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384208737" w:displacedByCustomXml="next"/>
    <w:bookmarkStart w:id="1" w:name="_Toc384208868" w:displacedByCustomXml="next"/>
    <w:bookmarkStart w:id="2" w:name="_Toc384211093" w:displacedByCustomXml="next"/>
    <w:bookmarkStart w:id="3" w:name="_Toc384211344" w:displacedByCustomXml="next"/>
    <w:sdt>
      <w:sdtPr>
        <w:rPr>
          <w:rFonts w:asciiTheme="majorHAnsi" w:hAnsiTheme="majorHAnsi"/>
          <w:caps/>
        </w:rPr>
        <w:id w:val="-1156292620"/>
        <w:docPartObj>
          <w:docPartGallery w:val="Cover Pages"/>
          <w:docPartUnique/>
        </w:docPartObj>
      </w:sdtPr>
      <w:sdtEndPr>
        <w:rPr>
          <w:caps w:val="0"/>
        </w:rPr>
      </w:sdtEndPr>
      <w:sdtContent>
        <w:tbl>
          <w:tblPr>
            <w:tblW w:w="5000" w:type="pct"/>
            <w:jc w:val="center"/>
            <w:tblLook w:val="04A0" w:firstRow="1" w:lastRow="0" w:firstColumn="1" w:lastColumn="0" w:noHBand="0" w:noVBand="1"/>
          </w:tblPr>
          <w:tblGrid>
            <w:gridCol w:w="8487"/>
          </w:tblGrid>
          <w:tr w:rsidR="004E7BC8" w:rsidRPr="004A0C98" w14:paraId="2C246140" w14:textId="77777777" w:rsidTr="00612000">
            <w:trPr>
              <w:trHeight w:val="2880"/>
              <w:jc w:val="center"/>
            </w:trPr>
            <w:sdt>
              <w:sdtPr>
                <w:rPr>
                  <w:rFonts w:asciiTheme="majorHAnsi" w:hAnsiTheme="majorHAnsi"/>
                  <w:caps/>
                </w:rPr>
                <w:alias w:val="Título"/>
                <w:id w:val="15524250"/>
                <w:dataBinding w:prefixMappings="xmlns:ns0='http://schemas.openxmlformats.org/package/2006/metadata/core-properties' xmlns:ns1='http://purl.org/dc/elements/1.1/'" w:xpath="/ns0:coreProperties[1]/ns1:title[1]" w:storeItemID="{6C3C8BC8-F283-45AE-878A-BAB7291924A1}"/>
                <w:text/>
              </w:sdtPr>
              <w:sdtEndPr>
                <w:rPr>
                  <w:b/>
                </w:rPr>
              </w:sdtEndPr>
              <w:sdtContent>
                <w:tc>
                  <w:tcPr>
                    <w:tcW w:w="5000" w:type="pct"/>
                    <w:shd w:val="clear" w:color="auto" w:fill="auto"/>
                    <w:vAlign w:val="center"/>
                  </w:tcPr>
                  <w:p w14:paraId="1134A82C" w14:textId="7366661C" w:rsidR="004E7BC8" w:rsidRPr="004A0C98" w:rsidRDefault="00887C03" w:rsidP="00575217">
                    <w:pPr>
                      <w:jc w:val="center"/>
                      <w:rPr>
                        <w:rFonts w:asciiTheme="majorHAnsi" w:hAnsiTheme="majorHAnsi"/>
                        <w:caps/>
                      </w:rPr>
                    </w:pPr>
                    <w:r w:rsidRPr="004A0C98">
                      <w:rPr>
                        <w:rFonts w:asciiTheme="majorHAnsi" w:hAnsiTheme="majorHAnsi"/>
                        <w:b/>
                        <w:caps/>
                      </w:rPr>
                      <w:t>ESTUDIO DE IMPACTO AMBIENTAL PARA LA CONSTRUCCIÓN DE LA VARIANTE PUERTO BERRÍO EN LOS DEPARTAMENTOS DE ANTIOQUIA Y SANTANDER</w:t>
                    </w:r>
                  </w:p>
                </w:tc>
              </w:sdtContent>
            </w:sdt>
          </w:tr>
          <w:tr w:rsidR="004E7BC8" w:rsidRPr="004A0C98" w14:paraId="259E4E68" w14:textId="77777777" w:rsidTr="00A6553E">
            <w:trPr>
              <w:trHeight w:val="4071"/>
              <w:jc w:val="center"/>
            </w:trPr>
            <w:tc>
              <w:tcPr>
                <w:tcW w:w="5000" w:type="pct"/>
                <w:tcBorders>
                  <w:bottom w:val="single" w:sz="4" w:space="0" w:color="4F81BD" w:themeColor="accent1"/>
                </w:tcBorders>
                <w:shd w:val="clear" w:color="auto" w:fill="auto"/>
                <w:vAlign w:val="center"/>
              </w:tcPr>
              <w:p w14:paraId="0AB38FBF" w14:textId="04DBBB2B" w:rsidR="004E7BC8" w:rsidRPr="004A0C98" w:rsidRDefault="00BD7C35" w:rsidP="00DC4291">
                <w:pPr>
                  <w:jc w:val="center"/>
                  <w:rPr>
                    <w:rFonts w:asciiTheme="majorHAnsi" w:hAnsiTheme="majorHAnsi"/>
                    <w:caps/>
                  </w:rPr>
                </w:pPr>
                <w:sdt>
                  <w:sdtPr>
                    <w:rPr>
                      <w:rFonts w:asciiTheme="majorHAnsi" w:hAnsiTheme="majorHAnsi"/>
                      <w:b/>
                    </w:rPr>
                    <w:alias w:val="Compañía"/>
                    <w:id w:val="15524243"/>
                    <w:dataBinding w:prefixMappings="xmlns:ns0='http://schemas.openxmlformats.org/officeDocument/2006/extended-properties'" w:xpath="/ns0:Properties[1]/ns0:Company[1]" w:storeItemID="{6668398D-A668-4E3E-A5EB-62B293D839F1}"/>
                    <w:text/>
                  </w:sdtPr>
                  <w:sdtContent>
                    <w:r w:rsidR="00887C03" w:rsidRPr="004A0C98">
                      <w:rPr>
                        <w:rFonts w:asciiTheme="majorHAnsi" w:hAnsiTheme="majorHAnsi"/>
                        <w:b/>
                      </w:rPr>
                      <w:t>CAPÍTULO 5. CARACTERIZACIÓN DEL ÁREA DE INFLUENCIA</w:t>
                    </w:r>
                  </w:sdtContent>
                </w:sdt>
              </w:p>
            </w:tc>
          </w:tr>
          <w:tr w:rsidR="004E7BC8" w:rsidRPr="004A0C98" w14:paraId="21FBF809" w14:textId="77777777" w:rsidTr="00612000">
            <w:trPr>
              <w:trHeight w:val="2835"/>
              <w:jc w:val="center"/>
            </w:trPr>
            <w:tc>
              <w:tcPr>
                <w:tcW w:w="5000" w:type="pct"/>
                <w:tcBorders>
                  <w:top w:val="single" w:sz="4" w:space="0" w:color="4F81BD" w:themeColor="accent1"/>
                </w:tcBorders>
                <w:shd w:val="clear" w:color="auto" w:fill="auto"/>
                <w:vAlign w:val="center"/>
              </w:tcPr>
              <w:p w14:paraId="31580FF0" w14:textId="77777777" w:rsidR="0082780C" w:rsidRDefault="0082780C" w:rsidP="0082780C">
                <w:pPr>
                  <w:jc w:val="center"/>
                  <w:rPr>
                    <w:b/>
                    <w:noProof/>
                    <w:sz w:val="24"/>
                    <w:szCs w:val="24"/>
                    <w:lang w:eastAsia="es-CO"/>
                  </w:rPr>
                </w:pPr>
                <w:r>
                  <w:rPr>
                    <w:b/>
                    <w:noProof/>
                    <w:sz w:val="24"/>
                    <w:szCs w:val="24"/>
                    <w:lang w:eastAsia="es-CO"/>
                  </w:rPr>
                  <w:t>CONCESIÓN AUTOPISTA RÍO MAGDALENA</w:t>
                </w:r>
                <w:r w:rsidRPr="00B67589">
                  <w:rPr>
                    <w:b/>
                    <w:noProof/>
                    <w:sz w:val="24"/>
                    <w:szCs w:val="24"/>
                    <w:lang w:eastAsia="es-CO"/>
                  </w:rPr>
                  <w:t xml:space="preserve"> S.A.S</w:t>
                </w:r>
              </w:p>
              <w:p w14:paraId="44EBB7EE" w14:textId="7676EBF2" w:rsidR="00E24AAF" w:rsidRPr="004A0C98" w:rsidRDefault="0082780C" w:rsidP="00575217">
                <w:pPr>
                  <w:jc w:val="center"/>
                  <w:rPr>
                    <w:rFonts w:asciiTheme="majorHAnsi" w:hAnsiTheme="majorHAnsi"/>
                  </w:rPr>
                </w:pPr>
                <w:r w:rsidRPr="004A0C98">
                  <w:rPr>
                    <w:rFonts w:asciiTheme="majorHAnsi" w:hAnsiTheme="majorHAnsi"/>
                    <w:noProof/>
                    <w:lang w:eastAsia="es-CO"/>
                  </w:rPr>
                  <w:drawing>
                    <wp:anchor distT="0" distB="0" distL="114300" distR="114300" simplePos="0" relativeHeight="251518464" behindDoc="0" locked="0" layoutInCell="1" allowOverlap="1" wp14:anchorId="4B46ACDB" wp14:editId="73FCC7F0">
                      <wp:simplePos x="0" y="0"/>
                      <wp:positionH relativeFrom="column">
                        <wp:posOffset>1600200</wp:posOffset>
                      </wp:positionH>
                      <wp:positionV relativeFrom="paragraph">
                        <wp:posOffset>498475</wp:posOffset>
                      </wp:positionV>
                      <wp:extent cx="1910715" cy="681355"/>
                      <wp:effectExtent l="0" t="0" r="0" b="444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HL RÍO MAGDALENA.jpg"/>
                              <pic:cNvPicPr/>
                            </pic:nvPicPr>
                            <pic:blipFill rotWithShape="1">
                              <a:blip r:embed="rId9" cstate="print">
                                <a:extLst>
                                  <a:ext uri="{28A0092B-C50C-407E-A947-70E740481C1C}">
                                    <a14:useLocalDpi xmlns:a14="http://schemas.microsoft.com/office/drawing/2010/main" val="0"/>
                                  </a:ext>
                                </a:extLst>
                              </a:blip>
                              <a:srcRect l="5637" t="6103" r="6084" b="12113"/>
                              <a:stretch/>
                            </pic:blipFill>
                            <pic:spPr bwMode="auto">
                              <a:xfrm>
                                <a:off x="0" y="0"/>
                                <a:ext cx="1910715" cy="681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E7BC8" w:rsidRPr="004A0C98" w14:paraId="42F0B9F0" w14:textId="77777777" w:rsidTr="00612000">
            <w:trPr>
              <w:trHeight w:val="360"/>
              <w:jc w:val="center"/>
            </w:trPr>
            <w:tc>
              <w:tcPr>
                <w:tcW w:w="5000" w:type="pct"/>
                <w:shd w:val="clear" w:color="auto" w:fill="auto"/>
                <w:vAlign w:val="center"/>
              </w:tcPr>
              <w:p w14:paraId="3D66E913" w14:textId="77777777" w:rsidR="004E7BC8" w:rsidRPr="004A0C98" w:rsidRDefault="004E7BC8" w:rsidP="00575217">
                <w:pPr>
                  <w:jc w:val="center"/>
                  <w:rPr>
                    <w:rFonts w:asciiTheme="majorHAnsi" w:hAnsiTheme="majorHAnsi"/>
                  </w:rPr>
                </w:pPr>
              </w:p>
              <w:p w14:paraId="45738FBF" w14:textId="77777777" w:rsidR="00A6553E" w:rsidRPr="004A0C98" w:rsidRDefault="00A6553E" w:rsidP="00575217">
                <w:pPr>
                  <w:jc w:val="center"/>
                  <w:rPr>
                    <w:rFonts w:asciiTheme="majorHAnsi" w:hAnsiTheme="majorHAnsi"/>
                  </w:rPr>
                </w:pPr>
              </w:p>
              <w:p w14:paraId="5A672B30" w14:textId="2B2CDBAA" w:rsidR="00A6553E" w:rsidRPr="004A0C98" w:rsidRDefault="00A6553E" w:rsidP="00575217">
                <w:pPr>
                  <w:jc w:val="center"/>
                  <w:rPr>
                    <w:rFonts w:asciiTheme="majorHAnsi" w:hAnsiTheme="majorHAnsi"/>
                  </w:rPr>
                </w:pPr>
              </w:p>
            </w:tc>
          </w:tr>
          <w:tr w:rsidR="004E7BC8" w:rsidRPr="004A0C98" w14:paraId="07F61CC6" w14:textId="77777777" w:rsidTr="00612000">
            <w:trPr>
              <w:trHeight w:val="360"/>
              <w:jc w:val="center"/>
            </w:trPr>
            <w:tc>
              <w:tcPr>
                <w:tcW w:w="5000" w:type="pct"/>
                <w:shd w:val="clear" w:color="auto" w:fill="auto"/>
                <w:vAlign w:val="center"/>
              </w:tcPr>
              <w:p w14:paraId="2819FC70" w14:textId="44A8D844" w:rsidR="004E7BC8" w:rsidRPr="004A0C98" w:rsidRDefault="00DC4291" w:rsidP="0082780C">
                <w:pPr>
                  <w:jc w:val="center"/>
                  <w:rPr>
                    <w:rFonts w:asciiTheme="majorHAnsi" w:hAnsiTheme="majorHAnsi"/>
                    <w:b/>
                    <w:bCs/>
                  </w:rPr>
                </w:pPr>
                <w:r w:rsidRPr="004A0C98">
                  <w:rPr>
                    <w:rFonts w:asciiTheme="majorHAnsi" w:hAnsiTheme="majorHAnsi"/>
                    <w:b/>
                    <w:bCs/>
                  </w:rPr>
                  <w:t xml:space="preserve">Bogotá D.C., </w:t>
                </w:r>
                <w:r w:rsidR="0082780C">
                  <w:rPr>
                    <w:rFonts w:asciiTheme="majorHAnsi" w:hAnsiTheme="majorHAnsi"/>
                    <w:b/>
                    <w:bCs/>
                  </w:rPr>
                  <w:t>Marzo de 2016</w:t>
                </w:r>
              </w:p>
            </w:tc>
          </w:tr>
        </w:tbl>
        <w:p w14:paraId="07BA815E" w14:textId="61FD96FC" w:rsidR="00DF4284" w:rsidRPr="004A0C98" w:rsidRDefault="004E7BC8" w:rsidP="00575217">
          <w:pPr>
            <w:contextualSpacing w:val="0"/>
            <w:jc w:val="left"/>
            <w:rPr>
              <w:rFonts w:asciiTheme="majorHAnsi" w:hAnsiTheme="majorHAnsi"/>
            </w:rPr>
          </w:pPr>
          <w:r w:rsidRPr="004A0C98">
            <w:rPr>
              <w:rFonts w:asciiTheme="majorHAnsi" w:hAnsiTheme="majorHAnsi"/>
            </w:rPr>
            <w:br w:type="page"/>
          </w:r>
        </w:p>
      </w:sdtContent>
    </w:sdt>
    <w:p w14:paraId="1901B7C9" w14:textId="77777777" w:rsidR="009418E0" w:rsidRPr="004A0C98" w:rsidRDefault="00B82E5D" w:rsidP="00575217">
      <w:pPr>
        <w:pStyle w:val="PortadaDocumento"/>
        <w:spacing w:line="276" w:lineRule="auto"/>
        <w:rPr>
          <w:rFonts w:asciiTheme="majorHAnsi" w:hAnsiTheme="majorHAnsi"/>
        </w:rPr>
      </w:pPr>
      <w:r w:rsidRPr="004A0C98">
        <w:rPr>
          <w:rFonts w:asciiTheme="majorHAnsi" w:hAnsiTheme="majorHAnsi"/>
        </w:rPr>
        <w:lastRenderedPageBreak/>
        <w:t>TABLA DE CONTENIDO</w:t>
      </w:r>
    </w:p>
    <w:p w14:paraId="71F45C2E" w14:textId="77777777" w:rsidR="009418E0" w:rsidRPr="004A0C98" w:rsidRDefault="009418E0" w:rsidP="00575217">
      <w:pPr>
        <w:rPr>
          <w:rFonts w:asciiTheme="majorHAnsi" w:hAnsiTheme="majorHAnsi"/>
        </w:rPr>
      </w:pPr>
    </w:p>
    <w:p w14:paraId="44C28413" w14:textId="3FD10D98" w:rsidR="00BD7C35" w:rsidRDefault="009418E0">
      <w:pPr>
        <w:pStyle w:val="TDC1"/>
        <w:tabs>
          <w:tab w:val="left" w:pos="442"/>
          <w:tab w:val="right" w:leader="dot" w:pos="8261"/>
        </w:tabs>
        <w:rPr>
          <w:rFonts w:asciiTheme="minorHAnsi" w:eastAsiaTheme="minorEastAsia" w:hAnsiTheme="minorHAnsi" w:cstheme="minorBidi"/>
          <w:bCs w:val="0"/>
          <w:iCs w:val="0"/>
          <w:caps w:val="0"/>
          <w:noProof/>
          <w:szCs w:val="22"/>
          <w:lang w:eastAsia="es-CO"/>
        </w:rPr>
      </w:pPr>
      <w:r w:rsidRPr="004A0C98">
        <w:rPr>
          <w:rFonts w:asciiTheme="majorHAnsi" w:hAnsiTheme="majorHAnsi"/>
        </w:rPr>
        <w:fldChar w:fldCharType="begin"/>
      </w:r>
      <w:r w:rsidRPr="004A0C98">
        <w:rPr>
          <w:rFonts w:asciiTheme="majorHAnsi" w:hAnsiTheme="majorHAnsi"/>
        </w:rPr>
        <w:instrText xml:space="preserve"> TOC \o "1-3" \h \z \u </w:instrText>
      </w:r>
      <w:r w:rsidRPr="004A0C98">
        <w:rPr>
          <w:rFonts w:asciiTheme="majorHAnsi" w:hAnsiTheme="majorHAnsi"/>
        </w:rPr>
        <w:fldChar w:fldCharType="separate"/>
      </w:r>
      <w:hyperlink w:anchor="_Toc445242066" w:history="1">
        <w:r w:rsidR="00BD7C35" w:rsidRPr="008B6F63">
          <w:rPr>
            <w:rStyle w:val="Hipervnculo"/>
            <w:rFonts w:asciiTheme="majorHAnsi" w:hAnsiTheme="majorHAnsi"/>
            <w:noProof/>
          </w:rPr>
          <w:t>5.</w:t>
        </w:r>
        <w:r w:rsidR="00BD7C35">
          <w:rPr>
            <w:rFonts w:asciiTheme="minorHAnsi" w:eastAsiaTheme="minorEastAsia" w:hAnsiTheme="minorHAnsi" w:cstheme="minorBidi"/>
            <w:bCs w:val="0"/>
            <w:iCs w:val="0"/>
            <w:caps w:val="0"/>
            <w:noProof/>
            <w:szCs w:val="22"/>
            <w:lang w:eastAsia="es-CO"/>
          </w:rPr>
          <w:tab/>
        </w:r>
        <w:r w:rsidR="00BD7C35" w:rsidRPr="008B6F63">
          <w:rPr>
            <w:rStyle w:val="Hipervnculo"/>
            <w:rFonts w:asciiTheme="majorHAnsi" w:hAnsiTheme="majorHAnsi"/>
            <w:noProof/>
          </w:rPr>
          <w:t>CARACTERIZACIÓN DEL ÁREA DE INFLUENCIA</w:t>
        </w:r>
        <w:r w:rsidR="00BD7C35">
          <w:rPr>
            <w:noProof/>
            <w:webHidden/>
          </w:rPr>
          <w:tab/>
        </w:r>
        <w:r w:rsidR="00BD7C35">
          <w:rPr>
            <w:noProof/>
            <w:webHidden/>
          </w:rPr>
          <w:fldChar w:fldCharType="begin"/>
        </w:r>
        <w:r w:rsidR="00BD7C35">
          <w:rPr>
            <w:noProof/>
            <w:webHidden/>
          </w:rPr>
          <w:instrText xml:space="preserve"> PAGEREF _Toc445242066 \h </w:instrText>
        </w:r>
        <w:r w:rsidR="00BD7C35">
          <w:rPr>
            <w:noProof/>
            <w:webHidden/>
          </w:rPr>
        </w:r>
        <w:r w:rsidR="00BD7C35">
          <w:rPr>
            <w:noProof/>
            <w:webHidden/>
          </w:rPr>
          <w:fldChar w:fldCharType="separate"/>
        </w:r>
        <w:r w:rsidR="00944D94">
          <w:rPr>
            <w:noProof/>
            <w:webHidden/>
          </w:rPr>
          <w:t>15</w:t>
        </w:r>
        <w:r w:rsidR="00BD7C35">
          <w:rPr>
            <w:noProof/>
            <w:webHidden/>
          </w:rPr>
          <w:fldChar w:fldCharType="end"/>
        </w:r>
      </w:hyperlink>
    </w:p>
    <w:p w14:paraId="7551A5D7" w14:textId="66F313FD" w:rsidR="00BD7C35" w:rsidRDefault="00BD7C35">
      <w:pPr>
        <w:pStyle w:val="TDC2"/>
        <w:tabs>
          <w:tab w:val="left" w:pos="880"/>
          <w:tab w:val="right" w:leader="dot" w:pos="8261"/>
        </w:tabs>
        <w:rPr>
          <w:rFonts w:asciiTheme="minorHAnsi" w:eastAsiaTheme="minorEastAsia" w:hAnsiTheme="minorHAnsi" w:cstheme="minorBidi"/>
          <w:bCs w:val="0"/>
          <w:noProof/>
          <w:lang w:eastAsia="es-CO"/>
        </w:rPr>
      </w:pPr>
      <w:hyperlink w:anchor="_Toc445242067" w:history="1">
        <w:r w:rsidRPr="008B6F63">
          <w:rPr>
            <w:rStyle w:val="Hipervnculo"/>
            <w:rFonts w:asciiTheme="majorHAnsi" w:hAnsiTheme="majorHAnsi"/>
            <w:noProof/>
          </w:rPr>
          <w:t>5.3.</w:t>
        </w:r>
        <w:r>
          <w:rPr>
            <w:rFonts w:asciiTheme="minorHAnsi" w:eastAsiaTheme="minorEastAsia" w:hAnsiTheme="minorHAnsi" w:cstheme="minorBidi"/>
            <w:bCs w:val="0"/>
            <w:noProof/>
            <w:lang w:eastAsia="es-CO"/>
          </w:rPr>
          <w:tab/>
        </w:r>
        <w:r w:rsidRPr="008B6F63">
          <w:rPr>
            <w:rStyle w:val="Hipervnculo"/>
            <w:rFonts w:asciiTheme="majorHAnsi" w:hAnsiTheme="majorHAnsi"/>
            <w:noProof/>
          </w:rPr>
          <w:t>Medio Socioeconómico</w:t>
        </w:r>
        <w:r>
          <w:rPr>
            <w:noProof/>
            <w:webHidden/>
          </w:rPr>
          <w:tab/>
        </w:r>
        <w:r>
          <w:rPr>
            <w:noProof/>
            <w:webHidden/>
          </w:rPr>
          <w:fldChar w:fldCharType="begin"/>
        </w:r>
        <w:r>
          <w:rPr>
            <w:noProof/>
            <w:webHidden/>
          </w:rPr>
          <w:instrText xml:space="preserve"> PAGEREF _Toc445242067 \h </w:instrText>
        </w:r>
        <w:r>
          <w:rPr>
            <w:noProof/>
            <w:webHidden/>
          </w:rPr>
        </w:r>
        <w:r>
          <w:rPr>
            <w:noProof/>
            <w:webHidden/>
          </w:rPr>
          <w:fldChar w:fldCharType="separate"/>
        </w:r>
        <w:r w:rsidR="00944D94">
          <w:rPr>
            <w:noProof/>
            <w:webHidden/>
          </w:rPr>
          <w:t>15</w:t>
        </w:r>
        <w:r>
          <w:rPr>
            <w:noProof/>
            <w:webHidden/>
          </w:rPr>
          <w:fldChar w:fldCharType="end"/>
        </w:r>
      </w:hyperlink>
    </w:p>
    <w:p w14:paraId="58541A3F" w14:textId="7ED75D9D" w:rsidR="00BD7C35" w:rsidRDefault="00BD7C35">
      <w:pPr>
        <w:pStyle w:val="TDC3"/>
        <w:tabs>
          <w:tab w:val="left" w:pos="1320"/>
          <w:tab w:val="right" w:leader="dot" w:pos="8261"/>
        </w:tabs>
        <w:rPr>
          <w:rFonts w:asciiTheme="minorHAnsi" w:eastAsiaTheme="minorEastAsia" w:hAnsiTheme="minorHAnsi" w:cstheme="minorBidi"/>
          <w:noProof/>
          <w:szCs w:val="22"/>
          <w:lang w:eastAsia="es-CO"/>
        </w:rPr>
      </w:pPr>
      <w:hyperlink w:anchor="_Toc445242068" w:history="1">
        <w:r w:rsidRPr="008B6F63">
          <w:rPr>
            <w:rStyle w:val="Hipervnculo"/>
            <w:rFonts w:asciiTheme="majorHAnsi" w:hAnsiTheme="majorHAnsi"/>
            <w:noProof/>
          </w:rPr>
          <w:t>5.3.1</w:t>
        </w:r>
        <w:r>
          <w:rPr>
            <w:rFonts w:asciiTheme="minorHAnsi" w:eastAsiaTheme="minorEastAsia" w:hAnsiTheme="minorHAnsi" w:cstheme="minorBidi"/>
            <w:noProof/>
            <w:szCs w:val="22"/>
            <w:lang w:eastAsia="es-CO"/>
          </w:rPr>
          <w:tab/>
        </w:r>
        <w:r w:rsidRPr="008B6F63">
          <w:rPr>
            <w:rStyle w:val="Hipervnculo"/>
            <w:rFonts w:asciiTheme="majorHAnsi" w:hAnsiTheme="majorHAnsi"/>
            <w:noProof/>
          </w:rPr>
          <w:t>Participación y Socialización con las comunidades</w:t>
        </w:r>
        <w:r>
          <w:rPr>
            <w:noProof/>
            <w:webHidden/>
          </w:rPr>
          <w:tab/>
        </w:r>
        <w:r>
          <w:rPr>
            <w:noProof/>
            <w:webHidden/>
          </w:rPr>
          <w:fldChar w:fldCharType="begin"/>
        </w:r>
        <w:r>
          <w:rPr>
            <w:noProof/>
            <w:webHidden/>
          </w:rPr>
          <w:instrText xml:space="preserve"> PAGEREF _Toc445242068 \h </w:instrText>
        </w:r>
        <w:r>
          <w:rPr>
            <w:noProof/>
            <w:webHidden/>
          </w:rPr>
        </w:r>
        <w:r>
          <w:rPr>
            <w:noProof/>
            <w:webHidden/>
          </w:rPr>
          <w:fldChar w:fldCharType="separate"/>
        </w:r>
        <w:r w:rsidR="00944D94">
          <w:rPr>
            <w:noProof/>
            <w:webHidden/>
          </w:rPr>
          <w:t>16</w:t>
        </w:r>
        <w:r>
          <w:rPr>
            <w:noProof/>
            <w:webHidden/>
          </w:rPr>
          <w:fldChar w:fldCharType="end"/>
        </w:r>
      </w:hyperlink>
    </w:p>
    <w:p w14:paraId="2D7FC784" w14:textId="5C87ECF2" w:rsidR="00BD7C35" w:rsidRDefault="00BD7C35">
      <w:pPr>
        <w:pStyle w:val="TDC3"/>
        <w:tabs>
          <w:tab w:val="left" w:pos="1320"/>
          <w:tab w:val="right" w:leader="dot" w:pos="8261"/>
        </w:tabs>
        <w:rPr>
          <w:rFonts w:asciiTheme="minorHAnsi" w:eastAsiaTheme="minorEastAsia" w:hAnsiTheme="minorHAnsi" w:cstheme="minorBidi"/>
          <w:noProof/>
          <w:szCs w:val="22"/>
          <w:lang w:eastAsia="es-CO"/>
        </w:rPr>
      </w:pPr>
      <w:hyperlink w:anchor="_Toc445242069" w:history="1">
        <w:r w:rsidRPr="008B6F63">
          <w:rPr>
            <w:rStyle w:val="Hipervnculo"/>
            <w:rFonts w:asciiTheme="majorHAnsi" w:hAnsiTheme="majorHAnsi"/>
            <w:noProof/>
          </w:rPr>
          <w:t>5.3.2</w:t>
        </w:r>
        <w:r>
          <w:rPr>
            <w:rFonts w:asciiTheme="minorHAnsi" w:eastAsiaTheme="minorEastAsia" w:hAnsiTheme="minorHAnsi" w:cstheme="minorBidi"/>
            <w:noProof/>
            <w:szCs w:val="22"/>
            <w:lang w:eastAsia="es-CO"/>
          </w:rPr>
          <w:tab/>
        </w:r>
        <w:r w:rsidRPr="008B6F63">
          <w:rPr>
            <w:rStyle w:val="Hipervnculo"/>
            <w:rFonts w:asciiTheme="majorHAnsi" w:hAnsiTheme="majorHAnsi"/>
            <w:noProof/>
          </w:rPr>
          <w:t>Componente Demográfico</w:t>
        </w:r>
        <w:r>
          <w:rPr>
            <w:noProof/>
            <w:webHidden/>
          </w:rPr>
          <w:tab/>
        </w:r>
        <w:r>
          <w:rPr>
            <w:noProof/>
            <w:webHidden/>
          </w:rPr>
          <w:fldChar w:fldCharType="begin"/>
        </w:r>
        <w:r>
          <w:rPr>
            <w:noProof/>
            <w:webHidden/>
          </w:rPr>
          <w:instrText xml:space="preserve"> PAGEREF _Toc445242069 \h </w:instrText>
        </w:r>
        <w:r>
          <w:rPr>
            <w:noProof/>
            <w:webHidden/>
          </w:rPr>
        </w:r>
        <w:r>
          <w:rPr>
            <w:noProof/>
            <w:webHidden/>
          </w:rPr>
          <w:fldChar w:fldCharType="separate"/>
        </w:r>
        <w:r w:rsidR="00944D94">
          <w:rPr>
            <w:noProof/>
            <w:webHidden/>
          </w:rPr>
          <w:t>44</w:t>
        </w:r>
        <w:r>
          <w:rPr>
            <w:noProof/>
            <w:webHidden/>
          </w:rPr>
          <w:fldChar w:fldCharType="end"/>
        </w:r>
      </w:hyperlink>
    </w:p>
    <w:p w14:paraId="1A15EA9F" w14:textId="59AB39A3" w:rsidR="00BD7C35" w:rsidRDefault="00BD7C35">
      <w:pPr>
        <w:pStyle w:val="TDC3"/>
        <w:tabs>
          <w:tab w:val="left" w:pos="1320"/>
          <w:tab w:val="right" w:leader="dot" w:pos="8261"/>
        </w:tabs>
        <w:rPr>
          <w:rFonts w:asciiTheme="minorHAnsi" w:eastAsiaTheme="minorEastAsia" w:hAnsiTheme="minorHAnsi" w:cstheme="minorBidi"/>
          <w:noProof/>
          <w:szCs w:val="22"/>
          <w:lang w:eastAsia="es-CO"/>
        </w:rPr>
      </w:pPr>
      <w:hyperlink w:anchor="_Toc445242070" w:history="1">
        <w:r w:rsidRPr="008B6F63">
          <w:rPr>
            <w:rStyle w:val="Hipervnculo"/>
            <w:rFonts w:asciiTheme="majorHAnsi" w:hAnsiTheme="majorHAnsi"/>
            <w:noProof/>
          </w:rPr>
          <w:t>5.3.3</w:t>
        </w:r>
        <w:r>
          <w:rPr>
            <w:rFonts w:asciiTheme="minorHAnsi" w:eastAsiaTheme="minorEastAsia" w:hAnsiTheme="minorHAnsi" w:cstheme="minorBidi"/>
            <w:noProof/>
            <w:szCs w:val="22"/>
            <w:lang w:eastAsia="es-CO"/>
          </w:rPr>
          <w:tab/>
        </w:r>
        <w:r w:rsidRPr="008B6F63">
          <w:rPr>
            <w:rStyle w:val="Hipervnculo"/>
            <w:rFonts w:asciiTheme="majorHAnsi" w:hAnsiTheme="majorHAnsi"/>
            <w:noProof/>
          </w:rPr>
          <w:t>Componente Espacial</w:t>
        </w:r>
        <w:r>
          <w:rPr>
            <w:noProof/>
            <w:webHidden/>
          </w:rPr>
          <w:tab/>
        </w:r>
        <w:r>
          <w:rPr>
            <w:noProof/>
            <w:webHidden/>
          </w:rPr>
          <w:fldChar w:fldCharType="begin"/>
        </w:r>
        <w:r>
          <w:rPr>
            <w:noProof/>
            <w:webHidden/>
          </w:rPr>
          <w:instrText xml:space="preserve"> PAGEREF _Toc445242070 \h </w:instrText>
        </w:r>
        <w:r>
          <w:rPr>
            <w:noProof/>
            <w:webHidden/>
          </w:rPr>
        </w:r>
        <w:r>
          <w:rPr>
            <w:noProof/>
            <w:webHidden/>
          </w:rPr>
          <w:fldChar w:fldCharType="separate"/>
        </w:r>
        <w:r w:rsidR="00944D94">
          <w:rPr>
            <w:noProof/>
            <w:webHidden/>
          </w:rPr>
          <w:t>63</w:t>
        </w:r>
        <w:r>
          <w:rPr>
            <w:noProof/>
            <w:webHidden/>
          </w:rPr>
          <w:fldChar w:fldCharType="end"/>
        </w:r>
      </w:hyperlink>
    </w:p>
    <w:p w14:paraId="55D69D2B" w14:textId="5B93A99F" w:rsidR="00BD7C35" w:rsidRDefault="00BD7C35">
      <w:pPr>
        <w:pStyle w:val="TDC3"/>
        <w:tabs>
          <w:tab w:val="left" w:pos="1320"/>
          <w:tab w:val="right" w:leader="dot" w:pos="8261"/>
        </w:tabs>
        <w:rPr>
          <w:rFonts w:asciiTheme="minorHAnsi" w:eastAsiaTheme="minorEastAsia" w:hAnsiTheme="minorHAnsi" w:cstheme="minorBidi"/>
          <w:noProof/>
          <w:szCs w:val="22"/>
          <w:lang w:eastAsia="es-CO"/>
        </w:rPr>
      </w:pPr>
      <w:hyperlink w:anchor="_Toc445242071" w:history="1">
        <w:r w:rsidRPr="008B6F63">
          <w:rPr>
            <w:rStyle w:val="Hipervnculo"/>
            <w:rFonts w:asciiTheme="majorHAnsi" w:hAnsiTheme="majorHAnsi"/>
            <w:noProof/>
          </w:rPr>
          <w:t>5.3.4</w:t>
        </w:r>
        <w:r>
          <w:rPr>
            <w:rFonts w:asciiTheme="minorHAnsi" w:eastAsiaTheme="minorEastAsia" w:hAnsiTheme="minorHAnsi" w:cstheme="minorBidi"/>
            <w:noProof/>
            <w:szCs w:val="22"/>
            <w:lang w:eastAsia="es-CO"/>
          </w:rPr>
          <w:tab/>
        </w:r>
        <w:r w:rsidRPr="008B6F63">
          <w:rPr>
            <w:rStyle w:val="Hipervnculo"/>
            <w:rFonts w:asciiTheme="majorHAnsi" w:hAnsiTheme="majorHAnsi"/>
            <w:noProof/>
          </w:rPr>
          <w:t>Componente Económico</w:t>
        </w:r>
        <w:r>
          <w:rPr>
            <w:noProof/>
            <w:webHidden/>
          </w:rPr>
          <w:tab/>
        </w:r>
        <w:r>
          <w:rPr>
            <w:noProof/>
            <w:webHidden/>
          </w:rPr>
          <w:fldChar w:fldCharType="begin"/>
        </w:r>
        <w:r>
          <w:rPr>
            <w:noProof/>
            <w:webHidden/>
          </w:rPr>
          <w:instrText xml:space="preserve"> PAGEREF _Toc445242071 \h </w:instrText>
        </w:r>
        <w:r>
          <w:rPr>
            <w:noProof/>
            <w:webHidden/>
          </w:rPr>
        </w:r>
        <w:r>
          <w:rPr>
            <w:noProof/>
            <w:webHidden/>
          </w:rPr>
          <w:fldChar w:fldCharType="separate"/>
        </w:r>
        <w:r w:rsidR="00944D94">
          <w:rPr>
            <w:noProof/>
            <w:webHidden/>
          </w:rPr>
          <w:t>143</w:t>
        </w:r>
        <w:r>
          <w:rPr>
            <w:noProof/>
            <w:webHidden/>
          </w:rPr>
          <w:fldChar w:fldCharType="end"/>
        </w:r>
      </w:hyperlink>
    </w:p>
    <w:p w14:paraId="2558586F" w14:textId="6DB66EA3" w:rsidR="00BD7C35" w:rsidRDefault="00BD7C35">
      <w:pPr>
        <w:pStyle w:val="TDC3"/>
        <w:tabs>
          <w:tab w:val="left" w:pos="1320"/>
          <w:tab w:val="right" w:leader="dot" w:pos="8261"/>
        </w:tabs>
        <w:rPr>
          <w:rFonts w:asciiTheme="minorHAnsi" w:eastAsiaTheme="minorEastAsia" w:hAnsiTheme="minorHAnsi" w:cstheme="minorBidi"/>
          <w:noProof/>
          <w:szCs w:val="22"/>
          <w:lang w:eastAsia="es-CO"/>
        </w:rPr>
      </w:pPr>
      <w:hyperlink w:anchor="_Toc445242072" w:history="1">
        <w:r w:rsidRPr="008B6F63">
          <w:rPr>
            <w:rStyle w:val="Hipervnculo"/>
            <w:rFonts w:asciiTheme="majorHAnsi" w:hAnsiTheme="majorHAnsi"/>
            <w:noProof/>
          </w:rPr>
          <w:t>5.3.5</w:t>
        </w:r>
        <w:r>
          <w:rPr>
            <w:rFonts w:asciiTheme="minorHAnsi" w:eastAsiaTheme="minorEastAsia" w:hAnsiTheme="minorHAnsi" w:cstheme="minorBidi"/>
            <w:noProof/>
            <w:szCs w:val="22"/>
            <w:lang w:eastAsia="es-CO"/>
          </w:rPr>
          <w:tab/>
        </w:r>
        <w:r w:rsidRPr="008B6F63">
          <w:rPr>
            <w:rStyle w:val="Hipervnculo"/>
            <w:rFonts w:asciiTheme="majorHAnsi" w:hAnsiTheme="majorHAnsi"/>
            <w:noProof/>
          </w:rPr>
          <w:t>Componente Cultural</w:t>
        </w:r>
        <w:r>
          <w:rPr>
            <w:noProof/>
            <w:webHidden/>
          </w:rPr>
          <w:tab/>
        </w:r>
        <w:r>
          <w:rPr>
            <w:noProof/>
            <w:webHidden/>
          </w:rPr>
          <w:fldChar w:fldCharType="begin"/>
        </w:r>
        <w:r>
          <w:rPr>
            <w:noProof/>
            <w:webHidden/>
          </w:rPr>
          <w:instrText xml:space="preserve"> PAGEREF _Toc445242072 \h </w:instrText>
        </w:r>
        <w:r>
          <w:rPr>
            <w:noProof/>
            <w:webHidden/>
          </w:rPr>
        </w:r>
        <w:r>
          <w:rPr>
            <w:noProof/>
            <w:webHidden/>
          </w:rPr>
          <w:fldChar w:fldCharType="separate"/>
        </w:r>
        <w:r w:rsidR="00944D94">
          <w:rPr>
            <w:noProof/>
            <w:webHidden/>
          </w:rPr>
          <w:t>227</w:t>
        </w:r>
        <w:r>
          <w:rPr>
            <w:noProof/>
            <w:webHidden/>
          </w:rPr>
          <w:fldChar w:fldCharType="end"/>
        </w:r>
      </w:hyperlink>
    </w:p>
    <w:p w14:paraId="49455DAF" w14:textId="6902CC50" w:rsidR="00BD7C35" w:rsidRDefault="00BD7C35">
      <w:pPr>
        <w:pStyle w:val="TDC3"/>
        <w:tabs>
          <w:tab w:val="left" w:pos="1320"/>
          <w:tab w:val="right" w:leader="dot" w:pos="8261"/>
        </w:tabs>
        <w:rPr>
          <w:rFonts w:asciiTheme="minorHAnsi" w:eastAsiaTheme="minorEastAsia" w:hAnsiTheme="minorHAnsi" w:cstheme="minorBidi"/>
          <w:noProof/>
          <w:szCs w:val="22"/>
          <w:lang w:eastAsia="es-CO"/>
        </w:rPr>
      </w:pPr>
      <w:hyperlink w:anchor="_Toc445242073" w:history="1">
        <w:r w:rsidRPr="008B6F63">
          <w:rPr>
            <w:rStyle w:val="Hipervnculo"/>
            <w:rFonts w:asciiTheme="majorHAnsi" w:hAnsiTheme="majorHAnsi"/>
            <w:noProof/>
          </w:rPr>
          <w:t>5.3.6</w:t>
        </w:r>
        <w:r>
          <w:rPr>
            <w:rFonts w:asciiTheme="minorHAnsi" w:eastAsiaTheme="minorEastAsia" w:hAnsiTheme="minorHAnsi" w:cstheme="minorBidi"/>
            <w:noProof/>
            <w:szCs w:val="22"/>
            <w:lang w:eastAsia="es-CO"/>
          </w:rPr>
          <w:tab/>
        </w:r>
        <w:r w:rsidRPr="008B6F63">
          <w:rPr>
            <w:rStyle w:val="Hipervnculo"/>
            <w:rFonts w:asciiTheme="majorHAnsi" w:hAnsiTheme="majorHAnsi"/>
            <w:noProof/>
          </w:rPr>
          <w:t>Componente arqueológico</w:t>
        </w:r>
        <w:r>
          <w:rPr>
            <w:noProof/>
            <w:webHidden/>
          </w:rPr>
          <w:tab/>
        </w:r>
        <w:r>
          <w:rPr>
            <w:noProof/>
            <w:webHidden/>
          </w:rPr>
          <w:fldChar w:fldCharType="begin"/>
        </w:r>
        <w:r>
          <w:rPr>
            <w:noProof/>
            <w:webHidden/>
          </w:rPr>
          <w:instrText xml:space="preserve"> PAGEREF _Toc445242073 \h </w:instrText>
        </w:r>
        <w:r>
          <w:rPr>
            <w:noProof/>
            <w:webHidden/>
          </w:rPr>
        </w:r>
        <w:r>
          <w:rPr>
            <w:noProof/>
            <w:webHidden/>
          </w:rPr>
          <w:fldChar w:fldCharType="separate"/>
        </w:r>
        <w:r w:rsidR="00944D94">
          <w:rPr>
            <w:noProof/>
            <w:webHidden/>
          </w:rPr>
          <w:t>246</w:t>
        </w:r>
        <w:r>
          <w:rPr>
            <w:noProof/>
            <w:webHidden/>
          </w:rPr>
          <w:fldChar w:fldCharType="end"/>
        </w:r>
      </w:hyperlink>
    </w:p>
    <w:p w14:paraId="0527E7BB" w14:textId="5C11EAB7" w:rsidR="00BD7C35" w:rsidRDefault="00BD7C35">
      <w:pPr>
        <w:pStyle w:val="TDC3"/>
        <w:tabs>
          <w:tab w:val="left" w:pos="1320"/>
          <w:tab w:val="right" w:leader="dot" w:pos="8261"/>
        </w:tabs>
        <w:rPr>
          <w:rFonts w:asciiTheme="minorHAnsi" w:eastAsiaTheme="minorEastAsia" w:hAnsiTheme="minorHAnsi" w:cstheme="minorBidi"/>
          <w:noProof/>
          <w:szCs w:val="22"/>
          <w:lang w:eastAsia="es-CO"/>
        </w:rPr>
      </w:pPr>
      <w:hyperlink w:anchor="_Toc445242074" w:history="1">
        <w:r w:rsidRPr="008B6F63">
          <w:rPr>
            <w:rStyle w:val="Hipervnculo"/>
            <w:rFonts w:asciiTheme="majorHAnsi" w:hAnsiTheme="majorHAnsi"/>
            <w:noProof/>
          </w:rPr>
          <w:t>5.3.7</w:t>
        </w:r>
        <w:r>
          <w:rPr>
            <w:rFonts w:asciiTheme="minorHAnsi" w:eastAsiaTheme="minorEastAsia" w:hAnsiTheme="minorHAnsi" w:cstheme="minorBidi"/>
            <w:noProof/>
            <w:szCs w:val="22"/>
            <w:lang w:eastAsia="es-CO"/>
          </w:rPr>
          <w:tab/>
        </w:r>
        <w:r w:rsidRPr="008B6F63">
          <w:rPr>
            <w:rStyle w:val="Hipervnculo"/>
            <w:rFonts w:asciiTheme="majorHAnsi" w:hAnsiTheme="majorHAnsi"/>
            <w:noProof/>
          </w:rPr>
          <w:t>Componente político-organizativo</w:t>
        </w:r>
        <w:r>
          <w:rPr>
            <w:noProof/>
            <w:webHidden/>
          </w:rPr>
          <w:tab/>
        </w:r>
        <w:r>
          <w:rPr>
            <w:noProof/>
            <w:webHidden/>
          </w:rPr>
          <w:fldChar w:fldCharType="begin"/>
        </w:r>
        <w:r>
          <w:rPr>
            <w:noProof/>
            <w:webHidden/>
          </w:rPr>
          <w:instrText xml:space="preserve"> PAGEREF _Toc445242074 \h </w:instrText>
        </w:r>
        <w:r>
          <w:rPr>
            <w:noProof/>
            <w:webHidden/>
          </w:rPr>
        </w:r>
        <w:r>
          <w:rPr>
            <w:noProof/>
            <w:webHidden/>
          </w:rPr>
          <w:fldChar w:fldCharType="separate"/>
        </w:r>
        <w:r w:rsidR="00944D94">
          <w:rPr>
            <w:noProof/>
            <w:webHidden/>
          </w:rPr>
          <w:t>247</w:t>
        </w:r>
        <w:r>
          <w:rPr>
            <w:noProof/>
            <w:webHidden/>
          </w:rPr>
          <w:fldChar w:fldCharType="end"/>
        </w:r>
      </w:hyperlink>
    </w:p>
    <w:p w14:paraId="66F1ACA6" w14:textId="1097796F" w:rsidR="00BD7C35" w:rsidRDefault="00BD7C35">
      <w:pPr>
        <w:pStyle w:val="TDC3"/>
        <w:tabs>
          <w:tab w:val="left" w:pos="1320"/>
          <w:tab w:val="right" w:leader="dot" w:pos="8261"/>
        </w:tabs>
        <w:rPr>
          <w:rFonts w:asciiTheme="minorHAnsi" w:eastAsiaTheme="minorEastAsia" w:hAnsiTheme="minorHAnsi" w:cstheme="minorBidi"/>
          <w:noProof/>
          <w:szCs w:val="22"/>
          <w:lang w:eastAsia="es-CO"/>
        </w:rPr>
      </w:pPr>
      <w:hyperlink w:anchor="_Toc445242075" w:history="1">
        <w:r w:rsidRPr="008B6F63">
          <w:rPr>
            <w:rStyle w:val="Hipervnculo"/>
            <w:rFonts w:asciiTheme="majorHAnsi" w:hAnsiTheme="majorHAnsi"/>
            <w:noProof/>
          </w:rPr>
          <w:t>5.3.8</w:t>
        </w:r>
        <w:r>
          <w:rPr>
            <w:rFonts w:asciiTheme="minorHAnsi" w:eastAsiaTheme="minorEastAsia" w:hAnsiTheme="minorHAnsi" w:cstheme="minorBidi"/>
            <w:noProof/>
            <w:szCs w:val="22"/>
            <w:lang w:eastAsia="es-CO"/>
          </w:rPr>
          <w:tab/>
        </w:r>
        <w:r w:rsidRPr="008B6F63">
          <w:rPr>
            <w:rStyle w:val="Hipervnculo"/>
            <w:rFonts w:asciiTheme="majorHAnsi" w:hAnsiTheme="majorHAnsi"/>
            <w:noProof/>
          </w:rPr>
          <w:t>Tendencias del desarrollo</w:t>
        </w:r>
        <w:r>
          <w:rPr>
            <w:noProof/>
            <w:webHidden/>
          </w:rPr>
          <w:tab/>
        </w:r>
        <w:r>
          <w:rPr>
            <w:noProof/>
            <w:webHidden/>
          </w:rPr>
          <w:fldChar w:fldCharType="begin"/>
        </w:r>
        <w:r>
          <w:rPr>
            <w:noProof/>
            <w:webHidden/>
          </w:rPr>
          <w:instrText xml:space="preserve"> PAGEREF _Toc445242075 \h </w:instrText>
        </w:r>
        <w:r>
          <w:rPr>
            <w:noProof/>
            <w:webHidden/>
          </w:rPr>
        </w:r>
        <w:r>
          <w:rPr>
            <w:noProof/>
            <w:webHidden/>
          </w:rPr>
          <w:fldChar w:fldCharType="separate"/>
        </w:r>
        <w:r w:rsidR="00944D94">
          <w:rPr>
            <w:noProof/>
            <w:webHidden/>
          </w:rPr>
          <w:t>269</w:t>
        </w:r>
        <w:r>
          <w:rPr>
            <w:noProof/>
            <w:webHidden/>
          </w:rPr>
          <w:fldChar w:fldCharType="end"/>
        </w:r>
      </w:hyperlink>
    </w:p>
    <w:p w14:paraId="60795397" w14:textId="72248719" w:rsidR="00BD7C35" w:rsidRDefault="00BD7C35">
      <w:pPr>
        <w:pStyle w:val="TDC3"/>
        <w:tabs>
          <w:tab w:val="left" w:pos="1320"/>
          <w:tab w:val="right" w:leader="dot" w:pos="8261"/>
        </w:tabs>
        <w:rPr>
          <w:rFonts w:asciiTheme="minorHAnsi" w:eastAsiaTheme="minorEastAsia" w:hAnsiTheme="minorHAnsi" w:cstheme="minorBidi"/>
          <w:noProof/>
          <w:szCs w:val="22"/>
          <w:lang w:eastAsia="es-CO"/>
        </w:rPr>
      </w:pPr>
      <w:hyperlink w:anchor="_Toc445242076" w:history="1">
        <w:r w:rsidRPr="008B6F63">
          <w:rPr>
            <w:rStyle w:val="Hipervnculo"/>
            <w:rFonts w:asciiTheme="majorHAnsi" w:hAnsiTheme="majorHAnsi"/>
            <w:noProof/>
          </w:rPr>
          <w:t>5.3.9</w:t>
        </w:r>
        <w:r>
          <w:rPr>
            <w:rFonts w:asciiTheme="minorHAnsi" w:eastAsiaTheme="minorEastAsia" w:hAnsiTheme="minorHAnsi" w:cstheme="minorBidi"/>
            <w:noProof/>
            <w:szCs w:val="22"/>
            <w:lang w:eastAsia="es-CO"/>
          </w:rPr>
          <w:tab/>
        </w:r>
        <w:r w:rsidRPr="008B6F63">
          <w:rPr>
            <w:rStyle w:val="Hipervnculo"/>
            <w:rFonts w:asciiTheme="majorHAnsi" w:hAnsiTheme="majorHAnsi"/>
            <w:noProof/>
          </w:rPr>
          <w:t>Información sobre población a Compensar</w:t>
        </w:r>
        <w:r>
          <w:rPr>
            <w:noProof/>
            <w:webHidden/>
          </w:rPr>
          <w:tab/>
        </w:r>
        <w:r>
          <w:rPr>
            <w:noProof/>
            <w:webHidden/>
          </w:rPr>
          <w:fldChar w:fldCharType="begin"/>
        </w:r>
        <w:r>
          <w:rPr>
            <w:noProof/>
            <w:webHidden/>
          </w:rPr>
          <w:instrText xml:space="preserve"> PAGEREF _Toc445242076 \h </w:instrText>
        </w:r>
        <w:r>
          <w:rPr>
            <w:noProof/>
            <w:webHidden/>
          </w:rPr>
        </w:r>
        <w:r>
          <w:rPr>
            <w:noProof/>
            <w:webHidden/>
          </w:rPr>
          <w:fldChar w:fldCharType="separate"/>
        </w:r>
        <w:r w:rsidR="00944D94">
          <w:rPr>
            <w:noProof/>
            <w:webHidden/>
          </w:rPr>
          <w:t>282</w:t>
        </w:r>
        <w:r>
          <w:rPr>
            <w:noProof/>
            <w:webHidden/>
          </w:rPr>
          <w:fldChar w:fldCharType="end"/>
        </w:r>
      </w:hyperlink>
    </w:p>
    <w:p w14:paraId="2988A84A" w14:textId="3AB81183" w:rsidR="00BD7C35" w:rsidRDefault="00BD7C35">
      <w:pPr>
        <w:pStyle w:val="TDC1"/>
        <w:tabs>
          <w:tab w:val="right" w:leader="dot" w:pos="8261"/>
        </w:tabs>
        <w:rPr>
          <w:rFonts w:asciiTheme="minorHAnsi" w:eastAsiaTheme="minorEastAsia" w:hAnsiTheme="minorHAnsi" w:cstheme="minorBidi"/>
          <w:bCs w:val="0"/>
          <w:iCs w:val="0"/>
          <w:caps w:val="0"/>
          <w:noProof/>
          <w:szCs w:val="22"/>
          <w:lang w:eastAsia="es-CO"/>
        </w:rPr>
      </w:pPr>
      <w:hyperlink w:anchor="_Toc445242077" w:history="1">
        <w:r w:rsidRPr="008B6F63">
          <w:rPr>
            <w:rStyle w:val="Hipervnculo"/>
            <w:rFonts w:asciiTheme="majorHAnsi" w:hAnsiTheme="majorHAnsi"/>
            <w:noProof/>
            <w:lang w:val="es-ES"/>
          </w:rPr>
          <w:t>Bibliografía</w:t>
        </w:r>
        <w:r>
          <w:rPr>
            <w:noProof/>
            <w:webHidden/>
          </w:rPr>
          <w:tab/>
        </w:r>
        <w:r>
          <w:rPr>
            <w:noProof/>
            <w:webHidden/>
          </w:rPr>
          <w:fldChar w:fldCharType="begin"/>
        </w:r>
        <w:r>
          <w:rPr>
            <w:noProof/>
            <w:webHidden/>
          </w:rPr>
          <w:instrText xml:space="preserve"> PAGEREF _Toc445242077 \h </w:instrText>
        </w:r>
        <w:r>
          <w:rPr>
            <w:noProof/>
            <w:webHidden/>
          </w:rPr>
        </w:r>
        <w:r>
          <w:rPr>
            <w:noProof/>
            <w:webHidden/>
          </w:rPr>
          <w:fldChar w:fldCharType="separate"/>
        </w:r>
        <w:r w:rsidR="00944D94">
          <w:rPr>
            <w:noProof/>
            <w:webHidden/>
          </w:rPr>
          <w:t>297</w:t>
        </w:r>
        <w:r>
          <w:rPr>
            <w:noProof/>
            <w:webHidden/>
          </w:rPr>
          <w:fldChar w:fldCharType="end"/>
        </w:r>
      </w:hyperlink>
    </w:p>
    <w:p w14:paraId="45F0914C" w14:textId="247201F9" w:rsidR="009418E0" w:rsidRPr="004A0C98" w:rsidRDefault="009418E0" w:rsidP="00575217">
      <w:pPr>
        <w:rPr>
          <w:rFonts w:asciiTheme="majorHAnsi" w:hAnsiTheme="majorHAnsi"/>
        </w:rPr>
      </w:pPr>
      <w:r w:rsidRPr="004A0C98">
        <w:rPr>
          <w:rFonts w:asciiTheme="majorHAnsi" w:hAnsiTheme="majorHAnsi"/>
        </w:rPr>
        <w:fldChar w:fldCharType="end"/>
      </w:r>
    </w:p>
    <w:p w14:paraId="2478F24B" w14:textId="4EF3EFA0" w:rsidR="004856F7" w:rsidRPr="004A0C98" w:rsidRDefault="004856F7">
      <w:pPr>
        <w:spacing w:line="240" w:lineRule="auto"/>
        <w:contextualSpacing w:val="0"/>
        <w:jc w:val="left"/>
        <w:rPr>
          <w:rFonts w:asciiTheme="majorHAnsi" w:hAnsiTheme="majorHAnsi"/>
        </w:rPr>
      </w:pPr>
      <w:r w:rsidRPr="004A0C98">
        <w:rPr>
          <w:rFonts w:asciiTheme="majorHAnsi" w:hAnsiTheme="majorHAnsi"/>
        </w:rPr>
        <w:br w:type="page"/>
      </w:r>
    </w:p>
    <w:p w14:paraId="42B7AF1E" w14:textId="77777777" w:rsidR="00F97261" w:rsidRPr="004A0C98" w:rsidRDefault="00F97261" w:rsidP="00575217">
      <w:pPr>
        <w:pStyle w:val="PortadaDocumento"/>
        <w:spacing w:line="276" w:lineRule="auto"/>
        <w:rPr>
          <w:rFonts w:asciiTheme="majorHAnsi" w:hAnsiTheme="majorHAnsi"/>
        </w:rPr>
      </w:pPr>
      <w:r w:rsidRPr="004A0C98">
        <w:rPr>
          <w:rFonts w:asciiTheme="majorHAnsi" w:hAnsiTheme="majorHAnsi"/>
        </w:rPr>
        <w:lastRenderedPageBreak/>
        <w:t>ÍNDICE DE TABLAS</w:t>
      </w:r>
    </w:p>
    <w:p w14:paraId="1BC5F0D6" w14:textId="77777777" w:rsidR="00F97261" w:rsidRPr="004A0C98" w:rsidRDefault="00F97261" w:rsidP="00575217">
      <w:pPr>
        <w:rPr>
          <w:rFonts w:asciiTheme="majorHAnsi" w:hAnsiTheme="majorHAnsi"/>
        </w:rPr>
      </w:pPr>
    </w:p>
    <w:p w14:paraId="5948B0F8" w14:textId="75209F3D" w:rsidR="00BD7C35" w:rsidRPr="00BD7C35" w:rsidRDefault="006A753E">
      <w:pPr>
        <w:pStyle w:val="Tabladeilustraciones"/>
        <w:tabs>
          <w:tab w:val="left" w:pos="1100"/>
          <w:tab w:val="right" w:leader="dot" w:pos="8261"/>
        </w:tabs>
        <w:rPr>
          <w:rFonts w:asciiTheme="minorHAnsi" w:eastAsiaTheme="minorEastAsia" w:hAnsiTheme="minorHAnsi" w:cstheme="minorBidi"/>
          <w:noProof/>
          <w:lang w:eastAsia="es-CO"/>
        </w:rPr>
      </w:pPr>
      <w:r w:rsidRPr="00BD7C35">
        <w:rPr>
          <w:rFonts w:asciiTheme="majorHAnsi" w:hAnsiTheme="majorHAnsi"/>
        </w:rPr>
        <w:fldChar w:fldCharType="begin"/>
      </w:r>
      <w:r w:rsidRPr="00BD7C35">
        <w:rPr>
          <w:rFonts w:asciiTheme="majorHAnsi" w:hAnsiTheme="majorHAnsi"/>
        </w:rPr>
        <w:instrText xml:space="preserve"> TOC \h \z \c "Tabla" </w:instrText>
      </w:r>
      <w:r w:rsidRPr="00BD7C35">
        <w:rPr>
          <w:rFonts w:asciiTheme="majorHAnsi" w:hAnsiTheme="majorHAnsi"/>
        </w:rPr>
        <w:fldChar w:fldCharType="separate"/>
      </w:r>
      <w:hyperlink w:anchor="_Toc445241639" w:history="1">
        <w:r w:rsidR="00BD7C35" w:rsidRPr="00BD7C35">
          <w:rPr>
            <w:rStyle w:val="Hipervnculo"/>
            <w:rFonts w:asciiTheme="majorHAnsi" w:hAnsiTheme="majorHAnsi"/>
            <w:noProof/>
          </w:rPr>
          <w:t>Tabla 5.1</w:t>
        </w:r>
        <w:r w:rsidR="00BD7C35" w:rsidRPr="00BD7C35">
          <w:rPr>
            <w:rFonts w:asciiTheme="minorHAnsi" w:eastAsiaTheme="minorEastAsia" w:hAnsiTheme="minorHAnsi" w:cstheme="minorBidi"/>
            <w:noProof/>
            <w:lang w:eastAsia="es-CO"/>
          </w:rPr>
          <w:tab/>
        </w:r>
        <w:r w:rsidR="00BD7C35" w:rsidRPr="00BD7C35">
          <w:rPr>
            <w:rStyle w:val="Hipervnculo"/>
            <w:rFonts w:asciiTheme="majorHAnsi" w:hAnsiTheme="majorHAnsi"/>
            <w:noProof/>
          </w:rPr>
          <w:t>Área de influencia para el medio socioeconómico para la construcción de la Variante Puerto Berrío</w:t>
        </w:r>
        <w:r w:rsidR="00BD7C35" w:rsidRPr="00BD7C35">
          <w:rPr>
            <w:noProof/>
            <w:webHidden/>
          </w:rPr>
          <w:tab/>
        </w:r>
        <w:r w:rsidR="00BD7C35" w:rsidRPr="00BD7C35">
          <w:rPr>
            <w:noProof/>
            <w:webHidden/>
          </w:rPr>
          <w:fldChar w:fldCharType="begin"/>
        </w:r>
        <w:r w:rsidR="00BD7C35" w:rsidRPr="00BD7C35">
          <w:rPr>
            <w:noProof/>
            <w:webHidden/>
          </w:rPr>
          <w:instrText xml:space="preserve"> PAGEREF _Toc445241639 \h </w:instrText>
        </w:r>
        <w:r w:rsidR="00BD7C35" w:rsidRPr="00BD7C35">
          <w:rPr>
            <w:noProof/>
            <w:webHidden/>
          </w:rPr>
        </w:r>
        <w:r w:rsidR="00BD7C35" w:rsidRPr="00BD7C35">
          <w:rPr>
            <w:noProof/>
            <w:webHidden/>
          </w:rPr>
          <w:fldChar w:fldCharType="separate"/>
        </w:r>
        <w:r w:rsidR="00944D94">
          <w:rPr>
            <w:noProof/>
            <w:webHidden/>
          </w:rPr>
          <w:t>15</w:t>
        </w:r>
        <w:r w:rsidR="00BD7C35" w:rsidRPr="00BD7C35">
          <w:rPr>
            <w:noProof/>
            <w:webHidden/>
          </w:rPr>
          <w:fldChar w:fldCharType="end"/>
        </w:r>
      </w:hyperlink>
    </w:p>
    <w:p w14:paraId="54B9ED57" w14:textId="69D69D03"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1640" w:history="1">
        <w:r w:rsidRPr="00BD7C35">
          <w:rPr>
            <w:rStyle w:val="Hipervnculo"/>
            <w:rFonts w:asciiTheme="majorHAnsi" w:hAnsiTheme="majorHAnsi"/>
            <w:noProof/>
          </w:rPr>
          <w:t>Tabla 5.2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Reunión con Autoridades Gubernamentales Antioquia</w:t>
        </w:r>
        <w:r w:rsidRPr="00BD7C35">
          <w:rPr>
            <w:noProof/>
            <w:webHidden/>
          </w:rPr>
          <w:tab/>
        </w:r>
        <w:r w:rsidRPr="00BD7C35">
          <w:rPr>
            <w:noProof/>
            <w:webHidden/>
          </w:rPr>
          <w:fldChar w:fldCharType="begin"/>
        </w:r>
        <w:r w:rsidRPr="00BD7C35">
          <w:rPr>
            <w:noProof/>
            <w:webHidden/>
          </w:rPr>
          <w:instrText xml:space="preserve"> PAGEREF _Toc445241640 \h </w:instrText>
        </w:r>
        <w:r w:rsidRPr="00BD7C35">
          <w:rPr>
            <w:noProof/>
            <w:webHidden/>
          </w:rPr>
        </w:r>
        <w:r w:rsidRPr="00BD7C35">
          <w:rPr>
            <w:noProof/>
            <w:webHidden/>
          </w:rPr>
          <w:fldChar w:fldCharType="separate"/>
        </w:r>
        <w:r w:rsidR="00944D94">
          <w:rPr>
            <w:noProof/>
            <w:webHidden/>
          </w:rPr>
          <w:t>17</w:t>
        </w:r>
        <w:r w:rsidRPr="00BD7C35">
          <w:rPr>
            <w:noProof/>
            <w:webHidden/>
          </w:rPr>
          <w:fldChar w:fldCharType="end"/>
        </w:r>
      </w:hyperlink>
    </w:p>
    <w:p w14:paraId="7BD2F4E0" w14:textId="18554A83"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1641" w:history="1">
        <w:r w:rsidRPr="00BD7C35">
          <w:rPr>
            <w:rStyle w:val="Hipervnculo"/>
            <w:rFonts w:asciiTheme="majorHAnsi" w:hAnsiTheme="majorHAnsi"/>
            <w:noProof/>
          </w:rPr>
          <w:t>Tabla 5.3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Reunión Autoridades Gubernamentales Santander</w:t>
        </w:r>
        <w:r w:rsidRPr="00BD7C35">
          <w:rPr>
            <w:noProof/>
            <w:webHidden/>
          </w:rPr>
          <w:tab/>
        </w:r>
        <w:r w:rsidRPr="00BD7C35">
          <w:rPr>
            <w:noProof/>
            <w:webHidden/>
          </w:rPr>
          <w:fldChar w:fldCharType="begin"/>
        </w:r>
        <w:r w:rsidRPr="00BD7C35">
          <w:rPr>
            <w:noProof/>
            <w:webHidden/>
          </w:rPr>
          <w:instrText xml:space="preserve"> PAGEREF _Toc445241641 \h </w:instrText>
        </w:r>
        <w:r w:rsidRPr="00BD7C35">
          <w:rPr>
            <w:noProof/>
            <w:webHidden/>
          </w:rPr>
        </w:r>
        <w:r w:rsidRPr="00BD7C35">
          <w:rPr>
            <w:noProof/>
            <w:webHidden/>
          </w:rPr>
          <w:fldChar w:fldCharType="separate"/>
        </w:r>
        <w:r w:rsidR="00944D94">
          <w:rPr>
            <w:noProof/>
            <w:webHidden/>
          </w:rPr>
          <w:t>17</w:t>
        </w:r>
        <w:r w:rsidRPr="00BD7C35">
          <w:rPr>
            <w:noProof/>
            <w:webHidden/>
          </w:rPr>
          <w:fldChar w:fldCharType="end"/>
        </w:r>
      </w:hyperlink>
    </w:p>
    <w:p w14:paraId="67092025" w14:textId="0E01F673"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1642" w:history="1">
        <w:r w:rsidRPr="00BD7C35">
          <w:rPr>
            <w:rStyle w:val="Hipervnculo"/>
            <w:rFonts w:asciiTheme="majorHAnsi" w:hAnsiTheme="majorHAnsi"/>
            <w:noProof/>
          </w:rPr>
          <w:t>Tabla 5.4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Reunión con autoridades Municipio de Puerto Berrío</w:t>
        </w:r>
        <w:r w:rsidRPr="00BD7C35">
          <w:rPr>
            <w:noProof/>
            <w:webHidden/>
          </w:rPr>
          <w:tab/>
        </w:r>
        <w:r w:rsidRPr="00BD7C35">
          <w:rPr>
            <w:noProof/>
            <w:webHidden/>
          </w:rPr>
          <w:fldChar w:fldCharType="begin"/>
        </w:r>
        <w:r w:rsidRPr="00BD7C35">
          <w:rPr>
            <w:noProof/>
            <w:webHidden/>
          </w:rPr>
          <w:instrText xml:space="preserve"> PAGEREF _Toc445241642 \h </w:instrText>
        </w:r>
        <w:r w:rsidRPr="00BD7C35">
          <w:rPr>
            <w:noProof/>
            <w:webHidden/>
          </w:rPr>
        </w:r>
        <w:r w:rsidRPr="00BD7C35">
          <w:rPr>
            <w:noProof/>
            <w:webHidden/>
          </w:rPr>
          <w:fldChar w:fldCharType="separate"/>
        </w:r>
        <w:r w:rsidR="00944D94">
          <w:rPr>
            <w:noProof/>
            <w:webHidden/>
          </w:rPr>
          <w:t>18</w:t>
        </w:r>
        <w:r w:rsidRPr="00BD7C35">
          <w:rPr>
            <w:noProof/>
            <w:webHidden/>
          </w:rPr>
          <w:fldChar w:fldCharType="end"/>
        </w:r>
      </w:hyperlink>
    </w:p>
    <w:p w14:paraId="6423257F" w14:textId="64F9ECDE"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1643" w:history="1">
        <w:r w:rsidRPr="00BD7C35">
          <w:rPr>
            <w:rStyle w:val="Hipervnculo"/>
            <w:rFonts w:asciiTheme="majorHAnsi" w:hAnsiTheme="majorHAnsi"/>
            <w:noProof/>
          </w:rPr>
          <w:t>Tabla 5.5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Reunión con autoridades Municipio de Cimitarra</w:t>
        </w:r>
        <w:r w:rsidRPr="00BD7C35">
          <w:rPr>
            <w:noProof/>
            <w:webHidden/>
          </w:rPr>
          <w:tab/>
        </w:r>
        <w:r w:rsidRPr="00BD7C35">
          <w:rPr>
            <w:noProof/>
            <w:webHidden/>
          </w:rPr>
          <w:fldChar w:fldCharType="begin"/>
        </w:r>
        <w:r w:rsidRPr="00BD7C35">
          <w:rPr>
            <w:noProof/>
            <w:webHidden/>
          </w:rPr>
          <w:instrText xml:space="preserve"> PAGEREF _Toc445241643 \h </w:instrText>
        </w:r>
        <w:r w:rsidRPr="00BD7C35">
          <w:rPr>
            <w:noProof/>
            <w:webHidden/>
          </w:rPr>
        </w:r>
        <w:r w:rsidRPr="00BD7C35">
          <w:rPr>
            <w:noProof/>
            <w:webHidden/>
          </w:rPr>
          <w:fldChar w:fldCharType="separate"/>
        </w:r>
        <w:r w:rsidR="00944D94">
          <w:rPr>
            <w:noProof/>
            <w:webHidden/>
          </w:rPr>
          <w:t>18</w:t>
        </w:r>
        <w:r w:rsidRPr="00BD7C35">
          <w:rPr>
            <w:noProof/>
            <w:webHidden/>
          </w:rPr>
          <w:fldChar w:fldCharType="end"/>
        </w:r>
      </w:hyperlink>
    </w:p>
    <w:p w14:paraId="33627538" w14:textId="340CB099"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1644" w:history="1">
        <w:r w:rsidRPr="00BD7C35">
          <w:rPr>
            <w:rStyle w:val="Hipervnculo"/>
            <w:rFonts w:asciiTheme="majorHAnsi" w:hAnsiTheme="majorHAnsi"/>
            <w:noProof/>
          </w:rPr>
          <w:t>Tabla 5.6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alcaldía Puerto Berrío- Antioquia</w:t>
        </w:r>
        <w:r w:rsidRPr="00BD7C35">
          <w:rPr>
            <w:noProof/>
            <w:webHidden/>
          </w:rPr>
          <w:tab/>
        </w:r>
        <w:r w:rsidRPr="00BD7C35">
          <w:rPr>
            <w:noProof/>
            <w:webHidden/>
          </w:rPr>
          <w:fldChar w:fldCharType="begin"/>
        </w:r>
        <w:r w:rsidRPr="00BD7C35">
          <w:rPr>
            <w:noProof/>
            <w:webHidden/>
          </w:rPr>
          <w:instrText xml:space="preserve"> PAGEREF _Toc445241644 \h </w:instrText>
        </w:r>
        <w:r w:rsidRPr="00BD7C35">
          <w:rPr>
            <w:noProof/>
            <w:webHidden/>
          </w:rPr>
        </w:r>
        <w:r w:rsidRPr="00BD7C35">
          <w:rPr>
            <w:noProof/>
            <w:webHidden/>
          </w:rPr>
          <w:fldChar w:fldCharType="separate"/>
        </w:r>
        <w:r w:rsidR="00944D94">
          <w:rPr>
            <w:noProof/>
            <w:webHidden/>
          </w:rPr>
          <w:t>19</w:t>
        </w:r>
        <w:r w:rsidRPr="00BD7C35">
          <w:rPr>
            <w:noProof/>
            <w:webHidden/>
          </w:rPr>
          <w:fldChar w:fldCharType="end"/>
        </w:r>
      </w:hyperlink>
    </w:p>
    <w:p w14:paraId="6337B763" w14:textId="524D3EC0"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1645" w:history="1">
        <w:r w:rsidRPr="00BD7C35">
          <w:rPr>
            <w:rStyle w:val="Hipervnculo"/>
            <w:rFonts w:asciiTheme="majorHAnsi" w:hAnsiTheme="majorHAnsi"/>
            <w:noProof/>
          </w:rPr>
          <w:t>Tabla 5.7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alcaldía Cimitarra- Santander</w:t>
        </w:r>
        <w:r w:rsidRPr="00BD7C35">
          <w:rPr>
            <w:noProof/>
            <w:webHidden/>
          </w:rPr>
          <w:tab/>
        </w:r>
        <w:r w:rsidRPr="00BD7C35">
          <w:rPr>
            <w:noProof/>
            <w:webHidden/>
          </w:rPr>
          <w:fldChar w:fldCharType="begin"/>
        </w:r>
        <w:r w:rsidRPr="00BD7C35">
          <w:rPr>
            <w:noProof/>
            <w:webHidden/>
          </w:rPr>
          <w:instrText xml:space="preserve"> PAGEREF _Toc445241645 \h </w:instrText>
        </w:r>
        <w:r w:rsidRPr="00BD7C35">
          <w:rPr>
            <w:noProof/>
            <w:webHidden/>
          </w:rPr>
        </w:r>
        <w:r w:rsidRPr="00BD7C35">
          <w:rPr>
            <w:noProof/>
            <w:webHidden/>
          </w:rPr>
          <w:fldChar w:fldCharType="separate"/>
        </w:r>
        <w:r w:rsidR="00944D94">
          <w:rPr>
            <w:noProof/>
            <w:webHidden/>
          </w:rPr>
          <w:t>19</w:t>
        </w:r>
        <w:r w:rsidRPr="00BD7C35">
          <w:rPr>
            <w:noProof/>
            <w:webHidden/>
          </w:rPr>
          <w:fldChar w:fldCharType="end"/>
        </w:r>
      </w:hyperlink>
    </w:p>
    <w:p w14:paraId="6B834D32" w14:textId="104D4C40"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1646" w:history="1">
        <w:r w:rsidRPr="00BD7C35">
          <w:rPr>
            <w:rStyle w:val="Hipervnculo"/>
            <w:rFonts w:asciiTheme="majorHAnsi" w:hAnsiTheme="majorHAnsi"/>
            <w:noProof/>
          </w:rPr>
          <w:t>Tabla 5.8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Cronograma de reuniones veredas AID Municipio de Puerto Berrío</w:t>
        </w:r>
        <w:r w:rsidRPr="00BD7C35">
          <w:rPr>
            <w:noProof/>
            <w:webHidden/>
          </w:rPr>
          <w:tab/>
        </w:r>
        <w:r w:rsidRPr="00BD7C35">
          <w:rPr>
            <w:noProof/>
            <w:webHidden/>
          </w:rPr>
          <w:fldChar w:fldCharType="begin"/>
        </w:r>
        <w:r w:rsidRPr="00BD7C35">
          <w:rPr>
            <w:noProof/>
            <w:webHidden/>
          </w:rPr>
          <w:instrText xml:space="preserve"> PAGEREF _Toc445241646 \h </w:instrText>
        </w:r>
        <w:r w:rsidRPr="00BD7C35">
          <w:rPr>
            <w:noProof/>
            <w:webHidden/>
          </w:rPr>
        </w:r>
        <w:r w:rsidRPr="00BD7C35">
          <w:rPr>
            <w:noProof/>
            <w:webHidden/>
          </w:rPr>
          <w:fldChar w:fldCharType="separate"/>
        </w:r>
        <w:r w:rsidR="00944D94">
          <w:rPr>
            <w:noProof/>
            <w:webHidden/>
          </w:rPr>
          <w:t>21</w:t>
        </w:r>
        <w:r w:rsidRPr="00BD7C35">
          <w:rPr>
            <w:noProof/>
            <w:webHidden/>
          </w:rPr>
          <w:fldChar w:fldCharType="end"/>
        </w:r>
      </w:hyperlink>
    </w:p>
    <w:p w14:paraId="27355726" w14:textId="56D013CA"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1647" w:history="1">
        <w:r w:rsidRPr="00BD7C35">
          <w:rPr>
            <w:rStyle w:val="Hipervnculo"/>
            <w:rFonts w:asciiTheme="majorHAnsi" w:hAnsiTheme="majorHAnsi"/>
            <w:noProof/>
          </w:rPr>
          <w:t>Tabla 5.9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Cronograma reuniones Veredas Municipio de Cimitarra – Santander</w:t>
        </w:r>
        <w:r w:rsidRPr="00BD7C35">
          <w:rPr>
            <w:noProof/>
            <w:webHidden/>
          </w:rPr>
          <w:tab/>
        </w:r>
        <w:r w:rsidRPr="00BD7C35">
          <w:rPr>
            <w:noProof/>
            <w:webHidden/>
          </w:rPr>
          <w:fldChar w:fldCharType="begin"/>
        </w:r>
        <w:r w:rsidRPr="00BD7C35">
          <w:rPr>
            <w:noProof/>
            <w:webHidden/>
          </w:rPr>
          <w:instrText xml:space="preserve"> PAGEREF _Toc445241647 \h </w:instrText>
        </w:r>
        <w:r w:rsidRPr="00BD7C35">
          <w:rPr>
            <w:noProof/>
            <w:webHidden/>
          </w:rPr>
        </w:r>
        <w:r w:rsidRPr="00BD7C35">
          <w:rPr>
            <w:noProof/>
            <w:webHidden/>
          </w:rPr>
          <w:fldChar w:fldCharType="separate"/>
        </w:r>
        <w:r w:rsidR="00944D94">
          <w:rPr>
            <w:noProof/>
            <w:webHidden/>
          </w:rPr>
          <w:t>21</w:t>
        </w:r>
        <w:r w:rsidRPr="00BD7C35">
          <w:rPr>
            <w:noProof/>
            <w:webHidden/>
          </w:rPr>
          <w:fldChar w:fldCharType="end"/>
        </w:r>
      </w:hyperlink>
    </w:p>
    <w:p w14:paraId="445D1A81" w14:textId="54245CD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48" w:history="1">
        <w:r w:rsidRPr="00BD7C35">
          <w:rPr>
            <w:rStyle w:val="Hipervnculo"/>
            <w:rFonts w:asciiTheme="majorHAnsi" w:hAnsiTheme="majorHAnsi"/>
            <w:noProof/>
          </w:rPr>
          <w:t>Tabla 5.10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Barrio El Jardín- Municipio de Puerto Berrío</w:t>
        </w:r>
        <w:r w:rsidRPr="00BD7C35">
          <w:rPr>
            <w:noProof/>
            <w:webHidden/>
          </w:rPr>
          <w:tab/>
        </w:r>
        <w:r w:rsidRPr="00BD7C35">
          <w:rPr>
            <w:noProof/>
            <w:webHidden/>
          </w:rPr>
          <w:fldChar w:fldCharType="begin"/>
        </w:r>
        <w:r w:rsidRPr="00BD7C35">
          <w:rPr>
            <w:noProof/>
            <w:webHidden/>
          </w:rPr>
          <w:instrText xml:space="preserve"> PAGEREF _Toc445241648 \h </w:instrText>
        </w:r>
        <w:r w:rsidRPr="00BD7C35">
          <w:rPr>
            <w:noProof/>
            <w:webHidden/>
          </w:rPr>
        </w:r>
        <w:r w:rsidRPr="00BD7C35">
          <w:rPr>
            <w:noProof/>
            <w:webHidden/>
          </w:rPr>
          <w:fldChar w:fldCharType="separate"/>
        </w:r>
        <w:r w:rsidR="00944D94">
          <w:rPr>
            <w:noProof/>
            <w:webHidden/>
          </w:rPr>
          <w:t>22</w:t>
        </w:r>
        <w:r w:rsidRPr="00BD7C35">
          <w:rPr>
            <w:noProof/>
            <w:webHidden/>
          </w:rPr>
          <w:fldChar w:fldCharType="end"/>
        </w:r>
      </w:hyperlink>
    </w:p>
    <w:p w14:paraId="42CEAE90" w14:textId="23E5410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49" w:history="1">
        <w:r w:rsidRPr="00BD7C35">
          <w:rPr>
            <w:rStyle w:val="Hipervnculo"/>
            <w:rFonts w:asciiTheme="majorHAnsi" w:hAnsiTheme="majorHAnsi"/>
            <w:noProof/>
          </w:rPr>
          <w:t>Tabla 5.11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Vereda las Flores- Municipio de Puerto Berrio</w:t>
        </w:r>
        <w:r w:rsidRPr="00BD7C35">
          <w:rPr>
            <w:noProof/>
            <w:webHidden/>
          </w:rPr>
          <w:tab/>
        </w:r>
        <w:r w:rsidRPr="00BD7C35">
          <w:rPr>
            <w:noProof/>
            <w:webHidden/>
          </w:rPr>
          <w:fldChar w:fldCharType="begin"/>
        </w:r>
        <w:r w:rsidRPr="00BD7C35">
          <w:rPr>
            <w:noProof/>
            <w:webHidden/>
          </w:rPr>
          <w:instrText xml:space="preserve"> PAGEREF _Toc445241649 \h </w:instrText>
        </w:r>
        <w:r w:rsidRPr="00BD7C35">
          <w:rPr>
            <w:noProof/>
            <w:webHidden/>
          </w:rPr>
        </w:r>
        <w:r w:rsidRPr="00BD7C35">
          <w:rPr>
            <w:noProof/>
            <w:webHidden/>
          </w:rPr>
          <w:fldChar w:fldCharType="separate"/>
        </w:r>
        <w:r w:rsidR="00944D94">
          <w:rPr>
            <w:noProof/>
            <w:webHidden/>
          </w:rPr>
          <w:t>23</w:t>
        </w:r>
        <w:r w:rsidRPr="00BD7C35">
          <w:rPr>
            <w:noProof/>
            <w:webHidden/>
          </w:rPr>
          <w:fldChar w:fldCharType="end"/>
        </w:r>
      </w:hyperlink>
    </w:p>
    <w:p w14:paraId="0E0BB324" w14:textId="7A442E48"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0" w:history="1">
        <w:r w:rsidRPr="00BD7C35">
          <w:rPr>
            <w:rStyle w:val="Hipervnculo"/>
            <w:rFonts w:asciiTheme="majorHAnsi" w:hAnsiTheme="majorHAnsi"/>
            <w:noProof/>
          </w:rPr>
          <w:t>Tabla 5.12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Sector La Primavera (Corregimiento Puerto Olaya)</w:t>
        </w:r>
        <w:r w:rsidRPr="00BD7C35">
          <w:rPr>
            <w:noProof/>
            <w:webHidden/>
          </w:rPr>
          <w:tab/>
        </w:r>
        <w:r w:rsidRPr="00BD7C35">
          <w:rPr>
            <w:noProof/>
            <w:webHidden/>
          </w:rPr>
          <w:fldChar w:fldCharType="begin"/>
        </w:r>
        <w:r w:rsidRPr="00BD7C35">
          <w:rPr>
            <w:noProof/>
            <w:webHidden/>
          </w:rPr>
          <w:instrText xml:space="preserve"> PAGEREF _Toc445241650 \h </w:instrText>
        </w:r>
        <w:r w:rsidRPr="00BD7C35">
          <w:rPr>
            <w:noProof/>
            <w:webHidden/>
          </w:rPr>
        </w:r>
        <w:r w:rsidRPr="00BD7C35">
          <w:rPr>
            <w:noProof/>
            <w:webHidden/>
          </w:rPr>
          <w:fldChar w:fldCharType="separate"/>
        </w:r>
        <w:r w:rsidR="00944D94">
          <w:rPr>
            <w:noProof/>
            <w:webHidden/>
          </w:rPr>
          <w:t>25</w:t>
        </w:r>
        <w:r w:rsidRPr="00BD7C35">
          <w:rPr>
            <w:noProof/>
            <w:webHidden/>
          </w:rPr>
          <w:fldChar w:fldCharType="end"/>
        </w:r>
      </w:hyperlink>
    </w:p>
    <w:p w14:paraId="71E423F9" w14:textId="1E98A4D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1" w:history="1">
        <w:r w:rsidRPr="00BD7C35">
          <w:rPr>
            <w:rStyle w:val="Hipervnculo"/>
            <w:rFonts w:asciiTheme="majorHAnsi" w:hAnsiTheme="majorHAnsi"/>
            <w:noProof/>
          </w:rPr>
          <w:t>Tabla 5.13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Sector Kilometro 11- (Corregimiento Puerto Olaya)</w:t>
        </w:r>
        <w:r w:rsidRPr="00BD7C35">
          <w:rPr>
            <w:noProof/>
            <w:webHidden/>
          </w:rPr>
          <w:tab/>
        </w:r>
        <w:r w:rsidRPr="00BD7C35">
          <w:rPr>
            <w:noProof/>
            <w:webHidden/>
          </w:rPr>
          <w:fldChar w:fldCharType="begin"/>
        </w:r>
        <w:r w:rsidRPr="00BD7C35">
          <w:rPr>
            <w:noProof/>
            <w:webHidden/>
          </w:rPr>
          <w:instrText xml:space="preserve"> PAGEREF _Toc445241651 \h </w:instrText>
        </w:r>
        <w:r w:rsidRPr="00BD7C35">
          <w:rPr>
            <w:noProof/>
            <w:webHidden/>
          </w:rPr>
        </w:r>
        <w:r w:rsidRPr="00BD7C35">
          <w:rPr>
            <w:noProof/>
            <w:webHidden/>
          </w:rPr>
          <w:fldChar w:fldCharType="separate"/>
        </w:r>
        <w:r w:rsidR="00944D94">
          <w:rPr>
            <w:noProof/>
            <w:webHidden/>
          </w:rPr>
          <w:t>26</w:t>
        </w:r>
        <w:r w:rsidRPr="00BD7C35">
          <w:rPr>
            <w:noProof/>
            <w:webHidden/>
          </w:rPr>
          <w:fldChar w:fldCharType="end"/>
        </w:r>
      </w:hyperlink>
    </w:p>
    <w:p w14:paraId="5844F4A0" w14:textId="64726BE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2" w:history="1">
        <w:r w:rsidRPr="00BD7C35">
          <w:rPr>
            <w:rStyle w:val="Hipervnculo"/>
            <w:rFonts w:asciiTheme="majorHAnsi" w:hAnsiTheme="majorHAnsi"/>
            <w:noProof/>
          </w:rPr>
          <w:t>Tabla 5.14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vereda   El Aterrado- (Corregimiento Puerto Olaya)</w:t>
        </w:r>
        <w:r w:rsidRPr="00BD7C35">
          <w:rPr>
            <w:noProof/>
            <w:webHidden/>
          </w:rPr>
          <w:tab/>
        </w:r>
        <w:r w:rsidRPr="00BD7C35">
          <w:rPr>
            <w:noProof/>
            <w:webHidden/>
          </w:rPr>
          <w:fldChar w:fldCharType="begin"/>
        </w:r>
        <w:r w:rsidRPr="00BD7C35">
          <w:rPr>
            <w:noProof/>
            <w:webHidden/>
          </w:rPr>
          <w:instrText xml:space="preserve"> PAGEREF _Toc445241652 \h </w:instrText>
        </w:r>
        <w:r w:rsidRPr="00BD7C35">
          <w:rPr>
            <w:noProof/>
            <w:webHidden/>
          </w:rPr>
        </w:r>
        <w:r w:rsidRPr="00BD7C35">
          <w:rPr>
            <w:noProof/>
            <w:webHidden/>
          </w:rPr>
          <w:fldChar w:fldCharType="separate"/>
        </w:r>
        <w:r w:rsidR="00944D94">
          <w:rPr>
            <w:noProof/>
            <w:webHidden/>
          </w:rPr>
          <w:t>29</w:t>
        </w:r>
        <w:r w:rsidRPr="00BD7C35">
          <w:rPr>
            <w:noProof/>
            <w:webHidden/>
          </w:rPr>
          <w:fldChar w:fldCharType="end"/>
        </w:r>
      </w:hyperlink>
    </w:p>
    <w:p w14:paraId="686990FD" w14:textId="3487EF6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3" w:history="1">
        <w:r w:rsidRPr="00BD7C35">
          <w:rPr>
            <w:rStyle w:val="Hipervnculo"/>
            <w:rFonts w:asciiTheme="majorHAnsi" w:hAnsiTheme="majorHAnsi"/>
            <w:noProof/>
          </w:rPr>
          <w:t>Tabla 5.15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Vereda Manjarres– (Corregimiento Puerto Olaya)</w:t>
        </w:r>
        <w:r w:rsidRPr="00BD7C35">
          <w:rPr>
            <w:noProof/>
            <w:webHidden/>
          </w:rPr>
          <w:tab/>
        </w:r>
        <w:r w:rsidRPr="00BD7C35">
          <w:rPr>
            <w:noProof/>
            <w:webHidden/>
          </w:rPr>
          <w:fldChar w:fldCharType="begin"/>
        </w:r>
        <w:r w:rsidRPr="00BD7C35">
          <w:rPr>
            <w:noProof/>
            <w:webHidden/>
          </w:rPr>
          <w:instrText xml:space="preserve"> PAGEREF _Toc445241653 \h </w:instrText>
        </w:r>
        <w:r w:rsidRPr="00BD7C35">
          <w:rPr>
            <w:noProof/>
            <w:webHidden/>
          </w:rPr>
        </w:r>
        <w:r w:rsidRPr="00BD7C35">
          <w:rPr>
            <w:noProof/>
            <w:webHidden/>
          </w:rPr>
          <w:fldChar w:fldCharType="separate"/>
        </w:r>
        <w:r w:rsidR="00944D94">
          <w:rPr>
            <w:noProof/>
            <w:webHidden/>
          </w:rPr>
          <w:t>31</w:t>
        </w:r>
        <w:r w:rsidRPr="00BD7C35">
          <w:rPr>
            <w:noProof/>
            <w:webHidden/>
          </w:rPr>
          <w:fldChar w:fldCharType="end"/>
        </w:r>
      </w:hyperlink>
    </w:p>
    <w:p w14:paraId="34EC2535" w14:textId="093FEACB"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4" w:history="1">
        <w:r w:rsidRPr="00BD7C35">
          <w:rPr>
            <w:rStyle w:val="Hipervnculo"/>
            <w:rFonts w:asciiTheme="majorHAnsi" w:hAnsiTheme="majorHAnsi"/>
            <w:noProof/>
          </w:rPr>
          <w:t>Tabla 5.16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Sector Kilometro 1</w:t>
        </w:r>
        <w:r w:rsidRPr="00BD7C35">
          <w:rPr>
            <w:rStyle w:val="Hipervnculo"/>
            <w:rFonts w:asciiTheme="majorHAnsi" w:hAnsiTheme="majorHAnsi" w:cs="Arial"/>
            <w:noProof/>
          </w:rPr>
          <w:t>7</w:t>
        </w:r>
        <w:r w:rsidRPr="00BD7C35">
          <w:rPr>
            <w:rStyle w:val="Hipervnculo"/>
            <w:rFonts w:asciiTheme="majorHAnsi" w:hAnsiTheme="majorHAnsi"/>
            <w:noProof/>
          </w:rPr>
          <w:t>- (Corregimiento Puerto Olaya)</w:t>
        </w:r>
        <w:r w:rsidRPr="00BD7C35">
          <w:rPr>
            <w:noProof/>
            <w:webHidden/>
          </w:rPr>
          <w:tab/>
        </w:r>
        <w:r w:rsidRPr="00BD7C35">
          <w:rPr>
            <w:noProof/>
            <w:webHidden/>
          </w:rPr>
          <w:fldChar w:fldCharType="begin"/>
        </w:r>
        <w:r w:rsidRPr="00BD7C35">
          <w:rPr>
            <w:noProof/>
            <w:webHidden/>
          </w:rPr>
          <w:instrText xml:space="preserve"> PAGEREF _Toc445241654 \h </w:instrText>
        </w:r>
        <w:r w:rsidRPr="00BD7C35">
          <w:rPr>
            <w:noProof/>
            <w:webHidden/>
          </w:rPr>
        </w:r>
        <w:r w:rsidRPr="00BD7C35">
          <w:rPr>
            <w:noProof/>
            <w:webHidden/>
          </w:rPr>
          <w:fldChar w:fldCharType="separate"/>
        </w:r>
        <w:r w:rsidR="00944D94">
          <w:rPr>
            <w:noProof/>
            <w:webHidden/>
          </w:rPr>
          <w:t>33</w:t>
        </w:r>
        <w:r w:rsidRPr="00BD7C35">
          <w:rPr>
            <w:noProof/>
            <w:webHidden/>
          </w:rPr>
          <w:fldChar w:fldCharType="end"/>
        </w:r>
      </w:hyperlink>
    </w:p>
    <w:p w14:paraId="625C404A" w14:textId="6B24A40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5" w:history="1">
        <w:r w:rsidRPr="00BD7C35">
          <w:rPr>
            <w:rStyle w:val="Hipervnculo"/>
            <w:rFonts w:asciiTheme="majorHAnsi" w:hAnsiTheme="majorHAnsi"/>
            <w:noProof/>
          </w:rPr>
          <w:t>Tabla 5.17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Cronograma de reuniones veredas AID</w:t>
        </w:r>
        <w:r w:rsidRPr="00BD7C35">
          <w:rPr>
            <w:noProof/>
            <w:webHidden/>
          </w:rPr>
          <w:tab/>
        </w:r>
        <w:r w:rsidRPr="00BD7C35">
          <w:rPr>
            <w:noProof/>
            <w:webHidden/>
          </w:rPr>
          <w:fldChar w:fldCharType="begin"/>
        </w:r>
        <w:r w:rsidRPr="00BD7C35">
          <w:rPr>
            <w:noProof/>
            <w:webHidden/>
          </w:rPr>
          <w:instrText xml:space="preserve"> PAGEREF _Toc445241655 \h </w:instrText>
        </w:r>
        <w:r w:rsidRPr="00BD7C35">
          <w:rPr>
            <w:noProof/>
            <w:webHidden/>
          </w:rPr>
        </w:r>
        <w:r w:rsidRPr="00BD7C35">
          <w:rPr>
            <w:noProof/>
            <w:webHidden/>
          </w:rPr>
          <w:fldChar w:fldCharType="separate"/>
        </w:r>
        <w:r w:rsidR="00944D94">
          <w:rPr>
            <w:noProof/>
            <w:webHidden/>
          </w:rPr>
          <w:t>36</w:t>
        </w:r>
        <w:r w:rsidRPr="00BD7C35">
          <w:rPr>
            <w:noProof/>
            <w:webHidden/>
          </w:rPr>
          <w:fldChar w:fldCharType="end"/>
        </w:r>
      </w:hyperlink>
    </w:p>
    <w:p w14:paraId="081B2F27" w14:textId="1AEAFB1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6" w:history="1">
        <w:r w:rsidRPr="00BD7C35">
          <w:rPr>
            <w:rStyle w:val="Hipervnculo"/>
            <w:rFonts w:asciiTheme="majorHAnsi" w:hAnsiTheme="majorHAnsi"/>
            <w:noProof/>
          </w:rPr>
          <w:t>Tabla 5.18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Cronograma de reuniones veredas AID</w:t>
        </w:r>
        <w:r w:rsidRPr="00BD7C35">
          <w:rPr>
            <w:noProof/>
            <w:webHidden/>
          </w:rPr>
          <w:tab/>
        </w:r>
        <w:r w:rsidRPr="00BD7C35">
          <w:rPr>
            <w:noProof/>
            <w:webHidden/>
          </w:rPr>
          <w:fldChar w:fldCharType="begin"/>
        </w:r>
        <w:r w:rsidRPr="00BD7C35">
          <w:rPr>
            <w:noProof/>
            <w:webHidden/>
          </w:rPr>
          <w:instrText xml:space="preserve"> PAGEREF _Toc445241656 \h </w:instrText>
        </w:r>
        <w:r w:rsidRPr="00BD7C35">
          <w:rPr>
            <w:noProof/>
            <w:webHidden/>
          </w:rPr>
        </w:r>
        <w:r w:rsidRPr="00BD7C35">
          <w:rPr>
            <w:noProof/>
            <w:webHidden/>
          </w:rPr>
          <w:fldChar w:fldCharType="separate"/>
        </w:r>
        <w:r w:rsidR="00944D94">
          <w:rPr>
            <w:noProof/>
            <w:webHidden/>
          </w:rPr>
          <w:t>36</w:t>
        </w:r>
        <w:r w:rsidRPr="00BD7C35">
          <w:rPr>
            <w:noProof/>
            <w:webHidden/>
          </w:rPr>
          <w:fldChar w:fldCharType="end"/>
        </w:r>
      </w:hyperlink>
    </w:p>
    <w:p w14:paraId="15EC9D99" w14:textId="63D04C4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7" w:history="1">
        <w:r w:rsidRPr="00BD7C35">
          <w:rPr>
            <w:rStyle w:val="Hipervnculo"/>
            <w:rFonts w:asciiTheme="majorHAnsi" w:hAnsiTheme="majorHAnsi"/>
            <w:noProof/>
          </w:rPr>
          <w:t>Tabla 5.19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Vereda Las Flores Municipio de Puerto Berrío</w:t>
        </w:r>
        <w:r w:rsidRPr="00BD7C35">
          <w:rPr>
            <w:noProof/>
            <w:webHidden/>
          </w:rPr>
          <w:tab/>
        </w:r>
        <w:r w:rsidRPr="00BD7C35">
          <w:rPr>
            <w:noProof/>
            <w:webHidden/>
          </w:rPr>
          <w:fldChar w:fldCharType="begin"/>
        </w:r>
        <w:r w:rsidRPr="00BD7C35">
          <w:rPr>
            <w:noProof/>
            <w:webHidden/>
          </w:rPr>
          <w:instrText xml:space="preserve"> PAGEREF _Toc445241657 \h </w:instrText>
        </w:r>
        <w:r w:rsidRPr="00BD7C35">
          <w:rPr>
            <w:noProof/>
            <w:webHidden/>
          </w:rPr>
        </w:r>
        <w:r w:rsidRPr="00BD7C35">
          <w:rPr>
            <w:noProof/>
            <w:webHidden/>
          </w:rPr>
          <w:fldChar w:fldCharType="separate"/>
        </w:r>
        <w:r w:rsidR="00944D94">
          <w:rPr>
            <w:noProof/>
            <w:webHidden/>
          </w:rPr>
          <w:t>37</w:t>
        </w:r>
        <w:r w:rsidRPr="00BD7C35">
          <w:rPr>
            <w:noProof/>
            <w:webHidden/>
          </w:rPr>
          <w:fldChar w:fldCharType="end"/>
        </w:r>
      </w:hyperlink>
    </w:p>
    <w:p w14:paraId="3166B36D" w14:textId="6CAC5CD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8" w:history="1">
        <w:r w:rsidRPr="00BD7C35">
          <w:rPr>
            <w:rStyle w:val="Hipervnculo"/>
            <w:rFonts w:asciiTheme="majorHAnsi" w:hAnsiTheme="majorHAnsi"/>
            <w:noProof/>
          </w:rPr>
          <w:t>Tabla 5.20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Vereda El Jardín Municipio de Puerto Berrío</w:t>
        </w:r>
        <w:r w:rsidRPr="00BD7C35">
          <w:rPr>
            <w:noProof/>
            <w:webHidden/>
          </w:rPr>
          <w:tab/>
        </w:r>
        <w:r w:rsidRPr="00BD7C35">
          <w:rPr>
            <w:noProof/>
            <w:webHidden/>
          </w:rPr>
          <w:fldChar w:fldCharType="begin"/>
        </w:r>
        <w:r w:rsidRPr="00BD7C35">
          <w:rPr>
            <w:noProof/>
            <w:webHidden/>
          </w:rPr>
          <w:instrText xml:space="preserve"> PAGEREF _Toc445241658 \h </w:instrText>
        </w:r>
        <w:r w:rsidRPr="00BD7C35">
          <w:rPr>
            <w:noProof/>
            <w:webHidden/>
          </w:rPr>
        </w:r>
        <w:r w:rsidRPr="00BD7C35">
          <w:rPr>
            <w:noProof/>
            <w:webHidden/>
          </w:rPr>
          <w:fldChar w:fldCharType="separate"/>
        </w:r>
        <w:r w:rsidR="00944D94">
          <w:rPr>
            <w:noProof/>
            <w:webHidden/>
          </w:rPr>
          <w:t>38</w:t>
        </w:r>
        <w:r w:rsidRPr="00BD7C35">
          <w:rPr>
            <w:noProof/>
            <w:webHidden/>
          </w:rPr>
          <w:fldChar w:fldCharType="end"/>
        </w:r>
      </w:hyperlink>
    </w:p>
    <w:p w14:paraId="4BFE22F4" w14:textId="1173E00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59" w:history="1">
        <w:r w:rsidRPr="00BD7C35">
          <w:rPr>
            <w:rStyle w:val="Hipervnculo"/>
            <w:rFonts w:asciiTheme="majorHAnsi" w:hAnsiTheme="majorHAnsi"/>
            <w:noProof/>
          </w:rPr>
          <w:t>Tabla 5.21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Sector El Aterrado- (Corregimiento Puerto Olaya)</w:t>
        </w:r>
        <w:r w:rsidRPr="00BD7C35">
          <w:rPr>
            <w:noProof/>
            <w:webHidden/>
          </w:rPr>
          <w:tab/>
        </w:r>
        <w:r w:rsidRPr="00BD7C35">
          <w:rPr>
            <w:noProof/>
            <w:webHidden/>
          </w:rPr>
          <w:fldChar w:fldCharType="begin"/>
        </w:r>
        <w:r w:rsidRPr="00BD7C35">
          <w:rPr>
            <w:noProof/>
            <w:webHidden/>
          </w:rPr>
          <w:instrText xml:space="preserve"> PAGEREF _Toc445241659 \h </w:instrText>
        </w:r>
        <w:r w:rsidRPr="00BD7C35">
          <w:rPr>
            <w:noProof/>
            <w:webHidden/>
          </w:rPr>
        </w:r>
        <w:r w:rsidRPr="00BD7C35">
          <w:rPr>
            <w:noProof/>
            <w:webHidden/>
          </w:rPr>
          <w:fldChar w:fldCharType="separate"/>
        </w:r>
        <w:r w:rsidR="00944D94">
          <w:rPr>
            <w:noProof/>
            <w:webHidden/>
          </w:rPr>
          <w:t>39</w:t>
        </w:r>
        <w:r w:rsidRPr="00BD7C35">
          <w:rPr>
            <w:noProof/>
            <w:webHidden/>
          </w:rPr>
          <w:fldChar w:fldCharType="end"/>
        </w:r>
      </w:hyperlink>
    </w:p>
    <w:p w14:paraId="6F8FD9FB" w14:textId="455DBE0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60" w:history="1">
        <w:r w:rsidRPr="00BD7C35">
          <w:rPr>
            <w:rStyle w:val="Hipervnculo"/>
            <w:rFonts w:asciiTheme="majorHAnsi" w:hAnsiTheme="majorHAnsi"/>
            <w:noProof/>
          </w:rPr>
          <w:t>Tabla 5.22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Vereda Manjarrés – (Corregimiento Puerto Olaya)</w:t>
        </w:r>
        <w:r w:rsidRPr="00BD7C35">
          <w:rPr>
            <w:noProof/>
            <w:webHidden/>
          </w:rPr>
          <w:tab/>
        </w:r>
        <w:r w:rsidRPr="00BD7C35">
          <w:rPr>
            <w:noProof/>
            <w:webHidden/>
          </w:rPr>
          <w:fldChar w:fldCharType="begin"/>
        </w:r>
        <w:r w:rsidRPr="00BD7C35">
          <w:rPr>
            <w:noProof/>
            <w:webHidden/>
          </w:rPr>
          <w:instrText xml:space="preserve"> PAGEREF _Toc445241660 \h </w:instrText>
        </w:r>
        <w:r w:rsidRPr="00BD7C35">
          <w:rPr>
            <w:noProof/>
            <w:webHidden/>
          </w:rPr>
        </w:r>
        <w:r w:rsidRPr="00BD7C35">
          <w:rPr>
            <w:noProof/>
            <w:webHidden/>
          </w:rPr>
          <w:fldChar w:fldCharType="separate"/>
        </w:r>
        <w:r w:rsidR="00944D94">
          <w:rPr>
            <w:noProof/>
            <w:webHidden/>
          </w:rPr>
          <w:t>40</w:t>
        </w:r>
        <w:r w:rsidRPr="00BD7C35">
          <w:rPr>
            <w:noProof/>
            <w:webHidden/>
          </w:rPr>
          <w:fldChar w:fldCharType="end"/>
        </w:r>
      </w:hyperlink>
    </w:p>
    <w:p w14:paraId="7CAA6F3C" w14:textId="6A15C0D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61" w:history="1">
        <w:r w:rsidRPr="00BD7C35">
          <w:rPr>
            <w:rStyle w:val="Hipervnculo"/>
            <w:rFonts w:asciiTheme="majorHAnsi" w:hAnsiTheme="majorHAnsi"/>
            <w:noProof/>
          </w:rPr>
          <w:t>Tabla 5.23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Sector La Primavera (Corregimiento Puerto Olaya)</w:t>
        </w:r>
        <w:r w:rsidRPr="00BD7C35">
          <w:rPr>
            <w:noProof/>
            <w:webHidden/>
          </w:rPr>
          <w:tab/>
        </w:r>
        <w:r w:rsidRPr="00BD7C35">
          <w:rPr>
            <w:noProof/>
            <w:webHidden/>
          </w:rPr>
          <w:fldChar w:fldCharType="begin"/>
        </w:r>
        <w:r w:rsidRPr="00BD7C35">
          <w:rPr>
            <w:noProof/>
            <w:webHidden/>
          </w:rPr>
          <w:instrText xml:space="preserve"> PAGEREF _Toc445241661 \h </w:instrText>
        </w:r>
        <w:r w:rsidRPr="00BD7C35">
          <w:rPr>
            <w:noProof/>
            <w:webHidden/>
          </w:rPr>
        </w:r>
        <w:r w:rsidRPr="00BD7C35">
          <w:rPr>
            <w:noProof/>
            <w:webHidden/>
          </w:rPr>
          <w:fldChar w:fldCharType="separate"/>
        </w:r>
        <w:r w:rsidR="00944D94">
          <w:rPr>
            <w:noProof/>
            <w:webHidden/>
          </w:rPr>
          <w:t>41</w:t>
        </w:r>
        <w:r w:rsidRPr="00BD7C35">
          <w:rPr>
            <w:noProof/>
            <w:webHidden/>
          </w:rPr>
          <w:fldChar w:fldCharType="end"/>
        </w:r>
      </w:hyperlink>
    </w:p>
    <w:p w14:paraId="317A5725" w14:textId="423541C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62" w:history="1">
        <w:r w:rsidRPr="00BD7C35">
          <w:rPr>
            <w:rStyle w:val="Hipervnculo"/>
            <w:rFonts w:asciiTheme="majorHAnsi" w:hAnsiTheme="majorHAnsi"/>
            <w:noProof/>
          </w:rPr>
          <w:t>Tabla 5.24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Sector Kilometro 11- (Corregimiento de San Juan)</w:t>
        </w:r>
        <w:r w:rsidRPr="00BD7C35">
          <w:rPr>
            <w:noProof/>
            <w:webHidden/>
          </w:rPr>
          <w:tab/>
        </w:r>
        <w:r w:rsidRPr="00BD7C35">
          <w:rPr>
            <w:noProof/>
            <w:webHidden/>
          </w:rPr>
          <w:fldChar w:fldCharType="begin"/>
        </w:r>
        <w:r w:rsidRPr="00BD7C35">
          <w:rPr>
            <w:noProof/>
            <w:webHidden/>
          </w:rPr>
          <w:instrText xml:space="preserve"> PAGEREF _Toc445241662 \h </w:instrText>
        </w:r>
        <w:r w:rsidRPr="00BD7C35">
          <w:rPr>
            <w:noProof/>
            <w:webHidden/>
          </w:rPr>
        </w:r>
        <w:r w:rsidRPr="00BD7C35">
          <w:rPr>
            <w:noProof/>
            <w:webHidden/>
          </w:rPr>
          <w:fldChar w:fldCharType="separate"/>
        </w:r>
        <w:r w:rsidR="00944D94">
          <w:rPr>
            <w:noProof/>
            <w:webHidden/>
          </w:rPr>
          <w:t>42</w:t>
        </w:r>
        <w:r w:rsidRPr="00BD7C35">
          <w:rPr>
            <w:noProof/>
            <w:webHidden/>
          </w:rPr>
          <w:fldChar w:fldCharType="end"/>
        </w:r>
      </w:hyperlink>
    </w:p>
    <w:p w14:paraId="3D6DF424" w14:textId="77B3E475"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63" w:history="1">
        <w:r w:rsidRPr="00BD7C35">
          <w:rPr>
            <w:rStyle w:val="Hipervnculo"/>
            <w:rFonts w:asciiTheme="majorHAnsi" w:hAnsiTheme="majorHAnsi"/>
            <w:noProof/>
          </w:rPr>
          <w:t>Tabla 5.25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Socialización Cruce Km 17 (Corregimiento de San Juan)</w:t>
        </w:r>
        <w:r w:rsidRPr="00BD7C35">
          <w:rPr>
            <w:noProof/>
            <w:webHidden/>
          </w:rPr>
          <w:tab/>
        </w:r>
        <w:r w:rsidRPr="00BD7C35">
          <w:rPr>
            <w:noProof/>
            <w:webHidden/>
          </w:rPr>
          <w:fldChar w:fldCharType="begin"/>
        </w:r>
        <w:r w:rsidRPr="00BD7C35">
          <w:rPr>
            <w:noProof/>
            <w:webHidden/>
          </w:rPr>
          <w:instrText xml:space="preserve"> PAGEREF _Toc445241663 \h </w:instrText>
        </w:r>
        <w:r w:rsidRPr="00BD7C35">
          <w:rPr>
            <w:noProof/>
            <w:webHidden/>
          </w:rPr>
        </w:r>
        <w:r w:rsidRPr="00BD7C35">
          <w:rPr>
            <w:noProof/>
            <w:webHidden/>
          </w:rPr>
          <w:fldChar w:fldCharType="separate"/>
        </w:r>
        <w:r w:rsidR="00944D94">
          <w:rPr>
            <w:noProof/>
            <w:webHidden/>
          </w:rPr>
          <w:t>43</w:t>
        </w:r>
        <w:r w:rsidRPr="00BD7C35">
          <w:rPr>
            <w:noProof/>
            <w:webHidden/>
          </w:rPr>
          <w:fldChar w:fldCharType="end"/>
        </w:r>
      </w:hyperlink>
    </w:p>
    <w:p w14:paraId="3E3BF0C8" w14:textId="639A0DB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64" w:history="1">
        <w:r w:rsidRPr="00BD7C35">
          <w:rPr>
            <w:rStyle w:val="Hipervnculo"/>
            <w:rFonts w:asciiTheme="majorHAnsi" w:hAnsiTheme="majorHAnsi"/>
            <w:noProof/>
          </w:rPr>
          <w:t>Tabla 5.26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Población Asentada</w:t>
        </w:r>
        <w:r w:rsidRPr="00BD7C35">
          <w:rPr>
            <w:noProof/>
            <w:webHidden/>
          </w:rPr>
          <w:tab/>
        </w:r>
        <w:r w:rsidRPr="00BD7C35">
          <w:rPr>
            <w:noProof/>
            <w:webHidden/>
          </w:rPr>
          <w:fldChar w:fldCharType="begin"/>
        </w:r>
        <w:r w:rsidRPr="00BD7C35">
          <w:rPr>
            <w:noProof/>
            <w:webHidden/>
          </w:rPr>
          <w:instrText xml:space="preserve"> PAGEREF _Toc445241664 \h </w:instrText>
        </w:r>
        <w:r w:rsidRPr="00BD7C35">
          <w:rPr>
            <w:noProof/>
            <w:webHidden/>
          </w:rPr>
        </w:r>
        <w:r w:rsidRPr="00BD7C35">
          <w:rPr>
            <w:noProof/>
            <w:webHidden/>
          </w:rPr>
          <w:fldChar w:fldCharType="separate"/>
        </w:r>
        <w:r w:rsidR="00944D94">
          <w:rPr>
            <w:noProof/>
            <w:webHidden/>
          </w:rPr>
          <w:t>47</w:t>
        </w:r>
        <w:r w:rsidRPr="00BD7C35">
          <w:rPr>
            <w:noProof/>
            <w:webHidden/>
          </w:rPr>
          <w:fldChar w:fldCharType="end"/>
        </w:r>
      </w:hyperlink>
    </w:p>
    <w:p w14:paraId="1C90EB1F" w14:textId="3CA51D92"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65" w:history="1">
        <w:r w:rsidRPr="00BD7C35">
          <w:rPr>
            <w:rStyle w:val="Hipervnculo"/>
            <w:rFonts w:asciiTheme="majorHAnsi" w:hAnsiTheme="majorHAnsi"/>
            <w:noProof/>
          </w:rPr>
          <w:t>Tabla 5.27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Población Asentada</w:t>
        </w:r>
        <w:r w:rsidRPr="00BD7C35">
          <w:rPr>
            <w:noProof/>
            <w:webHidden/>
          </w:rPr>
          <w:tab/>
        </w:r>
        <w:r w:rsidRPr="00BD7C35">
          <w:rPr>
            <w:noProof/>
            <w:webHidden/>
          </w:rPr>
          <w:fldChar w:fldCharType="begin"/>
        </w:r>
        <w:r w:rsidRPr="00BD7C35">
          <w:rPr>
            <w:noProof/>
            <w:webHidden/>
          </w:rPr>
          <w:instrText xml:space="preserve"> PAGEREF _Toc445241665 \h </w:instrText>
        </w:r>
        <w:r w:rsidRPr="00BD7C35">
          <w:rPr>
            <w:noProof/>
            <w:webHidden/>
          </w:rPr>
        </w:r>
        <w:r w:rsidRPr="00BD7C35">
          <w:rPr>
            <w:noProof/>
            <w:webHidden/>
          </w:rPr>
          <w:fldChar w:fldCharType="separate"/>
        </w:r>
        <w:r w:rsidR="00944D94">
          <w:rPr>
            <w:noProof/>
            <w:webHidden/>
          </w:rPr>
          <w:t>47</w:t>
        </w:r>
        <w:r w:rsidRPr="00BD7C35">
          <w:rPr>
            <w:noProof/>
            <w:webHidden/>
          </w:rPr>
          <w:fldChar w:fldCharType="end"/>
        </w:r>
      </w:hyperlink>
    </w:p>
    <w:p w14:paraId="7E98BC28" w14:textId="462FB80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66" w:history="1">
        <w:r w:rsidRPr="00BD7C35">
          <w:rPr>
            <w:rStyle w:val="Hipervnculo"/>
            <w:rFonts w:asciiTheme="majorHAnsi" w:hAnsiTheme="majorHAnsi"/>
            <w:noProof/>
          </w:rPr>
          <w:t>Tabla 5.28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Estructura de la población por grupos de edad y sexo. 2015</w:t>
        </w:r>
        <w:r w:rsidRPr="00BD7C35">
          <w:rPr>
            <w:noProof/>
            <w:webHidden/>
          </w:rPr>
          <w:tab/>
        </w:r>
        <w:r w:rsidRPr="00BD7C35">
          <w:rPr>
            <w:noProof/>
            <w:webHidden/>
          </w:rPr>
          <w:fldChar w:fldCharType="begin"/>
        </w:r>
        <w:r w:rsidRPr="00BD7C35">
          <w:rPr>
            <w:noProof/>
            <w:webHidden/>
          </w:rPr>
          <w:instrText xml:space="preserve"> PAGEREF _Toc445241666 \h </w:instrText>
        </w:r>
        <w:r w:rsidRPr="00BD7C35">
          <w:rPr>
            <w:noProof/>
            <w:webHidden/>
          </w:rPr>
        </w:r>
        <w:r w:rsidRPr="00BD7C35">
          <w:rPr>
            <w:noProof/>
            <w:webHidden/>
          </w:rPr>
          <w:fldChar w:fldCharType="separate"/>
        </w:r>
        <w:r w:rsidR="00944D94">
          <w:rPr>
            <w:noProof/>
            <w:webHidden/>
          </w:rPr>
          <w:t>48</w:t>
        </w:r>
        <w:r w:rsidRPr="00BD7C35">
          <w:rPr>
            <w:noProof/>
            <w:webHidden/>
          </w:rPr>
          <w:fldChar w:fldCharType="end"/>
        </w:r>
      </w:hyperlink>
    </w:p>
    <w:p w14:paraId="447737B4" w14:textId="7B25B42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667" w:history="1">
        <w:r w:rsidRPr="00BD7C35">
          <w:rPr>
            <w:rStyle w:val="Hipervnculo"/>
            <w:rFonts w:asciiTheme="majorHAnsi" w:hAnsiTheme="majorHAnsi"/>
            <w:noProof/>
          </w:rPr>
          <w:t>Tabla 5.29    Estructura de la población por grupos de edad y sexo. 2015</w:t>
        </w:r>
        <w:r w:rsidRPr="00BD7C35">
          <w:rPr>
            <w:noProof/>
            <w:webHidden/>
          </w:rPr>
          <w:tab/>
        </w:r>
        <w:r w:rsidRPr="00BD7C35">
          <w:rPr>
            <w:noProof/>
            <w:webHidden/>
          </w:rPr>
          <w:fldChar w:fldCharType="begin"/>
        </w:r>
        <w:r w:rsidRPr="00BD7C35">
          <w:rPr>
            <w:noProof/>
            <w:webHidden/>
          </w:rPr>
          <w:instrText xml:space="preserve"> PAGEREF _Toc445241667 \h </w:instrText>
        </w:r>
        <w:r w:rsidRPr="00BD7C35">
          <w:rPr>
            <w:noProof/>
            <w:webHidden/>
          </w:rPr>
        </w:r>
        <w:r w:rsidRPr="00BD7C35">
          <w:rPr>
            <w:noProof/>
            <w:webHidden/>
          </w:rPr>
          <w:fldChar w:fldCharType="separate"/>
        </w:r>
        <w:r w:rsidR="00944D94">
          <w:rPr>
            <w:noProof/>
            <w:webHidden/>
          </w:rPr>
          <w:t>49</w:t>
        </w:r>
        <w:r w:rsidRPr="00BD7C35">
          <w:rPr>
            <w:noProof/>
            <w:webHidden/>
          </w:rPr>
          <w:fldChar w:fldCharType="end"/>
        </w:r>
      </w:hyperlink>
    </w:p>
    <w:p w14:paraId="2CA0C0E5" w14:textId="2A55053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68" w:history="1">
        <w:r w:rsidRPr="00BD7C35">
          <w:rPr>
            <w:rStyle w:val="Hipervnculo"/>
            <w:rFonts w:asciiTheme="majorHAnsi" w:hAnsiTheme="majorHAnsi"/>
            <w:noProof/>
          </w:rPr>
          <w:t>Tabla 5.30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Necesidades Básicas Insatisfechas (NBI)</w:t>
        </w:r>
        <w:r w:rsidRPr="00BD7C35">
          <w:rPr>
            <w:noProof/>
            <w:webHidden/>
          </w:rPr>
          <w:tab/>
        </w:r>
        <w:r w:rsidRPr="00BD7C35">
          <w:rPr>
            <w:noProof/>
            <w:webHidden/>
          </w:rPr>
          <w:fldChar w:fldCharType="begin"/>
        </w:r>
        <w:r w:rsidRPr="00BD7C35">
          <w:rPr>
            <w:noProof/>
            <w:webHidden/>
          </w:rPr>
          <w:instrText xml:space="preserve"> PAGEREF _Toc445241668 \h </w:instrText>
        </w:r>
        <w:r w:rsidRPr="00BD7C35">
          <w:rPr>
            <w:noProof/>
            <w:webHidden/>
          </w:rPr>
        </w:r>
        <w:r w:rsidRPr="00BD7C35">
          <w:rPr>
            <w:noProof/>
            <w:webHidden/>
          </w:rPr>
          <w:fldChar w:fldCharType="separate"/>
        </w:r>
        <w:r w:rsidR="00944D94">
          <w:rPr>
            <w:noProof/>
            <w:webHidden/>
          </w:rPr>
          <w:t>51</w:t>
        </w:r>
        <w:r w:rsidRPr="00BD7C35">
          <w:rPr>
            <w:noProof/>
            <w:webHidden/>
          </w:rPr>
          <w:fldChar w:fldCharType="end"/>
        </w:r>
      </w:hyperlink>
    </w:p>
    <w:p w14:paraId="2E14D620" w14:textId="5D41F5BC"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69" w:history="1">
        <w:r w:rsidRPr="00BD7C35">
          <w:rPr>
            <w:rStyle w:val="Hipervnculo"/>
            <w:rFonts w:asciiTheme="majorHAnsi" w:hAnsiTheme="majorHAnsi"/>
            <w:noProof/>
          </w:rPr>
          <w:t>Tabla 5.31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Necesidades Básicas Insatisfechas (NBI)</w:t>
        </w:r>
        <w:r w:rsidRPr="00BD7C35">
          <w:rPr>
            <w:noProof/>
            <w:webHidden/>
          </w:rPr>
          <w:tab/>
        </w:r>
        <w:r w:rsidRPr="00BD7C35">
          <w:rPr>
            <w:noProof/>
            <w:webHidden/>
          </w:rPr>
          <w:fldChar w:fldCharType="begin"/>
        </w:r>
        <w:r w:rsidRPr="00BD7C35">
          <w:rPr>
            <w:noProof/>
            <w:webHidden/>
          </w:rPr>
          <w:instrText xml:space="preserve"> PAGEREF _Toc445241669 \h </w:instrText>
        </w:r>
        <w:r w:rsidRPr="00BD7C35">
          <w:rPr>
            <w:noProof/>
            <w:webHidden/>
          </w:rPr>
        </w:r>
        <w:r w:rsidRPr="00BD7C35">
          <w:rPr>
            <w:noProof/>
            <w:webHidden/>
          </w:rPr>
          <w:fldChar w:fldCharType="separate"/>
        </w:r>
        <w:r w:rsidR="00944D94">
          <w:rPr>
            <w:noProof/>
            <w:webHidden/>
          </w:rPr>
          <w:t>52</w:t>
        </w:r>
        <w:r w:rsidRPr="00BD7C35">
          <w:rPr>
            <w:noProof/>
            <w:webHidden/>
          </w:rPr>
          <w:fldChar w:fldCharType="end"/>
        </w:r>
      </w:hyperlink>
    </w:p>
    <w:p w14:paraId="706767A8" w14:textId="46CF4CA5"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0" w:history="1">
        <w:r w:rsidRPr="00BD7C35">
          <w:rPr>
            <w:rStyle w:val="Hipervnculo"/>
            <w:rFonts w:asciiTheme="majorHAnsi" w:hAnsiTheme="majorHAnsi"/>
            <w:noProof/>
          </w:rPr>
          <w:t>Tabla 5.32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Grupos Poblacionales</w:t>
        </w:r>
        <w:r w:rsidRPr="00BD7C35">
          <w:rPr>
            <w:noProof/>
            <w:webHidden/>
          </w:rPr>
          <w:tab/>
        </w:r>
        <w:r w:rsidRPr="00BD7C35">
          <w:rPr>
            <w:noProof/>
            <w:webHidden/>
          </w:rPr>
          <w:fldChar w:fldCharType="begin"/>
        </w:r>
        <w:r w:rsidRPr="00BD7C35">
          <w:rPr>
            <w:noProof/>
            <w:webHidden/>
          </w:rPr>
          <w:instrText xml:space="preserve"> PAGEREF _Toc445241670 \h </w:instrText>
        </w:r>
        <w:r w:rsidRPr="00BD7C35">
          <w:rPr>
            <w:noProof/>
            <w:webHidden/>
          </w:rPr>
        </w:r>
        <w:r w:rsidRPr="00BD7C35">
          <w:rPr>
            <w:noProof/>
            <w:webHidden/>
          </w:rPr>
          <w:fldChar w:fldCharType="separate"/>
        </w:r>
        <w:r w:rsidR="00944D94">
          <w:rPr>
            <w:noProof/>
            <w:webHidden/>
          </w:rPr>
          <w:t>52</w:t>
        </w:r>
        <w:r w:rsidRPr="00BD7C35">
          <w:rPr>
            <w:noProof/>
            <w:webHidden/>
          </w:rPr>
          <w:fldChar w:fldCharType="end"/>
        </w:r>
      </w:hyperlink>
    </w:p>
    <w:p w14:paraId="4A0096A9" w14:textId="62066E6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1" w:history="1">
        <w:r w:rsidRPr="00BD7C35">
          <w:rPr>
            <w:rStyle w:val="Hipervnculo"/>
            <w:rFonts w:asciiTheme="majorHAnsi" w:hAnsiTheme="majorHAnsi"/>
            <w:noProof/>
          </w:rPr>
          <w:t>Tabla 5.33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Patrones de Asentamiento Vereda Las Flores</w:t>
        </w:r>
        <w:r w:rsidRPr="00BD7C35">
          <w:rPr>
            <w:noProof/>
            <w:webHidden/>
          </w:rPr>
          <w:tab/>
        </w:r>
        <w:r w:rsidRPr="00BD7C35">
          <w:rPr>
            <w:noProof/>
            <w:webHidden/>
          </w:rPr>
          <w:fldChar w:fldCharType="begin"/>
        </w:r>
        <w:r w:rsidRPr="00BD7C35">
          <w:rPr>
            <w:noProof/>
            <w:webHidden/>
          </w:rPr>
          <w:instrText xml:space="preserve"> PAGEREF _Toc445241671 \h </w:instrText>
        </w:r>
        <w:r w:rsidRPr="00BD7C35">
          <w:rPr>
            <w:noProof/>
            <w:webHidden/>
          </w:rPr>
        </w:r>
        <w:r w:rsidRPr="00BD7C35">
          <w:rPr>
            <w:noProof/>
            <w:webHidden/>
          </w:rPr>
          <w:fldChar w:fldCharType="separate"/>
        </w:r>
        <w:r w:rsidR="00944D94">
          <w:rPr>
            <w:noProof/>
            <w:webHidden/>
          </w:rPr>
          <w:t>54</w:t>
        </w:r>
        <w:r w:rsidRPr="00BD7C35">
          <w:rPr>
            <w:noProof/>
            <w:webHidden/>
          </w:rPr>
          <w:fldChar w:fldCharType="end"/>
        </w:r>
      </w:hyperlink>
    </w:p>
    <w:p w14:paraId="13A0AA56" w14:textId="6AAD0FB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2" w:history="1">
        <w:r w:rsidRPr="00BD7C35">
          <w:rPr>
            <w:rStyle w:val="Hipervnculo"/>
            <w:rFonts w:asciiTheme="majorHAnsi" w:hAnsiTheme="majorHAnsi"/>
            <w:noProof/>
          </w:rPr>
          <w:t>Tabla 5.34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Grupos Poblacionales</w:t>
        </w:r>
        <w:r w:rsidRPr="00BD7C35">
          <w:rPr>
            <w:noProof/>
            <w:webHidden/>
          </w:rPr>
          <w:tab/>
        </w:r>
        <w:r w:rsidRPr="00BD7C35">
          <w:rPr>
            <w:noProof/>
            <w:webHidden/>
          </w:rPr>
          <w:fldChar w:fldCharType="begin"/>
        </w:r>
        <w:r w:rsidRPr="00BD7C35">
          <w:rPr>
            <w:noProof/>
            <w:webHidden/>
          </w:rPr>
          <w:instrText xml:space="preserve"> PAGEREF _Toc445241672 \h </w:instrText>
        </w:r>
        <w:r w:rsidRPr="00BD7C35">
          <w:rPr>
            <w:noProof/>
            <w:webHidden/>
          </w:rPr>
        </w:r>
        <w:r w:rsidRPr="00BD7C35">
          <w:rPr>
            <w:noProof/>
            <w:webHidden/>
          </w:rPr>
          <w:fldChar w:fldCharType="separate"/>
        </w:r>
        <w:r w:rsidR="00944D94">
          <w:rPr>
            <w:noProof/>
            <w:webHidden/>
          </w:rPr>
          <w:t>54</w:t>
        </w:r>
        <w:r w:rsidRPr="00BD7C35">
          <w:rPr>
            <w:noProof/>
            <w:webHidden/>
          </w:rPr>
          <w:fldChar w:fldCharType="end"/>
        </w:r>
      </w:hyperlink>
    </w:p>
    <w:p w14:paraId="15B37006" w14:textId="50E0918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3" w:history="1">
        <w:r w:rsidRPr="00BD7C35">
          <w:rPr>
            <w:rStyle w:val="Hipervnculo"/>
            <w:rFonts w:asciiTheme="majorHAnsi" w:hAnsiTheme="majorHAnsi"/>
            <w:noProof/>
          </w:rPr>
          <w:t>Tabla 5.35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Patrones de Asentamiento Barrio El Jardín</w:t>
        </w:r>
        <w:r w:rsidRPr="00BD7C35">
          <w:rPr>
            <w:noProof/>
            <w:webHidden/>
          </w:rPr>
          <w:tab/>
        </w:r>
        <w:r w:rsidRPr="00BD7C35">
          <w:rPr>
            <w:noProof/>
            <w:webHidden/>
          </w:rPr>
          <w:fldChar w:fldCharType="begin"/>
        </w:r>
        <w:r w:rsidRPr="00BD7C35">
          <w:rPr>
            <w:noProof/>
            <w:webHidden/>
          </w:rPr>
          <w:instrText xml:space="preserve"> PAGEREF _Toc445241673 \h </w:instrText>
        </w:r>
        <w:r w:rsidRPr="00BD7C35">
          <w:rPr>
            <w:noProof/>
            <w:webHidden/>
          </w:rPr>
        </w:r>
        <w:r w:rsidRPr="00BD7C35">
          <w:rPr>
            <w:noProof/>
            <w:webHidden/>
          </w:rPr>
          <w:fldChar w:fldCharType="separate"/>
        </w:r>
        <w:r w:rsidR="00944D94">
          <w:rPr>
            <w:noProof/>
            <w:webHidden/>
          </w:rPr>
          <w:t>56</w:t>
        </w:r>
        <w:r w:rsidRPr="00BD7C35">
          <w:rPr>
            <w:noProof/>
            <w:webHidden/>
          </w:rPr>
          <w:fldChar w:fldCharType="end"/>
        </w:r>
      </w:hyperlink>
    </w:p>
    <w:p w14:paraId="1FDD544C" w14:textId="4109A6F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4" w:history="1">
        <w:r w:rsidRPr="00BD7C35">
          <w:rPr>
            <w:rStyle w:val="Hipervnculo"/>
            <w:rFonts w:asciiTheme="majorHAnsi" w:hAnsiTheme="majorHAnsi"/>
            <w:noProof/>
          </w:rPr>
          <w:t>Tabla 5.36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Grupos Poblacionales</w:t>
        </w:r>
        <w:r w:rsidRPr="00BD7C35">
          <w:rPr>
            <w:noProof/>
            <w:webHidden/>
          </w:rPr>
          <w:tab/>
        </w:r>
        <w:r w:rsidRPr="00BD7C35">
          <w:rPr>
            <w:noProof/>
            <w:webHidden/>
          </w:rPr>
          <w:fldChar w:fldCharType="begin"/>
        </w:r>
        <w:r w:rsidRPr="00BD7C35">
          <w:rPr>
            <w:noProof/>
            <w:webHidden/>
          </w:rPr>
          <w:instrText xml:space="preserve"> PAGEREF _Toc445241674 \h </w:instrText>
        </w:r>
        <w:r w:rsidRPr="00BD7C35">
          <w:rPr>
            <w:noProof/>
            <w:webHidden/>
          </w:rPr>
        </w:r>
        <w:r w:rsidRPr="00BD7C35">
          <w:rPr>
            <w:noProof/>
            <w:webHidden/>
          </w:rPr>
          <w:fldChar w:fldCharType="separate"/>
        </w:r>
        <w:r w:rsidR="00944D94">
          <w:rPr>
            <w:noProof/>
            <w:webHidden/>
          </w:rPr>
          <w:t>57</w:t>
        </w:r>
        <w:r w:rsidRPr="00BD7C35">
          <w:rPr>
            <w:noProof/>
            <w:webHidden/>
          </w:rPr>
          <w:fldChar w:fldCharType="end"/>
        </w:r>
      </w:hyperlink>
    </w:p>
    <w:p w14:paraId="08F7B158" w14:textId="69A2FA9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5" w:history="1">
        <w:r w:rsidRPr="00BD7C35">
          <w:rPr>
            <w:rStyle w:val="Hipervnculo"/>
            <w:rFonts w:asciiTheme="majorHAnsi" w:hAnsiTheme="majorHAnsi"/>
            <w:noProof/>
          </w:rPr>
          <w:t>Tabla 5.37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Patrones de Asentamiento Vereda El Aterrado</w:t>
        </w:r>
        <w:r w:rsidRPr="00BD7C35">
          <w:rPr>
            <w:noProof/>
            <w:webHidden/>
          </w:rPr>
          <w:tab/>
        </w:r>
        <w:r w:rsidRPr="00BD7C35">
          <w:rPr>
            <w:noProof/>
            <w:webHidden/>
          </w:rPr>
          <w:fldChar w:fldCharType="begin"/>
        </w:r>
        <w:r w:rsidRPr="00BD7C35">
          <w:rPr>
            <w:noProof/>
            <w:webHidden/>
          </w:rPr>
          <w:instrText xml:space="preserve"> PAGEREF _Toc445241675 \h </w:instrText>
        </w:r>
        <w:r w:rsidRPr="00BD7C35">
          <w:rPr>
            <w:noProof/>
            <w:webHidden/>
          </w:rPr>
        </w:r>
        <w:r w:rsidRPr="00BD7C35">
          <w:rPr>
            <w:noProof/>
            <w:webHidden/>
          </w:rPr>
          <w:fldChar w:fldCharType="separate"/>
        </w:r>
        <w:r w:rsidR="00944D94">
          <w:rPr>
            <w:noProof/>
            <w:webHidden/>
          </w:rPr>
          <w:t>58</w:t>
        </w:r>
        <w:r w:rsidRPr="00BD7C35">
          <w:rPr>
            <w:noProof/>
            <w:webHidden/>
          </w:rPr>
          <w:fldChar w:fldCharType="end"/>
        </w:r>
      </w:hyperlink>
    </w:p>
    <w:p w14:paraId="215B2642" w14:textId="730E2560"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6" w:history="1">
        <w:r w:rsidRPr="00BD7C35">
          <w:rPr>
            <w:rStyle w:val="Hipervnculo"/>
            <w:rFonts w:asciiTheme="majorHAnsi" w:hAnsiTheme="majorHAnsi"/>
            <w:noProof/>
          </w:rPr>
          <w:t>Tabla 5.38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Grupos Poblacionales Vereda Manjarrés</w:t>
        </w:r>
        <w:r w:rsidRPr="00BD7C35">
          <w:rPr>
            <w:noProof/>
            <w:webHidden/>
          </w:rPr>
          <w:tab/>
        </w:r>
        <w:r w:rsidRPr="00BD7C35">
          <w:rPr>
            <w:noProof/>
            <w:webHidden/>
          </w:rPr>
          <w:fldChar w:fldCharType="begin"/>
        </w:r>
        <w:r w:rsidRPr="00BD7C35">
          <w:rPr>
            <w:noProof/>
            <w:webHidden/>
          </w:rPr>
          <w:instrText xml:space="preserve"> PAGEREF _Toc445241676 \h </w:instrText>
        </w:r>
        <w:r w:rsidRPr="00BD7C35">
          <w:rPr>
            <w:noProof/>
            <w:webHidden/>
          </w:rPr>
        </w:r>
        <w:r w:rsidRPr="00BD7C35">
          <w:rPr>
            <w:noProof/>
            <w:webHidden/>
          </w:rPr>
          <w:fldChar w:fldCharType="separate"/>
        </w:r>
        <w:r w:rsidR="00944D94">
          <w:rPr>
            <w:noProof/>
            <w:webHidden/>
          </w:rPr>
          <w:t>59</w:t>
        </w:r>
        <w:r w:rsidRPr="00BD7C35">
          <w:rPr>
            <w:noProof/>
            <w:webHidden/>
          </w:rPr>
          <w:fldChar w:fldCharType="end"/>
        </w:r>
      </w:hyperlink>
    </w:p>
    <w:p w14:paraId="40D768AD" w14:textId="650FECC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7" w:history="1">
        <w:r w:rsidRPr="00BD7C35">
          <w:rPr>
            <w:rStyle w:val="Hipervnculo"/>
            <w:rFonts w:asciiTheme="majorHAnsi" w:hAnsiTheme="majorHAnsi"/>
            <w:noProof/>
          </w:rPr>
          <w:t>Tabla 5.39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Patrones de Asentamiento</w:t>
        </w:r>
        <w:r w:rsidRPr="00BD7C35">
          <w:rPr>
            <w:noProof/>
            <w:webHidden/>
          </w:rPr>
          <w:tab/>
        </w:r>
        <w:r w:rsidRPr="00BD7C35">
          <w:rPr>
            <w:noProof/>
            <w:webHidden/>
          </w:rPr>
          <w:fldChar w:fldCharType="begin"/>
        </w:r>
        <w:r w:rsidRPr="00BD7C35">
          <w:rPr>
            <w:noProof/>
            <w:webHidden/>
          </w:rPr>
          <w:instrText xml:space="preserve"> PAGEREF _Toc445241677 \h </w:instrText>
        </w:r>
        <w:r w:rsidRPr="00BD7C35">
          <w:rPr>
            <w:noProof/>
            <w:webHidden/>
          </w:rPr>
        </w:r>
        <w:r w:rsidRPr="00BD7C35">
          <w:rPr>
            <w:noProof/>
            <w:webHidden/>
          </w:rPr>
          <w:fldChar w:fldCharType="separate"/>
        </w:r>
        <w:r w:rsidR="00944D94">
          <w:rPr>
            <w:noProof/>
            <w:webHidden/>
          </w:rPr>
          <w:t>59</w:t>
        </w:r>
        <w:r w:rsidRPr="00BD7C35">
          <w:rPr>
            <w:noProof/>
            <w:webHidden/>
          </w:rPr>
          <w:fldChar w:fldCharType="end"/>
        </w:r>
      </w:hyperlink>
    </w:p>
    <w:p w14:paraId="22D77F41" w14:textId="2B75D00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8" w:history="1">
        <w:r w:rsidRPr="00BD7C35">
          <w:rPr>
            <w:rStyle w:val="Hipervnculo"/>
            <w:rFonts w:asciiTheme="majorHAnsi" w:hAnsiTheme="majorHAnsi"/>
            <w:noProof/>
          </w:rPr>
          <w:t>Tabla 5.40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Grupos Poblacionales Vereda Primavera</w:t>
        </w:r>
        <w:r w:rsidRPr="00BD7C35">
          <w:rPr>
            <w:noProof/>
            <w:webHidden/>
          </w:rPr>
          <w:tab/>
        </w:r>
        <w:r w:rsidRPr="00BD7C35">
          <w:rPr>
            <w:noProof/>
            <w:webHidden/>
          </w:rPr>
          <w:fldChar w:fldCharType="begin"/>
        </w:r>
        <w:r w:rsidRPr="00BD7C35">
          <w:rPr>
            <w:noProof/>
            <w:webHidden/>
          </w:rPr>
          <w:instrText xml:space="preserve"> PAGEREF _Toc445241678 \h </w:instrText>
        </w:r>
        <w:r w:rsidRPr="00BD7C35">
          <w:rPr>
            <w:noProof/>
            <w:webHidden/>
          </w:rPr>
        </w:r>
        <w:r w:rsidRPr="00BD7C35">
          <w:rPr>
            <w:noProof/>
            <w:webHidden/>
          </w:rPr>
          <w:fldChar w:fldCharType="separate"/>
        </w:r>
        <w:r w:rsidR="00944D94">
          <w:rPr>
            <w:noProof/>
            <w:webHidden/>
          </w:rPr>
          <w:t>60</w:t>
        </w:r>
        <w:r w:rsidRPr="00BD7C35">
          <w:rPr>
            <w:noProof/>
            <w:webHidden/>
          </w:rPr>
          <w:fldChar w:fldCharType="end"/>
        </w:r>
      </w:hyperlink>
    </w:p>
    <w:p w14:paraId="4039A240" w14:textId="56B90560"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79" w:history="1">
        <w:r w:rsidRPr="00BD7C35">
          <w:rPr>
            <w:rStyle w:val="Hipervnculo"/>
            <w:rFonts w:asciiTheme="majorHAnsi" w:hAnsiTheme="majorHAnsi"/>
            <w:noProof/>
          </w:rPr>
          <w:t>Tabla 5.41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Patrones de Asentamiento Vereda Primavera</w:t>
        </w:r>
        <w:r w:rsidRPr="00BD7C35">
          <w:rPr>
            <w:noProof/>
            <w:webHidden/>
          </w:rPr>
          <w:tab/>
        </w:r>
        <w:r w:rsidRPr="00BD7C35">
          <w:rPr>
            <w:noProof/>
            <w:webHidden/>
          </w:rPr>
          <w:fldChar w:fldCharType="begin"/>
        </w:r>
        <w:r w:rsidRPr="00BD7C35">
          <w:rPr>
            <w:noProof/>
            <w:webHidden/>
          </w:rPr>
          <w:instrText xml:space="preserve"> PAGEREF _Toc445241679 \h </w:instrText>
        </w:r>
        <w:r w:rsidRPr="00BD7C35">
          <w:rPr>
            <w:noProof/>
            <w:webHidden/>
          </w:rPr>
        </w:r>
        <w:r w:rsidRPr="00BD7C35">
          <w:rPr>
            <w:noProof/>
            <w:webHidden/>
          </w:rPr>
          <w:fldChar w:fldCharType="separate"/>
        </w:r>
        <w:r w:rsidR="00944D94">
          <w:rPr>
            <w:noProof/>
            <w:webHidden/>
          </w:rPr>
          <w:t>61</w:t>
        </w:r>
        <w:r w:rsidRPr="00BD7C35">
          <w:rPr>
            <w:noProof/>
            <w:webHidden/>
          </w:rPr>
          <w:fldChar w:fldCharType="end"/>
        </w:r>
      </w:hyperlink>
    </w:p>
    <w:p w14:paraId="7E124F95" w14:textId="6AD0ECC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0" w:history="1">
        <w:r w:rsidRPr="00BD7C35">
          <w:rPr>
            <w:rStyle w:val="Hipervnculo"/>
            <w:rFonts w:asciiTheme="majorHAnsi" w:hAnsiTheme="majorHAnsi"/>
            <w:noProof/>
          </w:rPr>
          <w:t>Tabla 5.42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Grupos Poblacionales Kilómetro 11</w:t>
        </w:r>
        <w:r w:rsidRPr="00BD7C35">
          <w:rPr>
            <w:noProof/>
            <w:webHidden/>
          </w:rPr>
          <w:tab/>
        </w:r>
        <w:r w:rsidRPr="00BD7C35">
          <w:rPr>
            <w:noProof/>
            <w:webHidden/>
          </w:rPr>
          <w:fldChar w:fldCharType="begin"/>
        </w:r>
        <w:r w:rsidRPr="00BD7C35">
          <w:rPr>
            <w:noProof/>
            <w:webHidden/>
          </w:rPr>
          <w:instrText xml:space="preserve"> PAGEREF _Toc445241680 \h </w:instrText>
        </w:r>
        <w:r w:rsidRPr="00BD7C35">
          <w:rPr>
            <w:noProof/>
            <w:webHidden/>
          </w:rPr>
        </w:r>
        <w:r w:rsidRPr="00BD7C35">
          <w:rPr>
            <w:noProof/>
            <w:webHidden/>
          </w:rPr>
          <w:fldChar w:fldCharType="separate"/>
        </w:r>
        <w:r w:rsidR="00944D94">
          <w:rPr>
            <w:noProof/>
            <w:webHidden/>
          </w:rPr>
          <w:t>61</w:t>
        </w:r>
        <w:r w:rsidRPr="00BD7C35">
          <w:rPr>
            <w:noProof/>
            <w:webHidden/>
          </w:rPr>
          <w:fldChar w:fldCharType="end"/>
        </w:r>
      </w:hyperlink>
    </w:p>
    <w:p w14:paraId="1F83FB45" w14:textId="29E28879"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1" w:history="1">
        <w:r w:rsidRPr="00BD7C35">
          <w:rPr>
            <w:rStyle w:val="Hipervnculo"/>
            <w:rFonts w:asciiTheme="majorHAnsi" w:hAnsiTheme="majorHAnsi"/>
            <w:noProof/>
          </w:rPr>
          <w:t>Tabla 5.43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Patrones de Asentamiento Kilómetro 11</w:t>
        </w:r>
        <w:r w:rsidRPr="00BD7C35">
          <w:rPr>
            <w:noProof/>
            <w:webHidden/>
          </w:rPr>
          <w:tab/>
        </w:r>
        <w:r w:rsidRPr="00BD7C35">
          <w:rPr>
            <w:noProof/>
            <w:webHidden/>
          </w:rPr>
          <w:fldChar w:fldCharType="begin"/>
        </w:r>
        <w:r w:rsidRPr="00BD7C35">
          <w:rPr>
            <w:noProof/>
            <w:webHidden/>
          </w:rPr>
          <w:instrText xml:space="preserve"> PAGEREF _Toc445241681 \h </w:instrText>
        </w:r>
        <w:r w:rsidRPr="00BD7C35">
          <w:rPr>
            <w:noProof/>
            <w:webHidden/>
          </w:rPr>
        </w:r>
        <w:r w:rsidRPr="00BD7C35">
          <w:rPr>
            <w:noProof/>
            <w:webHidden/>
          </w:rPr>
          <w:fldChar w:fldCharType="separate"/>
        </w:r>
        <w:r w:rsidR="00944D94">
          <w:rPr>
            <w:noProof/>
            <w:webHidden/>
          </w:rPr>
          <w:t>62</w:t>
        </w:r>
        <w:r w:rsidRPr="00BD7C35">
          <w:rPr>
            <w:noProof/>
            <w:webHidden/>
          </w:rPr>
          <w:fldChar w:fldCharType="end"/>
        </w:r>
      </w:hyperlink>
    </w:p>
    <w:p w14:paraId="254B4E86" w14:textId="24EB3DB4"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2" w:history="1">
        <w:r w:rsidRPr="00BD7C35">
          <w:rPr>
            <w:rStyle w:val="Hipervnculo"/>
            <w:rFonts w:asciiTheme="majorHAnsi" w:hAnsiTheme="majorHAnsi"/>
            <w:noProof/>
          </w:rPr>
          <w:t>Tabla 5.44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Grupos Poblacionales Kilómetro 17</w:t>
        </w:r>
        <w:r w:rsidRPr="00BD7C35">
          <w:rPr>
            <w:noProof/>
            <w:webHidden/>
          </w:rPr>
          <w:tab/>
        </w:r>
        <w:r w:rsidRPr="00BD7C35">
          <w:rPr>
            <w:noProof/>
            <w:webHidden/>
          </w:rPr>
          <w:fldChar w:fldCharType="begin"/>
        </w:r>
        <w:r w:rsidRPr="00BD7C35">
          <w:rPr>
            <w:noProof/>
            <w:webHidden/>
          </w:rPr>
          <w:instrText xml:space="preserve"> PAGEREF _Toc445241682 \h </w:instrText>
        </w:r>
        <w:r w:rsidRPr="00BD7C35">
          <w:rPr>
            <w:noProof/>
            <w:webHidden/>
          </w:rPr>
        </w:r>
        <w:r w:rsidRPr="00BD7C35">
          <w:rPr>
            <w:noProof/>
            <w:webHidden/>
          </w:rPr>
          <w:fldChar w:fldCharType="separate"/>
        </w:r>
        <w:r w:rsidR="00944D94">
          <w:rPr>
            <w:noProof/>
            <w:webHidden/>
          </w:rPr>
          <w:t>62</w:t>
        </w:r>
        <w:r w:rsidRPr="00BD7C35">
          <w:rPr>
            <w:noProof/>
            <w:webHidden/>
          </w:rPr>
          <w:fldChar w:fldCharType="end"/>
        </w:r>
      </w:hyperlink>
    </w:p>
    <w:p w14:paraId="551036F5" w14:textId="07CFF7D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3" w:history="1">
        <w:r w:rsidRPr="00BD7C35">
          <w:rPr>
            <w:rStyle w:val="Hipervnculo"/>
            <w:rFonts w:asciiTheme="majorHAnsi" w:hAnsiTheme="majorHAnsi"/>
            <w:noProof/>
          </w:rPr>
          <w:t>Tabla 5.45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Patrones de Asentamiento Kilómetro 17</w:t>
        </w:r>
        <w:r w:rsidRPr="00BD7C35">
          <w:rPr>
            <w:noProof/>
            <w:webHidden/>
          </w:rPr>
          <w:tab/>
        </w:r>
        <w:r w:rsidRPr="00BD7C35">
          <w:rPr>
            <w:noProof/>
            <w:webHidden/>
          </w:rPr>
          <w:fldChar w:fldCharType="begin"/>
        </w:r>
        <w:r w:rsidRPr="00BD7C35">
          <w:rPr>
            <w:noProof/>
            <w:webHidden/>
          </w:rPr>
          <w:instrText xml:space="preserve"> PAGEREF _Toc445241683 \h </w:instrText>
        </w:r>
        <w:r w:rsidRPr="00BD7C35">
          <w:rPr>
            <w:noProof/>
            <w:webHidden/>
          </w:rPr>
        </w:r>
        <w:r w:rsidRPr="00BD7C35">
          <w:rPr>
            <w:noProof/>
            <w:webHidden/>
          </w:rPr>
          <w:fldChar w:fldCharType="separate"/>
        </w:r>
        <w:r w:rsidR="00944D94">
          <w:rPr>
            <w:noProof/>
            <w:webHidden/>
          </w:rPr>
          <w:t>63</w:t>
        </w:r>
        <w:r w:rsidRPr="00BD7C35">
          <w:rPr>
            <w:noProof/>
            <w:webHidden/>
          </w:rPr>
          <w:fldChar w:fldCharType="end"/>
        </w:r>
      </w:hyperlink>
    </w:p>
    <w:p w14:paraId="6A192B65" w14:textId="1C6757D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4" w:history="1">
        <w:r w:rsidRPr="00BD7C35">
          <w:rPr>
            <w:rStyle w:val="Hipervnculo"/>
            <w:rFonts w:asciiTheme="majorHAnsi" w:hAnsiTheme="majorHAnsi"/>
            <w:noProof/>
          </w:rPr>
          <w:t>Tabla 5.46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Acueducto Municipio de Puerto Berrío</w:t>
        </w:r>
        <w:r w:rsidRPr="00BD7C35">
          <w:rPr>
            <w:noProof/>
            <w:webHidden/>
          </w:rPr>
          <w:tab/>
        </w:r>
        <w:r w:rsidRPr="00BD7C35">
          <w:rPr>
            <w:noProof/>
            <w:webHidden/>
          </w:rPr>
          <w:fldChar w:fldCharType="begin"/>
        </w:r>
        <w:r w:rsidRPr="00BD7C35">
          <w:rPr>
            <w:noProof/>
            <w:webHidden/>
          </w:rPr>
          <w:instrText xml:space="preserve"> PAGEREF _Toc445241684 \h </w:instrText>
        </w:r>
        <w:r w:rsidRPr="00BD7C35">
          <w:rPr>
            <w:noProof/>
            <w:webHidden/>
          </w:rPr>
        </w:r>
        <w:r w:rsidRPr="00BD7C35">
          <w:rPr>
            <w:noProof/>
            <w:webHidden/>
          </w:rPr>
          <w:fldChar w:fldCharType="separate"/>
        </w:r>
        <w:r w:rsidR="00944D94">
          <w:rPr>
            <w:noProof/>
            <w:webHidden/>
          </w:rPr>
          <w:t>64</w:t>
        </w:r>
        <w:r w:rsidRPr="00BD7C35">
          <w:rPr>
            <w:noProof/>
            <w:webHidden/>
          </w:rPr>
          <w:fldChar w:fldCharType="end"/>
        </w:r>
      </w:hyperlink>
    </w:p>
    <w:p w14:paraId="62A2AC16" w14:textId="5376904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5" w:history="1">
        <w:r w:rsidRPr="00BD7C35">
          <w:rPr>
            <w:rStyle w:val="Hipervnculo"/>
            <w:rFonts w:asciiTheme="majorHAnsi" w:hAnsiTheme="majorHAnsi"/>
            <w:noProof/>
          </w:rPr>
          <w:t>Tabla 5.47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Alcantarillado Municipio de Puerto Berrío</w:t>
        </w:r>
        <w:r w:rsidRPr="00BD7C35">
          <w:rPr>
            <w:noProof/>
            <w:webHidden/>
          </w:rPr>
          <w:tab/>
        </w:r>
        <w:r w:rsidRPr="00BD7C35">
          <w:rPr>
            <w:noProof/>
            <w:webHidden/>
          </w:rPr>
          <w:fldChar w:fldCharType="begin"/>
        </w:r>
        <w:r w:rsidRPr="00BD7C35">
          <w:rPr>
            <w:noProof/>
            <w:webHidden/>
          </w:rPr>
          <w:instrText xml:space="preserve"> PAGEREF _Toc445241685 \h </w:instrText>
        </w:r>
        <w:r w:rsidRPr="00BD7C35">
          <w:rPr>
            <w:noProof/>
            <w:webHidden/>
          </w:rPr>
        </w:r>
        <w:r w:rsidRPr="00BD7C35">
          <w:rPr>
            <w:noProof/>
            <w:webHidden/>
          </w:rPr>
          <w:fldChar w:fldCharType="separate"/>
        </w:r>
        <w:r w:rsidR="00944D94">
          <w:rPr>
            <w:noProof/>
            <w:webHidden/>
          </w:rPr>
          <w:t>65</w:t>
        </w:r>
        <w:r w:rsidRPr="00BD7C35">
          <w:rPr>
            <w:noProof/>
            <w:webHidden/>
          </w:rPr>
          <w:fldChar w:fldCharType="end"/>
        </w:r>
      </w:hyperlink>
    </w:p>
    <w:p w14:paraId="15B0C580" w14:textId="1C810CB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6" w:history="1">
        <w:r w:rsidRPr="00BD7C35">
          <w:rPr>
            <w:rStyle w:val="Hipervnculo"/>
            <w:rFonts w:asciiTheme="majorHAnsi" w:hAnsiTheme="majorHAnsi"/>
            <w:noProof/>
          </w:rPr>
          <w:t>Tabla 5.48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Recolección y Disposición de Residuos Sólidos Municipio de Puerto Berrío</w:t>
        </w:r>
        <w:r w:rsidRPr="00BD7C35">
          <w:rPr>
            <w:noProof/>
            <w:webHidden/>
          </w:rPr>
          <w:tab/>
        </w:r>
        <w:r w:rsidRPr="00BD7C35">
          <w:rPr>
            <w:noProof/>
            <w:webHidden/>
          </w:rPr>
          <w:fldChar w:fldCharType="begin"/>
        </w:r>
        <w:r w:rsidRPr="00BD7C35">
          <w:rPr>
            <w:noProof/>
            <w:webHidden/>
          </w:rPr>
          <w:instrText xml:space="preserve"> PAGEREF _Toc445241686 \h </w:instrText>
        </w:r>
        <w:r w:rsidRPr="00BD7C35">
          <w:rPr>
            <w:noProof/>
            <w:webHidden/>
          </w:rPr>
        </w:r>
        <w:r w:rsidRPr="00BD7C35">
          <w:rPr>
            <w:noProof/>
            <w:webHidden/>
          </w:rPr>
          <w:fldChar w:fldCharType="separate"/>
        </w:r>
        <w:r w:rsidR="00944D94">
          <w:rPr>
            <w:noProof/>
            <w:webHidden/>
          </w:rPr>
          <w:t>66</w:t>
        </w:r>
        <w:r w:rsidRPr="00BD7C35">
          <w:rPr>
            <w:noProof/>
            <w:webHidden/>
          </w:rPr>
          <w:fldChar w:fldCharType="end"/>
        </w:r>
      </w:hyperlink>
    </w:p>
    <w:p w14:paraId="39957C7E" w14:textId="2F3EBA05"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7" w:history="1">
        <w:r w:rsidRPr="00BD7C35">
          <w:rPr>
            <w:rStyle w:val="Hipervnculo"/>
            <w:rFonts w:asciiTheme="majorHAnsi" w:hAnsiTheme="majorHAnsi"/>
            <w:noProof/>
          </w:rPr>
          <w:t>Tabla 5.49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Energía Municipio de Puerto Berrío</w:t>
        </w:r>
        <w:r w:rsidRPr="00BD7C35">
          <w:rPr>
            <w:noProof/>
            <w:webHidden/>
          </w:rPr>
          <w:tab/>
        </w:r>
        <w:r w:rsidRPr="00BD7C35">
          <w:rPr>
            <w:noProof/>
            <w:webHidden/>
          </w:rPr>
          <w:fldChar w:fldCharType="begin"/>
        </w:r>
        <w:r w:rsidRPr="00BD7C35">
          <w:rPr>
            <w:noProof/>
            <w:webHidden/>
          </w:rPr>
          <w:instrText xml:space="preserve"> PAGEREF _Toc445241687 \h </w:instrText>
        </w:r>
        <w:r w:rsidRPr="00BD7C35">
          <w:rPr>
            <w:noProof/>
            <w:webHidden/>
          </w:rPr>
        </w:r>
        <w:r w:rsidRPr="00BD7C35">
          <w:rPr>
            <w:noProof/>
            <w:webHidden/>
          </w:rPr>
          <w:fldChar w:fldCharType="separate"/>
        </w:r>
        <w:r w:rsidR="00944D94">
          <w:rPr>
            <w:noProof/>
            <w:webHidden/>
          </w:rPr>
          <w:t>68</w:t>
        </w:r>
        <w:r w:rsidRPr="00BD7C35">
          <w:rPr>
            <w:noProof/>
            <w:webHidden/>
          </w:rPr>
          <w:fldChar w:fldCharType="end"/>
        </w:r>
      </w:hyperlink>
    </w:p>
    <w:p w14:paraId="36D5C212" w14:textId="204AAA1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8" w:history="1">
        <w:r w:rsidRPr="00BD7C35">
          <w:rPr>
            <w:rStyle w:val="Hipervnculo"/>
            <w:rFonts w:asciiTheme="majorHAnsi" w:hAnsiTheme="majorHAnsi"/>
            <w:noProof/>
          </w:rPr>
          <w:t>Tabla 5.50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Telecomunicaciones e Internet</w:t>
        </w:r>
        <w:r w:rsidRPr="00BD7C35">
          <w:rPr>
            <w:noProof/>
            <w:webHidden/>
          </w:rPr>
          <w:tab/>
        </w:r>
        <w:r w:rsidRPr="00BD7C35">
          <w:rPr>
            <w:noProof/>
            <w:webHidden/>
          </w:rPr>
          <w:fldChar w:fldCharType="begin"/>
        </w:r>
        <w:r w:rsidRPr="00BD7C35">
          <w:rPr>
            <w:noProof/>
            <w:webHidden/>
          </w:rPr>
          <w:instrText xml:space="preserve"> PAGEREF _Toc445241688 \h </w:instrText>
        </w:r>
        <w:r w:rsidRPr="00BD7C35">
          <w:rPr>
            <w:noProof/>
            <w:webHidden/>
          </w:rPr>
        </w:r>
        <w:r w:rsidRPr="00BD7C35">
          <w:rPr>
            <w:noProof/>
            <w:webHidden/>
          </w:rPr>
          <w:fldChar w:fldCharType="separate"/>
        </w:r>
        <w:r w:rsidR="00944D94">
          <w:rPr>
            <w:noProof/>
            <w:webHidden/>
          </w:rPr>
          <w:t>69</w:t>
        </w:r>
        <w:r w:rsidRPr="00BD7C35">
          <w:rPr>
            <w:noProof/>
            <w:webHidden/>
          </w:rPr>
          <w:fldChar w:fldCharType="end"/>
        </w:r>
      </w:hyperlink>
    </w:p>
    <w:p w14:paraId="4182ED47" w14:textId="5562426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89" w:history="1">
        <w:r w:rsidRPr="00BD7C35">
          <w:rPr>
            <w:rStyle w:val="Hipervnculo"/>
            <w:rFonts w:asciiTheme="majorHAnsi" w:hAnsiTheme="majorHAnsi"/>
            <w:noProof/>
          </w:rPr>
          <w:t>Tabla 5.51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Gas Municipio de Puerto Berrío</w:t>
        </w:r>
        <w:r w:rsidRPr="00BD7C35">
          <w:rPr>
            <w:noProof/>
            <w:webHidden/>
          </w:rPr>
          <w:tab/>
        </w:r>
        <w:r w:rsidRPr="00BD7C35">
          <w:rPr>
            <w:noProof/>
            <w:webHidden/>
          </w:rPr>
          <w:fldChar w:fldCharType="begin"/>
        </w:r>
        <w:r w:rsidRPr="00BD7C35">
          <w:rPr>
            <w:noProof/>
            <w:webHidden/>
          </w:rPr>
          <w:instrText xml:space="preserve"> PAGEREF _Toc445241689 \h </w:instrText>
        </w:r>
        <w:r w:rsidRPr="00BD7C35">
          <w:rPr>
            <w:noProof/>
            <w:webHidden/>
          </w:rPr>
        </w:r>
        <w:r w:rsidRPr="00BD7C35">
          <w:rPr>
            <w:noProof/>
            <w:webHidden/>
          </w:rPr>
          <w:fldChar w:fldCharType="separate"/>
        </w:r>
        <w:r w:rsidR="00944D94">
          <w:rPr>
            <w:noProof/>
            <w:webHidden/>
          </w:rPr>
          <w:t>69</w:t>
        </w:r>
        <w:r w:rsidRPr="00BD7C35">
          <w:rPr>
            <w:noProof/>
            <w:webHidden/>
          </w:rPr>
          <w:fldChar w:fldCharType="end"/>
        </w:r>
      </w:hyperlink>
    </w:p>
    <w:p w14:paraId="56D5943C" w14:textId="0DE1A885"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0" w:history="1">
        <w:r w:rsidRPr="00BD7C35">
          <w:rPr>
            <w:rStyle w:val="Hipervnculo"/>
            <w:rFonts w:asciiTheme="majorHAnsi" w:hAnsiTheme="majorHAnsi"/>
            <w:noProof/>
          </w:rPr>
          <w:t>Tabla 5.52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Transporte Municipio de Puerto Berrío</w:t>
        </w:r>
        <w:r w:rsidRPr="00BD7C35">
          <w:rPr>
            <w:noProof/>
            <w:webHidden/>
          </w:rPr>
          <w:tab/>
        </w:r>
        <w:r w:rsidRPr="00BD7C35">
          <w:rPr>
            <w:noProof/>
            <w:webHidden/>
          </w:rPr>
          <w:fldChar w:fldCharType="begin"/>
        </w:r>
        <w:r w:rsidRPr="00BD7C35">
          <w:rPr>
            <w:noProof/>
            <w:webHidden/>
          </w:rPr>
          <w:instrText xml:space="preserve"> PAGEREF _Toc445241690 \h </w:instrText>
        </w:r>
        <w:r w:rsidRPr="00BD7C35">
          <w:rPr>
            <w:noProof/>
            <w:webHidden/>
          </w:rPr>
        </w:r>
        <w:r w:rsidRPr="00BD7C35">
          <w:rPr>
            <w:noProof/>
            <w:webHidden/>
          </w:rPr>
          <w:fldChar w:fldCharType="separate"/>
        </w:r>
        <w:r w:rsidR="00944D94">
          <w:rPr>
            <w:noProof/>
            <w:webHidden/>
          </w:rPr>
          <w:t>70</w:t>
        </w:r>
        <w:r w:rsidRPr="00BD7C35">
          <w:rPr>
            <w:noProof/>
            <w:webHidden/>
          </w:rPr>
          <w:fldChar w:fldCharType="end"/>
        </w:r>
      </w:hyperlink>
    </w:p>
    <w:p w14:paraId="5AA49AA9" w14:textId="27FAC192"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1" w:history="1">
        <w:r w:rsidRPr="00BD7C35">
          <w:rPr>
            <w:rStyle w:val="Hipervnculo"/>
            <w:rFonts w:asciiTheme="majorHAnsi" w:hAnsiTheme="majorHAnsi"/>
            <w:noProof/>
          </w:rPr>
          <w:t>Tabla 5.53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Resumen  Cobertura de los Servicios Públicos</w:t>
        </w:r>
        <w:r w:rsidRPr="00BD7C35">
          <w:rPr>
            <w:noProof/>
            <w:webHidden/>
          </w:rPr>
          <w:tab/>
        </w:r>
        <w:r w:rsidRPr="00BD7C35">
          <w:rPr>
            <w:noProof/>
            <w:webHidden/>
          </w:rPr>
          <w:fldChar w:fldCharType="begin"/>
        </w:r>
        <w:r w:rsidRPr="00BD7C35">
          <w:rPr>
            <w:noProof/>
            <w:webHidden/>
          </w:rPr>
          <w:instrText xml:space="preserve"> PAGEREF _Toc445241691 \h </w:instrText>
        </w:r>
        <w:r w:rsidRPr="00BD7C35">
          <w:rPr>
            <w:noProof/>
            <w:webHidden/>
          </w:rPr>
        </w:r>
        <w:r w:rsidRPr="00BD7C35">
          <w:rPr>
            <w:noProof/>
            <w:webHidden/>
          </w:rPr>
          <w:fldChar w:fldCharType="separate"/>
        </w:r>
        <w:r w:rsidR="00944D94">
          <w:rPr>
            <w:noProof/>
            <w:webHidden/>
          </w:rPr>
          <w:t>71</w:t>
        </w:r>
        <w:r w:rsidRPr="00BD7C35">
          <w:rPr>
            <w:noProof/>
            <w:webHidden/>
          </w:rPr>
          <w:fldChar w:fldCharType="end"/>
        </w:r>
      </w:hyperlink>
    </w:p>
    <w:p w14:paraId="77CE2F91" w14:textId="2011B812"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2" w:history="1">
        <w:r w:rsidRPr="00BD7C35">
          <w:rPr>
            <w:rStyle w:val="Hipervnculo"/>
            <w:rFonts w:asciiTheme="majorHAnsi" w:hAnsiTheme="majorHAnsi"/>
            <w:noProof/>
          </w:rPr>
          <w:t>Tabla 5.54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Acueducto Municipio de Cimitarra</w:t>
        </w:r>
        <w:r w:rsidRPr="00BD7C35">
          <w:rPr>
            <w:noProof/>
            <w:webHidden/>
          </w:rPr>
          <w:tab/>
        </w:r>
        <w:r w:rsidRPr="00BD7C35">
          <w:rPr>
            <w:noProof/>
            <w:webHidden/>
          </w:rPr>
          <w:fldChar w:fldCharType="begin"/>
        </w:r>
        <w:r w:rsidRPr="00BD7C35">
          <w:rPr>
            <w:noProof/>
            <w:webHidden/>
          </w:rPr>
          <w:instrText xml:space="preserve"> PAGEREF _Toc445241692 \h </w:instrText>
        </w:r>
        <w:r w:rsidRPr="00BD7C35">
          <w:rPr>
            <w:noProof/>
            <w:webHidden/>
          </w:rPr>
        </w:r>
        <w:r w:rsidRPr="00BD7C35">
          <w:rPr>
            <w:noProof/>
            <w:webHidden/>
          </w:rPr>
          <w:fldChar w:fldCharType="separate"/>
        </w:r>
        <w:r w:rsidR="00944D94">
          <w:rPr>
            <w:noProof/>
            <w:webHidden/>
          </w:rPr>
          <w:t>72</w:t>
        </w:r>
        <w:r w:rsidRPr="00BD7C35">
          <w:rPr>
            <w:noProof/>
            <w:webHidden/>
          </w:rPr>
          <w:fldChar w:fldCharType="end"/>
        </w:r>
      </w:hyperlink>
    </w:p>
    <w:p w14:paraId="3C03B647" w14:textId="455C9C2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3" w:history="1">
        <w:r w:rsidRPr="00BD7C35">
          <w:rPr>
            <w:rStyle w:val="Hipervnculo"/>
            <w:rFonts w:asciiTheme="majorHAnsi" w:hAnsiTheme="majorHAnsi"/>
            <w:noProof/>
          </w:rPr>
          <w:t>Tabla 5.55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Alcantarillado Municipio de Cimitarra</w:t>
        </w:r>
        <w:r w:rsidRPr="00BD7C35">
          <w:rPr>
            <w:noProof/>
            <w:webHidden/>
          </w:rPr>
          <w:tab/>
        </w:r>
        <w:r w:rsidRPr="00BD7C35">
          <w:rPr>
            <w:noProof/>
            <w:webHidden/>
          </w:rPr>
          <w:fldChar w:fldCharType="begin"/>
        </w:r>
        <w:r w:rsidRPr="00BD7C35">
          <w:rPr>
            <w:noProof/>
            <w:webHidden/>
          </w:rPr>
          <w:instrText xml:space="preserve"> PAGEREF _Toc445241693 \h </w:instrText>
        </w:r>
        <w:r w:rsidRPr="00BD7C35">
          <w:rPr>
            <w:noProof/>
            <w:webHidden/>
          </w:rPr>
        </w:r>
        <w:r w:rsidRPr="00BD7C35">
          <w:rPr>
            <w:noProof/>
            <w:webHidden/>
          </w:rPr>
          <w:fldChar w:fldCharType="separate"/>
        </w:r>
        <w:r w:rsidR="00944D94">
          <w:rPr>
            <w:noProof/>
            <w:webHidden/>
          </w:rPr>
          <w:t>74</w:t>
        </w:r>
        <w:r w:rsidRPr="00BD7C35">
          <w:rPr>
            <w:noProof/>
            <w:webHidden/>
          </w:rPr>
          <w:fldChar w:fldCharType="end"/>
        </w:r>
      </w:hyperlink>
    </w:p>
    <w:p w14:paraId="75748B25" w14:textId="10435288"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4" w:history="1">
        <w:r w:rsidRPr="00BD7C35">
          <w:rPr>
            <w:rStyle w:val="Hipervnculo"/>
            <w:rFonts w:asciiTheme="majorHAnsi" w:hAnsiTheme="majorHAnsi"/>
            <w:noProof/>
          </w:rPr>
          <w:t>Tabla 5.56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Recolección y Disposición de Residuos Sólidos Municipio de Cimitarra</w:t>
        </w:r>
        <w:r w:rsidRPr="00BD7C35">
          <w:rPr>
            <w:noProof/>
            <w:webHidden/>
          </w:rPr>
          <w:tab/>
        </w:r>
        <w:r w:rsidRPr="00BD7C35">
          <w:rPr>
            <w:noProof/>
            <w:webHidden/>
          </w:rPr>
          <w:fldChar w:fldCharType="begin"/>
        </w:r>
        <w:r w:rsidRPr="00BD7C35">
          <w:rPr>
            <w:noProof/>
            <w:webHidden/>
          </w:rPr>
          <w:instrText xml:space="preserve"> PAGEREF _Toc445241694 \h </w:instrText>
        </w:r>
        <w:r w:rsidRPr="00BD7C35">
          <w:rPr>
            <w:noProof/>
            <w:webHidden/>
          </w:rPr>
        </w:r>
        <w:r w:rsidRPr="00BD7C35">
          <w:rPr>
            <w:noProof/>
            <w:webHidden/>
          </w:rPr>
          <w:fldChar w:fldCharType="separate"/>
        </w:r>
        <w:r w:rsidR="00944D94">
          <w:rPr>
            <w:noProof/>
            <w:webHidden/>
          </w:rPr>
          <w:t>75</w:t>
        </w:r>
        <w:r w:rsidRPr="00BD7C35">
          <w:rPr>
            <w:noProof/>
            <w:webHidden/>
          </w:rPr>
          <w:fldChar w:fldCharType="end"/>
        </w:r>
      </w:hyperlink>
    </w:p>
    <w:p w14:paraId="130B03FA" w14:textId="0431A58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5" w:history="1">
        <w:r w:rsidRPr="00BD7C35">
          <w:rPr>
            <w:rStyle w:val="Hipervnculo"/>
            <w:rFonts w:asciiTheme="majorHAnsi" w:hAnsiTheme="majorHAnsi"/>
            <w:noProof/>
          </w:rPr>
          <w:t>Tabla 5.57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Energía Municipio de Cimitarra</w:t>
        </w:r>
        <w:r w:rsidRPr="00BD7C35">
          <w:rPr>
            <w:noProof/>
            <w:webHidden/>
          </w:rPr>
          <w:tab/>
        </w:r>
        <w:r w:rsidRPr="00BD7C35">
          <w:rPr>
            <w:noProof/>
            <w:webHidden/>
          </w:rPr>
          <w:fldChar w:fldCharType="begin"/>
        </w:r>
        <w:r w:rsidRPr="00BD7C35">
          <w:rPr>
            <w:noProof/>
            <w:webHidden/>
          </w:rPr>
          <w:instrText xml:space="preserve"> PAGEREF _Toc445241695 \h </w:instrText>
        </w:r>
        <w:r w:rsidRPr="00BD7C35">
          <w:rPr>
            <w:noProof/>
            <w:webHidden/>
          </w:rPr>
        </w:r>
        <w:r w:rsidRPr="00BD7C35">
          <w:rPr>
            <w:noProof/>
            <w:webHidden/>
          </w:rPr>
          <w:fldChar w:fldCharType="separate"/>
        </w:r>
        <w:r w:rsidR="00944D94">
          <w:rPr>
            <w:noProof/>
            <w:webHidden/>
          </w:rPr>
          <w:t>76</w:t>
        </w:r>
        <w:r w:rsidRPr="00BD7C35">
          <w:rPr>
            <w:noProof/>
            <w:webHidden/>
          </w:rPr>
          <w:fldChar w:fldCharType="end"/>
        </w:r>
      </w:hyperlink>
    </w:p>
    <w:p w14:paraId="28A45946" w14:textId="0EFF044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6" w:history="1">
        <w:r w:rsidRPr="00BD7C35">
          <w:rPr>
            <w:rStyle w:val="Hipervnculo"/>
            <w:rFonts w:asciiTheme="majorHAnsi" w:hAnsiTheme="majorHAnsi"/>
            <w:noProof/>
          </w:rPr>
          <w:t>Tabla 5.58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Telecomunicaciones e Internet Municipio de Cimitarra</w:t>
        </w:r>
        <w:r w:rsidRPr="00BD7C35">
          <w:rPr>
            <w:noProof/>
            <w:webHidden/>
          </w:rPr>
          <w:tab/>
        </w:r>
        <w:r w:rsidRPr="00BD7C35">
          <w:rPr>
            <w:noProof/>
            <w:webHidden/>
          </w:rPr>
          <w:fldChar w:fldCharType="begin"/>
        </w:r>
        <w:r w:rsidRPr="00BD7C35">
          <w:rPr>
            <w:noProof/>
            <w:webHidden/>
          </w:rPr>
          <w:instrText xml:space="preserve"> PAGEREF _Toc445241696 \h </w:instrText>
        </w:r>
        <w:r w:rsidRPr="00BD7C35">
          <w:rPr>
            <w:noProof/>
            <w:webHidden/>
          </w:rPr>
        </w:r>
        <w:r w:rsidRPr="00BD7C35">
          <w:rPr>
            <w:noProof/>
            <w:webHidden/>
          </w:rPr>
          <w:fldChar w:fldCharType="separate"/>
        </w:r>
        <w:r w:rsidR="00944D94">
          <w:rPr>
            <w:noProof/>
            <w:webHidden/>
          </w:rPr>
          <w:t>77</w:t>
        </w:r>
        <w:r w:rsidRPr="00BD7C35">
          <w:rPr>
            <w:noProof/>
            <w:webHidden/>
          </w:rPr>
          <w:fldChar w:fldCharType="end"/>
        </w:r>
      </w:hyperlink>
    </w:p>
    <w:p w14:paraId="4401A8E6" w14:textId="6D0F5CC2"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7" w:history="1">
        <w:r w:rsidRPr="00BD7C35">
          <w:rPr>
            <w:rStyle w:val="Hipervnculo"/>
            <w:rFonts w:asciiTheme="majorHAnsi" w:hAnsiTheme="majorHAnsi"/>
            <w:noProof/>
          </w:rPr>
          <w:t>Tabla 5.59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Gas Municipio de Cimitarra</w:t>
        </w:r>
        <w:r w:rsidRPr="00BD7C35">
          <w:rPr>
            <w:noProof/>
            <w:webHidden/>
          </w:rPr>
          <w:tab/>
        </w:r>
        <w:r w:rsidRPr="00BD7C35">
          <w:rPr>
            <w:noProof/>
            <w:webHidden/>
          </w:rPr>
          <w:fldChar w:fldCharType="begin"/>
        </w:r>
        <w:r w:rsidRPr="00BD7C35">
          <w:rPr>
            <w:noProof/>
            <w:webHidden/>
          </w:rPr>
          <w:instrText xml:space="preserve"> PAGEREF _Toc445241697 \h </w:instrText>
        </w:r>
        <w:r w:rsidRPr="00BD7C35">
          <w:rPr>
            <w:noProof/>
            <w:webHidden/>
          </w:rPr>
        </w:r>
        <w:r w:rsidRPr="00BD7C35">
          <w:rPr>
            <w:noProof/>
            <w:webHidden/>
          </w:rPr>
          <w:fldChar w:fldCharType="separate"/>
        </w:r>
        <w:r w:rsidR="00944D94">
          <w:rPr>
            <w:noProof/>
            <w:webHidden/>
          </w:rPr>
          <w:t>77</w:t>
        </w:r>
        <w:r w:rsidRPr="00BD7C35">
          <w:rPr>
            <w:noProof/>
            <w:webHidden/>
          </w:rPr>
          <w:fldChar w:fldCharType="end"/>
        </w:r>
      </w:hyperlink>
    </w:p>
    <w:p w14:paraId="0EB94A90" w14:textId="5444A8E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8" w:history="1">
        <w:r w:rsidRPr="00BD7C35">
          <w:rPr>
            <w:rStyle w:val="Hipervnculo"/>
            <w:rFonts w:asciiTheme="majorHAnsi" w:hAnsiTheme="majorHAnsi"/>
            <w:noProof/>
          </w:rPr>
          <w:t>Tabla 5.60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Público de Transporte Municipio de Cimitarra</w:t>
        </w:r>
        <w:r w:rsidRPr="00BD7C35">
          <w:rPr>
            <w:noProof/>
            <w:webHidden/>
          </w:rPr>
          <w:tab/>
        </w:r>
        <w:r w:rsidRPr="00BD7C35">
          <w:rPr>
            <w:noProof/>
            <w:webHidden/>
          </w:rPr>
          <w:fldChar w:fldCharType="begin"/>
        </w:r>
        <w:r w:rsidRPr="00BD7C35">
          <w:rPr>
            <w:noProof/>
            <w:webHidden/>
          </w:rPr>
          <w:instrText xml:space="preserve"> PAGEREF _Toc445241698 \h </w:instrText>
        </w:r>
        <w:r w:rsidRPr="00BD7C35">
          <w:rPr>
            <w:noProof/>
            <w:webHidden/>
          </w:rPr>
        </w:r>
        <w:r w:rsidRPr="00BD7C35">
          <w:rPr>
            <w:noProof/>
            <w:webHidden/>
          </w:rPr>
          <w:fldChar w:fldCharType="separate"/>
        </w:r>
        <w:r w:rsidR="00944D94">
          <w:rPr>
            <w:noProof/>
            <w:webHidden/>
          </w:rPr>
          <w:t>78</w:t>
        </w:r>
        <w:r w:rsidRPr="00BD7C35">
          <w:rPr>
            <w:noProof/>
            <w:webHidden/>
          </w:rPr>
          <w:fldChar w:fldCharType="end"/>
        </w:r>
      </w:hyperlink>
    </w:p>
    <w:p w14:paraId="756E22F8" w14:textId="249B1D99"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699" w:history="1">
        <w:r w:rsidRPr="00BD7C35">
          <w:rPr>
            <w:rStyle w:val="Hipervnculo"/>
            <w:rFonts w:asciiTheme="majorHAnsi" w:hAnsiTheme="majorHAnsi"/>
            <w:noProof/>
          </w:rPr>
          <w:t>Tabla 5.61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Resumen  Cobertura de los Servicios Públicos Municipio de Puerto Berrío</w:t>
        </w:r>
        <w:r w:rsidRPr="00BD7C35">
          <w:rPr>
            <w:noProof/>
            <w:webHidden/>
          </w:rPr>
          <w:tab/>
        </w:r>
        <w:r w:rsidRPr="00BD7C35">
          <w:rPr>
            <w:noProof/>
            <w:webHidden/>
          </w:rPr>
          <w:fldChar w:fldCharType="begin"/>
        </w:r>
        <w:r w:rsidRPr="00BD7C35">
          <w:rPr>
            <w:noProof/>
            <w:webHidden/>
          </w:rPr>
          <w:instrText xml:space="preserve"> PAGEREF _Toc445241699 \h </w:instrText>
        </w:r>
        <w:r w:rsidRPr="00BD7C35">
          <w:rPr>
            <w:noProof/>
            <w:webHidden/>
          </w:rPr>
        </w:r>
        <w:r w:rsidRPr="00BD7C35">
          <w:rPr>
            <w:noProof/>
            <w:webHidden/>
          </w:rPr>
          <w:fldChar w:fldCharType="separate"/>
        </w:r>
        <w:r w:rsidR="00944D94">
          <w:rPr>
            <w:noProof/>
            <w:webHidden/>
          </w:rPr>
          <w:t>79</w:t>
        </w:r>
        <w:r w:rsidRPr="00BD7C35">
          <w:rPr>
            <w:noProof/>
            <w:webHidden/>
          </w:rPr>
          <w:fldChar w:fldCharType="end"/>
        </w:r>
      </w:hyperlink>
    </w:p>
    <w:p w14:paraId="1D4067D3" w14:textId="2BA5533C"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0" w:history="1">
        <w:r w:rsidRPr="00BD7C35">
          <w:rPr>
            <w:rStyle w:val="Hipervnculo"/>
            <w:rFonts w:asciiTheme="majorHAnsi" w:hAnsiTheme="majorHAnsi"/>
            <w:noProof/>
          </w:rPr>
          <w:t>Tabla 5.62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de Educación– Municipio de Puerto Berrío</w:t>
        </w:r>
        <w:r w:rsidRPr="00BD7C35">
          <w:rPr>
            <w:noProof/>
            <w:webHidden/>
          </w:rPr>
          <w:tab/>
        </w:r>
        <w:r w:rsidRPr="00BD7C35">
          <w:rPr>
            <w:noProof/>
            <w:webHidden/>
          </w:rPr>
          <w:fldChar w:fldCharType="begin"/>
        </w:r>
        <w:r w:rsidRPr="00BD7C35">
          <w:rPr>
            <w:noProof/>
            <w:webHidden/>
          </w:rPr>
          <w:instrText xml:space="preserve"> PAGEREF _Toc445241700 \h </w:instrText>
        </w:r>
        <w:r w:rsidRPr="00BD7C35">
          <w:rPr>
            <w:noProof/>
            <w:webHidden/>
          </w:rPr>
        </w:r>
        <w:r w:rsidRPr="00BD7C35">
          <w:rPr>
            <w:noProof/>
            <w:webHidden/>
          </w:rPr>
          <w:fldChar w:fldCharType="separate"/>
        </w:r>
        <w:r w:rsidR="00944D94">
          <w:rPr>
            <w:noProof/>
            <w:webHidden/>
          </w:rPr>
          <w:t>80</w:t>
        </w:r>
        <w:r w:rsidRPr="00BD7C35">
          <w:rPr>
            <w:noProof/>
            <w:webHidden/>
          </w:rPr>
          <w:fldChar w:fldCharType="end"/>
        </w:r>
      </w:hyperlink>
    </w:p>
    <w:p w14:paraId="4ADBDA80" w14:textId="6FA08A0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1" w:history="1">
        <w:r w:rsidRPr="00BD7C35">
          <w:rPr>
            <w:rStyle w:val="Hipervnculo"/>
            <w:rFonts w:asciiTheme="majorHAnsi" w:hAnsiTheme="majorHAnsi"/>
            <w:noProof/>
          </w:rPr>
          <w:t>Tabla 5.63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 de Salud– Municipio de Puerto Berrío</w:t>
        </w:r>
        <w:r w:rsidRPr="00BD7C35">
          <w:rPr>
            <w:noProof/>
            <w:webHidden/>
          </w:rPr>
          <w:tab/>
        </w:r>
        <w:r w:rsidRPr="00BD7C35">
          <w:rPr>
            <w:noProof/>
            <w:webHidden/>
          </w:rPr>
          <w:fldChar w:fldCharType="begin"/>
        </w:r>
        <w:r w:rsidRPr="00BD7C35">
          <w:rPr>
            <w:noProof/>
            <w:webHidden/>
          </w:rPr>
          <w:instrText xml:space="preserve"> PAGEREF _Toc445241701 \h </w:instrText>
        </w:r>
        <w:r w:rsidRPr="00BD7C35">
          <w:rPr>
            <w:noProof/>
            <w:webHidden/>
          </w:rPr>
        </w:r>
        <w:r w:rsidRPr="00BD7C35">
          <w:rPr>
            <w:noProof/>
            <w:webHidden/>
          </w:rPr>
          <w:fldChar w:fldCharType="separate"/>
        </w:r>
        <w:r w:rsidR="00944D94">
          <w:rPr>
            <w:noProof/>
            <w:webHidden/>
          </w:rPr>
          <w:t>87</w:t>
        </w:r>
        <w:r w:rsidRPr="00BD7C35">
          <w:rPr>
            <w:noProof/>
            <w:webHidden/>
          </w:rPr>
          <w:fldChar w:fldCharType="end"/>
        </w:r>
      </w:hyperlink>
    </w:p>
    <w:p w14:paraId="6F5A39F6" w14:textId="4FDC1049"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2" w:history="1">
        <w:r w:rsidRPr="00BD7C35">
          <w:rPr>
            <w:rStyle w:val="Hipervnculo"/>
            <w:rFonts w:asciiTheme="majorHAnsi" w:hAnsiTheme="majorHAnsi"/>
            <w:noProof/>
          </w:rPr>
          <w:t>Tabla 5.64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Instituciones de Salud– Municipio de Puerto Berrío</w:t>
        </w:r>
        <w:r w:rsidRPr="00BD7C35">
          <w:rPr>
            <w:noProof/>
            <w:webHidden/>
          </w:rPr>
          <w:tab/>
        </w:r>
        <w:r w:rsidRPr="00BD7C35">
          <w:rPr>
            <w:noProof/>
            <w:webHidden/>
          </w:rPr>
          <w:fldChar w:fldCharType="begin"/>
        </w:r>
        <w:r w:rsidRPr="00BD7C35">
          <w:rPr>
            <w:noProof/>
            <w:webHidden/>
          </w:rPr>
          <w:instrText xml:space="preserve"> PAGEREF _Toc445241702 \h </w:instrText>
        </w:r>
        <w:r w:rsidRPr="00BD7C35">
          <w:rPr>
            <w:noProof/>
            <w:webHidden/>
          </w:rPr>
        </w:r>
        <w:r w:rsidRPr="00BD7C35">
          <w:rPr>
            <w:noProof/>
            <w:webHidden/>
          </w:rPr>
          <w:fldChar w:fldCharType="separate"/>
        </w:r>
        <w:r w:rsidR="00944D94">
          <w:rPr>
            <w:noProof/>
            <w:webHidden/>
          </w:rPr>
          <w:t>88</w:t>
        </w:r>
        <w:r w:rsidRPr="00BD7C35">
          <w:rPr>
            <w:noProof/>
            <w:webHidden/>
          </w:rPr>
          <w:fldChar w:fldCharType="end"/>
        </w:r>
      </w:hyperlink>
    </w:p>
    <w:p w14:paraId="736E8DEC" w14:textId="18F9EE9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3" w:history="1">
        <w:r w:rsidRPr="00BD7C35">
          <w:rPr>
            <w:rStyle w:val="Hipervnculo"/>
            <w:rFonts w:asciiTheme="majorHAnsi" w:hAnsiTheme="majorHAnsi"/>
            <w:noProof/>
          </w:rPr>
          <w:t>Tabla 5.65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Infraestructura Recreativa y Deportiva – Municipio de Puerto Berrío</w:t>
        </w:r>
        <w:r w:rsidRPr="00BD7C35">
          <w:rPr>
            <w:noProof/>
            <w:webHidden/>
          </w:rPr>
          <w:tab/>
        </w:r>
        <w:r w:rsidRPr="00BD7C35">
          <w:rPr>
            <w:noProof/>
            <w:webHidden/>
          </w:rPr>
          <w:fldChar w:fldCharType="begin"/>
        </w:r>
        <w:r w:rsidRPr="00BD7C35">
          <w:rPr>
            <w:noProof/>
            <w:webHidden/>
          </w:rPr>
          <w:instrText xml:space="preserve"> PAGEREF _Toc445241703 \h </w:instrText>
        </w:r>
        <w:r w:rsidRPr="00BD7C35">
          <w:rPr>
            <w:noProof/>
            <w:webHidden/>
          </w:rPr>
        </w:r>
        <w:r w:rsidRPr="00BD7C35">
          <w:rPr>
            <w:noProof/>
            <w:webHidden/>
          </w:rPr>
          <w:fldChar w:fldCharType="separate"/>
        </w:r>
        <w:r w:rsidR="00944D94">
          <w:rPr>
            <w:noProof/>
            <w:webHidden/>
          </w:rPr>
          <w:t>90</w:t>
        </w:r>
        <w:r w:rsidRPr="00BD7C35">
          <w:rPr>
            <w:noProof/>
            <w:webHidden/>
          </w:rPr>
          <w:fldChar w:fldCharType="end"/>
        </w:r>
      </w:hyperlink>
    </w:p>
    <w:p w14:paraId="734784CD" w14:textId="55030F40"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4" w:history="1">
        <w:r w:rsidRPr="00BD7C35">
          <w:rPr>
            <w:rStyle w:val="Hipervnculo"/>
            <w:rFonts w:asciiTheme="majorHAnsi" w:hAnsiTheme="majorHAnsi"/>
            <w:noProof/>
          </w:rPr>
          <w:t>Tabla 5.66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Infraestructura Recreativa y Deportiva – Municipio de Puerto Berrío</w:t>
        </w:r>
        <w:r w:rsidRPr="00BD7C35">
          <w:rPr>
            <w:noProof/>
            <w:webHidden/>
          </w:rPr>
          <w:tab/>
        </w:r>
        <w:r w:rsidRPr="00BD7C35">
          <w:rPr>
            <w:noProof/>
            <w:webHidden/>
          </w:rPr>
          <w:fldChar w:fldCharType="begin"/>
        </w:r>
        <w:r w:rsidRPr="00BD7C35">
          <w:rPr>
            <w:noProof/>
            <w:webHidden/>
          </w:rPr>
          <w:instrText xml:space="preserve"> PAGEREF _Toc445241704 \h </w:instrText>
        </w:r>
        <w:r w:rsidRPr="00BD7C35">
          <w:rPr>
            <w:noProof/>
            <w:webHidden/>
          </w:rPr>
        </w:r>
        <w:r w:rsidRPr="00BD7C35">
          <w:rPr>
            <w:noProof/>
            <w:webHidden/>
          </w:rPr>
          <w:fldChar w:fldCharType="separate"/>
        </w:r>
        <w:r w:rsidR="00944D94">
          <w:rPr>
            <w:noProof/>
            <w:webHidden/>
          </w:rPr>
          <w:t>91</w:t>
        </w:r>
        <w:r w:rsidRPr="00BD7C35">
          <w:rPr>
            <w:noProof/>
            <w:webHidden/>
          </w:rPr>
          <w:fldChar w:fldCharType="end"/>
        </w:r>
      </w:hyperlink>
    </w:p>
    <w:p w14:paraId="19BEA63C" w14:textId="79491A18"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5" w:history="1">
        <w:r w:rsidRPr="00BD7C35">
          <w:rPr>
            <w:rStyle w:val="Hipervnculo"/>
            <w:rFonts w:asciiTheme="majorHAnsi" w:hAnsiTheme="majorHAnsi"/>
            <w:noProof/>
          </w:rPr>
          <w:t>Tabla 5.67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Viviendas – Municipio de Puerto Berrío</w:t>
        </w:r>
        <w:r w:rsidRPr="00BD7C35">
          <w:rPr>
            <w:noProof/>
            <w:webHidden/>
          </w:rPr>
          <w:tab/>
        </w:r>
        <w:r w:rsidRPr="00BD7C35">
          <w:rPr>
            <w:noProof/>
            <w:webHidden/>
          </w:rPr>
          <w:fldChar w:fldCharType="begin"/>
        </w:r>
        <w:r w:rsidRPr="00BD7C35">
          <w:rPr>
            <w:noProof/>
            <w:webHidden/>
          </w:rPr>
          <w:instrText xml:space="preserve"> PAGEREF _Toc445241705 \h </w:instrText>
        </w:r>
        <w:r w:rsidRPr="00BD7C35">
          <w:rPr>
            <w:noProof/>
            <w:webHidden/>
          </w:rPr>
        </w:r>
        <w:r w:rsidRPr="00BD7C35">
          <w:rPr>
            <w:noProof/>
            <w:webHidden/>
          </w:rPr>
          <w:fldChar w:fldCharType="separate"/>
        </w:r>
        <w:r w:rsidR="00944D94">
          <w:rPr>
            <w:noProof/>
            <w:webHidden/>
          </w:rPr>
          <w:t>92</w:t>
        </w:r>
        <w:r w:rsidRPr="00BD7C35">
          <w:rPr>
            <w:noProof/>
            <w:webHidden/>
          </w:rPr>
          <w:fldChar w:fldCharType="end"/>
        </w:r>
      </w:hyperlink>
    </w:p>
    <w:p w14:paraId="41FC05B7" w14:textId="7DB5649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6" w:history="1">
        <w:r w:rsidRPr="00BD7C35">
          <w:rPr>
            <w:rStyle w:val="Hipervnculo"/>
            <w:rFonts w:asciiTheme="majorHAnsi" w:hAnsiTheme="majorHAnsi"/>
            <w:noProof/>
          </w:rPr>
          <w:t>Tabla 5.68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Infraestructura De Transporte (Vial, Aérea, Ferroviaria Y Fluvial). – Municipio de Puerto Berrío</w:t>
        </w:r>
        <w:r w:rsidRPr="00BD7C35">
          <w:rPr>
            <w:noProof/>
            <w:webHidden/>
          </w:rPr>
          <w:tab/>
        </w:r>
        <w:r w:rsidRPr="00BD7C35">
          <w:rPr>
            <w:noProof/>
            <w:webHidden/>
          </w:rPr>
          <w:fldChar w:fldCharType="begin"/>
        </w:r>
        <w:r w:rsidRPr="00BD7C35">
          <w:rPr>
            <w:noProof/>
            <w:webHidden/>
          </w:rPr>
          <w:instrText xml:space="preserve"> PAGEREF _Toc445241706 \h </w:instrText>
        </w:r>
        <w:r w:rsidRPr="00BD7C35">
          <w:rPr>
            <w:noProof/>
            <w:webHidden/>
          </w:rPr>
        </w:r>
        <w:r w:rsidRPr="00BD7C35">
          <w:rPr>
            <w:noProof/>
            <w:webHidden/>
          </w:rPr>
          <w:fldChar w:fldCharType="separate"/>
        </w:r>
        <w:r w:rsidR="00944D94">
          <w:rPr>
            <w:noProof/>
            <w:webHidden/>
          </w:rPr>
          <w:t>96</w:t>
        </w:r>
        <w:r w:rsidRPr="00BD7C35">
          <w:rPr>
            <w:noProof/>
            <w:webHidden/>
          </w:rPr>
          <w:fldChar w:fldCharType="end"/>
        </w:r>
      </w:hyperlink>
    </w:p>
    <w:p w14:paraId="7C7426FA" w14:textId="23C8DE3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7" w:history="1">
        <w:r w:rsidRPr="00BD7C35">
          <w:rPr>
            <w:rStyle w:val="Hipervnculo"/>
            <w:rFonts w:asciiTheme="majorHAnsi" w:hAnsiTheme="majorHAnsi"/>
            <w:noProof/>
          </w:rPr>
          <w:t>Tabla 5.69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Medios de Comunicación – Municipio de Puerto Berrío</w:t>
        </w:r>
        <w:r w:rsidRPr="00BD7C35">
          <w:rPr>
            <w:noProof/>
            <w:webHidden/>
          </w:rPr>
          <w:tab/>
        </w:r>
        <w:r w:rsidRPr="00BD7C35">
          <w:rPr>
            <w:noProof/>
            <w:webHidden/>
          </w:rPr>
          <w:fldChar w:fldCharType="begin"/>
        </w:r>
        <w:r w:rsidRPr="00BD7C35">
          <w:rPr>
            <w:noProof/>
            <w:webHidden/>
          </w:rPr>
          <w:instrText xml:space="preserve"> PAGEREF _Toc445241707 \h </w:instrText>
        </w:r>
        <w:r w:rsidRPr="00BD7C35">
          <w:rPr>
            <w:noProof/>
            <w:webHidden/>
          </w:rPr>
        </w:r>
        <w:r w:rsidRPr="00BD7C35">
          <w:rPr>
            <w:noProof/>
            <w:webHidden/>
          </w:rPr>
          <w:fldChar w:fldCharType="separate"/>
        </w:r>
        <w:r w:rsidR="00944D94">
          <w:rPr>
            <w:noProof/>
            <w:webHidden/>
          </w:rPr>
          <w:t>98</w:t>
        </w:r>
        <w:r w:rsidRPr="00BD7C35">
          <w:rPr>
            <w:noProof/>
            <w:webHidden/>
          </w:rPr>
          <w:fldChar w:fldCharType="end"/>
        </w:r>
      </w:hyperlink>
    </w:p>
    <w:p w14:paraId="0F083B6F" w14:textId="3FC15E7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8" w:history="1">
        <w:r w:rsidRPr="00BD7C35">
          <w:rPr>
            <w:rStyle w:val="Hipervnculo"/>
            <w:rFonts w:asciiTheme="majorHAnsi" w:hAnsiTheme="majorHAnsi"/>
            <w:noProof/>
          </w:rPr>
          <w:t>Tabla 5.70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Camposantos y Cementerios – Municipio de Puerto Berrío</w:t>
        </w:r>
        <w:r w:rsidRPr="00BD7C35">
          <w:rPr>
            <w:noProof/>
            <w:webHidden/>
          </w:rPr>
          <w:tab/>
        </w:r>
        <w:r w:rsidRPr="00BD7C35">
          <w:rPr>
            <w:noProof/>
            <w:webHidden/>
          </w:rPr>
          <w:fldChar w:fldCharType="begin"/>
        </w:r>
        <w:r w:rsidRPr="00BD7C35">
          <w:rPr>
            <w:noProof/>
            <w:webHidden/>
          </w:rPr>
          <w:instrText xml:space="preserve"> PAGEREF _Toc445241708 \h </w:instrText>
        </w:r>
        <w:r w:rsidRPr="00BD7C35">
          <w:rPr>
            <w:noProof/>
            <w:webHidden/>
          </w:rPr>
        </w:r>
        <w:r w:rsidRPr="00BD7C35">
          <w:rPr>
            <w:noProof/>
            <w:webHidden/>
          </w:rPr>
          <w:fldChar w:fldCharType="separate"/>
        </w:r>
        <w:r w:rsidR="00944D94">
          <w:rPr>
            <w:noProof/>
            <w:webHidden/>
          </w:rPr>
          <w:t>99</w:t>
        </w:r>
        <w:r w:rsidRPr="00BD7C35">
          <w:rPr>
            <w:noProof/>
            <w:webHidden/>
          </w:rPr>
          <w:fldChar w:fldCharType="end"/>
        </w:r>
      </w:hyperlink>
    </w:p>
    <w:p w14:paraId="49DCD97B" w14:textId="15B03CE9"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09" w:history="1">
        <w:r w:rsidRPr="00BD7C35">
          <w:rPr>
            <w:rStyle w:val="Hipervnculo"/>
            <w:rFonts w:asciiTheme="majorHAnsi" w:hAnsiTheme="majorHAnsi"/>
            <w:noProof/>
          </w:rPr>
          <w:t>Tabla 5.71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Plazas de Mercado y Plantas de beneficio Animal.</w:t>
        </w:r>
        <w:r w:rsidRPr="00BD7C35">
          <w:rPr>
            <w:noProof/>
            <w:webHidden/>
          </w:rPr>
          <w:tab/>
        </w:r>
        <w:r w:rsidRPr="00BD7C35">
          <w:rPr>
            <w:noProof/>
            <w:webHidden/>
          </w:rPr>
          <w:fldChar w:fldCharType="begin"/>
        </w:r>
        <w:r w:rsidRPr="00BD7C35">
          <w:rPr>
            <w:noProof/>
            <w:webHidden/>
          </w:rPr>
          <w:instrText xml:space="preserve"> PAGEREF _Toc445241709 \h </w:instrText>
        </w:r>
        <w:r w:rsidRPr="00BD7C35">
          <w:rPr>
            <w:noProof/>
            <w:webHidden/>
          </w:rPr>
        </w:r>
        <w:r w:rsidRPr="00BD7C35">
          <w:rPr>
            <w:noProof/>
            <w:webHidden/>
          </w:rPr>
          <w:fldChar w:fldCharType="separate"/>
        </w:r>
        <w:r w:rsidR="00944D94">
          <w:rPr>
            <w:noProof/>
            <w:webHidden/>
          </w:rPr>
          <w:t>99</w:t>
        </w:r>
        <w:r w:rsidRPr="00BD7C35">
          <w:rPr>
            <w:noProof/>
            <w:webHidden/>
          </w:rPr>
          <w:fldChar w:fldCharType="end"/>
        </w:r>
      </w:hyperlink>
    </w:p>
    <w:p w14:paraId="38901A74" w14:textId="789349DB"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0" w:history="1">
        <w:r w:rsidRPr="00BD7C35">
          <w:rPr>
            <w:rStyle w:val="Hipervnculo"/>
            <w:rFonts w:asciiTheme="majorHAnsi" w:hAnsiTheme="majorHAnsi"/>
            <w:noProof/>
          </w:rPr>
          <w:t>Tabla 5.72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de Educación Municipio de Cimitarra</w:t>
        </w:r>
        <w:r w:rsidRPr="00BD7C35">
          <w:rPr>
            <w:noProof/>
            <w:webHidden/>
          </w:rPr>
          <w:tab/>
        </w:r>
        <w:r w:rsidRPr="00BD7C35">
          <w:rPr>
            <w:noProof/>
            <w:webHidden/>
          </w:rPr>
          <w:fldChar w:fldCharType="begin"/>
        </w:r>
        <w:r w:rsidRPr="00BD7C35">
          <w:rPr>
            <w:noProof/>
            <w:webHidden/>
          </w:rPr>
          <w:instrText xml:space="preserve"> PAGEREF _Toc445241710 \h </w:instrText>
        </w:r>
        <w:r w:rsidRPr="00BD7C35">
          <w:rPr>
            <w:noProof/>
            <w:webHidden/>
          </w:rPr>
        </w:r>
        <w:r w:rsidRPr="00BD7C35">
          <w:rPr>
            <w:noProof/>
            <w:webHidden/>
          </w:rPr>
          <w:fldChar w:fldCharType="separate"/>
        </w:r>
        <w:r w:rsidR="00944D94">
          <w:rPr>
            <w:noProof/>
            <w:webHidden/>
          </w:rPr>
          <w:t>101</w:t>
        </w:r>
        <w:r w:rsidRPr="00BD7C35">
          <w:rPr>
            <w:noProof/>
            <w:webHidden/>
          </w:rPr>
          <w:fldChar w:fldCharType="end"/>
        </w:r>
      </w:hyperlink>
    </w:p>
    <w:p w14:paraId="0B5394A8" w14:textId="26B7901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1" w:history="1">
        <w:r w:rsidRPr="00BD7C35">
          <w:rPr>
            <w:rStyle w:val="Hipervnculo"/>
            <w:rFonts w:asciiTheme="majorHAnsi" w:hAnsiTheme="majorHAnsi"/>
            <w:noProof/>
          </w:rPr>
          <w:t>Tabla 5.73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Instituciones Educativas en el Área Urbana del Municipio de Cimitarra</w:t>
        </w:r>
        <w:r w:rsidRPr="00BD7C35">
          <w:rPr>
            <w:noProof/>
            <w:webHidden/>
          </w:rPr>
          <w:tab/>
        </w:r>
        <w:r w:rsidRPr="00BD7C35">
          <w:rPr>
            <w:noProof/>
            <w:webHidden/>
          </w:rPr>
          <w:fldChar w:fldCharType="begin"/>
        </w:r>
        <w:r w:rsidRPr="00BD7C35">
          <w:rPr>
            <w:noProof/>
            <w:webHidden/>
          </w:rPr>
          <w:instrText xml:space="preserve"> PAGEREF _Toc445241711 \h </w:instrText>
        </w:r>
        <w:r w:rsidRPr="00BD7C35">
          <w:rPr>
            <w:noProof/>
            <w:webHidden/>
          </w:rPr>
        </w:r>
        <w:r w:rsidRPr="00BD7C35">
          <w:rPr>
            <w:noProof/>
            <w:webHidden/>
          </w:rPr>
          <w:fldChar w:fldCharType="separate"/>
        </w:r>
        <w:r w:rsidR="00944D94">
          <w:rPr>
            <w:noProof/>
            <w:webHidden/>
          </w:rPr>
          <w:t>102</w:t>
        </w:r>
        <w:r w:rsidRPr="00BD7C35">
          <w:rPr>
            <w:noProof/>
            <w:webHidden/>
          </w:rPr>
          <w:fldChar w:fldCharType="end"/>
        </w:r>
      </w:hyperlink>
    </w:p>
    <w:p w14:paraId="207AB392" w14:textId="3345838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2" w:history="1">
        <w:r w:rsidRPr="00BD7C35">
          <w:rPr>
            <w:rStyle w:val="Hipervnculo"/>
            <w:rFonts w:asciiTheme="majorHAnsi" w:hAnsiTheme="majorHAnsi"/>
            <w:noProof/>
          </w:rPr>
          <w:t>Tabla 5.74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Instituciones Educativas Públicas en el Área Rural</w:t>
        </w:r>
        <w:r w:rsidRPr="00BD7C35">
          <w:rPr>
            <w:noProof/>
            <w:webHidden/>
          </w:rPr>
          <w:tab/>
        </w:r>
        <w:r w:rsidRPr="00BD7C35">
          <w:rPr>
            <w:noProof/>
            <w:webHidden/>
          </w:rPr>
          <w:fldChar w:fldCharType="begin"/>
        </w:r>
        <w:r w:rsidRPr="00BD7C35">
          <w:rPr>
            <w:noProof/>
            <w:webHidden/>
          </w:rPr>
          <w:instrText xml:space="preserve"> PAGEREF _Toc445241712 \h </w:instrText>
        </w:r>
        <w:r w:rsidRPr="00BD7C35">
          <w:rPr>
            <w:noProof/>
            <w:webHidden/>
          </w:rPr>
        </w:r>
        <w:r w:rsidRPr="00BD7C35">
          <w:rPr>
            <w:noProof/>
            <w:webHidden/>
          </w:rPr>
          <w:fldChar w:fldCharType="separate"/>
        </w:r>
        <w:r w:rsidR="00944D94">
          <w:rPr>
            <w:noProof/>
            <w:webHidden/>
          </w:rPr>
          <w:t>102</w:t>
        </w:r>
        <w:r w:rsidRPr="00BD7C35">
          <w:rPr>
            <w:noProof/>
            <w:webHidden/>
          </w:rPr>
          <w:fldChar w:fldCharType="end"/>
        </w:r>
      </w:hyperlink>
    </w:p>
    <w:p w14:paraId="1E47A6E8" w14:textId="40870A3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3" w:history="1">
        <w:r w:rsidRPr="00BD7C35">
          <w:rPr>
            <w:rStyle w:val="Hipervnculo"/>
            <w:rFonts w:asciiTheme="majorHAnsi" w:hAnsiTheme="majorHAnsi"/>
            <w:noProof/>
          </w:rPr>
          <w:t>Tabla 5.75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Instituciones de Salud del Municipio de Cimitarra</w:t>
        </w:r>
        <w:r w:rsidRPr="00BD7C35">
          <w:rPr>
            <w:noProof/>
            <w:webHidden/>
          </w:rPr>
          <w:tab/>
        </w:r>
        <w:r w:rsidRPr="00BD7C35">
          <w:rPr>
            <w:noProof/>
            <w:webHidden/>
          </w:rPr>
          <w:fldChar w:fldCharType="begin"/>
        </w:r>
        <w:r w:rsidRPr="00BD7C35">
          <w:rPr>
            <w:noProof/>
            <w:webHidden/>
          </w:rPr>
          <w:instrText xml:space="preserve"> PAGEREF _Toc445241713 \h </w:instrText>
        </w:r>
        <w:r w:rsidRPr="00BD7C35">
          <w:rPr>
            <w:noProof/>
            <w:webHidden/>
          </w:rPr>
        </w:r>
        <w:r w:rsidRPr="00BD7C35">
          <w:rPr>
            <w:noProof/>
            <w:webHidden/>
          </w:rPr>
          <w:fldChar w:fldCharType="separate"/>
        </w:r>
        <w:r w:rsidR="00944D94">
          <w:rPr>
            <w:noProof/>
            <w:webHidden/>
          </w:rPr>
          <w:t>103</w:t>
        </w:r>
        <w:r w:rsidRPr="00BD7C35">
          <w:rPr>
            <w:noProof/>
            <w:webHidden/>
          </w:rPr>
          <w:fldChar w:fldCharType="end"/>
        </w:r>
      </w:hyperlink>
    </w:p>
    <w:p w14:paraId="3DDAD4F8" w14:textId="4CFA5B38"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4" w:history="1">
        <w:r w:rsidRPr="00BD7C35">
          <w:rPr>
            <w:rStyle w:val="Hipervnculo"/>
            <w:rFonts w:asciiTheme="majorHAnsi" w:hAnsiTheme="majorHAnsi"/>
            <w:noProof/>
          </w:rPr>
          <w:t>Tabla 5.76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Instituciones de Recreación del Municipio de Cimitarra</w:t>
        </w:r>
        <w:r w:rsidRPr="00BD7C35">
          <w:rPr>
            <w:noProof/>
            <w:webHidden/>
          </w:rPr>
          <w:tab/>
        </w:r>
        <w:r w:rsidRPr="00BD7C35">
          <w:rPr>
            <w:noProof/>
            <w:webHidden/>
          </w:rPr>
          <w:fldChar w:fldCharType="begin"/>
        </w:r>
        <w:r w:rsidRPr="00BD7C35">
          <w:rPr>
            <w:noProof/>
            <w:webHidden/>
          </w:rPr>
          <w:instrText xml:space="preserve"> PAGEREF _Toc445241714 \h </w:instrText>
        </w:r>
        <w:r w:rsidRPr="00BD7C35">
          <w:rPr>
            <w:noProof/>
            <w:webHidden/>
          </w:rPr>
        </w:r>
        <w:r w:rsidRPr="00BD7C35">
          <w:rPr>
            <w:noProof/>
            <w:webHidden/>
          </w:rPr>
          <w:fldChar w:fldCharType="separate"/>
        </w:r>
        <w:r w:rsidR="00944D94">
          <w:rPr>
            <w:noProof/>
            <w:webHidden/>
          </w:rPr>
          <w:t>107</w:t>
        </w:r>
        <w:r w:rsidRPr="00BD7C35">
          <w:rPr>
            <w:noProof/>
            <w:webHidden/>
          </w:rPr>
          <w:fldChar w:fldCharType="end"/>
        </w:r>
      </w:hyperlink>
    </w:p>
    <w:p w14:paraId="0F28FAE6" w14:textId="44554F05"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5" w:history="1">
        <w:r w:rsidRPr="00BD7C35">
          <w:rPr>
            <w:rStyle w:val="Hipervnculo"/>
            <w:rFonts w:asciiTheme="majorHAnsi" w:hAnsiTheme="majorHAnsi"/>
            <w:noProof/>
          </w:rPr>
          <w:t>Tabla 5.77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Viviendas en el Municipio de Cimitarra</w:t>
        </w:r>
        <w:r w:rsidRPr="00BD7C35">
          <w:rPr>
            <w:noProof/>
            <w:webHidden/>
          </w:rPr>
          <w:tab/>
        </w:r>
        <w:r w:rsidRPr="00BD7C35">
          <w:rPr>
            <w:noProof/>
            <w:webHidden/>
          </w:rPr>
          <w:fldChar w:fldCharType="begin"/>
        </w:r>
        <w:r w:rsidRPr="00BD7C35">
          <w:rPr>
            <w:noProof/>
            <w:webHidden/>
          </w:rPr>
          <w:instrText xml:space="preserve"> PAGEREF _Toc445241715 \h </w:instrText>
        </w:r>
        <w:r w:rsidRPr="00BD7C35">
          <w:rPr>
            <w:noProof/>
            <w:webHidden/>
          </w:rPr>
        </w:r>
        <w:r w:rsidRPr="00BD7C35">
          <w:rPr>
            <w:noProof/>
            <w:webHidden/>
          </w:rPr>
          <w:fldChar w:fldCharType="separate"/>
        </w:r>
        <w:r w:rsidR="00944D94">
          <w:rPr>
            <w:noProof/>
            <w:webHidden/>
          </w:rPr>
          <w:t>109</w:t>
        </w:r>
        <w:r w:rsidRPr="00BD7C35">
          <w:rPr>
            <w:noProof/>
            <w:webHidden/>
          </w:rPr>
          <w:fldChar w:fldCharType="end"/>
        </w:r>
      </w:hyperlink>
    </w:p>
    <w:p w14:paraId="322E0400" w14:textId="096AC01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6" w:history="1">
        <w:r w:rsidRPr="00BD7C35">
          <w:rPr>
            <w:rStyle w:val="Hipervnculo"/>
            <w:rFonts w:asciiTheme="majorHAnsi" w:hAnsiTheme="majorHAnsi"/>
            <w:noProof/>
          </w:rPr>
          <w:t>Tabla 5.78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Infraestructura de Transporte Vial en el Municipio de Cimitarra</w:t>
        </w:r>
        <w:r w:rsidRPr="00BD7C35">
          <w:rPr>
            <w:noProof/>
            <w:webHidden/>
          </w:rPr>
          <w:tab/>
        </w:r>
        <w:r w:rsidRPr="00BD7C35">
          <w:rPr>
            <w:noProof/>
            <w:webHidden/>
          </w:rPr>
          <w:fldChar w:fldCharType="begin"/>
        </w:r>
        <w:r w:rsidRPr="00BD7C35">
          <w:rPr>
            <w:noProof/>
            <w:webHidden/>
          </w:rPr>
          <w:instrText xml:space="preserve"> PAGEREF _Toc445241716 \h </w:instrText>
        </w:r>
        <w:r w:rsidRPr="00BD7C35">
          <w:rPr>
            <w:noProof/>
            <w:webHidden/>
          </w:rPr>
        </w:r>
        <w:r w:rsidRPr="00BD7C35">
          <w:rPr>
            <w:noProof/>
            <w:webHidden/>
          </w:rPr>
          <w:fldChar w:fldCharType="separate"/>
        </w:r>
        <w:r w:rsidR="00944D94">
          <w:rPr>
            <w:noProof/>
            <w:webHidden/>
          </w:rPr>
          <w:t>111</w:t>
        </w:r>
        <w:r w:rsidRPr="00BD7C35">
          <w:rPr>
            <w:noProof/>
            <w:webHidden/>
          </w:rPr>
          <w:fldChar w:fldCharType="end"/>
        </w:r>
      </w:hyperlink>
    </w:p>
    <w:p w14:paraId="2A5C418D" w14:textId="26CB84A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7" w:history="1">
        <w:r w:rsidRPr="00BD7C35">
          <w:rPr>
            <w:rStyle w:val="Hipervnculo"/>
            <w:rFonts w:asciiTheme="majorHAnsi" w:hAnsiTheme="majorHAnsi"/>
            <w:noProof/>
          </w:rPr>
          <w:t>Tabla 5.79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Características  de la Infraestructura de Transporte Vial</w:t>
        </w:r>
        <w:r w:rsidRPr="00BD7C35">
          <w:rPr>
            <w:noProof/>
            <w:webHidden/>
          </w:rPr>
          <w:tab/>
        </w:r>
        <w:r w:rsidRPr="00BD7C35">
          <w:rPr>
            <w:noProof/>
            <w:webHidden/>
          </w:rPr>
          <w:fldChar w:fldCharType="begin"/>
        </w:r>
        <w:r w:rsidRPr="00BD7C35">
          <w:rPr>
            <w:noProof/>
            <w:webHidden/>
          </w:rPr>
          <w:instrText xml:space="preserve"> PAGEREF _Toc445241717 \h </w:instrText>
        </w:r>
        <w:r w:rsidRPr="00BD7C35">
          <w:rPr>
            <w:noProof/>
            <w:webHidden/>
          </w:rPr>
        </w:r>
        <w:r w:rsidRPr="00BD7C35">
          <w:rPr>
            <w:noProof/>
            <w:webHidden/>
          </w:rPr>
          <w:fldChar w:fldCharType="separate"/>
        </w:r>
        <w:r w:rsidR="00944D94">
          <w:rPr>
            <w:noProof/>
            <w:webHidden/>
          </w:rPr>
          <w:t>112</w:t>
        </w:r>
        <w:r w:rsidRPr="00BD7C35">
          <w:rPr>
            <w:noProof/>
            <w:webHidden/>
          </w:rPr>
          <w:fldChar w:fldCharType="end"/>
        </w:r>
      </w:hyperlink>
    </w:p>
    <w:p w14:paraId="304B97FD" w14:textId="47C9234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8" w:history="1">
        <w:r w:rsidRPr="00BD7C35">
          <w:rPr>
            <w:rStyle w:val="Hipervnculo"/>
            <w:rFonts w:asciiTheme="majorHAnsi" w:hAnsiTheme="majorHAnsi"/>
            <w:noProof/>
          </w:rPr>
          <w:t>Tabla 5.80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Características  de la Infraestructura de Transporte Férreo</w:t>
        </w:r>
        <w:r w:rsidRPr="00BD7C35">
          <w:rPr>
            <w:noProof/>
            <w:webHidden/>
          </w:rPr>
          <w:tab/>
        </w:r>
        <w:r w:rsidRPr="00BD7C35">
          <w:rPr>
            <w:noProof/>
            <w:webHidden/>
          </w:rPr>
          <w:fldChar w:fldCharType="begin"/>
        </w:r>
        <w:r w:rsidRPr="00BD7C35">
          <w:rPr>
            <w:noProof/>
            <w:webHidden/>
          </w:rPr>
          <w:instrText xml:space="preserve"> PAGEREF _Toc445241718 \h </w:instrText>
        </w:r>
        <w:r w:rsidRPr="00BD7C35">
          <w:rPr>
            <w:noProof/>
            <w:webHidden/>
          </w:rPr>
        </w:r>
        <w:r w:rsidRPr="00BD7C35">
          <w:rPr>
            <w:noProof/>
            <w:webHidden/>
          </w:rPr>
          <w:fldChar w:fldCharType="separate"/>
        </w:r>
        <w:r w:rsidR="00944D94">
          <w:rPr>
            <w:noProof/>
            <w:webHidden/>
          </w:rPr>
          <w:t>113</w:t>
        </w:r>
        <w:r w:rsidRPr="00BD7C35">
          <w:rPr>
            <w:noProof/>
            <w:webHidden/>
          </w:rPr>
          <w:fldChar w:fldCharType="end"/>
        </w:r>
      </w:hyperlink>
    </w:p>
    <w:p w14:paraId="5F128F9D" w14:textId="52647558"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19" w:history="1">
        <w:r w:rsidRPr="00BD7C35">
          <w:rPr>
            <w:rStyle w:val="Hipervnculo"/>
            <w:rFonts w:asciiTheme="majorHAnsi" w:hAnsiTheme="majorHAnsi"/>
            <w:noProof/>
          </w:rPr>
          <w:t>Tabla 5.81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Características  de los Medios de Comunicación</w:t>
        </w:r>
        <w:r w:rsidRPr="00BD7C35">
          <w:rPr>
            <w:noProof/>
            <w:webHidden/>
          </w:rPr>
          <w:tab/>
        </w:r>
        <w:r w:rsidRPr="00BD7C35">
          <w:rPr>
            <w:noProof/>
            <w:webHidden/>
          </w:rPr>
          <w:fldChar w:fldCharType="begin"/>
        </w:r>
        <w:r w:rsidRPr="00BD7C35">
          <w:rPr>
            <w:noProof/>
            <w:webHidden/>
          </w:rPr>
          <w:instrText xml:space="preserve"> PAGEREF _Toc445241719 \h </w:instrText>
        </w:r>
        <w:r w:rsidRPr="00BD7C35">
          <w:rPr>
            <w:noProof/>
            <w:webHidden/>
          </w:rPr>
        </w:r>
        <w:r w:rsidRPr="00BD7C35">
          <w:rPr>
            <w:noProof/>
            <w:webHidden/>
          </w:rPr>
          <w:fldChar w:fldCharType="separate"/>
        </w:r>
        <w:r w:rsidR="00944D94">
          <w:rPr>
            <w:noProof/>
            <w:webHidden/>
          </w:rPr>
          <w:t>113</w:t>
        </w:r>
        <w:r w:rsidRPr="00BD7C35">
          <w:rPr>
            <w:noProof/>
            <w:webHidden/>
          </w:rPr>
          <w:fldChar w:fldCharType="end"/>
        </w:r>
      </w:hyperlink>
    </w:p>
    <w:p w14:paraId="661C578B" w14:textId="7B0F0CA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0" w:history="1">
        <w:r w:rsidRPr="00BD7C35">
          <w:rPr>
            <w:rStyle w:val="Hipervnculo"/>
            <w:rFonts w:asciiTheme="majorHAnsi" w:hAnsiTheme="majorHAnsi"/>
            <w:noProof/>
          </w:rPr>
          <w:t>Tabla 5.82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Camposantos y Cementerios Municipio de Cimitarra</w:t>
        </w:r>
        <w:r w:rsidRPr="00BD7C35">
          <w:rPr>
            <w:noProof/>
            <w:webHidden/>
          </w:rPr>
          <w:tab/>
        </w:r>
        <w:r w:rsidRPr="00BD7C35">
          <w:rPr>
            <w:noProof/>
            <w:webHidden/>
          </w:rPr>
          <w:fldChar w:fldCharType="begin"/>
        </w:r>
        <w:r w:rsidRPr="00BD7C35">
          <w:rPr>
            <w:noProof/>
            <w:webHidden/>
          </w:rPr>
          <w:instrText xml:space="preserve"> PAGEREF _Toc445241720 \h </w:instrText>
        </w:r>
        <w:r w:rsidRPr="00BD7C35">
          <w:rPr>
            <w:noProof/>
            <w:webHidden/>
          </w:rPr>
        </w:r>
        <w:r w:rsidRPr="00BD7C35">
          <w:rPr>
            <w:noProof/>
            <w:webHidden/>
          </w:rPr>
          <w:fldChar w:fldCharType="separate"/>
        </w:r>
        <w:r w:rsidR="00944D94">
          <w:rPr>
            <w:noProof/>
            <w:webHidden/>
          </w:rPr>
          <w:t>114</w:t>
        </w:r>
        <w:r w:rsidRPr="00BD7C35">
          <w:rPr>
            <w:noProof/>
            <w:webHidden/>
          </w:rPr>
          <w:fldChar w:fldCharType="end"/>
        </w:r>
      </w:hyperlink>
    </w:p>
    <w:p w14:paraId="685763B5" w14:textId="35FFCF1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1" w:history="1">
        <w:r w:rsidRPr="00BD7C35">
          <w:rPr>
            <w:rStyle w:val="Hipervnculo"/>
            <w:rFonts w:asciiTheme="majorHAnsi" w:hAnsiTheme="majorHAnsi"/>
            <w:noProof/>
          </w:rPr>
          <w:t>Tabla 5.83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Plazas de Mercado y plantas de Beneficio Animal Municipio de Cimitarra</w:t>
        </w:r>
        <w:r w:rsidRPr="00BD7C35">
          <w:rPr>
            <w:noProof/>
            <w:webHidden/>
          </w:rPr>
          <w:tab/>
        </w:r>
        <w:r w:rsidRPr="00BD7C35">
          <w:rPr>
            <w:noProof/>
            <w:webHidden/>
          </w:rPr>
          <w:fldChar w:fldCharType="begin"/>
        </w:r>
        <w:r w:rsidRPr="00BD7C35">
          <w:rPr>
            <w:noProof/>
            <w:webHidden/>
          </w:rPr>
          <w:instrText xml:space="preserve"> PAGEREF _Toc445241721 \h </w:instrText>
        </w:r>
        <w:r w:rsidRPr="00BD7C35">
          <w:rPr>
            <w:noProof/>
            <w:webHidden/>
          </w:rPr>
        </w:r>
        <w:r w:rsidRPr="00BD7C35">
          <w:rPr>
            <w:noProof/>
            <w:webHidden/>
          </w:rPr>
          <w:fldChar w:fldCharType="separate"/>
        </w:r>
        <w:r w:rsidR="00944D94">
          <w:rPr>
            <w:noProof/>
            <w:webHidden/>
          </w:rPr>
          <w:t>114</w:t>
        </w:r>
        <w:r w:rsidRPr="00BD7C35">
          <w:rPr>
            <w:noProof/>
            <w:webHidden/>
          </w:rPr>
          <w:fldChar w:fldCharType="end"/>
        </w:r>
      </w:hyperlink>
    </w:p>
    <w:p w14:paraId="7B990C63" w14:textId="68204688"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2" w:history="1">
        <w:r w:rsidRPr="00BD7C35">
          <w:rPr>
            <w:rStyle w:val="Hipervnculo"/>
            <w:rFonts w:asciiTheme="majorHAnsi" w:hAnsiTheme="majorHAnsi"/>
            <w:noProof/>
          </w:rPr>
          <w:t>Tabla 5.84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Centros Nucleados Municipio de Cimitarra</w:t>
        </w:r>
        <w:r w:rsidRPr="00BD7C35">
          <w:rPr>
            <w:noProof/>
            <w:webHidden/>
          </w:rPr>
          <w:tab/>
        </w:r>
        <w:r w:rsidRPr="00BD7C35">
          <w:rPr>
            <w:noProof/>
            <w:webHidden/>
          </w:rPr>
          <w:fldChar w:fldCharType="begin"/>
        </w:r>
        <w:r w:rsidRPr="00BD7C35">
          <w:rPr>
            <w:noProof/>
            <w:webHidden/>
          </w:rPr>
          <w:instrText xml:space="preserve"> PAGEREF _Toc445241722 \h </w:instrText>
        </w:r>
        <w:r w:rsidRPr="00BD7C35">
          <w:rPr>
            <w:noProof/>
            <w:webHidden/>
          </w:rPr>
        </w:r>
        <w:r w:rsidRPr="00BD7C35">
          <w:rPr>
            <w:noProof/>
            <w:webHidden/>
          </w:rPr>
          <w:fldChar w:fldCharType="separate"/>
        </w:r>
        <w:r w:rsidR="00944D94">
          <w:rPr>
            <w:noProof/>
            <w:webHidden/>
          </w:rPr>
          <w:t>115</w:t>
        </w:r>
        <w:r w:rsidRPr="00BD7C35">
          <w:rPr>
            <w:noProof/>
            <w:webHidden/>
          </w:rPr>
          <w:fldChar w:fldCharType="end"/>
        </w:r>
      </w:hyperlink>
    </w:p>
    <w:p w14:paraId="397D38E9" w14:textId="39114C75"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3" w:history="1">
        <w:r w:rsidRPr="00BD7C35">
          <w:rPr>
            <w:rStyle w:val="Hipervnculo"/>
            <w:rFonts w:asciiTheme="majorHAnsi" w:hAnsiTheme="majorHAnsi"/>
            <w:noProof/>
          </w:rPr>
          <w:t>Tabla 5.85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Públicos Domiciliarios Vereda las Flores</w:t>
        </w:r>
        <w:r w:rsidRPr="00BD7C35">
          <w:rPr>
            <w:noProof/>
            <w:webHidden/>
          </w:rPr>
          <w:tab/>
        </w:r>
        <w:r w:rsidRPr="00BD7C35">
          <w:rPr>
            <w:noProof/>
            <w:webHidden/>
          </w:rPr>
          <w:fldChar w:fldCharType="begin"/>
        </w:r>
        <w:r w:rsidRPr="00BD7C35">
          <w:rPr>
            <w:noProof/>
            <w:webHidden/>
          </w:rPr>
          <w:instrText xml:space="preserve"> PAGEREF _Toc445241723 \h </w:instrText>
        </w:r>
        <w:r w:rsidRPr="00BD7C35">
          <w:rPr>
            <w:noProof/>
            <w:webHidden/>
          </w:rPr>
        </w:r>
        <w:r w:rsidRPr="00BD7C35">
          <w:rPr>
            <w:noProof/>
            <w:webHidden/>
          </w:rPr>
          <w:fldChar w:fldCharType="separate"/>
        </w:r>
        <w:r w:rsidR="00944D94">
          <w:rPr>
            <w:noProof/>
            <w:webHidden/>
          </w:rPr>
          <w:t>116</w:t>
        </w:r>
        <w:r w:rsidRPr="00BD7C35">
          <w:rPr>
            <w:noProof/>
            <w:webHidden/>
          </w:rPr>
          <w:fldChar w:fldCharType="end"/>
        </w:r>
      </w:hyperlink>
    </w:p>
    <w:p w14:paraId="13FD21BB" w14:textId="3EC7EE7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4" w:history="1">
        <w:r w:rsidRPr="00BD7C35">
          <w:rPr>
            <w:rStyle w:val="Hipervnculo"/>
            <w:rFonts w:asciiTheme="majorHAnsi" w:hAnsiTheme="majorHAnsi"/>
            <w:noProof/>
          </w:rPr>
          <w:t>Tabla 5.86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públicos Domiciliarios Barrio el Jardín</w:t>
        </w:r>
        <w:r w:rsidRPr="00BD7C35">
          <w:rPr>
            <w:noProof/>
            <w:webHidden/>
          </w:rPr>
          <w:tab/>
        </w:r>
        <w:r w:rsidRPr="00BD7C35">
          <w:rPr>
            <w:noProof/>
            <w:webHidden/>
          </w:rPr>
          <w:fldChar w:fldCharType="begin"/>
        </w:r>
        <w:r w:rsidRPr="00BD7C35">
          <w:rPr>
            <w:noProof/>
            <w:webHidden/>
          </w:rPr>
          <w:instrText xml:space="preserve"> PAGEREF _Toc445241724 \h </w:instrText>
        </w:r>
        <w:r w:rsidRPr="00BD7C35">
          <w:rPr>
            <w:noProof/>
            <w:webHidden/>
          </w:rPr>
        </w:r>
        <w:r w:rsidRPr="00BD7C35">
          <w:rPr>
            <w:noProof/>
            <w:webHidden/>
          </w:rPr>
          <w:fldChar w:fldCharType="separate"/>
        </w:r>
        <w:r w:rsidR="00944D94">
          <w:rPr>
            <w:noProof/>
            <w:webHidden/>
          </w:rPr>
          <w:t>117</w:t>
        </w:r>
        <w:r w:rsidRPr="00BD7C35">
          <w:rPr>
            <w:noProof/>
            <w:webHidden/>
          </w:rPr>
          <w:fldChar w:fldCharType="end"/>
        </w:r>
      </w:hyperlink>
    </w:p>
    <w:p w14:paraId="7103C9AA" w14:textId="2708589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5" w:history="1">
        <w:r w:rsidRPr="00BD7C35">
          <w:rPr>
            <w:rStyle w:val="Hipervnculo"/>
            <w:rFonts w:asciiTheme="majorHAnsi" w:hAnsiTheme="majorHAnsi"/>
            <w:noProof/>
          </w:rPr>
          <w:t>Tabla 5.87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Sociales Vereda Las Flores</w:t>
        </w:r>
        <w:r w:rsidRPr="00BD7C35">
          <w:rPr>
            <w:noProof/>
            <w:webHidden/>
          </w:rPr>
          <w:tab/>
        </w:r>
        <w:r w:rsidRPr="00BD7C35">
          <w:rPr>
            <w:noProof/>
            <w:webHidden/>
          </w:rPr>
          <w:fldChar w:fldCharType="begin"/>
        </w:r>
        <w:r w:rsidRPr="00BD7C35">
          <w:rPr>
            <w:noProof/>
            <w:webHidden/>
          </w:rPr>
          <w:instrText xml:space="preserve"> PAGEREF _Toc445241725 \h </w:instrText>
        </w:r>
        <w:r w:rsidRPr="00BD7C35">
          <w:rPr>
            <w:noProof/>
            <w:webHidden/>
          </w:rPr>
        </w:r>
        <w:r w:rsidRPr="00BD7C35">
          <w:rPr>
            <w:noProof/>
            <w:webHidden/>
          </w:rPr>
          <w:fldChar w:fldCharType="separate"/>
        </w:r>
        <w:r w:rsidR="00944D94">
          <w:rPr>
            <w:noProof/>
            <w:webHidden/>
          </w:rPr>
          <w:t>120</w:t>
        </w:r>
        <w:r w:rsidRPr="00BD7C35">
          <w:rPr>
            <w:noProof/>
            <w:webHidden/>
          </w:rPr>
          <w:fldChar w:fldCharType="end"/>
        </w:r>
      </w:hyperlink>
    </w:p>
    <w:p w14:paraId="395C6A95" w14:textId="17CA326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6" w:history="1">
        <w:r w:rsidRPr="00BD7C35">
          <w:rPr>
            <w:rStyle w:val="Hipervnculo"/>
            <w:rFonts w:asciiTheme="majorHAnsi" w:hAnsiTheme="majorHAnsi"/>
            <w:noProof/>
          </w:rPr>
          <w:t>Tabla 5.88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Sociales Barrio El Jardín</w:t>
        </w:r>
        <w:r w:rsidRPr="00BD7C35">
          <w:rPr>
            <w:noProof/>
            <w:webHidden/>
          </w:rPr>
          <w:tab/>
        </w:r>
        <w:r w:rsidRPr="00BD7C35">
          <w:rPr>
            <w:noProof/>
            <w:webHidden/>
          </w:rPr>
          <w:fldChar w:fldCharType="begin"/>
        </w:r>
        <w:r w:rsidRPr="00BD7C35">
          <w:rPr>
            <w:noProof/>
            <w:webHidden/>
          </w:rPr>
          <w:instrText xml:space="preserve"> PAGEREF _Toc445241726 \h </w:instrText>
        </w:r>
        <w:r w:rsidRPr="00BD7C35">
          <w:rPr>
            <w:noProof/>
            <w:webHidden/>
          </w:rPr>
        </w:r>
        <w:r w:rsidRPr="00BD7C35">
          <w:rPr>
            <w:noProof/>
            <w:webHidden/>
          </w:rPr>
          <w:fldChar w:fldCharType="separate"/>
        </w:r>
        <w:r w:rsidR="00944D94">
          <w:rPr>
            <w:noProof/>
            <w:webHidden/>
          </w:rPr>
          <w:t>123</w:t>
        </w:r>
        <w:r w:rsidRPr="00BD7C35">
          <w:rPr>
            <w:noProof/>
            <w:webHidden/>
          </w:rPr>
          <w:fldChar w:fldCharType="end"/>
        </w:r>
      </w:hyperlink>
    </w:p>
    <w:p w14:paraId="2971984B" w14:textId="158965B4"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7" w:history="1">
        <w:r w:rsidRPr="00BD7C35">
          <w:rPr>
            <w:rStyle w:val="Hipervnculo"/>
            <w:rFonts w:asciiTheme="majorHAnsi" w:hAnsiTheme="majorHAnsi"/>
            <w:noProof/>
          </w:rPr>
          <w:t>Tabla 5.89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Públicos Domiciliarios Corregimiento Puerto Olaya</w:t>
        </w:r>
        <w:r w:rsidRPr="00BD7C35">
          <w:rPr>
            <w:noProof/>
            <w:webHidden/>
          </w:rPr>
          <w:tab/>
        </w:r>
        <w:r w:rsidRPr="00BD7C35">
          <w:rPr>
            <w:noProof/>
            <w:webHidden/>
          </w:rPr>
          <w:fldChar w:fldCharType="begin"/>
        </w:r>
        <w:r w:rsidRPr="00BD7C35">
          <w:rPr>
            <w:noProof/>
            <w:webHidden/>
          </w:rPr>
          <w:instrText xml:space="preserve"> PAGEREF _Toc445241727 \h </w:instrText>
        </w:r>
        <w:r w:rsidRPr="00BD7C35">
          <w:rPr>
            <w:noProof/>
            <w:webHidden/>
          </w:rPr>
        </w:r>
        <w:r w:rsidRPr="00BD7C35">
          <w:rPr>
            <w:noProof/>
            <w:webHidden/>
          </w:rPr>
          <w:fldChar w:fldCharType="separate"/>
        </w:r>
        <w:r w:rsidR="00944D94">
          <w:rPr>
            <w:noProof/>
            <w:webHidden/>
          </w:rPr>
          <w:t>126</w:t>
        </w:r>
        <w:r w:rsidRPr="00BD7C35">
          <w:rPr>
            <w:noProof/>
            <w:webHidden/>
          </w:rPr>
          <w:fldChar w:fldCharType="end"/>
        </w:r>
      </w:hyperlink>
    </w:p>
    <w:p w14:paraId="05EC37A3" w14:textId="10DB707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8" w:history="1">
        <w:r w:rsidRPr="00BD7C35">
          <w:rPr>
            <w:rStyle w:val="Hipervnculo"/>
            <w:rFonts w:asciiTheme="majorHAnsi" w:hAnsiTheme="majorHAnsi"/>
            <w:noProof/>
          </w:rPr>
          <w:t>Tabla 5.90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Públicos Domiciliarios Vereda El Aterrado –</w:t>
        </w:r>
        <w:r w:rsidRPr="00BD7C35">
          <w:rPr>
            <w:noProof/>
            <w:webHidden/>
          </w:rPr>
          <w:tab/>
        </w:r>
        <w:r w:rsidRPr="00BD7C35">
          <w:rPr>
            <w:noProof/>
            <w:webHidden/>
          </w:rPr>
          <w:fldChar w:fldCharType="begin"/>
        </w:r>
        <w:r w:rsidRPr="00BD7C35">
          <w:rPr>
            <w:noProof/>
            <w:webHidden/>
          </w:rPr>
          <w:instrText xml:space="preserve"> PAGEREF _Toc445241728 \h </w:instrText>
        </w:r>
        <w:r w:rsidRPr="00BD7C35">
          <w:rPr>
            <w:noProof/>
            <w:webHidden/>
          </w:rPr>
        </w:r>
        <w:r w:rsidRPr="00BD7C35">
          <w:rPr>
            <w:noProof/>
            <w:webHidden/>
          </w:rPr>
          <w:fldChar w:fldCharType="separate"/>
        </w:r>
        <w:r w:rsidR="00944D94">
          <w:rPr>
            <w:noProof/>
            <w:webHidden/>
          </w:rPr>
          <w:t>127</w:t>
        </w:r>
        <w:r w:rsidRPr="00BD7C35">
          <w:rPr>
            <w:noProof/>
            <w:webHidden/>
          </w:rPr>
          <w:fldChar w:fldCharType="end"/>
        </w:r>
      </w:hyperlink>
    </w:p>
    <w:p w14:paraId="521F1924" w14:textId="3811884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29" w:history="1">
        <w:r w:rsidRPr="00BD7C35">
          <w:rPr>
            <w:rStyle w:val="Hipervnculo"/>
            <w:rFonts w:asciiTheme="majorHAnsi" w:hAnsiTheme="majorHAnsi"/>
            <w:noProof/>
          </w:rPr>
          <w:t>Tabla 5.91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Públicos Domiciliarios Vereda Manjarrés –</w:t>
        </w:r>
        <w:r w:rsidRPr="00BD7C35">
          <w:rPr>
            <w:noProof/>
            <w:webHidden/>
          </w:rPr>
          <w:tab/>
        </w:r>
        <w:r w:rsidRPr="00BD7C35">
          <w:rPr>
            <w:noProof/>
            <w:webHidden/>
          </w:rPr>
          <w:fldChar w:fldCharType="begin"/>
        </w:r>
        <w:r w:rsidRPr="00BD7C35">
          <w:rPr>
            <w:noProof/>
            <w:webHidden/>
          </w:rPr>
          <w:instrText xml:space="preserve"> PAGEREF _Toc445241729 \h </w:instrText>
        </w:r>
        <w:r w:rsidRPr="00BD7C35">
          <w:rPr>
            <w:noProof/>
            <w:webHidden/>
          </w:rPr>
        </w:r>
        <w:r w:rsidRPr="00BD7C35">
          <w:rPr>
            <w:noProof/>
            <w:webHidden/>
          </w:rPr>
          <w:fldChar w:fldCharType="separate"/>
        </w:r>
        <w:r w:rsidR="00944D94">
          <w:rPr>
            <w:noProof/>
            <w:webHidden/>
          </w:rPr>
          <w:t>128</w:t>
        </w:r>
        <w:r w:rsidRPr="00BD7C35">
          <w:rPr>
            <w:noProof/>
            <w:webHidden/>
          </w:rPr>
          <w:fldChar w:fldCharType="end"/>
        </w:r>
      </w:hyperlink>
    </w:p>
    <w:p w14:paraId="0E146B60" w14:textId="3C58F1C5"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0" w:history="1">
        <w:r w:rsidRPr="00BD7C35">
          <w:rPr>
            <w:rStyle w:val="Hipervnculo"/>
            <w:rFonts w:asciiTheme="majorHAnsi" w:hAnsiTheme="majorHAnsi"/>
            <w:noProof/>
          </w:rPr>
          <w:t>Tabla 5.92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Públicos Domiciliarios Vereda Primavera</w:t>
        </w:r>
        <w:r w:rsidRPr="00BD7C35">
          <w:rPr>
            <w:noProof/>
            <w:webHidden/>
          </w:rPr>
          <w:tab/>
        </w:r>
        <w:r w:rsidRPr="00BD7C35">
          <w:rPr>
            <w:noProof/>
            <w:webHidden/>
          </w:rPr>
          <w:fldChar w:fldCharType="begin"/>
        </w:r>
        <w:r w:rsidRPr="00BD7C35">
          <w:rPr>
            <w:noProof/>
            <w:webHidden/>
          </w:rPr>
          <w:instrText xml:space="preserve"> PAGEREF _Toc445241730 \h </w:instrText>
        </w:r>
        <w:r w:rsidRPr="00BD7C35">
          <w:rPr>
            <w:noProof/>
            <w:webHidden/>
          </w:rPr>
        </w:r>
        <w:r w:rsidRPr="00BD7C35">
          <w:rPr>
            <w:noProof/>
            <w:webHidden/>
          </w:rPr>
          <w:fldChar w:fldCharType="separate"/>
        </w:r>
        <w:r w:rsidR="00944D94">
          <w:rPr>
            <w:noProof/>
            <w:webHidden/>
          </w:rPr>
          <w:t>129</w:t>
        </w:r>
        <w:r w:rsidRPr="00BD7C35">
          <w:rPr>
            <w:noProof/>
            <w:webHidden/>
          </w:rPr>
          <w:fldChar w:fldCharType="end"/>
        </w:r>
      </w:hyperlink>
    </w:p>
    <w:p w14:paraId="4067E790" w14:textId="1D3510C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1" w:history="1">
        <w:r w:rsidRPr="00BD7C35">
          <w:rPr>
            <w:rStyle w:val="Hipervnculo"/>
            <w:rFonts w:asciiTheme="majorHAnsi" w:hAnsiTheme="majorHAnsi"/>
            <w:noProof/>
          </w:rPr>
          <w:t>Tabla 5.93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Públicos Domiciliarios Vereda Km 11 –</w:t>
        </w:r>
        <w:r w:rsidRPr="00BD7C35">
          <w:rPr>
            <w:noProof/>
            <w:webHidden/>
          </w:rPr>
          <w:tab/>
        </w:r>
        <w:r w:rsidRPr="00BD7C35">
          <w:rPr>
            <w:noProof/>
            <w:webHidden/>
          </w:rPr>
          <w:fldChar w:fldCharType="begin"/>
        </w:r>
        <w:r w:rsidRPr="00BD7C35">
          <w:rPr>
            <w:noProof/>
            <w:webHidden/>
          </w:rPr>
          <w:instrText xml:space="preserve"> PAGEREF _Toc445241731 \h </w:instrText>
        </w:r>
        <w:r w:rsidRPr="00BD7C35">
          <w:rPr>
            <w:noProof/>
            <w:webHidden/>
          </w:rPr>
        </w:r>
        <w:r w:rsidRPr="00BD7C35">
          <w:rPr>
            <w:noProof/>
            <w:webHidden/>
          </w:rPr>
          <w:fldChar w:fldCharType="separate"/>
        </w:r>
        <w:r w:rsidR="00944D94">
          <w:rPr>
            <w:noProof/>
            <w:webHidden/>
          </w:rPr>
          <w:t>130</w:t>
        </w:r>
        <w:r w:rsidRPr="00BD7C35">
          <w:rPr>
            <w:noProof/>
            <w:webHidden/>
          </w:rPr>
          <w:fldChar w:fldCharType="end"/>
        </w:r>
      </w:hyperlink>
    </w:p>
    <w:p w14:paraId="6D2B6729" w14:textId="5521D4B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2" w:history="1">
        <w:r w:rsidRPr="00BD7C35">
          <w:rPr>
            <w:rStyle w:val="Hipervnculo"/>
            <w:rFonts w:asciiTheme="majorHAnsi" w:hAnsiTheme="majorHAnsi"/>
            <w:noProof/>
          </w:rPr>
          <w:t>Tabla 5.94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Públicos Cruce  Km 17- Vereda San Juan</w:t>
        </w:r>
        <w:r w:rsidRPr="00BD7C35">
          <w:rPr>
            <w:noProof/>
            <w:webHidden/>
          </w:rPr>
          <w:tab/>
        </w:r>
        <w:r w:rsidRPr="00BD7C35">
          <w:rPr>
            <w:noProof/>
            <w:webHidden/>
          </w:rPr>
          <w:fldChar w:fldCharType="begin"/>
        </w:r>
        <w:r w:rsidRPr="00BD7C35">
          <w:rPr>
            <w:noProof/>
            <w:webHidden/>
          </w:rPr>
          <w:instrText xml:space="preserve"> PAGEREF _Toc445241732 \h </w:instrText>
        </w:r>
        <w:r w:rsidRPr="00BD7C35">
          <w:rPr>
            <w:noProof/>
            <w:webHidden/>
          </w:rPr>
        </w:r>
        <w:r w:rsidRPr="00BD7C35">
          <w:rPr>
            <w:noProof/>
            <w:webHidden/>
          </w:rPr>
          <w:fldChar w:fldCharType="separate"/>
        </w:r>
        <w:r w:rsidR="00944D94">
          <w:rPr>
            <w:noProof/>
            <w:webHidden/>
          </w:rPr>
          <w:t>131</w:t>
        </w:r>
        <w:r w:rsidRPr="00BD7C35">
          <w:rPr>
            <w:noProof/>
            <w:webHidden/>
          </w:rPr>
          <w:fldChar w:fldCharType="end"/>
        </w:r>
      </w:hyperlink>
    </w:p>
    <w:p w14:paraId="352186A8" w14:textId="1EB145E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3" w:history="1">
        <w:r w:rsidRPr="00BD7C35">
          <w:rPr>
            <w:rStyle w:val="Hipervnculo"/>
            <w:rFonts w:asciiTheme="majorHAnsi" w:hAnsiTheme="majorHAnsi"/>
            <w:noProof/>
          </w:rPr>
          <w:t>Tabla 5.95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Sociales  Corregimiento Puerto Olaya</w:t>
        </w:r>
        <w:r w:rsidRPr="00BD7C35">
          <w:rPr>
            <w:noProof/>
            <w:webHidden/>
          </w:rPr>
          <w:tab/>
        </w:r>
        <w:r w:rsidRPr="00BD7C35">
          <w:rPr>
            <w:noProof/>
            <w:webHidden/>
          </w:rPr>
          <w:fldChar w:fldCharType="begin"/>
        </w:r>
        <w:r w:rsidRPr="00BD7C35">
          <w:rPr>
            <w:noProof/>
            <w:webHidden/>
          </w:rPr>
          <w:instrText xml:space="preserve"> PAGEREF _Toc445241733 \h </w:instrText>
        </w:r>
        <w:r w:rsidRPr="00BD7C35">
          <w:rPr>
            <w:noProof/>
            <w:webHidden/>
          </w:rPr>
        </w:r>
        <w:r w:rsidRPr="00BD7C35">
          <w:rPr>
            <w:noProof/>
            <w:webHidden/>
          </w:rPr>
          <w:fldChar w:fldCharType="separate"/>
        </w:r>
        <w:r w:rsidR="00944D94">
          <w:rPr>
            <w:noProof/>
            <w:webHidden/>
          </w:rPr>
          <w:t>132</w:t>
        </w:r>
        <w:r w:rsidRPr="00BD7C35">
          <w:rPr>
            <w:noProof/>
            <w:webHidden/>
          </w:rPr>
          <w:fldChar w:fldCharType="end"/>
        </w:r>
      </w:hyperlink>
    </w:p>
    <w:p w14:paraId="6237B11F" w14:textId="18D416DC"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4" w:history="1">
        <w:r w:rsidRPr="00BD7C35">
          <w:rPr>
            <w:rStyle w:val="Hipervnculo"/>
            <w:rFonts w:asciiTheme="majorHAnsi" w:hAnsiTheme="majorHAnsi"/>
            <w:noProof/>
          </w:rPr>
          <w:t>Tabla 5.96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Sociales Vereda  El Aterrado- Corregimiento Puerto Olaya</w:t>
        </w:r>
        <w:r w:rsidRPr="00BD7C35">
          <w:rPr>
            <w:noProof/>
            <w:webHidden/>
          </w:rPr>
          <w:tab/>
        </w:r>
        <w:r w:rsidRPr="00BD7C35">
          <w:rPr>
            <w:noProof/>
            <w:webHidden/>
          </w:rPr>
          <w:fldChar w:fldCharType="begin"/>
        </w:r>
        <w:r w:rsidRPr="00BD7C35">
          <w:rPr>
            <w:noProof/>
            <w:webHidden/>
          </w:rPr>
          <w:instrText xml:space="preserve"> PAGEREF _Toc445241734 \h </w:instrText>
        </w:r>
        <w:r w:rsidRPr="00BD7C35">
          <w:rPr>
            <w:noProof/>
            <w:webHidden/>
          </w:rPr>
        </w:r>
        <w:r w:rsidRPr="00BD7C35">
          <w:rPr>
            <w:noProof/>
            <w:webHidden/>
          </w:rPr>
          <w:fldChar w:fldCharType="separate"/>
        </w:r>
        <w:r w:rsidR="00944D94">
          <w:rPr>
            <w:noProof/>
            <w:webHidden/>
          </w:rPr>
          <w:t>134</w:t>
        </w:r>
        <w:r w:rsidRPr="00BD7C35">
          <w:rPr>
            <w:noProof/>
            <w:webHidden/>
          </w:rPr>
          <w:fldChar w:fldCharType="end"/>
        </w:r>
      </w:hyperlink>
    </w:p>
    <w:p w14:paraId="0D92E727" w14:textId="41BB3E7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5" w:history="1">
        <w:r w:rsidRPr="00BD7C35">
          <w:rPr>
            <w:rStyle w:val="Hipervnculo"/>
            <w:rFonts w:asciiTheme="majorHAnsi" w:hAnsiTheme="majorHAnsi"/>
            <w:noProof/>
          </w:rPr>
          <w:t>Tabla 5.97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Sociales Vereda Manjarrés- Corregimiento Puerto Olaya</w:t>
        </w:r>
        <w:r w:rsidRPr="00BD7C35">
          <w:rPr>
            <w:noProof/>
            <w:webHidden/>
          </w:rPr>
          <w:tab/>
        </w:r>
        <w:r w:rsidRPr="00BD7C35">
          <w:rPr>
            <w:noProof/>
            <w:webHidden/>
          </w:rPr>
          <w:fldChar w:fldCharType="begin"/>
        </w:r>
        <w:r w:rsidRPr="00BD7C35">
          <w:rPr>
            <w:noProof/>
            <w:webHidden/>
          </w:rPr>
          <w:instrText xml:space="preserve"> PAGEREF _Toc445241735 \h </w:instrText>
        </w:r>
        <w:r w:rsidRPr="00BD7C35">
          <w:rPr>
            <w:noProof/>
            <w:webHidden/>
          </w:rPr>
        </w:r>
        <w:r w:rsidRPr="00BD7C35">
          <w:rPr>
            <w:noProof/>
            <w:webHidden/>
          </w:rPr>
          <w:fldChar w:fldCharType="separate"/>
        </w:r>
        <w:r w:rsidR="00944D94">
          <w:rPr>
            <w:noProof/>
            <w:webHidden/>
          </w:rPr>
          <w:t>136</w:t>
        </w:r>
        <w:r w:rsidRPr="00BD7C35">
          <w:rPr>
            <w:noProof/>
            <w:webHidden/>
          </w:rPr>
          <w:fldChar w:fldCharType="end"/>
        </w:r>
      </w:hyperlink>
    </w:p>
    <w:p w14:paraId="57BA846E" w14:textId="42A7BEB4"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6" w:history="1">
        <w:r w:rsidRPr="00BD7C35">
          <w:rPr>
            <w:rStyle w:val="Hipervnculo"/>
            <w:rFonts w:asciiTheme="majorHAnsi" w:hAnsiTheme="majorHAnsi"/>
            <w:noProof/>
          </w:rPr>
          <w:t>Tabla 5.98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Sociales Vereda  Km 11- Corregimiento Puerto Olaya</w:t>
        </w:r>
        <w:r w:rsidRPr="00BD7C35">
          <w:rPr>
            <w:noProof/>
            <w:webHidden/>
          </w:rPr>
          <w:tab/>
        </w:r>
        <w:r w:rsidRPr="00BD7C35">
          <w:rPr>
            <w:noProof/>
            <w:webHidden/>
          </w:rPr>
          <w:fldChar w:fldCharType="begin"/>
        </w:r>
        <w:r w:rsidRPr="00BD7C35">
          <w:rPr>
            <w:noProof/>
            <w:webHidden/>
          </w:rPr>
          <w:instrText xml:space="preserve"> PAGEREF _Toc445241736 \h </w:instrText>
        </w:r>
        <w:r w:rsidRPr="00BD7C35">
          <w:rPr>
            <w:noProof/>
            <w:webHidden/>
          </w:rPr>
        </w:r>
        <w:r w:rsidRPr="00BD7C35">
          <w:rPr>
            <w:noProof/>
            <w:webHidden/>
          </w:rPr>
          <w:fldChar w:fldCharType="separate"/>
        </w:r>
        <w:r w:rsidR="00944D94">
          <w:rPr>
            <w:noProof/>
            <w:webHidden/>
          </w:rPr>
          <w:t>138</w:t>
        </w:r>
        <w:r w:rsidRPr="00BD7C35">
          <w:rPr>
            <w:noProof/>
            <w:webHidden/>
          </w:rPr>
          <w:fldChar w:fldCharType="end"/>
        </w:r>
      </w:hyperlink>
    </w:p>
    <w:p w14:paraId="297751D2" w14:textId="5115DB64"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7" w:history="1">
        <w:r w:rsidRPr="00BD7C35">
          <w:rPr>
            <w:rStyle w:val="Hipervnculo"/>
            <w:rFonts w:asciiTheme="majorHAnsi" w:hAnsiTheme="majorHAnsi"/>
            <w:noProof/>
          </w:rPr>
          <w:t>Tabla 5.99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Sociales Vereda  Primavera- Corregimiento Puerto Olaya</w:t>
        </w:r>
        <w:r w:rsidRPr="00BD7C35">
          <w:rPr>
            <w:noProof/>
            <w:webHidden/>
          </w:rPr>
          <w:tab/>
        </w:r>
        <w:r w:rsidRPr="00BD7C35">
          <w:rPr>
            <w:noProof/>
            <w:webHidden/>
          </w:rPr>
          <w:fldChar w:fldCharType="begin"/>
        </w:r>
        <w:r w:rsidRPr="00BD7C35">
          <w:rPr>
            <w:noProof/>
            <w:webHidden/>
          </w:rPr>
          <w:instrText xml:space="preserve"> PAGEREF _Toc445241737 \h </w:instrText>
        </w:r>
        <w:r w:rsidRPr="00BD7C35">
          <w:rPr>
            <w:noProof/>
            <w:webHidden/>
          </w:rPr>
        </w:r>
        <w:r w:rsidRPr="00BD7C35">
          <w:rPr>
            <w:noProof/>
            <w:webHidden/>
          </w:rPr>
          <w:fldChar w:fldCharType="separate"/>
        </w:r>
        <w:r w:rsidR="00944D94">
          <w:rPr>
            <w:noProof/>
            <w:webHidden/>
          </w:rPr>
          <w:t>139</w:t>
        </w:r>
        <w:r w:rsidRPr="00BD7C35">
          <w:rPr>
            <w:noProof/>
            <w:webHidden/>
          </w:rPr>
          <w:fldChar w:fldCharType="end"/>
        </w:r>
      </w:hyperlink>
    </w:p>
    <w:p w14:paraId="618AA14E" w14:textId="4642260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8" w:history="1">
        <w:r w:rsidRPr="00BD7C35">
          <w:rPr>
            <w:rStyle w:val="Hipervnculo"/>
            <w:rFonts w:asciiTheme="majorHAnsi" w:hAnsiTheme="majorHAnsi"/>
            <w:noProof/>
          </w:rPr>
          <w:t>Tabla 5.100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Servicios Sociales Cruce  Km 17- Vereda San Juan</w:t>
        </w:r>
        <w:r w:rsidRPr="00BD7C35">
          <w:rPr>
            <w:noProof/>
            <w:webHidden/>
          </w:rPr>
          <w:tab/>
        </w:r>
        <w:r w:rsidRPr="00BD7C35">
          <w:rPr>
            <w:noProof/>
            <w:webHidden/>
          </w:rPr>
          <w:fldChar w:fldCharType="begin"/>
        </w:r>
        <w:r w:rsidRPr="00BD7C35">
          <w:rPr>
            <w:noProof/>
            <w:webHidden/>
          </w:rPr>
          <w:instrText xml:space="preserve"> PAGEREF _Toc445241738 \h </w:instrText>
        </w:r>
        <w:r w:rsidRPr="00BD7C35">
          <w:rPr>
            <w:noProof/>
            <w:webHidden/>
          </w:rPr>
        </w:r>
        <w:r w:rsidRPr="00BD7C35">
          <w:rPr>
            <w:noProof/>
            <w:webHidden/>
          </w:rPr>
          <w:fldChar w:fldCharType="separate"/>
        </w:r>
        <w:r w:rsidR="00944D94">
          <w:rPr>
            <w:noProof/>
            <w:webHidden/>
          </w:rPr>
          <w:t>142</w:t>
        </w:r>
        <w:r w:rsidRPr="00BD7C35">
          <w:rPr>
            <w:noProof/>
            <w:webHidden/>
          </w:rPr>
          <w:fldChar w:fldCharType="end"/>
        </w:r>
      </w:hyperlink>
    </w:p>
    <w:p w14:paraId="1E5B1A22" w14:textId="4098E1A9"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39" w:history="1">
        <w:r w:rsidRPr="00BD7C35">
          <w:rPr>
            <w:rStyle w:val="Hipervnculo"/>
            <w:rFonts w:asciiTheme="majorHAnsi" w:hAnsiTheme="majorHAnsi"/>
            <w:noProof/>
          </w:rPr>
          <w:t>Tabla 5.101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Estructura de la Propiedad de la Tierra</w:t>
        </w:r>
        <w:r w:rsidRPr="00BD7C35">
          <w:rPr>
            <w:noProof/>
            <w:webHidden/>
          </w:rPr>
          <w:tab/>
        </w:r>
        <w:r w:rsidRPr="00BD7C35">
          <w:rPr>
            <w:noProof/>
            <w:webHidden/>
          </w:rPr>
          <w:fldChar w:fldCharType="begin"/>
        </w:r>
        <w:r w:rsidRPr="00BD7C35">
          <w:rPr>
            <w:noProof/>
            <w:webHidden/>
          </w:rPr>
          <w:instrText xml:space="preserve"> PAGEREF _Toc445241739 \h </w:instrText>
        </w:r>
        <w:r w:rsidRPr="00BD7C35">
          <w:rPr>
            <w:noProof/>
            <w:webHidden/>
          </w:rPr>
        </w:r>
        <w:r w:rsidRPr="00BD7C35">
          <w:rPr>
            <w:noProof/>
            <w:webHidden/>
          </w:rPr>
          <w:fldChar w:fldCharType="separate"/>
        </w:r>
        <w:r w:rsidR="00944D94">
          <w:rPr>
            <w:noProof/>
            <w:webHidden/>
          </w:rPr>
          <w:t>145</w:t>
        </w:r>
        <w:r w:rsidRPr="00BD7C35">
          <w:rPr>
            <w:noProof/>
            <w:webHidden/>
          </w:rPr>
          <w:fldChar w:fldCharType="end"/>
        </w:r>
      </w:hyperlink>
    </w:p>
    <w:p w14:paraId="28065A4D" w14:textId="18FE438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40" w:history="1">
        <w:r w:rsidRPr="00BD7C35">
          <w:rPr>
            <w:rStyle w:val="Hipervnculo"/>
            <w:rFonts w:asciiTheme="majorHAnsi" w:hAnsiTheme="majorHAnsi"/>
            <w:noProof/>
          </w:rPr>
          <w:t>Tabla 5.102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Distribución de la Tenencia de la Tierra Puerto Berrío.</w:t>
        </w:r>
        <w:r w:rsidRPr="00BD7C35">
          <w:rPr>
            <w:noProof/>
            <w:webHidden/>
          </w:rPr>
          <w:tab/>
        </w:r>
        <w:r w:rsidRPr="00BD7C35">
          <w:rPr>
            <w:noProof/>
            <w:webHidden/>
          </w:rPr>
          <w:fldChar w:fldCharType="begin"/>
        </w:r>
        <w:r w:rsidRPr="00BD7C35">
          <w:rPr>
            <w:noProof/>
            <w:webHidden/>
          </w:rPr>
          <w:instrText xml:space="preserve"> PAGEREF _Toc445241740 \h </w:instrText>
        </w:r>
        <w:r w:rsidRPr="00BD7C35">
          <w:rPr>
            <w:noProof/>
            <w:webHidden/>
          </w:rPr>
        </w:r>
        <w:r w:rsidRPr="00BD7C35">
          <w:rPr>
            <w:noProof/>
            <w:webHidden/>
          </w:rPr>
          <w:fldChar w:fldCharType="separate"/>
        </w:r>
        <w:r w:rsidR="00944D94">
          <w:rPr>
            <w:noProof/>
            <w:webHidden/>
          </w:rPr>
          <w:t>145</w:t>
        </w:r>
        <w:r w:rsidRPr="00BD7C35">
          <w:rPr>
            <w:noProof/>
            <w:webHidden/>
          </w:rPr>
          <w:fldChar w:fldCharType="end"/>
        </w:r>
      </w:hyperlink>
    </w:p>
    <w:p w14:paraId="16C30E8C" w14:textId="0D3F84A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41" w:history="1">
        <w:r w:rsidRPr="00BD7C35">
          <w:rPr>
            <w:rStyle w:val="Hipervnculo"/>
            <w:rFonts w:asciiTheme="majorHAnsi" w:hAnsiTheme="majorHAnsi"/>
            <w:noProof/>
          </w:rPr>
          <w:t>Tabla 5.103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Tenencia de la Tierra en las Veredas Las Flores y El Jardín</w:t>
        </w:r>
        <w:r w:rsidRPr="00BD7C35">
          <w:rPr>
            <w:noProof/>
            <w:webHidden/>
          </w:rPr>
          <w:tab/>
        </w:r>
        <w:r w:rsidRPr="00BD7C35">
          <w:rPr>
            <w:noProof/>
            <w:webHidden/>
          </w:rPr>
          <w:fldChar w:fldCharType="begin"/>
        </w:r>
        <w:r w:rsidRPr="00BD7C35">
          <w:rPr>
            <w:noProof/>
            <w:webHidden/>
          </w:rPr>
          <w:instrText xml:space="preserve"> PAGEREF _Toc445241741 \h </w:instrText>
        </w:r>
        <w:r w:rsidRPr="00BD7C35">
          <w:rPr>
            <w:noProof/>
            <w:webHidden/>
          </w:rPr>
        </w:r>
        <w:r w:rsidRPr="00BD7C35">
          <w:rPr>
            <w:noProof/>
            <w:webHidden/>
          </w:rPr>
          <w:fldChar w:fldCharType="separate"/>
        </w:r>
        <w:r w:rsidR="00944D94">
          <w:rPr>
            <w:noProof/>
            <w:webHidden/>
          </w:rPr>
          <w:t>146</w:t>
        </w:r>
        <w:r w:rsidRPr="00BD7C35">
          <w:rPr>
            <w:noProof/>
            <w:webHidden/>
          </w:rPr>
          <w:fldChar w:fldCharType="end"/>
        </w:r>
      </w:hyperlink>
    </w:p>
    <w:p w14:paraId="5411CAC7" w14:textId="79961872"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42" w:history="1">
        <w:r w:rsidRPr="00BD7C35">
          <w:rPr>
            <w:rStyle w:val="Hipervnculo"/>
            <w:rFonts w:asciiTheme="majorHAnsi" w:hAnsiTheme="majorHAnsi"/>
            <w:noProof/>
          </w:rPr>
          <w:t>Tabla 5.104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Principales cultivos y otros usos del suelo en Puerto Berrío</w:t>
        </w:r>
        <w:r w:rsidRPr="00BD7C35">
          <w:rPr>
            <w:noProof/>
            <w:webHidden/>
          </w:rPr>
          <w:tab/>
        </w:r>
        <w:r w:rsidRPr="00BD7C35">
          <w:rPr>
            <w:noProof/>
            <w:webHidden/>
          </w:rPr>
          <w:fldChar w:fldCharType="begin"/>
        </w:r>
        <w:r w:rsidRPr="00BD7C35">
          <w:rPr>
            <w:noProof/>
            <w:webHidden/>
          </w:rPr>
          <w:instrText xml:space="preserve"> PAGEREF _Toc445241742 \h </w:instrText>
        </w:r>
        <w:r w:rsidRPr="00BD7C35">
          <w:rPr>
            <w:noProof/>
            <w:webHidden/>
          </w:rPr>
        </w:r>
        <w:r w:rsidRPr="00BD7C35">
          <w:rPr>
            <w:noProof/>
            <w:webHidden/>
          </w:rPr>
          <w:fldChar w:fldCharType="separate"/>
        </w:r>
        <w:r w:rsidR="00944D94">
          <w:rPr>
            <w:noProof/>
            <w:webHidden/>
          </w:rPr>
          <w:t>147</w:t>
        </w:r>
        <w:r w:rsidRPr="00BD7C35">
          <w:rPr>
            <w:noProof/>
            <w:webHidden/>
          </w:rPr>
          <w:fldChar w:fldCharType="end"/>
        </w:r>
      </w:hyperlink>
    </w:p>
    <w:p w14:paraId="499D1DCB" w14:textId="17A1DC1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43" w:history="1">
        <w:r w:rsidRPr="00BD7C35">
          <w:rPr>
            <w:rStyle w:val="Hipervnculo"/>
            <w:rFonts w:asciiTheme="majorHAnsi" w:hAnsiTheme="majorHAnsi"/>
            <w:noProof/>
          </w:rPr>
          <w:t>Tabla 5.105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Áreas destinadas a pastos para uso ganadero en Puerto Berrío</w:t>
        </w:r>
        <w:r w:rsidRPr="00BD7C35">
          <w:rPr>
            <w:noProof/>
            <w:webHidden/>
          </w:rPr>
          <w:tab/>
        </w:r>
        <w:r w:rsidRPr="00BD7C35">
          <w:rPr>
            <w:noProof/>
            <w:webHidden/>
          </w:rPr>
          <w:fldChar w:fldCharType="begin"/>
        </w:r>
        <w:r w:rsidRPr="00BD7C35">
          <w:rPr>
            <w:noProof/>
            <w:webHidden/>
          </w:rPr>
          <w:instrText xml:space="preserve"> PAGEREF _Toc445241743 \h </w:instrText>
        </w:r>
        <w:r w:rsidRPr="00BD7C35">
          <w:rPr>
            <w:noProof/>
            <w:webHidden/>
          </w:rPr>
        </w:r>
        <w:r w:rsidRPr="00BD7C35">
          <w:rPr>
            <w:noProof/>
            <w:webHidden/>
          </w:rPr>
          <w:fldChar w:fldCharType="separate"/>
        </w:r>
        <w:r w:rsidR="00944D94">
          <w:rPr>
            <w:noProof/>
            <w:webHidden/>
          </w:rPr>
          <w:t>148</w:t>
        </w:r>
        <w:r w:rsidRPr="00BD7C35">
          <w:rPr>
            <w:noProof/>
            <w:webHidden/>
          </w:rPr>
          <w:fldChar w:fldCharType="end"/>
        </w:r>
      </w:hyperlink>
    </w:p>
    <w:p w14:paraId="2B8CC4FF" w14:textId="187A013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44" w:history="1">
        <w:r w:rsidRPr="00BD7C35">
          <w:rPr>
            <w:rStyle w:val="Hipervnculo"/>
            <w:rFonts w:asciiTheme="majorHAnsi" w:hAnsiTheme="majorHAnsi"/>
            <w:noProof/>
          </w:rPr>
          <w:t xml:space="preserve">Tabla 5.106  </w:t>
        </w:r>
        <w:r w:rsidRPr="00BD7C35">
          <w:rPr>
            <w:rStyle w:val="Hipervnculo"/>
            <w:rFonts w:cs="ArialNarrow"/>
            <w:noProof/>
          </w:rPr>
          <w:t>Distribución por tipo de pastura Municipio de Puerto Berrío</w:t>
        </w:r>
        <w:r w:rsidRPr="00BD7C35">
          <w:rPr>
            <w:noProof/>
            <w:webHidden/>
          </w:rPr>
          <w:tab/>
        </w:r>
        <w:r w:rsidRPr="00BD7C35">
          <w:rPr>
            <w:noProof/>
            <w:webHidden/>
          </w:rPr>
          <w:fldChar w:fldCharType="begin"/>
        </w:r>
        <w:r w:rsidRPr="00BD7C35">
          <w:rPr>
            <w:noProof/>
            <w:webHidden/>
          </w:rPr>
          <w:instrText xml:space="preserve"> PAGEREF _Toc445241744 \h </w:instrText>
        </w:r>
        <w:r w:rsidRPr="00BD7C35">
          <w:rPr>
            <w:noProof/>
            <w:webHidden/>
          </w:rPr>
        </w:r>
        <w:r w:rsidRPr="00BD7C35">
          <w:rPr>
            <w:noProof/>
            <w:webHidden/>
          </w:rPr>
          <w:fldChar w:fldCharType="separate"/>
        </w:r>
        <w:r w:rsidR="00944D94">
          <w:rPr>
            <w:noProof/>
            <w:webHidden/>
          </w:rPr>
          <w:t>148</w:t>
        </w:r>
        <w:r w:rsidRPr="00BD7C35">
          <w:rPr>
            <w:noProof/>
            <w:webHidden/>
          </w:rPr>
          <w:fldChar w:fldCharType="end"/>
        </w:r>
      </w:hyperlink>
    </w:p>
    <w:p w14:paraId="526E32B8" w14:textId="123687A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45" w:history="1">
        <w:r w:rsidRPr="00BD7C35">
          <w:rPr>
            <w:rStyle w:val="Hipervnculo"/>
            <w:rFonts w:asciiTheme="majorHAnsi" w:hAnsiTheme="majorHAnsi"/>
            <w:noProof/>
          </w:rPr>
          <w:t xml:space="preserve">Tabla 5.107 </w:t>
        </w:r>
        <w:r w:rsidRPr="00BD7C35">
          <w:rPr>
            <w:rStyle w:val="Hipervnculo"/>
            <w:rFonts w:cs="ArialNarrow"/>
            <w:noProof/>
          </w:rPr>
          <w:t>Distribución por tipo de explotación Municipio de Puerto Berrío</w:t>
        </w:r>
        <w:r w:rsidRPr="00BD7C35">
          <w:rPr>
            <w:noProof/>
            <w:webHidden/>
          </w:rPr>
          <w:tab/>
        </w:r>
        <w:r w:rsidRPr="00BD7C35">
          <w:rPr>
            <w:noProof/>
            <w:webHidden/>
          </w:rPr>
          <w:fldChar w:fldCharType="begin"/>
        </w:r>
        <w:r w:rsidRPr="00BD7C35">
          <w:rPr>
            <w:noProof/>
            <w:webHidden/>
          </w:rPr>
          <w:instrText xml:space="preserve"> PAGEREF _Toc445241745 \h </w:instrText>
        </w:r>
        <w:r w:rsidRPr="00BD7C35">
          <w:rPr>
            <w:noProof/>
            <w:webHidden/>
          </w:rPr>
        </w:r>
        <w:r w:rsidRPr="00BD7C35">
          <w:rPr>
            <w:noProof/>
            <w:webHidden/>
          </w:rPr>
          <w:fldChar w:fldCharType="separate"/>
        </w:r>
        <w:r w:rsidR="00944D94">
          <w:rPr>
            <w:noProof/>
            <w:webHidden/>
          </w:rPr>
          <w:t>148</w:t>
        </w:r>
        <w:r w:rsidRPr="00BD7C35">
          <w:rPr>
            <w:noProof/>
            <w:webHidden/>
          </w:rPr>
          <w:fldChar w:fldCharType="end"/>
        </w:r>
      </w:hyperlink>
    </w:p>
    <w:p w14:paraId="689C8CA4" w14:textId="64C7C4E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46" w:history="1">
        <w:r w:rsidRPr="00BD7C35">
          <w:rPr>
            <w:rStyle w:val="Hipervnculo"/>
            <w:rFonts w:asciiTheme="majorHAnsi" w:hAnsiTheme="majorHAnsi"/>
            <w:noProof/>
          </w:rPr>
          <w:t>Tabla 5.108 Características del Hato ganadero en Puerto Berrío</w:t>
        </w:r>
        <w:r w:rsidRPr="00BD7C35">
          <w:rPr>
            <w:noProof/>
            <w:webHidden/>
          </w:rPr>
          <w:tab/>
        </w:r>
        <w:r w:rsidRPr="00BD7C35">
          <w:rPr>
            <w:noProof/>
            <w:webHidden/>
          </w:rPr>
          <w:fldChar w:fldCharType="begin"/>
        </w:r>
        <w:r w:rsidRPr="00BD7C35">
          <w:rPr>
            <w:noProof/>
            <w:webHidden/>
          </w:rPr>
          <w:instrText xml:space="preserve"> PAGEREF _Toc445241746 \h </w:instrText>
        </w:r>
        <w:r w:rsidRPr="00BD7C35">
          <w:rPr>
            <w:noProof/>
            <w:webHidden/>
          </w:rPr>
        </w:r>
        <w:r w:rsidRPr="00BD7C35">
          <w:rPr>
            <w:noProof/>
            <w:webHidden/>
          </w:rPr>
          <w:fldChar w:fldCharType="separate"/>
        </w:r>
        <w:r w:rsidR="00944D94">
          <w:rPr>
            <w:noProof/>
            <w:webHidden/>
          </w:rPr>
          <w:t>149</w:t>
        </w:r>
        <w:r w:rsidRPr="00BD7C35">
          <w:rPr>
            <w:noProof/>
            <w:webHidden/>
          </w:rPr>
          <w:fldChar w:fldCharType="end"/>
        </w:r>
      </w:hyperlink>
    </w:p>
    <w:p w14:paraId="58CC5A93" w14:textId="59F36475"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47" w:history="1">
        <w:r w:rsidRPr="00BD7C35">
          <w:rPr>
            <w:rStyle w:val="Hipervnculo"/>
            <w:rFonts w:asciiTheme="majorHAnsi" w:hAnsiTheme="majorHAnsi"/>
            <w:noProof/>
          </w:rPr>
          <w:t>Tabla 5.109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Producción Ganadera en la Vereda Las Flores y el Barrio el Jardín</w:t>
        </w:r>
        <w:r w:rsidRPr="00BD7C35">
          <w:rPr>
            <w:noProof/>
            <w:webHidden/>
          </w:rPr>
          <w:tab/>
        </w:r>
        <w:r w:rsidRPr="00BD7C35">
          <w:rPr>
            <w:noProof/>
            <w:webHidden/>
          </w:rPr>
          <w:fldChar w:fldCharType="begin"/>
        </w:r>
        <w:r w:rsidRPr="00BD7C35">
          <w:rPr>
            <w:noProof/>
            <w:webHidden/>
          </w:rPr>
          <w:instrText xml:space="preserve"> PAGEREF _Toc445241747 \h </w:instrText>
        </w:r>
        <w:r w:rsidRPr="00BD7C35">
          <w:rPr>
            <w:noProof/>
            <w:webHidden/>
          </w:rPr>
        </w:r>
        <w:r w:rsidRPr="00BD7C35">
          <w:rPr>
            <w:noProof/>
            <w:webHidden/>
          </w:rPr>
          <w:fldChar w:fldCharType="separate"/>
        </w:r>
        <w:r w:rsidR="00944D94">
          <w:rPr>
            <w:noProof/>
            <w:webHidden/>
          </w:rPr>
          <w:t>149</w:t>
        </w:r>
        <w:r w:rsidRPr="00BD7C35">
          <w:rPr>
            <w:noProof/>
            <w:webHidden/>
          </w:rPr>
          <w:fldChar w:fldCharType="end"/>
        </w:r>
      </w:hyperlink>
    </w:p>
    <w:p w14:paraId="32BBA1EE" w14:textId="65F8EFF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748" w:history="1">
        <w:r w:rsidRPr="00BD7C35">
          <w:rPr>
            <w:rStyle w:val="Hipervnculo"/>
            <w:rFonts w:asciiTheme="majorHAnsi" w:hAnsiTheme="majorHAnsi"/>
            <w:noProof/>
          </w:rPr>
          <w:t>Tabla 5.110</w:t>
        </w:r>
        <w:r w:rsidRPr="00BD7C35">
          <w:rPr>
            <w:rFonts w:asciiTheme="minorHAnsi" w:eastAsiaTheme="minorEastAsia" w:hAnsiTheme="minorHAnsi" w:cstheme="minorBidi"/>
            <w:noProof/>
            <w:lang w:eastAsia="es-CO"/>
          </w:rPr>
          <w:tab/>
        </w:r>
        <w:r w:rsidRPr="00BD7C35">
          <w:rPr>
            <w:rStyle w:val="Hipervnculo"/>
            <w:rFonts w:cs="Arial"/>
            <w:noProof/>
          </w:rPr>
          <w:t>Actores y niveles de afectación socioeconómica por el proyecto</w:t>
        </w:r>
        <w:r w:rsidRPr="00BD7C35">
          <w:rPr>
            <w:noProof/>
            <w:webHidden/>
          </w:rPr>
          <w:tab/>
        </w:r>
        <w:r w:rsidRPr="00BD7C35">
          <w:rPr>
            <w:noProof/>
            <w:webHidden/>
          </w:rPr>
          <w:fldChar w:fldCharType="begin"/>
        </w:r>
        <w:r w:rsidRPr="00BD7C35">
          <w:rPr>
            <w:noProof/>
            <w:webHidden/>
          </w:rPr>
          <w:instrText xml:space="preserve"> PAGEREF _Toc445241748 \h </w:instrText>
        </w:r>
        <w:r w:rsidRPr="00BD7C35">
          <w:rPr>
            <w:noProof/>
            <w:webHidden/>
          </w:rPr>
        </w:r>
        <w:r w:rsidRPr="00BD7C35">
          <w:rPr>
            <w:noProof/>
            <w:webHidden/>
          </w:rPr>
          <w:fldChar w:fldCharType="separate"/>
        </w:r>
        <w:r w:rsidR="00944D94">
          <w:rPr>
            <w:noProof/>
            <w:webHidden/>
          </w:rPr>
          <w:t>152</w:t>
        </w:r>
        <w:r w:rsidRPr="00BD7C35">
          <w:rPr>
            <w:noProof/>
            <w:webHidden/>
          </w:rPr>
          <w:fldChar w:fldCharType="end"/>
        </w:r>
      </w:hyperlink>
    </w:p>
    <w:p w14:paraId="633FE9D8" w14:textId="352473D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49" w:history="1">
        <w:r w:rsidRPr="00BD7C35">
          <w:rPr>
            <w:rStyle w:val="Hipervnculo"/>
            <w:rFonts w:asciiTheme="majorHAnsi" w:hAnsiTheme="majorHAnsi"/>
            <w:noProof/>
          </w:rPr>
          <w:t>Tabla 5.111</w:t>
        </w:r>
        <w:r w:rsidRPr="00BD7C35">
          <w:rPr>
            <w:rStyle w:val="Hipervnculo"/>
            <w:rFonts w:cs="Arial"/>
            <w:noProof/>
          </w:rPr>
          <w:t>. Directorio de actores relacionados con la actividad pesquera</w:t>
        </w:r>
        <w:r w:rsidRPr="00BD7C35">
          <w:rPr>
            <w:noProof/>
            <w:webHidden/>
          </w:rPr>
          <w:tab/>
        </w:r>
        <w:r w:rsidRPr="00BD7C35">
          <w:rPr>
            <w:noProof/>
            <w:webHidden/>
          </w:rPr>
          <w:fldChar w:fldCharType="begin"/>
        </w:r>
        <w:r w:rsidRPr="00BD7C35">
          <w:rPr>
            <w:noProof/>
            <w:webHidden/>
          </w:rPr>
          <w:instrText xml:space="preserve"> PAGEREF _Toc445241749 \h </w:instrText>
        </w:r>
        <w:r w:rsidRPr="00BD7C35">
          <w:rPr>
            <w:noProof/>
            <w:webHidden/>
          </w:rPr>
        </w:r>
        <w:r w:rsidRPr="00BD7C35">
          <w:rPr>
            <w:noProof/>
            <w:webHidden/>
          </w:rPr>
          <w:fldChar w:fldCharType="separate"/>
        </w:r>
        <w:r w:rsidR="00944D94">
          <w:rPr>
            <w:noProof/>
            <w:webHidden/>
          </w:rPr>
          <w:t>156</w:t>
        </w:r>
        <w:r w:rsidRPr="00BD7C35">
          <w:rPr>
            <w:noProof/>
            <w:webHidden/>
          </w:rPr>
          <w:fldChar w:fldCharType="end"/>
        </w:r>
      </w:hyperlink>
    </w:p>
    <w:p w14:paraId="25FB0120" w14:textId="2EE0042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0" w:history="1">
        <w:r w:rsidRPr="00BD7C35">
          <w:rPr>
            <w:rStyle w:val="Hipervnculo"/>
            <w:rFonts w:asciiTheme="majorHAnsi" w:hAnsiTheme="majorHAnsi"/>
            <w:noProof/>
          </w:rPr>
          <w:t>Tabla 5.112</w:t>
        </w:r>
        <w:r w:rsidRPr="00BD7C35">
          <w:rPr>
            <w:rStyle w:val="Hipervnculo"/>
            <w:rFonts w:cs="Arial"/>
            <w:noProof/>
          </w:rPr>
          <w:t>.  Cronograma de reuniones de socialización</w:t>
        </w:r>
        <w:r w:rsidRPr="00BD7C35">
          <w:rPr>
            <w:noProof/>
            <w:webHidden/>
          </w:rPr>
          <w:tab/>
        </w:r>
        <w:r w:rsidRPr="00BD7C35">
          <w:rPr>
            <w:noProof/>
            <w:webHidden/>
          </w:rPr>
          <w:fldChar w:fldCharType="begin"/>
        </w:r>
        <w:r w:rsidRPr="00BD7C35">
          <w:rPr>
            <w:noProof/>
            <w:webHidden/>
          </w:rPr>
          <w:instrText xml:space="preserve"> PAGEREF _Toc445241750 \h </w:instrText>
        </w:r>
        <w:r w:rsidRPr="00BD7C35">
          <w:rPr>
            <w:noProof/>
            <w:webHidden/>
          </w:rPr>
        </w:r>
        <w:r w:rsidRPr="00BD7C35">
          <w:rPr>
            <w:noProof/>
            <w:webHidden/>
          </w:rPr>
          <w:fldChar w:fldCharType="separate"/>
        </w:r>
        <w:r w:rsidR="00944D94">
          <w:rPr>
            <w:noProof/>
            <w:webHidden/>
          </w:rPr>
          <w:t>159</w:t>
        </w:r>
        <w:r w:rsidRPr="00BD7C35">
          <w:rPr>
            <w:noProof/>
            <w:webHidden/>
          </w:rPr>
          <w:fldChar w:fldCharType="end"/>
        </w:r>
      </w:hyperlink>
    </w:p>
    <w:p w14:paraId="2966F38E" w14:textId="64A2065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1" w:history="1">
        <w:r w:rsidRPr="00BD7C35">
          <w:rPr>
            <w:rStyle w:val="Hipervnculo"/>
            <w:rFonts w:asciiTheme="majorHAnsi" w:hAnsiTheme="majorHAnsi"/>
            <w:noProof/>
          </w:rPr>
          <w:t>Tabla 5.113</w:t>
        </w:r>
        <w:r w:rsidRPr="00BD7C35">
          <w:rPr>
            <w:rStyle w:val="Hipervnculo"/>
            <w:rFonts w:cs="Arial"/>
            <w:noProof/>
          </w:rPr>
          <w:t>.  Directiva Asopesca</w:t>
        </w:r>
        <w:r w:rsidRPr="00BD7C35">
          <w:rPr>
            <w:noProof/>
            <w:webHidden/>
          </w:rPr>
          <w:tab/>
        </w:r>
        <w:r w:rsidRPr="00BD7C35">
          <w:rPr>
            <w:noProof/>
            <w:webHidden/>
          </w:rPr>
          <w:fldChar w:fldCharType="begin"/>
        </w:r>
        <w:r w:rsidRPr="00BD7C35">
          <w:rPr>
            <w:noProof/>
            <w:webHidden/>
          </w:rPr>
          <w:instrText xml:space="preserve"> PAGEREF _Toc445241751 \h </w:instrText>
        </w:r>
        <w:r w:rsidRPr="00BD7C35">
          <w:rPr>
            <w:noProof/>
            <w:webHidden/>
          </w:rPr>
        </w:r>
        <w:r w:rsidRPr="00BD7C35">
          <w:rPr>
            <w:noProof/>
            <w:webHidden/>
          </w:rPr>
          <w:fldChar w:fldCharType="separate"/>
        </w:r>
        <w:r w:rsidR="00944D94">
          <w:rPr>
            <w:noProof/>
            <w:webHidden/>
          </w:rPr>
          <w:t>162</w:t>
        </w:r>
        <w:r w:rsidRPr="00BD7C35">
          <w:rPr>
            <w:noProof/>
            <w:webHidden/>
          </w:rPr>
          <w:fldChar w:fldCharType="end"/>
        </w:r>
      </w:hyperlink>
    </w:p>
    <w:p w14:paraId="6D9A5AA3" w14:textId="49C4432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2" w:history="1">
        <w:r w:rsidRPr="00BD7C35">
          <w:rPr>
            <w:rStyle w:val="Hipervnculo"/>
            <w:rFonts w:asciiTheme="majorHAnsi" w:hAnsiTheme="majorHAnsi"/>
            <w:noProof/>
          </w:rPr>
          <w:t>Tabla 5.114</w:t>
        </w:r>
        <w:r w:rsidRPr="00BD7C35">
          <w:rPr>
            <w:rStyle w:val="Hipervnculo"/>
            <w:rFonts w:cs="Arial"/>
            <w:noProof/>
          </w:rPr>
          <w:t>.  Aspectos sociodemográficos</w:t>
        </w:r>
        <w:r w:rsidRPr="00BD7C35">
          <w:rPr>
            <w:noProof/>
            <w:webHidden/>
          </w:rPr>
          <w:tab/>
        </w:r>
        <w:r w:rsidRPr="00BD7C35">
          <w:rPr>
            <w:noProof/>
            <w:webHidden/>
          </w:rPr>
          <w:fldChar w:fldCharType="begin"/>
        </w:r>
        <w:r w:rsidRPr="00BD7C35">
          <w:rPr>
            <w:noProof/>
            <w:webHidden/>
          </w:rPr>
          <w:instrText xml:space="preserve"> PAGEREF _Toc445241752 \h </w:instrText>
        </w:r>
        <w:r w:rsidRPr="00BD7C35">
          <w:rPr>
            <w:noProof/>
            <w:webHidden/>
          </w:rPr>
        </w:r>
        <w:r w:rsidRPr="00BD7C35">
          <w:rPr>
            <w:noProof/>
            <w:webHidden/>
          </w:rPr>
          <w:fldChar w:fldCharType="separate"/>
        </w:r>
        <w:r w:rsidR="00944D94">
          <w:rPr>
            <w:noProof/>
            <w:webHidden/>
          </w:rPr>
          <w:t>162</w:t>
        </w:r>
        <w:r w:rsidRPr="00BD7C35">
          <w:rPr>
            <w:noProof/>
            <w:webHidden/>
          </w:rPr>
          <w:fldChar w:fldCharType="end"/>
        </w:r>
      </w:hyperlink>
    </w:p>
    <w:p w14:paraId="55940711" w14:textId="1DA6E57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3" w:history="1">
        <w:r w:rsidRPr="00BD7C35">
          <w:rPr>
            <w:rStyle w:val="Hipervnculo"/>
            <w:rFonts w:asciiTheme="majorHAnsi" w:hAnsiTheme="majorHAnsi"/>
            <w:noProof/>
          </w:rPr>
          <w:t>Tabla 5.115</w:t>
        </w:r>
        <w:r w:rsidRPr="00BD7C35">
          <w:rPr>
            <w:rStyle w:val="Hipervnculo"/>
            <w:rFonts w:cs="Arial"/>
            <w:noProof/>
          </w:rPr>
          <w:t>.     Población de Pescadores</w:t>
        </w:r>
        <w:r w:rsidRPr="00BD7C35">
          <w:rPr>
            <w:noProof/>
            <w:webHidden/>
          </w:rPr>
          <w:tab/>
        </w:r>
        <w:r w:rsidRPr="00BD7C35">
          <w:rPr>
            <w:noProof/>
            <w:webHidden/>
          </w:rPr>
          <w:fldChar w:fldCharType="begin"/>
        </w:r>
        <w:r w:rsidRPr="00BD7C35">
          <w:rPr>
            <w:noProof/>
            <w:webHidden/>
          </w:rPr>
          <w:instrText xml:space="preserve"> PAGEREF _Toc445241753 \h </w:instrText>
        </w:r>
        <w:r w:rsidRPr="00BD7C35">
          <w:rPr>
            <w:noProof/>
            <w:webHidden/>
          </w:rPr>
        </w:r>
        <w:r w:rsidRPr="00BD7C35">
          <w:rPr>
            <w:noProof/>
            <w:webHidden/>
          </w:rPr>
          <w:fldChar w:fldCharType="separate"/>
        </w:r>
        <w:r w:rsidR="00944D94">
          <w:rPr>
            <w:noProof/>
            <w:webHidden/>
          </w:rPr>
          <w:t>162</w:t>
        </w:r>
        <w:r w:rsidRPr="00BD7C35">
          <w:rPr>
            <w:noProof/>
            <w:webHidden/>
          </w:rPr>
          <w:fldChar w:fldCharType="end"/>
        </w:r>
      </w:hyperlink>
    </w:p>
    <w:p w14:paraId="2ADFE7BA" w14:textId="548AA8F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4" w:history="1">
        <w:r w:rsidRPr="00BD7C35">
          <w:rPr>
            <w:rStyle w:val="Hipervnculo"/>
            <w:rFonts w:asciiTheme="majorHAnsi" w:hAnsiTheme="majorHAnsi"/>
            <w:noProof/>
          </w:rPr>
          <w:t>Tabla 5.116</w:t>
        </w:r>
        <w:r w:rsidRPr="00BD7C35">
          <w:rPr>
            <w:rStyle w:val="Hipervnculo"/>
            <w:rFonts w:cs="Arial"/>
            <w:noProof/>
          </w:rPr>
          <w:t>.  Nivel de escolaridad</w:t>
        </w:r>
        <w:r w:rsidRPr="00BD7C35">
          <w:rPr>
            <w:noProof/>
            <w:webHidden/>
          </w:rPr>
          <w:tab/>
        </w:r>
        <w:r w:rsidRPr="00BD7C35">
          <w:rPr>
            <w:noProof/>
            <w:webHidden/>
          </w:rPr>
          <w:fldChar w:fldCharType="begin"/>
        </w:r>
        <w:r w:rsidRPr="00BD7C35">
          <w:rPr>
            <w:noProof/>
            <w:webHidden/>
          </w:rPr>
          <w:instrText xml:space="preserve"> PAGEREF _Toc445241754 \h </w:instrText>
        </w:r>
        <w:r w:rsidRPr="00BD7C35">
          <w:rPr>
            <w:noProof/>
            <w:webHidden/>
          </w:rPr>
        </w:r>
        <w:r w:rsidRPr="00BD7C35">
          <w:rPr>
            <w:noProof/>
            <w:webHidden/>
          </w:rPr>
          <w:fldChar w:fldCharType="separate"/>
        </w:r>
        <w:r w:rsidR="00944D94">
          <w:rPr>
            <w:noProof/>
            <w:webHidden/>
          </w:rPr>
          <w:t>162</w:t>
        </w:r>
        <w:r w:rsidRPr="00BD7C35">
          <w:rPr>
            <w:noProof/>
            <w:webHidden/>
          </w:rPr>
          <w:fldChar w:fldCharType="end"/>
        </w:r>
      </w:hyperlink>
    </w:p>
    <w:p w14:paraId="6AC98829" w14:textId="6C8E9DF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5" w:history="1">
        <w:r w:rsidRPr="00BD7C35">
          <w:rPr>
            <w:rStyle w:val="Hipervnculo"/>
            <w:rFonts w:asciiTheme="majorHAnsi" w:hAnsiTheme="majorHAnsi"/>
            <w:noProof/>
          </w:rPr>
          <w:t>Tabla 5.117</w:t>
        </w:r>
        <w:r w:rsidRPr="00BD7C35">
          <w:rPr>
            <w:rStyle w:val="Hipervnculo"/>
            <w:rFonts w:cs="Arial"/>
            <w:noProof/>
          </w:rPr>
          <w:t>.  acceso a servicios públicos</w:t>
        </w:r>
        <w:r w:rsidRPr="00BD7C35">
          <w:rPr>
            <w:noProof/>
            <w:webHidden/>
          </w:rPr>
          <w:tab/>
        </w:r>
        <w:r w:rsidRPr="00BD7C35">
          <w:rPr>
            <w:noProof/>
            <w:webHidden/>
          </w:rPr>
          <w:fldChar w:fldCharType="begin"/>
        </w:r>
        <w:r w:rsidRPr="00BD7C35">
          <w:rPr>
            <w:noProof/>
            <w:webHidden/>
          </w:rPr>
          <w:instrText xml:space="preserve"> PAGEREF _Toc445241755 \h </w:instrText>
        </w:r>
        <w:r w:rsidRPr="00BD7C35">
          <w:rPr>
            <w:noProof/>
            <w:webHidden/>
          </w:rPr>
        </w:r>
        <w:r w:rsidRPr="00BD7C35">
          <w:rPr>
            <w:noProof/>
            <w:webHidden/>
          </w:rPr>
          <w:fldChar w:fldCharType="separate"/>
        </w:r>
        <w:r w:rsidR="00944D94">
          <w:rPr>
            <w:noProof/>
            <w:webHidden/>
          </w:rPr>
          <w:t>163</w:t>
        </w:r>
        <w:r w:rsidRPr="00BD7C35">
          <w:rPr>
            <w:noProof/>
            <w:webHidden/>
          </w:rPr>
          <w:fldChar w:fldCharType="end"/>
        </w:r>
      </w:hyperlink>
    </w:p>
    <w:p w14:paraId="50797292" w14:textId="3AC0058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6" w:history="1">
        <w:r w:rsidRPr="00BD7C35">
          <w:rPr>
            <w:rStyle w:val="Hipervnculo"/>
            <w:rFonts w:asciiTheme="majorHAnsi" w:hAnsiTheme="majorHAnsi"/>
            <w:noProof/>
          </w:rPr>
          <w:t>Tabla 5.118</w:t>
        </w:r>
        <w:r w:rsidRPr="00BD7C35">
          <w:rPr>
            <w:rStyle w:val="Hipervnculo"/>
            <w:rFonts w:cs="Arial"/>
            <w:noProof/>
          </w:rPr>
          <w:t xml:space="preserve">.  </w:t>
        </w:r>
        <w:r w:rsidRPr="00BD7C35">
          <w:rPr>
            <w:rStyle w:val="Hipervnculo"/>
            <w:rFonts w:eastAsia="Times New Roman" w:cs="Arial"/>
            <w:bCs/>
            <w:noProof/>
            <w:lang w:eastAsia="es-CO"/>
          </w:rPr>
          <w:t>Forma en que desarrollan la actividad pesquera</w:t>
        </w:r>
        <w:r w:rsidRPr="00BD7C35">
          <w:rPr>
            <w:noProof/>
            <w:webHidden/>
          </w:rPr>
          <w:tab/>
        </w:r>
        <w:r w:rsidRPr="00BD7C35">
          <w:rPr>
            <w:noProof/>
            <w:webHidden/>
          </w:rPr>
          <w:fldChar w:fldCharType="begin"/>
        </w:r>
        <w:r w:rsidRPr="00BD7C35">
          <w:rPr>
            <w:noProof/>
            <w:webHidden/>
          </w:rPr>
          <w:instrText xml:space="preserve"> PAGEREF _Toc445241756 \h </w:instrText>
        </w:r>
        <w:r w:rsidRPr="00BD7C35">
          <w:rPr>
            <w:noProof/>
            <w:webHidden/>
          </w:rPr>
        </w:r>
        <w:r w:rsidRPr="00BD7C35">
          <w:rPr>
            <w:noProof/>
            <w:webHidden/>
          </w:rPr>
          <w:fldChar w:fldCharType="separate"/>
        </w:r>
        <w:r w:rsidR="00944D94">
          <w:rPr>
            <w:noProof/>
            <w:webHidden/>
          </w:rPr>
          <w:t>164</w:t>
        </w:r>
        <w:r w:rsidRPr="00BD7C35">
          <w:rPr>
            <w:noProof/>
            <w:webHidden/>
          </w:rPr>
          <w:fldChar w:fldCharType="end"/>
        </w:r>
      </w:hyperlink>
    </w:p>
    <w:p w14:paraId="5E2D379C" w14:textId="21F5E9C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7" w:history="1">
        <w:r w:rsidRPr="00BD7C35">
          <w:rPr>
            <w:rStyle w:val="Hipervnculo"/>
            <w:rFonts w:asciiTheme="majorHAnsi" w:hAnsiTheme="majorHAnsi"/>
            <w:noProof/>
          </w:rPr>
          <w:t>Tabla 5.119</w:t>
        </w:r>
        <w:r w:rsidRPr="00BD7C35">
          <w:rPr>
            <w:rStyle w:val="Hipervnculo"/>
            <w:rFonts w:cs="Arial"/>
            <w:noProof/>
          </w:rPr>
          <w:t xml:space="preserve">.  </w:t>
        </w:r>
        <w:r w:rsidRPr="00BD7C35">
          <w:rPr>
            <w:rStyle w:val="Hipervnculo"/>
            <w:rFonts w:eastAsia="Times New Roman" w:cs="Arial"/>
            <w:bCs/>
            <w:noProof/>
            <w:lang w:eastAsia="es-CO"/>
          </w:rPr>
          <w:t>Especies y frecuencia</w:t>
        </w:r>
        <w:r w:rsidRPr="00BD7C35">
          <w:rPr>
            <w:noProof/>
            <w:webHidden/>
          </w:rPr>
          <w:tab/>
        </w:r>
        <w:r w:rsidRPr="00BD7C35">
          <w:rPr>
            <w:noProof/>
            <w:webHidden/>
          </w:rPr>
          <w:fldChar w:fldCharType="begin"/>
        </w:r>
        <w:r w:rsidRPr="00BD7C35">
          <w:rPr>
            <w:noProof/>
            <w:webHidden/>
          </w:rPr>
          <w:instrText xml:space="preserve"> PAGEREF _Toc445241757 \h </w:instrText>
        </w:r>
        <w:r w:rsidRPr="00BD7C35">
          <w:rPr>
            <w:noProof/>
            <w:webHidden/>
          </w:rPr>
        </w:r>
        <w:r w:rsidRPr="00BD7C35">
          <w:rPr>
            <w:noProof/>
            <w:webHidden/>
          </w:rPr>
          <w:fldChar w:fldCharType="separate"/>
        </w:r>
        <w:r w:rsidR="00944D94">
          <w:rPr>
            <w:noProof/>
            <w:webHidden/>
          </w:rPr>
          <w:t>165</w:t>
        </w:r>
        <w:r w:rsidRPr="00BD7C35">
          <w:rPr>
            <w:noProof/>
            <w:webHidden/>
          </w:rPr>
          <w:fldChar w:fldCharType="end"/>
        </w:r>
      </w:hyperlink>
    </w:p>
    <w:p w14:paraId="07BB3D15" w14:textId="685116F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8" w:history="1">
        <w:r w:rsidRPr="00BD7C35">
          <w:rPr>
            <w:rStyle w:val="Hipervnculo"/>
            <w:rFonts w:asciiTheme="majorHAnsi" w:hAnsiTheme="majorHAnsi"/>
            <w:noProof/>
          </w:rPr>
          <w:t>Tabla 5.120</w:t>
        </w:r>
        <w:r w:rsidRPr="00BD7C35">
          <w:rPr>
            <w:rStyle w:val="Hipervnculo"/>
            <w:rFonts w:cs="Arial"/>
            <w:noProof/>
          </w:rPr>
          <w:t>.  Aspectos económicos</w:t>
        </w:r>
        <w:r w:rsidRPr="00BD7C35">
          <w:rPr>
            <w:noProof/>
            <w:webHidden/>
          </w:rPr>
          <w:tab/>
        </w:r>
        <w:r w:rsidRPr="00BD7C35">
          <w:rPr>
            <w:noProof/>
            <w:webHidden/>
          </w:rPr>
          <w:fldChar w:fldCharType="begin"/>
        </w:r>
        <w:r w:rsidRPr="00BD7C35">
          <w:rPr>
            <w:noProof/>
            <w:webHidden/>
          </w:rPr>
          <w:instrText xml:space="preserve"> PAGEREF _Toc445241758 \h </w:instrText>
        </w:r>
        <w:r w:rsidRPr="00BD7C35">
          <w:rPr>
            <w:noProof/>
            <w:webHidden/>
          </w:rPr>
        </w:r>
        <w:r w:rsidRPr="00BD7C35">
          <w:rPr>
            <w:noProof/>
            <w:webHidden/>
          </w:rPr>
          <w:fldChar w:fldCharType="separate"/>
        </w:r>
        <w:r w:rsidR="00944D94">
          <w:rPr>
            <w:noProof/>
            <w:webHidden/>
          </w:rPr>
          <w:t>165</w:t>
        </w:r>
        <w:r w:rsidRPr="00BD7C35">
          <w:rPr>
            <w:noProof/>
            <w:webHidden/>
          </w:rPr>
          <w:fldChar w:fldCharType="end"/>
        </w:r>
      </w:hyperlink>
    </w:p>
    <w:p w14:paraId="35230733" w14:textId="38238A0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59" w:history="1">
        <w:r w:rsidRPr="00BD7C35">
          <w:rPr>
            <w:rStyle w:val="Hipervnculo"/>
            <w:rFonts w:asciiTheme="majorHAnsi" w:hAnsiTheme="majorHAnsi"/>
            <w:noProof/>
          </w:rPr>
          <w:t>Tabla 5.121</w:t>
        </w:r>
        <w:r w:rsidRPr="00BD7C35">
          <w:rPr>
            <w:rStyle w:val="Hipervnculo"/>
            <w:rFonts w:cs="Arial"/>
            <w:noProof/>
          </w:rPr>
          <w:t>.  Comercialización e ingresos generados</w:t>
        </w:r>
        <w:r w:rsidRPr="00BD7C35">
          <w:rPr>
            <w:noProof/>
            <w:webHidden/>
          </w:rPr>
          <w:tab/>
        </w:r>
        <w:r w:rsidRPr="00BD7C35">
          <w:rPr>
            <w:noProof/>
            <w:webHidden/>
          </w:rPr>
          <w:fldChar w:fldCharType="begin"/>
        </w:r>
        <w:r w:rsidRPr="00BD7C35">
          <w:rPr>
            <w:noProof/>
            <w:webHidden/>
          </w:rPr>
          <w:instrText xml:space="preserve"> PAGEREF _Toc445241759 \h </w:instrText>
        </w:r>
        <w:r w:rsidRPr="00BD7C35">
          <w:rPr>
            <w:noProof/>
            <w:webHidden/>
          </w:rPr>
        </w:r>
        <w:r w:rsidRPr="00BD7C35">
          <w:rPr>
            <w:noProof/>
            <w:webHidden/>
          </w:rPr>
          <w:fldChar w:fldCharType="separate"/>
        </w:r>
        <w:r w:rsidR="00944D94">
          <w:rPr>
            <w:noProof/>
            <w:webHidden/>
          </w:rPr>
          <w:t>166</w:t>
        </w:r>
        <w:r w:rsidRPr="00BD7C35">
          <w:rPr>
            <w:noProof/>
            <w:webHidden/>
          </w:rPr>
          <w:fldChar w:fldCharType="end"/>
        </w:r>
      </w:hyperlink>
    </w:p>
    <w:p w14:paraId="1BD80EB0" w14:textId="222CC6D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0" w:history="1">
        <w:r w:rsidRPr="00BD7C35">
          <w:rPr>
            <w:rStyle w:val="Hipervnculo"/>
            <w:rFonts w:asciiTheme="majorHAnsi" w:hAnsiTheme="majorHAnsi"/>
            <w:noProof/>
          </w:rPr>
          <w:t>Tabla 5.122</w:t>
        </w:r>
        <w:r w:rsidRPr="00BD7C35">
          <w:rPr>
            <w:rStyle w:val="Hipervnculo"/>
            <w:rFonts w:cs="Arial"/>
            <w:noProof/>
          </w:rPr>
          <w:t>.   Actividades complementarias</w:t>
        </w:r>
        <w:r w:rsidRPr="00BD7C35">
          <w:rPr>
            <w:noProof/>
            <w:webHidden/>
          </w:rPr>
          <w:tab/>
        </w:r>
        <w:r w:rsidRPr="00BD7C35">
          <w:rPr>
            <w:noProof/>
            <w:webHidden/>
          </w:rPr>
          <w:fldChar w:fldCharType="begin"/>
        </w:r>
        <w:r w:rsidRPr="00BD7C35">
          <w:rPr>
            <w:noProof/>
            <w:webHidden/>
          </w:rPr>
          <w:instrText xml:space="preserve"> PAGEREF _Toc445241760 \h </w:instrText>
        </w:r>
        <w:r w:rsidRPr="00BD7C35">
          <w:rPr>
            <w:noProof/>
            <w:webHidden/>
          </w:rPr>
        </w:r>
        <w:r w:rsidRPr="00BD7C35">
          <w:rPr>
            <w:noProof/>
            <w:webHidden/>
          </w:rPr>
          <w:fldChar w:fldCharType="separate"/>
        </w:r>
        <w:r w:rsidR="00944D94">
          <w:rPr>
            <w:noProof/>
            <w:webHidden/>
          </w:rPr>
          <w:t>166</w:t>
        </w:r>
        <w:r w:rsidRPr="00BD7C35">
          <w:rPr>
            <w:noProof/>
            <w:webHidden/>
          </w:rPr>
          <w:fldChar w:fldCharType="end"/>
        </w:r>
      </w:hyperlink>
    </w:p>
    <w:p w14:paraId="4AB843A3" w14:textId="626D0D1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1" w:history="1">
        <w:r w:rsidRPr="00BD7C35">
          <w:rPr>
            <w:rStyle w:val="Hipervnculo"/>
            <w:rFonts w:asciiTheme="majorHAnsi" w:hAnsiTheme="majorHAnsi"/>
            <w:noProof/>
          </w:rPr>
          <w:t>Tabla 5.123</w:t>
        </w:r>
        <w:r w:rsidRPr="00BD7C35">
          <w:rPr>
            <w:rStyle w:val="Hipervnculo"/>
            <w:rFonts w:cs="Arial"/>
            <w:noProof/>
          </w:rPr>
          <w:t>.  Afectación de la actividad pesquera por el proyecto</w:t>
        </w:r>
        <w:r w:rsidRPr="00BD7C35">
          <w:rPr>
            <w:noProof/>
            <w:webHidden/>
          </w:rPr>
          <w:tab/>
        </w:r>
        <w:r w:rsidRPr="00BD7C35">
          <w:rPr>
            <w:noProof/>
            <w:webHidden/>
          </w:rPr>
          <w:fldChar w:fldCharType="begin"/>
        </w:r>
        <w:r w:rsidRPr="00BD7C35">
          <w:rPr>
            <w:noProof/>
            <w:webHidden/>
          </w:rPr>
          <w:instrText xml:space="preserve"> PAGEREF _Toc445241761 \h </w:instrText>
        </w:r>
        <w:r w:rsidRPr="00BD7C35">
          <w:rPr>
            <w:noProof/>
            <w:webHidden/>
          </w:rPr>
        </w:r>
        <w:r w:rsidRPr="00BD7C35">
          <w:rPr>
            <w:noProof/>
            <w:webHidden/>
          </w:rPr>
          <w:fldChar w:fldCharType="separate"/>
        </w:r>
        <w:r w:rsidR="00944D94">
          <w:rPr>
            <w:noProof/>
            <w:webHidden/>
          </w:rPr>
          <w:t>166</w:t>
        </w:r>
        <w:r w:rsidRPr="00BD7C35">
          <w:rPr>
            <w:noProof/>
            <w:webHidden/>
          </w:rPr>
          <w:fldChar w:fldCharType="end"/>
        </w:r>
      </w:hyperlink>
    </w:p>
    <w:p w14:paraId="1A07ABEB" w14:textId="3726E0E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2" w:history="1">
        <w:r w:rsidRPr="00BD7C35">
          <w:rPr>
            <w:rStyle w:val="Hipervnculo"/>
            <w:rFonts w:asciiTheme="majorHAnsi" w:hAnsiTheme="majorHAnsi"/>
            <w:noProof/>
          </w:rPr>
          <w:t xml:space="preserve">Tabla 5.124  </w:t>
        </w:r>
        <w:r w:rsidRPr="00BD7C35">
          <w:rPr>
            <w:rStyle w:val="Hipervnculo"/>
            <w:rFonts w:cs="Arial"/>
            <w:noProof/>
          </w:rPr>
          <w:t>Directiva Asomilla</w:t>
        </w:r>
        <w:r w:rsidRPr="00BD7C35">
          <w:rPr>
            <w:noProof/>
            <w:webHidden/>
          </w:rPr>
          <w:tab/>
        </w:r>
        <w:r w:rsidRPr="00BD7C35">
          <w:rPr>
            <w:noProof/>
            <w:webHidden/>
          </w:rPr>
          <w:fldChar w:fldCharType="begin"/>
        </w:r>
        <w:r w:rsidRPr="00BD7C35">
          <w:rPr>
            <w:noProof/>
            <w:webHidden/>
          </w:rPr>
          <w:instrText xml:space="preserve"> PAGEREF _Toc445241762 \h </w:instrText>
        </w:r>
        <w:r w:rsidRPr="00BD7C35">
          <w:rPr>
            <w:noProof/>
            <w:webHidden/>
          </w:rPr>
        </w:r>
        <w:r w:rsidRPr="00BD7C35">
          <w:rPr>
            <w:noProof/>
            <w:webHidden/>
          </w:rPr>
          <w:fldChar w:fldCharType="separate"/>
        </w:r>
        <w:r w:rsidR="00944D94">
          <w:rPr>
            <w:noProof/>
            <w:webHidden/>
          </w:rPr>
          <w:t>168</w:t>
        </w:r>
        <w:r w:rsidRPr="00BD7C35">
          <w:rPr>
            <w:noProof/>
            <w:webHidden/>
          </w:rPr>
          <w:fldChar w:fldCharType="end"/>
        </w:r>
      </w:hyperlink>
    </w:p>
    <w:p w14:paraId="335B18D5" w14:textId="5623EB5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3" w:history="1">
        <w:r w:rsidRPr="00BD7C35">
          <w:rPr>
            <w:rStyle w:val="Hipervnculo"/>
            <w:rFonts w:asciiTheme="majorHAnsi" w:hAnsiTheme="majorHAnsi"/>
            <w:noProof/>
          </w:rPr>
          <w:t>Tabla 5.125</w:t>
        </w:r>
        <w:r w:rsidRPr="00BD7C35">
          <w:rPr>
            <w:rStyle w:val="Hipervnculo"/>
            <w:rFonts w:cs="Arial"/>
            <w:noProof/>
          </w:rPr>
          <w:t>.  Dependencia económica</w:t>
        </w:r>
        <w:r w:rsidRPr="00BD7C35">
          <w:rPr>
            <w:noProof/>
            <w:webHidden/>
          </w:rPr>
          <w:tab/>
        </w:r>
        <w:r w:rsidRPr="00BD7C35">
          <w:rPr>
            <w:noProof/>
            <w:webHidden/>
          </w:rPr>
          <w:fldChar w:fldCharType="begin"/>
        </w:r>
        <w:r w:rsidRPr="00BD7C35">
          <w:rPr>
            <w:noProof/>
            <w:webHidden/>
          </w:rPr>
          <w:instrText xml:space="preserve"> PAGEREF _Toc445241763 \h </w:instrText>
        </w:r>
        <w:r w:rsidRPr="00BD7C35">
          <w:rPr>
            <w:noProof/>
            <w:webHidden/>
          </w:rPr>
        </w:r>
        <w:r w:rsidRPr="00BD7C35">
          <w:rPr>
            <w:noProof/>
            <w:webHidden/>
          </w:rPr>
          <w:fldChar w:fldCharType="separate"/>
        </w:r>
        <w:r w:rsidR="00944D94">
          <w:rPr>
            <w:noProof/>
            <w:webHidden/>
          </w:rPr>
          <w:t>168</w:t>
        </w:r>
        <w:r w:rsidRPr="00BD7C35">
          <w:rPr>
            <w:noProof/>
            <w:webHidden/>
          </w:rPr>
          <w:fldChar w:fldCharType="end"/>
        </w:r>
      </w:hyperlink>
    </w:p>
    <w:p w14:paraId="48D481A3" w14:textId="6535442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4" w:history="1">
        <w:r w:rsidRPr="00BD7C35">
          <w:rPr>
            <w:rStyle w:val="Hipervnculo"/>
            <w:rFonts w:asciiTheme="majorHAnsi" w:hAnsiTheme="majorHAnsi"/>
            <w:noProof/>
          </w:rPr>
          <w:t>Tabla 5.126</w:t>
        </w:r>
        <w:r w:rsidRPr="00BD7C35">
          <w:rPr>
            <w:rStyle w:val="Hipervnculo"/>
            <w:rFonts w:cs="Arial"/>
            <w:noProof/>
          </w:rPr>
          <w:t>. Población de Pescadores</w:t>
        </w:r>
        <w:r w:rsidRPr="00BD7C35">
          <w:rPr>
            <w:noProof/>
            <w:webHidden/>
          </w:rPr>
          <w:tab/>
        </w:r>
        <w:r w:rsidRPr="00BD7C35">
          <w:rPr>
            <w:noProof/>
            <w:webHidden/>
          </w:rPr>
          <w:fldChar w:fldCharType="begin"/>
        </w:r>
        <w:r w:rsidRPr="00BD7C35">
          <w:rPr>
            <w:noProof/>
            <w:webHidden/>
          </w:rPr>
          <w:instrText xml:space="preserve"> PAGEREF _Toc445241764 \h </w:instrText>
        </w:r>
        <w:r w:rsidRPr="00BD7C35">
          <w:rPr>
            <w:noProof/>
            <w:webHidden/>
          </w:rPr>
        </w:r>
        <w:r w:rsidRPr="00BD7C35">
          <w:rPr>
            <w:noProof/>
            <w:webHidden/>
          </w:rPr>
          <w:fldChar w:fldCharType="separate"/>
        </w:r>
        <w:r w:rsidR="00944D94">
          <w:rPr>
            <w:noProof/>
            <w:webHidden/>
          </w:rPr>
          <w:t>168</w:t>
        </w:r>
        <w:r w:rsidRPr="00BD7C35">
          <w:rPr>
            <w:noProof/>
            <w:webHidden/>
          </w:rPr>
          <w:fldChar w:fldCharType="end"/>
        </w:r>
      </w:hyperlink>
    </w:p>
    <w:p w14:paraId="1B7E3763" w14:textId="4F7ADAE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5" w:history="1">
        <w:r w:rsidRPr="00BD7C35">
          <w:rPr>
            <w:rStyle w:val="Hipervnculo"/>
            <w:rFonts w:asciiTheme="majorHAnsi" w:hAnsiTheme="majorHAnsi"/>
            <w:noProof/>
          </w:rPr>
          <w:t>Tabla 5.127</w:t>
        </w:r>
        <w:r w:rsidRPr="00BD7C35">
          <w:rPr>
            <w:rStyle w:val="Hipervnculo"/>
            <w:rFonts w:cs="Arial"/>
            <w:noProof/>
          </w:rPr>
          <w:t>.  Nivel de escolaridad</w:t>
        </w:r>
        <w:r w:rsidRPr="00BD7C35">
          <w:rPr>
            <w:noProof/>
            <w:webHidden/>
          </w:rPr>
          <w:tab/>
        </w:r>
        <w:r w:rsidRPr="00BD7C35">
          <w:rPr>
            <w:noProof/>
            <w:webHidden/>
          </w:rPr>
          <w:fldChar w:fldCharType="begin"/>
        </w:r>
        <w:r w:rsidRPr="00BD7C35">
          <w:rPr>
            <w:noProof/>
            <w:webHidden/>
          </w:rPr>
          <w:instrText xml:space="preserve"> PAGEREF _Toc445241765 \h </w:instrText>
        </w:r>
        <w:r w:rsidRPr="00BD7C35">
          <w:rPr>
            <w:noProof/>
            <w:webHidden/>
          </w:rPr>
        </w:r>
        <w:r w:rsidRPr="00BD7C35">
          <w:rPr>
            <w:noProof/>
            <w:webHidden/>
          </w:rPr>
          <w:fldChar w:fldCharType="separate"/>
        </w:r>
        <w:r w:rsidR="00944D94">
          <w:rPr>
            <w:noProof/>
            <w:webHidden/>
          </w:rPr>
          <w:t>168</w:t>
        </w:r>
        <w:r w:rsidRPr="00BD7C35">
          <w:rPr>
            <w:noProof/>
            <w:webHidden/>
          </w:rPr>
          <w:fldChar w:fldCharType="end"/>
        </w:r>
      </w:hyperlink>
    </w:p>
    <w:p w14:paraId="541F9D64" w14:textId="3606521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6" w:history="1">
        <w:r w:rsidRPr="00BD7C35">
          <w:rPr>
            <w:rStyle w:val="Hipervnculo"/>
            <w:rFonts w:asciiTheme="majorHAnsi" w:hAnsiTheme="majorHAnsi"/>
            <w:noProof/>
          </w:rPr>
          <w:t>Tabla 5.128</w:t>
        </w:r>
        <w:r w:rsidRPr="00BD7C35">
          <w:rPr>
            <w:rStyle w:val="Hipervnculo"/>
            <w:rFonts w:cs="Arial"/>
            <w:noProof/>
          </w:rPr>
          <w:t>. Servicios públicos</w:t>
        </w:r>
        <w:r w:rsidRPr="00BD7C35">
          <w:rPr>
            <w:noProof/>
            <w:webHidden/>
          </w:rPr>
          <w:tab/>
        </w:r>
        <w:r w:rsidRPr="00BD7C35">
          <w:rPr>
            <w:noProof/>
            <w:webHidden/>
          </w:rPr>
          <w:fldChar w:fldCharType="begin"/>
        </w:r>
        <w:r w:rsidRPr="00BD7C35">
          <w:rPr>
            <w:noProof/>
            <w:webHidden/>
          </w:rPr>
          <w:instrText xml:space="preserve"> PAGEREF _Toc445241766 \h </w:instrText>
        </w:r>
        <w:r w:rsidRPr="00BD7C35">
          <w:rPr>
            <w:noProof/>
            <w:webHidden/>
          </w:rPr>
        </w:r>
        <w:r w:rsidRPr="00BD7C35">
          <w:rPr>
            <w:noProof/>
            <w:webHidden/>
          </w:rPr>
          <w:fldChar w:fldCharType="separate"/>
        </w:r>
        <w:r w:rsidR="00944D94">
          <w:rPr>
            <w:noProof/>
            <w:webHidden/>
          </w:rPr>
          <w:t>169</w:t>
        </w:r>
        <w:r w:rsidRPr="00BD7C35">
          <w:rPr>
            <w:noProof/>
            <w:webHidden/>
          </w:rPr>
          <w:fldChar w:fldCharType="end"/>
        </w:r>
      </w:hyperlink>
    </w:p>
    <w:p w14:paraId="5BE5E9A8" w14:textId="4C53414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7" w:history="1">
        <w:r w:rsidRPr="00BD7C35">
          <w:rPr>
            <w:rStyle w:val="Hipervnculo"/>
            <w:rFonts w:asciiTheme="majorHAnsi" w:hAnsiTheme="majorHAnsi"/>
            <w:noProof/>
          </w:rPr>
          <w:t>Tabla 5.129</w:t>
        </w:r>
        <w:r w:rsidRPr="00BD7C35">
          <w:rPr>
            <w:rStyle w:val="Hipervnculo"/>
            <w:rFonts w:cs="Arial"/>
            <w:noProof/>
          </w:rPr>
          <w:t>.  Artes de pesca utilizadas</w:t>
        </w:r>
        <w:r w:rsidRPr="00BD7C35">
          <w:rPr>
            <w:noProof/>
            <w:webHidden/>
          </w:rPr>
          <w:tab/>
        </w:r>
        <w:r w:rsidRPr="00BD7C35">
          <w:rPr>
            <w:noProof/>
            <w:webHidden/>
          </w:rPr>
          <w:fldChar w:fldCharType="begin"/>
        </w:r>
        <w:r w:rsidRPr="00BD7C35">
          <w:rPr>
            <w:noProof/>
            <w:webHidden/>
          </w:rPr>
          <w:instrText xml:space="preserve"> PAGEREF _Toc445241767 \h </w:instrText>
        </w:r>
        <w:r w:rsidRPr="00BD7C35">
          <w:rPr>
            <w:noProof/>
            <w:webHidden/>
          </w:rPr>
        </w:r>
        <w:r w:rsidRPr="00BD7C35">
          <w:rPr>
            <w:noProof/>
            <w:webHidden/>
          </w:rPr>
          <w:fldChar w:fldCharType="separate"/>
        </w:r>
        <w:r w:rsidR="00944D94">
          <w:rPr>
            <w:noProof/>
            <w:webHidden/>
          </w:rPr>
          <w:t>171</w:t>
        </w:r>
        <w:r w:rsidRPr="00BD7C35">
          <w:rPr>
            <w:noProof/>
            <w:webHidden/>
          </w:rPr>
          <w:fldChar w:fldCharType="end"/>
        </w:r>
      </w:hyperlink>
    </w:p>
    <w:p w14:paraId="1E41B431" w14:textId="657970F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8" w:history="1">
        <w:r w:rsidRPr="00BD7C35">
          <w:rPr>
            <w:rStyle w:val="Hipervnculo"/>
            <w:rFonts w:asciiTheme="majorHAnsi" w:hAnsiTheme="majorHAnsi"/>
            <w:noProof/>
          </w:rPr>
          <w:t>Tabla 5.130</w:t>
        </w:r>
        <w:r w:rsidRPr="00BD7C35">
          <w:rPr>
            <w:rStyle w:val="Hipervnculo"/>
            <w:rFonts w:cs="Arial"/>
            <w:noProof/>
          </w:rPr>
          <w:t>.  Especies y frecuencia</w:t>
        </w:r>
        <w:r w:rsidRPr="00BD7C35">
          <w:rPr>
            <w:noProof/>
            <w:webHidden/>
          </w:rPr>
          <w:tab/>
        </w:r>
        <w:r w:rsidRPr="00BD7C35">
          <w:rPr>
            <w:noProof/>
            <w:webHidden/>
          </w:rPr>
          <w:fldChar w:fldCharType="begin"/>
        </w:r>
        <w:r w:rsidRPr="00BD7C35">
          <w:rPr>
            <w:noProof/>
            <w:webHidden/>
          </w:rPr>
          <w:instrText xml:space="preserve"> PAGEREF _Toc445241768 \h </w:instrText>
        </w:r>
        <w:r w:rsidRPr="00BD7C35">
          <w:rPr>
            <w:noProof/>
            <w:webHidden/>
          </w:rPr>
        </w:r>
        <w:r w:rsidRPr="00BD7C35">
          <w:rPr>
            <w:noProof/>
            <w:webHidden/>
          </w:rPr>
          <w:fldChar w:fldCharType="separate"/>
        </w:r>
        <w:r w:rsidR="00944D94">
          <w:rPr>
            <w:noProof/>
            <w:webHidden/>
          </w:rPr>
          <w:t>171</w:t>
        </w:r>
        <w:r w:rsidRPr="00BD7C35">
          <w:rPr>
            <w:noProof/>
            <w:webHidden/>
          </w:rPr>
          <w:fldChar w:fldCharType="end"/>
        </w:r>
      </w:hyperlink>
    </w:p>
    <w:p w14:paraId="59AA6D54" w14:textId="76D545D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69" w:history="1">
        <w:r w:rsidRPr="00BD7C35">
          <w:rPr>
            <w:rStyle w:val="Hipervnculo"/>
            <w:rFonts w:asciiTheme="majorHAnsi" w:hAnsiTheme="majorHAnsi"/>
            <w:noProof/>
          </w:rPr>
          <w:t>Tabla 5.131</w:t>
        </w:r>
        <w:r w:rsidRPr="00BD7C35">
          <w:rPr>
            <w:rStyle w:val="Hipervnculo"/>
            <w:rFonts w:cs="Arial"/>
            <w:noProof/>
          </w:rPr>
          <w:t>.  Aspectos económicos</w:t>
        </w:r>
        <w:r w:rsidRPr="00BD7C35">
          <w:rPr>
            <w:noProof/>
            <w:webHidden/>
          </w:rPr>
          <w:tab/>
        </w:r>
        <w:r w:rsidRPr="00BD7C35">
          <w:rPr>
            <w:noProof/>
            <w:webHidden/>
          </w:rPr>
          <w:fldChar w:fldCharType="begin"/>
        </w:r>
        <w:r w:rsidRPr="00BD7C35">
          <w:rPr>
            <w:noProof/>
            <w:webHidden/>
          </w:rPr>
          <w:instrText xml:space="preserve"> PAGEREF _Toc445241769 \h </w:instrText>
        </w:r>
        <w:r w:rsidRPr="00BD7C35">
          <w:rPr>
            <w:noProof/>
            <w:webHidden/>
          </w:rPr>
        </w:r>
        <w:r w:rsidRPr="00BD7C35">
          <w:rPr>
            <w:noProof/>
            <w:webHidden/>
          </w:rPr>
          <w:fldChar w:fldCharType="separate"/>
        </w:r>
        <w:r w:rsidR="00944D94">
          <w:rPr>
            <w:noProof/>
            <w:webHidden/>
          </w:rPr>
          <w:t>172</w:t>
        </w:r>
        <w:r w:rsidRPr="00BD7C35">
          <w:rPr>
            <w:noProof/>
            <w:webHidden/>
          </w:rPr>
          <w:fldChar w:fldCharType="end"/>
        </w:r>
      </w:hyperlink>
    </w:p>
    <w:p w14:paraId="7A310BD3" w14:textId="4654ED6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0" w:history="1">
        <w:r w:rsidRPr="00BD7C35">
          <w:rPr>
            <w:rStyle w:val="Hipervnculo"/>
            <w:rFonts w:asciiTheme="majorHAnsi" w:hAnsiTheme="majorHAnsi"/>
            <w:noProof/>
          </w:rPr>
          <w:t>Tabla 5.132</w:t>
        </w:r>
        <w:r w:rsidRPr="00BD7C35">
          <w:rPr>
            <w:rStyle w:val="Hipervnculo"/>
            <w:rFonts w:cs="Arial"/>
            <w:noProof/>
          </w:rPr>
          <w:t>.  Comercialización en ingresos</w:t>
        </w:r>
        <w:r w:rsidRPr="00BD7C35">
          <w:rPr>
            <w:noProof/>
            <w:webHidden/>
          </w:rPr>
          <w:tab/>
        </w:r>
        <w:r w:rsidRPr="00BD7C35">
          <w:rPr>
            <w:noProof/>
            <w:webHidden/>
          </w:rPr>
          <w:fldChar w:fldCharType="begin"/>
        </w:r>
        <w:r w:rsidRPr="00BD7C35">
          <w:rPr>
            <w:noProof/>
            <w:webHidden/>
          </w:rPr>
          <w:instrText xml:space="preserve"> PAGEREF _Toc445241770 \h </w:instrText>
        </w:r>
        <w:r w:rsidRPr="00BD7C35">
          <w:rPr>
            <w:noProof/>
            <w:webHidden/>
          </w:rPr>
        </w:r>
        <w:r w:rsidRPr="00BD7C35">
          <w:rPr>
            <w:noProof/>
            <w:webHidden/>
          </w:rPr>
          <w:fldChar w:fldCharType="separate"/>
        </w:r>
        <w:r w:rsidR="00944D94">
          <w:rPr>
            <w:noProof/>
            <w:webHidden/>
          </w:rPr>
          <w:t>172</w:t>
        </w:r>
        <w:r w:rsidRPr="00BD7C35">
          <w:rPr>
            <w:noProof/>
            <w:webHidden/>
          </w:rPr>
          <w:fldChar w:fldCharType="end"/>
        </w:r>
      </w:hyperlink>
    </w:p>
    <w:p w14:paraId="469F9576" w14:textId="0FB66D8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1" w:history="1">
        <w:r w:rsidRPr="00BD7C35">
          <w:rPr>
            <w:rStyle w:val="Hipervnculo"/>
            <w:rFonts w:asciiTheme="majorHAnsi" w:hAnsiTheme="majorHAnsi"/>
            <w:noProof/>
          </w:rPr>
          <w:t>Tabla 5.133</w:t>
        </w:r>
        <w:r w:rsidRPr="00BD7C35">
          <w:rPr>
            <w:rStyle w:val="Hipervnculo"/>
            <w:rFonts w:cs="Arial"/>
            <w:noProof/>
          </w:rPr>
          <w:t>.  Actividades complementarias</w:t>
        </w:r>
        <w:r w:rsidRPr="00BD7C35">
          <w:rPr>
            <w:noProof/>
            <w:webHidden/>
          </w:rPr>
          <w:tab/>
        </w:r>
        <w:r w:rsidRPr="00BD7C35">
          <w:rPr>
            <w:noProof/>
            <w:webHidden/>
          </w:rPr>
          <w:fldChar w:fldCharType="begin"/>
        </w:r>
        <w:r w:rsidRPr="00BD7C35">
          <w:rPr>
            <w:noProof/>
            <w:webHidden/>
          </w:rPr>
          <w:instrText xml:space="preserve"> PAGEREF _Toc445241771 \h </w:instrText>
        </w:r>
        <w:r w:rsidRPr="00BD7C35">
          <w:rPr>
            <w:noProof/>
            <w:webHidden/>
          </w:rPr>
        </w:r>
        <w:r w:rsidRPr="00BD7C35">
          <w:rPr>
            <w:noProof/>
            <w:webHidden/>
          </w:rPr>
          <w:fldChar w:fldCharType="separate"/>
        </w:r>
        <w:r w:rsidR="00944D94">
          <w:rPr>
            <w:noProof/>
            <w:webHidden/>
          </w:rPr>
          <w:t>172</w:t>
        </w:r>
        <w:r w:rsidRPr="00BD7C35">
          <w:rPr>
            <w:noProof/>
            <w:webHidden/>
          </w:rPr>
          <w:fldChar w:fldCharType="end"/>
        </w:r>
      </w:hyperlink>
    </w:p>
    <w:p w14:paraId="7335BAC9" w14:textId="2E5CAAC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2" w:history="1">
        <w:r w:rsidRPr="00BD7C35">
          <w:rPr>
            <w:rStyle w:val="Hipervnculo"/>
            <w:rFonts w:asciiTheme="majorHAnsi" w:hAnsiTheme="majorHAnsi"/>
            <w:noProof/>
          </w:rPr>
          <w:t>Tabla 5.134</w:t>
        </w:r>
        <w:r w:rsidRPr="00BD7C35">
          <w:rPr>
            <w:rStyle w:val="Hipervnculo"/>
            <w:rFonts w:cs="Arial"/>
            <w:noProof/>
          </w:rPr>
          <w:t>.  Afectación de la actividad pesquera por el proyecto</w:t>
        </w:r>
        <w:r w:rsidRPr="00BD7C35">
          <w:rPr>
            <w:noProof/>
            <w:webHidden/>
          </w:rPr>
          <w:tab/>
        </w:r>
        <w:r w:rsidRPr="00BD7C35">
          <w:rPr>
            <w:noProof/>
            <w:webHidden/>
          </w:rPr>
          <w:fldChar w:fldCharType="begin"/>
        </w:r>
        <w:r w:rsidRPr="00BD7C35">
          <w:rPr>
            <w:noProof/>
            <w:webHidden/>
          </w:rPr>
          <w:instrText xml:space="preserve"> PAGEREF _Toc445241772 \h </w:instrText>
        </w:r>
        <w:r w:rsidRPr="00BD7C35">
          <w:rPr>
            <w:noProof/>
            <w:webHidden/>
          </w:rPr>
        </w:r>
        <w:r w:rsidRPr="00BD7C35">
          <w:rPr>
            <w:noProof/>
            <w:webHidden/>
          </w:rPr>
          <w:fldChar w:fldCharType="separate"/>
        </w:r>
        <w:r w:rsidR="00944D94">
          <w:rPr>
            <w:noProof/>
            <w:webHidden/>
          </w:rPr>
          <w:t>173</w:t>
        </w:r>
        <w:r w:rsidRPr="00BD7C35">
          <w:rPr>
            <w:noProof/>
            <w:webHidden/>
          </w:rPr>
          <w:fldChar w:fldCharType="end"/>
        </w:r>
      </w:hyperlink>
    </w:p>
    <w:p w14:paraId="6F4BB8F0" w14:textId="1A3DB75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3" w:history="1">
        <w:r w:rsidRPr="00BD7C35">
          <w:rPr>
            <w:rStyle w:val="Hipervnculo"/>
            <w:rFonts w:asciiTheme="majorHAnsi" w:hAnsiTheme="majorHAnsi"/>
            <w:noProof/>
          </w:rPr>
          <w:t>Tabla 5.135</w:t>
        </w:r>
        <w:r w:rsidRPr="00BD7C35">
          <w:rPr>
            <w:rStyle w:val="Hipervnculo"/>
            <w:rFonts w:cs="Arial"/>
            <w:noProof/>
          </w:rPr>
          <w:t>.  Directiva Asopinde</w:t>
        </w:r>
        <w:r w:rsidRPr="00BD7C35">
          <w:rPr>
            <w:noProof/>
            <w:webHidden/>
          </w:rPr>
          <w:tab/>
        </w:r>
        <w:r w:rsidRPr="00BD7C35">
          <w:rPr>
            <w:noProof/>
            <w:webHidden/>
          </w:rPr>
          <w:fldChar w:fldCharType="begin"/>
        </w:r>
        <w:r w:rsidRPr="00BD7C35">
          <w:rPr>
            <w:noProof/>
            <w:webHidden/>
          </w:rPr>
          <w:instrText xml:space="preserve"> PAGEREF _Toc445241773 \h </w:instrText>
        </w:r>
        <w:r w:rsidRPr="00BD7C35">
          <w:rPr>
            <w:noProof/>
            <w:webHidden/>
          </w:rPr>
        </w:r>
        <w:r w:rsidRPr="00BD7C35">
          <w:rPr>
            <w:noProof/>
            <w:webHidden/>
          </w:rPr>
          <w:fldChar w:fldCharType="separate"/>
        </w:r>
        <w:r w:rsidR="00944D94">
          <w:rPr>
            <w:noProof/>
            <w:webHidden/>
          </w:rPr>
          <w:t>174</w:t>
        </w:r>
        <w:r w:rsidRPr="00BD7C35">
          <w:rPr>
            <w:noProof/>
            <w:webHidden/>
          </w:rPr>
          <w:fldChar w:fldCharType="end"/>
        </w:r>
      </w:hyperlink>
    </w:p>
    <w:p w14:paraId="4702BC35" w14:textId="5D84CC2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4" w:history="1">
        <w:r w:rsidRPr="00BD7C35">
          <w:rPr>
            <w:rStyle w:val="Hipervnculo"/>
            <w:rFonts w:asciiTheme="majorHAnsi" w:hAnsiTheme="majorHAnsi"/>
            <w:noProof/>
          </w:rPr>
          <w:t>Tabla 5.136</w:t>
        </w:r>
        <w:r w:rsidRPr="00BD7C35">
          <w:rPr>
            <w:rStyle w:val="Hipervnculo"/>
            <w:rFonts w:cs="Arial"/>
            <w:noProof/>
          </w:rPr>
          <w:t>.  Dependencia económica</w:t>
        </w:r>
        <w:r w:rsidRPr="00BD7C35">
          <w:rPr>
            <w:noProof/>
            <w:webHidden/>
          </w:rPr>
          <w:tab/>
        </w:r>
        <w:r w:rsidRPr="00BD7C35">
          <w:rPr>
            <w:noProof/>
            <w:webHidden/>
          </w:rPr>
          <w:fldChar w:fldCharType="begin"/>
        </w:r>
        <w:r w:rsidRPr="00BD7C35">
          <w:rPr>
            <w:noProof/>
            <w:webHidden/>
          </w:rPr>
          <w:instrText xml:space="preserve"> PAGEREF _Toc445241774 \h </w:instrText>
        </w:r>
        <w:r w:rsidRPr="00BD7C35">
          <w:rPr>
            <w:noProof/>
            <w:webHidden/>
          </w:rPr>
        </w:r>
        <w:r w:rsidRPr="00BD7C35">
          <w:rPr>
            <w:noProof/>
            <w:webHidden/>
          </w:rPr>
          <w:fldChar w:fldCharType="separate"/>
        </w:r>
        <w:r w:rsidR="00944D94">
          <w:rPr>
            <w:noProof/>
            <w:webHidden/>
          </w:rPr>
          <w:t>174</w:t>
        </w:r>
        <w:r w:rsidRPr="00BD7C35">
          <w:rPr>
            <w:noProof/>
            <w:webHidden/>
          </w:rPr>
          <w:fldChar w:fldCharType="end"/>
        </w:r>
      </w:hyperlink>
    </w:p>
    <w:p w14:paraId="4EFB222F" w14:textId="5E612B3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5" w:history="1">
        <w:r w:rsidRPr="00BD7C35">
          <w:rPr>
            <w:rStyle w:val="Hipervnculo"/>
            <w:rFonts w:asciiTheme="majorHAnsi" w:hAnsiTheme="majorHAnsi"/>
            <w:noProof/>
          </w:rPr>
          <w:t>Tabla 5.137</w:t>
        </w:r>
        <w:r w:rsidRPr="00BD7C35">
          <w:rPr>
            <w:rStyle w:val="Hipervnculo"/>
            <w:rFonts w:cs="Arial"/>
            <w:noProof/>
          </w:rPr>
          <w:t>. Población de Pescadores</w:t>
        </w:r>
        <w:r w:rsidRPr="00BD7C35">
          <w:rPr>
            <w:noProof/>
            <w:webHidden/>
          </w:rPr>
          <w:tab/>
        </w:r>
        <w:r w:rsidRPr="00BD7C35">
          <w:rPr>
            <w:noProof/>
            <w:webHidden/>
          </w:rPr>
          <w:fldChar w:fldCharType="begin"/>
        </w:r>
        <w:r w:rsidRPr="00BD7C35">
          <w:rPr>
            <w:noProof/>
            <w:webHidden/>
          </w:rPr>
          <w:instrText xml:space="preserve"> PAGEREF _Toc445241775 \h </w:instrText>
        </w:r>
        <w:r w:rsidRPr="00BD7C35">
          <w:rPr>
            <w:noProof/>
            <w:webHidden/>
          </w:rPr>
        </w:r>
        <w:r w:rsidRPr="00BD7C35">
          <w:rPr>
            <w:noProof/>
            <w:webHidden/>
          </w:rPr>
          <w:fldChar w:fldCharType="separate"/>
        </w:r>
        <w:r w:rsidR="00944D94">
          <w:rPr>
            <w:noProof/>
            <w:webHidden/>
          </w:rPr>
          <w:t>174</w:t>
        </w:r>
        <w:r w:rsidRPr="00BD7C35">
          <w:rPr>
            <w:noProof/>
            <w:webHidden/>
          </w:rPr>
          <w:fldChar w:fldCharType="end"/>
        </w:r>
      </w:hyperlink>
    </w:p>
    <w:p w14:paraId="135B3241" w14:textId="195BFBA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6" w:history="1">
        <w:r w:rsidRPr="00BD7C35">
          <w:rPr>
            <w:rStyle w:val="Hipervnculo"/>
            <w:rFonts w:asciiTheme="majorHAnsi" w:hAnsiTheme="majorHAnsi"/>
            <w:noProof/>
          </w:rPr>
          <w:t>Tabla 5.138</w:t>
        </w:r>
        <w:r w:rsidRPr="00BD7C35">
          <w:rPr>
            <w:rStyle w:val="Hipervnculo"/>
            <w:rFonts w:cs="Arial"/>
            <w:noProof/>
          </w:rPr>
          <w:t>. Nivel de escolaridad</w:t>
        </w:r>
        <w:r w:rsidRPr="00BD7C35">
          <w:rPr>
            <w:noProof/>
            <w:webHidden/>
          </w:rPr>
          <w:tab/>
        </w:r>
        <w:r w:rsidRPr="00BD7C35">
          <w:rPr>
            <w:noProof/>
            <w:webHidden/>
          </w:rPr>
          <w:fldChar w:fldCharType="begin"/>
        </w:r>
        <w:r w:rsidRPr="00BD7C35">
          <w:rPr>
            <w:noProof/>
            <w:webHidden/>
          </w:rPr>
          <w:instrText xml:space="preserve"> PAGEREF _Toc445241776 \h </w:instrText>
        </w:r>
        <w:r w:rsidRPr="00BD7C35">
          <w:rPr>
            <w:noProof/>
            <w:webHidden/>
          </w:rPr>
        </w:r>
        <w:r w:rsidRPr="00BD7C35">
          <w:rPr>
            <w:noProof/>
            <w:webHidden/>
          </w:rPr>
          <w:fldChar w:fldCharType="separate"/>
        </w:r>
        <w:r w:rsidR="00944D94">
          <w:rPr>
            <w:noProof/>
            <w:webHidden/>
          </w:rPr>
          <w:t>175</w:t>
        </w:r>
        <w:r w:rsidRPr="00BD7C35">
          <w:rPr>
            <w:noProof/>
            <w:webHidden/>
          </w:rPr>
          <w:fldChar w:fldCharType="end"/>
        </w:r>
      </w:hyperlink>
    </w:p>
    <w:p w14:paraId="2CA39E8A" w14:textId="4219548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7" w:history="1">
        <w:r w:rsidRPr="00BD7C35">
          <w:rPr>
            <w:rStyle w:val="Hipervnculo"/>
            <w:rFonts w:asciiTheme="majorHAnsi" w:hAnsiTheme="majorHAnsi"/>
            <w:noProof/>
          </w:rPr>
          <w:t>Tabla 5.139</w:t>
        </w:r>
        <w:r w:rsidRPr="00BD7C35">
          <w:rPr>
            <w:rStyle w:val="Hipervnculo"/>
            <w:rFonts w:cs="Arial"/>
            <w:noProof/>
          </w:rPr>
          <w:t>. Servicios públicos</w:t>
        </w:r>
        <w:r w:rsidRPr="00BD7C35">
          <w:rPr>
            <w:noProof/>
            <w:webHidden/>
          </w:rPr>
          <w:tab/>
        </w:r>
        <w:r w:rsidRPr="00BD7C35">
          <w:rPr>
            <w:noProof/>
            <w:webHidden/>
          </w:rPr>
          <w:fldChar w:fldCharType="begin"/>
        </w:r>
        <w:r w:rsidRPr="00BD7C35">
          <w:rPr>
            <w:noProof/>
            <w:webHidden/>
          </w:rPr>
          <w:instrText xml:space="preserve"> PAGEREF _Toc445241777 \h </w:instrText>
        </w:r>
        <w:r w:rsidRPr="00BD7C35">
          <w:rPr>
            <w:noProof/>
            <w:webHidden/>
          </w:rPr>
        </w:r>
        <w:r w:rsidRPr="00BD7C35">
          <w:rPr>
            <w:noProof/>
            <w:webHidden/>
          </w:rPr>
          <w:fldChar w:fldCharType="separate"/>
        </w:r>
        <w:r w:rsidR="00944D94">
          <w:rPr>
            <w:noProof/>
            <w:webHidden/>
          </w:rPr>
          <w:t>175</w:t>
        </w:r>
        <w:r w:rsidRPr="00BD7C35">
          <w:rPr>
            <w:noProof/>
            <w:webHidden/>
          </w:rPr>
          <w:fldChar w:fldCharType="end"/>
        </w:r>
      </w:hyperlink>
    </w:p>
    <w:p w14:paraId="1C05CD15" w14:textId="211B09E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8" w:history="1">
        <w:r w:rsidRPr="00BD7C35">
          <w:rPr>
            <w:rStyle w:val="Hipervnculo"/>
            <w:rFonts w:asciiTheme="majorHAnsi" w:hAnsiTheme="majorHAnsi"/>
            <w:noProof/>
          </w:rPr>
          <w:t>Tabla 5.140</w:t>
        </w:r>
        <w:r w:rsidRPr="00BD7C35">
          <w:rPr>
            <w:rStyle w:val="Hipervnculo"/>
            <w:rFonts w:cs="Arial"/>
            <w:noProof/>
          </w:rPr>
          <w:t>. Artes de pesca</w:t>
        </w:r>
        <w:r w:rsidRPr="00BD7C35">
          <w:rPr>
            <w:noProof/>
            <w:webHidden/>
          </w:rPr>
          <w:tab/>
        </w:r>
        <w:r w:rsidRPr="00BD7C35">
          <w:rPr>
            <w:noProof/>
            <w:webHidden/>
          </w:rPr>
          <w:fldChar w:fldCharType="begin"/>
        </w:r>
        <w:r w:rsidRPr="00BD7C35">
          <w:rPr>
            <w:noProof/>
            <w:webHidden/>
          </w:rPr>
          <w:instrText xml:space="preserve"> PAGEREF _Toc445241778 \h </w:instrText>
        </w:r>
        <w:r w:rsidRPr="00BD7C35">
          <w:rPr>
            <w:noProof/>
            <w:webHidden/>
          </w:rPr>
        </w:r>
        <w:r w:rsidRPr="00BD7C35">
          <w:rPr>
            <w:noProof/>
            <w:webHidden/>
          </w:rPr>
          <w:fldChar w:fldCharType="separate"/>
        </w:r>
        <w:r w:rsidR="00944D94">
          <w:rPr>
            <w:noProof/>
            <w:webHidden/>
          </w:rPr>
          <w:t>176</w:t>
        </w:r>
        <w:r w:rsidRPr="00BD7C35">
          <w:rPr>
            <w:noProof/>
            <w:webHidden/>
          </w:rPr>
          <w:fldChar w:fldCharType="end"/>
        </w:r>
      </w:hyperlink>
    </w:p>
    <w:p w14:paraId="259953E8" w14:textId="4530127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79" w:history="1">
        <w:r w:rsidRPr="00BD7C35">
          <w:rPr>
            <w:rStyle w:val="Hipervnculo"/>
            <w:rFonts w:asciiTheme="majorHAnsi" w:hAnsiTheme="majorHAnsi"/>
            <w:noProof/>
          </w:rPr>
          <w:t xml:space="preserve">Tabla 5.141  </w:t>
        </w:r>
        <w:r w:rsidRPr="00BD7C35">
          <w:rPr>
            <w:rStyle w:val="Hipervnculo"/>
            <w:rFonts w:cs="Arial"/>
            <w:noProof/>
          </w:rPr>
          <w:t>Especies y frecuencia</w:t>
        </w:r>
        <w:r w:rsidRPr="00BD7C35">
          <w:rPr>
            <w:noProof/>
            <w:webHidden/>
          </w:rPr>
          <w:tab/>
        </w:r>
        <w:r w:rsidRPr="00BD7C35">
          <w:rPr>
            <w:noProof/>
            <w:webHidden/>
          </w:rPr>
          <w:fldChar w:fldCharType="begin"/>
        </w:r>
        <w:r w:rsidRPr="00BD7C35">
          <w:rPr>
            <w:noProof/>
            <w:webHidden/>
          </w:rPr>
          <w:instrText xml:space="preserve"> PAGEREF _Toc445241779 \h </w:instrText>
        </w:r>
        <w:r w:rsidRPr="00BD7C35">
          <w:rPr>
            <w:noProof/>
            <w:webHidden/>
          </w:rPr>
        </w:r>
        <w:r w:rsidRPr="00BD7C35">
          <w:rPr>
            <w:noProof/>
            <w:webHidden/>
          </w:rPr>
          <w:fldChar w:fldCharType="separate"/>
        </w:r>
        <w:r w:rsidR="00944D94">
          <w:rPr>
            <w:noProof/>
            <w:webHidden/>
          </w:rPr>
          <w:t>176</w:t>
        </w:r>
        <w:r w:rsidRPr="00BD7C35">
          <w:rPr>
            <w:noProof/>
            <w:webHidden/>
          </w:rPr>
          <w:fldChar w:fldCharType="end"/>
        </w:r>
      </w:hyperlink>
    </w:p>
    <w:p w14:paraId="0634A461" w14:textId="5D3276E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0" w:history="1">
        <w:r w:rsidRPr="00BD7C35">
          <w:rPr>
            <w:rStyle w:val="Hipervnculo"/>
            <w:rFonts w:asciiTheme="majorHAnsi" w:hAnsiTheme="majorHAnsi"/>
            <w:noProof/>
          </w:rPr>
          <w:t>Tabla 5.142</w:t>
        </w:r>
        <w:r w:rsidRPr="00BD7C35">
          <w:rPr>
            <w:rStyle w:val="Hipervnculo"/>
            <w:rFonts w:cs="Arial"/>
            <w:noProof/>
          </w:rPr>
          <w:t xml:space="preserve">.  </w:t>
        </w:r>
        <w:r w:rsidRPr="00BD7C35">
          <w:rPr>
            <w:rStyle w:val="Hipervnculo"/>
            <w:rFonts w:eastAsia="Times New Roman" w:cs="Arial"/>
            <w:bCs/>
            <w:noProof/>
            <w:lang w:eastAsia="es-CO"/>
          </w:rPr>
          <w:t>Aspectos económicos</w:t>
        </w:r>
        <w:r w:rsidRPr="00BD7C35">
          <w:rPr>
            <w:noProof/>
            <w:webHidden/>
          </w:rPr>
          <w:tab/>
        </w:r>
        <w:r w:rsidRPr="00BD7C35">
          <w:rPr>
            <w:noProof/>
            <w:webHidden/>
          </w:rPr>
          <w:fldChar w:fldCharType="begin"/>
        </w:r>
        <w:r w:rsidRPr="00BD7C35">
          <w:rPr>
            <w:noProof/>
            <w:webHidden/>
          </w:rPr>
          <w:instrText xml:space="preserve"> PAGEREF _Toc445241780 \h </w:instrText>
        </w:r>
        <w:r w:rsidRPr="00BD7C35">
          <w:rPr>
            <w:noProof/>
            <w:webHidden/>
          </w:rPr>
        </w:r>
        <w:r w:rsidRPr="00BD7C35">
          <w:rPr>
            <w:noProof/>
            <w:webHidden/>
          </w:rPr>
          <w:fldChar w:fldCharType="separate"/>
        </w:r>
        <w:r w:rsidR="00944D94">
          <w:rPr>
            <w:noProof/>
            <w:webHidden/>
          </w:rPr>
          <w:t>176</w:t>
        </w:r>
        <w:r w:rsidRPr="00BD7C35">
          <w:rPr>
            <w:noProof/>
            <w:webHidden/>
          </w:rPr>
          <w:fldChar w:fldCharType="end"/>
        </w:r>
      </w:hyperlink>
    </w:p>
    <w:p w14:paraId="2C92E073" w14:textId="28BC223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1" w:history="1">
        <w:r w:rsidRPr="00BD7C35">
          <w:rPr>
            <w:rStyle w:val="Hipervnculo"/>
            <w:rFonts w:asciiTheme="majorHAnsi" w:hAnsiTheme="majorHAnsi"/>
            <w:noProof/>
          </w:rPr>
          <w:t>Tabla 5.143</w:t>
        </w:r>
        <w:r w:rsidRPr="00BD7C35">
          <w:rPr>
            <w:rStyle w:val="Hipervnculo"/>
            <w:rFonts w:cs="Arial"/>
            <w:noProof/>
          </w:rPr>
          <w:t xml:space="preserve">. </w:t>
        </w:r>
        <w:r w:rsidRPr="00BD7C35">
          <w:rPr>
            <w:rStyle w:val="Hipervnculo"/>
            <w:rFonts w:eastAsia="Times New Roman" w:cs="Arial"/>
            <w:bCs/>
            <w:noProof/>
            <w:lang w:eastAsia="es-CO"/>
          </w:rPr>
          <w:t>Comercialización e ingresos</w:t>
        </w:r>
        <w:r w:rsidRPr="00BD7C35">
          <w:rPr>
            <w:noProof/>
            <w:webHidden/>
          </w:rPr>
          <w:tab/>
        </w:r>
        <w:r w:rsidRPr="00BD7C35">
          <w:rPr>
            <w:noProof/>
            <w:webHidden/>
          </w:rPr>
          <w:fldChar w:fldCharType="begin"/>
        </w:r>
        <w:r w:rsidRPr="00BD7C35">
          <w:rPr>
            <w:noProof/>
            <w:webHidden/>
          </w:rPr>
          <w:instrText xml:space="preserve"> PAGEREF _Toc445241781 \h </w:instrText>
        </w:r>
        <w:r w:rsidRPr="00BD7C35">
          <w:rPr>
            <w:noProof/>
            <w:webHidden/>
          </w:rPr>
        </w:r>
        <w:r w:rsidRPr="00BD7C35">
          <w:rPr>
            <w:noProof/>
            <w:webHidden/>
          </w:rPr>
          <w:fldChar w:fldCharType="separate"/>
        </w:r>
        <w:r w:rsidR="00944D94">
          <w:rPr>
            <w:noProof/>
            <w:webHidden/>
          </w:rPr>
          <w:t>176</w:t>
        </w:r>
        <w:r w:rsidRPr="00BD7C35">
          <w:rPr>
            <w:noProof/>
            <w:webHidden/>
          </w:rPr>
          <w:fldChar w:fldCharType="end"/>
        </w:r>
      </w:hyperlink>
    </w:p>
    <w:p w14:paraId="19B972FF" w14:textId="7F564D8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2" w:history="1">
        <w:r w:rsidRPr="00BD7C35">
          <w:rPr>
            <w:rStyle w:val="Hipervnculo"/>
            <w:rFonts w:asciiTheme="majorHAnsi" w:hAnsiTheme="majorHAnsi"/>
            <w:noProof/>
          </w:rPr>
          <w:t>Tabla 5.144</w:t>
        </w:r>
        <w:r w:rsidRPr="00BD7C35">
          <w:rPr>
            <w:rStyle w:val="Hipervnculo"/>
            <w:rFonts w:cs="Arial"/>
            <w:noProof/>
          </w:rPr>
          <w:t xml:space="preserve">.  </w:t>
        </w:r>
        <w:r w:rsidRPr="00BD7C35">
          <w:rPr>
            <w:rStyle w:val="Hipervnculo"/>
            <w:rFonts w:eastAsia="Times New Roman" w:cs="Arial"/>
            <w:bCs/>
            <w:noProof/>
            <w:lang w:eastAsia="es-CO"/>
          </w:rPr>
          <w:t>Actividades complementarias</w:t>
        </w:r>
        <w:r w:rsidRPr="00BD7C35">
          <w:rPr>
            <w:noProof/>
            <w:webHidden/>
          </w:rPr>
          <w:tab/>
        </w:r>
        <w:r w:rsidRPr="00BD7C35">
          <w:rPr>
            <w:noProof/>
            <w:webHidden/>
          </w:rPr>
          <w:fldChar w:fldCharType="begin"/>
        </w:r>
        <w:r w:rsidRPr="00BD7C35">
          <w:rPr>
            <w:noProof/>
            <w:webHidden/>
          </w:rPr>
          <w:instrText xml:space="preserve"> PAGEREF _Toc445241782 \h </w:instrText>
        </w:r>
        <w:r w:rsidRPr="00BD7C35">
          <w:rPr>
            <w:noProof/>
            <w:webHidden/>
          </w:rPr>
        </w:r>
        <w:r w:rsidRPr="00BD7C35">
          <w:rPr>
            <w:noProof/>
            <w:webHidden/>
          </w:rPr>
          <w:fldChar w:fldCharType="separate"/>
        </w:r>
        <w:r w:rsidR="00944D94">
          <w:rPr>
            <w:noProof/>
            <w:webHidden/>
          </w:rPr>
          <w:t>177</w:t>
        </w:r>
        <w:r w:rsidRPr="00BD7C35">
          <w:rPr>
            <w:noProof/>
            <w:webHidden/>
          </w:rPr>
          <w:fldChar w:fldCharType="end"/>
        </w:r>
      </w:hyperlink>
    </w:p>
    <w:p w14:paraId="7A7D6498" w14:textId="777DB65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3" w:history="1">
        <w:r w:rsidRPr="00BD7C35">
          <w:rPr>
            <w:rStyle w:val="Hipervnculo"/>
            <w:rFonts w:asciiTheme="majorHAnsi" w:hAnsiTheme="majorHAnsi"/>
            <w:noProof/>
          </w:rPr>
          <w:t>Tabla 5.145</w:t>
        </w:r>
        <w:r w:rsidRPr="00BD7C35">
          <w:rPr>
            <w:rStyle w:val="Hipervnculo"/>
            <w:rFonts w:cs="Arial"/>
            <w:noProof/>
          </w:rPr>
          <w:t>.  Afectación de la actividad pesquera por el proyecto</w:t>
        </w:r>
        <w:r w:rsidRPr="00BD7C35">
          <w:rPr>
            <w:noProof/>
            <w:webHidden/>
          </w:rPr>
          <w:tab/>
        </w:r>
        <w:r w:rsidRPr="00BD7C35">
          <w:rPr>
            <w:noProof/>
            <w:webHidden/>
          </w:rPr>
          <w:fldChar w:fldCharType="begin"/>
        </w:r>
        <w:r w:rsidRPr="00BD7C35">
          <w:rPr>
            <w:noProof/>
            <w:webHidden/>
          </w:rPr>
          <w:instrText xml:space="preserve"> PAGEREF _Toc445241783 \h </w:instrText>
        </w:r>
        <w:r w:rsidRPr="00BD7C35">
          <w:rPr>
            <w:noProof/>
            <w:webHidden/>
          </w:rPr>
        </w:r>
        <w:r w:rsidRPr="00BD7C35">
          <w:rPr>
            <w:noProof/>
            <w:webHidden/>
          </w:rPr>
          <w:fldChar w:fldCharType="separate"/>
        </w:r>
        <w:r w:rsidR="00944D94">
          <w:rPr>
            <w:noProof/>
            <w:webHidden/>
          </w:rPr>
          <w:t>177</w:t>
        </w:r>
        <w:r w:rsidRPr="00BD7C35">
          <w:rPr>
            <w:noProof/>
            <w:webHidden/>
          </w:rPr>
          <w:fldChar w:fldCharType="end"/>
        </w:r>
      </w:hyperlink>
    </w:p>
    <w:p w14:paraId="378911C2" w14:textId="2900BD1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4" w:history="1">
        <w:r w:rsidRPr="00BD7C35">
          <w:rPr>
            <w:rStyle w:val="Hipervnculo"/>
            <w:rFonts w:asciiTheme="majorHAnsi" w:hAnsiTheme="majorHAnsi"/>
            <w:noProof/>
          </w:rPr>
          <w:t>Tabla 5.146</w:t>
        </w:r>
        <w:r w:rsidRPr="00BD7C35">
          <w:rPr>
            <w:rStyle w:val="Hipervnculo"/>
            <w:rFonts w:cs="Arial"/>
            <w:noProof/>
          </w:rPr>
          <w:t>.  Familia de Henry Saavedra</w:t>
        </w:r>
        <w:r w:rsidRPr="00BD7C35">
          <w:rPr>
            <w:noProof/>
            <w:webHidden/>
          </w:rPr>
          <w:tab/>
        </w:r>
        <w:r w:rsidRPr="00BD7C35">
          <w:rPr>
            <w:noProof/>
            <w:webHidden/>
          </w:rPr>
          <w:fldChar w:fldCharType="begin"/>
        </w:r>
        <w:r w:rsidRPr="00BD7C35">
          <w:rPr>
            <w:noProof/>
            <w:webHidden/>
          </w:rPr>
          <w:instrText xml:space="preserve"> PAGEREF _Toc445241784 \h </w:instrText>
        </w:r>
        <w:r w:rsidRPr="00BD7C35">
          <w:rPr>
            <w:noProof/>
            <w:webHidden/>
          </w:rPr>
        </w:r>
        <w:r w:rsidRPr="00BD7C35">
          <w:rPr>
            <w:noProof/>
            <w:webHidden/>
          </w:rPr>
          <w:fldChar w:fldCharType="separate"/>
        </w:r>
        <w:r w:rsidR="00944D94">
          <w:rPr>
            <w:noProof/>
            <w:webHidden/>
          </w:rPr>
          <w:t>179</w:t>
        </w:r>
        <w:r w:rsidRPr="00BD7C35">
          <w:rPr>
            <w:noProof/>
            <w:webHidden/>
          </w:rPr>
          <w:fldChar w:fldCharType="end"/>
        </w:r>
      </w:hyperlink>
    </w:p>
    <w:p w14:paraId="207B00BE" w14:textId="0A8AB2F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5" w:history="1">
        <w:r w:rsidRPr="00BD7C35">
          <w:rPr>
            <w:rStyle w:val="Hipervnculo"/>
            <w:rFonts w:asciiTheme="majorHAnsi" w:hAnsiTheme="majorHAnsi"/>
            <w:noProof/>
          </w:rPr>
          <w:t>Tabla 5.147</w:t>
        </w:r>
        <w:r w:rsidRPr="00BD7C35">
          <w:rPr>
            <w:rStyle w:val="Hipervnculo"/>
            <w:rFonts w:cs="Arial"/>
            <w:noProof/>
          </w:rPr>
          <w:t>.  Nivel de escolaridad</w:t>
        </w:r>
        <w:r w:rsidRPr="00BD7C35">
          <w:rPr>
            <w:noProof/>
            <w:webHidden/>
          </w:rPr>
          <w:tab/>
        </w:r>
        <w:r w:rsidRPr="00BD7C35">
          <w:rPr>
            <w:noProof/>
            <w:webHidden/>
          </w:rPr>
          <w:fldChar w:fldCharType="begin"/>
        </w:r>
        <w:r w:rsidRPr="00BD7C35">
          <w:rPr>
            <w:noProof/>
            <w:webHidden/>
          </w:rPr>
          <w:instrText xml:space="preserve"> PAGEREF _Toc445241785 \h </w:instrText>
        </w:r>
        <w:r w:rsidRPr="00BD7C35">
          <w:rPr>
            <w:noProof/>
            <w:webHidden/>
          </w:rPr>
        </w:r>
        <w:r w:rsidRPr="00BD7C35">
          <w:rPr>
            <w:noProof/>
            <w:webHidden/>
          </w:rPr>
          <w:fldChar w:fldCharType="separate"/>
        </w:r>
        <w:r w:rsidR="00944D94">
          <w:rPr>
            <w:noProof/>
            <w:webHidden/>
          </w:rPr>
          <w:t>180</w:t>
        </w:r>
        <w:r w:rsidRPr="00BD7C35">
          <w:rPr>
            <w:noProof/>
            <w:webHidden/>
          </w:rPr>
          <w:fldChar w:fldCharType="end"/>
        </w:r>
      </w:hyperlink>
    </w:p>
    <w:p w14:paraId="29D83485" w14:textId="4D6ED53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6" w:history="1">
        <w:r w:rsidRPr="00BD7C35">
          <w:rPr>
            <w:rStyle w:val="Hipervnculo"/>
            <w:rFonts w:asciiTheme="majorHAnsi" w:hAnsiTheme="majorHAnsi"/>
            <w:noProof/>
          </w:rPr>
          <w:t>Tabla 5.148</w:t>
        </w:r>
        <w:r w:rsidRPr="00BD7C35">
          <w:rPr>
            <w:rStyle w:val="Hipervnculo"/>
            <w:rFonts w:cs="Arial"/>
            <w:noProof/>
          </w:rPr>
          <w:t>.  Servicios públicos</w:t>
        </w:r>
        <w:r w:rsidRPr="00BD7C35">
          <w:rPr>
            <w:noProof/>
            <w:webHidden/>
          </w:rPr>
          <w:tab/>
        </w:r>
        <w:r w:rsidRPr="00BD7C35">
          <w:rPr>
            <w:noProof/>
            <w:webHidden/>
          </w:rPr>
          <w:fldChar w:fldCharType="begin"/>
        </w:r>
        <w:r w:rsidRPr="00BD7C35">
          <w:rPr>
            <w:noProof/>
            <w:webHidden/>
          </w:rPr>
          <w:instrText xml:space="preserve"> PAGEREF _Toc445241786 \h </w:instrText>
        </w:r>
        <w:r w:rsidRPr="00BD7C35">
          <w:rPr>
            <w:noProof/>
            <w:webHidden/>
          </w:rPr>
        </w:r>
        <w:r w:rsidRPr="00BD7C35">
          <w:rPr>
            <w:noProof/>
            <w:webHidden/>
          </w:rPr>
          <w:fldChar w:fldCharType="separate"/>
        </w:r>
        <w:r w:rsidR="00944D94">
          <w:rPr>
            <w:noProof/>
            <w:webHidden/>
          </w:rPr>
          <w:t>180</w:t>
        </w:r>
        <w:r w:rsidRPr="00BD7C35">
          <w:rPr>
            <w:noProof/>
            <w:webHidden/>
          </w:rPr>
          <w:fldChar w:fldCharType="end"/>
        </w:r>
      </w:hyperlink>
    </w:p>
    <w:p w14:paraId="66638E55" w14:textId="2B6F61B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7" w:history="1">
        <w:r w:rsidRPr="00BD7C35">
          <w:rPr>
            <w:rStyle w:val="Hipervnculo"/>
            <w:rFonts w:asciiTheme="majorHAnsi" w:hAnsiTheme="majorHAnsi"/>
            <w:noProof/>
          </w:rPr>
          <w:t>Tabla 5.149</w:t>
        </w:r>
        <w:r w:rsidRPr="00BD7C35">
          <w:rPr>
            <w:rStyle w:val="Hipervnculo"/>
            <w:rFonts w:cs="Arial"/>
            <w:noProof/>
          </w:rPr>
          <w:t>.   Artes de pesca</w:t>
        </w:r>
        <w:r w:rsidRPr="00BD7C35">
          <w:rPr>
            <w:noProof/>
            <w:webHidden/>
          </w:rPr>
          <w:tab/>
        </w:r>
        <w:r w:rsidRPr="00BD7C35">
          <w:rPr>
            <w:noProof/>
            <w:webHidden/>
          </w:rPr>
          <w:fldChar w:fldCharType="begin"/>
        </w:r>
        <w:r w:rsidRPr="00BD7C35">
          <w:rPr>
            <w:noProof/>
            <w:webHidden/>
          </w:rPr>
          <w:instrText xml:space="preserve"> PAGEREF _Toc445241787 \h </w:instrText>
        </w:r>
        <w:r w:rsidRPr="00BD7C35">
          <w:rPr>
            <w:noProof/>
            <w:webHidden/>
          </w:rPr>
        </w:r>
        <w:r w:rsidRPr="00BD7C35">
          <w:rPr>
            <w:noProof/>
            <w:webHidden/>
          </w:rPr>
          <w:fldChar w:fldCharType="separate"/>
        </w:r>
        <w:r w:rsidR="00944D94">
          <w:rPr>
            <w:noProof/>
            <w:webHidden/>
          </w:rPr>
          <w:t>180</w:t>
        </w:r>
        <w:r w:rsidRPr="00BD7C35">
          <w:rPr>
            <w:noProof/>
            <w:webHidden/>
          </w:rPr>
          <w:fldChar w:fldCharType="end"/>
        </w:r>
      </w:hyperlink>
    </w:p>
    <w:p w14:paraId="14583FAE" w14:textId="37CFD2E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8" w:history="1">
        <w:r w:rsidRPr="00BD7C35">
          <w:rPr>
            <w:rStyle w:val="Hipervnculo"/>
            <w:rFonts w:asciiTheme="majorHAnsi" w:hAnsiTheme="majorHAnsi"/>
            <w:noProof/>
          </w:rPr>
          <w:t>Tabla 5.150</w:t>
        </w:r>
        <w:r w:rsidRPr="00BD7C35">
          <w:rPr>
            <w:rStyle w:val="Hipervnculo"/>
            <w:rFonts w:cs="Arial"/>
            <w:noProof/>
          </w:rPr>
          <w:t>.  Especies y frecuencia</w:t>
        </w:r>
        <w:r w:rsidRPr="00BD7C35">
          <w:rPr>
            <w:noProof/>
            <w:webHidden/>
          </w:rPr>
          <w:tab/>
        </w:r>
        <w:r w:rsidRPr="00BD7C35">
          <w:rPr>
            <w:noProof/>
            <w:webHidden/>
          </w:rPr>
          <w:fldChar w:fldCharType="begin"/>
        </w:r>
        <w:r w:rsidRPr="00BD7C35">
          <w:rPr>
            <w:noProof/>
            <w:webHidden/>
          </w:rPr>
          <w:instrText xml:space="preserve"> PAGEREF _Toc445241788 \h </w:instrText>
        </w:r>
        <w:r w:rsidRPr="00BD7C35">
          <w:rPr>
            <w:noProof/>
            <w:webHidden/>
          </w:rPr>
        </w:r>
        <w:r w:rsidRPr="00BD7C35">
          <w:rPr>
            <w:noProof/>
            <w:webHidden/>
          </w:rPr>
          <w:fldChar w:fldCharType="separate"/>
        </w:r>
        <w:r w:rsidR="00944D94">
          <w:rPr>
            <w:noProof/>
            <w:webHidden/>
          </w:rPr>
          <w:t>181</w:t>
        </w:r>
        <w:r w:rsidRPr="00BD7C35">
          <w:rPr>
            <w:noProof/>
            <w:webHidden/>
          </w:rPr>
          <w:fldChar w:fldCharType="end"/>
        </w:r>
      </w:hyperlink>
    </w:p>
    <w:p w14:paraId="188F9FCD" w14:textId="1CF0B85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89" w:history="1">
        <w:r w:rsidRPr="00BD7C35">
          <w:rPr>
            <w:rStyle w:val="Hipervnculo"/>
            <w:rFonts w:asciiTheme="majorHAnsi" w:hAnsiTheme="majorHAnsi"/>
            <w:noProof/>
          </w:rPr>
          <w:t>Tabla 5.151</w:t>
        </w:r>
        <w:r w:rsidRPr="00BD7C35">
          <w:rPr>
            <w:rStyle w:val="Hipervnculo"/>
            <w:rFonts w:cs="Arial"/>
            <w:noProof/>
          </w:rPr>
          <w:t>.   Aspectos económicos</w:t>
        </w:r>
        <w:r w:rsidRPr="00BD7C35">
          <w:rPr>
            <w:noProof/>
            <w:webHidden/>
          </w:rPr>
          <w:tab/>
        </w:r>
        <w:r w:rsidRPr="00BD7C35">
          <w:rPr>
            <w:noProof/>
            <w:webHidden/>
          </w:rPr>
          <w:fldChar w:fldCharType="begin"/>
        </w:r>
        <w:r w:rsidRPr="00BD7C35">
          <w:rPr>
            <w:noProof/>
            <w:webHidden/>
          </w:rPr>
          <w:instrText xml:space="preserve"> PAGEREF _Toc445241789 \h </w:instrText>
        </w:r>
        <w:r w:rsidRPr="00BD7C35">
          <w:rPr>
            <w:noProof/>
            <w:webHidden/>
          </w:rPr>
        </w:r>
        <w:r w:rsidRPr="00BD7C35">
          <w:rPr>
            <w:noProof/>
            <w:webHidden/>
          </w:rPr>
          <w:fldChar w:fldCharType="separate"/>
        </w:r>
        <w:r w:rsidR="00944D94">
          <w:rPr>
            <w:noProof/>
            <w:webHidden/>
          </w:rPr>
          <w:t>181</w:t>
        </w:r>
        <w:r w:rsidRPr="00BD7C35">
          <w:rPr>
            <w:noProof/>
            <w:webHidden/>
          </w:rPr>
          <w:fldChar w:fldCharType="end"/>
        </w:r>
      </w:hyperlink>
    </w:p>
    <w:p w14:paraId="58F227AE" w14:textId="2F9B209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0" w:history="1">
        <w:r w:rsidRPr="00BD7C35">
          <w:rPr>
            <w:rStyle w:val="Hipervnculo"/>
            <w:rFonts w:asciiTheme="majorHAnsi" w:hAnsiTheme="majorHAnsi"/>
            <w:noProof/>
          </w:rPr>
          <w:t>Tabla 5.152</w:t>
        </w:r>
        <w:r w:rsidRPr="00BD7C35">
          <w:rPr>
            <w:rStyle w:val="Hipervnculo"/>
            <w:rFonts w:cs="Arial"/>
            <w:noProof/>
          </w:rPr>
          <w:t>.   Comercialización e ingresos</w:t>
        </w:r>
        <w:r w:rsidRPr="00BD7C35">
          <w:rPr>
            <w:noProof/>
            <w:webHidden/>
          </w:rPr>
          <w:tab/>
        </w:r>
        <w:r w:rsidRPr="00BD7C35">
          <w:rPr>
            <w:noProof/>
            <w:webHidden/>
          </w:rPr>
          <w:fldChar w:fldCharType="begin"/>
        </w:r>
        <w:r w:rsidRPr="00BD7C35">
          <w:rPr>
            <w:noProof/>
            <w:webHidden/>
          </w:rPr>
          <w:instrText xml:space="preserve"> PAGEREF _Toc445241790 \h </w:instrText>
        </w:r>
        <w:r w:rsidRPr="00BD7C35">
          <w:rPr>
            <w:noProof/>
            <w:webHidden/>
          </w:rPr>
        </w:r>
        <w:r w:rsidRPr="00BD7C35">
          <w:rPr>
            <w:noProof/>
            <w:webHidden/>
          </w:rPr>
          <w:fldChar w:fldCharType="separate"/>
        </w:r>
        <w:r w:rsidR="00944D94">
          <w:rPr>
            <w:noProof/>
            <w:webHidden/>
          </w:rPr>
          <w:t>181</w:t>
        </w:r>
        <w:r w:rsidRPr="00BD7C35">
          <w:rPr>
            <w:noProof/>
            <w:webHidden/>
          </w:rPr>
          <w:fldChar w:fldCharType="end"/>
        </w:r>
      </w:hyperlink>
    </w:p>
    <w:p w14:paraId="5CE91E7E" w14:textId="56EAE72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1" w:history="1">
        <w:r w:rsidRPr="00BD7C35">
          <w:rPr>
            <w:rStyle w:val="Hipervnculo"/>
            <w:rFonts w:asciiTheme="majorHAnsi" w:hAnsiTheme="majorHAnsi"/>
            <w:noProof/>
          </w:rPr>
          <w:t>Tabla 5.153</w:t>
        </w:r>
        <w:r w:rsidRPr="00BD7C35">
          <w:rPr>
            <w:rStyle w:val="Hipervnculo"/>
            <w:rFonts w:cs="Arial"/>
            <w:noProof/>
          </w:rPr>
          <w:t>.  Actividades complementarias</w:t>
        </w:r>
        <w:r w:rsidRPr="00BD7C35">
          <w:rPr>
            <w:noProof/>
            <w:webHidden/>
          </w:rPr>
          <w:tab/>
        </w:r>
        <w:r w:rsidRPr="00BD7C35">
          <w:rPr>
            <w:noProof/>
            <w:webHidden/>
          </w:rPr>
          <w:fldChar w:fldCharType="begin"/>
        </w:r>
        <w:r w:rsidRPr="00BD7C35">
          <w:rPr>
            <w:noProof/>
            <w:webHidden/>
          </w:rPr>
          <w:instrText xml:space="preserve"> PAGEREF _Toc445241791 \h </w:instrText>
        </w:r>
        <w:r w:rsidRPr="00BD7C35">
          <w:rPr>
            <w:noProof/>
            <w:webHidden/>
          </w:rPr>
        </w:r>
        <w:r w:rsidRPr="00BD7C35">
          <w:rPr>
            <w:noProof/>
            <w:webHidden/>
          </w:rPr>
          <w:fldChar w:fldCharType="separate"/>
        </w:r>
        <w:r w:rsidR="00944D94">
          <w:rPr>
            <w:noProof/>
            <w:webHidden/>
          </w:rPr>
          <w:t>182</w:t>
        </w:r>
        <w:r w:rsidRPr="00BD7C35">
          <w:rPr>
            <w:noProof/>
            <w:webHidden/>
          </w:rPr>
          <w:fldChar w:fldCharType="end"/>
        </w:r>
      </w:hyperlink>
    </w:p>
    <w:p w14:paraId="7643B145" w14:textId="3EF87C7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2" w:history="1">
        <w:r w:rsidRPr="00BD7C35">
          <w:rPr>
            <w:rStyle w:val="Hipervnculo"/>
            <w:rFonts w:asciiTheme="majorHAnsi" w:hAnsiTheme="majorHAnsi"/>
            <w:noProof/>
          </w:rPr>
          <w:t>Tabla 5.154</w:t>
        </w:r>
        <w:r w:rsidRPr="00BD7C35">
          <w:rPr>
            <w:rStyle w:val="Hipervnculo"/>
            <w:rFonts w:cs="Arial"/>
            <w:noProof/>
          </w:rPr>
          <w:t>.  Afectación de la actividad pesquera por el proyecto</w:t>
        </w:r>
        <w:r w:rsidRPr="00BD7C35">
          <w:rPr>
            <w:noProof/>
            <w:webHidden/>
          </w:rPr>
          <w:tab/>
        </w:r>
        <w:r w:rsidRPr="00BD7C35">
          <w:rPr>
            <w:noProof/>
            <w:webHidden/>
          </w:rPr>
          <w:fldChar w:fldCharType="begin"/>
        </w:r>
        <w:r w:rsidRPr="00BD7C35">
          <w:rPr>
            <w:noProof/>
            <w:webHidden/>
          </w:rPr>
          <w:instrText xml:space="preserve"> PAGEREF _Toc445241792 \h </w:instrText>
        </w:r>
        <w:r w:rsidRPr="00BD7C35">
          <w:rPr>
            <w:noProof/>
            <w:webHidden/>
          </w:rPr>
        </w:r>
        <w:r w:rsidRPr="00BD7C35">
          <w:rPr>
            <w:noProof/>
            <w:webHidden/>
          </w:rPr>
          <w:fldChar w:fldCharType="separate"/>
        </w:r>
        <w:r w:rsidR="00944D94">
          <w:rPr>
            <w:noProof/>
            <w:webHidden/>
          </w:rPr>
          <w:t>182</w:t>
        </w:r>
        <w:r w:rsidRPr="00BD7C35">
          <w:rPr>
            <w:noProof/>
            <w:webHidden/>
          </w:rPr>
          <w:fldChar w:fldCharType="end"/>
        </w:r>
      </w:hyperlink>
    </w:p>
    <w:p w14:paraId="1DF49AAE" w14:textId="67F1DFF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3" w:history="1">
        <w:r w:rsidRPr="00BD7C35">
          <w:rPr>
            <w:rStyle w:val="Hipervnculo"/>
            <w:rFonts w:asciiTheme="majorHAnsi" w:hAnsiTheme="majorHAnsi"/>
            <w:noProof/>
          </w:rPr>
          <w:t>Tabla 5.155</w:t>
        </w:r>
        <w:r w:rsidRPr="00BD7C35">
          <w:rPr>
            <w:rStyle w:val="Hipervnculo"/>
            <w:rFonts w:cs="Arial"/>
            <w:noProof/>
          </w:rPr>
          <w:t>.  Directiva Asoambiental</w:t>
        </w:r>
        <w:r w:rsidRPr="00BD7C35">
          <w:rPr>
            <w:noProof/>
            <w:webHidden/>
          </w:rPr>
          <w:tab/>
        </w:r>
        <w:r w:rsidRPr="00BD7C35">
          <w:rPr>
            <w:noProof/>
            <w:webHidden/>
          </w:rPr>
          <w:fldChar w:fldCharType="begin"/>
        </w:r>
        <w:r w:rsidRPr="00BD7C35">
          <w:rPr>
            <w:noProof/>
            <w:webHidden/>
          </w:rPr>
          <w:instrText xml:space="preserve"> PAGEREF _Toc445241793 \h </w:instrText>
        </w:r>
        <w:r w:rsidRPr="00BD7C35">
          <w:rPr>
            <w:noProof/>
            <w:webHidden/>
          </w:rPr>
        </w:r>
        <w:r w:rsidRPr="00BD7C35">
          <w:rPr>
            <w:noProof/>
            <w:webHidden/>
          </w:rPr>
          <w:fldChar w:fldCharType="separate"/>
        </w:r>
        <w:r w:rsidR="00944D94">
          <w:rPr>
            <w:noProof/>
            <w:webHidden/>
          </w:rPr>
          <w:t>183</w:t>
        </w:r>
        <w:r w:rsidRPr="00BD7C35">
          <w:rPr>
            <w:noProof/>
            <w:webHidden/>
          </w:rPr>
          <w:fldChar w:fldCharType="end"/>
        </w:r>
      </w:hyperlink>
    </w:p>
    <w:p w14:paraId="4BDECD5E" w14:textId="67FF8CC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4" w:history="1">
        <w:r w:rsidRPr="00BD7C35">
          <w:rPr>
            <w:rStyle w:val="Hipervnculo"/>
            <w:rFonts w:asciiTheme="majorHAnsi" w:hAnsiTheme="majorHAnsi"/>
            <w:noProof/>
          </w:rPr>
          <w:t xml:space="preserve">Tabla 5.156  </w:t>
        </w:r>
        <w:r w:rsidRPr="00BD7C35">
          <w:rPr>
            <w:rStyle w:val="Hipervnculo"/>
            <w:rFonts w:cs="Arial"/>
            <w:noProof/>
          </w:rPr>
          <w:t>Dependencia económica</w:t>
        </w:r>
        <w:r w:rsidRPr="00BD7C35">
          <w:rPr>
            <w:noProof/>
            <w:webHidden/>
          </w:rPr>
          <w:tab/>
        </w:r>
        <w:r w:rsidRPr="00BD7C35">
          <w:rPr>
            <w:noProof/>
            <w:webHidden/>
          </w:rPr>
          <w:fldChar w:fldCharType="begin"/>
        </w:r>
        <w:r w:rsidRPr="00BD7C35">
          <w:rPr>
            <w:noProof/>
            <w:webHidden/>
          </w:rPr>
          <w:instrText xml:space="preserve"> PAGEREF _Toc445241794 \h </w:instrText>
        </w:r>
        <w:r w:rsidRPr="00BD7C35">
          <w:rPr>
            <w:noProof/>
            <w:webHidden/>
          </w:rPr>
        </w:r>
        <w:r w:rsidRPr="00BD7C35">
          <w:rPr>
            <w:noProof/>
            <w:webHidden/>
          </w:rPr>
          <w:fldChar w:fldCharType="separate"/>
        </w:r>
        <w:r w:rsidR="00944D94">
          <w:rPr>
            <w:noProof/>
            <w:webHidden/>
          </w:rPr>
          <w:t>184</w:t>
        </w:r>
        <w:r w:rsidRPr="00BD7C35">
          <w:rPr>
            <w:noProof/>
            <w:webHidden/>
          </w:rPr>
          <w:fldChar w:fldCharType="end"/>
        </w:r>
      </w:hyperlink>
    </w:p>
    <w:p w14:paraId="3D7965EA" w14:textId="2E5EEF0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5" w:history="1">
        <w:r w:rsidRPr="00BD7C35">
          <w:rPr>
            <w:rStyle w:val="Hipervnculo"/>
            <w:rFonts w:asciiTheme="majorHAnsi" w:hAnsiTheme="majorHAnsi"/>
            <w:noProof/>
          </w:rPr>
          <w:t>Tabla 5.157</w:t>
        </w:r>
        <w:r w:rsidRPr="00BD7C35">
          <w:rPr>
            <w:rStyle w:val="Hipervnculo"/>
            <w:rFonts w:cs="Arial"/>
            <w:noProof/>
          </w:rPr>
          <w:t>.   Población de Pescadores</w:t>
        </w:r>
        <w:r w:rsidRPr="00BD7C35">
          <w:rPr>
            <w:noProof/>
            <w:webHidden/>
          </w:rPr>
          <w:tab/>
        </w:r>
        <w:r w:rsidRPr="00BD7C35">
          <w:rPr>
            <w:noProof/>
            <w:webHidden/>
          </w:rPr>
          <w:fldChar w:fldCharType="begin"/>
        </w:r>
        <w:r w:rsidRPr="00BD7C35">
          <w:rPr>
            <w:noProof/>
            <w:webHidden/>
          </w:rPr>
          <w:instrText xml:space="preserve"> PAGEREF _Toc445241795 \h </w:instrText>
        </w:r>
        <w:r w:rsidRPr="00BD7C35">
          <w:rPr>
            <w:noProof/>
            <w:webHidden/>
          </w:rPr>
        </w:r>
        <w:r w:rsidRPr="00BD7C35">
          <w:rPr>
            <w:noProof/>
            <w:webHidden/>
          </w:rPr>
          <w:fldChar w:fldCharType="separate"/>
        </w:r>
        <w:r w:rsidR="00944D94">
          <w:rPr>
            <w:noProof/>
            <w:webHidden/>
          </w:rPr>
          <w:t>184</w:t>
        </w:r>
        <w:r w:rsidRPr="00BD7C35">
          <w:rPr>
            <w:noProof/>
            <w:webHidden/>
          </w:rPr>
          <w:fldChar w:fldCharType="end"/>
        </w:r>
      </w:hyperlink>
    </w:p>
    <w:p w14:paraId="7547A8E2" w14:textId="62315C7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6" w:history="1">
        <w:r w:rsidRPr="00BD7C35">
          <w:rPr>
            <w:rStyle w:val="Hipervnculo"/>
            <w:rFonts w:asciiTheme="majorHAnsi" w:hAnsiTheme="majorHAnsi"/>
            <w:noProof/>
          </w:rPr>
          <w:t xml:space="preserve">Tabla 5.158   </w:t>
        </w:r>
        <w:r w:rsidRPr="00BD7C35">
          <w:rPr>
            <w:rStyle w:val="Hipervnculo"/>
            <w:rFonts w:cs="Arial"/>
            <w:noProof/>
          </w:rPr>
          <w:t xml:space="preserve"> Nivel de escolaridad</w:t>
        </w:r>
        <w:r w:rsidRPr="00BD7C35">
          <w:rPr>
            <w:noProof/>
            <w:webHidden/>
          </w:rPr>
          <w:tab/>
        </w:r>
        <w:r w:rsidRPr="00BD7C35">
          <w:rPr>
            <w:noProof/>
            <w:webHidden/>
          </w:rPr>
          <w:fldChar w:fldCharType="begin"/>
        </w:r>
        <w:r w:rsidRPr="00BD7C35">
          <w:rPr>
            <w:noProof/>
            <w:webHidden/>
          </w:rPr>
          <w:instrText xml:space="preserve"> PAGEREF _Toc445241796 \h </w:instrText>
        </w:r>
        <w:r w:rsidRPr="00BD7C35">
          <w:rPr>
            <w:noProof/>
            <w:webHidden/>
          </w:rPr>
        </w:r>
        <w:r w:rsidRPr="00BD7C35">
          <w:rPr>
            <w:noProof/>
            <w:webHidden/>
          </w:rPr>
          <w:fldChar w:fldCharType="separate"/>
        </w:r>
        <w:r w:rsidR="00944D94">
          <w:rPr>
            <w:noProof/>
            <w:webHidden/>
          </w:rPr>
          <w:t>184</w:t>
        </w:r>
        <w:r w:rsidRPr="00BD7C35">
          <w:rPr>
            <w:noProof/>
            <w:webHidden/>
          </w:rPr>
          <w:fldChar w:fldCharType="end"/>
        </w:r>
      </w:hyperlink>
    </w:p>
    <w:p w14:paraId="5926CF00" w14:textId="53DEFFF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7" w:history="1">
        <w:r w:rsidRPr="00BD7C35">
          <w:rPr>
            <w:rStyle w:val="Hipervnculo"/>
            <w:rFonts w:asciiTheme="majorHAnsi" w:hAnsiTheme="majorHAnsi"/>
            <w:noProof/>
          </w:rPr>
          <w:t>Tabla 5.159</w:t>
        </w:r>
        <w:r w:rsidRPr="00BD7C35">
          <w:rPr>
            <w:rStyle w:val="Hipervnculo"/>
            <w:rFonts w:cs="Arial"/>
            <w:noProof/>
          </w:rPr>
          <w:t xml:space="preserve">     Servicios públicos</w:t>
        </w:r>
        <w:r w:rsidRPr="00BD7C35">
          <w:rPr>
            <w:noProof/>
            <w:webHidden/>
          </w:rPr>
          <w:tab/>
        </w:r>
        <w:r w:rsidRPr="00BD7C35">
          <w:rPr>
            <w:noProof/>
            <w:webHidden/>
          </w:rPr>
          <w:fldChar w:fldCharType="begin"/>
        </w:r>
        <w:r w:rsidRPr="00BD7C35">
          <w:rPr>
            <w:noProof/>
            <w:webHidden/>
          </w:rPr>
          <w:instrText xml:space="preserve"> PAGEREF _Toc445241797 \h </w:instrText>
        </w:r>
        <w:r w:rsidRPr="00BD7C35">
          <w:rPr>
            <w:noProof/>
            <w:webHidden/>
          </w:rPr>
        </w:r>
        <w:r w:rsidRPr="00BD7C35">
          <w:rPr>
            <w:noProof/>
            <w:webHidden/>
          </w:rPr>
          <w:fldChar w:fldCharType="separate"/>
        </w:r>
        <w:r w:rsidR="00944D94">
          <w:rPr>
            <w:noProof/>
            <w:webHidden/>
          </w:rPr>
          <w:t>184</w:t>
        </w:r>
        <w:r w:rsidRPr="00BD7C35">
          <w:rPr>
            <w:noProof/>
            <w:webHidden/>
          </w:rPr>
          <w:fldChar w:fldCharType="end"/>
        </w:r>
      </w:hyperlink>
    </w:p>
    <w:p w14:paraId="40E0183A" w14:textId="2C2BAB2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8" w:history="1">
        <w:r w:rsidRPr="00BD7C35">
          <w:rPr>
            <w:rStyle w:val="Hipervnculo"/>
            <w:rFonts w:asciiTheme="majorHAnsi" w:hAnsiTheme="majorHAnsi"/>
            <w:noProof/>
          </w:rPr>
          <w:t>Tabla 5.160</w:t>
        </w:r>
        <w:r w:rsidRPr="00BD7C35">
          <w:rPr>
            <w:rStyle w:val="Hipervnculo"/>
            <w:rFonts w:cs="Arial"/>
            <w:noProof/>
          </w:rPr>
          <w:t>. Directiva de Corpeslaya</w:t>
        </w:r>
        <w:r w:rsidRPr="00BD7C35">
          <w:rPr>
            <w:noProof/>
            <w:webHidden/>
          </w:rPr>
          <w:tab/>
        </w:r>
        <w:r w:rsidRPr="00BD7C35">
          <w:rPr>
            <w:noProof/>
            <w:webHidden/>
          </w:rPr>
          <w:fldChar w:fldCharType="begin"/>
        </w:r>
        <w:r w:rsidRPr="00BD7C35">
          <w:rPr>
            <w:noProof/>
            <w:webHidden/>
          </w:rPr>
          <w:instrText xml:space="preserve"> PAGEREF _Toc445241798 \h </w:instrText>
        </w:r>
        <w:r w:rsidRPr="00BD7C35">
          <w:rPr>
            <w:noProof/>
            <w:webHidden/>
          </w:rPr>
        </w:r>
        <w:r w:rsidRPr="00BD7C35">
          <w:rPr>
            <w:noProof/>
            <w:webHidden/>
          </w:rPr>
          <w:fldChar w:fldCharType="separate"/>
        </w:r>
        <w:r w:rsidR="00944D94">
          <w:rPr>
            <w:noProof/>
            <w:webHidden/>
          </w:rPr>
          <w:t>186</w:t>
        </w:r>
        <w:r w:rsidRPr="00BD7C35">
          <w:rPr>
            <w:noProof/>
            <w:webHidden/>
          </w:rPr>
          <w:fldChar w:fldCharType="end"/>
        </w:r>
      </w:hyperlink>
    </w:p>
    <w:p w14:paraId="700E521E" w14:textId="5CA622F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799" w:history="1">
        <w:r w:rsidRPr="00BD7C35">
          <w:rPr>
            <w:rStyle w:val="Hipervnculo"/>
            <w:rFonts w:asciiTheme="majorHAnsi" w:hAnsiTheme="majorHAnsi"/>
            <w:noProof/>
          </w:rPr>
          <w:t>Tabla 5.161</w:t>
        </w:r>
        <w:r w:rsidRPr="00BD7C35">
          <w:rPr>
            <w:rStyle w:val="Hipervnculo"/>
            <w:rFonts w:cs="Arial"/>
            <w:noProof/>
          </w:rPr>
          <w:t>. Dependencia económica</w:t>
        </w:r>
        <w:r w:rsidRPr="00BD7C35">
          <w:rPr>
            <w:noProof/>
            <w:webHidden/>
          </w:rPr>
          <w:tab/>
        </w:r>
        <w:r w:rsidRPr="00BD7C35">
          <w:rPr>
            <w:noProof/>
            <w:webHidden/>
          </w:rPr>
          <w:fldChar w:fldCharType="begin"/>
        </w:r>
        <w:r w:rsidRPr="00BD7C35">
          <w:rPr>
            <w:noProof/>
            <w:webHidden/>
          </w:rPr>
          <w:instrText xml:space="preserve"> PAGEREF _Toc445241799 \h </w:instrText>
        </w:r>
        <w:r w:rsidRPr="00BD7C35">
          <w:rPr>
            <w:noProof/>
            <w:webHidden/>
          </w:rPr>
        </w:r>
        <w:r w:rsidRPr="00BD7C35">
          <w:rPr>
            <w:noProof/>
            <w:webHidden/>
          </w:rPr>
          <w:fldChar w:fldCharType="separate"/>
        </w:r>
        <w:r w:rsidR="00944D94">
          <w:rPr>
            <w:noProof/>
            <w:webHidden/>
          </w:rPr>
          <w:t>187</w:t>
        </w:r>
        <w:r w:rsidRPr="00BD7C35">
          <w:rPr>
            <w:noProof/>
            <w:webHidden/>
          </w:rPr>
          <w:fldChar w:fldCharType="end"/>
        </w:r>
      </w:hyperlink>
    </w:p>
    <w:p w14:paraId="70713C10" w14:textId="12121A1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0" w:history="1">
        <w:r w:rsidRPr="00BD7C35">
          <w:rPr>
            <w:rStyle w:val="Hipervnculo"/>
            <w:rFonts w:asciiTheme="majorHAnsi" w:hAnsiTheme="majorHAnsi"/>
            <w:noProof/>
          </w:rPr>
          <w:t xml:space="preserve">Tabla 5.162   </w:t>
        </w:r>
        <w:r w:rsidRPr="00BD7C35">
          <w:rPr>
            <w:rStyle w:val="Hipervnculo"/>
            <w:rFonts w:cs="Arial"/>
            <w:noProof/>
          </w:rPr>
          <w:t>Población de pescadores</w:t>
        </w:r>
        <w:r w:rsidRPr="00BD7C35">
          <w:rPr>
            <w:noProof/>
            <w:webHidden/>
          </w:rPr>
          <w:tab/>
        </w:r>
        <w:r w:rsidRPr="00BD7C35">
          <w:rPr>
            <w:noProof/>
            <w:webHidden/>
          </w:rPr>
          <w:fldChar w:fldCharType="begin"/>
        </w:r>
        <w:r w:rsidRPr="00BD7C35">
          <w:rPr>
            <w:noProof/>
            <w:webHidden/>
          </w:rPr>
          <w:instrText xml:space="preserve"> PAGEREF _Toc445241800 \h </w:instrText>
        </w:r>
        <w:r w:rsidRPr="00BD7C35">
          <w:rPr>
            <w:noProof/>
            <w:webHidden/>
          </w:rPr>
        </w:r>
        <w:r w:rsidRPr="00BD7C35">
          <w:rPr>
            <w:noProof/>
            <w:webHidden/>
          </w:rPr>
          <w:fldChar w:fldCharType="separate"/>
        </w:r>
        <w:r w:rsidR="00944D94">
          <w:rPr>
            <w:noProof/>
            <w:webHidden/>
          </w:rPr>
          <w:t>187</w:t>
        </w:r>
        <w:r w:rsidRPr="00BD7C35">
          <w:rPr>
            <w:noProof/>
            <w:webHidden/>
          </w:rPr>
          <w:fldChar w:fldCharType="end"/>
        </w:r>
      </w:hyperlink>
    </w:p>
    <w:p w14:paraId="431A12B2" w14:textId="78FF6E8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1" w:history="1">
        <w:r w:rsidRPr="00BD7C35">
          <w:rPr>
            <w:rStyle w:val="Hipervnculo"/>
            <w:rFonts w:asciiTheme="majorHAnsi" w:hAnsiTheme="majorHAnsi"/>
            <w:noProof/>
          </w:rPr>
          <w:t xml:space="preserve">Tabla 5.163   </w:t>
        </w:r>
        <w:r w:rsidRPr="00BD7C35">
          <w:rPr>
            <w:rStyle w:val="Hipervnculo"/>
            <w:rFonts w:cs="Arial"/>
            <w:noProof/>
          </w:rPr>
          <w:t>Nivel de escolaridad</w:t>
        </w:r>
        <w:r w:rsidRPr="00BD7C35">
          <w:rPr>
            <w:noProof/>
            <w:webHidden/>
          </w:rPr>
          <w:tab/>
        </w:r>
        <w:r w:rsidRPr="00BD7C35">
          <w:rPr>
            <w:noProof/>
            <w:webHidden/>
          </w:rPr>
          <w:fldChar w:fldCharType="begin"/>
        </w:r>
        <w:r w:rsidRPr="00BD7C35">
          <w:rPr>
            <w:noProof/>
            <w:webHidden/>
          </w:rPr>
          <w:instrText xml:space="preserve"> PAGEREF _Toc445241801 \h </w:instrText>
        </w:r>
        <w:r w:rsidRPr="00BD7C35">
          <w:rPr>
            <w:noProof/>
            <w:webHidden/>
          </w:rPr>
        </w:r>
        <w:r w:rsidRPr="00BD7C35">
          <w:rPr>
            <w:noProof/>
            <w:webHidden/>
          </w:rPr>
          <w:fldChar w:fldCharType="separate"/>
        </w:r>
        <w:r w:rsidR="00944D94">
          <w:rPr>
            <w:noProof/>
            <w:webHidden/>
          </w:rPr>
          <w:t>187</w:t>
        </w:r>
        <w:r w:rsidRPr="00BD7C35">
          <w:rPr>
            <w:noProof/>
            <w:webHidden/>
          </w:rPr>
          <w:fldChar w:fldCharType="end"/>
        </w:r>
      </w:hyperlink>
    </w:p>
    <w:p w14:paraId="5A4C0B42" w14:textId="12B57EA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2" w:history="1">
        <w:r w:rsidRPr="00BD7C35">
          <w:rPr>
            <w:rStyle w:val="Hipervnculo"/>
            <w:rFonts w:asciiTheme="majorHAnsi" w:hAnsiTheme="majorHAnsi"/>
            <w:noProof/>
          </w:rPr>
          <w:t xml:space="preserve">Tabla 5.164    </w:t>
        </w:r>
        <w:r w:rsidRPr="00BD7C35">
          <w:rPr>
            <w:rStyle w:val="Hipervnculo"/>
            <w:rFonts w:cs="Arial"/>
            <w:noProof/>
          </w:rPr>
          <w:t>Servicios públicos</w:t>
        </w:r>
        <w:r w:rsidRPr="00BD7C35">
          <w:rPr>
            <w:noProof/>
            <w:webHidden/>
          </w:rPr>
          <w:tab/>
        </w:r>
        <w:r w:rsidRPr="00BD7C35">
          <w:rPr>
            <w:noProof/>
            <w:webHidden/>
          </w:rPr>
          <w:fldChar w:fldCharType="begin"/>
        </w:r>
        <w:r w:rsidRPr="00BD7C35">
          <w:rPr>
            <w:noProof/>
            <w:webHidden/>
          </w:rPr>
          <w:instrText xml:space="preserve"> PAGEREF _Toc445241802 \h </w:instrText>
        </w:r>
        <w:r w:rsidRPr="00BD7C35">
          <w:rPr>
            <w:noProof/>
            <w:webHidden/>
          </w:rPr>
        </w:r>
        <w:r w:rsidRPr="00BD7C35">
          <w:rPr>
            <w:noProof/>
            <w:webHidden/>
          </w:rPr>
          <w:fldChar w:fldCharType="separate"/>
        </w:r>
        <w:r w:rsidR="00944D94">
          <w:rPr>
            <w:noProof/>
            <w:webHidden/>
          </w:rPr>
          <w:t>188</w:t>
        </w:r>
        <w:r w:rsidRPr="00BD7C35">
          <w:rPr>
            <w:noProof/>
            <w:webHidden/>
          </w:rPr>
          <w:fldChar w:fldCharType="end"/>
        </w:r>
      </w:hyperlink>
    </w:p>
    <w:p w14:paraId="3258BF97" w14:textId="69B9D28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3" w:history="1">
        <w:r w:rsidRPr="00BD7C35">
          <w:rPr>
            <w:rStyle w:val="Hipervnculo"/>
            <w:rFonts w:asciiTheme="majorHAnsi" w:hAnsiTheme="majorHAnsi"/>
            <w:noProof/>
          </w:rPr>
          <w:t xml:space="preserve">Tabla 5.165   </w:t>
        </w:r>
        <w:r w:rsidRPr="00BD7C35">
          <w:rPr>
            <w:rStyle w:val="Hipervnculo"/>
            <w:rFonts w:cs="Arial"/>
            <w:noProof/>
          </w:rPr>
          <w:t>Artes de pesca</w:t>
        </w:r>
        <w:r w:rsidRPr="00BD7C35">
          <w:rPr>
            <w:noProof/>
            <w:webHidden/>
          </w:rPr>
          <w:tab/>
        </w:r>
        <w:r w:rsidRPr="00BD7C35">
          <w:rPr>
            <w:noProof/>
            <w:webHidden/>
          </w:rPr>
          <w:fldChar w:fldCharType="begin"/>
        </w:r>
        <w:r w:rsidRPr="00BD7C35">
          <w:rPr>
            <w:noProof/>
            <w:webHidden/>
          </w:rPr>
          <w:instrText xml:space="preserve"> PAGEREF _Toc445241803 \h </w:instrText>
        </w:r>
        <w:r w:rsidRPr="00BD7C35">
          <w:rPr>
            <w:noProof/>
            <w:webHidden/>
          </w:rPr>
        </w:r>
        <w:r w:rsidRPr="00BD7C35">
          <w:rPr>
            <w:noProof/>
            <w:webHidden/>
          </w:rPr>
          <w:fldChar w:fldCharType="separate"/>
        </w:r>
        <w:r w:rsidR="00944D94">
          <w:rPr>
            <w:noProof/>
            <w:webHidden/>
          </w:rPr>
          <w:t>188</w:t>
        </w:r>
        <w:r w:rsidRPr="00BD7C35">
          <w:rPr>
            <w:noProof/>
            <w:webHidden/>
          </w:rPr>
          <w:fldChar w:fldCharType="end"/>
        </w:r>
      </w:hyperlink>
    </w:p>
    <w:p w14:paraId="11BACAD1" w14:textId="3AC2935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4" w:history="1">
        <w:r w:rsidRPr="00BD7C35">
          <w:rPr>
            <w:rStyle w:val="Hipervnculo"/>
            <w:rFonts w:asciiTheme="majorHAnsi" w:hAnsiTheme="majorHAnsi"/>
            <w:noProof/>
          </w:rPr>
          <w:t>Tabla 5.166</w:t>
        </w:r>
        <w:r w:rsidRPr="00BD7C35">
          <w:rPr>
            <w:rStyle w:val="Hipervnculo"/>
            <w:rFonts w:cs="Arial"/>
            <w:noProof/>
          </w:rPr>
          <w:t>.  Especies y frecuencia</w:t>
        </w:r>
        <w:r w:rsidRPr="00BD7C35">
          <w:rPr>
            <w:noProof/>
            <w:webHidden/>
          </w:rPr>
          <w:tab/>
        </w:r>
        <w:r w:rsidRPr="00BD7C35">
          <w:rPr>
            <w:noProof/>
            <w:webHidden/>
          </w:rPr>
          <w:fldChar w:fldCharType="begin"/>
        </w:r>
        <w:r w:rsidRPr="00BD7C35">
          <w:rPr>
            <w:noProof/>
            <w:webHidden/>
          </w:rPr>
          <w:instrText xml:space="preserve"> PAGEREF _Toc445241804 \h </w:instrText>
        </w:r>
        <w:r w:rsidRPr="00BD7C35">
          <w:rPr>
            <w:noProof/>
            <w:webHidden/>
          </w:rPr>
        </w:r>
        <w:r w:rsidRPr="00BD7C35">
          <w:rPr>
            <w:noProof/>
            <w:webHidden/>
          </w:rPr>
          <w:fldChar w:fldCharType="separate"/>
        </w:r>
        <w:r w:rsidR="00944D94">
          <w:rPr>
            <w:noProof/>
            <w:webHidden/>
          </w:rPr>
          <w:t>188</w:t>
        </w:r>
        <w:r w:rsidRPr="00BD7C35">
          <w:rPr>
            <w:noProof/>
            <w:webHidden/>
          </w:rPr>
          <w:fldChar w:fldCharType="end"/>
        </w:r>
      </w:hyperlink>
    </w:p>
    <w:p w14:paraId="460367ED" w14:textId="36B6858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5" w:history="1">
        <w:r w:rsidRPr="00BD7C35">
          <w:rPr>
            <w:rStyle w:val="Hipervnculo"/>
            <w:rFonts w:asciiTheme="majorHAnsi" w:hAnsiTheme="majorHAnsi"/>
            <w:noProof/>
          </w:rPr>
          <w:t xml:space="preserve">Tabla 5.167 </w:t>
        </w:r>
        <w:r w:rsidRPr="00BD7C35">
          <w:rPr>
            <w:rStyle w:val="Hipervnculo"/>
            <w:rFonts w:cs="Arial"/>
            <w:noProof/>
          </w:rPr>
          <w:t>. Aspectos económicos</w:t>
        </w:r>
        <w:r w:rsidRPr="00BD7C35">
          <w:rPr>
            <w:noProof/>
            <w:webHidden/>
          </w:rPr>
          <w:tab/>
        </w:r>
        <w:r w:rsidRPr="00BD7C35">
          <w:rPr>
            <w:noProof/>
            <w:webHidden/>
          </w:rPr>
          <w:fldChar w:fldCharType="begin"/>
        </w:r>
        <w:r w:rsidRPr="00BD7C35">
          <w:rPr>
            <w:noProof/>
            <w:webHidden/>
          </w:rPr>
          <w:instrText xml:space="preserve"> PAGEREF _Toc445241805 \h </w:instrText>
        </w:r>
        <w:r w:rsidRPr="00BD7C35">
          <w:rPr>
            <w:noProof/>
            <w:webHidden/>
          </w:rPr>
        </w:r>
        <w:r w:rsidRPr="00BD7C35">
          <w:rPr>
            <w:noProof/>
            <w:webHidden/>
          </w:rPr>
          <w:fldChar w:fldCharType="separate"/>
        </w:r>
        <w:r w:rsidR="00944D94">
          <w:rPr>
            <w:noProof/>
            <w:webHidden/>
          </w:rPr>
          <w:t>189</w:t>
        </w:r>
        <w:r w:rsidRPr="00BD7C35">
          <w:rPr>
            <w:noProof/>
            <w:webHidden/>
          </w:rPr>
          <w:fldChar w:fldCharType="end"/>
        </w:r>
      </w:hyperlink>
    </w:p>
    <w:p w14:paraId="0BB6CB30" w14:textId="238F5CC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6" w:history="1">
        <w:r w:rsidRPr="00BD7C35">
          <w:rPr>
            <w:rStyle w:val="Hipervnculo"/>
            <w:rFonts w:asciiTheme="majorHAnsi" w:hAnsiTheme="majorHAnsi"/>
            <w:noProof/>
          </w:rPr>
          <w:t>Tabla 5.168</w:t>
        </w:r>
        <w:r w:rsidRPr="00BD7C35">
          <w:rPr>
            <w:rStyle w:val="Hipervnculo"/>
            <w:rFonts w:cs="Arial"/>
            <w:noProof/>
          </w:rPr>
          <w:t>. Aspectos Comercialización e ingresos</w:t>
        </w:r>
        <w:r w:rsidRPr="00BD7C35">
          <w:rPr>
            <w:noProof/>
            <w:webHidden/>
          </w:rPr>
          <w:tab/>
        </w:r>
        <w:r w:rsidRPr="00BD7C35">
          <w:rPr>
            <w:noProof/>
            <w:webHidden/>
          </w:rPr>
          <w:fldChar w:fldCharType="begin"/>
        </w:r>
        <w:r w:rsidRPr="00BD7C35">
          <w:rPr>
            <w:noProof/>
            <w:webHidden/>
          </w:rPr>
          <w:instrText xml:space="preserve"> PAGEREF _Toc445241806 \h </w:instrText>
        </w:r>
        <w:r w:rsidRPr="00BD7C35">
          <w:rPr>
            <w:noProof/>
            <w:webHidden/>
          </w:rPr>
        </w:r>
        <w:r w:rsidRPr="00BD7C35">
          <w:rPr>
            <w:noProof/>
            <w:webHidden/>
          </w:rPr>
          <w:fldChar w:fldCharType="separate"/>
        </w:r>
        <w:r w:rsidR="00944D94">
          <w:rPr>
            <w:noProof/>
            <w:webHidden/>
          </w:rPr>
          <w:t>189</w:t>
        </w:r>
        <w:r w:rsidRPr="00BD7C35">
          <w:rPr>
            <w:noProof/>
            <w:webHidden/>
          </w:rPr>
          <w:fldChar w:fldCharType="end"/>
        </w:r>
      </w:hyperlink>
    </w:p>
    <w:p w14:paraId="7E9DACFA" w14:textId="24002C8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7" w:history="1">
        <w:r w:rsidRPr="00BD7C35">
          <w:rPr>
            <w:rStyle w:val="Hipervnculo"/>
            <w:rFonts w:asciiTheme="majorHAnsi" w:hAnsiTheme="majorHAnsi"/>
            <w:noProof/>
          </w:rPr>
          <w:t xml:space="preserve">Tabla 5.169  </w:t>
        </w:r>
        <w:r w:rsidRPr="00BD7C35">
          <w:rPr>
            <w:rStyle w:val="Hipervnculo"/>
            <w:rFonts w:cs="Arial"/>
            <w:noProof/>
          </w:rPr>
          <w:t xml:space="preserve"> Actividades complementarias</w:t>
        </w:r>
        <w:r w:rsidRPr="00BD7C35">
          <w:rPr>
            <w:noProof/>
            <w:webHidden/>
          </w:rPr>
          <w:tab/>
        </w:r>
        <w:r w:rsidRPr="00BD7C35">
          <w:rPr>
            <w:noProof/>
            <w:webHidden/>
          </w:rPr>
          <w:fldChar w:fldCharType="begin"/>
        </w:r>
        <w:r w:rsidRPr="00BD7C35">
          <w:rPr>
            <w:noProof/>
            <w:webHidden/>
          </w:rPr>
          <w:instrText xml:space="preserve"> PAGEREF _Toc445241807 \h </w:instrText>
        </w:r>
        <w:r w:rsidRPr="00BD7C35">
          <w:rPr>
            <w:noProof/>
            <w:webHidden/>
          </w:rPr>
        </w:r>
        <w:r w:rsidRPr="00BD7C35">
          <w:rPr>
            <w:noProof/>
            <w:webHidden/>
          </w:rPr>
          <w:fldChar w:fldCharType="separate"/>
        </w:r>
        <w:r w:rsidR="00944D94">
          <w:rPr>
            <w:noProof/>
            <w:webHidden/>
          </w:rPr>
          <w:t>189</w:t>
        </w:r>
        <w:r w:rsidRPr="00BD7C35">
          <w:rPr>
            <w:noProof/>
            <w:webHidden/>
          </w:rPr>
          <w:fldChar w:fldCharType="end"/>
        </w:r>
      </w:hyperlink>
    </w:p>
    <w:p w14:paraId="0201EA09" w14:textId="35BEA6B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8" w:history="1">
        <w:r w:rsidRPr="00BD7C35">
          <w:rPr>
            <w:rStyle w:val="Hipervnculo"/>
            <w:rFonts w:asciiTheme="majorHAnsi" w:hAnsiTheme="majorHAnsi"/>
            <w:noProof/>
          </w:rPr>
          <w:t xml:space="preserve">Tabla 5.170    </w:t>
        </w:r>
        <w:r w:rsidRPr="00BD7C35">
          <w:rPr>
            <w:rStyle w:val="Hipervnculo"/>
            <w:rFonts w:cs="Arial"/>
            <w:noProof/>
          </w:rPr>
          <w:t>Afectación de la actividad pesquera por el proyecto</w:t>
        </w:r>
        <w:r w:rsidRPr="00BD7C35">
          <w:rPr>
            <w:noProof/>
            <w:webHidden/>
          </w:rPr>
          <w:tab/>
        </w:r>
        <w:r w:rsidRPr="00BD7C35">
          <w:rPr>
            <w:noProof/>
            <w:webHidden/>
          </w:rPr>
          <w:fldChar w:fldCharType="begin"/>
        </w:r>
        <w:r w:rsidRPr="00BD7C35">
          <w:rPr>
            <w:noProof/>
            <w:webHidden/>
          </w:rPr>
          <w:instrText xml:space="preserve"> PAGEREF _Toc445241808 \h </w:instrText>
        </w:r>
        <w:r w:rsidRPr="00BD7C35">
          <w:rPr>
            <w:noProof/>
            <w:webHidden/>
          </w:rPr>
        </w:r>
        <w:r w:rsidRPr="00BD7C35">
          <w:rPr>
            <w:noProof/>
            <w:webHidden/>
          </w:rPr>
          <w:fldChar w:fldCharType="separate"/>
        </w:r>
        <w:r w:rsidR="00944D94">
          <w:rPr>
            <w:noProof/>
            <w:webHidden/>
          </w:rPr>
          <w:t>190</w:t>
        </w:r>
        <w:r w:rsidRPr="00BD7C35">
          <w:rPr>
            <w:noProof/>
            <w:webHidden/>
          </w:rPr>
          <w:fldChar w:fldCharType="end"/>
        </w:r>
      </w:hyperlink>
    </w:p>
    <w:p w14:paraId="1E7C0E73" w14:textId="5994FCF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09" w:history="1">
        <w:r w:rsidRPr="00BD7C35">
          <w:rPr>
            <w:rStyle w:val="Hipervnculo"/>
            <w:rFonts w:asciiTheme="majorHAnsi" w:hAnsiTheme="majorHAnsi"/>
            <w:noProof/>
          </w:rPr>
          <w:t xml:space="preserve">Tabla 5.171   </w:t>
        </w:r>
        <w:r w:rsidRPr="00BD7C35">
          <w:rPr>
            <w:rStyle w:val="Hipervnculo"/>
            <w:rFonts w:cs="Arial"/>
            <w:noProof/>
          </w:rPr>
          <w:t>Directiva Asopamm</w:t>
        </w:r>
        <w:r w:rsidRPr="00BD7C35">
          <w:rPr>
            <w:noProof/>
            <w:webHidden/>
          </w:rPr>
          <w:tab/>
        </w:r>
        <w:r w:rsidRPr="00BD7C35">
          <w:rPr>
            <w:noProof/>
            <w:webHidden/>
          </w:rPr>
          <w:fldChar w:fldCharType="begin"/>
        </w:r>
        <w:r w:rsidRPr="00BD7C35">
          <w:rPr>
            <w:noProof/>
            <w:webHidden/>
          </w:rPr>
          <w:instrText xml:space="preserve"> PAGEREF _Toc445241809 \h </w:instrText>
        </w:r>
        <w:r w:rsidRPr="00BD7C35">
          <w:rPr>
            <w:noProof/>
            <w:webHidden/>
          </w:rPr>
        </w:r>
        <w:r w:rsidRPr="00BD7C35">
          <w:rPr>
            <w:noProof/>
            <w:webHidden/>
          </w:rPr>
          <w:fldChar w:fldCharType="separate"/>
        </w:r>
        <w:r w:rsidR="00944D94">
          <w:rPr>
            <w:noProof/>
            <w:webHidden/>
          </w:rPr>
          <w:t>191</w:t>
        </w:r>
        <w:r w:rsidRPr="00BD7C35">
          <w:rPr>
            <w:noProof/>
            <w:webHidden/>
          </w:rPr>
          <w:fldChar w:fldCharType="end"/>
        </w:r>
      </w:hyperlink>
    </w:p>
    <w:p w14:paraId="18430795" w14:textId="6773D89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0" w:history="1">
        <w:r w:rsidRPr="00BD7C35">
          <w:rPr>
            <w:rStyle w:val="Hipervnculo"/>
            <w:rFonts w:asciiTheme="majorHAnsi" w:hAnsiTheme="majorHAnsi"/>
            <w:noProof/>
          </w:rPr>
          <w:t xml:space="preserve">Tabla 5.172  </w:t>
        </w:r>
        <w:r w:rsidRPr="00BD7C35">
          <w:rPr>
            <w:rStyle w:val="Hipervnculo"/>
            <w:rFonts w:cs="Arial"/>
            <w:noProof/>
          </w:rPr>
          <w:t>Dependencia económica</w:t>
        </w:r>
        <w:r w:rsidRPr="00BD7C35">
          <w:rPr>
            <w:noProof/>
            <w:webHidden/>
          </w:rPr>
          <w:tab/>
        </w:r>
        <w:r w:rsidRPr="00BD7C35">
          <w:rPr>
            <w:noProof/>
            <w:webHidden/>
          </w:rPr>
          <w:fldChar w:fldCharType="begin"/>
        </w:r>
        <w:r w:rsidRPr="00BD7C35">
          <w:rPr>
            <w:noProof/>
            <w:webHidden/>
          </w:rPr>
          <w:instrText xml:space="preserve"> PAGEREF _Toc445241810 \h </w:instrText>
        </w:r>
        <w:r w:rsidRPr="00BD7C35">
          <w:rPr>
            <w:noProof/>
            <w:webHidden/>
          </w:rPr>
        </w:r>
        <w:r w:rsidRPr="00BD7C35">
          <w:rPr>
            <w:noProof/>
            <w:webHidden/>
          </w:rPr>
          <w:fldChar w:fldCharType="separate"/>
        </w:r>
        <w:r w:rsidR="00944D94">
          <w:rPr>
            <w:noProof/>
            <w:webHidden/>
          </w:rPr>
          <w:t>191</w:t>
        </w:r>
        <w:r w:rsidRPr="00BD7C35">
          <w:rPr>
            <w:noProof/>
            <w:webHidden/>
          </w:rPr>
          <w:fldChar w:fldCharType="end"/>
        </w:r>
      </w:hyperlink>
    </w:p>
    <w:p w14:paraId="5E869347" w14:textId="48B27CC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1" w:history="1">
        <w:r w:rsidRPr="00BD7C35">
          <w:rPr>
            <w:rStyle w:val="Hipervnculo"/>
            <w:rFonts w:asciiTheme="majorHAnsi" w:hAnsiTheme="majorHAnsi"/>
            <w:noProof/>
          </w:rPr>
          <w:t xml:space="preserve">Tabla 5.173  </w:t>
        </w:r>
        <w:r w:rsidRPr="00BD7C35">
          <w:rPr>
            <w:rStyle w:val="Hipervnculo"/>
            <w:rFonts w:cs="Arial"/>
            <w:noProof/>
          </w:rPr>
          <w:t>Población de pescadores</w:t>
        </w:r>
        <w:r w:rsidRPr="00BD7C35">
          <w:rPr>
            <w:noProof/>
            <w:webHidden/>
          </w:rPr>
          <w:tab/>
        </w:r>
        <w:r w:rsidRPr="00BD7C35">
          <w:rPr>
            <w:noProof/>
            <w:webHidden/>
          </w:rPr>
          <w:fldChar w:fldCharType="begin"/>
        </w:r>
        <w:r w:rsidRPr="00BD7C35">
          <w:rPr>
            <w:noProof/>
            <w:webHidden/>
          </w:rPr>
          <w:instrText xml:space="preserve"> PAGEREF _Toc445241811 \h </w:instrText>
        </w:r>
        <w:r w:rsidRPr="00BD7C35">
          <w:rPr>
            <w:noProof/>
            <w:webHidden/>
          </w:rPr>
        </w:r>
        <w:r w:rsidRPr="00BD7C35">
          <w:rPr>
            <w:noProof/>
            <w:webHidden/>
          </w:rPr>
          <w:fldChar w:fldCharType="separate"/>
        </w:r>
        <w:r w:rsidR="00944D94">
          <w:rPr>
            <w:noProof/>
            <w:webHidden/>
          </w:rPr>
          <w:t>191</w:t>
        </w:r>
        <w:r w:rsidRPr="00BD7C35">
          <w:rPr>
            <w:noProof/>
            <w:webHidden/>
          </w:rPr>
          <w:fldChar w:fldCharType="end"/>
        </w:r>
      </w:hyperlink>
    </w:p>
    <w:p w14:paraId="6BCCF4D0" w14:textId="376EC76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2" w:history="1">
        <w:r w:rsidRPr="00BD7C35">
          <w:rPr>
            <w:rStyle w:val="Hipervnculo"/>
            <w:rFonts w:asciiTheme="majorHAnsi" w:hAnsiTheme="majorHAnsi"/>
            <w:noProof/>
          </w:rPr>
          <w:t>Tabla 5.174</w:t>
        </w:r>
        <w:r w:rsidRPr="00BD7C35">
          <w:rPr>
            <w:rStyle w:val="Hipervnculo"/>
            <w:rFonts w:cs="Arial"/>
            <w:noProof/>
          </w:rPr>
          <w:t>.   Nivel de escolaridad</w:t>
        </w:r>
        <w:r w:rsidRPr="00BD7C35">
          <w:rPr>
            <w:noProof/>
            <w:webHidden/>
          </w:rPr>
          <w:tab/>
        </w:r>
        <w:r w:rsidRPr="00BD7C35">
          <w:rPr>
            <w:noProof/>
            <w:webHidden/>
          </w:rPr>
          <w:fldChar w:fldCharType="begin"/>
        </w:r>
        <w:r w:rsidRPr="00BD7C35">
          <w:rPr>
            <w:noProof/>
            <w:webHidden/>
          </w:rPr>
          <w:instrText xml:space="preserve"> PAGEREF _Toc445241812 \h </w:instrText>
        </w:r>
        <w:r w:rsidRPr="00BD7C35">
          <w:rPr>
            <w:noProof/>
            <w:webHidden/>
          </w:rPr>
        </w:r>
        <w:r w:rsidRPr="00BD7C35">
          <w:rPr>
            <w:noProof/>
            <w:webHidden/>
          </w:rPr>
          <w:fldChar w:fldCharType="separate"/>
        </w:r>
        <w:r w:rsidR="00944D94">
          <w:rPr>
            <w:noProof/>
            <w:webHidden/>
          </w:rPr>
          <w:t>192</w:t>
        </w:r>
        <w:r w:rsidRPr="00BD7C35">
          <w:rPr>
            <w:noProof/>
            <w:webHidden/>
          </w:rPr>
          <w:fldChar w:fldCharType="end"/>
        </w:r>
      </w:hyperlink>
    </w:p>
    <w:p w14:paraId="30D8D097" w14:textId="0CB77B7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3" w:history="1">
        <w:r w:rsidRPr="00BD7C35">
          <w:rPr>
            <w:rStyle w:val="Hipervnculo"/>
            <w:rFonts w:asciiTheme="majorHAnsi" w:hAnsiTheme="majorHAnsi"/>
            <w:noProof/>
          </w:rPr>
          <w:t>Tabla 5.175</w:t>
        </w:r>
        <w:r w:rsidRPr="00BD7C35">
          <w:rPr>
            <w:rStyle w:val="Hipervnculo"/>
            <w:rFonts w:cs="Arial"/>
            <w:noProof/>
          </w:rPr>
          <w:t>.  Servicios públicos</w:t>
        </w:r>
        <w:r w:rsidRPr="00BD7C35">
          <w:rPr>
            <w:noProof/>
            <w:webHidden/>
          </w:rPr>
          <w:tab/>
        </w:r>
        <w:r w:rsidRPr="00BD7C35">
          <w:rPr>
            <w:noProof/>
            <w:webHidden/>
          </w:rPr>
          <w:fldChar w:fldCharType="begin"/>
        </w:r>
        <w:r w:rsidRPr="00BD7C35">
          <w:rPr>
            <w:noProof/>
            <w:webHidden/>
          </w:rPr>
          <w:instrText xml:space="preserve"> PAGEREF _Toc445241813 \h </w:instrText>
        </w:r>
        <w:r w:rsidRPr="00BD7C35">
          <w:rPr>
            <w:noProof/>
            <w:webHidden/>
          </w:rPr>
        </w:r>
        <w:r w:rsidRPr="00BD7C35">
          <w:rPr>
            <w:noProof/>
            <w:webHidden/>
          </w:rPr>
          <w:fldChar w:fldCharType="separate"/>
        </w:r>
        <w:r w:rsidR="00944D94">
          <w:rPr>
            <w:noProof/>
            <w:webHidden/>
          </w:rPr>
          <w:t>192</w:t>
        </w:r>
        <w:r w:rsidRPr="00BD7C35">
          <w:rPr>
            <w:noProof/>
            <w:webHidden/>
          </w:rPr>
          <w:fldChar w:fldCharType="end"/>
        </w:r>
      </w:hyperlink>
    </w:p>
    <w:p w14:paraId="08C7029B" w14:textId="5EB1243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4" w:history="1">
        <w:r w:rsidRPr="00BD7C35">
          <w:rPr>
            <w:rStyle w:val="Hipervnculo"/>
            <w:rFonts w:asciiTheme="majorHAnsi" w:hAnsiTheme="majorHAnsi"/>
            <w:noProof/>
          </w:rPr>
          <w:t>Tabla 5.176</w:t>
        </w:r>
        <w:r w:rsidRPr="00BD7C35">
          <w:rPr>
            <w:rStyle w:val="Hipervnculo"/>
            <w:rFonts w:cs="Arial"/>
            <w:noProof/>
          </w:rPr>
          <w:t>.  . Artes de pesca</w:t>
        </w:r>
        <w:r w:rsidRPr="00BD7C35">
          <w:rPr>
            <w:noProof/>
            <w:webHidden/>
          </w:rPr>
          <w:tab/>
        </w:r>
        <w:r w:rsidRPr="00BD7C35">
          <w:rPr>
            <w:noProof/>
            <w:webHidden/>
          </w:rPr>
          <w:fldChar w:fldCharType="begin"/>
        </w:r>
        <w:r w:rsidRPr="00BD7C35">
          <w:rPr>
            <w:noProof/>
            <w:webHidden/>
          </w:rPr>
          <w:instrText xml:space="preserve"> PAGEREF _Toc445241814 \h </w:instrText>
        </w:r>
        <w:r w:rsidRPr="00BD7C35">
          <w:rPr>
            <w:noProof/>
            <w:webHidden/>
          </w:rPr>
        </w:r>
        <w:r w:rsidRPr="00BD7C35">
          <w:rPr>
            <w:noProof/>
            <w:webHidden/>
          </w:rPr>
          <w:fldChar w:fldCharType="separate"/>
        </w:r>
        <w:r w:rsidR="00944D94">
          <w:rPr>
            <w:noProof/>
            <w:webHidden/>
          </w:rPr>
          <w:t>193</w:t>
        </w:r>
        <w:r w:rsidRPr="00BD7C35">
          <w:rPr>
            <w:noProof/>
            <w:webHidden/>
          </w:rPr>
          <w:fldChar w:fldCharType="end"/>
        </w:r>
      </w:hyperlink>
    </w:p>
    <w:p w14:paraId="55BBAE4D" w14:textId="1860477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5" w:history="1">
        <w:r w:rsidRPr="00BD7C35">
          <w:rPr>
            <w:rStyle w:val="Hipervnculo"/>
            <w:rFonts w:asciiTheme="majorHAnsi" w:hAnsiTheme="majorHAnsi"/>
            <w:noProof/>
          </w:rPr>
          <w:t>Tabla 5.177</w:t>
        </w:r>
        <w:r w:rsidRPr="00BD7C35">
          <w:rPr>
            <w:rStyle w:val="Hipervnculo"/>
            <w:rFonts w:cs="Arial"/>
            <w:noProof/>
          </w:rPr>
          <w:t>.   Especies y frecuencia</w:t>
        </w:r>
        <w:r w:rsidRPr="00BD7C35">
          <w:rPr>
            <w:noProof/>
            <w:webHidden/>
          </w:rPr>
          <w:tab/>
        </w:r>
        <w:r w:rsidRPr="00BD7C35">
          <w:rPr>
            <w:noProof/>
            <w:webHidden/>
          </w:rPr>
          <w:fldChar w:fldCharType="begin"/>
        </w:r>
        <w:r w:rsidRPr="00BD7C35">
          <w:rPr>
            <w:noProof/>
            <w:webHidden/>
          </w:rPr>
          <w:instrText xml:space="preserve"> PAGEREF _Toc445241815 \h </w:instrText>
        </w:r>
        <w:r w:rsidRPr="00BD7C35">
          <w:rPr>
            <w:noProof/>
            <w:webHidden/>
          </w:rPr>
        </w:r>
        <w:r w:rsidRPr="00BD7C35">
          <w:rPr>
            <w:noProof/>
            <w:webHidden/>
          </w:rPr>
          <w:fldChar w:fldCharType="separate"/>
        </w:r>
        <w:r w:rsidR="00944D94">
          <w:rPr>
            <w:noProof/>
            <w:webHidden/>
          </w:rPr>
          <w:t>193</w:t>
        </w:r>
        <w:r w:rsidRPr="00BD7C35">
          <w:rPr>
            <w:noProof/>
            <w:webHidden/>
          </w:rPr>
          <w:fldChar w:fldCharType="end"/>
        </w:r>
      </w:hyperlink>
    </w:p>
    <w:p w14:paraId="1C1AB071" w14:textId="1D275F9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6" w:history="1">
        <w:r w:rsidRPr="00BD7C35">
          <w:rPr>
            <w:rStyle w:val="Hipervnculo"/>
            <w:rFonts w:asciiTheme="majorHAnsi" w:hAnsiTheme="majorHAnsi"/>
            <w:noProof/>
          </w:rPr>
          <w:t>Tabla 5.178</w:t>
        </w:r>
        <w:r w:rsidRPr="00BD7C35">
          <w:rPr>
            <w:rStyle w:val="Hipervnculo"/>
            <w:rFonts w:cs="Arial"/>
            <w:noProof/>
          </w:rPr>
          <w:t>.    Aspectos económicos</w:t>
        </w:r>
        <w:r w:rsidRPr="00BD7C35">
          <w:rPr>
            <w:noProof/>
            <w:webHidden/>
          </w:rPr>
          <w:tab/>
        </w:r>
        <w:r w:rsidRPr="00BD7C35">
          <w:rPr>
            <w:noProof/>
            <w:webHidden/>
          </w:rPr>
          <w:fldChar w:fldCharType="begin"/>
        </w:r>
        <w:r w:rsidRPr="00BD7C35">
          <w:rPr>
            <w:noProof/>
            <w:webHidden/>
          </w:rPr>
          <w:instrText xml:space="preserve"> PAGEREF _Toc445241816 \h </w:instrText>
        </w:r>
        <w:r w:rsidRPr="00BD7C35">
          <w:rPr>
            <w:noProof/>
            <w:webHidden/>
          </w:rPr>
        </w:r>
        <w:r w:rsidRPr="00BD7C35">
          <w:rPr>
            <w:noProof/>
            <w:webHidden/>
          </w:rPr>
          <w:fldChar w:fldCharType="separate"/>
        </w:r>
        <w:r w:rsidR="00944D94">
          <w:rPr>
            <w:noProof/>
            <w:webHidden/>
          </w:rPr>
          <w:t>194</w:t>
        </w:r>
        <w:r w:rsidRPr="00BD7C35">
          <w:rPr>
            <w:noProof/>
            <w:webHidden/>
          </w:rPr>
          <w:fldChar w:fldCharType="end"/>
        </w:r>
      </w:hyperlink>
    </w:p>
    <w:p w14:paraId="46EFAB2E" w14:textId="0DDACDE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7" w:history="1">
        <w:r w:rsidRPr="00BD7C35">
          <w:rPr>
            <w:rStyle w:val="Hipervnculo"/>
            <w:rFonts w:asciiTheme="majorHAnsi" w:hAnsiTheme="majorHAnsi"/>
            <w:noProof/>
          </w:rPr>
          <w:t>Tabla 5.179</w:t>
        </w:r>
        <w:r w:rsidRPr="00BD7C35">
          <w:rPr>
            <w:rStyle w:val="Hipervnculo"/>
            <w:rFonts w:cs="Arial"/>
            <w:noProof/>
          </w:rPr>
          <w:t>. Comercialización e ingresos</w:t>
        </w:r>
        <w:r w:rsidRPr="00BD7C35">
          <w:rPr>
            <w:noProof/>
            <w:webHidden/>
          </w:rPr>
          <w:tab/>
        </w:r>
        <w:r w:rsidRPr="00BD7C35">
          <w:rPr>
            <w:noProof/>
            <w:webHidden/>
          </w:rPr>
          <w:fldChar w:fldCharType="begin"/>
        </w:r>
        <w:r w:rsidRPr="00BD7C35">
          <w:rPr>
            <w:noProof/>
            <w:webHidden/>
          </w:rPr>
          <w:instrText xml:space="preserve"> PAGEREF _Toc445241817 \h </w:instrText>
        </w:r>
        <w:r w:rsidRPr="00BD7C35">
          <w:rPr>
            <w:noProof/>
            <w:webHidden/>
          </w:rPr>
        </w:r>
        <w:r w:rsidRPr="00BD7C35">
          <w:rPr>
            <w:noProof/>
            <w:webHidden/>
          </w:rPr>
          <w:fldChar w:fldCharType="separate"/>
        </w:r>
        <w:r w:rsidR="00944D94">
          <w:rPr>
            <w:noProof/>
            <w:webHidden/>
          </w:rPr>
          <w:t>194</w:t>
        </w:r>
        <w:r w:rsidRPr="00BD7C35">
          <w:rPr>
            <w:noProof/>
            <w:webHidden/>
          </w:rPr>
          <w:fldChar w:fldCharType="end"/>
        </w:r>
      </w:hyperlink>
    </w:p>
    <w:p w14:paraId="7386CC2A" w14:textId="3BF7E3A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8" w:history="1">
        <w:r w:rsidRPr="00BD7C35">
          <w:rPr>
            <w:rStyle w:val="Hipervnculo"/>
            <w:rFonts w:asciiTheme="majorHAnsi" w:hAnsiTheme="majorHAnsi"/>
            <w:noProof/>
          </w:rPr>
          <w:t>Tabla 5.180</w:t>
        </w:r>
        <w:r w:rsidRPr="00BD7C35">
          <w:rPr>
            <w:rStyle w:val="Hipervnculo"/>
            <w:rFonts w:cs="Arial"/>
            <w:noProof/>
          </w:rPr>
          <w:t>.  Actividades complementarias</w:t>
        </w:r>
        <w:r w:rsidRPr="00BD7C35">
          <w:rPr>
            <w:noProof/>
            <w:webHidden/>
          </w:rPr>
          <w:tab/>
        </w:r>
        <w:r w:rsidRPr="00BD7C35">
          <w:rPr>
            <w:noProof/>
            <w:webHidden/>
          </w:rPr>
          <w:fldChar w:fldCharType="begin"/>
        </w:r>
        <w:r w:rsidRPr="00BD7C35">
          <w:rPr>
            <w:noProof/>
            <w:webHidden/>
          </w:rPr>
          <w:instrText xml:space="preserve"> PAGEREF _Toc445241818 \h </w:instrText>
        </w:r>
        <w:r w:rsidRPr="00BD7C35">
          <w:rPr>
            <w:noProof/>
            <w:webHidden/>
          </w:rPr>
        </w:r>
        <w:r w:rsidRPr="00BD7C35">
          <w:rPr>
            <w:noProof/>
            <w:webHidden/>
          </w:rPr>
          <w:fldChar w:fldCharType="separate"/>
        </w:r>
        <w:r w:rsidR="00944D94">
          <w:rPr>
            <w:noProof/>
            <w:webHidden/>
          </w:rPr>
          <w:t>195</w:t>
        </w:r>
        <w:r w:rsidRPr="00BD7C35">
          <w:rPr>
            <w:noProof/>
            <w:webHidden/>
          </w:rPr>
          <w:fldChar w:fldCharType="end"/>
        </w:r>
      </w:hyperlink>
    </w:p>
    <w:p w14:paraId="155359E7" w14:textId="0C49A8A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19" w:history="1">
        <w:r w:rsidRPr="00BD7C35">
          <w:rPr>
            <w:rStyle w:val="Hipervnculo"/>
            <w:rFonts w:asciiTheme="majorHAnsi" w:hAnsiTheme="majorHAnsi"/>
            <w:noProof/>
          </w:rPr>
          <w:t>Tabla 5.181</w:t>
        </w:r>
        <w:r w:rsidRPr="00BD7C35">
          <w:rPr>
            <w:rStyle w:val="Hipervnculo"/>
            <w:rFonts w:cs="Arial"/>
            <w:noProof/>
          </w:rPr>
          <w:t>.   Afectación de la actividad pesquera por el proyecto</w:t>
        </w:r>
        <w:r w:rsidRPr="00BD7C35">
          <w:rPr>
            <w:noProof/>
            <w:webHidden/>
          </w:rPr>
          <w:tab/>
        </w:r>
        <w:r w:rsidRPr="00BD7C35">
          <w:rPr>
            <w:noProof/>
            <w:webHidden/>
          </w:rPr>
          <w:fldChar w:fldCharType="begin"/>
        </w:r>
        <w:r w:rsidRPr="00BD7C35">
          <w:rPr>
            <w:noProof/>
            <w:webHidden/>
          </w:rPr>
          <w:instrText xml:space="preserve"> PAGEREF _Toc445241819 \h </w:instrText>
        </w:r>
        <w:r w:rsidRPr="00BD7C35">
          <w:rPr>
            <w:noProof/>
            <w:webHidden/>
          </w:rPr>
        </w:r>
        <w:r w:rsidRPr="00BD7C35">
          <w:rPr>
            <w:noProof/>
            <w:webHidden/>
          </w:rPr>
          <w:fldChar w:fldCharType="separate"/>
        </w:r>
        <w:r w:rsidR="00944D94">
          <w:rPr>
            <w:noProof/>
            <w:webHidden/>
          </w:rPr>
          <w:t>195</w:t>
        </w:r>
        <w:r w:rsidRPr="00BD7C35">
          <w:rPr>
            <w:noProof/>
            <w:webHidden/>
          </w:rPr>
          <w:fldChar w:fldCharType="end"/>
        </w:r>
      </w:hyperlink>
    </w:p>
    <w:p w14:paraId="39ACA319" w14:textId="16619FE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0" w:history="1">
        <w:r w:rsidRPr="00BD7C35">
          <w:rPr>
            <w:rStyle w:val="Hipervnculo"/>
            <w:rFonts w:asciiTheme="majorHAnsi" w:hAnsiTheme="majorHAnsi"/>
            <w:noProof/>
          </w:rPr>
          <w:t>Tabla 5.182</w:t>
        </w:r>
        <w:r w:rsidRPr="00BD7C35">
          <w:rPr>
            <w:rStyle w:val="Hipervnculo"/>
            <w:rFonts w:cs="Arial"/>
            <w:noProof/>
          </w:rPr>
          <w:t>. Total de la población de las asociaciones identificadas</w:t>
        </w:r>
        <w:r w:rsidRPr="00BD7C35">
          <w:rPr>
            <w:noProof/>
            <w:webHidden/>
          </w:rPr>
          <w:tab/>
        </w:r>
        <w:r w:rsidRPr="00BD7C35">
          <w:rPr>
            <w:noProof/>
            <w:webHidden/>
          </w:rPr>
          <w:fldChar w:fldCharType="begin"/>
        </w:r>
        <w:r w:rsidRPr="00BD7C35">
          <w:rPr>
            <w:noProof/>
            <w:webHidden/>
          </w:rPr>
          <w:instrText xml:space="preserve"> PAGEREF _Toc445241820 \h </w:instrText>
        </w:r>
        <w:r w:rsidRPr="00BD7C35">
          <w:rPr>
            <w:noProof/>
            <w:webHidden/>
          </w:rPr>
        </w:r>
        <w:r w:rsidRPr="00BD7C35">
          <w:rPr>
            <w:noProof/>
            <w:webHidden/>
          </w:rPr>
          <w:fldChar w:fldCharType="separate"/>
        </w:r>
        <w:r w:rsidR="00944D94">
          <w:rPr>
            <w:noProof/>
            <w:webHidden/>
          </w:rPr>
          <w:t>196</w:t>
        </w:r>
        <w:r w:rsidRPr="00BD7C35">
          <w:rPr>
            <w:noProof/>
            <w:webHidden/>
          </w:rPr>
          <w:fldChar w:fldCharType="end"/>
        </w:r>
      </w:hyperlink>
    </w:p>
    <w:p w14:paraId="2EF9C80E" w14:textId="6AE7EA6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1" w:history="1">
        <w:r w:rsidRPr="00BD7C35">
          <w:rPr>
            <w:rStyle w:val="Hipervnculo"/>
            <w:rFonts w:asciiTheme="majorHAnsi" w:hAnsiTheme="majorHAnsi"/>
            <w:noProof/>
          </w:rPr>
          <w:t>Tabla 5.183</w:t>
        </w:r>
        <w:r w:rsidRPr="00BD7C35">
          <w:rPr>
            <w:rStyle w:val="Hipervnculo"/>
            <w:rFonts w:cs="Arial"/>
            <w:noProof/>
          </w:rPr>
          <w:t>.   Nivel de escolaridad de las asociaciones</w:t>
        </w:r>
        <w:r w:rsidRPr="00BD7C35">
          <w:rPr>
            <w:noProof/>
            <w:webHidden/>
          </w:rPr>
          <w:tab/>
        </w:r>
        <w:r w:rsidRPr="00BD7C35">
          <w:rPr>
            <w:noProof/>
            <w:webHidden/>
          </w:rPr>
          <w:fldChar w:fldCharType="begin"/>
        </w:r>
        <w:r w:rsidRPr="00BD7C35">
          <w:rPr>
            <w:noProof/>
            <w:webHidden/>
          </w:rPr>
          <w:instrText xml:space="preserve"> PAGEREF _Toc445241821 \h </w:instrText>
        </w:r>
        <w:r w:rsidRPr="00BD7C35">
          <w:rPr>
            <w:noProof/>
            <w:webHidden/>
          </w:rPr>
        </w:r>
        <w:r w:rsidRPr="00BD7C35">
          <w:rPr>
            <w:noProof/>
            <w:webHidden/>
          </w:rPr>
          <w:fldChar w:fldCharType="separate"/>
        </w:r>
        <w:r w:rsidR="00944D94">
          <w:rPr>
            <w:noProof/>
            <w:webHidden/>
          </w:rPr>
          <w:t>197</w:t>
        </w:r>
        <w:r w:rsidRPr="00BD7C35">
          <w:rPr>
            <w:noProof/>
            <w:webHidden/>
          </w:rPr>
          <w:fldChar w:fldCharType="end"/>
        </w:r>
      </w:hyperlink>
    </w:p>
    <w:p w14:paraId="3F7C8FFC" w14:textId="7D9A79F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2" w:history="1">
        <w:r w:rsidRPr="00BD7C35">
          <w:rPr>
            <w:rStyle w:val="Hipervnculo"/>
            <w:rFonts w:asciiTheme="majorHAnsi" w:hAnsiTheme="majorHAnsi"/>
            <w:noProof/>
          </w:rPr>
          <w:t>Tabla 5.184</w:t>
        </w:r>
        <w:r w:rsidRPr="00BD7C35">
          <w:rPr>
            <w:rStyle w:val="Hipervnculo"/>
            <w:rFonts w:cs="Arial"/>
            <w:noProof/>
          </w:rPr>
          <w:t>.  Acceso a servicios púbicos</w:t>
        </w:r>
        <w:r w:rsidRPr="00BD7C35">
          <w:rPr>
            <w:noProof/>
            <w:webHidden/>
          </w:rPr>
          <w:tab/>
        </w:r>
        <w:r w:rsidRPr="00BD7C35">
          <w:rPr>
            <w:noProof/>
            <w:webHidden/>
          </w:rPr>
          <w:fldChar w:fldCharType="begin"/>
        </w:r>
        <w:r w:rsidRPr="00BD7C35">
          <w:rPr>
            <w:noProof/>
            <w:webHidden/>
          </w:rPr>
          <w:instrText xml:space="preserve"> PAGEREF _Toc445241822 \h </w:instrText>
        </w:r>
        <w:r w:rsidRPr="00BD7C35">
          <w:rPr>
            <w:noProof/>
            <w:webHidden/>
          </w:rPr>
        </w:r>
        <w:r w:rsidRPr="00BD7C35">
          <w:rPr>
            <w:noProof/>
            <w:webHidden/>
          </w:rPr>
          <w:fldChar w:fldCharType="separate"/>
        </w:r>
        <w:r w:rsidR="00944D94">
          <w:rPr>
            <w:noProof/>
            <w:webHidden/>
          </w:rPr>
          <w:t>197</w:t>
        </w:r>
        <w:r w:rsidRPr="00BD7C35">
          <w:rPr>
            <w:noProof/>
            <w:webHidden/>
          </w:rPr>
          <w:fldChar w:fldCharType="end"/>
        </w:r>
      </w:hyperlink>
    </w:p>
    <w:p w14:paraId="28AC9AA7" w14:textId="5056434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3" w:history="1">
        <w:r w:rsidRPr="00BD7C35">
          <w:rPr>
            <w:rStyle w:val="Hipervnculo"/>
            <w:rFonts w:asciiTheme="majorHAnsi" w:hAnsiTheme="majorHAnsi"/>
            <w:noProof/>
          </w:rPr>
          <w:t>Tabla 5.185</w:t>
        </w:r>
        <w:r w:rsidRPr="00BD7C35">
          <w:rPr>
            <w:rStyle w:val="Hipervnculo"/>
            <w:rFonts w:cs="Arial"/>
            <w:noProof/>
          </w:rPr>
          <w:t xml:space="preserve">  Artes de pesca</w:t>
        </w:r>
        <w:r w:rsidRPr="00BD7C35">
          <w:rPr>
            <w:noProof/>
            <w:webHidden/>
          </w:rPr>
          <w:tab/>
        </w:r>
        <w:r w:rsidRPr="00BD7C35">
          <w:rPr>
            <w:noProof/>
            <w:webHidden/>
          </w:rPr>
          <w:fldChar w:fldCharType="begin"/>
        </w:r>
        <w:r w:rsidRPr="00BD7C35">
          <w:rPr>
            <w:noProof/>
            <w:webHidden/>
          </w:rPr>
          <w:instrText xml:space="preserve"> PAGEREF _Toc445241823 \h </w:instrText>
        </w:r>
        <w:r w:rsidRPr="00BD7C35">
          <w:rPr>
            <w:noProof/>
            <w:webHidden/>
          </w:rPr>
        </w:r>
        <w:r w:rsidRPr="00BD7C35">
          <w:rPr>
            <w:noProof/>
            <w:webHidden/>
          </w:rPr>
          <w:fldChar w:fldCharType="separate"/>
        </w:r>
        <w:r w:rsidR="00944D94">
          <w:rPr>
            <w:noProof/>
            <w:webHidden/>
          </w:rPr>
          <w:t>198</w:t>
        </w:r>
        <w:r w:rsidRPr="00BD7C35">
          <w:rPr>
            <w:noProof/>
            <w:webHidden/>
          </w:rPr>
          <w:fldChar w:fldCharType="end"/>
        </w:r>
      </w:hyperlink>
    </w:p>
    <w:p w14:paraId="00B5C5EC" w14:textId="2566300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4" w:history="1">
        <w:r w:rsidRPr="00BD7C35">
          <w:rPr>
            <w:rStyle w:val="Hipervnculo"/>
            <w:rFonts w:asciiTheme="majorHAnsi" w:hAnsiTheme="majorHAnsi"/>
            <w:noProof/>
          </w:rPr>
          <w:t>Tabla 5.186</w:t>
        </w:r>
        <w:r w:rsidRPr="00BD7C35">
          <w:rPr>
            <w:rStyle w:val="Hipervnculo"/>
            <w:rFonts w:cs="Arial"/>
            <w:noProof/>
          </w:rPr>
          <w:t xml:space="preserve">   Comercialización e ingresos</w:t>
        </w:r>
        <w:r w:rsidRPr="00BD7C35">
          <w:rPr>
            <w:noProof/>
            <w:webHidden/>
          </w:rPr>
          <w:tab/>
        </w:r>
        <w:r w:rsidRPr="00BD7C35">
          <w:rPr>
            <w:noProof/>
            <w:webHidden/>
          </w:rPr>
          <w:fldChar w:fldCharType="begin"/>
        </w:r>
        <w:r w:rsidRPr="00BD7C35">
          <w:rPr>
            <w:noProof/>
            <w:webHidden/>
          </w:rPr>
          <w:instrText xml:space="preserve"> PAGEREF _Toc445241824 \h </w:instrText>
        </w:r>
        <w:r w:rsidRPr="00BD7C35">
          <w:rPr>
            <w:noProof/>
            <w:webHidden/>
          </w:rPr>
        </w:r>
        <w:r w:rsidRPr="00BD7C35">
          <w:rPr>
            <w:noProof/>
            <w:webHidden/>
          </w:rPr>
          <w:fldChar w:fldCharType="separate"/>
        </w:r>
        <w:r w:rsidR="00944D94">
          <w:rPr>
            <w:noProof/>
            <w:webHidden/>
          </w:rPr>
          <w:t>198</w:t>
        </w:r>
        <w:r w:rsidRPr="00BD7C35">
          <w:rPr>
            <w:noProof/>
            <w:webHidden/>
          </w:rPr>
          <w:fldChar w:fldCharType="end"/>
        </w:r>
      </w:hyperlink>
    </w:p>
    <w:p w14:paraId="5876ACA0" w14:textId="067D2DB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5" w:history="1">
        <w:r w:rsidRPr="00BD7C35">
          <w:rPr>
            <w:rStyle w:val="Hipervnculo"/>
            <w:rFonts w:asciiTheme="majorHAnsi" w:hAnsiTheme="majorHAnsi"/>
            <w:noProof/>
          </w:rPr>
          <w:t>Tabla 5.187</w:t>
        </w:r>
        <w:r w:rsidRPr="00BD7C35">
          <w:rPr>
            <w:rStyle w:val="Hipervnculo"/>
            <w:rFonts w:cs="Arial"/>
            <w:noProof/>
          </w:rPr>
          <w:t>. Actividades complementarias</w:t>
        </w:r>
        <w:r w:rsidRPr="00BD7C35">
          <w:rPr>
            <w:noProof/>
            <w:webHidden/>
          </w:rPr>
          <w:tab/>
        </w:r>
        <w:r w:rsidRPr="00BD7C35">
          <w:rPr>
            <w:noProof/>
            <w:webHidden/>
          </w:rPr>
          <w:fldChar w:fldCharType="begin"/>
        </w:r>
        <w:r w:rsidRPr="00BD7C35">
          <w:rPr>
            <w:noProof/>
            <w:webHidden/>
          </w:rPr>
          <w:instrText xml:space="preserve"> PAGEREF _Toc445241825 \h </w:instrText>
        </w:r>
        <w:r w:rsidRPr="00BD7C35">
          <w:rPr>
            <w:noProof/>
            <w:webHidden/>
          </w:rPr>
        </w:r>
        <w:r w:rsidRPr="00BD7C35">
          <w:rPr>
            <w:noProof/>
            <w:webHidden/>
          </w:rPr>
          <w:fldChar w:fldCharType="separate"/>
        </w:r>
        <w:r w:rsidR="00944D94">
          <w:rPr>
            <w:noProof/>
            <w:webHidden/>
          </w:rPr>
          <w:t>199</w:t>
        </w:r>
        <w:r w:rsidRPr="00BD7C35">
          <w:rPr>
            <w:noProof/>
            <w:webHidden/>
          </w:rPr>
          <w:fldChar w:fldCharType="end"/>
        </w:r>
      </w:hyperlink>
    </w:p>
    <w:p w14:paraId="5BC95150" w14:textId="699F638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6" w:history="1">
        <w:r w:rsidRPr="00BD7C35">
          <w:rPr>
            <w:rStyle w:val="Hipervnculo"/>
            <w:rFonts w:asciiTheme="majorHAnsi" w:hAnsiTheme="majorHAnsi"/>
            <w:noProof/>
          </w:rPr>
          <w:t>Tabla 5.188</w:t>
        </w:r>
        <w:r w:rsidRPr="00BD7C35">
          <w:rPr>
            <w:rStyle w:val="Hipervnculo"/>
            <w:rFonts w:cs="Arial"/>
            <w:noProof/>
          </w:rPr>
          <w:t>. Afectación de la actividad pesquera por el proyecto</w:t>
        </w:r>
        <w:r w:rsidRPr="00BD7C35">
          <w:rPr>
            <w:noProof/>
            <w:webHidden/>
          </w:rPr>
          <w:tab/>
        </w:r>
        <w:r w:rsidRPr="00BD7C35">
          <w:rPr>
            <w:noProof/>
            <w:webHidden/>
          </w:rPr>
          <w:fldChar w:fldCharType="begin"/>
        </w:r>
        <w:r w:rsidRPr="00BD7C35">
          <w:rPr>
            <w:noProof/>
            <w:webHidden/>
          </w:rPr>
          <w:instrText xml:space="preserve"> PAGEREF _Toc445241826 \h </w:instrText>
        </w:r>
        <w:r w:rsidRPr="00BD7C35">
          <w:rPr>
            <w:noProof/>
            <w:webHidden/>
          </w:rPr>
        </w:r>
        <w:r w:rsidRPr="00BD7C35">
          <w:rPr>
            <w:noProof/>
            <w:webHidden/>
          </w:rPr>
          <w:fldChar w:fldCharType="separate"/>
        </w:r>
        <w:r w:rsidR="00944D94">
          <w:rPr>
            <w:noProof/>
            <w:webHidden/>
          </w:rPr>
          <w:t>199</w:t>
        </w:r>
        <w:r w:rsidRPr="00BD7C35">
          <w:rPr>
            <w:noProof/>
            <w:webHidden/>
          </w:rPr>
          <w:fldChar w:fldCharType="end"/>
        </w:r>
      </w:hyperlink>
    </w:p>
    <w:p w14:paraId="5541518A" w14:textId="59BC685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7" w:history="1">
        <w:r w:rsidRPr="00BD7C35">
          <w:rPr>
            <w:rStyle w:val="Hipervnculo"/>
            <w:rFonts w:asciiTheme="majorHAnsi" w:hAnsiTheme="majorHAnsi"/>
            <w:noProof/>
          </w:rPr>
          <w:t xml:space="preserve">Tabla 5.189. </w:t>
        </w:r>
        <w:r w:rsidRPr="00BD7C35">
          <w:rPr>
            <w:rStyle w:val="Hipervnculo"/>
            <w:rFonts w:eastAsia="Times New Roman" w:cs="Arial"/>
            <w:bCs/>
            <w:noProof/>
            <w:lang w:eastAsia="es-CO"/>
          </w:rPr>
          <w:t xml:space="preserve"> Transporte Cootransfluviales</w:t>
        </w:r>
        <w:r w:rsidRPr="00BD7C35">
          <w:rPr>
            <w:noProof/>
            <w:webHidden/>
          </w:rPr>
          <w:tab/>
        </w:r>
        <w:r w:rsidRPr="00BD7C35">
          <w:rPr>
            <w:noProof/>
            <w:webHidden/>
          </w:rPr>
          <w:fldChar w:fldCharType="begin"/>
        </w:r>
        <w:r w:rsidRPr="00BD7C35">
          <w:rPr>
            <w:noProof/>
            <w:webHidden/>
          </w:rPr>
          <w:instrText xml:space="preserve"> PAGEREF _Toc445241827 \h </w:instrText>
        </w:r>
        <w:r w:rsidRPr="00BD7C35">
          <w:rPr>
            <w:noProof/>
            <w:webHidden/>
          </w:rPr>
        </w:r>
        <w:r w:rsidRPr="00BD7C35">
          <w:rPr>
            <w:noProof/>
            <w:webHidden/>
          </w:rPr>
          <w:fldChar w:fldCharType="separate"/>
        </w:r>
        <w:r w:rsidR="00944D94">
          <w:rPr>
            <w:noProof/>
            <w:webHidden/>
          </w:rPr>
          <w:t>203</w:t>
        </w:r>
        <w:r w:rsidRPr="00BD7C35">
          <w:rPr>
            <w:noProof/>
            <w:webHidden/>
          </w:rPr>
          <w:fldChar w:fldCharType="end"/>
        </w:r>
      </w:hyperlink>
    </w:p>
    <w:p w14:paraId="45E1EF0D" w14:textId="13E7133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8" w:history="1">
        <w:r w:rsidRPr="00BD7C35">
          <w:rPr>
            <w:rStyle w:val="Hipervnculo"/>
            <w:rFonts w:asciiTheme="majorHAnsi" w:hAnsiTheme="majorHAnsi"/>
            <w:noProof/>
          </w:rPr>
          <w:t xml:space="preserve">Tabla 5.190.   </w:t>
        </w:r>
        <w:r w:rsidRPr="00BD7C35">
          <w:rPr>
            <w:rStyle w:val="Hipervnculo"/>
            <w:rFonts w:eastAsia="Times New Roman" w:cs="Arial"/>
            <w:bCs/>
            <w:noProof/>
            <w:lang w:eastAsia="es-CO"/>
          </w:rPr>
          <w:t>Características del Servicios de Cootransfluviales</w:t>
        </w:r>
        <w:r w:rsidRPr="00BD7C35">
          <w:rPr>
            <w:noProof/>
            <w:webHidden/>
          </w:rPr>
          <w:tab/>
        </w:r>
        <w:r w:rsidRPr="00BD7C35">
          <w:rPr>
            <w:noProof/>
            <w:webHidden/>
          </w:rPr>
          <w:fldChar w:fldCharType="begin"/>
        </w:r>
        <w:r w:rsidRPr="00BD7C35">
          <w:rPr>
            <w:noProof/>
            <w:webHidden/>
          </w:rPr>
          <w:instrText xml:space="preserve"> PAGEREF _Toc445241828 \h </w:instrText>
        </w:r>
        <w:r w:rsidRPr="00BD7C35">
          <w:rPr>
            <w:noProof/>
            <w:webHidden/>
          </w:rPr>
        </w:r>
        <w:r w:rsidRPr="00BD7C35">
          <w:rPr>
            <w:noProof/>
            <w:webHidden/>
          </w:rPr>
          <w:fldChar w:fldCharType="separate"/>
        </w:r>
        <w:r w:rsidR="00944D94">
          <w:rPr>
            <w:noProof/>
            <w:webHidden/>
          </w:rPr>
          <w:t>204</w:t>
        </w:r>
        <w:r w:rsidRPr="00BD7C35">
          <w:rPr>
            <w:noProof/>
            <w:webHidden/>
          </w:rPr>
          <w:fldChar w:fldCharType="end"/>
        </w:r>
      </w:hyperlink>
    </w:p>
    <w:p w14:paraId="079CB059" w14:textId="18928C7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29" w:history="1">
        <w:r w:rsidRPr="00BD7C35">
          <w:rPr>
            <w:rStyle w:val="Hipervnculo"/>
            <w:rFonts w:asciiTheme="majorHAnsi" w:hAnsiTheme="majorHAnsi"/>
            <w:noProof/>
          </w:rPr>
          <w:t xml:space="preserve">Tabla 5.191.  </w:t>
        </w:r>
        <w:r w:rsidRPr="00BD7C35">
          <w:rPr>
            <w:rStyle w:val="Hipervnculo"/>
            <w:rFonts w:eastAsia="Times New Roman" w:cs="Arial"/>
            <w:bCs/>
            <w:noProof/>
            <w:lang w:eastAsia="es-CO"/>
          </w:rPr>
          <w:t>Tarifas</w:t>
        </w:r>
        <w:r w:rsidRPr="00BD7C35">
          <w:rPr>
            <w:noProof/>
            <w:webHidden/>
          </w:rPr>
          <w:tab/>
        </w:r>
        <w:r w:rsidRPr="00BD7C35">
          <w:rPr>
            <w:noProof/>
            <w:webHidden/>
          </w:rPr>
          <w:fldChar w:fldCharType="begin"/>
        </w:r>
        <w:r w:rsidRPr="00BD7C35">
          <w:rPr>
            <w:noProof/>
            <w:webHidden/>
          </w:rPr>
          <w:instrText xml:space="preserve"> PAGEREF _Toc445241829 \h </w:instrText>
        </w:r>
        <w:r w:rsidRPr="00BD7C35">
          <w:rPr>
            <w:noProof/>
            <w:webHidden/>
          </w:rPr>
        </w:r>
        <w:r w:rsidRPr="00BD7C35">
          <w:rPr>
            <w:noProof/>
            <w:webHidden/>
          </w:rPr>
          <w:fldChar w:fldCharType="separate"/>
        </w:r>
        <w:r w:rsidR="00944D94">
          <w:rPr>
            <w:noProof/>
            <w:webHidden/>
          </w:rPr>
          <w:t>204</w:t>
        </w:r>
        <w:r w:rsidRPr="00BD7C35">
          <w:rPr>
            <w:noProof/>
            <w:webHidden/>
          </w:rPr>
          <w:fldChar w:fldCharType="end"/>
        </w:r>
      </w:hyperlink>
    </w:p>
    <w:p w14:paraId="21260C04" w14:textId="550D831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30" w:history="1">
        <w:r w:rsidRPr="00BD7C35">
          <w:rPr>
            <w:rStyle w:val="Hipervnculo"/>
            <w:rFonts w:asciiTheme="majorHAnsi" w:hAnsiTheme="majorHAnsi"/>
            <w:noProof/>
          </w:rPr>
          <w:t>Tabla 5.192</w:t>
        </w:r>
        <w:r w:rsidRPr="00BD7C35">
          <w:rPr>
            <w:rStyle w:val="Hipervnculo"/>
            <w:rFonts w:eastAsia="Times New Roman" w:cs="Arial"/>
            <w:bCs/>
            <w:noProof/>
            <w:lang w:eastAsia="es-CO"/>
          </w:rPr>
          <w:t>. Empleo e ingreso</w:t>
        </w:r>
        <w:r w:rsidRPr="00BD7C35">
          <w:rPr>
            <w:noProof/>
            <w:webHidden/>
          </w:rPr>
          <w:tab/>
        </w:r>
        <w:r w:rsidRPr="00BD7C35">
          <w:rPr>
            <w:noProof/>
            <w:webHidden/>
          </w:rPr>
          <w:fldChar w:fldCharType="begin"/>
        </w:r>
        <w:r w:rsidRPr="00BD7C35">
          <w:rPr>
            <w:noProof/>
            <w:webHidden/>
          </w:rPr>
          <w:instrText xml:space="preserve"> PAGEREF _Toc445241830 \h </w:instrText>
        </w:r>
        <w:r w:rsidRPr="00BD7C35">
          <w:rPr>
            <w:noProof/>
            <w:webHidden/>
          </w:rPr>
        </w:r>
        <w:r w:rsidRPr="00BD7C35">
          <w:rPr>
            <w:noProof/>
            <w:webHidden/>
          </w:rPr>
          <w:fldChar w:fldCharType="separate"/>
        </w:r>
        <w:r w:rsidR="00944D94">
          <w:rPr>
            <w:noProof/>
            <w:webHidden/>
          </w:rPr>
          <w:t>205</w:t>
        </w:r>
        <w:r w:rsidRPr="00BD7C35">
          <w:rPr>
            <w:noProof/>
            <w:webHidden/>
          </w:rPr>
          <w:fldChar w:fldCharType="end"/>
        </w:r>
      </w:hyperlink>
    </w:p>
    <w:p w14:paraId="4BA7CC72" w14:textId="723A8B3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31" w:history="1">
        <w:r w:rsidRPr="00BD7C35">
          <w:rPr>
            <w:rStyle w:val="Hipervnculo"/>
            <w:rFonts w:asciiTheme="majorHAnsi" w:hAnsiTheme="majorHAnsi"/>
            <w:noProof/>
          </w:rPr>
          <w:t xml:space="preserve">Tabla 5.193.  </w:t>
        </w:r>
        <w:r w:rsidRPr="00BD7C35">
          <w:rPr>
            <w:rStyle w:val="Hipervnculo"/>
            <w:rFonts w:eastAsia="Times New Roman" w:cs="Arial"/>
            <w:bCs/>
            <w:noProof/>
            <w:lang w:eastAsia="es-CO"/>
          </w:rPr>
          <w:t>Costos promedio desplazamiento diario embarcación</w:t>
        </w:r>
        <w:r w:rsidRPr="00BD7C35">
          <w:rPr>
            <w:noProof/>
            <w:webHidden/>
          </w:rPr>
          <w:tab/>
        </w:r>
        <w:r w:rsidRPr="00BD7C35">
          <w:rPr>
            <w:noProof/>
            <w:webHidden/>
          </w:rPr>
          <w:fldChar w:fldCharType="begin"/>
        </w:r>
        <w:r w:rsidRPr="00BD7C35">
          <w:rPr>
            <w:noProof/>
            <w:webHidden/>
          </w:rPr>
          <w:instrText xml:space="preserve"> PAGEREF _Toc445241831 \h </w:instrText>
        </w:r>
        <w:r w:rsidRPr="00BD7C35">
          <w:rPr>
            <w:noProof/>
            <w:webHidden/>
          </w:rPr>
        </w:r>
        <w:r w:rsidRPr="00BD7C35">
          <w:rPr>
            <w:noProof/>
            <w:webHidden/>
          </w:rPr>
          <w:fldChar w:fldCharType="separate"/>
        </w:r>
        <w:r w:rsidR="00944D94">
          <w:rPr>
            <w:noProof/>
            <w:webHidden/>
          </w:rPr>
          <w:t>205</w:t>
        </w:r>
        <w:r w:rsidRPr="00BD7C35">
          <w:rPr>
            <w:noProof/>
            <w:webHidden/>
          </w:rPr>
          <w:fldChar w:fldCharType="end"/>
        </w:r>
      </w:hyperlink>
    </w:p>
    <w:p w14:paraId="7F5B06D4" w14:textId="3EB3DF5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32" w:history="1">
        <w:r w:rsidRPr="00BD7C35">
          <w:rPr>
            <w:rStyle w:val="Hipervnculo"/>
            <w:rFonts w:asciiTheme="majorHAnsi" w:hAnsiTheme="majorHAnsi"/>
            <w:noProof/>
          </w:rPr>
          <w:t>Tabla 5.194</w:t>
        </w:r>
        <w:r w:rsidRPr="00BD7C35">
          <w:rPr>
            <w:rStyle w:val="Hipervnculo"/>
            <w:rFonts w:eastAsia="Times New Roman" w:cs="Arial"/>
            <w:bCs/>
            <w:noProof/>
            <w:lang w:eastAsia="es-CO"/>
          </w:rPr>
          <w:t>.  Afectación por el proyecto</w:t>
        </w:r>
        <w:r w:rsidRPr="00BD7C35">
          <w:rPr>
            <w:noProof/>
            <w:webHidden/>
          </w:rPr>
          <w:tab/>
        </w:r>
        <w:r w:rsidRPr="00BD7C35">
          <w:rPr>
            <w:noProof/>
            <w:webHidden/>
          </w:rPr>
          <w:fldChar w:fldCharType="begin"/>
        </w:r>
        <w:r w:rsidRPr="00BD7C35">
          <w:rPr>
            <w:noProof/>
            <w:webHidden/>
          </w:rPr>
          <w:instrText xml:space="preserve"> PAGEREF _Toc445241832 \h </w:instrText>
        </w:r>
        <w:r w:rsidRPr="00BD7C35">
          <w:rPr>
            <w:noProof/>
            <w:webHidden/>
          </w:rPr>
        </w:r>
        <w:r w:rsidRPr="00BD7C35">
          <w:rPr>
            <w:noProof/>
            <w:webHidden/>
          </w:rPr>
          <w:fldChar w:fldCharType="separate"/>
        </w:r>
        <w:r w:rsidR="00944D94">
          <w:rPr>
            <w:noProof/>
            <w:webHidden/>
          </w:rPr>
          <w:t>205</w:t>
        </w:r>
        <w:r w:rsidRPr="00BD7C35">
          <w:rPr>
            <w:noProof/>
            <w:webHidden/>
          </w:rPr>
          <w:fldChar w:fldCharType="end"/>
        </w:r>
      </w:hyperlink>
    </w:p>
    <w:p w14:paraId="6221F5EA" w14:textId="17DF8E7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33" w:history="1">
        <w:r w:rsidRPr="00BD7C35">
          <w:rPr>
            <w:rStyle w:val="Hipervnculo"/>
            <w:rFonts w:asciiTheme="majorHAnsi" w:hAnsiTheme="majorHAnsi"/>
            <w:noProof/>
          </w:rPr>
          <w:t>Tabla 5.195</w:t>
        </w:r>
        <w:r w:rsidRPr="00BD7C35">
          <w:rPr>
            <w:rStyle w:val="Hipervnculo"/>
            <w:rFonts w:eastAsia="Times New Roman" w:cs="Arial"/>
            <w:bCs/>
            <w:noProof/>
            <w:lang w:eastAsia="es-CO"/>
          </w:rPr>
          <w:t>. Flota de transporte informal</w:t>
        </w:r>
        <w:r w:rsidRPr="00BD7C35">
          <w:rPr>
            <w:noProof/>
            <w:webHidden/>
          </w:rPr>
          <w:tab/>
        </w:r>
        <w:r w:rsidRPr="00BD7C35">
          <w:rPr>
            <w:noProof/>
            <w:webHidden/>
          </w:rPr>
          <w:fldChar w:fldCharType="begin"/>
        </w:r>
        <w:r w:rsidRPr="00BD7C35">
          <w:rPr>
            <w:noProof/>
            <w:webHidden/>
          </w:rPr>
          <w:instrText xml:space="preserve"> PAGEREF _Toc445241833 \h </w:instrText>
        </w:r>
        <w:r w:rsidRPr="00BD7C35">
          <w:rPr>
            <w:noProof/>
            <w:webHidden/>
          </w:rPr>
        </w:r>
        <w:r w:rsidRPr="00BD7C35">
          <w:rPr>
            <w:noProof/>
            <w:webHidden/>
          </w:rPr>
          <w:fldChar w:fldCharType="separate"/>
        </w:r>
        <w:r w:rsidR="00944D94">
          <w:rPr>
            <w:noProof/>
            <w:webHidden/>
          </w:rPr>
          <w:t>206</w:t>
        </w:r>
        <w:r w:rsidRPr="00BD7C35">
          <w:rPr>
            <w:noProof/>
            <w:webHidden/>
          </w:rPr>
          <w:fldChar w:fldCharType="end"/>
        </w:r>
      </w:hyperlink>
    </w:p>
    <w:p w14:paraId="4BE3F86F" w14:textId="1E9CB08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34" w:history="1">
        <w:r w:rsidRPr="00BD7C35">
          <w:rPr>
            <w:rStyle w:val="Hipervnculo"/>
            <w:rFonts w:asciiTheme="majorHAnsi" w:hAnsiTheme="majorHAnsi"/>
            <w:noProof/>
          </w:rPr>
          <w:t>Tabla 5.196</w:t>
        </w:r>
        <w:r w:rsidRPr="00BD7C35">
          <w:rPr>
            <w:rStyle w:val="Hipervnculo"/>
            <w:rFonts w:eastAsia="Times New Roman" w:cs="Arial"/>
            <w:bCs/>
            <w:noProof/>
            <w:lang w:eastAsia="es-CO"/>
          </w:rPr>
          <w:t>. Características del servicio</w:t>
        </w:r>
        <w:r w:rsidRPr="00BD7C35">
          <w:rPr>
            <w:noProof/>
            <w:webHidden/>
          </w:rPr>
          <w:tab/>
        </w:r>
        <w:r w:rsidRPr="00BD7C35">
          <w:rPr>
            <w:noProof/>
            <w:webHidden/>
          </w:rPr>
          <w:fldChar w:fldCharType="begin"/>
        </w:r>
        <w:r w:rsidRPr="00BD7C35">
          <w:rPr>
            <w:noProof/>
            <w:webHidden/>
          </w:rPr>
          <w:instrText xml:space="preserve"> PAGEREF _Toc445241834 \h </w:instrText>
        </w:r>
        <w:r w:rsidRPr="00BD7C35">
          <w:rPr>
            <w:noProof/>
            <w:webHidden/>
          </w:rPr>
        </w:r>
        <w:r w:rsidRPr="00BD7C35">
          <w:rPr>
            <w:noProof/>
            <w:webHidden/>
          </w:rPr>
          <w:fldChar w:fldCharType="separate"/>
        </w:r>
        <w:r w:rsidR="00944D94">
          <w:rPr>
            <w:noProof/>
            <w:webHidden/>
          </w:rPr>
          <w:t>206</w:t>
        </w:r>
        <w:r w:rsidRPr="00BD7C35">
          <w:rPr>
            <w:noProof/>
            <w:webHidden/>
          </w:rPr>
          <w:fldChar w:fldCharType="end"/>
        </w:r>
      </w:hyperlink>
    </w:p>
    <w:p w14:paraId="03BE9FC8" w14:textId="60B7A21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35" w:history="1">
        <w:r w:rsidRPr="00BD7C35">
          <w:rPr>
            <w:rStyle w:val="Hipervnculo"/>
            <w:rFonts w:asciiTheme="majorHAnsi" w:hAnsiTheme="majorHAnsi"/>
            <w:noProof/>
          </w:rPr>
          <w:t>Tabla 5.197</w:t>
        </w:r>
        <w:r w:rsidRPr="00BD7C35">
          <w:rPr>
            <w:rStyle w:val="Hipervnculo"/>
            <w:rFonts w:eastAsia="Times New Roman" w:cs="Arial"/>
            <w:bCs/>
            <w:noProof/>
            <w:lang w:eastAsia="es-CO"/>
          </w:rPr>
          <w:t>. Tarifas</w:t>
        </w:r>
        <w:r w:rsidRPr="00BD7C35">
          <w:rPr>
            <w:noProof/>
            <w:webHidden/>
          </w:rPr>
          <w:tab/>
        </w:r>
        <w:r w:rsidRPr="00BD7C35">
          <w:rPr>
            <w:noProof/>
            <w:webHidden/>
          </w:rPr>
          <w:fldChar w:fldCharType="begin"/>
        </w:r>
        <w:r w:rsidRPr="00BD7C35">
          <w:rPr>
            <w:noProof/>
            <w:webHidden/>
          </w:rPr>
          <w:instrText xml:space="preserve"> PAGEREF _Toc445241835 \h </w:instrText>
        </w:r>
        <w:r w:rsidRPr="00BD7C35">
          <w:rPr>
            <w:noProof/>
            <w:webHidden/>
          </w:rPr>
        </w:r>
        <w:r w:rsidRPr="00BD7C35">
          <w:rPr>
            <w:noProof/>
            <w:webHidden/>
          </w:rPr>
          <w:fldChar w:fldCharType="separate"/>
        </w:r>
        <w:r w:rsidR="00944D94">
          <w:rPr>
            <w:noProof/>
            <w:webHidden/>
          </w:rPr>
          <w:t>207</w:t>
        </w:r>
        <w:r w:rsidRPr="00BD7C35">
          <w:rPr>
            <w:noProof/>
            <w:webHidden/>
          </w:rPr>
          <w:fldChar w:fldCharType="end"/>
        </w:r>
      </w:hyperlink>
    </w:p>
    <w:p w14:paraId="43046CE2" w14:textId="5775E24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36" w:history="1">
        <w:r w:rsidRPr="00BD7C35">
          <w:rPr>
            <w:rStyle w:val="Hipervnculo"/>
            <w:rFonts w:asciiTheme="majorHAnsi" w:hAnsiTheme="majorHAnsi"/>
            <w:noProof/>
          </w:rPr>
          <w:t xml:space="preserve">Tabla 5.198.  </w:t>
        </w:r>
        <w:r w:rsidRPr="00BD7C35">
          <w:rPr>
            <w:rStyle w:val="Hipervnculo"/>
            <w:rFonts w:eastAsia="Times New Roman" w:cs="Arial"/>
            <w:bCs/>
            <w:noProof/>
            <w:lang w:eastAsia="es-CO"/>
          </w:rPr>
          <w:t>Empleo e ingreso</w:t>
        </w:r>
        <w:r w:rsidRPr="00BD7C35">
          <w:rPr>
            <w:noProof/>
            <w:webHidden/>
          </w:rPr>
          <w:tab/>
        </w:r>
        <w:r w:rsidRPr="00BD7C35">
          <w:rPr>
            <w:noProof/>
            <w:webHidden/>
          </w:rPr>
          <w:fldChar w:fldCharType="begin"/>
        </w:r>
        <w:r w:rsidRPr="00BD7C35">
          <w:rPr>
            <w:noProof/>
            <w:webHidden/>
          </w:rPr>
          <w:instrText xml:space="preserve"> PAGEREF _Toc445241836 \h </w:instrText>
        </w:r>
        <w:r w:rsidRPr="00BD7C35">
          <w:rPr>
            <w:noProof/>
            <w:webHidden/>
          </w:rPr>
        </w:r>
        <w:r w:rsidRPr="00BD7C35">
          <w:rPr>
            <w:noProof/>
            <w:webHidden/>
          </w:rPr>
          <w:fldChar w:fldCharType="separate"/>
        </w:r>
        <w:r w:rsidR="00944D94">
          <w:rPr>
            <w:noProof/>
            <w:webHidden/>
          </w:rPr>
          <w:t>207</w:t>
        </w:r>
        <w:r w:rsidRPr="00BD7C35">
          <w:rPr>
            <w:noProof/>
            <w:webHidden/>
          </w:rPr>
          <w:fldChar w:fldCharType="end"/>
        </w:r>
      </w:hyperlink>
    </w:p>
    <w:p w14:paraId="1BD200E8" w14:textId="45B7391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37" w:history="1">
        <w:r w:rsidRPr="00BD7C35">
          <w:rPr>
            <w:rStyle w:val="Hipervnculo"/>
            <w:rFonts w:asciiTheme="majorHAnsi" w:hAnsiTheme="majorHAnsi"/>
            <w:noProof/>
          </w:rPr>
          <w:t xml:space="preserve">Tabla 5.199.   </w:t>
        </w:r>
        <w:r w:rsidRPr="00BD7C35">
          <w:rPr>
            <w:rStyle w:val="Hipervnculo"/>
            <w:rFonts w:eastAsia="Times New Roman" w:cs="Arial"/>
            <w:bCs/>
            <w:noProof/>
            <w:lang w:eastAsia="es-CO"/>
          </w:rPr>
          <w:t>Costos promedio desplazamiento diario embarcación</w:t>
        </w:r>
        <w:r w:rsidRPr="00BD7C35">
          <w:rPr>
            <w:noProof/>
            <w:webHidden/>
          </w:rPr>
          <w:tab/>
        </w:r>
        <w:r w:rsidRPr="00BD7C35">
          <w:rPr>
            <w:noProof/>
            <w:webHidden/>
          </w:rPr>
          <w:fldChar w:fldCharType="begin"/>
        </w:r>
        <w:r w:rsidRPr="00BD7C35">
          <w:rPr>
            <w:noProof/>
            <w:webHidden/>
          </w:rPr>
          <w:instrText xml:space="preserve"> PAGEREF _Toc445241837 \h </w:instrText>
        </w:r>
        <w:r w:rsidRPr="00BD7C35">
          <w:rPr>
            <w:noProof/>
            <w:webHidden/>
          </w:rPr>
        </w:r>
        <w:r w:rsidRPr="00BD7C35">
          <w:rPr>
            <w:noProof/>
            <w:webHidden/>
          </w:rPr>
          <w:fldChar w:fldCharType="separate"/>
        </w:r>
        <w:r w:rsidR="00944D94">
          <w:rPr>
            <w:noProof/>
            <w:webHidden/>
          </w:rPr>
          <w:t>207</w:t>
        </w:r>
        <w:r w:rsidRPr="00BD7C35">
          <w:rPr>
            <w:noProof/>
            <w:webHidden/>
          </w:rPr>
          <w:fldChar w:fldCharType="end"/>
        </w:r>
      </w:hyperlink>
    </w:p>
    <w:p w14:paraId="62797FD9" w14:textId="44385D6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38" w:history="1">
        <w:r w:rsidRPr="00BD7C35">
          <w:rPr>
            <w:rStyle w:val="Hipervnculo"/>
            <w:rFonts w:asciiTheme="majorHAnsi" w:hAnsiTheme="majorHAnsi"/>
            <w:noProof/>
          </w:rPr>
          <w:t>Tabla 5.200</w:t>
        </w:r>
        <w:r w:rsidRPr="00BD7C35">
          <w:rPr>
            <w:rStyle w:val="Hipervnculo"/>
            <w:rFonts w:eastAsia="Times New Roman" w:cs="Arial"/>
            <w:bCs/>
            <w:noProof/>
            <w:lang w:eastAsia="es-CO"/>
          </w:rPr>
          <w:t>.  Afectación por el proyecto</w:t>
        </w:r>
        <w:r w:rsidRPr="00BD7C35">
          <w:rPr>
            <w:noProof/>
            <w:webHidden/>
          </w:rPr>
          <w:tab/>
        </w:r>
        <w:r w:rsidRPr="00BD7C35">
          <w:rPr>
            <w:noProof/>
            <w:webHidden/>
          </w:rPr>
          <w:fldChar w:fldCharType="begin"/>
        </w:r>
        <w:r w:rsidRPr="00BD7C35">
          <w:rPr>
            <w:noProof/>
            <w:webHidden/>
          </w:rPr>
          <w:instrText xml:space="preserve"> PAGEREF _Toc445241838 \h </w:instrText>
        </w:r>
        <w:r w:rsidRPr="00BD7C35">
          <w:rPr>
            <w:noProof/>
            <w:webHidden/>
          </w:rPr>
        </w:r>
        <w:r w:rsidRPr="00BD7C35">
          <w:rPr>
            <w:noProof/>
            <w:webHidden/>
          </w:rPr>
          <w:fldChar w:fldCharType="separate"/>
        </w:r>
        <w:r w:rsidR="00944D94">
          <w:rPr>
            <w:noProof/>
            <w:webHidden/>
          </w:rPr>
          <w:t>207</w:t>
        </w:r>
        <w:r w:rsidRPr="00BD7C35">
          <w:rPr>
            <w:noProof/>
            <w:webHidden/>
          </w:rPr>
          <w:fldChar w:fldCharType="end"/>
        </w:r>
      </w:hyperlink>
    </w:p>
    <w:p w14:paraId="6A2A912E" w14:textId="492B6FB1" w:rsidR="00BD7C35" w:rsidRPr="00BD7C35" w:rsidRDefault="00BD7C35">
      <w:pPr>
        <w:pStyle w:val="Tabladeilustraciones"/>
        <w:tabs>
          <w:tab w:val="left" w:pos="1540"/>
          <w:tab w:val="right" w:leader="dot" w:pos="8261"/>
        </w:tabs>
        <w:rPr>
          <w:rFonts w:asciiTheme="minorHAnsi" w:eastAsiaTheme="minorEastAsia" w:hAnsiTheme="minorHAnsi" w:cstheme="minorBidi"/>
          <w:noProof/>
          <w:lang w:eastAsia="es-CO"/>
        </w:rPr>
      </w:pPr>
      <w:hyperlink w:anchor="_Toc445241839" w:history="1">
        <w:r w:rsidRPr="00BD7C35">
          <w:rPr>
            <w:rStyle w:val="Hipervnculo"/>
            <w:rFonts w:asciiTheme="majorHAnsi" w:hAnsiTheme="majorHAnsi"/>
            <w:noProof/>
          </w:rPr>
          <w:t>Tabla 5.201</w:t>
        </w:r>
        <w:r w:rsidRPr="00BD7C35">
          <w:rPr>
            <w:rStyle w:val="Hipervnculo"/>
            <w:rFonts w:cs="Arial"/>
            <w:noProof/>
          </w:rPr>
          <w:t xml:space="preserve">.  </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Distribución sector económicos por municipios.</w:t>
        </w:r>
        <w:r w:rsidRPr="00BD7C35">
          <w:rPr>
            <w:noProof/>
            <w:webHidden/>
          </w:rPr>
          <w:tab/>
        </w:r>
        <w:r w:rsidRPr="00BD7C35">
          <w:rPr>
            <w:noProof/>
            <w:webHidden/>
          </w:rPr>
          <w:fldChar w:fldCharType="begin"/>
        </w:r>
        <w:r w:rsidRPr="00BD7C35">
          <w:rPr>
            <w:noProof/>
            <w:webHidden/>
          </w:rPr>
          <w:instrText xml:space="preserve"> PAGEREF _Toc445241839 \h </w:instrText>
        </w:r>
        <w:r w:rsidRPr="00BD7C35">
          <w:rPr>
            <w:noProof/>
            <w:webHidden/>
          </w:rPr>
        </w:r>
        <w:r w:rsidRPr="00BD7C35">
          <w:rPr>
            <w:noProof/>
            <w:webHidden/>
          </w:rPr>
          <w:fldChar w:fldCharType="separate"/>
        </w:r>
        <w:r w:rsidR="00944D94">
          <w:rPr>
            <w:noProof/>
            <w:webHidden/>
          </w:rPr>
          <w:t>212</w:t>
        </w:r>
        <w:r w:rsidRPr="00BD7C35">
          <w:rPr>
            <w:noProof/>
            <w:webHidden/>
          </w:rPr>
          <w:fldChar w:fldCharType="end"/>
        </w:r>
      </w:hyperlink>
    </w:p>
    <w:p w14:paraId="7E107A62" w14:textId="2722ECF0"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40" w:history="1">
        <w:r w:rsidRPr="00BD7C35">
          <w:rPr>
            <w:rStyle w:val="Hipervnculo"/>
            <w:rFonts w:asciiTheme="majorHAnsi" w:hAnsiTheme="majorHAnsi"/>
            <w:noProof/>
          </w:rPr>
          <w:t>Tabla 5.202</w:t>
        </w:r>
        <w:r w:rsidRPr="00BD7C35">
          <w:rPr>
            <w:rFonts w:asciiTheme="minorHAnsi" w:eastAsiaTheme="minorEastAsia" w:hAnsiTheme="minorHAnsi" w:cstheme="minorBidi"/>
            <w:noProof/>
            <w:lang w:eastAsia="es-CO"/>
          </w:rPr>
          <w:tab/>
        </w:r>
        <w:r w:rsidRPr="00BD7C35">
          <w:rPr>
            <w:rStyle w:val="Hipervnculo"/>
            <w:rFonts w:asciiTheme="majorHAnsi" w:eastAsia="Times New Roman" w:hAnsiTheme="majorHAnsi"/>
            <w:noProof/>
          </w:rPr>
          <w:t>Tamaño de predios rurales</w:t>
        </w:r>
        <w:r w:rsidRPr="00BD7C35">
          <w:rPr>
            <w:noProof/>
            <w:webHidden/>
          </w:rPr>
          <w:tab/>
        </w:r>
        <w:r w:rsidRPr="00BD7C35">
          <w:rPr>
            <w:noProof/>
            <w:webHidden/>
          </w:rPr>
          <w:fldChar w:fldCharType="begin"/>
        </w:r>
        <w:r w:rsidRPr="00BD7C35">
          <w:rPr>
            <w:noProof/>
            <w:webHidden/>
          </w:rPr>
          <w:instrText xml:space="preserve"> PAGEREF _Toc445241840 \h </w:instrText>
        </w:r>
        <w:r w:rsidRPr="00BD7C35">
          <w:rPr>
            <w:noProof/>
            <w:webHidden/>
          </w:rPr>
        </w:r>
        <w:r w:rsidRPr="00BD7C35">
          <w:rPr>
            <w:noProof/>
            <w:webHidden/>
          </w:rPr>
          <w:fldChar w:fldCharType="separate"/>
        </w:r>
        <w:r w:rsidR="00944D94">
          <w:rPr>
            <w:noProof/>
            <w:webHidden/>
          </w:rPr>
          <w:t>212</w:t>
        </w:r>
        <w:r w:rsidRPr="00BD7C35">
          <w:rPr>
            <w:noProof/>
            <w:webHidden/>
          </w:rPr>
          <w:fldChar w:fldCharType="end"/>
        </w:r>
      </w:hyperlink>
    </w:p>
    <w:p w14:paraId="5933F849" w14:textId="519995A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41" w:history="1">
        <w:r w:rsidRPr="00BD7C35">
          <w:rPr>
            <w:rStyle w:val="Hipervnculo"/>
            <w:rFonts w:asciiTheme="majorHAnsi" w:hAnsiTheme="majorHAnsi"/>
            <w:noProof/>
          </w:rPr>
          <w:t>Tabla 5.203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Estructura de la Propiedad (Unidades Territoriales Menores)</w:t>
        </w:r>
        <w:r w:rsidRPr="00BD7C35">
          <w:rPr>
            <w:noProof/>
            <w:webHidden/>
          </w:rPr>
          <w:tab/>
        </w:r>
        <w:r w:rsidRPr="00BD7C35">
          <w:rPr>
            <w:noProof/>
            <w:webHidden/>
          </w:rPr>
          <w:fldChar w:fldCharType="begin"/>
        </w:r>
        <w:r w:rsidRPr="00BD7C35">
          <w:rPr>
            <w:noProof/>
            <w:webHidden/>
          </w:rPr>
          <w:instrText xml:space="preserve"> PAGEREF _Toc445241841 \h </w:instrText>
        </w:r>
        <w:r w:rsidRPr="00BD7C35">
          <w:rPr>
            <w:noProof/>
            <w:webHidden/>
          </w:rPr>
        </w:r>
        <w:r w:rsidRPr="00BD7C35">
          <w:rPr>
            <w:noProof/>
            <w:webHidden/>
          </w:rPr>
          <w:fldChar w:fldCharType="separate"/>
        </w:r>
        <w:r w:rsidR="00944D94">
          <w:rPr>
            <w:noProof/>
            <w:webHidden/>
          </w:rPr>
          <w:t>213</w:t>
        </w:r>
        <w:r w:rsidRPr="00BD7C35">
          <w:rPr>
            <w:noProof/>
            <w:webHidden/>
          </w:rPr>
          <w:fldChar w:fldCharType="end"/>
        </w:r>
      </w:hyperlink>
    </w:p>
    <w:p w14:paraId="39C8FDEF" w14:textId="463E4E2C"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42" w:history="1">
        <w:r w:rsidRPr="00BD7C35">
          <w:rPr>
            <w:rStyle w:val="Hipervnculo"/>
            <w:rFonts w:asciiTheme="majorHAnsi" w:hAnsiTheme="majorHAnsi"/>
            <w:noProof/>
          </w:rPr>
          <w:t>Tabla 5.204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Tenencia de la tierra Cimitarra.</w:t>
        </w:r>
        <w:r w:rsidRPr="00BD7C35">
          <w:rPr>
            <w:noProof/>
            <w:webHidden/>
          </w:rPr>
          <w:tab/>
        </w:r>
        <w:r w:rsidRPr="00BD7C35">
          <w:rPr>
            <w:noProof/>
            <w:webHidden/>
          </w:rPr>
          <w:fldChar w:fldCharType="begin"/>
        </w:r>
        <w:r w:rsidRPr="00BD7C35">
          <w:rPr>
            <w:noProof/>
            <w:webHidden/>
          </w:rPr>
          <w:instrText xml:space="preserve"> PAGEREF _Toc445241842 \h </w:instrText>
        </w:r>
        <w:r w:rsidRPr="00BD7C35">
          <w:rPr>
            <w:noProof/>
            <w:webHidden/>
          </w:rPr>
        </w:r>
        <w:r w:rsidRPr="00BD7C35">
          <w:rPr>
            <w:noProof/>
            <w:webHidden/>
          </w:rPr>
          <w:fldChar w:fldCharType="separate"/>
        </w:r>
        <w:r w:rsidR="00944D94">
          <w:rPr>
            <w:noProof/>
            <w:webHidden/>
          </w:rPr>
          <w:t>214</w:t>
        </w:r>
        <w:r w:rsidRPr="00BD7C35">
          <w:rPr>
            <w:noProof/>
            <w:webHidden/>
          </w:rPr>
          <w:fldChar w:fldCharType="end"/>
        </w:r>
      </w:hyperlink>
    </w:p>
    <w:p w14:paraId="6EC28580" w14:textId="2E35C7CC"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43" w:history="1">
        <w:r w:rsidRPr="00BD7C35">
          <w:rPr>
            <w:rStyle w:val="Hipervnculo"/>
            <w:rFonts w:asciiTheme="majorHAnsi" w:hAnsiTheme="majorHAnsi"/>
            <w:noProof/>
          </w:rPr>
          <w:t>Tabla 5.205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Tenencia de la Tierra (Unidades Territoriales Menores)</w:t>
        </w:r>
        <w:r w:rsidRPr="00BD7C35">
          <w:rPr>
            <w:noProof/>
            <w:webHidden/>
          </w:rPr>
          <w:tab/>
        </w:r>
        <w:r w:rsidRPr="00BD7C35">
          <w:rPr>
            <w:noProof/>
            <w:webHidden/>
          </w:rPr>
          <w:fldChar w:fldCharType="begin"/>
        </w:r>
        <w:r w:rsidRPr="00BD7C35">
          <w:rPr>
            <w:noProof/>
            <w:webHidden/>
          </w:rPr>
          <w:instrText xml:space="preserve"> PAGEREF _Toc445241843 \h </w:instrText>
        </w:r>
        <w:r w:rsidRPr="00BD7C35">
          <w:rPr>
            <w:noProof/>
            <w:webHidden/>
          </w:rPr>
        </w:r>
        <w:r w:rsidRPr="00BD7C35">
          <w:rPr>
            <w:noProof/>
            <w:webHidden/>
          </w:rPr>
          <w:fldChar w:fldCharType="separate"/>
        </w:r>
        <w:r w:rsidR="00944D94">
          <w:rPr>
            <w:noProof/>
            <w:webHidden/>
          </w:rPr>
          <w:t>215</w:t>
        </w:r>
        <w:r w:rsidRPr="00BD7C35">
          <w:rPr>
            <w:noProof/>
            <w:webHidden/>
          </w:rPr>
          <w:fldChar w:fldCharType="end"/>
        </w:r>
      </w:hyperlink>
    </w:p>
    <w:p w14:paraId="37886AE0" w14:textId="5FA7495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44" w:history="1">
        <w:r w:rsidRPr="00BD7C35">
          <w:rPr>
            <w:rStyle w:val="Hipervnculo"/>
            <w:rFonts w:asciiTheme="majorHAnsi" w:hAnsiTheme="majorHAnsi"/>
            <w:noProof/>
          </w:rPr>
          <w:t>Tabla 5.206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Principales Productos Agrícolas Vereda El Aterrado</w:t>
        </w:r>
        <w:r w:rsidRPr="00BD7C35">
          <w:rPr>
            <w:noProof/>
            <w:webHidden/>
          </w:rPr>
          <w:tab/>
        </w:r>
        <w:r w:rsidRPr="00BD7C35">
          <w:rPr>
            <w:noProof/>
            <w:webHidden/>
          </w:rPr>
          <w:fldChar w:fldCharType="begin"/>
        </w:r>
        <w:r w:rsidRPr="00BD7C35">
          <w:rPr>
            <w:noProof/>
            <w:webHidden/>
          </w:rPr>
          <w:instrText xml:space="preserve"> PAGEREF _Toc445241844 \h </w:instrText>
        </w:r>
        <w:r w:rsidRPr="00BD7C35">
          <w:rPr>
            <w:noProof/>
            <w:webHidden/>
          </w:rPr>
        </w:r>
        <w:r w:rsidRPr="00BD7C35">
          <w:rPr>
            <w:noProof/>
            <w:webHidden/>
          </w:rPr>
          <w:fldChar w:fldCharType="separate"/>
        </w:r>
        <w:r w:rsidR="00944D94">
          <w:rPr>
            <w:noProof/>
            <w:webHidden/>
          </w:rPr>
          <w:t>216</w:t>
        </w:r>
        <w:r w:rsidRPr="00BD7C35">
          <w:rPr>
            <w:noProof/>
            <w:webHidden/>
          </w:rPr>
          <w:fldChar w:fldCharType="end"/>
        </w:r>
      </w:hyperlink>
    </w:p>
    <w:p w14:paraId="0778D218" w14:textId="5C245E3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45" w:history="1">
        <w:r w:rsidRPr="00BD7C35">
          <w:rPr>
            <w:rStyle w:val="Hipervnculo"/>
            <w:rFonts w:asciiTheme="majorHAnsi" w:hAnsiTheme="majorHAnsi"/>
            <w:noProof/>
          </w:rPr>
          <w:t>Tabla 5.207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Principales Productos Agrícolas Vereda Manjarrés</w:t>
        </w:r>
        <w:r w:rsidRPr="00BD7C35">
          <w:rPr>
            <w:noProof/>
            <w:webHidden/>
          </w:rPr>
          <w:tab/>
        </w:r>
        <w:r w:rsidRPr="00BD7C35">
          <w:rPr>
            <w:noProof/>
            <w:webHidden/>
          </w:rPr>
          <w:fldChar w:fldCharType="begin"/>
        </w:r>
        <w:r w:rsidRPr="00BD7C35">
          <w:rPr>
            <w:noProof/>
            <w:webHidden/>
          </w:rPr>
          <w:instrText xml:space="preserve"> PAGEREF _Toc445241845 \h </w:instrText>
        </w:r>
        <w:r w:rsidRPr="00BD7C35">
          <w:rPr>
            <w:noProof/>
            <w:webHidden/>
          </w:rPr>
        </w:r>
        <w:r w:rsidRPr="00BD7C35">
          <w:rPr>
            <w:noProof/>
            <w:webHidden/>
          </w:rPr>
          <w:fldChar w:fldCharType="separate"/>
        </w:r>
        <w:r w:rsidR="00944D94">
          <w:rPr>
            <w:noProof/>
            <w:webHidden/>
          </w:rPr>
          <w:t>216</w:t>
        </w:r>
        <w:r w:rsidRPr="00BD7C35">
          <w:rPr>
            <w:noProof/>
            <w:webHidden/>
          </w:rPr>
          <w:fldChar w:fldCharType="end"/>
        </w:r>
      </w:hyperlink>
    </w:p>
    <w:p w14:paraId="41209778" w14:textId="6A66AE1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46" w:history="1">
        <w:r w:rsidRPr="00BD7C35">
          <w:rPr>
            <w:rStyle w:val="Hipervnculo"/>
            <w:rFonts w:asciiTheme="majorHAnsi" w:hAnsiTheme="majorHAnsi"/>
            <w:noProof/>
          </w:rPr>
          <w:t>Tabla 5.208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Principales Productos Agrícolas Vereda Primavera</w:t>
        </w:r>
        <w:r w:rsidRPr="00BD7C35">
          <w:rPr>
            <w:noProof/>
            <w:webHidden/>
          </w:rPr>
          <w:tab/>
        </w:r>
        <w:r w:rsidRPr="00BD7C35">
          <w:rPr>
            <w:noProof/>
            <w:webHidden/>
          </w:rPr>
          <w:fldChar w:fldCharType="begin"/>
        </w:r>
        <w:r w:rsidRPr="00BD7C35">
          <w:rPr>
            <w:noProof/>
            <w:webHidden/>
          </w:rPr>
          <w:instrText xml:space="preserve"> PAGEREF _Toc445241846 \h </w:instrText>
        </w:r>
        <w:r w:rsidRPr="00BD7C35">
          <w:rPr>
            <w:noProof/>
            <w:webHidden/>
          </w:rPr>
        </w:r>
        <w:r w:rsidRPr="00BD7C35">
          <w:rPr>
            <w:noProof/>
            <w:webHidden/>
          </w:rPr>
          <w:fldChar w:fldCharType="separate"/>
        </w:r>
        <w:r w:rsidR="00944D94">
          <w:rPr>
            <w:noProof/>
            <w:webHidden/>
          </w:rPr>
          <w:t>216</w:t>
        </w:r>
        <w:r w:rsidRPr="00BD7C35">
          <w:rPr>
            <w:noProof/>
            <w:webHidden/>
          </w:rPr>
          <w:fldChar w:fldCharType="end"/>
        </w:r>
      </w:hyperlink>
    </w:p>
    <w:p w14:paraId="1A5FABA4" w14:textId="19C3AA5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47" w:history="1">
        <w:r w:rsidRPr="00BD7C35">
          <w:rPr>
            <w:rStyle w:val="Hipervnculo"/>
            <w:rFonts w:asciiTheme="majorHAnsi" w:hAnsiTheme="majorHAnsi"/>
            <w:noProof/>
          </w:rPr>
          <w:t>Tabla 5.209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Principales Productos Agrícolas Vereda Kilómetro 11</w:t>
        </w:r>
        <w:r w:rsidRPr="00BD7C35">
          <w:rPr>
            <w:noProof/>
            <w:webHidden/>
          </w:rPr>
          <w:tab/>
        </w:r>
        <w:r w:rsidRPr="00BD7C35">
          <w:rPr>
            <w:noProof/>
            <w:webHidden/>
          </w:rPr>
          <w:fldChar w:fldCharType="begin"/>
        </w:r>
        <w:r w:rsidRPr="00BD7C35">
          <w:rPr>
            <w:noProof/>
            <w:webHidden/>
          </w:rPr>
          <w:instrText xml:space="preserve"> PAGEREF _Toc445241847 \h </w:instrText>
        </w:r>
        <w:r w:rsidRPr="00BD7C35">
          <w:rPr>
            <w:noProof/>
            <w:webHidden/>
          </w:rPr>
        </w:r>
        <w:r w:rsidRPr="00BD7C35">
          <w:rPr>
            <w:noProof/>
            <w:webHidden/>
          </w:rPr>
          <w:fldChar w:fldCharType="separate"/>
        </w:r>
        <w:r w:rsidR="00944D94">
          <w:rPr>
            <w:noProof/>
            <w:webHidden/>
          </w:rPr>
          <w:t>217</w:t>
        </w:r>
        <w:r w:rsidRPr="00BD7C35">
          <w:rPr>
            <w:noProof/>
            <w:webHidden/>
          </w:rPr>
          <w:fldChar w:fldCharType="end"/>
        </w:r>
      </w:hyperlink>
    </w:p>
    <w:p w14:paraId="63486C45" w14:textId="6F2F435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848" w:history="1">
        <w:r w:rsidRPr="00BD7C35">
          <w:rPr>
            <w:rStyle w:val="Hipervnculo"/>
            <w:rFonts w:asciiTheme="majorHAnsi" w:hAnsiTheme="majorHAnsi"/>
            <w:noProof/>
          </w:rPr>
          <w:t>Tabla 5.210 Principales Productos Agrícolas Kilómetro 17</w:t>
        </w:r>
        <w:r w:rsidRPr="00BD7C35">
          <w:rPr>
            <w:noProof/>
            <w:webHidden/>
          </w:rPr>
          <w:tab/>
        </w:r>
        <w:r w:rsidRPr="00BD7C35">
          <w:rPr>
            <w:noProof/>
            <w:webHidden/>
          </w:rPr>
          <w:fldChar w:fldCharType="begin"/>
        </w:r>
        <w:r w:rsidRPr="00BD7C35">
          <w:rPr>
            <w:noProof/>
            <w:webHidden/>
          </w:rPr>
          <w:instrText xml:space="preserve"> PAGEREF _Toc445241848 \h </w:instrText>
        </w:r>
        <w:r w:rsidRPr="00BD7C35">
          <w:rPr>
            <w:noProof/>
            <w:webHidden/>
          </w:rPr>
        </w:r>
        <w:r w:rsidRPr="00BD7C35">
          <w:rPr>
            <w:noProof/>
            <w:webHidden/>
          </w:rPr>
          <w:fldChar w:fldCharType="separate"/>
        </w:r>
        <w:r w:rsidR="00944D94">
          <w:rPr>
            <w:noProof/>
            <w:webHidden/>
          </w:rPr>
          <w:t>217</w:t>
        </w:r>
        <w:r w:rsidRPr="00BD7C35">
          <w:rPr>
            <w:noProof/>
            <w:webHidden/>
          </w:rPr>
          <w:fldChar w:fldCharType="end"/>
        </w:r>
      </w:hyperlink>
    </w:p>
    <w:p w14:paraId="6C6E8E05" w14:textId="624BBB2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49" w:history="1">
        <w:r w:rsidRPr="00BD7C35">
          <w:rPr>
            <w:rStyle w:val="Hipervnculo"/>
            <w:rFonts w:asciiTheme="majorHAnsi" w:hAnsiTheme="majorHAnsi"/>
            <w:noProof/>
          </w:rPr>
          <w:t>Tabla 5.211</w:t>
        </w:r>
        <w:r w:rsidRPr="00BD7C35">
          <w:rPr>
            <w:rFonts w:asciiTheme="minorHAnsi" w:eastAsiaTheme="minorEastAsia" w:hAnsiTheme="minorHAnsi" w:cstheme="minorBidi"/>
            <w:noProof/>
            <w:lang w:eastAsia="es-CO"/>
          </w:rPr>
          <w:tab/>
        </w:r>
        <w:r w:rsidRPr="00BD7C35">
          <w:rPr>
            <w:rStyle w:val="Hipervnculo"/>
            <w:rFonts w:asciiTheme="majorHAnsi" w:eastAsia="Times New Roman" w:hAnsiTheme="majorHAnsi"/>
            <w:noProof/>
          </w:rPr>
          <w:t>Indicadores Laborales Municipio de Cimitarra</w:t>
        </w:r>
        <w:r w:rsidRPr="00BD7C35">
          <w:rPr>
            <w:noProof/>
            <w:webHidden/>
          </w:rPr>
          <w:tab/>
        </w:r>
        <w:r w:rsidRPr="00BD7C35">
          <w:rPr>
            <w:noProof/>
            <w:webHidden/>
          </w:rPr>
          <w:fldChar w:fldCharType="begin"/>
        </w:r>
        <w:r w:rsidRPr="00BD7C35">
          <w:rPr>
            <w:noProof/>
            <w:webHidden/>
          </w:rPr>
          <w:instrText xml:space="preserve"> PAGEREF _Toc445241849 \h </w:instrText>
        </w:r>
        <w:r w:rsidRPr="00BD7C35">
          <w:rPr>
            <w:noProof/>
            <w:webHidden/>
          </w:rPr>
        </w:r>
        <w:r w:rsidRPr="00BD7C35">
          <w:rPr>
            <w:noProof/>
            <w:webHidden/>
          </w:rPr>
          <w:fldChar w:fldCharType="separate"/>
        </w:r>
        <w:r w:rsidR="00944D94">
          <w:rPr>
            <w:noProof/>
            <w:webHidden/>
          </w:rPr>
          <w:t>218</w:t>
        </w:r>
        <w:r w:rsidRPr="00BD7C35">
          <w:rPr>
            <w:noProof/>
            <w:webHidden/>
          </w:rPr>
          <w:fldChar w:fldCharType="end"/>
        </w:r>
      </w:hyperlink>
    </w:p>
    <w:p w14:paraId="684B58CA" w14:textId="7AF8838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0" w:history="1">
        <w:r w:rsidRPr="00BD7C35">
          <w:rPr>
            <w:rStyle w:val="Hipervnculo"/>
            <w:rFonts w:asciiTheme="majorHAnsi" w:hAnsiTheme="majorHAnsi"/>
            <w:noProof/>
          </w:rPr>
          <w:t>Tabla 5.212</w:t>
        </w:r>
        <w:r w:rsidRPr="00BD7C35">
          <w:rPr>
            <w:rFonts w:asciiTheme="minorHAnsi" w:eastAsiaTheme="minorEastAsia" w:hAnsiTheme="minorHAnsi" w:cstheme="minorBidi"/>
            <w:noProof/>
            <w:lang w:eastAsia="es-CO"/>
          </w:rPr>
          <w:tab/>
        </w:r>
        <w:r w:rsidRPr="00BD7C35">
          <w:rPr>
            <w:rStyle w:val="Hipervnculo"/>
            <w:rFonts w:asciiTheme="majorHAnsi" w:eastAsia="Times New Roman" w:hAnsiTheme="majorHAnsi"/>
            <w:noProof/>
          </w:rPr>
          <w:t>Ocupación Laboral según Actividad Económica en Cimitarra</w:t>
        </w:r>
        <w:r w:rsidRPr="00BD7C35">
          <w:rPr>
            <w:noProof/>
            <w:webHidden/>
          </w:rPr>
          <w:tab/>
        </w:r>
        <w:r w:rsidRPr="00BD7C35">
          <w:rPr>
            <w:noProof/>
            <w:webHidden/>
          </w:rPr>
          <w:fldChar w:fldCharType="begin"/>
        </w:r>
        <w:r w:rsidRPr="00BD7C35">
          <w:rPr>
            <w:noProof/>
            <w:webHidden/>
          </w:rPr>
          <w:instrText xml:space="preserve"> PAGEREF _Toc445241850 \h </w:instrText>
        </w:r>
        <w:r w:rsidRPr="00BD7C35">
          <w:rPr>
            <w:noProof/>
            <w:webHidden/>
          </w:rPr>
        </w:r>
        <w:r w:rsidRPr="00BD7C35">
          <w:rPr>
            <w:noProof/>
            <w:webHidden/>
          </w:rPr>
          <w:fldChar w:fldCharType="separate"/>
        </w:r>
        <w:r w:rsidR="00944D94">
          <w:rPr>
            <w:noProof/>
            <w:webHidden/>
          </w:rPr>
          <w:t>218</w:t>
        </w:r>
        <w:r w:rsidRPr="00BD7C35">
          <w:rPr>
            <w:noProof/>
            <w:webHidden/>
          </w:rPr>
          <w:fldChar w:fldCharType="end"/>
        </w:r>
      </w:hyperlink>
    </w:p>
    <w:p w14:paraId="2D9A2AB4" w14:textId="3AA932D9"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1" w:history="1">
        <w:r w:rsidRPr="00BD7C35">
          <w:rPr>
            <w:rStyle w:val="Hipervnculo"/>
            <w:rFonts w:asciiTheme="majorHAnsi" w:hAnsiTheme="majorHAnsi"/>
            <w:noProof/>
          </w:rPr>
          <w:t>Tabla 5.122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Distribución sectores económicos en Cimitarra</w:t>
        </w:r>
        <w:r w:rsidRPr="00BD7C35">
          <w:rPr>
            <w:noProof/>
            <w:webHidden/>
          </w:rPr>
          <w:tab/>
        </w:r>
        <w:r w:rsidRPr="00BD7C35">
          <w:rPr>
            <w:noProof/>
            <w:webHidden/>
          </w:rPr>
          <w:fldChar w:fldCharType="begin"/>
        </w:r>
        <w:r w:rsidRPr="00BD7C35">
          <w:rPr>
            <w:noProof/>
            <w:webHidden/>
          </w:rPr>
          <w:instrText xml:space="preserve"> PAGEREF _Toc445241851 \h </w:instrText>
        </w:r>
        <w:r w:rsidRPr="00BD7C35">
          <w:rPr>
            <w:noProof/>
            <w:webHidden/>
          </w:rPr>
        </w:r>
        <w:r w:rsidRPr="00BD7C35">
          <w:rPr>
            <w:noProof/>
            <w:webHidden/>
          </w:rPr>
          <w:fldChar w:fldCharType="separate"/>
        </w:r>
        <w:r w:rsidR="00944D94">
          <w:rPr>
            <w:noProof/>
            <w:webHidden/>
          </w:rPr>
          <w:t>227</w:t>
        </w:r>
        <w:r w:rsidRPr="00BD7C35">
          <w:rPr>
            <w:noProof/>
            <w:webHidden/>
          </w:rPr>
          <w:fldChar w:fldCharType="end"/>
        </w:r>
      </w:hyperlink>
    </w:p>
    <w:p w14:paraId="0E6515C2" w14:textId="7EE78E2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2" w:history="1">
        <w:r w:rsidRPr="00BD7C35">
          <w:rPr>
            <w:rStyle w:val="Hipervnculo"/>
            <w:rFonts w:asciiTheme="majorHAnsi" w:hAnsiTheme="majorHAnsi"/>
            <w:noProof/>
          </w:rPr>
          <w:t>Tabla 5.214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Sitios de especial importancia para las comunidades</w:t>
        </w:r>
        <w:r w:rsidRPr="00BD7C35">
          <w:rPr>
            <w:noProof/>
            <w:webHidden/>
          </w:rPr>
          <w:tab/>
        </w:r>
        <w:r w:rsidRPr="00BD7C35">
          <w:rPr>
            <w:noProof/>
            <w:webHidden/>
          </w:rPr>
          <w:fldChar w:fldCharType="begin"/>
        </w:r>
        <w:r w:rsidRPr="00BD7C35">
          <w:rPr>
            <w:noProof/>
            <w:webHidden/>
          </w:rPr>
          <w:instrText xml:space="preserve"> PAGEREF _Toc445241852 \h </w:instrText>
        </w:r>
        <w:r w:rsidRPr="00BD7C35">
          <w:rPr>
            <w:noProof/>
            <w:webHidden/>
          </w:rPr>
        </w:r>
        <w:r w:rsidRPr="00BD7C35">
          <w:rPr>
            <w:noProof/>
            <w:webHidden/>
          </w:rPr>
          <w:fldChar w:fldCharType="separate"/>
        </w:r>
        <w:r w:rsidR="00944D94">
          <w:rPr>
            <w:noProof/>
            <w:webHidden/>
          </w:rPr>
          <w:t>243</w:t>
        </w:r>
        <w:r w:rsidRPr="00BD7C35">
          <w:rPr>
            <w:noProof/>
            <w:webHidden/>
          </w:rPr>
          <w:fldChar w:fldCharType="end"/>
        </w:r>
      </w:hyperlink>
    </w:p>
    <w:p w14:paraId="57006933" w14:textId="6979D324"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3" w:history="1">
        <w:r w:rsidRPr="00BD7C35">
          <w:rPr>
            <w:rStyle w:val="Hipervnculo"/>
            <w:rFonts w:asciiTheme="majorHAnsi" w:hAnsiTheme="majorHAnsi"/>
            <w:noProof/>
          </w:rPr>
          <w:t>Tabla 5.215</w:t>
        </w:r>
        <w:r w:rsidRPr="00BD7C35">
          <w:rPr>
            <w:rStyle w:val="Hipervnculo"/>
            <w:rFonts w:asciiTheme="majorHAnsi" w:hAnsiTheme="majorHAnsi"/>
            <w:noProof/>
            <w:lang w:val="es-ES"/>
          </w:rPr>
          <w:t xml:space="preserve"> </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lang w:val="es-ES"/>
          </w:rPr>
          <w:t>Organizaciones comunitarias creadas de conformidad con la ley,</w:t>
        </w:r>
        <w:r w:rsidRPr="00BD7C35">
          <w:rPr>
            <w:noProof/>
            <w:webHidden/>
          </w:rPr>
          <w:tab/>
        </w:r>
        <w:r w:rsidRPr="00BD7C35">
          <w:rPr>
            <w:noProof/>
            <w:webHidden/>
          </w:rPr>
          <w:fldChar w:fldCharType="begin"/>
        </w:r>
        <w:r w:rsidRPr="00BD7C35">
          <w:rPr>
            <w:noProof/>
            <w:webHidden/>
          </w:rPr>
          <w:instrText xml:space="preserve"> PAGEREF _Toc445241853 \h </w:instrText>
        </w:r>
        <w:r w:rsidRPr="00BD7C35">
          <w:rPr>
            <w:noProof/>
            <w:webHidden/>
          </w:rPr>
        </w:r>
        <w:r w:rsidRPr="00BD7C35">
          <w:rPr>
            <w:noProof/>
            <w:webHidden/>
          </w:rPr>
          <w:fldChar w:fldCharType="separate"/>
        </w:r>
        <w:r w:rsidR="00944D94">
          <w:rPr>
            <w:noProof/>
            <w:webHidden/>
          </w:rPr>
          <w:t>251</w:t>
        </w:r>
        <w:r w:rsidRPr="00BD7C35">
          <w:rPr>
            <w:noProof/>
            <w:webHidden/>
          </w:rPr>
          <w:fldChar w:fldCharType="end"/>
        </w:r>
      </w:hyperlink>
    </w:p>
    <w:p w14:paraId="45D0AC6F" w14:textId="5977203C"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4" w:history="1">
        <w:r w:rsidRPr="00BD7C35">
          <w:rPr>
            <w:rStyle w:val="Hipervnculo"/>
            <w:rFonts w:asciiTheme="majorHAnsi" w:hAnsiTheme="majorHAnsi"/>
            <w:noProof/>
          </w:rPr>
          <w:t>Tabla 5.216</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_tradnl"/>
          </w:rPr>
          <w:t>Relación de juntas de acción comunal zona urbana</w:t>
        </w:r>
        <w:r w:rsidRPr="00BD7C35">
          <w:rPr>
            <w:noProof/>
            <w:webHidden/>
          </w:rPr>
          <w:tab/>
        </w:r>
        <w:r w:rsidRPr="00BD7C35">
          <w:rPr>
            <w:noProof/>
            <w:webHidden/>
          </w:rPr>
          <w:fldChar w:fldCharType="begin"/>
        </w:r>
        <w:r w:rsidRPr="00BD7C35">
          <w:rPr>
            <w:noProof/>
            <w:webHidden/>
          </w:rPr>
          <w:instrText xml:space="preserve"> PAGEREF _Toc445241854 \h </w:instrText>
        </w:r>
        <w:r w:rsidRPr="00BD7C35">
          <w:rPr>
            <w:noProof/>
            <w:webHidden/>
          </w:rPr>
        </w:r>
        <w:r w:rsidRPr="00BD7C35">
          <w:rPr>
            <w:noProof/>
            <w:webHidden/>
          </w:rPr>
          <w:fldChar w:fldCharType="separate"/>
        </w:r>
        <w:r w:rsidR="00944D94">
          <w:rPr>
            <w:noProof/>
            <w:webHidden/>
          </w:rPr>
          <w:t>255</w:t>
        </w:r>
        <w:r w:rsidRPr="00BD7C35">
          <w:rPr>
            <w:noProof/>
            <w:webHidden/>
          </w:rPr>
          <w:fldChar w:fldCharType="end"/>
        </w:r>
      </w:hyperlink>
    </w:p>
    <w:p w14:paraId="7173EF2B" w14:textId="40FB674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5" w:history="1">
        <w:r w:rsidRPr="00BD7C35">
          <w:rPr>
            <w:rStyle w:val="Hipervnculo"/>
            <w:rFonts w:asciiTheme="majorHAnsi" w:hAnsiTheme="majorHAnsi"/>
            <w:noProof/>
          </w:rPr>
          <w:t>Tabla 5.217</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_tradnl"/>
          </w:rPr>
          <w:t>División Zona rural.</w:t>
        </w:r>
        <w:r w:rsidRPr="00BD7C35">
          <w:rPr>
            <w:noProof/>
            <w:webHidden/>
          </w:rPr>
          <w:tab/>
        </w:r>
        <w:r w:rsidRPr="00BD7C35">
          <w:rPr>
            <w:noProof/>
            <w:webHidden/>
          </w:rPr>
          <w:fldChar w:fldCharType="begin"/>
        </w:r>
        <w:r w:rsidRPr="00BD7C35">
          <w:rPr>
            <w:noProof/>
            <w:webHidden/>
          </w:rPr>
          <w:instrText xml:space="preserve"> PAGEREF _Toc445241855 \h </w:instrText>
        </w:r>
        <w:r w:rsidRPr="00BD7C35">
          <w:rPr>
            <w:noProof/>
            <w:webHidden/>
          </w:rPr>
        </w:r>
        <w:r w:rsidRPr="00BD7C35">
          <w:rPr>
            <w:noProof/>
            <w:webHidden/>
          </w:rPr>
          <w:fldChar w:fldCharType="separate"/>
        </w:r>
        <w:r w:rsidR="00944D94">
          <w:rPr>
            <w:noProof/>
            <w:webHidden/>
          </w:rPr>
          <w:t>256</w:t>
        </w:r>
        <w:r w:rsidRPr="00BD7C35">
          <w:rPr>
            <w:noProof/>
            <w:webHidden/>
          </w:rPr>
          <w:fldChar w:fldCharType="end"/>
        </w:r>
      </w:hyperlink>
    </w:p>
    <w:p w14:paraId="07AB4474" w14:textId="7C28800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6" w:history="1">
        <w:r w:rsidRPr="00BD7C35">
          <w:rPr>
            <w:rStyle w:val="Hipervnculo"/>
            <w:rFonts w:asciiTheme="majorHAnsi" w:hAnsiTheme="majorHAnsi"/>
            <w:noProof/>
          </w:rPr>
          <w:t>Tabla 5.218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lang w:val="es-MX"/>
          </w:rPr>
          <w:t>Organizaciones no gubernamentales</w:t>
        </w:r>
        <w:r w:rsidRPr="00BD7C35">
          <w:rPr>
            <w:noProof/>
            <w:webHidden/>
          </w:rPr>
          <w:tab/>
        </w:r>
        <w:r w:rsidRPr="00BD7C35">
          <w:rPr>
            <w:noProof/>
            <w:webHidden/>
          </w:rPr>
          <w:fldChar w:fldCharType="begin"/>
        </w:r>
        <w:r w:rsidRPr="00BD7C35">
          <w:rPr>
            <w:noProof/>
            <w:webHidden/>
          </w:rPr>
          <w:instrText xml:space="preserve"> PAGEREF _Toc445241856 \h </w:instrText>
        </w:r>
        <w:r w:rsidRPr="00BD7C35">
          <w:rPr>
            <w:noProof/>
            <w:webHidden/>
          </w:rPr>
        </w:r>
        <w:r w:rsidRPr="00BD7C35">
          <w:rPr>
            <w:noProof/>
            <w:webHidden/>
          </w:rPr>
          <w:fldChar w:fldCharType="separate"/>
        </w:r>
        <w:r w:rsidR="00944D94">
          <w:rPr>
            <w:noProof/>
            <w:webHidden/>
          </w:rPr>
          <w:t>257</w:t>
        </w:r>
        <w:r w:rsidRPr="00BD7C35">
          <w:rPr>
            <w:noProof/>
            <w:webHidden/>
          </w:rPr>
          <w:fldChar w:fldCharType="end"/>
        </w:r>
      </w:hyperlink>
    </w:p>
    <w:p w14:paraId="506DC51F" w14:textId="4D7F36D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7" w:history="1">
        <w:r w:rsidRPr="00BD7C35">
          <w:rPr>
            <w:rStyle w:val="Hipervnculo"/>
            <w:rFonts w:asciiTheme="majorHAnsi" w:hAnsiTheme="majorHAnsi"/>
            <w:noProof/>
          </w:rPr>
          <w:t>Tabla 5.219</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
          </w:rPr>
          <w:t>Organización  Comunitaria</w:t>
        </w:r>
        <w:r w:rsidRPr="00BD7C35">
          <w:rPr>
            <w:noProof/>
            <w:webHidden/>
          </w:rPr>
          <w:tab/>
        </w:r>
        <w:r w:rsidRPr="00BD7C35">
          <w:rPr>
            <w:noProof/>
            <w:webHidden/>
          </w:rPr>
          <w:fldChar w:fldCharType="begin"/>
        </w:r>
        <w:r w:rsidRPr="00BD7C35">
          <w:rPr>
            <w:noProof/>
            <w:webHidden/>
          </w:rPr>
          <w:instrText xml:space="preserve"> PAGEREF _Toc445241857 \h </w:instrText>
        </w:r>
        <w:r w:rsidRPr="00BD7C35">
          <w:rPr>
            <w:noProof/>
            <w:webHidden/>
          </w:rPr>
        </w:r>
        <w:r w:rsidRPr="00BD7C35">
          <w:rPr>
            <w:noProof/>
            <w:webHidden/>
          </w:rPr>
          <w:fldChar w:fldCharType="separate"/>
        </w:r>
        <w:r w:rsidR="00944D94">
          <w:rPr>
            <w:noProof/>
            <w:webHidden/>
          </w:rPr>
          <w:t>260</w:t>
        </w:r>
        <w:r w:rsidRPr="00BD7C35">
          <w:rPr>
            <w:noProof/>
            <w:webHidden/>
          </w:rPr>
          <w:fldChar w:fldCharType="end"/>
        </w:r>
      </w:hyperlink>
    </w:p>
    <w:p w14:paraId="1E300BD5" w14:textId="3B736A74"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8" w:history="1">
        <w:r w:rsidRPr="00BD7C35">
          <w:rPr>
            <w:rStyle w:val="Hipervnculo"/>
            <w:rFonts w:asciiTheme="majorHAnsi" w:hAnsiTheme="majorHAnsi"/>
            <w:noProof/>
          </w:rPr>
          <w:t>Tabla 5.220</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
          </w:rPr>
          <w:t>Organización  Comunitaria</w:t>
        </w:r>
        <w:r w:rsidRPr="00BD7C35">
          <w:rPr>
            <w:noProof/>
            <w:webHidden/>
          </w:rPr>
          <w:tab/>
        </w:r>
        <w:r w:rsidRPr="00BD7C35">
          <w:rPr>
            <w:noProof/>
            <w:webHidden/>
          </w:rPr>
          <w:fldChar w:fldCharType="begin"/>
        </w:r>
        <w:r w:rsidRPr="00BD7C35">
          <w:rPr>
            <w:noProof/>
            <w:webHidden/>
          </w:rPr>
          <w:instrText xml:space="preserve"> PAGEREF _Toc445241858 \h </w:instrText>
        </w:r>
        <w:r w:rsidRPr="00BD7C35">
          <w:rPr>
            <w:noProof/>
            <w:webHidden/>
          </w:rPr>
        </w:r>
        <w:r w:rsidRPr="00BD7C35">
          <w:rPr>
            <w:noProof/>
            <w:webHidden/>
          </w:rPr>
          <w:fldChar w:fldCharType="separate"/>
        </w:r>
        <w:r w:rsidR="00944D94">
          <w:rPr>
            <w:noProof/>
            <w:webHidden/>
          </w:rPr>
          <w:t>261</w:t>
        </w:r>
        <w:r w:rsidRPr="00BD7C35">
          <w:rPr>
            <w:noProof/>
            <w:webHidden/>
          </w:rPr>
          <w:fldChar w:fldCharType="end"/>
        </w:r>
      </w:hyperlink>
    </w:p>
    <w:p w14:paraId="3442AE7D" w14:textId="6A93BA92"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59" w:history="1">
        <w:r w:rsidRPr="00BD7C35">
          <w:rPr>
            <w:rStyle w:val="Hipervnculo"/>
            <w:rFonts w:asciiTheme="majorHAnsi" w:hAnsiTheme="majorHAnsi"/>
            <w:noProof/>
          </w:rPr>
          <w:t>Tabla 5.221</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
          </w:rPr>
          <w:t>Organización  Comunitaria</w:t>
        </w:r>
        <w:r w:rsidRPr="00BD7C35">
          <w:rPr>
            <w:noProof/>
            <w:webHidden/>
          </w:rPr>
          <w:tab/>
        </w:r>
        <w:r w:rsidRPr="00BD7C35">
          <w:rPr>
            <w:noProof/>
            <w:webHidden/>
          </w:rPr>
          <w:fldChar w:fldCharType="begin"/>
        </w:r>
        <w:r w:rsidRPr="00BD7C35">
          <w:rPr>
            <w:noProof/>
            <w:webHidden/>
          </w:rPr>
          <w:instrText xml:space="preserve"> PAGEREF _Toc445241859 \h </w:instrText>
        </w:r>
        <w:r w:rsidRPr="00BD7C35">
          <w:rPr>
            <w:noProof/>
            <w:webHidden/>
          </w:rPr>
        </w:r>
        <w:r w:rsidRPr="00BD7C35">
          <w:rPr>
            <w:noProof/>
            <w:webHidden/>
          </w:rPr>
          <w:fldChar w:fldCharType="separate"/>
        </w:r>
        <w:r w:rsidR="00944D94">
          <w:rPr>
            <w:noProof/>
            <w:webHidden/>
          </w:rPr>
          <w:t>262</w:t>
        </w:r>
        <w:r w:rsidRPr="00BD7C35">
          <w:rPr>
            <w:noProof/>
            <w:webHidden/>
          </w:rPr>
          <w:fldChar w:fldCharType="end"/>
        </w:r>
      </w:hyperlink>
    </w:p>
    <w:p w14:paraId="7D2CCF84" w14:textId="241E753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60" w:history="1">
        <w:r w:rsidRPr="00BD7C35">
          <w:rPr>
            <w:rStyle w:val="Hipervnculo"/>
            <w:rFonts w:asciiTheme="majorHAnsi" w:hAnsiTheme="majorHAnsi"/>
            <w:noProof/>
          </w:rPr>
          <w:t>Tabla 5.222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Presencia Institucional</w:t>
        </w:r>
        <w:r w:rsidRPr="00BD7C35">
          <w:rPr>
            <w:noProof/>
            <w:webHidden/>
          </w:rPr>
          <w:tab/>
        </w:r>
        <w:r w:rsidRPr="00BD7C35">
          <w:rPr>
            <w:noProof/>
            <w:webHidden/>
          </w:rPr>
          <w:fldChar w:fldCharType="begin"/>
        </w:r>
        <w:r w:rsidRPr="00BD7C35">
          <w:rPr>
            <w:noProof/>
            <w:webHidden/>
          </w:rPr>
          <w:instrText xml:space="preserve"> PAGEREF _Toc445241860 \h </w:instrText>
        </w:r>
        <w:r w:rsidRPr="00BD7C35">
          <w:rPr>
            <w:noProof/>
            <w:webHidden/>
          </w:rPr>
        </w:r>
        <w:r w:rsidRPr="00BD7C35">
          <w:rPr>
            <w:noProof/>
            <w:webHidden/>
          </w:rPr>
          <w:fldChar w:fldCharType="separate"/>
        </w:r>
        <w:r w:rsidR="00944D94">
          <w:rPr>
            <w:noProof/>
            <w:webHidden/>
          </w:rPr>
          <w:t>262</w:t>
        </w:r>
        <w:r w:rsidRPr="00BD7C35">
          <w:rPr>
            <w:noProof/>
            <w:webHidden/>
          </w:rPr>
          <w:fldChar w:fldCharType="end"/>
        </w:r>
      </w:hyperlink>
    </w:p>
    <w:p w14:paraId="3B22008D" w14:textId="6201AD5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61" w:history="1">
        <w:r w:rsidRPr="00BD7C35">
          <w:rPr>
            <w:rStyle w:val="Hipervnculo"/>
            <w:rFonts w:asciiTheme="majorHAnsi" w:hAnsiTheme="majorHAnsi"/>
            <w:noProof/>
          </w:rPr>
          <w:t>Tabla 5.223</w:t>
        </w:r>
        <w:r w:rsidRPr="00BD7C35">
          <w:rPr>
            <w:rStyle w:val="Hipervnculo"/>
            <w:rFonts w:asciiTheme="majorHAnsi" w:hAnsiTheme="majorHAnsi"/>
            <w:iCs/>
            <w:noProof/>
            <w:lang w:val="es-ES"/>
          </w:rPr>
          <w:t xml:space="preserve"> </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
          </w:rPr>
          <w:t>Organización  Comunitaria</w:t>
        </w:r>
        <w:r w:rsidRPr="00BD7C35">
          <w:rPr>
            <w:noProof/>
            <w:webHidden/>
          </w:rPr>
          <w:tab/>
        </w:r>
        <w:r w:rsidRPr="00BD7C35">
          <w:rPr>
            <w:noProof/>
            <w:webHidden/>
          </w:rPr>
          <w:fldChar w:fldCharType="begin"/>
        </w:r>
        <w:r w:rsidRPr="00BD7C35">
          <w:rPr>
            <w:noProof/>
            <w:webHidden/>
          </w:rPr>
          <w:instrText xml:space="preserve"> PAGEREF _Toc445241861 \h </w:instrText>
        </w:r>
        <w:r w:rsidRPr="00BD7C35">
          <w:rPr>
            <w:noProof/>
            <w:webHidden/>
          </w:rPr>
        </w:r>
        <w:r w:rsidRPr="00BD7C35">
          <w:rPr>
            <w:noProof/>
            <w:webHidden/>
          </w:rPr>
          <w:fldChar w:fldCharType="separate"/>
        </w:r>
        <w:r w:rsidR="00944D94">
          <w:rPr>
            <w:noProof/>
            <w:webHidden/>
          </w:rPr>
          <w:t>263</w:t>
        </w:r>
        <w:r w:rsidRPr="00BD7C35">
          <w:rPr>
            <w:noProof/>
            <w:webHidden/>
          </w:rPr>
          <w:fldChar w:fldCharType="end"/>
        </w:r>
      </w:hyperlink>
    </w:p>
    <w:p w14:paraId="227BF5F8" w14:textId="0F2A089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62" w:history="1">
        <w:r w:rsidRPr="00BD7C35">
          <w:rPr>
            <w:rStyle w:val="Hipervnculo"/>
            <w:rFonts w:asciiTheme="majorHAnsi" w:hAnsiTheme="majorHAnsi"/>
            <w:noProof/>
          </w:rPr>
          <w:t>Tabla 5.224</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rPr>
          <w:t>Presencia Institucional</w:t>
        </w:r>
        <w:r w:rsidRPr="00BD7C35">
          <w:rPr>
            <w:noProof/>
            <w:webHidden/>
          </w:rPr>
          <w:tab/>
        </w:r>
        <w:r w:rsidRPr="00BD7C35">
          <w:rPr>
            <w:noProof/>
            <w:webHidden/>
          </w:rPr>
          <w:fldChar w:fldCharType="begin"/>
        </w:r>
        <w:r w:rsidRPr="00BD7C35">
          <w:rPr>
            <w:noProof/>
            <w:webHidden/>
          </w:rPr>
          <w:instrText xml:space="preserve"> PAGEREF _Toc445241862 \h </w:instrText>
        </w:r>
        <w:r w:rsidRPr="00BD7C35">
          <w:rPr>
            <w:noProof/>
            <w:webHidden/>
          </w:rPr>
        </w:r>
        <w:r w:rsidRPr="00BD7C35">
          <w:rPr>
            <w:noProof/>
            <w:webHidden/>
          </w:rPr>
          <w:fldChar w:fldCharType="separate"/>
        </w:r>
        <w:r w:rsidR="00944D94">
          <w:rPr>
            <w:noProof/>
            <w:webHidden/>
          </w:rPr>
          <w:t>264</w:t>
        </w:r>
        <w:r w:rsidRPr="00BD7C35">
          <w:rPr>
            <w:noProof/>
            <w:webHidden/>
          </w:rPr>
          <w:fldChar w:fldCharType="end"/>
        </w:r>
      </w:hyperlink>
    </w:p>
    <w:p w14:paraId="0897EF48" w14:textId="41773A1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63" w:history="1">
        <w:r w:rsidRPr="00BD7C35">
          <w:rPr>
            <w:rStyle w:val="Hipervnculo"/>
            <w:rFonts w:asciiTheme="majorHAnsi" w:hAnsiTheme="majorHAnsi"/>
            <w:noProof/>
          </w:rPr>
          <w:t>Tabla 5.225</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
          </w:rPr>
          <w:t>Organización  Comunitaria</w:t>
        </w:r>
        <w:r w:rsidRPr="00BD7C35">
          <w:rPr>
            <w:noProof/>
            <w:webHidden/>
          </w:rPr>
          <w:tab/>
        </w:r>
        <w:r w:rsidRPr="00BD7C35">
          <w:rPr>
            <w:noProof/>
            <w:webHidden/>
          </w:rPr>
          <w:fldChar w:fldCharType="begin"/>
        </w:r>
        <w:r w:rsidRPr="00BD7C35">
          <w:rPr>
            <w:noProof/>
            <w:webHidden/>
          </w:rPr>
          <w:instrText xml:space="preserve"> PAGEREF _Toc445241863 \h </w:instrText>
        </w:r>
        <w:r w:rsidRPr="00BD7C35">
          <w:rPr>
            <w:noProof/>
            <w:webHidden/>
          </w:rPr>
        </w:r>
        <w:r w:rsidRPr="00BD7C35">
          <w:rPr>
            <w:noProof/>
            <w:webHidden/>
          </w:rPr>
          <w:fldChar w:fldCharType="separate"/>
        </w:r>
        <w:r w:rsidR="00944D94">
          <w:rPr>
            <w:noProof/>
            <w:webHidden/>
          </w:rPr>
          <w:t>265</w:t>
        </w:r>
        <w:r w:rsidRPr="00BD7C35">
          <w:rPr>
            <w:noProof/>
            <w:webHidden/>
          </w:rPr>
          <w:fldChar w:fldCharType="end"/>
        </w:r>
      </w:hyperlink>
    </w:p>
    <w:p w14:paraId="47C35BDF" w14:textId="3C389E2B"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64" w:history="1">
        <w:r w:rsidRPr="00BD7C35">
          <w:rPr>
            <w:rStyle w:val="Hipervnculo"/>
            <w:rFonts w:asciiTheme="majorHAnsi" w:hAnsiTheme="majorHAnsi"/>
            <w:noProof/>
          </w:rPr>
          <w:t>Tabla 5.226</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rPr>
          <w:t>Presencia Institucional</w:t>
        </w:r>
        <w:r w:rsidRPr="00BD7C35">
          <w:rPr>
            <w:noProof/>
            <w:webHidden/>
          </w:rPr>
          <w:tab/>
        </w:r>
        <w:r w:rsidRPr="00BD7C35">
          <w:rPr>
            <w:noProof/>
            <w:webHidden/>
          </w:rPr>
          <w:fldChar w:fldCharType="begin"/>
        </w:r>
        <w:r w:rsidRPr="00BD7C35">
          <w:rPr>
            <w:noProof/>
            <w:webHidden/>
          </w:rPr>
          <w:instrText xml:space="preserve"> PAGEREF _Toc445241864 \h </w:instrText>
        </w:r>
        <w:r w:rsidRPr="00BD7C35">
          <w:rPr>
            <w:noProof/>
            <w:webHidden/>
          </w:rPr>
        </w:r>
        <w:r w:rsidRPr="00BD7C35">
          <w:rPr>
            <w:noProof/>
            <w:webHidden/>
          </w:rPr>
          <w:fldChar w:fldCharType="separate"/>
        </w:r>
        <w:r w:rsidR="00944D94">
          <w:rPr>
            <w:noProof/>
            <w:webHidden/>
          </w:rPr>
          <w:t>265</w:t>
        </w:r>
        <w:r w:rsidRPr="00BD7C35">
          <w:rPr>
            <w:noProof/>
            <w:webHidden/>
          </w:rPr>
          <w:fldChar w:fldCharType="end"/>
        </w:r>
      </w:hyperlink>
    </w:p>
    <w:p w14:paraId="2CA85520" w14:textId="45A1CA6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65" w:history="1">
        <w:r w:rsidRPr="00BD7C35">
          <w:rPr>
            <w:rStyle w:val="Hipervnculo"/>
            <w:rFonts w:asciiTheme="majorHAnsi" w:hAnsiTheme="majorHAnsi"/>
            <w:noProof/>
          </w:rPr>
          <w:t>Tabla 5.227</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
          </w:rPr>
          <w:t>Organización  Comunitaria</w:t>
        </w:r>
        <w:r w:rsidRPr="00BD7C35">
          <w:rPr>
            <w:noProof/>
            <w:webHidden/>
          </w:rPr>
          <w:tab/>
        </w:r>
        <w:r w:rsidRPr="00BD7C35">
          <w:rPr>
            <w:noProof/>
            <w:webHidden/>
          </w:rPr>
          <w:fldChar w:fldCharType="begin"/>
        </w:r>
        <w:r w:rsidRPr="00BD7C35">
          <w:rPr>
            <w:noProof/>
            <w:webHidden/>
          </w:rPr>
          <w:instrText xml:space="preserve"> PAGEREF _Toc445241865 \h </w:instrText>
        </w:r>
        <w:r w:rsidRPr="00BD7C35">
          <w:rPr>
            <w:noProof/>
            <w:webHidden/>
          </w:rPr>
        </w:r>
        <w:r w:rsidRPr="00BD7C35">
          <w:rPr>
            <w:noProof/>
            <w:webHidden/>
          </w:rPr>
          <w:fldChar w:fldCharType="separate"/>
        </w:r>
        <w:r w:rsidR="00944D94">
          <w:rPr>
            <w:noProof/>
            <w:webHidden/>
          </w:rPr>
          <w:t>266</w:t>
        </w:r>
        <w:r w:rsidRPr="00BD7C35">
          <w:rPr>
            <w:noProof/>
            <w:webHidden/>
          </w:rPr>
          <w:fldChar w:fldCharType="end"/>
        </w:r>
      </w:hyperlink>
    </w:p>
    <w:p w14:paraId="50D681AB" w14:textId="2BB667C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66" w:history="1">
        <w:r w:rsidRPr="00BD7C35">
          <w:rPr>
            <w:rStyle w:val="Hipervnculo"/>
            <w:rFonts w:asciiTheme="majorHAnsi" w:hAnsiTheme="majorHAnsi"/>
            <w:noProof/>
          </w:rPr>
          <w:t>Tabla 5.228</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rPr>
          <w:t>Presencia Institucional</w:t>
        </w:r>
        <w:r w:rsidRPr="00BD7C35">
          <w:rPr>
            <w:noProof/>
            <w:webHidden/>
          </w:rPr>
          <w:tab/>
        </w:r>
        <w:r w:rsidRPr="00BD7C35">
          <w:rPr>
            <w:noProof/>
            <w:webHidden/>
          </w:rPr>
          <w:fldChar w:fldCharType="begin"/>
        </w:r>
        <w:r w:rsidRPr="00BD7C35">
          <w:rPr>
            <w:noProof/>
            <w:webHidden/>
          </w:rPr>
          <w:instrText xml:space="preserve"> PAGEREF _Toc445241866 \h </w:instrText>
        </w:r>
        <w:r w:rsidRPr="00BD7C35">
          <w:rPr>
            <w:noProof/>
            <w:webHidden/>
          </w:rPr>
        </w:r>
        <w:r w:rsidRPr="00BD7C35">
          <w:rPr>
            <w:noProof/>
            <w:webHidden/>
          </w:rPr>
          <w:fldChar w:fldCharType="separate"/>
        </w:r>
        <w:r w:rsidR="00944D94">
          <w:rPr>
            <w:noProof/>
            <w:webHidden/>
          </w:rPr>
          <w:t>267</w:t>
        </w:r>
        <w:r w:rsidRPr="00BD7C35">
          <w:rPr>
            <w:noProof/>
            <w:webHidden/>
          </w:rPr>
          <w:fldChar w:fldCharType="end"/>
        </w:r>
      </w:hyperlink>
    </w:p>
    <w:p w14:paraId="50395D2E" w14:textId="1B552D0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67" w:history="1">
        <w:r w:rsidRPr="00BD7C35">
          <w:rPr>
            <w:rStyle w:val="Hipervnculo"/>
            <w:rFonts w:asciiTheme="majorHAnsi" w:hAnsiTheme="majorHAnsi"/>
            <w:noProof/>
          </w:rPr>
          <w:t>Tabla 5.229</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
          </w:rPr>
          <w:t>Organización  Comunitaria</w:t>
        </w:r>
        <w:r w:rsidRPr="00BD7C35">
          <w:rPr>
            <w:noProof/>
            <w:webHidden/>
          </w:rPr>
          <w:tab/>
        </w:r>
        <w:r w:rsidRPr="00BD7C35">
          <w:rPr>
            <w:noProof/>
            <w:webHidden/>
          </w:rPr>
          <w:fldChar w:fldCharType="begin"/>
        </w:r>
        <w:r w:rsidRPr="00BD7C35">
          <w:rPr>
            <w:noProof/>
            <w:webHidden/>
          </w:rPr>
          <w:instrText xml:space="preserve"> PAGEREF _Toc445241867 \h </w:instrText>
        </w:r>
        <w:r w:rsidRPr="00BD7C35">
          <w:rPr>
            <w:noProof/>
            <w:webHidden/>
          </w:rPr>
        </w:r>
        <w:r w:rsidRPr="00BD7C35">
          <w:rPr>
            <w:noProof/>
            <w:webHidden/>
          </w:rPr>
          <w:fldChar w:fldCharType="separate"/>
        </w:r>
        <w:r w:rsidR="00944D94">
          <w:rPr>
            <w:noProof/>
            <w:webHidden/>
          </w:rPr>
          <w:t>268</w:t>
        </w:r>
        <w:r w:rsidRPr="00BD7C35">
          <w:rPr>
            <w:noProof/>
            <w:webHidden/>
          </w:rPr>
          <w:fldChar w:fldCharType="end"/>
        </w:r>
      </w:hyperlink>
    </w:p>
    <w:p w14:paraId="43B8824E" w14:textId="44325C3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68" w:history="1">
        <w:r w:rsidRPr="00BD7C35">
          <w:rPr>
            <w:rStyle w:val="Hipervnculo"/>
            <w:rFonts w:asciiTheme="majorHAnsi" w:hAnsiTheme="majorHAnsi"/>
            <w:noProof/>
          </w:rPr>
          <w:t>Tabla 5.230</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rPr>
          <w:t>Presencia Institucional</w:t>
        </w:r>
        <w:r w:rsidRPr="00BD7C35">
          <w:rPr>
            <w:noProof/>
            <w:webHidden/>
          </w:rPr>
          <w:tab/>
        </w:r>
        <w:r w:rsidRPr="00BD7C35">
          <w:rPr>
            <w:noProof/>
            <w:webHidden/>
          </w:rPr>
          <w:fldChar w:fldCharType="begin"/>
        </w:r>
        <w:r w:rsidRPr="00BD7C35">
          <w:rPr>
            <w:noProof/>
            <w:webHidden/>
          </w:rPr>
          <w:instrText xml:space="preserve"> PAGEREF _Toc445241868 \h </w:instrText>
        </w:r>
        <w:r w:rsidRPr="00BD7C35">
          <w:rPr>
            <w:noProof/>
            <w:webHidden/>
          </w:rPr>
        </w:r>
        <w:r w:rsidRPr="00BD7C35">
          <w:rPr>
            <w:noProof/>
            <w:webHidden/>
          </w:rPr>
          <w:fldChar w:fldCharType="separate"/>
        </w:r>
        <w:r w:rsidR="00944D94">
          <w:rPr>
            <w:noProof/>
            <w:webHidden/>
          </w:rPr>
          <w:t>268</w:t>
        </w:r>
        <w:r w:rsidRPr="00BD7C35">
          <w:rPr>
            <w:noProof/>
            <w:webHidden/>
          </w:rPr>
          <w:fldChar w:fldCharType="end"/>
        </w:r>
      </w:hyperlink>
    </w:p>
    <w:p w14:paraId="186BC6F3" w14:textId="15B836B5" w:rsidR="00BD7C35" w:rsidRPr="00BD7C35" w:rsidRDefault="00BD7C35">
      <w:pPr>
        <w:pStyle w:val="Tabladeilustraciones"/>
        <w:tabs>
          <w:tab w:val="left" w:pos="1540"/>
          <w:tab w:val="right" w:leader="dot" w:pos="8261"/>
        </w:tabs>
        <w:rPr>
          <w:rFonts w:asciiTheme="minorHAnsi" w:eastAsiaTheme="minorEastAsia" w:hAnsiTheme="minorHAnsi" w:cstheme="minorBidi"/>
          <w:noProof/>
          <w:lang w:eastAsia="es-CO"/>
        </w:rPr>
      </w:pPr>
      <w:hyperlink w:anchor="_Toc445241869" w:history="1">
        <w:r w:rsidRPr="00BD7C35">
          <w:rPr>
            <w:rStyle w:val="Hipervnculo"/>
            <w:noProof/>
          </w:rPr>
          <w:t>Tabla 5.231</w:t>
        </w:r>
        <w:r w:rsidRPr="00BD7C35">
          <w:rPr>
            <w:rFonts w:asciiTheme="minorHAnsi" w:eastAsiaTheme="minorEastAsia" w:hAnsiTheme="minorHAnsi" w:cstheme="minorBidi"/>
            <w:noProof/>
            <w:lang w:eastAsia="es-CO"/>
          </w:rPr>
          <w:tab/>
        </w:r>
        <w:r w:rsidRPr="00BD7C35">
          <w:rPr>
            <w:rStyle w:val="Hipervnculo"/>
            <w:noProof/>
            <w:lang w:val="es-ES"/>
          </w:rPr>
          <w:t>Organización  Comunitaria</w:t>
        </w:r>
        <w:r w:rsidRPr="00BD7C35">
          <w:rPr>
            <w:noProof/>
            <w:webHidden/>
          </w:rPr>
          <w:tab/>
        </w:r>
        <w:r w:rsidRPr="00BD7C35">
          <w:rPr>
            <w:noProof/>
            <w:webHidden/>
          </w:rPr>
          <w:fldChar w:fldCharType="begin"/>
        </w:r>
        <w:r w:rsidRPr="00BD7C35">
          <w:rPr>
            <w:noProof/>
            <w:webHidden/>
          </w:rPr>
          <w:instrText xml:space="preserve"> PAGEREF _Toc445241869 \h </w:instrText>
        </w:r>
        <w:r w:rsidRPr="00BD7C35">
          <w:rPr>
            <w:noProof/>
            <w:webHidden/>
          </w:rPr>
        </w:r>
        <w:r w:rsidRPr="00BD7C35">
          <w:rPr>
            <w:noProof/>
            <w:webHidden/>
          </w:rPr>
          <w:fldChar w:fldCharType="separate"/>
        </w:r>
        <w:r w:rsidR="00944D94">
          <w:rPr>
            <w:noProof/>
            <w:webHidden/>
          </w:rPr>
          <w:t>269</w:t>
        </w:r>
        <w:r w:rsidRPr="00BD7C35">
          <w:rPr>
            <w:noProof/>
            <w:webHidden/>
          </w:rPr>
          <w:fldChar w:fldCharType="end"/>
        </w:r>
      </w:hyperlink>
    </w:p>
    <w:p w14:paraId="79BC1F3B" w14:textId="38F27B05"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70" w:history="1">
        <w:r w:rsidRPr="00BD7C35">
          <w:rPr>
            <w:rStyle w:val="Hipervnculo"/>
            <w:rFonts w:asciiTheme="majorHAnsi" w:hAnsiTheme="majorHAnsi"/>
            <w:noProof/>
          </w:rPr>
          <w:t>Tabla 5.232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Proyectos de beneficio comunitario adelantados por las JAC</w:t>
        </w:r>
        <w:r w:rsidRPr="00BD7C35">
          <w:rPr>
            <w:noProof/>
            <w:webHidden/>
          </w:rPr>
          <w:tab/>
        </w:r>
        <w:r w:rsidRPr="00BD7C35">
          <w:rPr>
            <w:noProof/>
            <w:webHidden/>
          </w:rPr>
          <w:fldChar w:fldCharType="begin"/>
        </w:r>
        <w:r w:rsidRPr="00BD7C35">
          <w:rPr>
            <w:noProof/>
            <w:webHidden/>
          </w:rPr>
          <w:instrText xml:space="preserve"> PAGEREF _Toc445241870 \h </w:instrText>
        </w:r>
        <w:r w:rsidRPr="00BD7C35">
          <w:rPr>
            <w:noProof/>
            <w:webHidden/>
          </w:rPr>
        </w:r>
        <w:r w:rsidRPr="00BD7C35">
          <w:rPr>
            <w:noProof/>
            <w:webHidden/>
          </w:rPr>
          <w:fldChar w:fldCharType="separate"/>
        </w:r>
        <w:r w:rsidR="00944D94">
          <w:rPr>
            <w:noProof/>
            <w:webHidden/>
          </w:rPr>
          <w:t>282</w:t>
        </w:r>
        <w:r w:rsidRPr="00BD7C35">
          <w:rPr>
            <w:noProof/>
            <w:webHidden/>
          </w:rPr>
          <w:fldChar w:fldCharType="end"/>
        </w:r>
      </w:hyperlink>
    </w:p>
    <w:p w14:paraId="41071B29" w14:textId="7465A20B" w:rsidR="00BD7C35" w:rsidRPr="00BD7C35" w:rsidRDefault="00BD7C35">
      <w:pPr>
        <w:pStyle w:val="Tabladeilustraciones"/>
        <w:tabs>
          <w:tab w:val="left" w:pos="1540"/>
          <w:tab w:val="right" w:leader="dot" w:pos="8261"/>
        </w:tabs>
        <w:rPr>
          <w:rFonts w:asciiTheme="minorHAnsi" w:eastAsiaTheme="minorEastAsia" w:hAnsiTheme="minorHAnsi" w:cstheme="minorBidi"/>
          <w:noProof/>
          <w:lang w:eastAsia="es-CO"/>
        </w:rPr>
      </w:pPr>
      <w:hyperlink w:anchor="_Toc445241871" w:history="1">
        <w:r w:rsidRPr="00BD7C35">
          <w:rPr>
            <w:rStyle w:val="Hipervnculo"/>
            <w:rFonts w:asciiTheme="majorHAnsi" w:hAnsiTheme="majorHAnsi"/>
            <w:noProof/>
          </w:rPr>
          <w:t>Tabla 5.233 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Relación del recorrido- Variante</w:t>
        </w:r>
        <w:r w:rsidRPr="00BD7C35">
          <w:rPr>
            <w:noProof/>
            <w:webHidden/>
          </w:rPr>
          <w:tab/>
        </w:r>
        <w:r w:rsidRPr="00BD7C35">
          <w:rPr>
            <w:noProof/>
            <w:webHidden/>
          </w:rPr>
          <w:fldChar w:fldCharType="begin"/>
        </w:r>
        <w:r w:rsidRPr="00BD7C35">
          <w:rPr>
            <w:noProof/>
            <w:webHidden/>
          </w:rPr>
          <w:instrText xml:space="preserve"> PAGEREF _Toc445241871 \h </w:instrText>
        </w:r>
        <w:r w:rsidRPr="00BD7C35">
          <w:rPr>
            <w:noProof/>
            <w:webHidden/>
          </w:rPr>
        </w:r>
        <w:r w:rsidRPr="00BD7C35">
          <w:rPr>
            <w:noProof/>
            <w:webHidden/>
          </w:rPr>
          <w:fldChar w:fldCharType="separate"/>
        </w:r>
        <w:r w:rsidR="00944D94">
          <w:rPr>
            <w:noProof/>
            <w:webHidden/>
          </w:rPr>
          <w:t>285</w:t>
        </w:r>
        <w:r w:rsidRPr="00BD7C35">
          <w:rPr>
            <w:noProof/>
            <w:webHidden/>
          </w:rPr>
          <w:fldChar w:fldCharType="end"/>
        </w:r>
      </w:hyperlink>
    </w:p>
    <w:p w14:paraId="48A9D022" w14:textId="67232E4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1872" w:history="1">
        <w:r w:rsidRPr="00BD7C35">
          <w:rPr>
            <w:rStyle w:val="Hipervnculo"/>
            <w:rFonts w:asciiTheme="majorHAnsi" w:hAnsiTheme="majorHAnsi"/>
            <w:noProof/>
          </w:rPr>
          <w:t>Tabla 5.234</w:t>
        </w:r>
        <w:r w:rsidRPr="00BD7C35">
          <w:rPr>
            <w:rFonts w:asciiTheme="minorHAnsi" w:eastAsiaTheme="minorEastAsia" w:hAnsiTheme="minorHAnsi" w:cstheme="minorBidi"/>
            <w:noProof/>
            <w:lang w:eastAsia="es-CO"/>
          </w:rPr>
          <w:tab/>
        </w:r>
        <w:r w:rsidRPr="00BD7C35">
          <w:rPr>
            <w:rStyle w:val="Hipervnculo"/>
            <w:rFonts w:asciiTheme="majorHAnsi" w:hAnsiTheme="majorHAnsi"/>
            <w:iCs/>
            <w:noProof/>
            <w:lang w:val="es-ES"/>
          </w:rPr>
          <w:t>Predios afectados por el Proyecto</w:t>
        </w:r>
        <w:r w:rsidRPr="00BD7C35">
          <w:rPr>
            <w:noProof/>
            <w:webHidden/>
          </w:rPr>
          <w:tab/>
        </w:r>
        <w:r w:rsidRPr="00BD7C35">
          <w:rPr>
            <w:noProof/>
            <w:webHidden/>
          </w:rPr>
          <w:fldChar w:fldCharType="begin"/>
        </w:r>
        <w:r w:rsidRPr="00BD7C35">
          <w:rPr>
            <w:noProof/>
            <w:webHidden/>
          </w:rPr>
          <w:instrText xml:space="preserve"> PAGEREF _Toc445241872 \h </w:instrText>
        </w:r>
        <w:r w:rsidRPr="00BD7C35">
          <w:rPr>
            <w:noProof/>
            <w:webHidden/>
          </w:rPr>
        </w:r>
        <w:r w:rsidRPr="00BD7C35">
          <w:rPr>
            <w:noProof/>
            <w:webHidden/>
          </w:rPr>
          <w:fldChar w:fldCharType="separate"/>
        </w:r>
        <w:r w:rsidR="00944D94">
          <w:rPr>
            <w:noProof/>
            <w:webHidden/>
          </w:rPr>
          <w:t>296</w:t>
        </w:r>
        <w:r w:rsidRPr="00BD7C35">
          <w:rPr>
            <w:noProof/>
            <w:webHidden/>
          </w:rPr>
          <w:fldChar w:fldCharType="end"/>
        </w:r>
      </w:hyperlink>
    </w:p>
    <w:p w14:paraId="2F929538" w14:textId="616E232F" w:rsidR="004856F7" w:rsidRPr="00BD7C35" w:rsidRDefault="006A753E" w:rsidP="00575217">
      <w:pPr>
        <w:rPr>
          <w:rFonts w:asciiTheme="majorHAnsi" w:hAnsiTheme="majorHAnsi"/>
          <w:bCs/>
          <w:noProof/>
          <w:lang w:val="es-ES"/>
        </w:rPr>
      </w:pPr>
      <w:r w:rsidRPr="00BD7C35">
        <w:rPr>
          <w:rFonts w:asciiTheme="majorHAnsi" w:hAnsiTheme="majorHAnsi"/>
          <w:bCs/>
          <w:noProof/>
          <w:lang w:val="es-ES"/>
        </w:rPr>
        <w:fldChar w:fldCharType="end"/>
      </w:r>
    </w:p>
    <w:p w14:paraId="13EE3953" w14:textId="77777777" w:rsidR="004856F7" w:rsidRPr="00BD7C35" w:rsidRDefault="004856F7">
      <w:pPr>
        <w:spacing w:line="240" w:lineRule="auto"/>
        <w:contextualSpacing w:val="0"/>
        <w:jc w:val="left"/>
        <w:rPr>
          <w:rFonts w:asciiTheme="majorHAnsi" w:hAnsiTheme="majorHAnsi"/>
          <w:bCs/>
          <w:noProof/>
          <w:lang w:val="es-ES"/>
        </w:rPr>
      </w:pPr>
      <w:r w:rsidRPr="00BD7C35">
        <w:rPr>
          <w:rFonts w:asciiTheme="majorHAnsi" w:hAnsiTheme="majorHAnsi"/>
          <w:bCs/>
          <w:noProof/>
          <w:lang w:val="es-ES"/>
        </w:rPr>
        <w:br w:type="page"/>
      </w:r>
    </w:p>
    <w:p w14:paraId="25735405" w14:textId="77777777" w:rsidR="00F97261" w:rsidRPr="004A0C98" w:rsidRDefault="00F97261" w:rsidP="00575217">
      <w:pPr>
        <w:pStyle w:val="PortadaDocumento"/>
        <w:spacing w:line="276" w:lineRule="auto"/>
        <w:rPr>
          <w:rFonts w:asciiTheme="majorHAnsi" w:hAnsiTheme="majorHAnsi"/>
        </w:rPr>
      </w:pPr>
      <w:r w:rsidRPr="004A0C98">
        <w:rPr>
          <w:rFonts w:asciiTheme="majorHAnsi" w:hAnsiTheme="majorHAnsi"/>
        </w:rPr>
        <w:lastRenderedPageBreak/>
        <w:t>ÍNDICE DE FIGURAS</w:t>
      </w:r>
    </w:p>
    <w:p w14:paraId="546B1304" w14:textId="77777777" w:rsidR="00F97261" w:rsidRPr="004A0C98" w:rsidRDefault="00F97261" w:rsidP="00575217">
      <w:pPr>
        <w:rPr>
          <w:rFonts w:asciiTheme="majorHAnsi" w:hAnsiTheme="majorHAnsi"/>
        </w:rPr>
      </w:pPr>
    </w:p>
    <w:p w14:paraId="10E7D4B9" w14:textId="19D66105" w:rsidR="00BD7C35" w:rsidRPr="00BD7C35" w:rsidRDefault="006A753E">
      <w:pPr>
        <w:pStyle w:val="Tabladeilustraciones"/>
        <w:tabs>
          <w:tab w:val="left" w:pos="1320"/>
          <w:tab w:val="right" w:leader="dot" w:pos="8261"/>
        </w:tabs>
        <w:rPr>
          <w:rFonts w:asciiTheme="minorHAnsi" w:eastAsiaTheme="minorEastAsia" w:hAnsiTheme="minorHAnsi" w:cstheme="minorBidi"/>
          <w:noProof/>
          <w:lang w:eastAsia="es-CO"/>
        </w:rPr>
      </w:pPr>
      <w:r w:rsidRPr="00BD7C35">
        <w:rPr>
          <w:rFonts w:asciiTheme="majorHAnsi" w:hAnsiTheme="majorHAnsi"/>
        </w:rPr>
        <w:fldChar w:fldCharType="begin"/>
      </w:r>
      <w:r w:rsidRPr="00BD7C35">
        <w:rPr>
          <w:rFonts w:asciiTheme="majorHAnsi" w:hAnsiTheme="majorHAnsi"/>
        </w:rPr>
        <w:instrText xml:space="preserve"> TOC \h \z \c "Figura" </w:instrText>
      </w:r>
      <w:r w:rsidRPr="00BD7C35">
        <w:rPr>
          <w:rFonts w:asciiTheme="majorHAnsi" w:hAnsiTheme="majorHAnsi"/>
        </w:rPr>
        <w:fldChar w:fldCharType="separate"/>
      </w:r>
      <w:hyperlink w:anchor="_Toc445242215" w:history="1">
        <w:r w:rsidR="00BD7C35" w:rsidRPr="00BD7C35">
          <w:rPr>
            <w:rStyle w:val="Hipervnculo"/>
            <w:rFonts w:asciiTheme="majorHAnsi" w:hAnsiTheme="majorHAnsi"/>
            <w:noProof/>
          </w:rPr>
          <w:t>Figura 5.1</w:t>
        </w:r>
        <w:r w:rsidR="00BD7C35" w:rsidRPr="00BD7C35">
          <w:rPr>
            <w:rFonts w:asciiTheme="minorHAnsi" w:eastAsiaTheme="minorEastAsia" w:hAnsiTheme="minorHAnsi" w:cstheme="minorBidi"/>
            <w:noProof/>
            <w:lang w:eastAsia="es-CO"/>
          </w:rPr>
          <w:tab/>
        </w:r>
        <w:r w:rsidR="00BD7C35" w:rsidRPr="00BD7C35">
          <w:rPr>
            <w:rStyle w:val="Hipervnculo"/>
            <w:rFonts w:asciiTheme="majorHAnsi" w:hAnsiTheme="majorHAnsi"/>
            <w:noProof/>
          </w:rPr>
          <w:t>Mapa del Área de Influencia para el medio Socioeconómico para la construcción de la Variante Puerto Berrío</w:t>
        </w:r>
        <w:r w:rsidR="00BD7C35" w:rsidRPr="00BD7C35">
          <w:rPr>
            <w:noProof/>
            <w:webHidden/>
          </w:rPr>
          <w:tab/>
        </w:r>
        <w:r w:rsidR="00BD7C35" w:rsidRPr="00BD7C35">
          <w:rPr>
            <w:noProof/>
            <w:webHidden/>
          </w:rPr>
          <w:fldChar w:fldCharType="begin"/>
        </w:r>
        <w:r w:rsidR="00BD7C35" w:rsidRPr="00BD7C35">
          <w:rPr>
            <w:noProof/>
            <w:webHidden/>
          </w:rPr>
          <w:instrText xml:space="preserve"> PAGEREF _Toc445242215 \h </w:instrText>
        </w:r>
        <w:r w:rsidR="00BD7C35" w:rsidRPr="00BD7C35">
          <w:rPr>
            <w:noProof/>
            <w:webHidden/>
          </w:rPr>
        </w:r>
        <w:r w:rsidR="00BD7C35" w:rsidRPr="00BD7C35">
          <w:rPr>
            <w:noProof/>
            <w:webHidden/>
          </w:rPr>
          <w:fldChar w:fldCharType="separate"/>
        </w:r>
        <w:r w:rsidR="00944D94">
          <w:rPr>
            <w:noProof/>
            <w:webHidden/>
          </w:rPr>
          <w:t>16</w:t>
        </w:r>
        <w:r w:rsidR="00BD7C35" w:rsidRPr="00BD7C35">
          <w:rPr>
            <w:noProof/>
            <w:webHidden/>
          </w:rPr>
          <w:fldChar w:fldCharType="end"/>
        </w:r>
      </w:hyperlink>
    </w:p>
    <w:p w14:paraId="28D8837E" w14:textId="60266EF0"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2216" w:history="1">
        <w:r w:rsidRPr="00BD7C35">
          <w:rPr>
            <w:rStyle w:val="Hipervnculo"/>
            <w:rFonts w:asciiTheme="majorHAnsi" w:hAnsiTheme="majorHAnsi"/>
            <w:noProof/>
          </w:rPr>
          <w:t>Figura 5.2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Diagrama de socialización</w:t>
        </w:r>
        <w:r w:rsidRPr="00BD7C35">
          <w:rPr>
            <w:noProof/>
            <w:webHidden/>
          </w:rPr>
          <w:tab/>
        </w:r>
        <w:r w:rsidRPr="00BD7C35">
          <w:rPr>
            <w:noProof/>
            <w:webHidden/>
          </w:rPr>
          <w:fldChar w:fldCharType="begin"/>
        </w:r>
        <w:r w:rsidRPr="00BD7C35">
          <w:rPr>
            <w:noProof/>
            <w:webHidden/>
          </w:rPr>
          <w:instrText xml:space="preserve"> PAGEREF _Toc445242216 \h </w:instrText>
        </w:r>
        <w:r w:rsidRPr="00BD7C35">
          <w:rPr>
            <w:noProof/>
            <w:webHidden/>
          </w:rPr>
        </w:r>
        <w:r w:rsidRPr="00BD7C35">
          <w:rPr>
            <w:noProof/>
            <w:webHidden/>
          </w:rPr>
          <w:fldChar w:fldCharType="separate"/>
        </w:r>
        <w:r w:rsidR="00944D94">
          <w:rPr>
            <w:noProof/>
            <w:webHidden/>
          </w:rPr>
          <w:t>20</w:t>
        </w:r>
        <w:r w:rsidRPr="00BD7C35">
          <w:rPr>
            <w:noProof/>
            <w:webHidden/>
          </w:rPr>
          <w:fldChar w:fldCharType="end"/>
        </w:r>
      </w:hyperlink>
    </w:p>
    <w:p w14:paraId="15393ACA" w14:textId="2AF8804B"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2217" w:history="1">
        <w:r w:rsidRPr="00BD7C35">
          <w:rPr>
            <w:rStyle w:val="Hipervnculo"/>
            <w:rFonts w:asciiTheme="majorHAnsi" w:hAnsiTheme="majorHAnsi"/>
            <w:noProof/>
          </w:rPr>
          <w:t>Figura 5.3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Estructura de la población por grupos de edad y sexo. 2015</w:t>
        </w:r>
        <w:r w:rsidRPr="00BD7C35">
          <w:rPr>
            <w:noProof/>
            <w:webHidden/>
          </w:rPr>
          <w:tab/>
        </w:r>
        <w:r w:rsidRPr="00BD7C35">
          <w:rPr>
            <w:noProof/>
            <w:webHidden/>
          </w:rPr>
          <w:fldChar w:fldCharType="begin"/>
        </w:r>
        <w:r w:rsidRPr="00BD7C35">
          <w:rPr>
            <w:noProof/>
            <w:webHidden/>
          </w:rPr>
          <w:instrText xml:space="preserve"> PAGEREF _Toc445242217 \h </w:instrText>
        </w:r>
        <w:r w:rsidRPr="00BD7C35">
          <w:rPr>
            <w:noProof/>
            <w:webHidden/>
          </w:rPr>
        </w:r>
        <w:r w:rsidRPr="00BD7C35">
          <w:rPr>
            <w:noProof/>
            <w:webHidden/>
          </w:rPr>
          <w:fldChar w:fldCharType="separate"/>
        </w:r>
        <w:r w:rsidR="00944D94">
          <w:rPr>
            <w:noProof/>
            <w:webHidden/>
          </w:rPr>
          <w:t>48</w:t>
        </w:r>
        <w:r w:rsidRPr="00BD7C35">
          <w:rPr>
            <w:noProof/>
            <w:webHidden/>
          </w:rPr>
          <w:fldChar w:fldCharType="end"/>
        </w:r>
      </w:hyperlink>
    </w:p>
    <w:p w14:paraId="4F910BD5" w14:textId="376734BB"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2218" w:history="1">
        <w:r w:rsidRPr="00BD7C35">
          <w:rPr>
            <w:rStyle w:val="Hipervnculo"/>
            <w:rFonts w:asciiTheme="majorHAnsi" w:hAnsiTheme="majorHAnsi"/>
            <w:noProof/>
          </w:rPr>
          <w:t>Figura 5.4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Estructura de la población por grupos de edad y sexo. 2015</w:t>
        </w:r>
        <w:r w:rsidRPr="00BD7C35">
          <w:rPr>
            <w:noProof/>
            <w:webHidden/>
          </w:rPr>
          <w:tab/>
        </w:r>
        <w:r w:rsidRPr="00BD7C35">
          <w:rPr>
            <w:noProof/>
            <w:webHidden/>
          </w:rPr>
          <w:fldChar w:fldCharType="begin"/>
        </w:r>
        <w:r w:rsidRPr="00BD7C35">
          <w:rPr>
            <w:noProof/>
            <w:webHidden/>
          </w:rPr>
          <w:instrText xml:space="preserve"> PAGEREF _Toc445242218 \h </w:instrText>
        </w:r>
        <w:r w:rsidRPr="00BD7C35">
          <w:rPr>
            <w:noProof/>
            <w:webHidden/>
          </w:rPr>
        </w:r>
        <w:r w:rsidRPr="00BD7C35">
          <w:rPr>
            <w:noProof/>
            <w:webHidden/>
          </w:rPr>
          <w:fldChar w:fldCharType="separate"/>
        </w:r>
        <w:r w:rsidR="00944D94">
          <w:rPr>
            <w:noProof/>
            <w:webHidden/>
          </w:rPr>
          <w:t>49</w:t>
        </w:r>
        <w:r w:rsidRPr="00BD7C35">
          <w:rPr>
            <w:noProof/>
            <w:webHidden/>
          </w:rPr>
          <w:fldChar w:fldCharType="end"/>
        </w:r>
      </w:hyperlink>
    </w:p>
    <w:p w14:paraId="0A7FC9EB" w14:textId="03816309"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2219" w:history="1">
        <w:r w:rsidRPr="00BD7C35">
          <w:rPr>
            <w:rStyle w:val="Hipervnculo"/>
            <w:rFonts w:asciiTheme="majorHAnsi" w:hAnsiTheme="majorHAnsi"/>
            <w:noProof/>
          </w:rPr>
          <w:t>Figura 5.5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Densidad Demográfica Municipio de Puerto Berrío</w:t>
        </w:r>
        <w:r w:rsidRPr="00BD7C35">
          <w:rPr>
            <w:noProof/>
            <w:webHidden/>
          </w:rPr>
          <w:tab/>
        </w:r>
        <w:r w:rsidRPr="00BD7C35">
          <w:rPr>
            <w:noProof/>
            <w:webHidden/>
          </w:rPr>
          <w:fldChar w:fldCharType="begin"/>
        </w:r>
        <w:r w:rsidRPr="00BD7C35">
          <w:rPr>
            <w:noProof/>
            <w:webHidden/>
          </w:rPr>
          <w:instrText xml:space="preserve"> PAGEREF _Toc445242219 \h </w:instrText>
        </w:r>
        <w:r w:rsidRPr="00BD7C35">
          <w:rPr>
            <w:noProof/>
            <w:webHidden/>
          </w:rPr>
        </w:r>
        <w:r w:rsidRPr="00BD7C35">
          <w:rPr>
            <w:noProof/>
            <w:webHidden/>
          </w:rPr>
          <w:fldChar w:fldCharType="separate"/>
        </w:r>
        <w:r w:rsidR="00944D94">
          <w:rPr>
            <w:noProof/>
            <w:webHidden/>
          </w:rPr>
          <w:t>49</w:t>
        </w:r>
        <w:r w:rsidRPr="00BD7C35">
          <w:rPr>
            <w:noProof/>
            <w:webHidden/>
          </w:rPr>
          <w:fldChar w:fldCharType="end"/>
        </w:r>
      </w:hyperlink>
    </w:p>
    <w:p w14:paraId="6371E02F" w14:textId="262745AD"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2220" w:history="1">
        <w:r w:rsidRPr="00BD7C35">
          <w:rPr>
            <w:rStyle w:val="Hipervnculo"/>
            <w:rFonts w:asciiTheme="majorHAnsi" w:hAnsiTheme="majorHAnsi"/>
            <w:noProof/>
          </w:rPr>
          <w:t>Figura 5.6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Densidad Demográfica Municipio de Cimitarra</w:t>
        </w:r>
        <w:r w:rsidRPr="00BD7C35">
          <w:rPr>
            <w:noProof/>
            <w:webHidden/>
          </w:rPr>
          <w:tab/>
        </w:r>
        <w:r w:rsidRPr="00BD7C35">
          <w:rPr>
            <w:noProof/>
            <w:webHidden/>
          </w:rPr>
          <w:fldChar w:fldCharType="begin"/>
        </w:r>
        <w:r w:rsidRPr="00BD7C35">
          <w:rPr>
            <w:noProof/>
            <w:webHidden/>
          </w:rPr>
          <w:instrText xml:space="preserve"> PAGEREF _Toc445242220 \h </w:instrText>
        </w:r>
        <w:r w:rsidRPr="00BD7C35">
          <w:rPr>
            <w:noProof/>
            <w:webHidden/>
          </w:rPr>
        </w:r>
        <w:r w:rsidRPr="00BD7C35">
          <w:rPr>
            <w:noProof/>
            <w:webHidden/>
          </w:rPr>
          <w:fldChar w:fldCharType="separate"/>
        </w:r>
        <w:r w:rsidR="00944D94">
          <w:rPr>
            <w:noProof/>
            <w:webHidden/>
          </w:rPr>
          <w:t>50</w:t>
        </w:r>
        <w:r w:rsidRPr="00BD7C35">
          <w:rPr>
            <w:noProof/>
            <w:webHidden/>
          </w:rPr>
          <w:fldChar w:fldCharType="end"/>
        </w:r>
      </w:hyperlink>
    </w:p>
    <w:p w14:paraId="22B26489" w14:textId="2508C7E6"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2221" w:history="1">
        <w:r w:rsidRPr="00BD7C35">
          <w:rPr>
            <w:rStyle w:val="Hipervnculo"/>
            <w:rFonts w:asciiTheme="majorHAnsi" w:hAnsiTheme="majorHAnsi"/>
            <w:noProof/>
          </w:rPr>
          <w:t>Figura 5.7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Distribución Poblacional</w:t>
        </w:r>
        <w:r w:rsidRPr="00BD7C35">
          <w:rPr>
            <w:noProof/>
            <w:webHidden/>
          </w:rPr>
          <w:tab/>
        </w:r>
        <w:r w:rsidRPr="00BD7C35">
          <w:rPr>
            <w:noProof/>
            <w:webHidden/>
          </w:rPr>
          <w:fldChar w:fldCharType="begin"/>
        </w:r>
        <w:r w:rsidRPr="00BD7C35">
          <w:rPr>
            <w:noProof/>
            <w:webHidden/>
          </w:rPr>
          <w:instrText xml:space="preserve"> PAGEREF _Toc445242221 \h </w:instrText>
        </w:r>
        <w:r w:rsidRPr="00BD7C35">
          <w:rPr>
            <w:noProof/>
            <w:webHidden/>
          </w:rPr>
        </w:r>
        <w:r w:rsidRPr="00BD7C35">
          <w:rPr>
            <w:noProof/>
            <w:webHidden/>
          </w:rPr>
          <w:fldChar w:fldCharType="separate"/>
        </w:r>
        <w:r w:rsidR="00944D94">
          <w:rPr>
            <w:noProof/>
            <w:webHidden/>
          </w:rPr>
          <w:t>53</w:t>
        </w:r>
        <w:r w:rsidRPr="00BD7C35">
          <w:rPr>
            <w:noProof/>
            <w:webHidden/>
          </w:rPr>
          <w:fldChar w:fldCharType="end"/>
        </w:r>
      </w:hyperlink>
    </w:p>
    <w:p w14:paraId="30C7A01B" w14:textId="0724D742"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2222" w:history="1">
        <w:r w:rsidRPr="00BD7C35">
          <w:rPr>
            <w:rStyle w:val="Hipervnculo"/>
            <w:rFonts w:asciiTheme="majorHAnsi" w:hAnsiTheme="majorHAnsi"/>
            <w:noProof/>
          </w:rPr>
          <w:t>Figura 5.8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Tendencias Demográficas Vereda Las Flores</w:t>
        </w:r>
        <w:r w:rsidRPr="00BD7C35">
          <w:rPr>
            <w:noProof/>
            <w:webHidden/>
          </w:rPr>
          <w:tab/>
        </w:r>
        <w:r w:rsidRPr="00BD7C35">
          <w:rPr>
            <w:noProof/>
            <w:webHidden/>
          </w:rPr>
          <w:fldChar w:fldCharType="begin"/>
        </w:r>
        <w:r w:rsidRPr="00BD7C35">
          <w:rPr>
            <w:noProof/>
            <w:webHidden/>
          </w:rPr>
          <w:instrText xml:space="preserve"> PAGEREF _Toc445242222 \h </w:instrText>
        </w:r>
        <w:r w:rsidRPr="00BD7C35">
          <w:rPr>
            <w:noProof/>
            <w:webHidden/>
          </w:rPr>
        </w:r>
        <w:r w:rsidRPr="00BD7C35">
          <w:rPr>
            <w:noProof/>
            <w:webHidden/>
          </w:rPr>
          <w:fldChar w:fldCharType="separate"/>
        </w:r>
        <w:r w:rsidR="00944D94">
          <w:rPr>
            <w:noProof/>
            <w:webHidden/>
          </w:rPr>
          <w:t>53</w:t>
        </w:r>
        <w:r w:rsidRPr="00BD7C35">
          <w:rPr>
            <w:noProof/>
            <w:webHidden/>
          </w:rPr>
          <w:fldChar w:fldCharType="end"/>
        </w:r>
      </w:hyperlink>
    </w:p>
    <w:p w14:paraId="7555F875" w14:textId="0467BDB0" w:rsidR="00BD7C35" w:rsidRPr="00BD7C35" w:rsidRDefault="00BD7C35">
      <w:pPr>
        <w:pStyle w:val="Tabladeilustraciones"/>
        <w:tabs>
          <w:tab w:val="left" w:pos="1100"/>
          <w:tab w:val="right" w:leader="dot" w:pos="8261"/>
        </w:tabs>
        <w:rPr>
          <w:rFonts w:asciiTheme="minorHAnsi" w:eastAsiaTheme="minorEastAsia" w:hAnsiTheme="minorHAnsi" w:cstheme="minorBidi"/>
          <w:noProof/>
          <w:lang w:eastAsia="es-CO"/>
        </w:rPr>
      </w:pPr>
      <w:hyperlink w:anchor="_Toc445242223" w:history="1">
        <w:r w:rsidRPr="00BD7C35">
          <w:rPr>
            <w:rStyle w:val="Hipervnculo"/>
            <w:rFonts w:asciiTheme="majorHAnsi" w:hAnsiTheme="majorHAnsi"/>
            <w:noProof/>
          </w:rPr>
          <w:t>Figura 5.9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Distribución Poblacional</w:t>
        </w:r>
        <w:r w:rsidRPr="00BD7C35">
          <w:rPr>
            <w:noProof/>
            <w:webHidden/>
          </w:rPr>
          <w:tab/>
        </w:r>
        <w:r w:rsidRPr="00BD7C35">
          <w:rPr>
            <w:noProof/>
            <w:webHidden/>
          </w:rPr>
          <w:fldChar w:fldCharType="begin"/>
        </w:r>
        <w:r w:rsidRPr="00BD7C35">
          <w:rPr>
            <w:noProof/>
            <w:webHidden/>
          </w:rPr>
          <w:instrText xml:space="preserve"> PAGEREF _Toc445242223 \h </w:instrText>
        </w:r>
        <w:r w:rsidRPr="00BD7C35">
          <w:rPr>
            <w:noProof/>
            <w:webHidden/>
          </w:rPr>
        </w:r>
        <w:r w:rsidRPr="00BD7C35">
          <w:rPr>
            <w:noProof/>
            <w:webHidden/>
          </w:rPr>
          <w:fldChar w:fldCharType="separate"/>
        </w:r>
        <w:r w:rsidR="00944D94">
          <w:rPr>
            <w:noProof/>
            <w:webHidden/>
          </w:rPr>
          <w:t>55</w:t>
        </w:r>
        <w:r w:rsidRPr="00BD7C35">
          <w:rPr>
            <w:noProof/>
            <w:webHidden/>
          </w:rPr>
          <w:fldChar w:fldCharType="end"/>
        </w:r>
      </w:hyperlink>
    </w:p>
    <w:p w14:paraId="7E2999BC" w14:textId="536DA81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24" w:history="1">
        <w:r w:rsidRPr="00BD7C35">
          <w:rPr>
            <w:rStyle w:val="Hipervnculo"/>
            <w:rFonts w:asciiTheme="majorHAnsi" w:hAnsiTheme="majorHAnsi"/>
            <w:noProof/>
          </w:rPr>
          <w:t>Figura 5.10</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Tendencias Demográficas Barrio El Jardín</w:t>
        </w:r>
        <w:r w:rsidRPr="00BD7C35">
          <w:rPr>
            <w:noProof/>
            <w:webHidden/>
          </w:rPr>
          <w:tab/>
        </w:r>
        <w:r w:rsidRPr="00BD7C35">
          <w:rPr>
            <w:noProof/>
            <w:webHidden/>
          </w:rPr>
          <w:fldChar w:fldCharType="begin"/>
        </w:r>
        <w:r w:rsidRPr="00BD7C35">
          <w:rPr>
            <w:noProof/>
            <w:webHidden/>
          </w:rPr>
          <w:instrText xml:space="preserve"> PAGEREF _Toc445242224 \h </w:instrText>
        </w:r>
        <w:r w:rsidRPr="00BD7C35">
          <w:rPr>
            <w:noProof/>
            <w:webHidden/>
          </w:rPr>
        </w:r>
        <w:r w:rsidRPr="00BD7C35">
          <w:rPr>
            <w:noProof/>
            <w:webHidden/>
          </w:rPr>
          <w:fldChar w:fldCharType="separate"/>
        </w:r>
        <w:r w:rsidR="00944D94">
          <w:rPr>
            <w:noProof/>
            <w:webHidden/>
          </w:rPr>
          <w:t>55</w:t>
        </w:r>
        <w:r w:rsidRPr="00BD7C35">
          <w:rPr>
            <w:noProof/>
            <w:webHidden/>
          </w:rPr>
          <w:fldChar w:fldCharType="end"/>
        </w:r>
      </w:hyperlink>
    </w:p>
    <w:p w14:paraId="1CFBBD9B" w14:textId="0A069D4E"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25" w:history="1">
        <w:r w:rsidRPr="00BD7C35">
          <w:rPr>
            <w:rStyle w:val="Hipervnculo"/>
            <w:rFonts w:asciiTheme="majorHAnsi" w:hAnsiTheme="majorHAnsi"/>
            <w:noProof/>
          </w:rPr>
          <w:t>Figura 5.11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Población de Puerto Olaya</w:t>
        </w:r>
        <w:r w:rsidRPr="00BD7C35">
          <w:rPr>
            <w:noProof/>
            <w:webHidden/>
          </w:rPr>
          <w:tab/>
        </w:r>
        <w:r w:rsidRPr="00BD7C35">
          <w:rPr>
            <w:noProof/>
            <w:webHidden/>
          </w:rPr>
          <w:fldChar w:fldCharType="begin"/>
        </w:r>
        <w:r w:rsidRPr="00BD7C35">
          <w:rPr>
            <w:noProof/>
            <w:webHidden/>
          </w:rPr>
          <w:instrText xml:space="preserve"> PAGEREF _Toc445242225 \h </w:instrText>
        </w:r>
        <w:r w:rsidRPr="00BD7C35">
          <w:rPr>
            <w:noProof/>
            <w:webHidden/>
          </w:rPr>
        </w:r>
        <w:r w:rsidRPr="00BD7C35">
          <w:rPr>
            <w:noProof/>
            <w:webHidden/>
          </w:rPr>
          <w:fldChar w:fldCharType="separate"/>
        </w:r>
        <w:r w:rsidR="00944D94">
          <w:rPr>
            <w:noProof/>
            <w:webHidden/>
          </w:rPr>
          <w:t>57</w:t>
        </w:r>
        <w:r w:rsidRPr="00BD7C35">
          <w:rPr>
            <w:noProof/>
            <w:webHidden/>
          </w:rPr>
          <w:fldChar w:fldCharType="end"/>
        </w:r>
      </w:hyperlink>
    </w:p>
    <w:p w14:paraId="00A5A3FA" w14:textId="772A49D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26" w:history="1">
        <w:r w:rsidRPr="00BD7C35">
          <w:rPr>
            <w:rStyle w:val="Hipervnculo"/>
            <w:rFonts w:asciiTheme="majorHAnsi" w:hAnsiTheme="majorHAnsi"/>
            <w:noProof/>
          </w:rPr>
          <w:t>Figura 5.12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Tendencias Demográficas Vereda El Aterrado</w:t>
        </w:r>
        <w:r w:rsidRPr="00BD7C35">
          <w:rPr>
            <w:noProof/>
            <w:webHidden/>
          </w:rPr>
          <w:tab/>
        </w:r>
        <w:r w:rsidRPr="00BD7C35">
          <w:rPr>
            <w:noProof/>
            <w:webHidden/>
          </w:rPr>
          <w:fldChar w:fldCharType="begin"/>
        </w:r>
        <w:r w:rsidRPr="00BD7C35">
          <w:rPr>
            <w:noProof/>
            <w:webHidden/>
          </w:rPr>
          <w:instrText xml:space="preserve"> PAGEREF _Toc445242226 \h </w:instrText>
        </w:r>
        <w:r w:rsidRPr="00BD7C35">
          <w:rPr>
            <w:noProof/>
            <w:webHidden/>
          </w:rPr>
        </w:r>
        <w:r w:rsidRPr="00BD7C35">
          <w:rPr>
            <w:noProof/>
            <w:webHidden/>
          </w:rPr>
          <w:fldChar w:fldCharType="separate"/>
        </w:r>
        <w:r w:rsidR="00944D94">
          <w:rPr>
            <w:noProof/>
            <w:webHidden/>
          </w:rPr>
          <w:t>58</w:t>
        </w:r>
        <w:r w:rsidRPr="00BD7C35">
          <w:rPr>
            <w:noProof/>
            <w:webHidden/>
          </w:rPr>
          <w:fldChar w:fldCharType="end"/>
        </w:r>
      </w:hyperlink>
    </w:p>
    <w:p w14:paraId="6D9057ED" w14:textId="711C23C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27" w:history="1">
        <w:r w:rsidRPr="00BD7C35">
          <w:rPr>
            <w:rStyle w:val="Hipervnculo"/>
            <w:rFonts w:asciiTheme="majorHAnsi" w:hAnsiTheme="majorHAnsi"/>
            <w:noProof/>
          </w:rPr>
          <w:t>Figura 5.13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Tendencias Demográficas Vereda Manjarrés</w:t>
        </w:r>
        <w:r w:rsidRPr="00BD7C35">
          <w:rPr>
            <w:noProof/>
            <w:webHidden/>
          </w:rPr>
          <w:tab/>
        </w:r>
        <w:r w:rsidRPr="00BD7C35">
          <w:rPr>
            <w:noProof/>
            <w:webHidden/>
          </w:rPr>
          <w:fldChar w:fldCharType="begin"/>
        </w:r>
        <w:r w:rsidRPr="00BD7C35">
          <w:rPr>
            <w:noProof/>
            <w:webHidden/>
          </w:rPr>
          <w:instrText xml:space="preserve"> PAGEREF _Toc445242227 \h </w:instrText>
        </w:r>
        <w:r w:rsidRPr="00BD7C35">
          <w:rPr>
            <w:noProof/>
            <w:webHidden/>
          </w:rPr>
        </w:r>
        <w:r w:rsidRPr="00BD7C35">
          <w:rPr>
            <w:noProof/>
            <w:webHidden/>
          </w:rPr>
          <w:fldChar w:fldCharType="separate"/>
        </w:r>
        <w:r w:rsidR="00944D94">
          <w:rPr>
            <w:noProof/>
            <w:webHidden/>
          </w:rPr>
          <w:t>59</w:t>
        </w:r>
        <w:r w:rsidRPr="00BD7C35">
          <w:rPr>
            <w:noProof/>
            <w:webHidden/>
          </w:rPr>
          <w:fldChar w:fldCharType="end"/>
        </w:r>
      </w:hyperlink>
    </w:p>
    <w:p w14:paraId="558A2272" w14:textId="165B8B9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28" w:history="1">
        <w:r w:rsidRPr="00BD7C35">
          <w:rPr>
            <w:rStyle w:val="Hipervnculo"/>
            <w:rFonts w:asciiTheme="majorHAnsi" w:hAnsiTheme="majorHAnsi"/>
            <w:noProof/>
          </w:rPr>
          <w:t>Figura 5.14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Tendencias Demográficas Vereda Primavera</w:t>
        </w:r>
        <w:r w:rsidRPr="00BD7C35">
          <w:rPr>
            <w:noProof/>
            <w:webHidden/>
          </w:rPr>
          <w:tab/>
        </w:r>
        <w:r w:rsidRPr="00BD7C35">
          <w:rPr>
            <w:noProof/>
            <w:webHidden/>
          </w:rPr>
          <w:fldChar w:fldCharType="begin"/>
        </w:r>
        <w:r w:rsidRPr="00BD7C35">
          <w:rPr>
            <w:noProof/>
            <w:webHidden/>
          </w:rPr>
          <w:instrText xml:space="preserve"> PAGEREF _Toc445242228 \h </w:instrText>
        </w:r>
        <w:r w:rsidRPr="00BD7C35">
          <w:rPr>
            <w:noProof/>
            <w:webHidden/>
          </w:rPr>
        </w:r>
        <w:r w:rsidRPr="00BD7C35">
          <w:rPr>
            <w:noProof/>
            <w:webHidden/>
          </w:rPr>
          <w:fldChar w:fldCharType="separate"/>
        </w:r>
        <w:r w:rsidR="00944D94">
          <w:rPr>
            <w:noProof/>
            <w:webHidden/>
          </w:rPr>
          <w:t>60</w:t>
        </w:r>
        <w:r w:rsidRPr="00BD7C35">
          <w:rPr>
            <w:noProof/>
            <w:webHidden/>
          </w:rPr>
          <w:fldChar w:fldCharType="end"/>
        </w:r>
      </w:hyperlink>
    </w:p>
    <w:p w14:paraId="2F5864D4" w14:textId="0A34801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29" w:history="1">
        <w:r w:rsidRPr="00BD7C35">
          <w:rPr>
            <w:rStyle w:val="Hipervnculo"/>
            <w:rFonts w:asciiTheme="majorHAnsi" w:hAnsiTheme="majorHAnsi"/>
            <w:noProof/>
          </w:rPr>
          <w:t>Figura 5.15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Tendencias Demográficas Vereda Kilómetro 11</w:t>
        </w:r>
        <w:r w:rsidRPr="00BD7C35">
          <w:rPr>
            <w:noProof/>
            <w:webHidden/>
          </w:rPr>
          <w:tab/>
        </w:r>
        <w:r w:rsidRPr="00BD7C35">
          <w:rPr>
            <w:noProof/>
            <w:webHidden/>
          </w:rPr>
          <w:fldChar w:fldCharType="begin"/>
        </w:r>
        <w:r w:rsidRPr="00BD7C35">
          <w:rPr>
            <w:noProof/>
            <w:webHidden/>
          </w:rPr>
          <w:instrText xml:space="preserve"> PAGEREF _Toc445242229 \h </w:instrText>
        </w:r>
        <w:r w:rsidRPr="00BD7C35">
          <w:rPr>
            <w:noProof/>
            <w:webHidden/>
          </w:rPr>
        </w:r>
        <w:r w:rsidRPr="00BD7C35">
          <w:rPr>
            <w:noProof/>
            <w:webHidden/>
          </w:rPr>
          <w:fldChar w:fldCharType="separate"/>
        </w:r>
        <w:r w:rsidR="00944D94">
          <w:rPr>
            <w:noProof/>
            <w:webHidden/>
          </w:rPr>
          <w:t>62</w:t>
        </w:r>
        <w:r w:rsidRPr="00BD7C35">
          <w:rPr>
            <w:noProof/>
            <w:webHidden/>
          </w:rPr>
          <w:fldChar w:fldCharType="end"/>
        </w:r>
      </w:hyperlink>
    </w:p>
    <w:p w14:paraId="6D20E4B1" w14:textId="2E65B18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30" w:history="1">
        <w:r w:rsidRPr="00BD7C35">
          <w:rPr>
            <w:rStyle w:val="Hipervnculo"/>
            <w:rFonts w:asciiTheme="majorHAnsi" w:hAnsiTheme="majorHAnsi"/>
            <w:noProof/>
          </w:rPr>
          <w:t>Figura 5.16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Densidad Poblacional</w:t>
        </w:r>
        <w:r w:rsidRPr="00BD7C35">
          <w:rPr>
            <w:noProof/>
            <w:webHidden/>
          </w:rPr>
          <w:tab/>
        </w:r>
        <w:r w:rsidRPr="00BD7C35">
          <w:rPr>
            <w:noProof/>
            <w:webHidden/>
          </w:rPr>
          <w:fldChar w:fldCharType="begin"/>
        </w:r>
        <w:r w:rsidRPr="00BD7C35">
          <w:rPr>
            <w:noProof/>
            <w:webHidden/>
          </w:rPr>
          <w:instrText xml:space="preserve"> PAGEREF _Toc445242230 \h </w:instrText>
        </w:r>
        <w:r w:rsidRPr="00BD7C35">
          <w:rPr>
            <w:noProof/>
            <w:webHidden/>
          </w:rPr>
        </w:r>
        <w:r w:rsidRPr="00BD7C35">
          <w:rPr>
            <w:noProof/>
            <w:webHidden/>
          </w:rPr>
          <w:fldChar w:fldCharType="separate"/>
        </w:r>
        <w:r w:rsidR="00944D94">
          <w:rPr>
            <w:noProof/>
            <w:webHidden/>
          </w:rPr>
          <w:t>63</w:t>
        </w:r>
        <w:r w:rsidRPr="00BD7C35">
          <w:rPr>
            <w:noProof/>
            <w:webHidden/>
          </w:rPr>
          <w:fldChar w:fldCharType="end"/>
        </w:r>
      </w:hyperlink>
    </w:p>
    <w:p w14:paraId="21F245AD" w14:textId="113A0A7B"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31" w:history="1">
        <w:r w:rsidRPr="00BD7C35">
          <w:rPr>
            <w:rStyle w:val="Hipervnculo"/>
            <w:rFonts w:asciiTheme="majorHAnsi" w:hAnsiTheme="majorHAnsi"/>
            <w:noProof/>
          </w:rPr>
          <w:t>Figura 5.17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Coberturas de servicios Públicos- Municipio de Puerto Berrío</w:t>
        </w:r>
        <w:r w:rsidRPr="00BD7C35">
          <w:rPr>
            <w:noProof/>
            <w:webHidden/>
          </w:rPr>
          <w:tab/>
        </w:r>
        <w:r w:rsidRPr="00BD7C35">
          <w:rPr>
            <w:noProof/>
            <w:webHidden/>
          </w:rPr>
          <w:fldChar w:fldCharType="begin"/>
        </w:r>
        <w:r w:rsidRPr="00BD7C35">
          <w:rPr>
            <w:noProof/>
            <w:webHidden/>
          </w:rPr>
          <w:instrText xml:space="preserve"> PAGEREF _Toc445242231 \h </w:instrText>
        </w:r>
        <w:r w:rsidRPr="00BD7C35">
          <w:rPr>
            <w:noProof/>
            <w:webHidden/>
          </w:rPr>
        </w:r>
        <w:r w:rsidRPr="00BD7C35">
          <w:rPr>
            <w:noProof/>
            <w:webHidden/>
          </w:rPr>
          <w:fldChar w:fldCharType="separate"/>
        </w:r>
        <w:r w:rsidR="00944D94">
          <w:rPr>
            <w:noProof/>
            <w:webHidden/>
          </w:rPr>
          <w:t>72</w:t>
        </w:r>
        <w:r w:rsidRPr="00BD7C35">
          <w:rPr>
            <w:noProof/>
            <w:webHidden/>
          </w:rPr>
          <w:fldChar w:fldCharType="end"/>
        </w:r>
      </w:hyperlink>
    </w:p>
    <w:p w14:paraId="6667BC90" w14:textId="6B1182A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32" w:history="1">
        <w:r w:rsidRPr="00BD7C35">
          <w:rPr>
            <w:rStyle w:val="Hipervnculo"/>
            <w:rFonts w:asciiTheme="majorHAnsi" w:hAnsiTheme="majorHAnsi"/>
            <w:noProof/>
          </w:rPr>
          <w:t>Figura 5.18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Cobertura de servicios Públicos- Municipio de Cimitarra</w:t>
        </w:r>
        <w:r w:rsidRPr="00BD7C35">
          <w:rPr>
            <w:noProof/>
            <w:webHidden/>
          </w:rPr>
          <w:tab/>
        </w:r>
        <w:r w:rsidRPr="00BD7C35">
          <w:rPr>
            <w:noProof/>
            <w:webHidden/>
          </w:rPr>
          <w:fldChar w:fldCharType="begin"/>
        </w:r>
        <w:r w:rsidRPr="00BD7C35">
          <w:rPr>
            <w:noProof/>
            <w:webHidden/>
          </w:rPr>
          <w:instrText xml:space="preserve"> PAGEREF _Toc445242232 \h </w:instrText>
        </w:r>
        <w:r w:rsidRPr="00BD7C35">
          <w:rPr>
            <w:noProof/>
            <w:webHidden/>
          </w:rPr>
        </w:r>
        <w:r w:rsidRPr="00BD7C35">
          <w:rPr>
            <w:noProof/>
            <w:webHidden/>
          </w:rPr>
          <w:fldChar w:fldCharType="separate"/>
        </w:r>
        <w:r w:rsidR="00944D94">
          <w:rPr>
            <w:noProof/>
            <w:webHidden/>
          </w:rPr>
          <w:t>80</w:t>
        </w:r>
        <w:r w:rsidRPr="00BD7C35">
          <w:rPr>
            <w:noProof/>
            <w:webHidden/>
          </w:rPr>
          <w:fldChar w:fldCharType="end"/>
        </w:r>
      </w:hyperlink>
    </w:p>
    <w:p w14:paraId="34B9BB6D" w14:textId="37DE14B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33" w:history="1">
        <w:r w:rsidRPr="00BD7C35">
          <w:rPr>
            <w:rStyle w:val="Hipervnculo"/>
            <w:rFonts w:asciiTheme="majorHAnsi" w:hAnsiTheme="majorHAnsi"/>
            <w:noProof/>
          </w:rPr>
          <w:t>Figura 5.19    Características constructivas de la vivienda área urbana</w:t>
        </w:r>
        <w:r w:rsidRPr="00BD7C35">
          <w:rPr>
            <w:noProof/>
            <w:webHidden/>
          </w:rPr>
          <w:tab/>
        </w:r>
        <w:r w:rsidRPr="00BD7C35">
          <w:rPr>
            <w:noProof/>
            <w:webHidden/>
          </w:rPr>
          <w:fldChar w:fldCharType="begin"/>
        </w:r>
        <w:r w:rsidRPr="00BD7C35">
          <w:rPr>
            <w:noProof/>
            <w:webHidden/>
          </w:rPr>
          <w:instrText xml:space="preserve"> PAGEREF _Toc445242233 \h </w:instrText>
        </w:r>
        <w:r w:rsidRPr="00BD7C35">
          <w:rPr>
            <w:noProof/>
            <w:webHidden/>
          </w:rPr>
        </w:r>
        <w:r w:rsidRPr="00BD7C35">
          <w:rPr>
            <w:noProof/>
            <w:webHidden/>
          </w:rPr>
          <w:fldChar w:fldCharType="separate"/>
        </w:r>
        <w:r w:rsidR="00944D94">
          <w:rPr>
            <w:noProof/>
            <w:webHidden/>
          </w:rPr>
          <w:t>94</w:t>
        </w:r>
        <w:r w:rsidRPr="00BD7C35">
          <w:rPr>
            <w:noProof/>
            <w:webHidden/>
          </w:rPr>
          <w:fldChar w:fldCharType="end"/>
        </w:r>
      </w:hyperlink>
    </w:p>
    <w:p w14:paraId="545819A4" w14:textId="31DE565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34" w:history="1">
        <w:r w:rsidRPr="00BD7C35">
          <w:rPr>
            <w:rStyle w:val="Hipervnculo"/>
            <w:bCs/>
            <w:noProof/>
          </w:rPr>
          <w:t>Figura 5.20    Características constructivas de la vivienda área rural</w:t>
        </w:r>
        <w:r w:rsidRPr="00BD7C35">
          <w:rPr>
            <w:noProof/>
            <w:webHidden/>
          </w:rPr>
          <w:tab/>
        </w:r>
        <w:r w:rsidRPr="00BD7C35">
          <w:rPr>
            <w:noProof/>
            <w:webHidden/>
          </w:rPr>
          <w:fldChar w:fldCharType="begin"/>
        </w:r>
        <w:r w:rsidRPr="00BD7C35">
          <w:rPr>
            <w:noProof/>
            <w:webHidden/>
          </w:rPr>
          <w:instrText xml:space="preserve"> PAGEREF _Toc445242234 \h </w:instrText>
        </w:r>
        <w:r w:rsidRPr="00BD7C35">
          <w:rPr>
            <w:noProof/>
            <w:webHidden/>
          </w:rPr>
        </w:r>
        <w:r w:rsidRPr="00BD7C35">
          <w:rPr>
            <w:noProof/>
            <w:webHidden/>
          </w:rPr>
          <w:fldChar w:fldCharType="separate"/>
        </w:r>
        <w:r w:rsidR="00944D94">
          <w:rPr>
            <w:noProof/>
            <w:webHidden/>
          </w:rPr>
          <w:t>95</w:t>
        </w:r>
        <w:r w:rsidRPr="00BD7C35">
          <w:rPr>
            <w:noProof/>
            <w:webHidden/>
          </w:rPr>
          <w:fldChar w:fldCharType="end"/>
        </w:r>
      </w:hyperlink>
    </w:p>
    <w:p w14:paraId="52DC88A3" w14:textId="4E3C3A5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35" w:history="1">
        <w:r w:rsidRPr="00BD7C35">
          <w:rPr>
            <w:rStyle w:val="Hipervnculo"/>
            <w:rFonts w:asciiTheme="majorHAnsi" w:hAnsiTheme="majorHAnsi"/>
            <w:noProof/>
          </w:rPr>
          <w:t>Figura 5.21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Mapa de Infraestructura Social para la construcción de la Variante Puerto Berrío</w:t>
        </w:r>
        <w:r w:rsidRPr="00BD7C35">
          <w:rPr>
            <w:noProof/>
            <w:webHidden/>
          </w:rPr>
          <w:tab/>
        </w:r>
        <w:r w:rsidRPr="00BD7C35">
          <w:rPr>
            <w:noProof/>
            <w:webHidden/>
          </w:rPr>
          <w:fldChar w:fldCharType="begin"/>
        </w:r>
        <w:r w:rsidRPr="00BD7C35">
          <w:rPr>
            <w:noProof/>
            <w:webHidden/>
          </w:rPr>
          <w:instrText xml:space="preserve"> PAGEREF _Toc445242235 \h </w:instrText>
        </w:r>
        <w:r w:rsidRPr="00BD7C35">
          <w:rPr>
            <w:noProof/>
            <w:webHidden/>
          </w:rPr>
        </w:r>
        <w:r w:rsidRPr="00BD7C35">
          <w:rPr>
            <w:noProof/>
            <w:webHidden/>
          </w:rPr>
          <w:fldChar w:fldCharType="separate"/>
        </w:r>
        <w:r w:rsidR="00944D94">
          <w:rPr>
            <w:noProof/>
            <w:webHidden/>
          </w:rPr>
          <w:t>119</w:t>
        </w:r>
        <w:r w:rsidRPr="00BD7C35">
          <w:rPr>
            <w:noProof/>
            <w:webHidden/>
          </w:rPr>
          <w:fldChar w:fldCharType="end"/>
        </w:r>
      </w:hyperlink>
    </w:p>
    <w:p w14:paraId="7172A9CE" w14:textId="09ED9AC7"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36" w:history="1">
        <w:r w:rsidRPr="00BD7C35">
          <w:rPr>
            <w:rStyle w:val="Hipervnculo"/>
            <w:rFonts w:asciiTheme="majorHAnsi" w:hAnsiTheme="majorHAnsi"/>
            <w:noProof/>
          </w:rPr>
          <w:t>Figura 5.22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Estructura de la Propiedad</w:t>
        </w:r>
        <w:r w:rsidRPr="00BD7C35">
          <w:rPr>
            <w:noProof/>
            <w:webHidden/>
          </w:rPr>
          <w:tab/>
        </w:r>
        <w:r w:rsidRPr="00BD7C35">
          <w:rPr>
            <w:noProof/>
            <w:webHidden/>
          </w:rPr>
          <w:fldChar w:fldCharType="begin"/>
        </w:r>
        <w:r w:rsidRPr="00BD7C35">
          <w:rPr>
            <w:noProof/>
            <w:webHidden/>
          </w:rPr>
          <w:instrText xml:space="preserve"> PAGEREF _Toc445242236 \h </w:instrText>
        </w:r>
        <w:r w:rsidRPr="00BD7C35">
          <w:rPr>
            <w:noProof/>
            <w:webHidden/>
          </w:rPr>
        </w:r>
        <w:r w:rsidRPr="00BD7C35">
          <w:rPr>
            <w:noProof/>
            <w:webHidden/>
          </w:rPr>
          <w:fldChar w:fldCharType="separate"/>
        </w:r>
        <w:r w:rsidR="00944D94">
          <w:rPr>
            <w:noProof/>
            <w:webHidden/>
          </w:rPr>
          <w:t>144</w:t>
        </w:r>
        <w:r w:rsidRPr="00BD7C35">
          <w:rPr>
            <w:noProof/>
            <w:webHidden/>
          </w:rPr>
          <w:fldChar w:fldCharType="end"/>
        </w:r>
      </w:hyperlink>
    </w:p>
    <w:p w14:paraId="56E946CF" w14:textId="64DCDAC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37" w:history="1">
        <w:r w:rsidRPr="00BD7C35">
          <w:rPr>
            <w:rStyle w:val="Hipervnculo"/>
            <w:rFonts w:asciiTheme="majorHAnsi" w:hAnsiTheme="majorHAnsi"/>
            <w:noProof/>
          </w:rPr>
          <w:t>Figura 5.23</w:t>
        </w:r>
        <w:r w:rsidRPr="00BD7C35">
          <w:rPr>
            <w:rFonts w:asciiTheme="minorHAnsi" w:eastAsiaTheme="minorEastAsia" w:hAnsiTheme="minorHAnsi" w:cstheme="minorBidi"/>
            <w:noProof/>
            <w:lang w:eastAsia="es-CO"/>
          </w:rPr>
          <w:tab/>
        </w:r>
        <w:r w:rsidRPr="00BD7C35">
          <w:rPr>
            <w:rStyle w:val="Hipervnculo"/>
            <w:rFonts w:asciiTheme="majorHAnsi" w:hAnsiTheme="majorHAnsi" w:cs="Arial"/>
            <w:noProof/>
          </w:rPr>
          <w:t>Tenencia de la Tierra</w:t>
        </w:r>
        <w:r w:rsidRPr="00BD7C35">
          <w:rPr>
            <w:noProof/>
            <w:webHidden/>
          </w:rPr>
          <w:tab/>
        </w:r>
        <w:r w:rsidRPr="00BD7C35">
          <w:rPr>
            <w:noProof/>
            <w:webHidden/>
          </w:rPr>
          <w:fldChar w:fldCharType="begin"/>
        </w:r>
        <w:r w:rsidRPr="00BD7C35">
          <w:rPr>
            <w:noProof/>
            <w:webHidden/>
          </w:rPr>
          <w:instrText xml:space="preserve"> PAGEREF _Toc445242237 \h </w:instrText>
        </w:r>
        <w:r w:rsidRPr="00BD7C35">
          <w:rPr>
            <w:noProof/>
            <w:webHidden/>
          </w:rPr>
        </w:r>
        <w:r w:rsidRPr="00BD7C35">
          <w:rPr>
            <w:noProof/>
            <w:webHidden/>
          </w:rPr>
          <w:fldChar w:fldCharType="separate"/>
        </w:r>
        <w:r w:rsidR="00944D94">
          <w:rPr>
            <w:noProof/>
            <w:webHidden/>
          </w:rPr>
          <w:t>146</w:t>
        </w:r>
        <w:r w:rsidRPr="00BD7C35">
          <w:rPr>
            <w:noProof/>
            <w:webHidden/>
          </w:rPr>
          <w:fldChar w:fldCharType="end"/>
        </w:r>
      </w:hyperlink>
    </w:p>
    <w:p w14:paraId="4E4E6085" w14:textId="2E26CD1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38" w:history="1">
        <w:r w:rsidRPr="00BD7C35">
          <w:rPr>
            <w:rStyle w:val="Hipervnculo"/>
            <w:rFonts w:asciiTheme="majorHAnsi" w:hAnsiTheme="majorHAnsi"/>
            <w:noProof/>
          </w:rPr>
          <w:t>Figura 5.24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Procesos Productivos</w:t>
        </w:r>
        <w:r w:rsidRPr="00BD7C35">
          <w:rPr>
            <w:noProof/>
            <w:webHidden/>
          </w:rPr>
          <w:tab/>
        </w:r>
        <w:r w:rsidRPr="00BD7C35">
          <w:rPr>
            <w:noProof/>
            <w:webHidden/>
          </w:rPr>
          <w:fldChar w:fldCharType="begin"/>
        </w:r>
        <w:r w:rsidRPr="00BD7C35">
          <w:rPr>
            <w:noProof/>
            <w:webHidden/>
          </w:rPr>
          <w:instrText xml:space="preserve"> PAGEREF _Toc445242238 \h </w:instrText>
        </w:r>
        <w:r w:rsidRPr="00BD7C35">
          <w:rPr>
            <w:noProof/>
            <w:webHidden/>
          </w:rPr>
        </w:r>
        <w:r w:rsidRPr="00BD7C35">
          <w:rPr>
            <w:noProof/>
            <w:webHidden/>
          </w:rPr>
          <w:fldChar w:fldCharType="separate"/>
        </w:r>
        <w:r w:rsidR="00944D94">
          <w:rPr>
            <w:noProof/>
            <w:webHidden/>
          </w:rPr>
          <w:t>150</w:t>
        </w:r>
        <w:r w:rsidRPr="00BD7C35">
          <w:rPr>
            <w:noProof/>
            <w:webHidden/>
          </w:rPr>
          <w:fldChar w:fldCharType="end"/>
        </w:r>
      </w:hyperlink>
    </w:p>
    <w:p w14:paraId="2FD9A8AE" w14:textId="0BD3429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39" w:history="1">
        <w:r w:rsidRPr="00BD7C35">
          <w:rPr>
            <w:rStyle w:val="Hipervnculo"/>
            <w:rFonts w:asciiTheme="majorHAnsi" w:hAnsiTheme="majorHAnsi"/>
            <w:noProof/>
          </w:rPr>
          <w:t>Figura 5.25. Localización del proyecto construcción de la Variante Puerto Berrío en los departamentos de Antioquia y Santander</w:t>
        </w:r>
        <w:r w:rsidRPr="00BD7C35">
          <w:rPr>
            <w:noProof/>
            <w:webHidden/>
          </w:rPr>
          <w:tab/>
        </w:r>
        <w:r w:rsidRPr="00BD7C35">
          <w:rPr>
            <w:noProof/>
            <w:webHidden/>
          </w:rPr>
          <w:fldChar w:fldCharType="begin"/>
        </w:r>
        <w:r w:rsidRPr="00BD7C35">
          <w:rPr>
            <w:noProof/>
            <w:webHidden/>
          </w:rPr>
          <w:instrText xml:space="preserve"> PAGEREF _Toc445242239 \h </w:instrText>
        </w:r>
        <w:r w:rsidRPr="00BD7C35">
          <w:rPr>
            <w:noProof/>
            <w:webHidden/>
          </w:rPr>
        </w:r>
        <w:r w:rsidRPr="00BD7C35">
          <w:rPr>
            <w:noProof/>
            <w:webHidden/>
          </w:rPr>
          <w:fldChar w:fldCharType="separate"/>
        </w:r>
        <w:r w:rsidR="00944D94">
          <w:rPr>
            <w:noProof/>
            <w:webHidden/>
          </w:rPr>
          <w:t>154</w:t>
        </w:r>
        <w:r w:rsidRPr="00BD7C35">
          <w:rPr>
            <w:noProof/>
            <w:webHidden/>
          </w:rPr>
          <w:fldChar w:fldCharType="end"/>
        </w:r>
      </w:hyperlink>
    </w:p>
    <w:p w14:paraId="4C28F74C" w14:textId="0B8836A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40" w:history="1">
        <w:r w:rsidRPr="00BD7C35">
          <w:rPr>
            <w:rStyle w:val="Hipervnculo"/>
            <w:rFonts w:asciiTheme="majorHAnsi" w:hAnsiTheme="majorHAnsi"/>
            <w:noProof/>
          </w:rPr>
          <w:t>Figura 5.26</w:t>
        </w:r>
        <w:r w:rsidRPr="00BD7C35">
          <w:rPr>
            <w:rStyle w:val="Hipervnculo"/>
            <w:rFonts w:cs="Arial"/>
            <w:noProof/>
          </w:rPr>
          <w:t>. Ubicación de las asociaciones identificadas</w:t>
        </w:r>
        <w:r w:rsidRPr="00BD7C35">
          <w:rPr>
            <w:noProof/>
            <w:webHidden/>
          </w:rPr>
          <w:tab/>
        </w:r>
        <w:r w:rsidRPr="00BD7C35">
          <w:rPr>
            <w:noProof/>
            <w:webHidden/>
          </w:rPr>
          <w:fldChar w:fldCharType="begin"/>
        </w:r>
        <w:r w:rsidRPr="00BD7C35">
          <w:rPr>
            <w:noProof/>
            <w:webHidden/>
          </w:rPr>
          <w:instrText xml:space="preserve"> PAGEREF _Toc445242240 \h </w:instrText>
        </w:r>
        <w:r w:rsidRPr="00BD7C35">
          <w:rPr>
            <w:noProof/>
            <w:webHidden/>
          </w:rPr>
        </w:r>
        <w:r w:rsidRPr="00BD7C35">
          <w:rPr>
            <w:noProof/>
            <w:webHidden/>
          </w:rPr>
          <w:fldChar w:fldCharType="separate"/>
        </w:r>
        <w:r w:rsidR="00944D94">
          <w:rPr>
            <w:noProof/>
            <w:webHidden/>
          </w:rPr>
          <w:t>155</w:t>
        </w:r>
        <w:r w:rsidRPr="00BD7C35">
          <w:rPr>
            <w:noProof/>
            <w:webHidden/>
          </w:rPr>
          <w:fldChar w:fldCharType="end"/>
        </w:r>
      </w:hyperlink>
    </w:p>
    <w:p w14:paraId="5AA40183" w14:textId="6E7D107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41" w:history="1">
        <w:r w:rsidRPr="00BD7C35">
          <w:rPr>
            <w:rStyle w:val="Hipervnculo"/>
            <w:rFonts w:asciiTheme="majorHAnsi" w:hAnsiTheme="majorHAnsi"/>
            <w:noProof/>
          </w:rPr>
          <w:t>Figura 5.27</w:t>
        </w:r>
        <w:r w:rsidRPr="00BD7C35">
          <w:rPr>
            <w:rStyle w:val="Hipervnculo"/>
            <w:rFonts w:cs="Arial"/>
            <w:noProof/>
          </w:rPr>
          <w:t>. Mapa sitios de pesca Asopesca</w:t>
        </w:r>
        <w:r w:rsidRPr="00BD7C35">
          <w:rPr>
            <w:noProof/>
            <w:webHidden/>
          </w:rPr>
          <w:tab/>
        </w:r>
        <w:r w:rsidRPr="00BD7C35">
          <w:rPr>
            <w:noProof/>
            <w:webHidden/>
          </w:rPr>
          <w:fldChar w:fldCharType="begin"/>
        </w:r>
        <w:r w:rsidRPr="00BD7C35">
          <w:rPr>
            <w:noProof/>
            <w:webHidden/>
          </w:rPr>
          <w:instrText xml:space="preserve"> PAGEREF _Toc445242241 \h </w:instrText>
        </w:r>
        <w:r w:rsidRPr="00BD7C35">
          <w:rPr>
            <w:noProof/>
            <w:webHidden/>
          </w:rPr>
        </w:r>
        <w:r w:rsidRPr="00BD7C35">
          <w:rPr>
            <w:noProof/>
            <w:webHidden/>
          </w:rPr>
          <w:fldChar w:fldCharType="separate"/>
        </w:r>
        <w:r w:rsidR="00944D94">
          <w:rPr>
            <w:noProof/>
            <w:webHidden/>
          </w:rPr>
          <w:t>167</w:t>
        </w:r>
        <w:r w:rsidRPr="00BD7C35">
          <w:rPr>
            <w:noProof/>
            <w:webHidden/>
          </w:rPr>
          <w:fldChar w:fldCharType="end"/>
        </w:r>
      </w:hyperlink>
    </w:p>
    <w:p w14:paraId="60DAF5CD" w14:textId="2D60FAF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42" w:history="1">
        <w:r w:rsidRPr="00BD7C35">
          <w:rPr>
            <w:rStyle w:val="Hipervnculo"/>
            <w:rFonts w:asciiTheme="majorHAnsi" w:hAnsiTheme="majorHAnsi"/>
            <w:noProof/>
          </w:rPr>
          <w:t>Figura 5.28</w:t>
        </w:r>
        <w:r w:rsidRPr="00BD7C35">
          <w:rPr>
            <w:rStyle w:val="Hipervnculo"/>
            <w:rFonts w:eastAsia="Times New Roman" w:cs="Arial"/>
            <w:bCs/>
            <w:noProof/>
            <w:lang w:eastAsia="es-CO"/>
          </w:rPr>
          <w:t>.   Mapa sitios de pesca Asomilla</w:t>
        </w:r>
        <w:r w:rsidRPr="00BD7C35">
          <w:rPr>
            <w:noProof/>
            <w:webHidden/>
          </w:rPr>
          <w:tab/>
        </w:r>
        <w:r w:rsidRPr="00BD7C35">
          <w:rPr>
            <w:noProof/>
            <w:webHidden/>
          </w:rPr>
          <w:fldChar w:fldCharType="begin"/>
        </w:r>
        <w:r w:rsidRPr="00BD7C35">
          <w:rPr>
            <w:noProof/>
            <w:webHidden/>
          </w:rPr>
          <w:instrText xml:space="preserve"> PAGEREF _Toc445242242 \h </w:instrText>
        </w:r>
        <w:r w:rsidRPr="00BD7C35">
          <w:rPr>
            <w:noProof/>
            <w:webHidden/>
          </w:rPr>
        </w:r>
        <w:r w:rsidRPr="00BD7C35">
          <w:rPr>
            <w:noProof/>
            <w:webHidden/>
          </w:rPr>
          <w:fldChar w:fldCharType="separate"/>
        </w:r>
        <w:r w:rsidR="00944D94">
          <w:rPr>
            <w:noProof/>
            <w:webHidden/>
          </w:rPr>
          <w:t>173</w:t>
        </w:r>
        <w:r w:rsidRPr="00BD7C35">
          <w:rPr>
            <w:noProof/>
            <w:webHidden/>
          </w:rPr>
          <w:fldChar w:fldCharType="end"/>
        </w:r>
      </w:hyperlink>
    </w:p>
    <w:p w14:paraId="4B1492F0" w14:textId="1980D06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43" w:history="1">
        <w:r w:rsidRPr="00BD7C35">
          <w:rPr>
            <w:rStyle w:val="Hipervnculo"/>
            <w:rFonts w:asciiTheme="majorHAnsi" w:hAnsiTheme="majorHAnsi"/>
            <w:noProof/>
          </w:rPr>
          <w:t>Figura 5.29</w:t>
        </w:r>
        <w:r w:rsidRPr="00BD7C35">
          <w:rPr>
            <w:rStyle w:val="Hipervnculo"/>
            <w:rFonts w:cs="Arial"/>
            <w:noProof/>
          </w:rPr>
          <w:t xml:space="preserve">. </w:t>
        </w:r>
        <w:r w:rsidRPr="00BD7C35">
          <w:rPr>
            <w:rStyle w:val="Hipervnculo"/>
            <w:rFonts w:eastAsia="Times New Roman" w:cs="Arial"/>
            <w:bCs/>
            <w:noProof/>
            <w:lang w:eastAsia="es-CO"/>
          </w:rPr>
          <w:t>Mapa sitios de pesca Asopinde</w:t>
        </w:r>
        <w:r w:rsidRPr="00BD7C35">
          <w:rPr>
            <w:noProof/>
            <w:webHidden/>
          </w:rPr>
          <w:tab/>
        </w:r>
        <w:r w:rsidRPr="00BD7C35">
          <w:rPr>
            <w:noProof/>
            <w:webHidden/>
          </w:rPr>
          <w:fldChar w:fldCharType="begin"/>
        </w:r>
        <w:r w:rsidRPr="00BD7C35">
          <w:rPr>
            <w:noProof/>
            <w:webHidden/>
          </w:rPr>
          <w:instrText xml:space="preserve"> PAGEREF _Toc445242243 \h </w:instrText>
        </w:r>
        <w:r w:rsidRPr="00BD7C35">
          <w:rPr>
            <w:noProof/>
            <w:webHidden/>
          </w:rPr>
        </w:r>
        <w:r w:rsidRPr="00BD7C35">
          <w:rPr>
            <w:noProof/>
            <w:webHidden/>
          </w:rPr>
          <w:fldChar w:fldCharType="separate"/>
        </w:r>
        <w:r w:rsidR="00944D94">
          <w:rPr>
            <w:noProof/>
            <w:webHidden/>
          </w:rPr>
          <w:t>178</w:t>
        </w:r>
        <w:r w:rsidRPr="00BD7C35">
          <w:rPr>
            <w:noProof/>
            <w:webHidden/>
          </w:rPr>
          <w:fldChar w:fldCharType="end"/>
        </w:r>
      </w:hyperlink>
    </w:p>
    <w:p w14:paraId="6F55D661" w14:textId="7A6D220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44" w:history="1">
        <w:r w:rsidRPr="00BD7C35">
          <w:rPr>
            <w:rStyle w:val="Hipervnculo"/>
            <w:rFonts w:asciiTheme="majorHAnsi" w:hAnsiTheme="majorHAnsi"/>
            <w:noProof/>
          </w:rPr>
          <w:t>Figura 5.30</w:t>
        </w:r>
        <w:r w:rsidRPr="00BD7C35">
          <w:rPr>
            <w:rStyle w:val="Hipervnculo"/>
            <w:rFonts w:cs="Arial"/>
            <w:noProof/>
          </w:rPr>
          <w:t>.  Materiales de capacitación de Isagen.</w:t>
        </w:r>
        <w:r w:rsidRPr="00BD7C35">
          <w:rPr>
            <w:noProof/>
            <w:webHidden/>
          </w:rPr>
          <w:tab/>
        </w:r>
        <w:r w:rsidRPr="00BD7C35">
          <w:rPr>
            <w:noProof/>
            <w:webHidden/>
          </w:rPr>
          <w:fldChar w:fldCharType="begin"/>
        </w:r>
        <w:r w:rsidRPr="00BD7C35">
          <w:rPr>
            <w:noProof/>
            <w:webHidden/>
          </w:rPr>
          <w:instrText xml:space="preserve"> PAGEREF _Toc445242244 \h </w:instrText>
        </w:r>
        <w:r w:rsidRPr="00BD7C35">
          <w:rPr>
            <w:noProof/>
            <w:webHidden/>
          </w:rPr>
        </w:r>
        <w:r w:rsidRPr="00BD7C35">
          <w:rPr>
            <w:noProof/>
            <w:webHidden/>
          </w:rPr>
          <w:fldChar w:fldCharType="separate"/>
        </w:r>
        <w:r w:rsidR="00944D94">
          <w:rPr>
            <w:noProof/>
            <w:webHidden/>
          </w:rPr>
          <w:t>192</w:t>
        </w:r>
        <w:r w:rsidRPr="00BD7C35">
          <w:rPr>
            <w:noProof/>
            <w:webHidden/>
          </w:rPr>
          <w:fldChar w:fldCharType="end"/>
        </w:r>
      </w:hyperlink>
    </w:p>
    <w:p w14:paraId="4B0E353C" w14:textId="21D069A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45" w:history="1">
        <w:r w:rsidRPr="00BD7C35">
          <w:rPr>
            <w:rStyle w:val="Hipervnculo"/>
            <w:rFonts w:asciiTheme="majorHAnsi" w:hAnsiTheme="majorHAnsi"/>
            <w:noProof/>
          </w:rPr>
          <w:t xml:space="preserve">Figura 5.31   </w:t>
        </w:r>
        <w:r w:rsidRPr="00BD7C35">
          <w:rPr>
            <w:rStyle w:val="Hipervnculo"/>
            <w:rFonts w:cs="Arial"/>
            <w:noProof/>
          </w:rPr>
          <w:t>Mapa Sitios de pesca Asopamm</w:t>
        </w:r>
        <w:r w:rsidRPr="00BD7C35">
          <w:rPr>
            <w:noProof/>
            <w:webHidden/>
          </w:rPr>
          <w:tab/>
        </w:r>
        <w:r w:rsidRPr="00BD7C35">
          <w:rPr>
            <w:noProof/>
            <w:webHidden/>
          </w:rPr>
          <w:fldChar w:fldCharType="begin"/>
        </w:r>
        <w:r w:rsidRPr="00BD7C35">
          <w:rPr>
            <w:noProof/>
            <w:webHidden/>
          </w:rPr>
          <w:instrText xml:space="preserve"> PAGEREF _Toc445242245 \h </w:instrText>
        </w:r>
        <w:r w:rsidRPr="00BD7C35">
          <w:rPr>
            <w:noProof/>
            <w:webHidden/>
          </w:rPr>
        </w:r>
        <w:r w:rsidRPr="00BD7C35">
          <w:rPr>
            <w:noProof/>
            <w:webHidden/>
          </w:rPr>
          <w:fldChar w:fldCharType="separate"/>
        </w:r>
        <w:r w:rsidR="00944D94">
          <w:rPr>
            <w:noProof/>
            <w:webHidden/>
          </w:rPr>
          <w:t>195</w:t>
        </w:r>
        <w:r w:rsidRPr="00BD7C35">
          <w:rPr>
            <w:noProof/>
            <w:webHidden/>
          </w:rPr>
          <w:fldChar w:fldCharType="end"/>
        </w:r>
      </w:hyperlink>
    </w:p>
    <w:p w14:paraId="7B1D0B25" w14:textId="3B7D099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46" w:history="1">
        <w:r w:rsidRPr="00BD7C35">
          <w:rPr>
            <w:rStyle w:val="Hipervnculo"/>
            <w:rFonts w:asciiTheme="majorHAnsi" w:hAnsiTheme="majorHAnsi"/>
            <w:noProof/>
          </w:rPr>
          <w:t>Figura 5.32</w:t>
        </w:r>
        <w:r w:rsidRPr="00BD7C35">
          <w:rPr>
            <w:rStyle w:val="Hipervnculo"/>
            <w:rFonts w:cs="Arial"/>
            <w:noProof/>
          </w:rPr>
          <w:t>. Afectación de sitios de pesca por el proyecto</w:t>
        </w:r>
        <w:r w:rsidRPr="00BD7C35">
          <w:rPr>
            <w:noProof/>
            <w:webHidden/>
          </w:rPr>
          <w:tab/>
        </w:r>
        <w:r w:rsidRPr="00BD7C35">
          <w:rPr>
            <w:noProof/>
            <w:webHidden/>
          </w:rPr>
          <w:fldChar w:fldCharType="begin"/>
        </w:r>
        <w:r w:rsidRPr="00BD7C35">
          <w:rPr>
            <w:noProof/>
            <w:webHidden/>
          </w:rPr>
          <w:instrText xml:space="preserve"> PAGEREF _Toc445242246 \h </w:instrText>
        </w:r>
        <w:r w:rsidRPr="00BD7C35">
          <w:rPr>
            <w:noProof/>
            <w:webHidden/>
          </w:rPr>
        </w:r>
        <w:r w:rsidRPr="00BD7C35">
          <w:rPr>
            <w:noProof/>
            <w:webHidden/>
          </w:rPr>
          <w:fldChar w:fldCharType="separate"/>
        </w:r>
        <w:r w:rsidR="00944D94">
          <w:rPr>
            <w:noProof/>
            <w:webHidden/>
          </w:rPr>
          <w:t>201</w:t>
        </w:r>
        <w:r w:rsidRPr="00BD7C35">
          <w:rPr>
            <w:noProof/>
            <w:webHidden/>
          </w:rPr>
          <w:fldChar w:fldCharType="end"/>
        </w:r>
      </w:hyperlink>
    </w:p>
    <w:p w14:paraId="24418E2B" w14:textId="223B4F0C"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47" w:history="1">
        <w:r w:rsidRPr="00BD7C35">
          <w:rPr>
            <w:rStyle w:val="Hipervnculo"/>
            <w:rFonts w:asciiTheme="majorHAnsi" w:hAnsiTheme="majorHAnsi"/>
            <w:noProof/>
          </w:rPr>
          <w:t>Figura 5.33</w:t>
        </w:r>
        <w:r w:rsidRPr="00BD7C35">
          <w:rPr>
            <w:rStyle w:val="Hipervnculo"/>
            <w:rFonts w:cs="Arial"/>
            <w:noProof/>
          </w:rPr>
          <w:t>.</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Ingreso Familiar</w:t>
        </w:r>
        <w:r w:rsidRPr="00BD7C35">
          <w:rPr>
            <w:noProof/>
            <w:webHidden/>
          </w:rPr>
          <w:tab/>
        </w:r>
        <w:r w:rsidRPr="00BD7C35">
          <w:rPr>
            <w:noProof/>
            <w:webHidden/>
          </w:rPr>
          <w:fldChar w:fldCharType="begin"/>
        </w:r>
        <w:r w:rsidRPr="00BD7C35">
          <w:rPr>
            <w:noProof/>
            <w:webHidden/>
          </w:rPr>
          <w:instrText xml:space="preserve"> PAGEREF _Toc445242247 \h </w:instrText>
        </w:r>
        <w:r w:rsidRPr="00BD7C35">
          <w:rPr>
            <w:noProof/>
            <w:webHidden/>
          </w:rPr>
        </w:r>
        <w:r w:rsidRPr="00BD7C35">
          <w:rPr>
            <w:noProof/>
            <w:webHidden/>
          </w:rPr>
          <w:fldChar w:fldCharType="separate"/>
        </w:r>
        <w:r w:rsidR="00944D94">
          <w:rPr>
            <w:noProof/>
            <w:webHidden/>
          </w:rPr>
          <w:t>209</w:t>
        </w:r>
        <w:r w:rsidRPr="00BD7C35">
          <w:rPr>
            <w:noProof/>
            <w:webHidden/>
          </w:rPr>
          <w:fldChar w:fldCharType="end"/>
        </w:r>
      </w:hyperlink>
    </w:p>
    <w:p w14:paraId="01F7C7B0" w14:textId="31B62756"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48" w:history="1">
        <w:r w:rsidRPr="00BD7C35">
          <w:rPr>
            <w:rStyle w:val="Hipervnculo"/>
            <w:rFonts w:asciiTheme="majorHAnsi" w:hAnsiTheme="majorHAnsi"/>
            <w:noProof/>
          </w:rPr>
          <w:t>Figura 5.34</w:t>
        </w:r>
        <w:r w:rsidRPr="00BD7C35">
          <w:rPr>
            <w:rFonts w:asciiTheme="minorHAnsi" w:eastAsiaTheme="minorEastAsia" w:hAnsiTheme="minorHAnsi" w:cstheme="minorBidi"/>
            <w:noProof/>
            <w:lang w:eastAsia="es-CO"/>
          </w:rPr>
          <w:tab/>
        </w:r>
        <w:r w:rsidRPr="00BD7C35">
          <w:rPr>
            <w:rStyle w:val="Hipervnculo"/>
            <w:rFonts w:asciiTheme="majorHAnsi" w:eastAsia="Times New Roman" w:hAnsiTheme="majorHAnsi"/>
            <w:noProof/>
          </w:rPr>
          <w:t>Tamaño Comparativo de los Predios Cimitarra</w:t>
        </w:r>
        <w:r w:rsidRPr="00BD7C35">
          <w:rPr>
            <w:noProof/>
            <w:webHidden/>
          </w:rPr>
          <w:tab/>
        </w:r>
        <w:r w:rsidRPr="00BD7C35">
          <w:rPr>
            <w:noProof/>
            <w:webHidden/>
          </w:rPr>
          <w:fldChar w:fldCharType="begin"/>
        </w:r>
        <w:r w:rsidRPr="00BD7C35">
          <w:rPr>
            <w:noProof/>
            <w:webHidden/>
          </w:rPr>
          <w:instrText xml:space="preserve"> PAGEREF _Toc445242248 \h </w:instrText>
        </w:r>
        <w:r w:rsidRPr="00BD7C35">
          <w:rPr>
            <w:noProof/>
            <w:webHidden/>
          </w:rPr>
        </w:r>
        <w:r w:rsidRPr="00BD7C35">
          <w:rPr>
            <w:noProof/>
            <w:webHidden/>
          </w:rPr>
          <w:fldChar w:fldCharType="separate"/>
        </w:r>
        <w:r w:rsidR="00944D94">
          <w:rPr>
            <w:noProof/>
            <w:webHidden/>
          </w:rPr>
          <w:t>213</w:t>
        </w:r>
        <w:r w:rsidRPr="00BD7C35">
          <w:rPr>
            <w:noProof/>
            <w:webHidden/>
          </w:rPr>
          <w:fldChar w:fldCharType="end"/>
        </w:r>
      </w:hyperlink>
    </w:p>
    <w:p w14:paraId="19B46A08" w14:textId="60EE234F"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49" w:history="1">
        <w:r w:rsidRPr="00BD7C35">
          <w:rPr>
            <w:rStyle w:val="Hipervnculo"/>
            <w:rFonts w:asciiTheme="majorHAnsi" w:hAnsiTheme="majorHAnsi"/>
            <w:noProof/>
          </w:rPr>
          <w:t>Figura 5.35</w:t>
        </w:r>
        <w:r w:rsidRPr="00BD7C35">
          <w:rPr>
            <w:rFonts w:asciiTheme="minorHAnsi" w:eastAsiaTheme="minorEastAsia" w:hAnsiTheme="minorHAnsi" w:cstheme="minorBidi"/>
            <w:noProof/>
            <w:lang w:eastAsia="es-CO"/>
          </w:rPr>
          <w:tab/>
        </w:r>
        <w:r w:rsidRPr="00BD7C35">
          <w:rPr>
            <w:rStyle w:val="Hipervnculo"/>
            <w:rFonts w:asciiTheme="majorHAnsi" w:hAnsiTheme="majorHAnsi" w:cs="Arial"/>
            <w:noProof/>
          </w:rPr>
          <w:t>Tenencia  de la Tierra</w:t>
        </w:r>
        <w:r w:rsidRPr="00BD7C35">
          <w:rPr>
            <w:noProof/>
            <w:webHidden/>
          </w:rPr>
          <w:tab/>
        </w:r>
        <w:r w:rsidRPr="00BD7C35">
          <w:rPr>
            <w:noProof/>
            <w:webHidden/>
          </w:rPr>
          <w:fldChar w:fldCharType="begin"/>
        </w:r>
        <w:r w:rsidRPr="00BD7C35">
          <w:rPr>
            <w:noProof/>
            <w:webHidden/>
          </w:rPr>
          <w:instrText xml:space="preserve"> PAGEREF _Toc445242249 \h </w:instrText>
        </w:r>
        <w:r w:rsidRPr="00BD7C35">
          <w:rPr>
            <w:noProof/>
            <w:webHidden/>
          </w:rPr>
        </w:r>
        <w:r w:rsidRPr="00BD7C35">
          <w:rPr>
            <w:noProof/>
            <w:webHidden/>
          </w:rPr>
          <w:fldChar w:fldCharType="separate"/>
        </w:r>
        <w:r w:rsidR="00944D94">
          <w:rPr>
            <w:noProof/>
            <w:webHidden/>
          </w:rPr>
          <w:t>214</w:t>
        </w:r>
        <w:r w:rsidRPr="00BD7C35">
          <w:rPr>
            <w:noProof/>
            <w:webHidden/>
          </w:rPr>
          <w:fldChar w:fldCharType="end"/>
        </w:r>
      </w:hyperlink>
    </w:p>
    <w:p w14:paraId="39546623" w14:textId="26DE75B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50" w:history="1">
        <w:r w:rsidRPr="00BD7C35">
          <w:rPr>
            <w:rStyle w:val="Hipervnculo"/>
            <w:rFonts w:asciiTheme="majorHAnsi" w:hAnsiTheme="majorHAnsi"/>
            <w:noProof/>
          </w:rPr>
          <w:t>Figura 5.36</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Actividad Laboral  Vereda Aterrado</w:t>
        </w:r>
        <w:r w:rsidRPr="00BD7C35">
          <w:rPr>
            <w:noProof/>
            <w:webHidden/>
          </w:rPr>
          <w:tab/>
        </w:r>
        <w:r w:rsidRPr="00BD7C35">
          <w:rPr>
            <w:noProof/>
            <w:webHidden/>
          </w:rPr>
          <w:fldChar w:fldCharType="begin"/>
        </w:r>
        <w:r w:rsidRPr="00BD7C35">
          <w:rPr>
            <w:noProof/>
            <w:webHidden/>
          </w:rPr>
          <w:instrText xml:space="preserve"> PAGEREF _Toc445242250 \h </w:instrText>
        </w:r>
        <w:r w:rsidRPr="00BD7C35">
          <w:rPr>
            <w:noProof/>
            <w:webHidden/>
          </w:rPr>
        </w:r>
        <w:r w:rsidRPr="00BD7C35">
          <w:rPr>
            <w:noProof/>
            <w:webHidden/>
          </w:rPr>
          <w:fldChar w:fldCharType="separate"/>
        </w:r>
        <w:r w:rsidR="00944D94">
          <w:rPr>
            <w:noProof/>
            <w:webHidden/>
          </w:rPr>
          <w:t>219</w:t>
        </w:r>
        <w:r w:rsidRPr="00BD7C35">
          <w:rPr>
            <w:noProof/>
            <w:webHidden/>
          </w:rPr>
          <w:fldChar w:fldCharType="end"/>
        </w:r>
      </w:hyperlink>
    </w:p>
    <w:p w14:paraId="75DF2427" w14:textId="0D69225A"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51" w:history="1">
        <w:r w:rsidRPr="00BD7C35">
          <w:rPr>
            <w:rStyle w:val="Hipervnculo"/>
            <w:rFonts w:asciiTheme="majorHAnsi" w:hAnsiTheme="majorHAnsi"/>
            <w:noProof/>
          </w:rPr>
          <w:t>Figura 5.37</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Actividad Laboral Vereda Manjarrés</w:t>
        </w:r>
        <w:r w:rsidRPr="00BD7C35">
          <w:rPr>
            <w:noProof/>
            <w:webHidden/>
          </w:rPr>
          <w:tab/>
        </w:r>
        <w:r w:rsidRPr="00BD7C35">
          <w:rPr>
            <w:noProof/>
            <w:webHidden/>
          </w:rPr>
          <w:fldChar w:fldCharType="begin"/>
        </w:r>
        <w:r w:rsidRPr="00BD7C35">
          <w:rPr>
            <w:noProof/>
            <w:webHidden/>
          </w:rPr>
          <w:instrText xml:space="preserve"> PAGEREF _Toc445242251 \h </w:instrText>
        </w:r>
        <w:r w:rsidRPr="00BD7C35">
          <w:rPr>
            <w:noProof/>
            <w:webHidden/>
          </w:rPr>
        </w:r>
        <w:r w:rsidRPr="00BD7C35">
          <w:rPr>
            <w:noProof/>
            <w:webHidden/>
          </w:rPr>
          <w:fldChar w:fldCharType="separate"/>
        </w:r>
        <w:r w:rsidR="00944D94">
          <w:rPr>
            <w:noProof/>
            <w:webHidden/>
          </w:rPr>
          <w:t>220</w:t>
        </w:r>
        <w:r w:rsidRPr="00BD7C35">
          <w:rPr>
            <w:noProof/>
            <w:webHidden/>
          </w:rPr>
          <w:fldChar w:fldCharType="end"/>
        </w:r>
      </w:hyperlink>
    </w:p>
    <w:p w14:paraId="0C7AEB66" w14:textId="5876C18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52" w:history="1">
        <w:r w:rsidRPr="00BD7C35">
          <w:rPr>
            <w:rStyle w:val="Hipervnculo"/>
            <w:rFonts w:asciiTheme="majorHAnsi" w:hAnsiTheme="majorHAnsi"/>
            <w:noProof/>
          </w:rPr>
          <w:t>Figura 5.38</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Actividad Laboral Vereda La Primavera</w:t>
        </w:r>
        <w:r w:rsidRPr="00BD7C35">
          <w:rPr>
            <w:noProof/>
            <w:webHidden/>
          </w:rPr>
          <w:tab/>
        </w:r>
        <w:r w:rsidRPr="00BD7C35">
          <w:rPr>
            <w:noProof/>
            <w:webHidden/>
          </w:rPr>
          <w:fldChar w:fldCharType="begin"/>
        </w:r>
        <w:r w:rsidRPr="00BD7C35">
          <w:rPr>
            <w:noProof/>
            <w:webHidden/>
          </w:rPr>
          <w:instrText xml:space="preserve"> PAGEREF _Toc445242252 \h </w:instrText>
        </w:r>
        <w:r w:rsidRPr="00BD7C35">
          <w:rPr>
            <w:noProof/>
            <w:webHidden/>
          </w:rPr>
        </w:r>
        <w:r w:rsidRPr="00BD7C35">
          <w:rPr>
            <w:noProof/>
            <w:webHidden/>
          </w:rPr>
          <w:fldChar w:fldCharType="separate"/>
        </w:r>
        <w:r w:rsidR="00944D94">
          <w:rPr>
            <w:noProof/>
            <w:webHidden/>
          </w:rPr>
          <w:t>220</w:t>
        </w:r>
        <w:r w:rsidRPr="00BD7C35">
          <w:rPr>
            <w:noProof/>
            <w:webHidden/>
          </w:rPr>
          <w:fldChar w:fldCharType="end"/>
        </w:r>
      </w:hyperlink>
    </w:p>
    <w:p w14:paraId="62A56C03" w14:textId="69B85C31"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53" w:history="1">
        <w:r w:rsidRPr="00BD7C35">
          <w:rPr>
            <w:rStyle w:val="Hipervnculo"/>
            <w:rFonts w:asciiTheme="majorHAnsi" w:hAnsiTheme="majorHAnsi"/>
            <w:noProof/>
          </w:rPr>
          <w:t>Figura 5.39</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Actividad Laboral Vereda Kilómetro 11</w:t>
        </w:r>
        <w:r w:rsidRPr="00BD7C35">
          <w:rPr>
            <w:noProof/>
            <w:webHidden/>
          </w:rPr>
          <w:tab/>
        </w:r>
        <w:r w:rsidRPr="00BD7C35">
          <w:rPr>
            <w:noProof/>
            <w:webHidden/>
          </w:rPr>
          <w:fldChar w:fldCharType="begin"/>
        </w:r>
        <w:r w:rsidRPr="00BD7C35">
          <w:rPr>
            <w:noProof/>
            <w:webHidden/>
          </w:rPr>
          <w:instrText xml:space="preserve"> PAGEREF _Toc445242253 \h </w:instrText>
        </w:r>
        <w:r w:rsidRPr="00BD7C35">
          <w:rPr>
            <w:noProof/>
            <w:webHidden/>
          </w:rPr>
        </w:r>
        <w:r w:rsidRPr="00BD7C35">
          <w:rPr>
            <w:noProof/>
            <w:webHidden/>
          </w:rPr>
          <w:fldChar w:fldCharType="separate"/>
        </w:r>
        <w:r w:rsidR="00944D94">
          <w:rPr>
            <w:noProof/>
            <w:webHidden/>
          </w:rPr>
          <w:t>221</w:t>
        </w:r>
        <w:r w:rsidRPr="00BD7C35">
          <w:rPr>
            <w:noProof/>
            <w:webHidden/>
          </w:rPr>
          <w:fldChar w:fldCharType="end"/>
        </w:r>
      </w:hyperlink>
    </w:p>
    <w:p w14:paraId="7F2DA59F" w14:textId="3345048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254" w:history="1">
        <w:r w:rsidRPr="00BD7C35">
          <w:rPr>
            <w:rStyle w:val="Hipervnculo"/>
            <w:rFonts w:asciiTheme="majorHAnsi" w:hAnsiTheme="majorHAnsi"/>
            <w:noProof/>
          </w:rPr>
          <w:t>Figura 5.40 Actividad Laboral Cruce Kilometro 17 (Vereda San Juan)</w:t>
        </w:r>
        <w:r w:rsidRPr="00BD7C35">
          <w:rPr>
            <w:noProof/>
            <w:webHidden/>
          </w:rPr>
          <w:tab/>
        </w:r>
        <w:r w:rsidRPr="00BD7C35">
          <w:rPr>
            <w:noProof/>
            <w:webHidden/>
          </w:rPr>
          <w:fldChar w:fldCharType="begin"/>
        </w:r>
        <w:r w:rsidRPr="00BD7C35">
          <w:rPr>
            <w:noProof/>
            <w:webHidden/>
          </w:rPr>
          <w:instrText xml:space="preserve"> PAGEREF _Toc445242254 \h </w:instrText>
        </w:r>
        <w:r w:rsidRPr="00BD7C35">
          <w:rPr>
            <w:noProof/>
            <w:webHidden/>
          </w:rPr>
        </w:r>
        <w:r w:rsidRPr="00BD7C35">
          <w:rPr>
            <w:noProof/>
            <w:webHidden/>
          </w:rPr>
          <w:fldChar w:fldCharType="separate"/>
        </w:r>
        <w:r w:rsidR="00944D94">
          <w:rPr>
            <w:noProof/>
            <w:webHidden/>
          </w:rPr>
          <w:t>222</w:t>
        </w:r>
        <w:r w:rsidRPr="00BD7C35">
          <w:rPr>
            <w:noProof/>
            <w:webHidden/>
          </w:rPr>
          <w:fldChar w:fldCharType="end"/>
        </w:r>
      </w:hyperlink>
    </w:p>
    <w:p w14:paraId="1537D29B" w14:textId="3268EF03"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55" w:history="1">
        <w:r w:rsidRPr="00BD7C35">
          <w:rPr>
            <w:rStyle w:val="Hipervnculo"/>
            <w:rFonts w:asciiTheme="majorHAnsi" w:hAnsiTheme="majorHAnsi"/>
            <w:noProof/>
          </w:rPr>
          <w:t>Figura 5.41</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Establecimientos Comerciales, Vereda El Aterrado</w:t>
        </w:r>
        <w:r w:rsidRPr="00BD7C35">
          <w:rPr>
            <w:noProof/>
            <w:webHidden/>
          </w:rPr>
          <w:tab/>
        </w:r>
        <w:r w:rsidRPr="00BD7C35">
          <w:rPr>
            <w:noProof/>
            <w:webHidden/>
          </w:rPr>
          <w:fldChar w:fldCharType="begin"/>
        </w:r>
        <w:r w:rsidRPr="00BD7C35">
          <w:rPr>
            <w:noProof/>
            <w:webHidden/>
          </w:rPr>
          <w:instrText xml:space="preserve"> PAGEREF _Toc445242255 \h </w:instrText>
        </w:r>
        <w:r w:rsidRPr="00BD7C35">
          <w:rPr>
            <w:noProof/>
            <w:webHidden/>
          </w:rPr>
        </w:r>
        <w:r w:rsidRPr="00BD7C35">
          <w:rPr>
            <w:noProof/>
            <w:webHidden/>
          </w:rPr>
          <w:fldChar w:fldCharType="separate"/>
        </w:r>
        <w:r w:rsidR="00944D94">
          <w:rPr>
            <w:noProof/>
            <w:webHidden/>
          </w:rPr>
          <w:t>223</w:t>
        </w:r>
        <w:r w:rsidRPr="00BD7C35">
          <w:rPr>
            <w:noProof/>
            <w:webHidden/>
          </w:rPr>
          <w:fldChar w:fldCharType="end"/>
        </w:r>
      </w:hyperlink>
    </w:p>
    <w:p w14:paraId="199731F1" w14:textId="44B3CFB0"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56" w:history="1">
        <w:r w:rsidRPr="00BD7C35">
          <w:rPr>
            <w:rStyle w:val="Hipervnculo"/>
            <w:rFonts w:asciiTheme="majorHAnsi" w:hAnsiTheme="majorHAnsi"/>
            <w:noProof/>
          </w:rPr>
          <w:t>Figura 5.42</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Establecimientos Comerciales, Vereda Manjarrés</w:t>
        </w:r>
        <w:r w:rsidRPr="00BD7C35">
          <w:rPr>
            <w:noProof/>
            <w:webHidden/>
          </w:rPr>
          <w:tab/>
        </w:r>
        <w:r w:rsidRPr="00BD7C35">
          <w:rPr>
            <w:noProof/>
            <w:webHidden/>
          </w:rPr>
          <w:fldChar w:fldCharType="begin"/>
        </w:r>
        <w:r w:rsidRPr="00BD7C35">
          <w:rPr>
            <w:noProof/>
            <w:webHidden/>
          </w:rPr>
          <w:instrText xml:space="preserve"> PAGEREF _Toc445242256 \h </w:instrText>
        </w:r>
        <w:r w:rsidRPr="00BD7C35">
          <w:rPr>
            <w:noProof/>
            <w:webHidden/>
          </w:rPr>
        </w:r>
        <w:r w:rsidRPr="00BD7C35">
          <w:rPr>
            <w:noProof/>
            <w:webHidden/>
          </w:rPr>
          <w:fldChar w:fldCharType="separate"/>
        </w:r>
        <w:r w:rsidR="00944D94">
          <w:rPr>
            <w:noProof/>
            <w:webHidden/>
          </w:rPr>
          <w:t>224</w:t>
        </w:r>
        <w:r w:rsidRPr="00BD7C35">
          <w:rPr>
            <w:noProof/>
            <w:webHidden/>
          </w:rPr>
          <w:fldChar w:fldCharType="end"/>
        </w:r>
      </w:hyperlink>
    </w:p>
    <w:p w14:paraId="5863B5C7" w14:textId="6B657109"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57" w:history="1">
        <w:r w:rsidRPr="00BD7C35">
          <w:rPr>
            <w:rStyle w:val="Hipervnculo"/>
            <w:rFonts w:asciiTheme="majorHAnsi" w:hAnsiTheme="majorHAnsi"/>
            <w:noProof/>
          </w:rPr>
          <w:t>Figura 5.43</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Establecimientos Comerciales, Vereda La Primavera</w:t>
        </w:r>
        <w:r w:rsidRPr="00BD7C35">
          <w:rPr>
            <w:noProof/>
            <w:webHidden/>
          </w:rPr>
          <w:tab/>
        </w:r>
        <w:r w:rsidRPr="00BD7C35">
          <w:rPr>
            <w:noProof/>
            <w:webHidden/>
          </w:rPr>
          <w:fldChar w:fldCharType="begin"/>
        </w:r>
        <w:r w:rsidRPr="00BD7C35">
          <w:rPr>
            <w:noProof/>
            <w:webHidden/>
          </w:rPr>
          <w:instrText xml:space="preserve"> PAGEREF _Toc445242257 \h </w:instrText>
        </w:r>
        <w:r w:rsidRPr="00BD7C35">
          <w:rPr>
            <w:noProof/>
            <w:webHidden/>
          </w:rPr>
        </w:r>
        <w:r w:rsidRPr="00BD7C35">
          <w:rPr>
            <w:noProof/>
            <w:webHidden/>
          </w:rPr>
          <w:fldChar w:fldCharType="separate"/>
        </w:r>
        <w:r w:rsidR="00944D94">
          <w:rPr>
            <w:noProof/>
            <w:webHidden/>
          </w:rPr>
          <w:t>225</w:t>
        </w:r>
        <w:r w:rsidRPr="00BD7C35">
          <w:rPr>
            <w:noProof/>
            <w:webHidden/>
          </w:rPr>
          <w:fldChar w:fldCharType="end"/>
        </w:r>
      </w:hyperlink>
    </w:p>
    <w:p w14:paraId="04417B39" w14:textId="11D578CD"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58" w:history="1">
        <w:r w:rsidRPr="00BD7C35">
          <w:rPr>
            <w:rStyle w:val="Hipervnculo"/>
            <w:rFonts w:asciiTheme="majorHAnsi" w:hAnsiTheme="majorHAnsi"/>
            <w:noProof/>
          </w:rPr>
          <w:t>Figura 5.44</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Establecimientos Comerciales, Vereda Kilómetro 11</w:t>
        </w:r>
        <w:r w:rsidRPr="00BD7C35">
          <w:rPr>
            <w:noProof/>
            <w:webHidden/>
          </w:rPr>
          <w:tab/>
        </w:r>
        <w:r w:rsidRPr="00BD7C35">
          <w:rPr>
            <w:noProof/>
            <w:webHidden/>
          </w:rPr>
          <w:fldChar w:fldCharType="begin"/>
        </w:r>
        <w:r w:rsidRPr="00BD7C35">
          <w:rPr>
            <w:noProof/>
            <w:webHidden/>
          </w:rPr>
          <w:instrText xml:space="preserve"> PAGEREF _Toc445242258 \h </w:instrText>
        </w:r>
        <w:r w:rsidRPr="00BD7C35">
          <w:rPr>
            <w:noProof/>
            <w:webHidden/>
          </w:rPr>
        </w:r>
        <w:r w:rsidRPr="00BD7C35">
          <w:rPr>
            <w:noProof/>
            <w:webHidden/>
          </w:rPr>
          <w:fldChar w:fldCharType="separate"/>
        </w:r>
        <w:r w:rsidR="00944D94">
          <w:rPr>
            <w:noProof/>
            <w:webHidden/>
          </w:rPr>
          <w:t>225</w:t>
        </w:r>
        <w:r w:rsidRPr="00BD7C35">
          <w:rPr>
            <w:noProof/>
            <w:webHidden/>
          </w:rPr>
          <w:fldChar w:fldCharType="end"/>
        </w:r>
      </w:hyperlink>
    </w:p>
    <w:p w14:paraId="5F20EAB5" w14:textId="0DA7B77B" w:rsidR="00BD7C35" w:rsidRPr="00BD7C35" w:rsidRDefault="00BD7C35">
      <w:pPr>
        <w:pStyle w:val="Tabladeilustraciones"/>
        <w:tabs>
          <w:tab w:val="left" w:pos="1320"/>
          <w:tab w:val="right" w:leader="dot" w:pos="8261"/>
        </w:tabs>
        <w:rPr>
          <w:rFonts w:asciiTheme="minorHAnsi" w:eastAsiaTheme="minorEastAsia" w:hAnsiTheme="minorHAnsi" w:cstheme="minorBidi"/>
          <w:noProof/>
          <w:lang w:eastAsia="es-CO"/>
        </w:rPr>
      </w:pPr>
      <w:hyperlink w:anchor="_Toc445242259" w:history="1">
        <w:r w:rsidRPr="00BD7C35">
          <w:rPr>
            <w:rStyle w:val="Hipervnculo"/>
            <w:rFonts w:asciiTheme="majorHAnsi" w:hAnsiTheme="majorHAnsi"/>
            <w:noProof/>
          </w:rPr>
          <w:t>Figura 5.45</w:t>
        </w:r>
        <w:r w:rsidRPr="00BD7C35">
          <w:rPr>
            <w:rFonts w:asciiTheme="minorHAnsi" w:eastAsiaTheme="minorEastAsia" w:hAnsiTheme="minorHAnsi" w:cstheme="minorBidi"/>
            <w:noProof/>
            <w:lang w:eastAsia="es-CO"/>
          </w:rPr>
          <w:tab/>
        </w:r>
        <w:r w:rsidRPr="00BD7C35">
          <w:rPr>
            <w:rStyle w:val="Hipervnculo"/>
            <w:rFonts w:asciiTheme="majorHAnsi" w:hAnsiTheme="majorHAnsi"/>
            <w:noProof/>
          </w:rPr>
          <w:t>Estructura Organizacional Nivel Central</w:t>
        </w:r>
        <w:r w:rsidRPr="00BD7C35">
          <w:rPr>
            <w:noProof/>
            <w:webHidden/>
          </w:rPr>
          <w:tab/>
        </w:r>
        <w:r w:rsidRPr="00BD7C35">
          <w:rPr>
            <w:noProof/>
            <w:webHidden/>
          </w:rPr>
          <w:fldChar w:fldCharType="begin"/>
        </w:r>
        <w:r w:rsidRPr="00BD7C35">
          <w:rPr>
            <w:noProof/>
            <w:webHidden/>
          </w:rPr>
          <w:instrText xml:space="preserve"> PAGEREF _Toc445242259 \h </w:instrText>
        </w:r>
        <w:r w:rsidRPr="00BD7C35">
          <w:rPr>
            <w:noProof/>
            <w:webHidden/>
          </w:rPr>
        </w:r>
        <w:r w:rsidRPr="00BD7C35">
          <w:rPr>
            <w:noProof/>
            <w:webHidden/>
          </w:rPr>
          <w:fldChar w:fldCharType="separate"/>
        </w:r>
        <w:r w:rsidR="00944D94">
          <w:rPr>
            <w:noProof/>
            <w:webHidden/>
          </w:rPr>
          <w:t>252</w:t>
        </w:r>
        <w:r w:rsidRPr="00BD7C35">
          <w:rPr>
            <w:noProof/>
            <w:webHidden/>
          </w:rPr>
          <w:fldChar w:fldCharType="end"/>
        </w:r>
      </w:hyperlink>
    </w:p>
    <w:p w14:paraId="434A334B" w14:textId="36D12792" w:rsidR="00CC2045" w:rsidRPr="00BD7C35" w:rsidRDefault="006A753E" w:rsidP="00B12CA3">
      <w:pPr>
        <w:tabs>
          <w:tab w:val="left" w:pos="1320"/>
        </w:tabs>
        <w:rPr>
          <w:rFonts w:asciiTheme="majorHAnsi" w:hAnsiTheme="majorHAnsi"/>
          <w:bCs/>
          <w:noProof/>
          <w:lang w:val="es-ES"/>
        </w:rPr>
      </w:pPr>
      <w:r w:rsidRPr="00BD7C35">
        <w:rPr>
          <w:rFonts w:asciiTheme="majorHAnsi" w:hAnsiTheme="majorHAnsi"/>
          <w:bCs/>
          <w:noProof/>
          <w:lang w:val="es-ES"/>
        </w:rPr>
        <w:fldChar w:fldCharType="end"/>
      </w:r>
      <w:bookmarkStart w:id="4" w:name="_Toc384211472"/>
    </w:p>
    <w:p w14:paraId="685D2B2D" w14:textId="77777777" w:rsidR="00CC2045" w:rsidRPr="004A0C98" w:rsidRDefault="00CC2045">
      <w:pPr>
        <w:spacing w:line="240" w:lineRule="auto"/>
        <w:contextualSpacing w:val="0"/>
        <w:jc w:val="left"/>
        <w:rPr>
          <w:rFonts w:asciiTheme="majorHAnsi" w:hAnsiTheme="majorHAnsi"/>
          <w:b/>
          <w:bCs/>
          <w:noProof/>
          <w:lang w:val="es-ES"/>
        </w:rPr>
      </w:pPr>
      <w:r w:rsidRPr="004A0C98">
        <w:rPr>
          <w:rFonts w:asciiTheme="majorHAnsi" w:hAnsiTheme="majorHAnsi"/>
          <w:b/>
          <w:bCs/>
          <w:noProof/>
          <w:lang w:val="es-ES"/>
        </w:rPr>
        <w:br w:type="page"/>
      </w:r>
    </w:p>
    <w:p w14:paraId="3418D786" w14:textId="77777777" w:rsidR="00F97261" w:rsidRPr="00BD7C35" w:rsidRDefault="00F97261" w:rsidP="00575217">
      <w:pPr>
        <w:pStyle w:val="PortadaDocumento"/>
        <w:spacing w:line="276" w:lineRule="auto"/>
        <w:rPr>
          <w:rFonts w:asciiTheme="majorHAnsi" w:hAnsiTheme="majorHAnsi"/>
        </w:rPr>
      </w:pPr>
      <w:r w:rsidRPr="00BD7C35">
        <w:rPr>
          <w:rFonts w:asciiTheme="majorHAnsi" w:hAnsiTheme="majorHAnsi"/>
        </w:rPr>
        <w:lastRenderedPageBreak/>
        <w:t>ÍNDICE DE FOTOGRAFÍAS</w:t>
      </w:r>
    </w:p>
    <w:p w14:paraId="381106E6" w14:textId="77777777" w:rsidR="00F97261" w:rsidRPr="00BD7C35" w:rsidRDefault="00F97261" w:rsidP="00575217">
      <w:pPr>
        <w:rPr>
          <w:rFonts w:asciiTheme="majorHAnsi" w:hAnsiTheme="majorHAnsi"/>
        </w:rPr>
      </w:pPr>
    </w:p>
    <w:p w14:paraId="29A3E9C1" w14:textId="44CDF8D8" w:rsidR="00BD7C35" w:rsidRPr="00BD7C35" w:rsidRDefault="00F97261">
      <w:pPr>
        <w:pStyle w:val="Tabladeilustraciones"/>
        <w:tabs>
          <w:tab w:val="right" w:leader="dot" w:pos="8261"/>
        </w:tabs>
        <w:rPr>
          <w:rFonts w:asciiTheme="minorHAnsi" w:eastAsiaTheme="minorEastAsia" w:hAnsiTheme="minorHAnsi" w:cstheme="minorBidi"/>
          <w:noProof/>
          <w:lang w:eastAsia="es-CO"/>
        </w:rPr>
      </w:pPr>
      <w:r w:rsidRPr="00BD7C35">
        <w:rPr>
          <w:rFonts w:asciiTheme="majorHAnsi" w:hAnsiTheme="majorHAnsi"/>
        </w:rPr>
        <w:fldChar w:fldCharType="begin"/>
      </w:r>
      <w:r w:rsidRPr="00BD7C35">
        <w:rPr>
          <w:rFonts w:asciiTheme="majorHAnsi" w:hAnsiTheme="majorHAnsi"/>
        </w:rPr>
        <w:instrText xml:space="preserve"> TOC \h \z \c "Fotografía" </w:instrText>
      </w:r>
      <w:r w:rsidRPr="00BD7C35">
        <w:rPr>
          <w:rFonts w:asciiTheme="majorHAnsi" w:hAnsiTheme="majorHAnsi"/>
        </w:rPr>
        <w:fldChar w:fldCharType="separate"/>
      </w:r>
      <w:hyperlink w:anchor="_Toc445241918" w:history="1">
        <w:r w:rsidR="00BD7C35" w:rsidRPr="00BD7C35">
          <w:rPr>
            <w:rStyle w:val="Hipervnculo"/>
            <w:rFonts w:asciiTheme="majorHAnsi" w:hAnsiTheme="majorHAnsi"/>
            <w:i/>
            <w:noProof/>
          </w:rPr>
          <w:t>Fotografía 5.1    Socialización Alcaldía Municipal de Puerto Berrío</w:t>
        </w:r>
        <w:r w:rsidR="00BD7C35" w:rsidRPr="00BD7C35">
          <w:rPr>
            <w:noProof/>
            <w:webHidden/>
          </w:rPr>
          <w:tab/>
        </w:r>
        <w:r w:rsidR="00BD7C35" w:rsidRPr="00BD7C35">
          <w:rPr>
            <w:noProof/>
            <w:webHidden/>
          </w:rPr>
          <w:fldChar w:fldCharType="begin"/>
        </w:r>
        <w:r w:rsidR="00BD7C35" w:rsidRPr="00BD7C35">
          <w:rPr>
            <w:noProof/>
            <w:webHidden/>
          </w:rPr>
          <w:instrText xml:space="preserve"> PAGEREF _Toc445241918 \h </w:instrText>
        </w:r>
        <w:r w:rsidR="00BD7C35" w:rsidRPr="00BD7C35">
          <w:rPr>
            <w:noProof/>
            <w:webHidden/>
          </w:rPr>
        </w:r>
        <w:r w:rsidR="00BD7C35" w:rsidRPr="00BD7C35">
          <w:rPr>
            <w:noProof/>
            <w:webHidden/>
          </w:rPr>
          <w:fldChar w:fldCharType="separate"/>
        </w:r>
        <w:r w:rsidR="00944D94">
          <w:rPr>
            <w:noProof/>
            <w:webHidden/>
          </w:rPr>
          <w:t>19</w:t>
        </w:r>
        <w:r w:rsidR="00BD7C35" w:rsidRPr="00BD7C35">
          <w:rPr>
            <w:noProof/>
            <w:webHidden/>
          </w:rPr>
          <w:fldChar w:fldCharType="end"/>
        </w:r>
      </w:hyperlink>
    </w:p>
    <w:p w14:paraId="104B59CC" w14:textId="4EB137D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19" w:history="1">
        <w:r w:rsidRPr="00BD7C35">
          <w:rPr>
            <w:rStyle w:val="Hipervnculo"/>
            <w:rFonts w:asciiTheme="majorHAnsi" w:hAnsiTheme="majorHAnsi"/>
            <w:i/>
            <w:noProof/>
          </w:rPr>
          <w:t>Fotografía 5.2    Mapa Parlante</w:t>
        </w:r>
        <w:r w:rsidRPr="00BD7C35">
          <w:rPr>
            <w:noProof/>
            <w:webHidden/>
          </w:rPr>
          <w:tab/>
        </w:r>
        <w:r w:rsidRPr="00BD7C35">
          <w:rPr>
            <w:noProof/>
            <w:webHidden/>
          </w:rPr>
          <w:fldChar w:fldCharType="begin"/>
        </w:r>
        <w:r w:rsidRPr="00BD7C35">
          <w:rPr>
            <w:noProof/>
            <w:webHidden/>
          </w:rPr>
          <w:instrText xml:space="preserve"> PAGEREF _Toc445241919 \h </w:instrText>
        </w:r>
        <w:r w:rsidRPr="00BD7C35">
          <w:rPr>
            <w:noProof/>
            <w:webHidden/>
          </w:rPr>
        </w:r>
        <w:r w:rsidRPr="00BD7C35">
          <w:rPr>
            <w:noProof/>
            <w:webHidden/>
          </w:rPr>
          <w:fldChar w:fldCharType="separate"/>
        </w:r>
        <w:r w:rsidR="00944D94">
          <w:rPr>
            <w:noProof/>
            <w:webHidden/>
          </w:rPr>
          <w:t>22</w:t>
        </w:r>
        <w:r w:rsidRPr="00BD7C35">
          <w:rPr>
            <w:noProof/>
            <w:webHidden/>
          </w:rPr>
          <w:fldChar w:fldCharType="end"/>
        </w:r>
      </w:hyperlink>
    </w:p>
    <w:p w14:paraId="35C0A1EE" w14:textId="674AC5F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0" w:history="1">
        <w:r w:rsidRPr="00BD7C35">
          <w:rPr>
            <w:rStyle w:val="Hipervnculo"/>
            <w:rFonts w:asciiTheme="majorHAnsi" w:hAnsiTheme="majorHAnsi"/>
            <w:i/>
            <w:noProof/>
          </w:rPr>
          <w:t>Fotografía 5.3    Reunión de información y participación –Vereda El Jardín</w:t>
        </w:r>
        <w:r w:rsidRPr="00BD7C35">
          <w:rPr>
            <w:noProof/>
            <w:webHidden/>
          </w:rPr>
          <w:tab/>
        </w:r>
        <w:r w:rsidRPr="00BD7C35">
          <w:rPr>
            <w:noProof/>
            <w:webHidden/>
          </w:rPr>
          <w:fldChar w:fldCharType="begin"/>
        </w:r>
        <w:r w:rsidRPr="00BD7C35">
          <w:rPr>
            <w:noProof/>
            <w:webHidden/>
          </w:rPr>
          <w:instrText xml:space="preserve"> PAGEREF _Toc445241920 \h </w:instrText>
        </w:r>
        <w:r w:rsidRPr="00BD7C35">
          <w:rPr>
            <w:noProof/>
            <w:webHidden/>
          </w:rPr>
        </w:r>
        <w:r w:rsidRPr="00BD7C35">
          <w:rPr>
            <w:noProof/>
            <w:webHidden/>
          </w:rPr>
          <w:fldChar w:fldCharType="separate"/>
        </w:r>
        <w:r w:rsidR="00944D94">
          <w:rPr>
            <w:noProof/>
            <w:webHidden/>
          </w:rPr>
          <w:t>23</w:t>
        </w:r>
        <w:r w:rsidRPr="00BD7C35">
          <w:rPr>
            <w:noProof/>
            <w:webHidden/>
          </w:rPr>
          <w:fldChar w:fldCharType="end"/>
        </w:r>
      </w:hyperlink>
    </w:p>
    <w:p w14:paraId="3A10F17E" w14:textId="1B7B5DC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1" w:history="1">
        <w:r w:rsidRPr="00BD7C35">
          <w:rPr>
            <w:rStyle w:val="Hipervnculo"/>
            <w:rFonts w:asciiTheme="majorHAnsi" w:hAnsiTheme="majorHAnsi"/>
            <w:i/>
            <w:noProof/>
          </w:rPr>
          <w:t>Fotografía 5.4</w:t>
        </w:r>
        <w:r w:rsidRPr="00BD7C35">
          <w:rPr>
            <w:rStyle w:val="Hipervnculo"/>
            <w:rFonts w:asciiTheme="majorHAnsi" w:hAnsiTheme="majorHAnsi"/>
            <w:noProof/>
          </w:rPr>
          <w:t xml:space="preserve">    </w:t>
        </w:r>
        <w:r w:rsidRPr="00BD7C35">
          <w:rPr>
            <w:rStyle w:val="Hipervnculo"/>
            <w:rFonts w:asciiTheme="majorHAnsi" w:hAnsiTheme="majorHAnsi"/>
            <w:i/>
            <w:noProof/>
          </w:rPr>
          <w:t>Reunión de información y participación –Vereda Las Flores</w:t>
        </w:r>
        <w:r w:rsidRPr="00BD7C35">
          <w:rPr>
            <w:noProof/>
            <w:webHidden/>
          </w:rPr>
          <w:tab/>
        </w:r>
        <w:r w:rsidRPr="00BD7C35">
          <w:rPr>
            <w:noProof/>
            <w:webHidden/>
          </w:rPr>
          <w:fldChar w:fldCharType="begin"/>
        </w:r>
        <w:r w:rsidRPr="00BD7C35">
          <w:rPr>
            <w:noProof/>
            <w:webHidden/>
          </w:rPr>
          <w:instrText xml:space="preserve"> PAGEREF _Toc445241921 \h </w:instrText>
        </w:r>
        <w:r w:rsidRPr="00BD7C35">
          <w:rPr>
            <w:noProof/>
            <w:webHidden/>
          </w:rPr>
        </w:r>
        <w:r w:rsidRPr="00BD7C35">
          <w:rPr>
            <w:noProof/>
            <w:webHidden/>
          </w:rPr>
          <w:fldChar w:fldCharType="separate"/>
        </w:r>
        <w:r w:rsidR="00944D94">
          <w:rPr>
            <w:noProof/>
            <w:webHidden/>
          </w:rPr>
          <w:t>24</w:t>
        </w:r>
        <w:r w:rsidRPr="00BD7C35">
          <w:rPr>
            <w:noProof/>
            <w:webHidden/>
          </w:rPr>
          <w:fldChar w:fldCharType="end"/>
        </w:r>
      </w:hyperlink>
    </w:p>
    <w:p w14:paraId="370D33EF" w14:textId="4A8DD89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2" w:history="1">
        <w:r w:rsidRPr="00BD7C35">
          <w:rPr>
            <w:rStyle w:val="Hipervnculo"/>
            <w:rFonts w:asciiTheme="majorHAnsi" w:hAnsiTheme="majorHAnsi"/>
            <w:i/>
            <w:noProof/>
          </w:rPr>
          <w:t xml:space="preserve">            Fotografía 5.5    Mapa Parlante                        Fotografía 5.6    Reunión de información</w:t>
        </w:r>
        <w:r w:rsidRPr="00BD7C35">
          <w:rPr>
            <w:noProof/>
            <w:webHidden/>
          </w:rPr>
          <w:tab/>
        </w:r>
        <w:r w:rsidRPr="00BD7C35">
          <w:rPr>
            <w:noProof/>
            <w:webHidden/>
          </w:rPr>
          <w:fldChar w:fldCharType="begin"/>
        </w:r>
        <w:r w:rsidRPr="00BD7C35">
          <w:rPr>
            <w:noProof/>
            <w:webHidden/>
          </w:rPr>
          <w:instrText xml:space="preserve"> PAGEREF _Toc445241922 \h </w:instrText>
        </w:r>
        <w:r w:rsidRPr="00BD7C35">
          <w:rPr>
            <w:noProof/>
            <w:webHidden/>
          </w:rPr>
        </w:r>
        <w:r w:rsidRPr="00BD7C35">
          <w:rPr>
            <w:noProof/>
            <w:webHidden/>
          </w:rPr>
          <w:fldChar w:fldCharType="separate"/>
        </w:r>
        <w:r w:rsidR="00944D94">
          <w:rPr>
            <w:noProof/>
            <w:webHidden/>
          </w:rPr>
          <w:t>26</w:t>
        </w:r>
        <w:r w:rsidRPr="00BD7C35">
          <w:rPr>
            <w:noProof/>
            <w:webHidden/>
          </w:rPr>
          <w:fldChar w:fldCharType="end"/>
        </w:r>
      </w:hyperlink>
    </w:p>
    <w:p w14:paraId="108E2467" w14:textId="1498A52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3" w:history="1">
        <w:r w:rsidRPr="00BD7C35">
          <w:rPr>
            <w:rStyle w:val="Hipervnculo"/>
            <w:rFonts w:asciiTheme="majorHAnsi" w:hAnsiTheme="majorHAnsi"/>
            <w:i/>
            <w:noProof/>
          </w:rPr>
          <w:t>Fotografía 5.7    Mapa Parlante</w:t>
        </w:r>
        <w:r w:rsidRPr="00BD7C35">
          <w:rPr>
            <w:noProof/>
            <w:webHidden/>
          </w:rPr>
          <w:tab/>
        </w:r>
        <w:r w:rsidRPr="00BD7C35">
          <w:rPr>
            <w:noProof/>
            <w:webHidden/>
          </w:rPr>
          <w:fldChar w:fldCharType="begin"/>
        </w:r>
        <w:r w:rsidRPr="00BD7C35">
          <w:rPr>
            <w:noProof/>
            <w:webHidden/>
          </w:rPr>
          <w:instrText xml:space="preserve"> PAGEREF _Toc445241923 \h </w:instrText>
        </w:r>
        <w:r w:rsidRPr="00BD7C35">
          <w:rPr>
            <w:noProof/>
            <w:webHidden/>
          </w:rPr>
        </w:r>
        <w:r w:rsidRPr="00BD7C35">
          <w:rPr>
            <w:noProof/>
            <w:webHidden/>
          </w:rPr>
          <w:fldChar w:fldCharType="separate"/>
        </w:r>
        <w:r w:rsidR="00944D94">
          <w:rPr>
            <w:noProof/>
            <w:webHidden/>
          </w:rPr>
          <w:t>28</w:t>
        </w:r>
        <w:r w:rsidRPr="00BD7C35">
          <w:rPr>
            <w:noProof/>
            <w:webHidden/>
          </w:rPr>
          <w:fldChar w:fldCharType="end"/>
        </w:r>
      </w:hyperlink>
    </w:p>
    <w:p w14:paraId="38174F52" w14:textId="2EEBA10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4" w:history="1">
        <w:r w:rsidRPr="00BD7C35">
          <w:rPr>
            <w:rStyle w:val="Hipervnculo"/>
            <w:rFonts w:asciiTheme="majorHAnsi" w:hAnsiTheme="majorHAnsi"/>
            <w:i/>
            <w:noProof/>
          </w:rPr>
          <w:t>Fotografía 5.8    Reunión de información y participación –Kilómetro 11</w:t>
        </w:r>
        <w:r w:rsidRPr="00BD7C35">
          <w:rPr>
            <w:noProof/>
            <w:webHidden/>
          </w:rPr>
          <w:tab/>
        </w:r>
        <w:r w:rsidRPr="00BD7C35">
          <w:rPr>
            <w:noProof/>
            <w:webHidden/>
          </w:rPr>
          <w:fldChar w:fldCharType="begin"/>
        </w:r>
        <w:r w:rsidRPr="00BD7C35">
          <w:rPr>
            <w:noProof/>
            <w:webHidden/>
          </w:rPr>
          <w:instrText xml:space="preserve"> PAGEREF _Toc445241924 \h </w:instrText>
        </w:r>
        <w:r w:rsidRPr="00BD7C35">
          <w:rPr>
            <w:noProof/>
            <w:webHidden/>
          </w:rPr>
        </w:r>
        <w:r w:rsidRPr="00BD7C35">
          <w:rPr>
            <w:noProof/>
            <w:webHidden/>
          </w:rPr>
          <w:fldChar w:fldCharType="separate"/>
        </w:r>
        <w:r w:rsidR="00944D94">
          <w:rPr>
            <w:noProof/>
            <w:webHidden/>
          </w:rPr>
          <w:t>28</w:t>
        </w:r>
        <w:r w:rsidRPr="00BD7C35">
          <w:rPr>
            <w:noProof/>
            <w:webHidden/>
          </w:rPr>
          <w:fldChar w:fldCharType="end"/>
        </w:r>
      </w:hyperlink>
    </w:p>
    <w:p w14:paraId="714AD6B3" w14:textId="7A6FC86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5" w:history="1">
        <w:r w:rsidRPr="00BD7C35">
          <w:rPr>
            <w:rStyle w:val="Hipervnculo"/>
            <w:rFonts w:asciiTheme="majorHAnsi" w:hAnsiTheme="majorHAnsi"/>
            <w:i/>
            <w:noProof/>
          </w:rPr>
          <w:t>Fotografía 5.9    Reunión de información y participación –Kilómetro 11</w:t>
        </w:r>
        <w:r w:rsidRPr="00BD7C35">
          <w:rPr>
            <w:noProof/>
            <w:webHidden/>
          </w:rPr>
          <w:tab/>
        </w:r>
        <w:r w:rsidRPr="00BD7C35">
          <w:rPr>
            <w:noProof/>
            <w:webHidden/>
          </w:rPr>
          <w:fldChar w:fldCharType="begin"/>
        </w:r>
        <w:r w:rsidRPr="00BD7C35">
          <w:rPr>
            <w:noProof/>
            <w:webHidden/>
          </w:rPr>
          <w:instrText xml:space="preserve"> PAGEREF _Toc445241925 \h </w:instrText>
        </w:r>
        <w:r w:rsidRPr="00BD7C35">
          <w:rPr>
            <w:noProof/>
            <w:webHidden/>
          </w:rPr>
        </w:r>
        <w:r w:rsidRPr="00BD7C35">
          <w:rPr>
            <w:noProof/>
            <w:webHidden/>
          </w:rPr>
          <w:fldChar w:fldCharType="separate"/>
        </w:r>
        <w:r w:rsidR="00944D94">
          <w:rPr>
            <w:noProof/>
            <w:webHidden/>
          </w:rPr>
          <w:t>28</w:t>
        </w:r>
        <w:r w:rsidRPr="00BD7C35">
          <w:rPr>
            <w:noProof/>
            <w:webHidden/>
          </w:rPr>
          <w:fldChar w:fldCharType="end"/>
        </w:r>
      </w:hyperlink>
    </w:p>
    <w:p w14:paraId="5F1B9007" w14:textId="75C4D05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6" w:history="1">
        <w:r w:rsidRPr="00BD7C35">
          <w:rPr>
            <w:rStyle w:val="Hipervnculo"/>
            <w:rFonts w:asciiTheme="majorHAnsi" w:hAnsiTheme="majorHAnsi"/>
            <w:i/>
            <w:noProof/>
          </w:rPr>
          <w:t>Fotografía 5.10    Mapa Parlante</w:t>
        </w:r>
        <w:r w:rsidRPr="00BD7C35">
          <w:rPr>
            <w:noProof/>
            <w:webHidden/>
          </w:rPr>
          <w:tab/>
        </w:r>
        <w:r w:rsidRPr="00BD7C35">
          <w:rPr>
            <w:noProof/>
            <w:webHidden/>
          </w:rPr>
          <w:fldChar w:fldCharType="begin"/>
        </w:r>
        <w:r w:rsidRPr="00BD7C35">
          <w:rPr>
            <w:noProof/>
            <w:webHidden/>
          </w:rPr>
          <w:instrText xml:space="preserve"> PAGEREF _Toc445241926 \h </w:instrText>
        </w:r>
        <w:r w:rsidRPr="00BD7C35">
          <w:rPr>
            <w:noProof/>
            <w:webHidden/>
          </w:rPr>
        </w:r>
        <w:r w:rsidRPr="00BD7C35">
          <w:rPr>
            <w:noProof/>
            <w:webHidden/>
          </w:rPr>
          <w:fldChar w:fldCharType="separate"/>
        </w:r>
        <w:r w:rsidR="00944D94">
          <w:rPr>
            <w:noProof/>
            <w:webHidden/>
          </w:rPr>
          <w:t>30</w:t>
        </w:r>
        <w:r w:rsidRPr="00BD7C35">
          <w:rPr>
            <w:noProof/>
            <w:webHidden/>
          </w:rPr>
          <w:fldChar w:fldCharType="end"/>
        </w:r>
      </w:hyperlink>
    </w:p>
    <w:p w14:paraId="3F715840" w14:textId="5162C96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7" w:history="1">
        <w:r w:rsidRPr="00BD7C35">
          <w:rPr>
            <w:rStyle w:val="Hipervnculo"/>
            <w:rFonts w:asciiTheme="majorHAnsi" w:hAnsiTheme="majorHAnsi"/>
            <w:i/>
            <w:noProof/>
          </w:rPr>
          <w:t xml:space="preserve">Fotografía 5.11    Reunión de información y participación </w:t>
        </w:r>
        <w:bookmarkStart w:id="5" w:name="_GoBack"/>
        <w:bookmarkEnd w:id="5"/>
        <w:r w:rsidRPr="00BD7C35">
          <w:rPr>
            <w:rStyle w:val="Hipervnculo"/>
            <w:rFonts w:asciiTheme="majorHAnsi" w:hAnsiTheme="majorHAnsi"/>
            <w:i/>
            <w:noProof/>
          </w:rPr>
          <w:t>–Vereda El Aterrado</w:t>
        </w:r>
        <w:r w:rsidRPr="00BD7C35">
          <w:rPr>
            <w:noProof/>
            <w:webHidden/>
          </w:rPr>
          <w:tab/>
        </w:r>
        <w:r w:rsidRPr="00BD7C35">
          <w:rPr>
            <w:noProof/>
            <w:webHidden/>
          </w:rPr>
          <w:fldChar w:fldCharType="begin"/>
        </w:r>
        <w:r w:rsidRPr="00BD7C35">
          <w:rPr>
            <w:noProof/>
            <w:webHidden/>
          </w:rPr>
          <w:instrText xml:space="preserve"> PAGEREF _Toc445241927 \h </w:instrText>
        </w:r>
        <w:r w:rsidRPr="00BD7C35">
          <w:rPr>
            <w:noProof/>
            <w:webHidden/>
          </w:rPr>
        </w:r>
        <w:r w:rsidRPr="00BD7C35">
          <w:rPr>
            <w:noProof/>
            <w:webHidden/>
          </w:rPr>
          <w:fldChar w:fldCharType="separate"/>
        </w:r>
        <w:r w:rsidR="00944D94">
          <w:rPr>
            <w:noProof/>
            <w:webHidden/>
          </w:rPr>
          <w:t>30</w:t>
        </w:r>
        <w:r w:rsidRPr="00BD7C35">
          <w:rPr>
            <w:noProof/>
            <w:webHidden/>
          </w:rPr>
          <w:fldChar w:fldCharType="end"/>
        </w:r>
      </w:hyperlink>
    </w:p>
    <w:p w14:paraId="7A5364D1" w14:textId="541C113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8" w:history="1">
        <w:r w:rsidRPr="00BD7C35">
          <w:rPr>
            <w:rStyle w:val="Hipervnculo"/>
            <w:rFonts w:asciiTheme="majorHAnsi" w:hAnsiTheme="majorHAnsi"/>
            <w:i/>
            <w:noProof/>
          </w:rPr>
          <w:t>Fotografía 5.12    Reunión de información y participación –Vereda El Aterrado</w:t>
        </w:r>
        <w:r w:rsidRPr="00BD7C35">
          <w:rPr>
            <w:noProof/>
            <w:webHidden/>
          </w:rPr>
          <w:tab/>
        </w:r>
        <w:r w:rsidRPr="00BD7C35">
          <w:rPr>
            <w:noProof/>
            <w:webHidden/>
          </w:rPr>
          <w:fldChar w:fldCharType="begin"/>
        </w:r>
        <w:r w:rsidRPr="00BD7C35">
          <w:rPr>
            <w:noProof/>
            <w:webHidden/>
          </w:rPr>
          <w:instrText xml:space="preserve"> PAGEREF _Toc445241928 \h </w:instrText>
        </w:r>
        <w:r w:rsidRPr="00BD7C35">
          <w:rPr>
            <w:noProof/>
            <w:webHidden/>
          </w:rPr>
        </w:r>
        <w:r w:rsidRPr="00BD7C35">
          <w:rPr>
            <w:noProof/>
            <w:webHidden/>
          </w:rPr>
          <w:fldChar w:fldCharType="separate"/>
        </w:r>
        <w:r w:rsidR="00944D94">
          <w:rPr>
            <w:noProof/>
            <w:webHidden/>
          </w:rPr>
          <w:t>30</w:t>
        </w:r>
        <w:r w:rsidRPr="00BD7C35">
          <w:rPr>
            <w:noProof/>
            <w:webHidden/>
          </w:rPr>
          <w:fldChar w:fldCharType="end"/>
        </w:r>
      </w:hyperlink>
    </w:p>
    <w:p w14:paraId="6C4F9066" w14:textId="21A3123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29" w:history="1">
        <w:r w:rsidRPr="00BD7C35">
          <w:rPr>
            <w:rStyle w:val="Hipervnculo"/>
            <w:rFonts w:asciiTheme="majorHAnsi" w:hAnsiTheme="majorHAnsi"/>
            <w:i/>
            <w:noProof/>
          </w:rPr>
          <w:t>Fotografía 5.13    Mapa Parlante</w:t>
        </w:r>
        <w:r w:rsidRPr="00BD7C35">
          <w:rPr>
            <w:noProof/>
            <w:webHidden/>
          </w:rPr>
          <w:tab/>
        </w:r>
        <w:r w:rsidRPr="00BD7C35">
          <w:rPr>
            <w:noProof/>
            <w:webHidden/>
          </w:rPr>
          <w:fldChar w:fldCharType="begin"/>
        </w:r>
        <w:r w:rsidRPr="00BD7C35">
          <w:rPr>
            <w:noProof/>
            <w:webHidden/>
          </w:rPr>
          <w:instrText xml:space="preserve"> PAGEREF _Toc445241929 \h </w:instrText>
        </w:r>
        <w:r w:rsidRPr="00BD7C35">
          <w:rPr>
            <w:noProof/>
            <w:webHidden/>
          </w:rPr>
        </w:r>
        <w:r w:rsidRPr="00BD7C35">
          <w:rPr>
            <w:noProof/>
            <w:webHidden/>
          </w:rPr>
          <w:fldChar w:fldCharType="separate"/>
        </w:r>
        <w:r w:rsidR="00944D94">
          <w:rPr>
            <w:noProof/>
            <w:webHidden/>
          </w:rPr>
          <w:t>32</w:t>
        </w:r>
        <w:r w:rsidRPr="00BD7C35">
          <w:rPr>
            <w:noProof/>
            <w:webHidden/>
          </w:rPr>
          <w:fldChar w:fldCharType="end"/>
        </w:r>
      </w:hyperlink>
    </w:p>
    <w:p w14:paraId="4363773D" w14:textId="73A93BC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0" w:history="1">
        <w:r w:rsidRPr="00BD7C35">
          <w:rPr>
            <w:rStyle w:val="Hipervnculo"/>
            <w:rFonts w:asciiTheme="majorHAnsi" w:hAnsiTheme="majorHAnsi"/>
            <w:i/>
            <w:noProof/>
          </w:rPr>
          <w:t>Fotografía 5.14</w:t>
        </w:r>
        <w:r w:rsidRPr="00BD7C35">
          <w:rPr>
            <w:rStyle w:val="Hipervnculo"/>
            <w:rFonts w:asciiTheme="majorHAnsi" w:hAnsiTheme="majorHAnsi"/>
            <w:noProof/>
          </w:rPr>
          <w:t xml:space="preserve">    </w:t>
        </w:r>
        <w:r w:rsidRPr="00BD7C35">
          <w:rPr>
            <w:rStyle w:val="Hipervnculo"/>
            <w:rFonts w:asciiTheme="majorHAnsi" w:hAnsiTheme="majorHAnsi"/>
            <w:i/>
            <w:noProof/>
          </w:rPr>
          <w:t>Reunión de información y participación –Vereda Manjarrés</w:t>
        </w:r>
        <w:r w:rsidRPr="00BD7C35">
          <w:rPr>
            <w:noProof/>
            <w:webHidden/>
          </w:rPr>
          <w:tab/>
        </w:r>
        <w:r w:rsidRPr="00BD7C35">
          <w:rPr>
            <w:noProof/>
            <w:webHidden/>
          </w:rPr>
          <w:fldChar w:fldCharType="begin"/>
        </w:r>
        <w:r w:rsidRPr="00BD7C35">
          <w:rPr>
            <w:noProof/>
            <w:webHidden/>
          </w:rPr>
          <w:instrText xml:space="preserve"> PAGEREF _Toc445241930 \h </w:instrText>
        </w:r>
        <w:r w:rsidRPr="00BD7C35">
          <w:rPr>
            <w:noProof/>
            <w:webHidden/>
          </w:rPr>
        </w:r>
        <w:r w:rsidRPr="00BD7C35">
          <w:rPr>
            <w:noProof/>
            <w:webHidden/>
          </w:rPr>
          <w:fldChar w:fldCharType="separate"/>
        </w:r>
        <w:r w:rsidR="00944D94">
          <w:rPr>
            <w:noProof/>
            <w:webHidden/>
          </w:rPr>
          <w:t>32</w:t>
        </w:r>
        <w:r w:rsidRPr="00BD7C35">
          <w:rPr>
            <w:noProof/>
            <w:webHidden/>
          </w:rPr>
          <w:fldChar w:fldCharType="end"/>
        </w:r>
      </w:hyperlink>
    </w:p>
    <w:p w14:paraId="59E24570" w14:textId="3247427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1" w:history="1">
        <w:r w:rsidRPr="00BD7C35">
          <w:rPr>
            <w:rStyle w:val="Hipervnculo"/>
            <w:rFonts w:asciiTheme="majorHAnsi" w:hAnsiTheme="majorHAnsi"/>
            <w:i/>
            <w:noProof/>
          </w:rPr>
          <w:t>Fotografía 5.15</w:t>
        </w:r>
        <w:r w:rsidRPr="00BD7C35">
          <w:rPr>
            <w:rStyle w:val="Hipervnculo"/>
            <w:rFonts w:asciiTheme="majorHAnsi" w:hAnsiTheme="majorHAnsi"/>
            <w:noProof/>
          </w:rPr>
          <w:t xml:space="preserve">   </w:t>
        </w:r>
        <w:r w:rsidRPr="00BD7C35">
          <w:rPr>
            <w:rStyle w:val="Hipervnculo"/>
            <w:rFonts w:asciiTheme="majorHAnsi" w:hAnsiTheme="majorHAnsi"/>
            <w:i/>
            <w:noProof/>
          </w:rPr>
          <w:t>Reunión de información y participación –Vereda Manjarrés</w:t>
        </w:r>
        <w:r w:rsidRPr="00BD7C35">
          <w:rPr>
            <w:noProof/>
            <w:webHidden/>
          </w:rPr>
          <w:tab/>
        </w:r>
        <w:r w:rsidRPr="00BD7C35">
          <w:rPr>
            <w:noProof/>
            <w:webHidden/>
          </w:rPr>
          <w:fldChar w:fldCharType="begin"/>
        </w:r>
        <w:r w:rsidRPr="00BD7C35">
          <w:rPr>
            <w:noProof/>
            <w:webHidden/>
          </w:rPr>
          <w:instrText xml:space="preserve"> PAGEREF _Toc445241931 \h </w:instrText>
        </w:r>
        <w:r w:rsidRPr="00BD7C35">
          <w:rPr>
            <w:noProof/>
            <w:webHidden/>
          </w:rPr>
        </w:r>
        <w:r w:rsidRPr="00BD7C35">
          <w:rPr>
            <w:noProof/>
            <w:webHidden/>
          </w:rPr>
          <w:fldChar w:fldCharType="separate"/>
        </w:r>
        <w:r w:rsidR="00944D94">
          <w:rPr>
            <w:noProof/>
            <w:webHidden/>
          </w:rPr>
          <w:t>32</w:t>
        </w:r>
        <w:r w:rsidRPr="00BD7C35">
          <w:rPr>
            <w:noProof/>
            <w:webHidden/>
          </w:rPr>
          <w:fldChar w:fldCharType="end"/>
        </w:r>
      </w:hyperlink>
    </w:p>
    <w:p w14:paraId="588EB134" w14:textId="31133C6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2" w:history="1">
        <w:r w:rsidRPr="00BD7C35">
          <w:rPr>
            <w:rStyle w:val="Hipervnculo"/>
            <w:rFonts w:asciiTheme="majorHAnsi" w:hAnsiTheme="majorHAnsi"/>
            <w:i/>
            <w:noProof/>
          </w:rPr>
          <w:t>Fotografía 5.16    Mapa Parlante</w:t>
        </w:r>
        <w:r w:rsidRPr="00BD7C35">
          <w:rPr>
            <w:noProof/>
            <w:webHidden/>
          </w:rPr>
          <w:tab/>
        </w:r>
        <w:r w:rsidRPr="00BD7C35">
          <w:rPr>
            <w:noProof/>
            <w:webHidden/>
          </w:rPr>
          <w:fldChar w:fldCharType="begin"/>
        </w:r>
        <w:r w:rsidRPr="00BD7C35">
          <w:rPr>
            <w:noProof/>
            <w:webHidden/>
          </w:rPr>
          <w:instrText xml:space="preserve"> PAGEREF _Toc445241932 \h </w:instrText>
        </w:r>
        <w:r w:rsidRPr="00BD7C35">
          <w:rPr>
            <w:noProof/>
            <w:webHidden/>
          </w:rPr>
        </w:r>
        <w:r w:rsidRPr="00BD7C35">
          <w:rPr>
            <w:noProof/>
            <w:webHidden/>
          </w:rPr>
          <w:fldChar w:fldCharType="separate"/>
        </w:r>
        <w:r w:rsidR="00944D94">
          <w:rPr>
            <w:noProof/>
            <w:webHidden/>
          </w:rPr>
          <w:t>34</w:t>
        </w:r>
        <w:r w:rsidRPr="00BD7C35">
          <w:rPr>
            <w:noProof/>
            <w:webHidden/>
          </w:rPr>
          <w:fldChar w:fldCharType="end"/>
        </w:r>
      </w:hyperlink>
    </w:p>
    <w:p w14:paraId="7530F7B9" w14:textId="18063E8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3" w:history="1">
        <w:r w:rsidRPr="00BD7C35">
          <w:rPr>
            <w:rStyle w:val="Hipervnculo"/>
            <w:rFonts w:asciiTheme="majorHAnsi" w:hAnsiTheme="majorHAnsi"/>
            <w:i/>
            <w:noProof/>
          </w:rPr>
          <w:t>Fotografía 5.17    Evaluación de Impactos sin Proyecto</w:t>
        </w:r>
        <w:r w:rsidRPr="00BD7C35">
          <w:rPr>
            <w:noProof/>
            <w:webHidden/>
          </w:rPr>
          <w:tab/>
        </w:r>
        <w:r w:rsidRPr="00BD7C35">
          <w:rPr>
            <w:noProof/>
            <w:webHidden/>
          </w:rPr>
          <w:fldChar w:fldCharType="begin"/>
        </w:r>
        <w:r w:rsidRPr="00BD7C35">
          <w:rPr>
            <w:noProof/>
            <w:webHidden/>
          </w:rPr>
          <w:instrText xml:space="preserve"> PAGEREF _Toc445241933 \h </w:instrText>
        </w:r>
        <w:r w:rsidRPr="00BD7C35">
          <w:rPr>
            <w:noProof/>
            <w:webHidden/>
          </w:rPr>
        </w:r>
        <w:r w:rsidRPr="00BD7C35">
          <w:rPr>
            <w:noProof/>
            <w:webHidden/>
          </w:rPr>
          <w:fldChar w:fldCharType="separate"/>
        </w:r>
        <w:r w:rsidR="00944D94">
          <w:rPr>
            <w:noProof/>
            <w:webHidden/>
          </w:rPr>
          <w:t>34</w:t>
        </w:r>
        <w:r w:rsidRPr="00BD7C35">
          <w:rPr>
            <w:noProof/>
            <w:webHidden/>
          </w:rPr>
          <w:fldChar w:fldCharType="end"/>
        </w:r>
      </w:hyperlink>
    </w:p>
    <w:p w14:paraId="729C5A42" w14:textId="05458EB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4" w:history="1">
        <w:r w:rsidRPr="00BD7C35">
          <w:rPr>
            <w:rStyle w:val="Hipervnculo"/>
            <w:rFonts w:asciiTheme="majorHAnsi" w:hAnsiTheme="majorHAnsi"/>
            <w:i/>
            <w:noProof/>
          </w:rPr>
          <w:t>Fotografía 5.18    Evaluación de Impactos con Proyecto</w:t>
        </w:r>
        <w:r w:rsidRPr="00BD7C35">
          <w:rPr>
            <w:noProof/>
            <w:webHidden/>
          </w:rPr>
          <w:tab/>
        </w:r>
        <w:r w:rsidRPr="00BD7C35">
          <w:rPr>
            <w:noProof/>
            <w:webHidden/>
          </w:rPr>
          <w:fldChar w:fldCharType="begin"/>
        </w:r>
        <w:r w:rsidRPr="00BD7C35">
          <w:rPr>
            <w:noProof/>
            <w:webHidden/>
          </w:rPr>
          <w:instrText xml:space="preserve"> PAGEREF _Toc445241934 \h </w:instrText>
        </w:r>
        <w:r w:rsidRPr="00BD7C35">
          <w:rPr>
            <w:noProof/>
            <w:webHidden/>
          </w:rPr>
        </w:r>
        <w:r w:rsidRPr="00BD7C35">
          <w:rPr>
            <w:noProof/>
            <w:webHidden/>
          </w:rPr>
          <w:fldChar w:fldCharType="separate"/>
        </w:r>
        <w:r w:rsidR="00944D94">
          <w:rPr>
            <w:noProof/>
            <w:webHidden/>
          </w:rPr>
          <w:t>34</w:t>
        </w:r>
        <w:r w:rsidRPr="00BD7C35">
          <w:rPr>
            <w:noProof/>
            <w:webHidden/>
          </w:rPr>
          <w:fldChar w:fldCharType="end"/>
        </w:r>
      </w:hyperlink>
    </w:p>
    <w:p w14:paraId="733F7F19" w14:textId="4A55DE8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5" w:history="1">
        <w:r w:rsidRPr="00BD7C35">
          <w:rPr>
            <w:rStyle w:val="Hipervnculo"/>
            <w:rFonts w:asciiTheme="majorHAnsi" w:hAnsiTheme="majorHAnsi"/>
            <w:noProof/>
          </w:rPr>
          <w:t>Fotografía 5.19    Segunda Socialización Vereda las Flores</w:t>
        </w:r>
        <w:r w:rsidRPr="00BD7C35">
          <w:rPr>
            <w:noProof/>
            <w:webHidden/>
          </w:rPr>
          <w:tab/>
        </w:r>
        <w:r w:rsidRPr="00BD7C35">
          <w:rPr>
            <w:noProof/>
            <w:webHidden/>
          </w:rPr>
          <w:fldChar w:fldCharType="begin"/>
        </w:r>
        <w:r w:rsidRPr="00BD7C35">
          <w:rPr>
            <w:noProof/>
            <w:webHidden/>
          </w:rPr>
          <w:instrText xml:space="preserve"> PAGEREF _Toc445241935 \h </w:instrText>
        </w:r>
        <w:r w:rsidRPr="00BD7C35">
          <w:rPr>
            <w:noProof/>
            <w:webHidden/>
          </w:rPr>
        </w:r>
        <w:r w:rsidRPr="00BD7C35">
          <w:rPr>
            <w:noProof/>
            <w:webHidden/>
          </w:rPr>
          <w:fldChar w:fldCharType="separate"/>
        </w:r>
        <w:r w:rsidR="00944D94">
          <w:rPr>
            <w:noProof/>
            <w:webHidden/>
          </w:rPr>
          <w:t>37</w:t>
        </w:r>
        <w:r w:rsidRPr="00BD7C35">
          <w:rPr>
            <w:noProof/>
            <w:webHidden/>
          </w:rPr>
          <w:fldChar w:fldCharType="end"/>
        </w:r>
      </w:hyperlink>
    </w:p>
    <w:p w14:paraId="65FBDC4A" w14:textId="5F1B83A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6" w:history="1">
        <w:r w:rsidRPr="00BD7C35">
          <w:rPr>
            <w:rStyle w:val="Hipervnculo"/>
            <w:rFonts w:asciiTheme="majorHAnsi" w:hAnsiTheme="majorHAnsi"/>
            <w:noProof/>
          </w:rPr>
          <w:t>Fotografía 5.20    Segunda socialización Vereda el Jardín</w:t>
        </w:r>
        <w:r w:rsidRPr="00BD7C35">
          <w:rPr>
            <w:noProof/>
            <w:webHidden/>
          </w:rPr>
          <w:tab/>
        </w:r>
        <w:r w:rsidRPr="00BD7C35">
          <w:rPr>
            <w:noProof/>
            <w:webHidden/>
          </w:rPr>
          <w:fldChar w:fldCharType="begin"/>
        </w:r>
        <w:r w:rsidRPr="00BD7C35">
          <w:rPr>
            <w:noProof/>
            <w:webHidden/>
          </w:rPr>
          <w:instrText xml:space="preserve"> PAGEREF _Toc445241936 \h </w:instrText>
        </w:r>
        <w:r w:rsidRPr="00BD7C35">
          <w:rPr>
            <w:noProof/>
            <w:webHidden/>
          </w:rPr>
        </w:r>
        <w:r w:rsidRPr="00BD7C35">
          <w:rPr>
            <w:noProof/>
            <w:webHidden/>
          </w:rPr>
          <w:fldChar w:fldCharType="separate"/>
        </w:r>
        <w:r w:rsidR="00944D94">
          <w:rPr>
            <w:noProof/>
            <w:webHidden/>
          </w:rPr>
          <w:t>38</w:t>
        </w:r>
        <w:r w:rsidRPr="00BD7C35">
          <w:rPr>
            <w:noProof/>
            <w:webHidden/>
          </w:rPr>
          <w:fldChar w:fldCharType="end"/>
        </w:r>
      </w:hyperlink>
    </w:p>
    <w:p w14:paraId="0A3EE69E" w14:textId="322824D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7" w:history="1">
        <w:r w:rsidRPr="00BD7C35">
          <w:rPr>
            <w:rStyle w:val="Hipervnculo"/>
            <w:rFonts w:asciiTheme="majorHAnsi" w:hAnsiTheme="majorHAnsi"/>
            <w:noProof/>
          </w:rPr>
          <w:t>Fotografía 5.21    Segunda socialización Vereda El Aterrado.</w:t>
        </w:r>
        <w:r w:rsidRPr="00BD7C35">
          <w:rPr>
            <w:noProof/>
            <w:webHidden/>
          </w:rPr>
          <w:tab/>
        </w:r>
        <w:r w:rsidRPr="00BD7C35">
          <w:rPr>
            <w:noProof/>
            <w:webHidden/>
          </w:rPr>
          <w:fldChar w:fldCharType="begin"/>
        </w:r>
        <w:r w:rsidRPr="00BD7C35">
          <w:rPr>
            <w:noProof/>
            <w:webHidden/>
          </w:rPr>
          <w:instrText xml:space="preserve"> PAGEREF _Toc445241937 \h </w:instrText>
        </w:r>
        <w:r w:rsidRPr="00BD7C35">
          <w:rPr>
            <w:noProof/>
            <w:webHidden/>
          </w:rPr>
        </w:r>
        <w:r w:rsidRPr="00BD7C35">
          <w:rPr>
            <w:noProof/>
            <w:webHidden/>
          </w:rPr>
          <w:fldChar w:fldCharType="separate"/>
        </w:r>
        <w:r w:rsidR="00944D94">
          <w:rPr>
            <w:noProof/>
            <w:webHidden/>
          </w:rPr>
          <w:t>39</w:t>
        </w:r>
        <w:r w:rsidRPr="00BD7C35">
          <w:rPr>
            <w:noProof/>
            <w:webHidden/>
          </w:rPr>
          <w:fldChar w:fldCharType="end"/>
        </w:r>
      </w:hyperlink>
    </w:p>
    <w:p w14:paraId="2A21E5CF" w14:textId="6D5BDE1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8" w:history="1">
        <w:r w:rsidRPr="00BD7C35">
          <w:rPr>
            <w:rStyle w:val="Hipervnculo"/>
            <w:rFonts w:asciiTheme="majorHAnsi" w:hAnsiTheme="majorHAnsi"/>
            <w:noProof/>
          </w:rPr>
          <w:t>Fotografía 5.22    Segunda socialización Vereda Manjarrés</w:t>
        </w:r>
        <w:r w:rsidRPr="00BD7C35">
          <w:rPr>
            <w:noProof/>
            <w:webHidden/>
          </w:rPr>
          <w:tab/>
        </w:r>
        <w:r w:rsidRPr="00BD7C35">
          <w:rPr>
            <w:noProof/>
            <w:webHidden/>
          </w:rPr>
          <w:fldChar w:fldCharType="begin"/>
        </w:r>
        <w:r w:rsidRPr="00BD7C35">
          <w:rPr>
            <w:noProof/>
            <w:webHidden/>
          </w:rPr>
          <w:instrText xml:space="preserve"> PAGEREF _Toc445241938 \h </w:instrText>
        </w:r>
        <w:r w:rsidRPr="00BD7C35">
          <w:rPr>
            <w:noProof/>
            <w:webHidden/>
          </w:rPr>
        </w:r>
        <w:r w:rsidRPr="00BD7C35">
          <w:rPr>
            <w:noProof/>
            <w:webHidden/>
          </w:rPr>
          <w:fldChar w:fldCharType="separate"/>
        </w:r>
        <w:r w:rsidR="00944D94">
          <w:rPr>
            <w:noProof/>
            <w:webHidden/>
          </w:rPr>
          <w:t>40</w:t>
        </w:r>
        <w:r w:rsidRPr="00BD7C35">
          <w:rPr>
            <w:noProof/>
            <w:webHidden/>
          </w:rPr>
          <w:fldChar w:fldCharType="end"/>
        </w:r>
      </w:hyperlink>
    </w:p>
    <w:p w14:paraId="717A08B1" w14:textId="180AEED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39" w:history="1">
        <w:r w:rsidRPr="00BD7C35">
          <w:rPr>
            <w:rStyle w:val="Hipervnculo"/>
            <w:rFonts w:asciiTheme="majorHAnsi" w:hAnsiTheme="majorHAnsi"/>
            <w:noProof/>
          </w:rPr>
          <w:t>Fotografía 5.23    Segunda socialización Vereda primavera</w:t>
        </w:r>
        <w:r w:rsidRPr="00BD7C35">
          <w:rPr>
            <w:noProof/>
            <w:webHidden/>
          </w:rPr>
          <w:tab/>
        </w:r>
        <w:r w:rsidRPr="00BD7C35">
          <w:rPr>
            <w:noProof/>
            <w:webHidden/>
          </w:rPr>
          <w:fldChar w:fldCharType="begin"/>
        </w:r>
        <w:r w:rsidRPr="00BD7C35">
          <w:rPr>
            <w:noProof/>
            <w:webHidden/>
          </w:rPr>
          <w:instrText xml:space="preserve"> PAGEREF _Toc445241939 \h </w:instrText>
        </w:r>
        <w:r w:rsidRPr="00BD7C35">
          <w:rPr>
            <w:noProof/>
            <w:webHidden/>
          </w:rPr>
        </w:r>
        <w:r w:rsidRPr="00BD7C35">
          <w:rPr>
            <w:noProof/>
            <w:webHidden/>
          </w:rPr>
          <w:fldChar w:fldCharType="separate"/>
        </w:r>
        <w:r w:rsidR="00944D94">
          <w:rPr>
            <w:noProof/>
            <w:webHidden/>
          </w:rPr>
          <w:t>41</w:t>
        </w:r>
        <w:r w:rsidRPr="00BD7C35">
          <w:rPr>
            <w:noProof/>
            <w:webHidden/>
          </w:rPr>
          <w:fldChar w:fldCharType="end"/>
        </w:r>
      </w:hyperlink>
    </w:p>
    <w:p w14:paraId="71AC6DFA" w14:textId="443DF04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0" w:history="1">
        <w:r w:rsidRPr="00BD7C35">
          <w:rPr>
            <w:rStyle w:val="Hipervnculo"/>
            <w:rFonts w:asciiTheme="majorHAnsi" w:hAnsiTheme="majorHAnsi"/>
            <w:noProof/>
          </w:rPr>
          <w:t>Fotografía 5.24    Segunda socialización Kilómetro 11</w:t>
        </w:r>
        <w:r w:rsidRPr="00BD7C35">
          <w:rPr>
            <w:noProof/>
            <w:webHidden/>
          </w:rPr>
          <w:tab/>
        </w:r>
        <w:r w:rsidRPr="00BD7C35">
          <w:rPr>
            <w:noProof/>
            <w:webHidden/>
          </w:rPr>
          <w:fldChar w:fldCharType="begin"/>
        </w:r>
        <w:r w:rsidRPr="00BD7C35">
          <w:rPr>
            <w:noProof/>
            <w:webHidden/>
          </w:rPr>
          <w:instrText xml:space="preserve"> PAGEREF _Toc445241940 \h </w:instrText>
        </w:r>
        <w:r w:rsidRPr="00BD7C35">
          <w:rPr>
            <w:noProof/>
            <w:webHidden/>
          </w:rPr>
        </w:r>
        <w:r w:rsidRPr="00BD7C35">
          <w:rPr>
            <w:noProof/>
            <w:webHidden/>
          </w:rPr>
          <w:fldChar w:fldCharType="separate"/>
        </w:r>
        <w:r w:rsidR="00944D94">
          <w:rPr>
            <w:noProof/>
            <w:webHidden/>
          </w:rPr>
          <w:t>42</w:t>
        </w:r>
        <w:r w:rsidRPr="00BD7C35">
          <w:rPr>
            <w:noProof/>
            <w:webHidden/>
          </w:rPr>
          <w:fldChar w:fldCharType="end"/>
        </w:r>
      </w:hyperlink>
    </w:p>
    <w:p w14:paraId="7F03FD70" w14:textId="6D160C1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1" w:history="1">
        <w:r w:rsidRPr="00BD7C35">
          <w:rPr>
            <w:rStyle w:val="Hipervnculo"/>
            <w:rFonts w:asciiTheme="majorHAnsi" w:hAnsiTheme="majorHAnsi"/>
            <w:noProof/>
          </w:rPr>
          <w:t>Fotografía 5.25  Segunda socialización Kilómetro 17</w:t>
        </w:r>
        <w:r w:rsidRPr="00BD7C35">
          <w:rPr>
            <w:noProof/>
            <w:webHidden/>
          </w:rPr>
          <w:tab/>
        </w:r>
        <w:r w:rsidRPr="00BD7C35">
          <w:rPr>
            <w:noProof/>
            <w:webHidden/>
          </w:rPr>
          <w:fldChar w:fldCharType="begin"/>
        </w:r>
        <w:r w:rsidRPr="00BD7C35">
          <w:rPr>
            <w:noProof/>
            <w:webHidden/>
          </w:rPr>
          <w:instrText xml:space="preserve"> PAGEREF _Toc445241941 \h </w:instrText>
        </w:r>
        <w:r w:rsidRPr="00BD7C35">
          <w:rPr>
            <w:noProof/>
            <w:webHidden/>
          </w:rPr>
        </w:r>
        <w:r w:rsidRPr="00BD7C35">
          <w:rPr>
            <w:noProof/>
            <w:webHidden/>
          </w:rPr>
          <w:fldChar w:fldCharType="separate"/>
        </w:r>
        <w:r w:rsidR="00944D94">
          <w:rPr>
            <w:noProof/>
            <w:webHidden/>
          </w:rPr>
          <w:t>43</w:t>
        </w:r>
        <w:r w:rsidRPr="00BD7C35">
          <w:rPr>
            <w:noProof/>
            <w:webHidden/>
          </w:rPr>
          <w:fldChar w:fldCharType="end"/>
        </w:r>
      </w:hyperlink>
    </w:p>
    <w:p w14:paraId="571EA800" w14:textId="1A62204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2" w:history="1">
        <w:r w:rsidRPr="00BD7C35">
          <w:rPr>
            <w:rStyle w:val="Hipervnculo"/>
            <w:rFonts w:asciiTheme="majorHAnsi" w:hAnsiTheme="majorHAnsi"/>
            <w:noProof/>
          </w:rPr>
          <w:t>Fotografía 5.26   Panorámica del Municipio de Puerto Berrío, Antioquia.</w:t>
        </w:r>
        <w:r w:rsidRPr="00BD7C35">
          <w:rPr>
            <w:noProof/>
            <w:webHidden/>
          </w:rPr>
          <w:tab/>
        </w:r>
        <w:r w:rsidRPr="00BD7C35">
          <w:rPr>
            <w:noProof/>
            <w:webHidden/>
          </w:rPr>
          <w:fldChar w:fldCharType="begin"/>
        </w:r>
        <w:r w:rsidRPr="00BD7C35">
          <w:rPr>
            <w:noProof/>
            <w:webHidden/>
          </w:rPr>
          <w:instrText xml:space="preserve"> PAGEREF _Toc445241942 \h </w:instrText>
        </w:r>
        <w:r w:rsidRPr="00BD7C35">
          <w:rPr>
            <w:noProof/>
            <w:webHidden/>
          </w:rPr>
        </w:r>
        <w:r w:rsidRPr="00BD7C35">
          <w:rPr>
            <w:noProof/>
            <w:webHidden/>
          </w:rPr>
          <w:fldChar w:fldCharType="separate"/>
        </w:r>
        <w:r w:rsidR="00944D94">
          <w:rPr>
            <w:noProof/>
            <w:webHidden/>
          </w:rPr>
          <w:t>45</w:t>
        </w:r>
        <w:r w:rsidRPr="00BD7C35">
          <w:rPr>
            <w:noProof/>
            <w:webHidden/>
          </w:rPr>
          <w:fldChar w:fldCharType="end"/>
        </w:r>
      </w:hyperlink>
    </w:p>
    <w:p w14:paraId="4E1FDAA5" w14:textId="03E78E4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3" w:history="1">
        <w:r w:rsidRPr="00BD7C35">
          <w:rPr>
            <w:rStyle w:val="Hipervnculo"/>
            <w:rFonts w:asciiTheme="majorHAnsi" w:hAnsiTheme="majorHAnsi"/>
            <w:noProof/>
          </w:rPr>
          <w:t>Fotografía 5.27   Cabecera municipal de Puerto Berrío, Antioquia. Paso actual de la Ruta Nacional</w:t>
        </w:r>
        <w:r w:rsidRPr="00BD7C35">
          <w:rPr>
            <w:noProof/>
            <w:webHidden/>
          </w:rPr>
          <w:tab/>
        </w:r>
        <w:r w:rsidRPr="00BD7C35">
          <w:rPr>
            <w:noProof/>
            <w:webHidden/>
          </w:rPr>
          <w:fldChar w:fldCharType="begin"/>
        </w:r>
        <w:r w:rsidRPr="00BD7C35">
          <w:rPr>
            <w:noProof/>
            <w:webHidden/>
          </w:rPr>
          <w:instrText xml:space="preserve"> PAGEREF _Toc445241943 \h </w:instrText>
        </w:r>
        <w:r w:rsidRPr="00BD7C35">
          <w:rPr>
            <w:noProof/>
            <w:webHidden/>
          </w:rPr>
        </w:r>
        <w:r w:rsidRPr="00BD7C35">
          <w:rPr>
            <w:noProof/>
            <w:webHidden/>
          </w:rPr>
          <w:fldChar w:fldCharType="separate"/>
        </w:r>
        <w:r w:rsidR="00944D94">
          <w:rPr>
            <w:noProof/>
            <w:webHidden/>
          </w:rPr>
          <w:t>45</w:t>
        </w:r>
        <w:r w:rsidRPr="00BD7C35">
          <w:rPr>
            <w:noProof/>
            <w:webHidden/>
          </w:rPr>
          <w:fldChar w:fldCharType="end"/>
        </w:r>
      </w:hyperlink>
    </w:p>
    <w:p w14:paraId="3713D332" w14:textId="656744F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4" w:history="1">
        <w:r w:rsidRPr="00BD7C35">
          <w:rPr>
            <w:rStyle w:val="Hipervnculo"/>
            <w:rFonts w:asciiTheme="majorHAnsi" w:hAnsiTheme="majorHAnsi"/>
            <w:noProof/>
          </w:rPr>
          <w:t>Fotografía 5.28   Panorámica del Municipio de Cimitarra. Santander</w:t>
        </w:r>
        <w:r w:rsidRPr="00BD7C35">
          <w:rPr>
            <w:noProof/>
            <w:webHidden/>
          </w:rPr>
          <w:tab/>
        </w:r>
        <w:r w:rsidRPr="00BD7C35">
          <w:rPr>
            <w:noProof/>
            <w:webHidden/>
          </w:rPr>
          <w:fldChar w:fldCharType="begin"/>
        </w:r>
        <w:r w:rsidRPr="00BD7C35">
          <w:rPr>
            <w:noProof/>
            <w:webHidden/>
          </w:rPr>
          <w:instrText xml:space="preserve"> PAGEREF _Toc445241944 \h </w:instrText>
        </w:r>
        <w:r w:rsidRPr="00BD7C35">
          <w:rPr>
            <w:noProof/>
            <w:webHidden/>
          </w:rPr>
        </w:r>
        <w:r w:rsidRPr="00BD7C35">
          <w:rPr>
            <w:noProof/>
            <w:webHidden/>
          </w:rPr>
          <w:fldChar w:fldCharType="separate"/>
        </w:r>
        <w:r w:rsidR="00944D94">
          <w:rPr>
            <w:noProof/>
            <w:webHidden/>
          </w:rPr>
          <w:t>46</w:t>
        </w:r>
        <w:r w:rsidRPr="00BD7C35">
          <w:rPr>
            <w:noProof/>
            <w:webHidden/>
          </w:rPr>
          <w:fldChar w:fldCharType="end"/>
        </w:r>
      </w:hyperlink>
    </w:p>
    <w:p w14:paraId="0E99E42F" w14:textId="6BF7053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5" w:history="1">
        <w:r w:rsidRPr="00BD7C35">
          <w:rPr>
            <w:rStyle w:val="Hipervnculo"/>
            <w:rFonts w:asciiTheme="majorHAnsi" w:hAnsiTheme="majorHAnsi"/>
            <w:noProof/>
          </w:rPr>
          <w:t xml:space="preserve">Fotografía 5.29   </w:t>
        </w:r>
        <w:r w:rsidRPr="00BD7C35">
          <w:rPr>
            <w:rStyle w:val="Hipervnculo"/>
            <w:i/>
            <w:noProof/>
          </w:rPr>
          <w:t>Vista frontal de la bocatoma</w:t>
        </w:r>
        <w:r w:rsidRPr="00BD7C35">
          <w:rPr>
            <w:noProof/>
            <w:webHidden/>
          </w:rPr>
          <w:tab/>
        </w:r>
        <w:r w:rsidRPr="00BD7C35">
          <w:rPr>
            <w:noProof/>
            <w:webHidden/>
          </w:rPr>
          <w:fldChar w:fldCharType="begin"/>
        </w:r>
        <w:r w:rsidRPr="00BD7C35">
          <w:rPr>
            <w:noProof/>
            <w:webHidden/>
          </w:rPr>
          <w:instrText xml:space="preserve"> PAGEREF _Toc445241945 \h </w:instrText>
        </w:r>
        <w:r w:rsidRPr="00BD7C35">
          <w:rPr>
            <w:noProof/>
            <w:webHidden/>
          </w:rPr>
        </w:r>
        <w:r w:rsidRPr="00BD7C35">
          <w:rPr>
            <w:noProof/>
            <w:webHidden/>
          </w:rPr>
          <w:fldChar w:fldCharType="separate"/>
        </w:r>
        <w:r w:rsidR="00944D94">
          <w:rPr>
            <w:noProof/>
            <w:webHidden/>
          </w:rPr>
          <w:t>65</w:t>
        </w:r>
        <w:r w:rsidRPr="00BD7C35">
          <w:rPr>
            <w:noProof/>
            <w:webHidden/>
          </w:rPr>
          <w:fldChar w:fldCharType="end"/>
        </w:r>
      </w:hyperlink>
    </w:p>
    <w:p w14:paraId="40D38956" w14:textId="22B01FF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6" w:history="1">
        <w:r w:rsidRPr="00BD7C35">
          <w:rPr>
            <w:rStyle w:val="Hipervnculo"/>
            <w:rFonts w:asciiTheme="majorHAnsi" w:hAnsiTheme="majorHAnsi"/>
            <w:noProof/>
          </w:rPr>
          <w:t xml:space="preserve">Fotografía 5.30   </w:t>
        </w:r>
        <w:r w:rsidRPr="00BD7C35">
          <w:rPr>
            <w:rStyle w:val="Hipervnculo"/>
            <w:i/>
            <w:noProof/>
          </w:rPr>
          <w:t>Descarga de aguas residuales a la quebrada La Sarita en el Corregimiento de Virginias.</w:t>
        </w:r>
        <w:r w:rsidRPr="00BD7C35">
          <w:rPr>
            <w:noProof/>
            <w:webHidden/>
          </w:rPr>
          <w:tab/>
        </w:r>
        <w:r w:rsidRPr="00BD7C35">
          <w:rPr>
            <w:noProof/>
            <w:webHidden/>
          </w:rPr>
          <w:fldChar w:fldCharType="begin"/>
        </w:r>
        <w:r w:rsidRPr="00BD7C35">
          <w:rPr>
            <w:noProof/>
            <w:webHidden/>
          </w:rPr>
          <w:instrText xml:space="preserve"> PAGEREF _Toc445241946 \h </w:instrText>
        </w:r>
        <w:r w:rsidRPr="00BD7C35">
          <w:rPr>
            <w:noProof/>
            <w:webHidden/>
          </w:rPr>
        </w:r>
        <w:r w:rsidRPr="00BD7C35">
          <w:rPr>
            <w:noProof/>
            <w:webHidden/>
          </w:rPr>
          <w:fldChar w:fldCharType="separate"/>
        </w:r>
        <w:r w:rsidR="00944D94">
          <w:rPr>
            <w:noProof/>
            <w:webHidden/>
          </w:rPr>
          <w:t>66</w:t>
        </w:r>
        <w:r w:rsidRPr="00BD7C35">
          <w:rPr>
            <w:noProof/>
            <w:webHidden/>
          </w:rPr>
          <w:fldChar w:fldCharType="end"/>
        </w:r>
      </w:hyperlink>
    </w:p>
    <w:p w14:paraId="0E486CCE" w14:textId="65C9B2A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7" w:history="1">
        <w:r w:rsidRPr="00BD7C35">
          <w:rPr>
            <w:rStyle w:val="Hipervnculo"/>
            <w:rFonts w:asciiTheme="majorHAnsi" w:hAnsiTheme="majorHAnsi"/>
            <w:i/>
            <w:noProof/>
          </w:rPr>
          <w:t>Fotografía 5.31</w:t>
        </w:r>
        <w:r w:rsidRPr="00BD7C35">
          <w:rPr>
            <w:rStyle w:val="Hipervnculo"/>
            <w:rFonts w:asciiTheme="majorHAnsi" w:hAnsiTheme="majorHAnsi"/>
            <w:noProof/>
          </w:rPr>
          <w:t xml:space="preserve">   </w:t>
        </w:r>
        <w:r w:rsidRPr="00BD7C35">
          <w:rPr>
            <w:rStyle w:val="Hipervnculo"/>
            <w:rFonts w:asciiTheme="majorHAnsi" w:hAnsiTheme="majorHAnsi"/>
            <w:i/>
            <w:noProof/>
            <w:kern w:val="32"/>
            <w:lang w:eastAsia="es-CO"/>
          </w:rPr>
          <w:t>a campo abierto de los desechos sólidos en el Corregimiento de Virginias</w:t>
        </w:r>
        <w:r w:rsidRPr="00BD7C35">
          <w:rPr>
            <w:noProof/>
            <w:webHidden/>
          </w:rPr>
          <w:tab/>
        </w:r>
        <w:r w:rsidRPr="00BD7C35">
          <w:rPr>
            <w:noProof/>
            <w:webHidden/>
          </w:rPr>
          <w:fldChar w:fldCharType="begin"/>
        </w:r>
        <w:r w:rsidRPr="00BD7C35">
          <w:rPr>
            <w:noProof/>
            <w:webHidden/>
          </w:rPr>
          <w:instrText xml:space="preserve"> PAGEREF _Toc445241947 \h </w:instrText>
        </w:r>
        <w:r w:rsidRPr="00BD7C35">
          <w:rPr>
            <w:noProof/>
            <w:webHidden/>
          </w:rPr>
        </w:r>
        <w:r w:rsidRPr="00BD7C35">
          <w:rPr>
            <w:noProof/>
            <w:webHidden/>
          </w:rPr>
          <w:fldChar w:fldCharType="separate"/>
        </w:r>
        <w:r w:rsidR="00944D94">
          <w:rPr>
            <w:noProof/>
            <w:webHidden/>
          </w:rPr>
          <w:t>68</w:t>
        </w:r>
        <w:r w:rsidRPr="00BD7C35">
          <w:rPr>
            <w:noProof/>
            <w:webHidden/>
          </w:rPr>
          <w:fldChar w:fldCharType="end"/>
        </w:r>
      </w:hyperlink>
    </w:p>
    <w:p w14:paraId="0B82D608" w14:textId="6A45B66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8" w:history="1">
        <w:r w:rsidRPr="00BD7C35">
          <w:rPr>
            <w:rStyle w:val="Hipervnculo"/>
            <w:rFonts w:asciiTheme="majorHAnsi" w:hAnsiTheme="majorHAnsi"/>
            <w:i/>
            <w:noProof/>
          </w:rPr>
          <w:t>Fotografía 5.32    Oficina Local  Empresas Públicas de Medellín</w:t>
        </w:r>
        <w:r w:rsidRPr="00BD7C35">
          <w:rPr>
            <w:noProof/>
            <w:webHidden/>
          </w:rPr>
          <w:tab/>
        </w:r>
        <w:r w:rsidRPr="00BD7C35">
          <w:rPr>
            <w:noProof/>
            <w:webHidden/>
          </w:rPr>
          <w:fldChar w:fldCharType="begin"/>
        </w:r>
        <w:r w:rsidRPr="00BD7C35">
          <w:rPr>
            <w:noProof/>
            <w:webHidden/>
          </w:rPr>
          <w:instrText xml:space="preserve"> PAGEREF _Toc445241948 \h </w:instrText>
        </w:r>
        <w:r w:rsidRPr="00BD7C35">
          <w:rPr>
            <w:noProof/>
            <w:webHidden/>
          </w:rPr>
        </w:r>
        <w:r w:rsidRPr="00BD7C35">
          <w:rPr>
            <w:noProof/>
            <w:webHidden/>
          </w:rPr>
          <w:fldChar w:fldCharType="separate"/>
        </w:r>
        <w:r w:rsidR="00944D94">
          <w:rPr>
            <w:noProof/>
            <w:webHidden/>
          </w:rPr>
          <w:t>69</w:t>
        </w:r>
        <w:r w:rsidRPr="00BD7C35">
          <w:rPr>
            <w:noProof/>
            <w:webHidden/>
          </w:rPr>
          <w:fldChar w:fldCharType="end"/>
        </w:r>
      </w:hyperlink>
    </w:p>
    <w:p w14:paraId="3559B76A" w14:textId="3B2FBB8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49" w:history="1">
        <w:r w:rsidRPr="00BD7C35">
          <w:rPr>
            <w:rStyle w:val="Hipervnculo"/>
            <w:rFonts w:asciiTheme="majorHAnsi" w:hAnsiTheme="majorHAnsi"/>
            <w:i/>
            <w:noProof/>
          </w:rPr>
          <w:t>Fotografía 5.33   Oficina Empresa Ruta Ochoa Municipal</w:t>
        </w:r>
        <w:r w:rsidRPr="00BD7C35">
          <w:rPr>
            <w:noProof/>
            <w:webHidden/>
          </w:rPr>
          <w:tab/>
        </w:r>
        <w:r w:rsidRPr="00BD7C35">
          <w:rPr>
            <w:noProof/>
            <w:webHidden/>
          </w:rPr>
          <w:fldChar w:fldCharType="begin"/>
        </w:r>
        <w:r w:rsidRPr="00BD7C35">
          <w:rPr>
            <w:noProof/>
            <w:webHidden/>
          </w:rPr>
          <w:instrText xml:space="preserve"> PAGEREF _Toc445241949 \h </w:instrText>
        </w:r>
        <w:r w:rsidRPr="00BD7C35">
          <w:rPr>
            <w:noProof/>
            <w:webHidden/>
          </w:rPr>
        </w:r>
        <w:r w:rsidRPr="00BD7C35">
          <w:rPr>
            <w:noProof/>
            <w:webHidden/>
          </w:rPr>
          <w:fldChar w:fldCharType="separate"/>
        </w:r>
        <w:r w:rsidR="00944D94">
          <w:rPr>
            <w:noProof/>
            <w:webHidden/>
          </w:rPr>
          <w:t>71</w:t>
        </w:r>
        <w:r w:rsidRPr="00BD7C35">
          <w:rPr>
            <w:noProof/>
            <w:webHidden/>
          </w:rPr>
          <w:fldChar w:fldCharType="end"/>
        </w:r>
      </w:hyperlink>
    </w:p>
    <w:p w14:paraId="4DDE346D" w14:textId="71FF901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0" w:history="1">
        <w:r w:rsidRPr="00BD7C35">
          <w:rPr>
            <w:rStyle w:val="Hipervnculo"/>
            <w:rFonts w:asciiTheme="majorHAnsi" w:hAnsiTheme="majorHAnsi"/>
            <w:i/>
            <w:noProof/>
          </w:rPr>
          <w:t>Fotografía 5.34    Tanques de Agua Manjarrés- Cimitarra</w:t>
        </w:r>
        <w:r w:rsidRPr="00BD7C35">
          <w:rPr>
            <w:noProof/>
            <w:webHidden/>
          </w:rPr>
          <w:tab/>
        </w:r>
        <w:r w:rsidRPr="00BD7C35">
          <w:rPr>
            <w:noProof/>
            <w:webHidden/>
          </w:rPr>
          <w:fldChar w:fldCharType="begin"/>
        </w:r>
        <w:r w:rsidRPr="00BD7C35">
          <w:rPr>
            <w:noProof/>
            <w:webHidden/>
          </w:rPr>
          <w:instrText xml:space="preserve"> PAGEREF _Toc445241950 \h </w:instrText>
        </w:r>
        <w:r w:rsidRPr="00BD7C35">
          <w:rPr>
            <w:noProof/>
            <w:webHidden/>
          </w:rPr>
        </w:r>
        <w:r w:rsidRPr="00BD7C35">
          <w:rPr>
            <w:noProof/>
            <w:webHidden/>
          </w:rPr>
          <w:fldChar w:fldCharType="separate"/>
        </w:r>
        <w:r w:rsidR="00944D94">
          <w:rPr>
            <w:noProof/>
            <w:webHidden/>
          </w:rPr>
          <w:t>74</w:t>
        </w:r>
        <w:r w:rsidRPr="00BD7C35">
          <w:rPr>
            <w:noProof/>
            <w:webHidden/>
          </w:rPr>
          <w:fldChar w:fldCharType="end"/>
        </w:r>
      </w:hyperlink>
    </w:p>
    <w:p w14:paraId="608E080C" w14:textId="5C8A121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1" w:history="1">
        <w:r w:rsidRPr="00BD7C35">
          <w:rPr>
            <w:rStyle w:val="Hipervnculo"/>
            <w:rFonts w:asciiTheme="majorHAnsi" w:hAnsiTheme="majorHAnsi"/>
            <w:i/>
            <w:noProof/>
          </w:rPr>
          <w:t>Fotografía 5.35   Vertimiento directo de Aguas Residuales a un brazo del rio Magdalena</w:t>
        </w:r>
        <w:r w:rsidRPr="00BD7C35">
          <w:rPr>
            <w:noProof/>
            <w:webHidden/>
          </w:rPr>
          <w:tab/>
        </w:r>
        <w:r w:rsidRPr="00BD7C35">
          <w:rPr>
            <w:noProof/>
            <w:webHidden/>
          </w:rPr>
          <w:fldChar w:fldCharType="begin"/>
        </w:r>
        <w:r w:rsidRPr="00BD7C35">
          <w:rPr>
            <w:noProof/>
            <w:webHidden/>
          </w:rPr>
          <w:instrText xml:space="preserve"> PAGEREF _Toc445241951 \h </w:instrText>
        </w:r>
        <w:r w:rsidRPr="00BD7C35">
          <w:rPr>
            <w:noProof/>
            <w:webHidden/>
          </w:rPr>
        </w:r>
        <w:r w:rsidRPr="00BD7C35">
          <w:rPr>
            <w:noProof/>
            <w:webHidden/>
          </w:rPr>
          <w:fldChar w:fldCharType="separate"/>
        </w:r>
        <w:r w:rsidR="00944D94">
          <w:rPr>
            <w:noProof/>
            <w:webHidden/>
          </w:rPr>
          <w:t>75</w:t>
        </w:r>
        <w:r w:rsidRPr="00BD7C35">
          <w:rPr>
            <w:noProof/>
            <w:webHidden/>
          </w:rPr>
          <w:fldChar w:fldCharType="end"/>
        </w:r>
      </w:hyperlink>
    </w:p>
    <w:p w14:paraId="43D79504" w14:textId="7A54A9D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2" w:history="1">
        <w:r w:rsidRPr="00BD7C35">
          <w:rPr>
            <w:rStyle w:val="Hipervnculo"/>
            <w:rFonts w:asciiTheme="majorHAnsi" w:hAnsiTheme="majorHAnsi"/>
            <w:i/>
            <w:noProof/>
          </w:rPr>
          <w:t>Fotografía 5.36    Relleno Sanitario  de Cimitarra</w:t>
        </w:r>
        <w:r w:rsidRPr="00BD7C35">
          <w:rPr>
            <w:noProof/>
            <w:webHidden/>
          </w:rPr>
          <w:tab/>
        </w:r>
        <w:r w:rsidRPr="00BD7C35">
          <w:rPr>
            <w:noProof/>
            <w:webHidden/>
          </w:rPr>
          <w:fldChar w:fldCharType="begin"/>
        </w:r>
        <w:r w:rsidRPr="00BD7C35">
          <w:rPr>
            <w:noProof/>
            <w:webHidden/>
          </w:rPr>
          <w:instrText xml:space="preserve"> PAGEREF _Toc445241952 \h </w:instrText>
        </w:r>
        <w:r w:rsidRPr="00BD7C35">
          <w:rPr>
            <w:noProof/>
            <w:webHidden/>
          </w:rPr>
        </w:r>
        <w:r w:rsidRPr="00BD7C35">
          <w:rPr>
            <w:noProof/>
            <w:webHidden/>
          </w:rPr>
          <w:fldChar w:fldCharType="separate"/>
        </w:r>
        <w:r w:rsidR="00944D94">
          <w:rPr>
            <w:noProof/>
            <w:webHidden/>
          </w:rPr>
          <w:t>76</w:t>
        </w:r>
        <w:r w:rsidRPr="00BD7C35">
          <w:rPr>
            <w:noProof/>
            <w:webHidden/>
          </w:rPr>
          <w:fldChar w:fldCharType="end"/>
        </w:r>
      </w:hyperlink>
    </w:p>
    <w:p w14:paraId="407CA06E" w14:textId="2F4DE48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3" w:history="1">
        <w:r w:rsidRPr="00BD7C35">
          <w:rPr>
            <w:rStyle w:val="Hipervnculo"/>
            <w:bCs/>
            <w:i/>
            <w:noProof/>
          </w:rPr>
          <w:t>Fotografía 5.37    Empresa prestadora del servicio Municipio de Cimitarra</w:t>
        </w:r>
        <w:r w:rsidRPr="00BD7C35">
          <w:rPr>
            <w:noProof/>
            <w:webHidden/>
          </w:rPr>
          <w:tab/>
        </w:r>
        <w:r w:rsidRPr="00BD7C35">
          <w:rPr>
            <w:noProof/>
            <w:webHidden/>
          </w:rPr>
          <w:fldChar w:fldCharType="begin"/>
        </w:r>
        <w:r w:rsidRPr="00BD7C35">
          <w:rPr>
            <w:noProof/>
            <w:webHidden/>
          </w:rPr>
          <w:instrText xml:space="preserve"> PAGEREF _Toc445241953 \h </w:instrText>
        </w:r>
        <w:r w:rsidRPr="00BD7C35">
          <w:rPr>
            <w:noProof/>
            <w:webHidden/>
          </w:rPr>
        </w:r>
        <w:r w:rsidRPr="00BD7C35">
          <w:rPr>
            <w:noProof/>
            <w:webHidden/>
          </w:rPr>
          <w:fldChar w:fldCharType="separate"/>
        </w:r>
        <w:r w:rsidR="00944D94">
          <w:rPr>
            <w:noProof/>
            <w:webHidden/>
          </w:rPr>
          <w:t>77</w:t>
        </w:r>
        <w:r w:rsidRPr="00BD7C35">
          <w:rPr>
            <w:noProof/>
            <w:webHidden/>
          </w:rPr>
          <w:fldChar w:fldCharType="end"/>
        </w:r>
      </w:hyperlink>
    </w:p>
    <w:p w14:paraId="08237DF9" w14:textId="75BF85E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4" w:history="1">
        <w:r w:rsidRPr="00BD7C35">
          <w:rPr>
            <w:rStyle w:val="Hipervnculo"/>
            <w:rFonts w:asciiTheme="majorHAnsi" w:hAnsiTheme="majorHAnsi"/>
            <w:i/>
            <w:noProof/>
          </w:rPr>
          <w:t>Fotografía 5.38    Vía  Municipio de Cimitarra</w:t>
        </w:r>
        <w:r w:rsidRPr="00BD7C35">
          <w:rPr>
            <w:noProof/>
            <w:webHidden/>
          </w:rPr>
          <w:tab/>
        </w:r>
        <w:r w:rsidRPr="00BD7C35">
          <w:rPr>
            <w:noProof/>
            <w:webHidden/>
          </w:rPr>
          <w:fldChar w:fldCharType="begin"/>
        </w:r>
        <w:r w:rsidRPr="00BD7C35">
          <w:rPr>
            <w:noProof/>
            <w:webHidden/>
          </w:rPr>
          <w:instrText xml:space="preserve"> PAGEREF _Toc445241954 \h </w:instrText>
        </w:r>
        <w:r w:rsidRPr="00BD7C35">
          <w:rPr>
            <w:noProof/>
            <w:webHidden/>
          </w:rPr>
        </w:r>
        <w:r w:rsidRPr="00BD7C35">
          <w:rPr>
            <w:noProof/>
            <w:webHidden/>
          </w:rPr>
          <w:fldChar w:fldCharType="separate"/>
        </w:r>
        <w:r w:rsidR="00944D94">
          <w:rPr>
            <w:noProof/>
            <w:webHidden/>
          </w:rPr>
          <w:t>79</w:t>
        </w:r>
        <w:r w:rsidRPr="00BD7C35">
          <w:rPr>
            <w:noProof/>
            <w:webHidden/>
          </w:rPr>
          <w:fldChar w:fldCharType="end"/>
        </w:r>
      </w:hyperlink>
    </w:p>
    <w:p w14:paraId="54A45D0C" w14:textId="3FB3413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5" w:history="1">
        <w:r w:rsidRPr="00BD7C35">
          <w:rPr>
            <w:rStyle w:val="Hipervnculo"/>
            <w:rFonts w:asciiTheme="majorHAnsi" w:hAnsiTheme="majorHAnsi"/>
            <w:i/>
            <w:noProof/>
          </w:rPr>
          <w:t>Fotografía 5.39    Escuela Bombona</w:t>
        </w:r>
        <w:r w:rsidRPr="00BD7C35">
          <w:rPr>
            <w:noProof/>
            <w:webHidden/>
          </w:rPr>
          <w:tab/>
        </w:r>
        <w:r w:rsidRPr="00BD7C35">
          <w:rPr>
            <w:noProof/>
            <w:webHidden/>
          </w:rPr>
          <w:fldChar w:fldCharType="begin"/>
        </w:r>
        <w:r w:rsidRPr="00BD7C35">
          <w:rPr>
            <w:noProof/>
            <w:webHidden/>
          </w:rPr>
          <w:instrText xml:space="preserve"> PAGEREF _Toc445241955 \h </w:instrText>
        </w:r>
        <w:r w:rsidRPr="00BD7C35">
          <w:rPr>
            <w:noProof/>
            <w:webHidden/>
          </w:rPr>
        </w:r>
        <w:r w:rsidRPr="00BD7C35">
          <w:rPr>
            <w:noProof/>
            <w:webHidden/>
          </w:rPr>
          <w:fldChar w:fldCharType="separate"/>
        </w:r>
        <w:r w:rsidR="00944D94">
          <w:rPr>
            <w:noProof/>
            <w:webHidden/>
          </w:rPr>
          <w:t>86</w:t>
        </w:r>
        <w:r w:rsidRPr="00BD7C35">
          <w:rPr>
            <w:noProof/>
            <w:webHidden/>
          </w:rPr>
          <w:fldChar w:fldCharType="end"/>
        </w:r>
      </w:hyperlink>
    </w:p>
    <w:p w14:paraId="409279EA" w14:textId="1774E4B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6" w:history="1">
        <w:r w:rsidRPr="00BD7C35">
          <w:rPr>
            <w:rStyle w:val="Hipervnculo"/>
            <w:rFonts w:asciiTheme="majorHAnsi" w:hAnsiTheme="majorHAnsi"/>
            <w:i/>
            <w:noProof/>
          </w:rPr>
          <w:t>Fotografía 5.40    Hospital Santa Cruz- Puerto Berrío</w:t>
        </w:r>
        <w:r w:rsidRPr="00BD7C35">
          <w:rPr>
            <w:noProof/>
            <w:webHidden/>
          </w:rPr>
          <w:tab/>
        </w:r>
        <w:r w:rsidRPr="00BD7C35">
          <w:rPr>
            <w:noProof/>
            <w:webHidden/>
          </w:rPr>
          <w:fldChar w:fldCharType="begin"/>
        </w:r>
        <w:r w:rsidRPr="00BD7C35">
          <w:rPr>
            <w:noProof/>
            <w:webHidden/>
          </w:rPr>
          <w:instrText xml:space="preserve"> PAGEREF _Toc445241956 \h </w:instrText>
        </w:r>
        <w:r w:rsidRPr="00BD7C35">
          <w:rPr>
            <w:noProof/>
            <w:webHidden/>
          </w:rPr>
        </w:r>
        <w:r w:rsidRPr="00BD7C35">
          <w:rPr>
            <w:noProof/>
            <w:webHidden/>
          </w:rPr>
          <w:fldChar w:fldCharType="separate"/>
        </w:r>
        <w:r w:rsidR="00944D94">
          <w:rPr>
            <w:noProof/>
            <w:webHidden/>
          </w:rPr>
          <w:t>90</w:t>
        </w:r>
        <w:r w:rsidRPr="00BD7C35">
          <w:rPr>
            <w:noProof/>
            <w:webHidden/>
          </w:rPr>
          <w:fldChar w:fldCharType="end"/>
        </w:r>
      </w:hyperlink>
    </w:p>
    <w:p w14:paraId="4E5BD6B4" w14:textId="4F7D02C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7" w:history="1">
        <w:r w:rsidRPr="00BD7C35">
          <w:rPr>
            <w:rStyle w:val="Hipervnculo"/>
            <w:rFonts w:asciiTheme="majorHAnsi" w:hAnsiTheme="majorHAnsi"/>
            <w:i/>
            <w:noProof/>
          </w:rPr>
          <w:t>Fotografía 5.41    Viviendas Área Urbana</w:t>
        </w:r>
        <w:r w:rsidRPr="00BD7C35">
          <w:rPr>
            <w:noProof/>
            <w:webHidden/>
          </w:rPr>
          <w:tab/>
        </w:r>
        <w:r w:rsidRPr="00BD7C35">
          <w:rPr>
            <w:noProof/>
            <w:webHidden/>
          </w:rPr>
          <w:fldChar w:fldCharType="begin"/>
        </w:r>
        <w:r w:rsidRPr="00BD7C35">
          <w:rPr>
            <w:noProof/>
            <w:webHidden/>
          </w:rPr>
          <w:instrText xml:space="preserve"> PAGEREF _Toc445241957 \h </w:instrText>
        </w:r>
        <w:r w:rsidRPr="00BD7C35">
          <w:rPr>
            <w:noProof/>
            <w:webHidden/>
          </w:rPr>
        </w:r>
        <w:r w:rsidRPr="00BD7C35">
          <w:rPr>
            <w:noProof/>
            <w:webHidden/>
          </w:rPr>
          <w:fldChar w:fldCharType="separate"/>
        </w:r>
        <w:r w:rsidR="00944D94">
          <w:rPr>
            <w:noProof/>
            <w:webHidden/>
          </w:rPr>
          <w:t>93</w:t>
        </w:r>
        <w:r w:rsidRPr="00BD7C35">
          <w:rPr>
            <w:noProof/>
            <w:webHidden/>
          </w:rPr>
          <w:fldChar w:fldCharType="end"/>
        </w:r>
      </w:hyperlink>
    </w:p>
    <w:p w14:paraId="3448A948" w14:textId="7198265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8" w:history="1">
        <w:r w:rsidRPr="00BD7C35">
          <w:rPr>
            <w:rStyle w:val="Hipervnculo"/>
            <w:rFonts w:asciiTheme="majorHAnsi" w:hAnsiTheme="majorHAnsi"/>
            <w:i/>
            <w:noProof/>
          </w:rPr>
          <w:t>Fotografía 5.42    Estación de rutas de taxis municipales</w:t>
        </w:r>
        <w:r w:rsidRPr="00BD7C35">
          <w:rPr>
            <w:noProof/>
            <w:webHidden/>
          </w:rPr>
          <w:tab/>
        </w:r>
        <w:r w:rsidRPr="00BD7C35">
          <w:rPr>
            <w:noProof/>
            <w:webHidden/>
          </w:rPr>
          <w:fldChar w:fldCharType="begin"/>
        </w:r>
        <w:r w:rsidRPr="00BD7C35">
          <w:rPr>
            <w:noProof/>
            <w:webHidden/>
          </w:rPr>
          <w:instrText xml:space="preserve"> PAGEREF _Toc445241958 \h </w:instrText>
        </w:r>
        <w:r w:rsidRPr="00BD7C35">
          <w:rPr>
            <w:noProof/>
            <w:webHidden/>
          </w:rPr>
        </w:r>
        <w:r w:rsidRPr="00BD7C35">
          <w:rPr>
            <w:noProof/>
            <w:webHidden/>
          </w:rPr>
          <w:fldChar w:fldCharType="separate"/>
        </w:r>
        <w:r w:rsidR="00944D94">
          <w:rPr>
            <w:noProof/>
            <w:webHidden/>
          </w:rPr>
          <w:t>97</w:t>
        </w:r>
        <w:r w:rsidRPr="00BD7C35">
          <w:rPr>
            <w:noProof/>
            <w:webHidden/>
          </w:rPr>
          <w:fldChar w:fldCharType="end"/>
        </w:r>
      </w:hyperlink>
    </w:p>
    <w:p w14:paraId="62930C97" w14:textId="3F89790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59" w:history="1">
        <w:r w:rsidRPr="00BD7C35">
          <w:rPr>
            <w:rStyle w:val="Hipervnculo"/>
            <w:rFonts w:asciiTheme="majorHAnsi" w:hAnsiTheme="majorHAnsi"/>
            <w:i/>
            <w:noProof/>
          </w:rPr>
          <w:t>Fotografía    5.43 Cementerio Municipal</w:t>
        </w:r>
        <w:r w:rsidRPr="00BD7C35">
          <w:rPr>
            <w:noProof/>
            <w:webHidden/>
          </w:rPr>
          <w:tab/>
        </w:r>
        <w:r w:rsidRPr="00BD7C35">
          <w:rPr>
            <w:noProof/>
            <w:webHidden/>
          </w:rPr>
          <w:fldChar w:fldCharType="begin"/>
        </w:r>
        <w:r w:rsidRPr="00BD7C35">
          <w:rPr>
            <w:noProof/>
            <w:webHidden/>
          </w:rPr>
          <w:instrText xml:space="preserve"> PAGEREF _Toc445241959 \h </w:instrText>
        </w:r>
        <w:r w:rsidRPr="00BD7C35">
          <w:rPr>
            <w:noProof/>
            <w:webHidden/>
          </w:rPr>
        </w:r>
        <w:r w:rsidRPr="00BD7C35">
          <w:rPr>
            <w:noProof/>
            <w:webHidden/>
          </w:rPr>
          <w:fldChar w:fldCharType="separate"/>
        </w:r>
        <w:r w:rsidR="00944D94">
          <w:rPr>
            <w:noProof/>
            <w:webHidden/>
          </w:rPr>
          <w:t>99</w:t>
        </w:r>
        <w:r w:rsidRPr="00BD7C35">
          <w:rPr>
            <w:noProof/>
            <w:webHidden/>
          </w:rPr>
          <w:fldChar w:fldCharType="end"/>
        </w:r>
      </w:hyperlink>
    </w:p>
    <w:p w14:paraId="3E56EA1A" w14:textId="0E08765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0" w:history="1">
        <w:r w:rsidRPr="00BD7C35">
          <w:rPr>
            <w:rStyle w:val="Hipervnculo"/>
            <w:rFonts w:asciiTheme="majorHAnsi" w:hAnsiTheme="majorHAnsi"/>
            <w:i/>
            <w:noProof/>
          </w:rPr>
          <w:t>Fotografía 5.44    Plaza de Mercado Municipio de Puerto Berrío</w:t>
        </w:r>
        <w:r w:rsidRPr="00BD7C35">
          <w:rPr>
            <w:noProof/>
            <w:webHidden/>
          </w:rPr>
          <w:tab/>
        </w:r>
        <w:r w:rsidRPr="00BD7C35">
          <w:rPr>
            <w:noProof/>
            <w:webHidden/>
          </w:rPr>
          <w:fldChar w:fldCharType="begin"/>
        </w:r>
        <w:r w:rsidRPr="00BD7C35">
          <w:rPr>
            <w:noProof/>
            <w:webHidden/>
          </w:rPr>
          <w:instrText xml:space="preserve"> PAGEREF _Toc445241960 \h </w:instrText>
        </w:r>
        <w:r w:rsidRPr="00BD7C35">
          <w:rPr>
            <w:noProof/>
            <w:webHidden/>
          </w:rPr>
        </w:r>
        <w:r w:rsidRPr="00BD7C35">
          <w:rPr>
            <w:noProof/>
            <w:webHidden/>
          </w:rPr>
          <w:fldChar w:fldCharType="separate"/>
        </w:r>
        <w:r w:rsidR="00944D94">
          <w:rPr>
            <w:noProof/>
            <w:webHidden/>
          </w:rPr>
          <w:t>100</w:t>
        </w:r>
        <w:r w:rsidRPr="00BD7C35">
          <w:rPr>
            <w:noProof/>
            <w:webHidden/>
          </w:rPr>
          <w:fldChar w:fldCharType="end"/>
        </w:r>
      </w:hyperlink>
    </w:p>
    <w:p w14:paraId="275FBAD8" w14:textId="373FA76D"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1" w:history="1">
        <w:r w:rsidRPr="00BD7C35">
          <w:rPr>
            <w:rStyle w:val="Hipervnculo"/>
            <w:rFonts w:asciiTheme="majorHAnsi" w:hAnsiTheme="majorHAnsi"/>
            <w:i/>
            <w:noProof/>
          </w:rPr>
          <w:t>Fotografía 5.45    Subasta Ganadera Puerto Berrío</w:t>
        </w:r>
        <w:r w:rsidRPr="00BD7C35">
          <w:rPr>
            <w:noProof/>
            <w:webHidden/>
          </w:rPr>
          <w:tab/>
        </w:r>
        <w:r w:rsidRPr="00BD7C35">
          <w:rPr>
            <w:noProof/>
            <w:webHidden/>
          </w:rPr>
          <w:fldChar w:fldCharType="begin"/>
        </w:r>
        <w:r w:rsidRPr="00BD7C35">
          <w:rPr>
            <w:noProof/>
            <w:webHidden/>
          </w:rPr>
          <w:instrText xml:space="preserve"> PAGEREF _Toc445241961 \h </w:instrText>
        </w:r>
        <w:r w:rsidRPr="00BD7C35">
          <w:rPr>
            <w:noProof/>
            <w:webHidden/>
          </w:rPr>
        </w:r>
        <w:r w:rsidRPr="00BD7C35">
          <w:rPr>
            <w:noProof/>
            <w:webHidden/>
          </w:rPr>
          <w:fldChar w:fldCharType="separate"/>
        </w:r>
        <w:r w:rsidR="00944D94">
          <w:rPr>
            <w:noProof/>
            <w:webHidden/>
          </w:rPr>
          <w:t>100</w:t>
        </w:r>
        <w:r w:rsidRPr="00BD7C35">
          <w:rPr>
            <w:noProof/>
            <w:webHidden/>
          </w:rPr>
          <w:fldChar w:fldCharType="end"/>
        </w:r>
      </w:hyperlink>
    </w:p>
    <w:p w14:paraId="1E8FAA51" w14:textId="3E6A753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2" w:history="1">
        <w:r w:rsidRPr="00BD7C35">
          <w:rPr>
            <w:rStyle w:val="Hipervnculo"/>
            <w:rFonts w:asciiTheme="majorHAnsi" w:hAnsiTheme="majorHAnsi"/>
            <w:i/>
            <w:noProof/>
          </w:rPr>
          <w:t>Fotografía 5.46    Colegio Integrado del Carare</w:t>
        </w:r>
        <w:r w:rsidRPr="00BD7C35">
          <w:rPr>
            <w:noProof/>
            <w:webHidden/>
          </w:rPr>
          <w:tab/>
        </w:r>
        <w:r w:rsidRPr="00BD7C35">
          <w:rPr>
            <w:noProof/>
            <w:webHidden/>
          </w:rPr>
          <w:fldChar w:fldCharType="begin"/>
        </w:r>
        <w:r w:rsidRPr="00BD7C35">
          <w:rPr>
            <w:noProof/>
            <w:webHidden/>
          </w:rPr>
          <w:instrText xml:space="preserve"> PAGEREF _Toc445241962 \h </w:instrText>
        </w:r>
        <w:r w:rsidRPr="00BD7C35">
          <w:rPr>
            <w:noProof/>
            <w:webHidden/>
          </w:rPr>
        </w:r>
        <w:r w:rsidRPr="00BD7C35">
          <w:rPr>
            <w:noProof/>
            <w:webHidden/>
          </w:rPr>
          <w:fldChar w:fldCharType="separate"/>
        </w:r>
        <w:r w:rsidR="00944D94">
          <w:rPr>
            <w:noProof/>
            <w:webHidden/>
          </w:rPr>
          <w:t>102</w:t>
        </w:r>
        <w:r w:rsidRPr="00BD7C35">
          <w:rPr>
            <w:noProof/>
            <w:webHidden/>
          </w:rPr>
          <w:fldChar w:fldCharType="end"/>
        </w:r>
      </w:hyperlink>
    </w:p>
    <w:p w14:paraId="0885A199" w14:textId="0913FFB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3" w:history="1">
        <w:r w:rsidRPr="00BD7C35">
          <w:rPr>
            <w:rStyle w:val="Hipervnculo"/>
            <w:rFonts w:asciiTheme="majorHAnsi" w:hAnsiTheme="majorHAnsi"/>
            <w:noProof/>
          </w:rPr>
          <w:t>Fotografía 5.47    Escuela Rural San José- Vereda Aterrado</w:t>
        </w:r>
        <w:r w:rsidRPr="00BD7C35">
          <w:rPr>
            <w:noProof/>
            <w:webHidden/>
          </w:rPr>
          <w:tab/>
        </w:r>
        <w:r w:rsidRPr="00BD7C35">
          <w:rPr>
            <w:noProof/>
            <w:webHidden/>
          </w:rPr>
          <w:fldChar w:fldCharType="begin"/>
        </w:r>
        <w:r w:rsidRPr="00BD7C35">
          <w:rPr>
            <w:noProof/>
            <w:webHidden/>
          </w:rPr>
          <w:instrText xml:space="preserve"> PAGEREF _Toc445241963 \h </w:instrText>
        </w:r>
        <w:r w:rsidRPr="00BD7C35">
          <w:rPr>
            <w:noProof/>
            <w:webHidden/>
          </w:rPr>
        </w:r>
        <w:r w:rsidRPr="00BD7C35">
          <w:rPr>
            <w:noProof/>
            <w:webHidden/>
          </w:rPr>
          <w:fldChar w:fldCharType="separate"/>
        </w:r>
        <w:r w:rsidR="00944D94">
          <w:rPr>
            <w:noProof/>
            <w:webHidden/>
          </w:rPr>
          <w:t>102</w:t>
        </w:r>
        <w:r w:rsidRPr="00BD7C35">
          <w:rPr>
            <w:noProof/>
            <w:webHidden/>
          </w:rPr>
          <w:fldChar w:fldCharType="end"/>
        </w:r>
      </w:hyperlink>
    </w:p>
    <w:p w14:paraId="09951897" w14:textId="1603D84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4" w:history="1">
        <w:r w:rsidRPr="00BD7C35">
          <w:rPr>
            <w:rStyle w:val="Hipervnculo"/>
            <w:rFonts w:asciiTheme="majorHAnsi" w:hAnsiTheme="majorHAnsi"/>
            <w:i/>
            <w:noProof/>
          </w:rPr>
          <w:t>Fotografía 5.48    Hospital Cimitarra</w:t>
        </w:r>
        <w:r w:rsidRPr="00BD7C35">
          <w:rPr>
            <w:noProof/>
            <w:webHidden/>
          </w:rPr>
          <w:tab/>
        </w:r>
        <w:r w:rsidRPr="00BD7C35">
          <w:rPr>
            <w:noProof/>
            <w:webHidden/>
          </w:rPr>
          <w:fldChar w:fldCharType="begin"/>
        </w:r>
        <w:r w:rsidRPr="00BD7C35">
          <w:rPr>
            <w:noProof/>
            <w:webHidden/>
          </w:rPr>
          <w:instrText xml:space="preserve"> PAGEREF _Toc445241964 \h </w:instrText>
        </w:r>
        <w:r w:rsidRPr="00BD7C35">
          <w:rPr>
            <w:noProof/>
            <w:webHidden/>
          </w:rPr>
        </w:r>
        <w:r w:rsidRPr="00BD7C35">
          <w:rPr>
            <w:noProof/>
            <w:webHidden/>
          </w:rPr>
          <w:fldChar w:fldCharType="separate"/>
        </w:r>
        <w:r w:rsidR="00944D94">
          <w:rPr>
            <w:noProof/>
            <w:webHidden/>
          </w:rPr>
          <w:t>106</w:t>
        </w:r>
        <w:r w:rsidRPr="00BD7C35">
          <w:rPr>
            <w:noProof/>
            <w:webHidden/>
          </w:rPr>
          <w:fldChar w:fldCharType="end"/>
        </w:r>
      </w:hyperlink>
    </w:p>
    <w:p w14:paraId="37DD2090" w14:textId="188F34E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5" w:history="1">
        <w:r w:rsidRPr="00BD7C35">
          <w:rPr>
            <w:rStyle w:val="Hipervnculo"/>
            <w:rFonts w:asciiTheme="majorHAnsi" w:hAnsiTheme="majorHAnsi"/>
            <w:i/>
            <w:noProof/>
          </w:rPr>
          <w:t>Fotografía 5.49    Parque Central Cimitarra</w:t>
        </w:r>
        <w:r w:rsidRPr="00BD7C35">
          <w:rPr>
            <w:noProof/>
            <w:webHidden/>
          </w:rPr>
          <w:tab/>
        </w:r>
        <w:r w:rsidRPr="00BD7C35">
          <w:rPr>
            <w:noProof/>
            <w:webHidden/>
          </w:rPr>
          <w:fldChar w:fldCharType="begin"/>
        </w:r>
        <w:r w:rsidRPr="00BD7C35">
          <w:rPr>
            <w:noProof/>
            <w:webHidden/>
          </w:rPr>
          <w:instrText xml:space="preserve"> PAGEREF _Toc445241965 \h </w:instrText>
        </w:r>
        <w:r w:rsidRPr="00BD7C35">
          <w:rPr>
            <w:noProof/>
            <w:webHidden/>
          </w:rPr>
        </w:r>
        <w:r w:rsidRPr="00BD7C35">
          <w:rPr>
            <w:noProof/>
            <w:webHidden/>
          </w:rPr>
          <w:fldChar w:fldCharType="separate"/>
        </w:r>
        <w:r w:rsidR="00944D94">
          <w:rPr>
            <w:noProof/>
            <w:webHidden/>
          </w:rPr>
          <w:t>108</w:t>
        </w:r>
        <w:r w:rsidRPr="00BD7C35">
          <w:rPr>
            <w:noProof/>
            <w:webHidden/>
          </w:rPr>
          <w:fldChar w:fldCharType="end"/>
        </w:r>
      </w:hyperlink>
    </w:p>
    <w:p w14:paraId="393707A2" w14:textId="46A9172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6" w:history="1">
        <w:r w:rsidRPr="00BD7C35">
          <w:rPr>
            <w:rStyle w:val="Hipervnculo"/>
            <w:rFonts w:asciiTheme="majorHAnsi" w:hAnsiTheme="majorHAnsi"/>
            <w:i/>
            <w:noProof/>
          </w:rPr>
          <w:t>Fotografía 5.50    Viviendas  en área Urbana de Cimitarra</w:t>
        </w:r>
        <w:r w:rsidRPr="00BD7C35">
          <w:rPr>
            <w:noProof/>
            <w:webHidden/>
          </w:rPr>
          <w:tab/>
        </w:r>
        <w:r w:rsidRPr="00BD7C35">
          <w:rPr>
            <w:noProof/>
            <w:webHidden/>
          </w:rPr>
          <w:fldChar w:fldCharType="begin"/>
        </w:r>
        <w:r w:rsidRPr="00BD7C35">
          <w:rPr>
            <w:noProof/>
            <w:webHidden/>
          </w:rPr>
          <w:instrText xml:space="preserve"> PAGEREF _Toc445241966 \h </w:instrText>
        </w:r>
        <w:r w:rsidRPr="00BD7C35">
          <w:rPr>
            <w:noProof/>
            <w:webHidden/>
          </w:rPr>
        </w:r>
        <w:r w:rsidRPr="00BD7C35">
          <w:rPr>
            <w:noProof/>
            <w:webHidden/>
          </w:rPr>
          <w:fldChar w:fldCharType="separate"/>
        </w:r>
        <w:r w:rsidR="00944D94">
          <w:rPr>
            <w:noProof/>
            <w:webHidden/>
          </w:rPr>
          <w:t>110</w:t>
        </w:r>
        <w:r w:rsidRPr="00BD7C35">
          <w:rPr>
            <w:noProof/>
            <w:webHidden/>
          </w:rPr>
          <w:fldChar w:fldCharType="end"/>
        </w:r>
      </w:hyperlink>
    </w:p>
    <w:p w14:paraId="0F2CAB18" w14:textId="1568554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7" w:history="1">
        <w:r w:rsidRPr="00BD7C35">
          <w:rPr>
            <w:rStyle w:val="Hipervnculo"/>
            <w:rFonts w:asciiTheme="majorHAnsi" w:hAnsiTheme="majorHAnsi"/>
            <w:i/>
            <w:noProof/>
          </w:rPr>
          <w:t>Fotografía 5.51    Vivienda en Cimitarra área Rural</w:t>
        </w:r>
        <w:r w:rsidRPr="00BD7C35">
          <w:rPr>
            <w:noProof/>
            <w:webHidden/>
          </w:rPr>
          <w:tab/>
        </w:r>
        <w:r w:rsidRPr="00BD7C35">
          <w:rPr>
            <w:noProof/>
            <w:webHidden/>
          </w:rPr>
          <w:fldChar w:fldCharType="begin"/>
        </w:r>
        <w:r w:rsidRPr="00BD7C35">
          <w:rPr>
            <w:noProof/>
            <w:webHidden/>
          </w:rPr>
          <w:instrText xml:space="preserve"> PAGEREF _Toc445241967 \h </w:instrText>
        </w:r>
        <w:r w:rsidRPr="00BD7C35">
          <w:rPr>
            <w:noProof/>
            <w:webHidden/>
          </w:rPr>
        </w:r>
        <w:r w:rsidRPr="00BD7C35">
          <w:rPr>
            <w:noProof/>
            <w:webHidden/>
          </w:rPr>
          <w:fldChar w:fldCharType="separate"/>
        </w:r>
        <w:r w:rsidR="00944D94">
          <w:rPr>
            <w:noProof/>
            <w:webHidden/>
          </w:rPr>
          <w:t>110</w:t>
        </w:r>
        <w:r w:rsidRPr="00BD7C35">
          <w:rPr>
            <w:noProof/>
            <w:webHidden/>
          </w:rPr>
          <w:fldChar w:fldCharType="end"/>
        </w:r>
      </w:hyperlink>
    </w:p>
    <w:p w14:paraId="3FAC7802" w14:textId="35D4FA3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8" w:history="1">
        <w:r w:rsidRPr="00BD7C35">
          <w:rPr>
            <w:rStyle w:val="Hipervnculo"/>
            <w:rFonts w:asciiTheme="majorHAnsi" w:hAnsiTheme="majorHAnsi"/>
            <w:i/>
            <w:noProof/>
          </w:rPr>
          <w:t>Fotografía 5.52    Cementerio Cimitarra</w:t>
        </w:r>
        <w:r w:rsidRPr="00BD7C35">
          <w:rPr>
            <w:noProof/>
            <w:webHidden/>
          </w:rPr>
          <w:tab/>
        </w:r>
        <w:r w:rsidRPr="00BD7C35">
          <w:rPr>
            <w:noProof/>
            <w:webHidden/>
          </w:rPr>
          <w:fldChar w:fldCharType="begin"/>
        </w:r>
        <w:r w:rsidRPr="00BD7C35">
          <w:rPr>
            <w:noProof/>
            <w:webHidden/>
          </w:rPr>
          <w:instrText xml:space="preserve"> PAGEREF _Toc445241968 \h </w:instrText>
        </w:r>
        <w:r w:rsidRPr="00BD7C35">
          <w:rPr>
            <w:noProof/>
            <w:webHidden/>
          </w:rPr>
        </w:r>
        <w:r w:rsidRPr="00BD7C35">
          <w:rPr>
            <w:noProof/>
            <w:webHidden/>
          </w:rPr>
          <w:fldChar w:fldCharType="separate"/>
        </w:r>
        <w:r w:rsidR="00944D94">
          <w:rPr>
            <w:noProof/>
            <w:webHidden/>
          </w:rPr>
          <w:t>114</w:t>
        </w:r>
        <w:r w:rsidRPr="00BD7C35">
          <w:rPr>
            <w:noProof/>
            <w:webHidden/>
          </w:rPr>
          <w:fldChar w:fldCharType="end"/>
        </w:r>
      </w:hyperlink>
    </w:p>
    <w:p w14:paraId="5684B8B8" w14:textId="3E150FD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69" w:history="1">
        <w:r w:rsidRPr="00BD7C35">
          <w:rPr>
            <w:rStyle w:val="Hipervnculo"/>
            <w:rFonts w:asciiTheme="majorHAnsi" w:hAnsiTheme="majorHAnsi"/>
            <w:i/>
            <w:noProof/>
          </w:rPr>
          <w:t>Fotografía 5.53    CER Las Flores</w:t>
        </w:r>
        <w:r w:rsidRPr="00BD7C35">
          <w:rPr>
            <w:noProof/>
            <w:webHidden/>
          </w:rPr>
          <w:tab/>
        </w:r>
        <w:r w:rsidRPr="00BD7C35">
          <w:rPr>
            <w:noProof/>
            <w:webHidden/>
          </w:rPr>
          <w:fldChar w:fldCharType="begin"/>
        </w:r>
        <w:r w:rsidRPr="00BD7C35">
          <w:rPr>
            <w:noProof/>
            <w:webHidden/>
          </w:rPr>
          <w:instrText xml:space="preserve"> PAGEREF _Toc445241969 \h </w:instrText>
        </w:r>
        <w:r w:rsidRPr="00BD7C35">
          <w:rPr>
            <w:noProof/>
            <w:webHidden/>
          </w:rPr>
        </w:r>
        <w:r w:rsidRPr="00BD7C35">
          <w:rPr>
            <w:noProof/>
            <w:webHidden/>
          </w:rPr>
          <w:fldChar w:fldCharType="separate"/>
        </w:r>
        <w:r w:rsidR="00944D94">
          <w:rPr>
            <w:noProof/>
            <w:webHidden/>
          </w:rPr>
          <w:t>120</w:t>
        </w:r>
        <w:r w:rsidRPr="00BD7C35">
          <w:rPr>
            <w:noProof/>
            <w:webHidden/>
          </w:rPr>
          <w:fldChar w:fldCharType="end"/>
        </w:r>
      </w:hyperlink>
    </w:p>
    <w:p w14:paraId="3CAF5C70" w14:textId="10A4879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0" w:history="1">
        <w:r w:rsidRPr="00BD7C35">
          <w:rPr>
            <w:rStyle w:val="Hipervnculo"/>
            <w:rFonts w:asciiTheme="majorHAnsi" w:hAnsiTheme="majorHAnsi"/>
            <w:i/>
            <w:noProof/>
          </w:rPr>
          <w:t>Fotografía 5.54    Cancha de Futbol</w:t>
        </w:r>
        <w:r w:rsidRPr="00BD7C35">
          <w:rPr>
            <w:noProof/>
            <w:webHidden/>
          </w:rPr>
          <w:tab/>
        </w:r>
        <w:r w:rsidRPr="00BD7C35">
          <w:rPr>
            <w:noProof/>
            <w:webHidden/>
          </w:rPr>
          <w:fldChar w:fldCharType="begin"/>
        </w:r>
        <w:r w:rsidRPr="00BD7C35">
          <w:rPr>
            <w:noProof/>
            <w:webHidden/>
          </w:rPr>
          <w:instrText xml:space="preserve"> PAGEREF _Toc445241970 \h </w:instrText>
        </w:r>
        <w:r w:rsidRPr="00BD7C35">
          <w:rPr>
            <w:noProof/>
            <w:webHidden/>
          </w:rPr>
        </w:r>
        <w:r w:rsidRPr="00BD7C35">
          <w:rPr>
            <w:noProof/>
            <w:webHidden/>
          </w:rPr>
          <w:fldChar w:fldCharType="separate"/>
        </w:r>
        <w:r w:rsidR="00944D94">
          <w:rPr>
            <w:noProof/>
            <w:webHidden/>
          </w:rPr>
          <w:t>121</w:t>
        </w:r>
        <w:r w:rsidRPr="00BD7C35">
          <w:rPr>
            <w:noProof/>
            <w:webHidden/>
          </w:rPr>
          <w:fldChar w:fldCharType="end"/>
        </w:r>
      </w:hyperlink>
    </w:p>
    <w:p w14:paraId="2E79F640" w14:textId="714C961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1" w:history="1">
        <w:r w:rsidRPr="00BD7C35">
          <w:rPr>
            <w:rStyle w:val="Hipervnculo"/>
            <w:rFonts w:asciiTheme="majorHAnsi" w:hAnsiTheme="majorHAnsi"/>
            <w:i/>
            <w:noProof/>
          </w:rPr>
          <w:t>Fotografía 5.55    CER El JARDÍN</w:t>
        </w:r>
        <w:r w:rsidRPr="00BD7C35">
          <w:rPr>
            <w:noProof/>
            <w:webHidden/>
          </w:rPr>
          <w:tab/>
        </w:r>
        <w:r w:rsidRPr="00BD7C35">
          <w:rPr>
            <w:noProof/>
            <w:webHidden/>
          </w:rPr>
          <w:fldChar w:fldCharType="begin"/>
        </w:r>
        <w:r w:rsidRPr="00BD7C35">
          <w:rPr>
            <w:noProof/>
            <w:webHidden/>
          </w:rPr>
          <w:instrText xml:space="preserve"> PAGEREF _Toc445241971 \h </w:instrText>
        </w:r>
        <w:r w:rsidRPr="00BD7C35">
          <w:rPr>
            <w:noProof/>
            <w:webHidden/>
          </w:rPr>
        </w:r>
        <w:r w:rsidRPr="00BD7C35">
          <w:rPr>
            <w:noProof/>
            <w:webHidden/>
          </w:rPr>
          <w:fldChar w:fldCharType="separate"/>
        </w:r>
        <w:r w:rsidR="00944D94">
          <w:rPr>
            <w:noProof/>
            <w:webHidden/>
          </w:rPr>
          <w:t>123</w:t>
        </w:r>
        <w:r w:rsidRPr="00BD7C35">
          <w:rPr>
            <w:noProof/>
            <w:webHidden/>
          </w:rPr>
          <w:fldChar w:fldCharType="end"/>
        </w:r>
      </w:hyperlink>
    </w:p>
    <w:p w14:paraId="17E8CC9F" w14:textId="4A7474D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2" w:history="1">
        <w:r w:rsidRPr="00BD7C35">
          <w:rPr>
            <w:rStyle w:val="Hipervnculo"/>
            <w:rFonts w:asciiTheme="majorHAnsi" w:hAnsiTheme="majorHAnsi"/>
            <w:i/>
            <w:noProof/>
          </w:rPr>
          <w:t>Fotografía 5.56    Polideportivo CER El Jardín</w:t>
        </w:r>
        <w:r w:rsidRPr="00BD7C35">
          <w:rPr>
            <w:noProof/>
            <w:webHidden/>
          </w:rPr>
          <w:tab/>
        </w:r>
        <w:r w:rsidRPr="00BD7C35">
          <w:rPr>
            <w:noProof/>
            <w:webHidden/>
          </w:rPr>
          <w:fldChar w:fldCharType="begin"/>
        </w:r>
        <w:r w:rsidRPr="00BD7C35">
          <w:rPr>
            <w:noProof/>
            <w:webHidden/>
          </w:rPr>
          <w:instrText xml:space="preserve"> PAGEREF _Toc445241972 \h </w:instrText>
        </w:r>
        <w:r w:rsidRPr="00BD7C35">
          <w:rPr>
            <w:noProof/>
            <w:webHidden/>
          </w:rPr>
        </w:r>
        <w:r w:rsidRPr="00BD7C35">
          <w:rPr>
            <w:noProof/>
            <w:webHidden/>
          </w:rPr>
          <w:fldChar w:fldCharType="separate"/>
        </w:r>
        <w:r w:rsidR="00944D94">
          <w:rPr>
            <w:noProof/>
            <w:webHidden/>
          </w:rPr>
          <w:t>124</w:t>
        </w:r>
        <w:r w:rsidRPr="00BD7C35">
          <w:rPr>
            <w:noProof/>
            <w:webHidden/>
          </w:rPr>
          <w:fldChar w:fldCharType="end"/>
        </w:r>
      </w:hyperlink>
    </w:p>
    <w:p w14:paraId="58FE9B4B" w14:textId="5116882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3" w:history="1">
        <w:r w:rsidRPr="00BD7C35">
          <w:rPr>
            <w:rStyle w:val="Hipervnculo"/>
            <w:rFonts w:asciiTheme="majorHAnsi" w:hAnsiTheme="majorHAnsi"/>
            <w:i/>
            <w:noProof/>
          </w:rPr>
          <w:t>Fotografía 5.57    Abastecimiento por tanque elevado</w:t>
        </w:r>
        <w:r w:rsidRPr="00BD7C35">
          <w:rPr>
            <w:noProof/>
            <w:webHidden/>
          </w:rPr>
          <w:tab/>
        </w:r>
        <w:r w:rsidRPr="00BD7C35">
          <w:rPr>
            <w:noProof/>
            <w:webHidden/>
          </w:rPr>
          <w:fldChar w:fldCharType="begin"/>
        </w:r>
        <w:r w:rsidRPr="00BD7C35">
          <w:rPr>
            <w:noProof/>
            <w:webHidden/>
          </w:rPr>
          <w:instrText xml:space="preserve"> PAGEREF _Toc445241973 \h </w:instrText>
        </w:r>
        <w:r w:rsidRPr="00BD7C35">
          <w:rPr>
            <w:noProof/>
            <w:webHidden/>
          </w:rPr>
        </w:r>
        <w:r w:rsidRPr="00BD7C35">
          <w:rPr>
            <w:noProof/>
            <w:webHidden/>
          </w:rPr>
          <w:fldChar w:fldCharType="separate"/>
        </w:r>
        <w:r w:rsidR="00944D94">
          <w:rPr>
            <w:noProof/>
            <w:webHidden/>
          </w:rPr>
          <w:t>128</w:t>
        </w:r>
        <w:r w:rsidRPr="00BD7C35">
          <w:rPr>
            <w:noProof/>
            <w:webHidden/>
          </w:rPr>
          <w:fldChar w:fldCharType="end"/>
        </w:r>
      </w:hyperlink>
    </w:p>
    <w:p w14:paraId="3A987A8B" w14:textId="1AECF06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4" w:history="1">
        <w:r w:rsidRPr="00BD7C35">
          <w:rPr>
            <w:rStyle w:val="Hipervnculo"/>
            <w:rFonts w:asciiTheme="majorHAnsi" w:hAnsiTheme="majorHAnsi"/>
            <w:i/>
            <w:noProof/>
          </w:rPr>
          <w:t>Fotografía 5.58    Vertimiento aguas residuales en un brazo del  Rio Magdalena</w:t>
        </w:r>
        <w:r w:rsidRPr="00BD7C35">
          <w:rPr>
            <w:noProof/>
            <w:webHidden/>
          </w:rPr>
          <w:tab/>
        </w:r>
        <w:r w:rsidRPr="00BD7C35">
          <w:rPr>
            <w:noProof/>
            <w:webHidden/>
          </w:rPr>
          <w:fldChar w:fldCharType="begin"/>
        </w:r>
        <w:r w:rsidRPr="00BD7C35">
          <w:rPr>
            <w:noProof/>
            <w:webHidden/>
          </w:rPr>
          <w:instrText xml:space="preserve"> PAGEREF _Toc445241974 \h </w:instrText>
        </w:r>
        <w:r w:rsidRPr="00BD7C35">
          <w:rPr>
            <w:noProof/>
            <w:webHidden/>
          </w:rPr>
        </w:r>
        <w:r w:rsidRPr="00BD7C35">
          <w:rPr>
            <w:noProof/>
            <w:webHidden/>
          </w:rPr>
          <w:fldChar w:fldCharType="separate"/>
        </w:r>
        <w:r w:rsidR="00944D94">
          <w:rPr>
            <w:noProof/>
            <w:webHidden/>
          </w:rPr>
          <w:t>128</w:t>
        </w:r>
        <w:r w:rsidRPr="00BD7C35">
          <w:rPr>
            <w:noProof/>
            <w:webHidden/>
          </w:rPr>
          <w:fldChar w:fldCharType="end"/>
        </w:r>
      </w:hyperlink>
    </w:p>
    <w:p w14:paraId="06A1E85D" w14:textId="1DCC159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5" w:history="1">
        <w:r w:rsidRPr="00BD7C35">
          <w:rPr>
            <w:rStyle w:val="Hipervnculo"/>
            <w:rFonts w:asciiTheme="majorHAnsi" w:hAnsiTheme="majorHAnsi"/>
            <w:i/>
            <w:noProof/>
          </w:rPr>
          <w:t>Fotografía 5.59    Transporte Fluvial Manjarrés</w:t>
        </w:r>
        <w:r w:rsidRPr="00BD7C35">
          <w:rPr>
            <w:noProof/>
            <w:webHidden/>
          </w:rPr>
          <w:tab/>
        </w:r>
        <w:r w:rsidRPr="00BD7C35">
          <w:rPr>
            <w:noProof/>
            <w:webHidden/>
          </w:rPr>
          <w:fldChar w:fldCharType="begin"/>
        </w:r>
        <w:r w:rsidRPr="00BD7C35">
          <w:rPr>
            <w:noProof/>
            <w:webHidden/>
          </w:rPr>
          <w:instrText xml:space="preserve"> PAGEREF _Toc445241975 \h </w:instrText>
        </w:r>
        <w:r w:rsidRPr="00BD7C35">
          <w:rPr>
            <w:noProof/>
            <w:webHidden/>
          </w:rPr>
        </w:r>
        <w:r w:rsidRPr="00BD7C35">
          <w:rPr>
            <w:noProof/>
            <w:webHidden/>
          </w:rPr>
          <w:fldChar w:fldCharType="separate"/>
        </w:r>
        <w:r w:rsidR="00944D94">
          <w:rPr>
            <w:noProof/>
            <w:webHidden/>
          </w:rPr>
          <w:t>129</w:t>
        </w:r>
        <w:r w:rsidRPr="00BD7C35">
          <w:rPr>
            <w:noProof/>
            <w:webHidden/>
          </w:rPr>
          <w:fldChar w:fldCharType="end"/>
        </w:r>
      </w:hyperlink>
    </w:p>
    <w:p w14:paraId="0C5BDE4D" w14:textId="58C6E83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6" w:history="1">
        <w:r w:rsidRPr="00BD7C35">
          <w:rPr>
            <w:rStyle w:val="Hipervnculo"/>
            <w:rFonts w:asciiTheme="majorHAnsi" w:hAnsiTheme="majorHAnsi"/>
            <w:i/>
            <w:noProof/>
          </w:rPr>
          <w:t>Fotografía 5.60    Centro Poblado El Aterrado</w:t>
        </w:r>
        <w:r w:rsidRPr="00BD7C35">
          <w:rPr>
            <w:noProof/>
            <w:webHidden/>
          </w:rPr>
          <w:tab/>
        </w:r>
        <w:r w:rsidRPr="00BD7C35">
          <w:rPr>
            <w:noProof/>
            <w:webHidden/>
          </w:rPr>
          <w:fldChar w:fldCharType="begin"/>
        </w:r>
        <w:r w:rsidRPr="00BD7C35">
          <w:rPr>
            <w:noProof/>
            <w:webHidden/>
          </w:rPr>
          <w:instrText xml:space="preserve"> PAGEREF _Toc445241976 \h </w:instrText>
        </w:r>
        <w:r w:rsidRPr="00BD7C35">
          <w:rPr>
            <w:noProof/>
            <w:webHidden/>
          </w:rPr>
        </w:r>
        <w:r w:rsidRPr="00BD7C35">
          <w:rPr>
            <w:noProof/>
            <w:webHidden/>
          </w:rPr>
          <w:fldChar w:fldCharType="separate"/>
        </w:r>
        <w:r w:rsidR="00944D94">
          <w:rPr>
            <w:noProof/>
            <w:webHidden/>
          </w:rPr>
          <w:t>135</w:t>
        </w:r>
        <w:r w:rsidRPr="00BD7C35">
          <w:rPr>
            <w:noProof/>
            <w:webHidden/>
          </w:rPr>
          <w:fldChar w:fldCharType="end"/>
        </w:r>
      </w:hyperlink>
    </w:p>
    <w:p w14:paraId="3B6BF163" w14:textId="10FF964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7" w:history="1">
        <w:r w:rsidRPr="00BD7C35">
          <w:rPr>
            <w:rStyle w:val="Hipervnculo"/>
            <w:rFonts w:asciiTheme="majorHAnsi" w:hAnsiTheme="majorHAnsi"/>
            <w:i/>
            <w:noProof/>
          </w:rPr>
          <w:t>Fotografía 5.61    C.R.E. San Martin Manjarrés</w:t>
        </w:r>
        <w:r w:rsidRPr="00BD7C35">
          <w:rPr>
            <w:noProof/>
            <w:webHidden/>
          </w:rPr>
          <w:tab/>
        </w:r>
        <w:r w:rsidRPr="00BD7C35">
          <w:rPr>
            <w:noProof/>
            <w:webHidden/>
          </w:rPr>
          <w:fldChar w:fldCharType="begin"/>
        </w:r>
        <w:r w:rsidRPr="00BD7C35">
          <w:rPr>
            <w:noProof/>
            <w:webHidden/>
          </w:rPr>
          <w:instrText xml:space="preserve"> PAGEREF _Toc445241977 \h </w:instrText>
        </w:r>
        <w:r w:rsidRPr="00BD7C35">
          <w:rPr>
            <w:noProof/>
            <w:webHidden/>
          </w:rPr>
        </w:r>
        <w:r w:rsidRPr="00BD7C35">
          <w:rPr>
            <w:noProof/>
            <w:webHidden/>
          </w:rPr>
          <w:fldChar w:fldCharType="separate"/>
        </w:r>
        <w:r w:rsidR="00944D94">
          <w:rPr>
            <w:noProof/>
            <w:webHidden/>
          </w:rPr>
          <w:t>136</w:t>
        </w:r>
        <w:r w:rsidRPr="00BD7C35">
          <w:rPr>
            <w:noProof/>
            <w:webHidden/>
          </w:rPr>
          <w:fldChar w:fldCharType="end"/>
        </w:r>
      </w:hyperlink>
    </w:p>
    <w:p w14:paraId="37182C65" w14:textId="45F05DB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8" w:history="1">
        <w:r w:rsidRPr="00BD7C35">
          <w:rPr>
            <w:rStyle w:val="Hipervnculo"/>
            <w:rFonts w:asciiTheme="majorHAnsi" w:hAnsiTheme="majorHAnsi"/>
            <w:i/>
            <w:noProof/>
          </w:rPr>
          <w:t>Fotografía 5.62    Cancha de Fútbol Manjarrés</w:t>
        </w:r>
        <w:r w:rsidRPr="00BD7C35">
          <w:rPr>
            <w:noProof/>
            <w:webHidden/>
          </w:rPr>
          <w:tab/>
        </w:r>
        <w:r w:rsidRPr="00BD7C35">
          <w:rPr>
            <w:noProof/>
            <w:webHidden/>
          </w:rPr>
          <w:fldChar w:fldCharType="begin"/>
        </w:r>
        <w:r w:rsidRPr="00BD7C35">
          <w:rPr>
            <w:noProof/>
            <w:webHidden/>
          </w:rPr>
          <w:instrText xml:space="preserve"> PAGEREF _Toc445241978 \h </w:instrText>
        </w:r>
        <w:r w:rsidRPr="00BD7C35">
          <w:rPr>
            <w:noProof/>
            <w:webHidden/>
          </w:rPr>
        </w:r>
        <w:r w:rsidRPr="00BD7C35">
          <w:rPr>
            <w:noProof/>
            <w:webHidden/>
          </w:rPr>
          <w:fldChar w:fldCharType="separate"/>
        </w:r>
        <w:r w:rsidR="00944D94">
          <w:rPr>
            <w:noProof/>
            <w:webHidden/>
          </w:rPr>
          <w:t>137</w:t>
        </w:r>
        <w:r w:rsidRPr="00BD7C35">
          <w:rPr>
            <w:noProof/>
            <w:webHidden/>
          </w:rPr>
          <w:fldChar w:fldCharType="end"/>
        </w:r>
      </w:hyperlink>
    </w:p>
    <w:p w14:paraId="356BF8D5" w14:textId="3B8DBD3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79" w:history="1">
        <w:r w:rsidRPr="00BD7C35">
          <w:rPr>
            <w:rStyle w:val="Hipervnculo"/>
            <w:rFonts w:asciiTheme="majorHAnsi" w:hAnsiTheme="majorHAnsi"/>
            <w:i/>
            <w:noProof/>
          </w:rPr>
          <w:t>Fotografía 5.63    Transporte Fluvial Manjarrés</w:t>
        </w:r>
        <w:r w:rsidRPr="00BD7C35">
          <w:rPr>
            <w:noProof/>
            <w:webHidden/>
          </w:rPr>
          <w:tab/>
        </w:r>
        <w:r w:rsidRPr="00BD7C35">
          <w:rPr>
            <w:noProof/>
            <w:webHidden/>
          </w:rPr>
          <w:fldChar w:fldCharType="begin"/>
        </w:r>
        <w:r w:rsidRPr="00BD7C35">
          <w:rPr>
            <w:noProof/>
            <w:webHidden/>
          </w:rPr>
          <w:instrText xml:space="preserve"> PAGEREF _Toc445241979 \h </w:instrText>
        </w:r>
        <w:r w:rsidRPr="00BD7C35">
          <w:rPr>
            <w:noProof/>
            <w:webHidden/>
          </w:rPr>
        </w:r>
        <w:r w:rsidRPr="00BD7C35">
          <w:rPr>
            <w:noProof/>
            <w:webHidden/>
          </w:rPr>
          <w:fldChar w:fldCharType="separate"/>
        </w:r>
        <w:r w:rsidR="00944D94">
          <w:rPr>
            <w:noProof/>
            <w:webHidden/>
          </w:rPr>
          <w:t>137</w:t>
        </w:r>
        <w:r w:rsidRPr="00BD7C35">
          <w:rPr>
            <w:noProof/>
            <w:webHidden/>
          </w:rPr>
          <w:fldChar w:fldCharType="end"/>
        </w:r>
      </w:hyperlink>
    </w:p>
    <w:p w14:paraId="0A35CA90" w14:textId="2858578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0" w:history="1">
        <w:r w:rsidRPr="00BD7C35">
          <w:rPr>
            <w:rStyle w:val="Hipervnculo"/>
            <w:rFonts w:asciiTheme="majorHAnsi" w:hAnsiTheme="majorHAnsi"/>
            <w:i/>
            <w:noProof/>
          </w:rPr>
          <w:t>Fotografía 5.64    Centro Poblado Vereda Primavera</w:t>
        </w:r>
        <w:r w:rsidRPr="00BD7C35">
          <w:rPr>
            <w:noProof/>
            <w:webHidden/>
          </w:rPr>
          <w:tab/>
        </w:r>
        <w:r w:rsidRPr="00BD7C35">
          <w:rPr>
            <w:noProof/>
            <w:webHidden/>
          </w:rPr>
          <w:fldChar w:fldCharType="begin"/>
        </w:r>
        <w:r w:rsidRPr="00BD7C35">
          <w:rPr>
            <w:noProof/>
            <w:webHidden/>
          </w:rPr>
          <w:instrText xml:space="preserve"> PAGEREF _Toc445241980 \h </w:instrText>
        </w:r>
        <w:r w:rsidRPr="00BD7C35">
          <w:rPr>
            <w:noProof/>
            <w:webHidden/>
          </w:rPr>
        </w:r>
        <w:r w:rsidRPr="00BD7C35">
          <w:rPr>
            <w:noProof/>
            <w:webHidden/>
          </w:rPr>
          <w:fldChar w:fldCharType="separate"/>
        </w:r>
        <w:r w:rsidR="00944D94">
          <w:rPr>
            <w:noProof/>
            <w:webHidden/>
          </w:rPr>
          <w:t>141</w:t>
        </w:r>
        <w:r w:rsidRPr="00BD7C35">
          <w:rPr>
            <w:noProof/>
            <w:webHidden/>
          </w:rPr>
          <w:fldChar w:fldCharType="end"/>
        </w:r>
      </w:hyperlink>
    </w:p>
    <w:p w14:paraId="4CA8BF38" w14:textId="3EEA7D2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1" w:history="1">
        <w:r w:rsidRPr="00BD7C35">
          <w:rPr>
            <w:rStyle w:val="Hipervnculo"/>
            <w:rFonts w:asciiTheme="majorHAnsi" w:hAnsiTheme="majorHAnsi"/>
            <w:i/>
            <w:noProof/>
          </w:rPr>
          <w:t>Fotografía 5.65    Caserío Km 17</w:t>
        </w:r>
        <w:r w:rsidRPr="00BD7C35">
          <w:rPr>
            <w:noProof/>
            <w:webHidden/>
          </w:rPr>
          <w:tab/>
        </w:r>
        <w:r w:rsidRPr="00BD7C35">
          <w:rPr>
            <w:noProof/>
            <w:webHidden/>
          </w:rPr>
          <w:fldChar w:fldCharType="begin"/>
        </w:r>
        <w:r w:rsidRPr="00BD7C35">
          <w:rPr>
            <w:noProof/>
            <w:webHidden/>
          </w:rPr>
          <w:instrText xml:space="preserve"> PAGEREF _Toc445241981 \h </w:instrText>
        </w:r>
        <w:r w:rsidRPr="00BD7C35">
          <w:rPr>
            <w:noProof/>
            <w:webHidden/>
          </w:rPr>
        </w:r>
        <w:r w:rsidRPr="00BD7C35">
          <w:rPr>
            <w:noProof/>
            <w:webHidden/>
          </w:rPr>
          <w:fldChar w:fldCharType="separate"/>
        </w:r>
        <w:r w:rsidR="00944D94">
          <w:rPr>
            <w:noProof/>
            <w:webHidden/>
          </w:rPr>
          <w:t>143</w:t>
        </w:r>
        <w:r w:rsidRPr="00BD7C35">
          <w:rPr>
            <w:noProof/>
            <w:webHidden/>
          </w:rPr>
          <w:fldChar w:fldCharType="end"/>
        </w:r>
      </w:hyperlink>
    </w:p>
    <w:p w14:paraId="00BC9712" w14:textId="0F07F0D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2" w:history="1">
        <w:r w:rsidRPr="00BD7C35">
          <w:rPr>
            <w:rStyle w:val="Hipervnculo"/>
            <w:rFonts w:asciiTheme="majorHAnsi" w:hAnsiTheme="majorHAnsi"/>
            <w:i/>
            <w:noProof/>
          </w:rPr>
          <w:t>Fotografía 5.66    Ganadería extensiva en el sistema de pastoreo en pastos limpios en el área de influencia del proyecto</w:t>
        </w:r>
        <w:r w:rsidRPr="00BD7C35">
          <w:rPr>
            <w:noProof/>
            <w:webHidden/>
          </w:rPr>
          <w:tab/>
        </w:r>
        <w:r w:rsidRPr="00BD7C35">
          <w:rPr>
            <w:noProof/>
            <w:webHidden/>
          </w:rPr>
          <w:fldChar w:fldCharType="begin"/>
        </w:r>
        <w:r w:rsidRPr="00BD7C35">
          <w:rPr>
            <w:noProof/>
            <w:webHidden/>
          </w:rPr>
          <w:instrText xml:space="preserve"> PAGEREF _Toc445241982 \h </w:instrText>
        </w:r>
        <w:r w:rsidRPr="00BD7C35">
          <w:rPr>
            <w:noProof/>
            <w:webHidden/>
          </w:rPr>
        </w:r>
        <w:r w:rsidRPr="00BD7C35">
          <w:rPr>
            <w:noProof/>
            <w:webHidden/>
          </w:rPr>
          <w:fldChar w:fldCharType="separate"/>
        </w:r>
        <w:r w:rsidR="00944D94">
          <w:rPr>
            <w:noProof/>
            <w:webHidden/>
          </w:rPr>
          <w:t>150</w:t>
        </w:r>
        <w:r w:rsidRPr="00BD7C35">
          <w:rPr>
            <w:noProof/>
            <w:webHidden/>
          </w:rPr>
          <w:fldChar w:fldCharType="end"/>
        </w:r>
      </w:hyperlink>
    </w:p>
    <w:p w14:paraId="5DFC4B34" w14:textId="669E1A4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3" w:history="1">
        <w:r w:rsidRPr="00BD7C35">
          <w:rPr>
            <w:rStyle w:val="Hipervnculo"/>
            <w:rFonts w:asciiTheme="majorHAnsi" w:hAnsiTheme="majorHAnsi"/>
            <w:i/>
            <w:noProof/>
          </w:rPr>
          <w:t>Fotografía 5.67    Movilización de leche producto de la actividad de ganadería extensiva en el área de influencia del proyecto</w:t>
        </w:r>
        <w:r w:rsidRPr="00BD7C35">
          <w:rPr>
            <w:noProof/>
            <w:webHidden/>
          </w:rPr>
          <w:tab/>
        </w:r>
        <w:r w:rsidRPr="00BD7C35">
          <w:rPr>
            <w:noProof/>
            <w:webHidden/>
          </w:rPr>
          <w:fldChar w:fldCharType="begin"/>
        </w:r>
        <w:r w:rsidRPr="00BD7C35">
          <w:rPr>
            <w:noProof/>
            <w:webHidden/>
          </w:rPr>
          <w:instrText xml:space="preserve"> PAGEREF _Toc445241983 \h </w:instrText>
        </w:r>
        <w:r w:rsidRPr="00BD7C35">
          <w:rPr>
            <w:noProof/>
            <w:webHidden/>
          </w:rPr>
        </w:r>
        <w:r w:rsidRPr="00BD7C35">
          <w:rPr>
            <w:noProof/>
            <w:webHidden/>
          </w:rPr>
          <w:fldChar w:fldCharType="separate"/>
        </w:r>
        <w:r w:rsidR="00944D94">
          <w:rPr>
            <w:noProof/>
            <w:webHidden/>
          </w:rPr>
          <w:t>151</w:t>
        </w:r>
        <w:r w:rsidRPr="00BD7C35">
          <w:rPr>
            <w:noProof/>
            <w:webHidden/>
          </w:rPr>
          <w:fldChar w:fldCharType="end"/>
        </w:r>
      </w:hyperlink>
    </w:p>
    <w:p w14:paraId="32DDF68A" w14:textId="199F7B73"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4" w:history="1">
        <w:r w:rsidRPr="00BD7C35">
          <w:rPr>
            <w:rStyle w:val="Hipervnculo"/>
            <w:rFonts w:asciiTheme="majorHAnsi" w:hAnsiTheme="majorHAnsi"/>
            <w:i/>
            <w:noProof/>
          </w:rPr>
          <w:t xml:space="preserve">Fotografía 5.68    </w:t>
        </w:r>
        <w:r w:rsidRPr="00BD7C35">
          <w:rPr>
            <w:rStyle w:val="Hipervnculo"/>
            <w:rFonts w:cs="Arial"/>
            <w:i/>
            <w:noProof/>
          </w:rPr>
          <w:t>Rodrigo Morales, dirigente FECOLPAA</w:t>
        </w:r>
        <w:r w:rsidRPr="00BD7C35">
          <w:rPr>
            <w:noProof/>
            <w:webHidden/>
          </w:rPr>
          <w:tab/>
        </w:r>
        <w:r w:rsidRPr="00BD7C35">
          <w:rPr>
            <w:noProof/>
            <w:webHidden/>
          </w:rPr>
          <w:fldChar w:fldCharType="begin"/>
        </w:r>
        <w:r w:rsidRPr="00BD7C35">
          <w:rPr>
            <w:noProof/>
            <w:webHidden/>
          </w:rPr>
          <w:instrText xml:space="preserve"> PAGEREF _Toc445241984 \h </w:instrText>
        </w:r>
        <w:r w:rsidRPr="00BD7C35">
          <w:rPr>
            <w:noProof/>
            <w:webHidden/>
          </w:rPr>
        </w:r>
        <w:r w:rsidRPr="00BD7C35">
          <w:rPr>
            <w:noProof/>
            <w:webHidden/>
          </w:rPr>
          <w:fldChar w:fldCharType="separate"/>
        </w:r>
        <w:r w:rsidR="00944D94">
          <w:rPr>
            <w:noProof/>
            <w:webHidden/>
          </w:rPr>
          <w:t>158</w:t>
        </w:r>
        <w:r w:rsidRPr="00BD7C35">
          <w:rPr>
            <w:noProof/>
            <w:webHidden/>
          </w:rPr>
          <w:fldChar w:fldCharType="end"/>
        </w:r>
      </w:hyperlink>
    </w:p>
    <w:p w14:paraId="0847D99D" w14:textId="099EDC7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5" w:history="1">
        <w:r w:rsidRPr="00BD7C35">
          <w:rPr>
            <w:rStyle w:val="Hipervnculo"/>
            <w:rFonts w:asciiTheme="majorHAnsi" w:hAnsiTheme="majorHAnsi"/>
            <w:i/>
            <w:noProof/>
          </w:rPr>
          <w:t xml:space="preserve">Fotografía 5.69 </w:t>
        </w:r>
        <w:r w:rsidRPr="00BD7C35">
          <w:rPr>
            <w:rStyle w:val="Hipervnculo"/>
            <w:rFonts w:cs="Arial"/>
            <w:noProof/>
          </w:rPr>
          <w:t xml:space="preserve"> </w:t>
        </w:r>
        <w:r w:rsidRPr="00BD7C35">
          <w:rPr>
            <w:rStyle w:val="Hipervnculo"/>
            <w:rFonts w:cs="Arial"/>
            <w:i/>
            <w:noProof/>
          </w:rPr>
          <w:t>Róbinson Vergara, dirigente Asopesca</w:t>
        </w:r>
        <w:r w:rsidRPr="00BD7C35">
          <w:rPr>
            <w:noProof/>
            <w:webHidden/>
          </w:rPr>
          <w:tab/>
        </w:r>
        <w:r w:rsidRPr="00BD7C35">
          <w:rPr>
            <w:noProof/>
            <w:webHidden/>
          </w:rPr>
          <w:fldChar w:fldCharType="begin"/>
        </w:r>
        <w:r w:rsidRPr="00BD7C35">
          <w:rPr>
            <w:noProof/>
            <w:webHidden/>
          </w:rPr>
          <w:instrText xml:space="preserve"> PAGEREF _Toc445241985 \h </w:instrText>
        </w:r>
        <w:r w:rsidRPr="00BD7C35">
          <w:rPr>
            <w:noProof/>
            <w:webHidden/>
          </w:rPr>
        </w:r>
        <w:r w:rsidRPr="00BD7C35">
          <w:rPr>
            <w:noProof/>
            <w:webHidden/>
          </w:rPr>
          <w:fldChar w:fldCharType="separate"/>
        </w:r>
        <w:r w:rsidR="00944D94">
          <w:rPr>
            <w:noProof/>
            <w:webHidden/>
          </w:rPr>
          <w:t>158</w:t>
        </w:r>
        <w:r w:rsidRPr="00BD7C35">
          <w:rPr>
            <w:noProof/>
            <w:webHidden/>
          </w:rPr>
          <w:fldChar w:fldCharType="end"/>
        </w:r>
      </w:hyperlink>
    </w:p>
    <w:p w14:paraId="47740878" w14:textId="6E2D41C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6" w:history="1">
        <w:r w:rsidRPr="00BD7C35">
          <w:rPr>
            <w:rStyle w:val="Hipervnculo"/>
            <w:rFonts w:asciiTheme="majorHAnsi" w:hAnsiTheme="majorHAnsi"/>
            <w:i/>
            <w:noProof/>
          </w:rPr>
          <w:t xml:space="preserve">Fotografía 5.70  </w:t>
        </w:r>
        <w:r w:rsidRPr="00BD7C35">
          <w:rPr>
            <w:rStyle w:val="Hipervnculo"/>
            <w:rFonts w:cs="Arial"/>
            <w:noProof/>
          </w:rPr>
          <w:t xml:space="preserve"> </w:t>
        </w:r>
        <w:r w:rsidRPr="00BD7C35">
          <w:rPr>
            <w:rStyle w:val="Hipervnculo"/>
            <w:rFonts w:cs="Arial"/>
            <w:i/>
            <w:noProof/>
          </w:rPr>
          <w:t>José Lupo, dirigente Asomilla</w:t>
        </w:r>
        <w:r w:rsidRPr="00BD7C35">
          <w:rPr>
            <w:noProof/>
            <w:webHidden/>
          </w:rPr>
          <w:tab/>
        </w:r>
        <w:r w:rsidRPr="00BD7C35">
          <w:rPr>
            <w:noProof/>
            <w:webHidden/>
          </w:rPr>
          <w:fldChar w:fldCharType="begin"/>
        </w:r>
        <w:r w:rsidRPr="00BD7C35">
          <w:rPr>
            <w:noProof/>
            <w:webHidden/>
          </w:rPr>
          <w:instrText xml:space="preserve"> PAGEREF _Toc445241986 \h </w:instrText>
        </w:r>
        <w:r w:rsidRPr="00BD7C35">
          <w:rPr>
            <w:noProof/>
            <w:webHidden/>
          </w:rPr>
        </w:r>
        <w:r w:rsidRPr="00BD7C35">
          <w:rPr>
            <w:noProof/>
            <w:webHidden/>
          </w:rPr>
          <w:fldChar w:fldCharType="separate"/>
        </w:r>
        <w:r w:rsidR="00944D94">
          <w:rPr>
            <w:noProof/>
            <w:webHidden/>
          </w:rPr>
          <w:t>158</w:t>
        </w:r>
        <w:r w:rsidRPr="00BD7C35">
          <w:rPr>
            <w:noProof/>
            <w:webHidden/>
          </w:rPr>
          <w:fldChar w:fldCharType="end"/>
        </w:r>
      </w:hyperlink>
    </w:p>
    <w:p w14:paraId="4975B26B" w14:textId="5B29614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7" w:history="1">
        <w:r w:rsidRPr="00BD7C35">
          <w:rPr>
            <w:rStyle w:val="Hipervnculo"/>
            <w:rFonts w:asciiTheme="majorHAnsi" w:hAnsiTheme="majorHAnsi"/>
            <w:i/>
            <w:noProof/>
          </w:rPr>
          <w:t>Fotografía 5.71</w:t>
        </w:r>
        <w:r w:rsidRPr="00BD7C35">
          <w:rPr>
            <w:rStyle w:val="Hipervnculo"/>
            <w:rFonts w:cs="Arial"/>
            <w:i/>
            <w:noProof/>
          </w:rPr>
          <w:t>. Jorge Aguilar, dirigente Asopinde</w:t>
        </w:r>
        <w:r w:rsidRPr="00BD7C35">
          <w:rPr>
            <w:noProof/>
            <w:webHidden/>
          </w:rPr>
          <w:tab/>
        </w:r>
        <w:r w:rsidRPr="00BD7C35">
          <w:rPr>
            <w:noProof/>
            <w:webHidden/>
          </w:rPr>
          <w:fldChar w:fldCharType="begin"/>
        </w:r>
        <w:r w:rsidRPr="00BD7C35">
          <w:rPr>
            <w:noProof/>
            <w:webHidden/>
          </w:rPr>
          <w:instrText xml:space="preserve"> PAGEREF _Toc445241987 \h </w:instrText>
        </w:r>
        <w:r w:rsidRPr="00BD7C35">
          <w:rPr>
            <w:noProof/>
            <w:webHidden/>
          </w:rPr>
        </w:r>
        <w:r w:rsidRPr="00BD7C35">
          <w:rPr>
            <w:noProof/>
            <w:webHidden/>
          </w:rPr>
          <w:fldChar w:fldCharType="separate"/>
        </w:r>
        <w:r w:rsidR="00944D94">
          <w:rPr>
            <w:noProof/>
            <w:webHidden/>
          </w:rPr>
          <w:t>158</w:t>
        </w:r>
        <w:r w:rsidRPr="00BD7C35">
          <w:rPr>
            <w:noProof/>
            <w:webHidden/>
          </w:rPr>
          <w:fldChar w:fldCharType="end"/>
        </w:r>
      </w:hyperlink>
    </w:p>
    <w:p w14:paraId="434A9002" w14:textId="03D652D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8" w:history="1">
        <w:r w:rsidRPr="00BD7C35">
          <w:rPr>
            <w:rStyle w:val="Hipervnculo"/>
            <w:rFonts w:asciiTheme="majorHAnsi" w:hAnsiTheme="majorHAnsi"/>
            <w:i/>
            <w:noProof/>
          </w:rPr>
          <w:t>Fotografía 5.72</w:t>
        </w:r>
        <w:r w:rsidRPr="00BD7C35">
          <w:rPr>
            <w:rStyle w:val="Hipervnculo"/>
            <w:rFonts w:cs="Arial"/>
            <w:i/>
            <w:noProof/>
          </w:rPr>
          <w:t>. Henry Saavedra</w:t>
        </w:r>
        <w:r w:rsidRPr="00BD7C35">
          <w:rPr>
            <w:noProof/>
            <w:webHidden/>
          </w:rPr>
          <w:tab/>
        </w:r>
        <w:r w:rsidRPr="00BD7C35">
          <w:rPr>
            <w:noProof/>
            <w:webHidden/>
          </w:rPr>
          <w:fldChar w:fldCharType="begin"/>
        </w:r>
        <w:r w:rsidRPr="00BD7C35">
          <w:rPr>
            <w:noProof/>
            <w:webHidden/>
          </w:rPr>
          <w:instrText xml:space="preserve"> PAGEREF _Toc445241988 \h </w:instrText>
        </w:r>
        <w:r w:rsidRPr="00BD7C35">
          <w:rPr>
            <w:noProof/>
            <w:webHidden/>
          </w:rPr>
        </w:r>
        <w:r w:rsidRPr="00BD7C35">
          <w:rPr>
            <w:noProof/>
            <w:webHidden/>
          </w:rPr>
          <w:fldChar w:fldCharType="separate"/>
        </w:r>
        <w:r w:rsidR="00944D94">
          <w:rPr>
            <w:noProof/>
            <w:webHidden/>
          </w:rPr>
          <w:t>158</w:t>
        </w:r>
        <w:r w:rsidRPr="00BD7C35">
          <w:rPr>
            <w:noProof/>
            <w:webHidden/>
          </w:rPr>
          <w:fldChar w:fldCharType="end"/>
        </w:r>
      </w:hyperlink>
    </w:p>
    <w:p w14:paraId="1E836E1A" w14:textId="3AFA651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89" w:history="1">
        <w:r w:rsidRPr="00BD7C35">
          <w:rPr>
            <w:rStyle w:val="Hipervnculo"/>
            <w:rFonts w:asciiTheme="majorHAnsi" w:hAnsiTheme="majorHAnsi"/>
            <w:i/>
            <w:noProof/>
          </w:rPr>
          <w:t xml:space="preserve">Fotografía 5.73    </w:t>
        </w:r>
        <w:r w:rsidRPr="00BD7C35">
          <w:rPr>
            <w:rStyle w:val="Hipervnculo"/>
            <w:rFonts w:cs="Arial"/>
            <w:i/>
            <w:noProof/>
          </w:rPr>
          <w:t>Mauricio García, dirigente Corpeslaya</w:t>
        </w:r>
        <w:r w:rsidRPr="00BD7C35">
          <w:rPr>
            <w:noProof/>
            <w:webHidden/>
          </w:rPr>
          <w:tab/>
        </w:r>
        <w:r w:rsidRPr="00BD7C35">
          <w:rPr>
            <w:noProof/>
            <w:webHidden/>
          </w:rPr>
          <w:fldChar w:fldCharType="begin"/>
        </w:r>
        <w:r w:rsidRPr="00BD7C35">
          <w:rPr>
            <w:noProof/>
            <w:webHidden/>
          </w:rPr>
          <w:instrText xml:space="preserve"> PAGEREF _Toc445241989 \h </w:instrText>
        </w:r>
        <w:r w:rsidRPr="00BD7C35">
          <w:rPr>
            <w:noProof/>
            <w:webHidden/>
          </w:rPr>
        </w:r>
        <w:r w:rsidRPr="00BD7C35">
          <w:rPr>
            <w:noProof/>
            <w:webHidden/>
          </w:rPr>
          <w:fldChar w:fldCharType="separate"/>
        </w:r>
        <w:r w:rsidR="00944D94">
          <w:rPr>
            <w:noProof/>
            <w:webHidden/>
          </w:rPr>
          <w:t>159</w:t>
        </w:r>
        <w:r w:rsidRPr="00BD7C35">
          <w:rPr>
            <w:noProof/>
            <w:webHidden/>
          </w:rPr>
          <w:fldChar w:fldCharType="end"/>
        </w:r>
      </w:hyperlink>
    </w:p>
    <w:p w14:paraId="332398F6" w14:textId="384B32D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0" w:history="1">
        <w:r w:rsidRPr="00BD7C35">
          <w:rPr>
            <w:rStyle w:val="Hipervnculo"/>
            <w:rFonts w:asciiTheme="majorHAnsi" w:hAnsiTheme="majorHAnsi"/>
            <w:i/>
            <w:noProof/>
          </w:rPr>
          <w:t>Fotografía 5.74</w:t>
        </w:r>
        <w:r w:rsidRPr="00BD7C35">
          <w:rPr>
            <w:rStyle w:val="Hipervnculo"/>
            <w:rFonts w:cs="Arial"/>
            <w:noProof/>
          </w:rPr>
          <w:t xml:space="preserve">. </w:t>
        </w:r>
        <w:r w:rsidRPr="00BD7C35">
          <w:rPr>
            <w:rStyle w:val="Hipervnculo"/>
            <w:rFonts w:cs="Arial"/>
            <w:i/>
            <w:noProof/>
          </w:rPr>
          <w:t>A la izquierda, Orlando López presidente JAC El Aterrado. A la derecha, Dagoberto López, dirigente Asopamm</w:t>
        </w:r>
        <w:r w:rsidRPr="00BD7C35">
          <w:rPr>
            <w:noProof/>
            <w:webHidden/>
          </w:rPr>
          <w:tab/>
        </w:r>
        <w:r w:rsidRPr="00BD7C35">
          <w:rPr>
            <w:noProof/>
            <w:webHidden/>
          </w:rPr>
          <w:fldChar w:fldCharType="begin"/>
        </w:r>
        <w:r w:rsidRPr="00BD7C35">
          <w:rPr>
            <w:noProof/>
            <w:webHidden/>
          </w:rPr>
          <w:instrText xml:space="preserve"> PAGEREF _Toc445241990 \h </w:instrText>
        </w:r>
        <w:r w:rsidRPr="00BD7C35">
          <w:rPr>
            <w:noProof/>
            <w:webHidden/>
          </w:rPr>
        </w:r>
        <w:r w:rsidRPr="00BD7C35">
          <w:rPr>
            <w:noProof/>
            <w:webHidden/>
          </w:rPr>
          <w:fldChar w:fldCharType="separate"/>
        </w:r>
        <w:r w:rsidR="00944D94">
          <w:rPr>
            <w:noProof/>
            <w:webHidden/>
          </w:rPr>
          <w:t>159</w:t>
        </w:r>
        <w:r w:rsidRPr="00BD7C35">
          <w:rPr>
            <w:noProof/>
            <w:webHidden/>
          </w:rPr>
          <w:fldChar w:fldCharType="end"/>
        </w:r>
      </w:hyperlink>
    </w:p>
    <w:p w14:paraId="77AFF413" w14:textId="0BC3067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1" w:history="1">
        <w:r w:rsidRPr="00BD7C35">
          <w:rPr>
            <w:rStyle w:val="Hipervnculo"/>
            <w:rFonts w:asciiTheme="majorHAnsi" w:hAnsiTheme="majorHAnsi"/>
            <w:i/>
            <w:noProof/>
          </w:rPr>
          <w:t>Fotografía 5.75 Reunión de socialización Puerto Berrío</w:t>
        </w:r>
        <w:r w:rsidRPr="00BD7C35">
          <w:rPr>
            <w:noProof/>
            <w:webHidden/>
          </w:rPr>
          <w:tab/>
        </w:r>
        <w:r w:rsidRPr="00BD7C35">
          <w:rPr>
            <w:noProof/>
            <w:webHidden/>
          </w:rPr>
          <w:fldChar w:fldCharType="begin"/>
        </w:r>
        <w:r w:rsidRPr="00BD7C35">
          <w:rPr>
            <w:noProof/>
            <w:webHidden/>
          </w:rPr>
          <w:instrText xml:space="preserve"> PAGEREF _Toc445241991 \h </w:instrText>
        </w:r>
        <w:r w:rsidRPr="00BD7C35">
          <w:rPr>
            <w:noProof/>
            <w:webHidden/>
          </w:rPr>
        </w:r>
        <w:r w:rsidRPr="00BD7C35">
          <w:rPr>
            <w:noProof/>
            <w:webHidden/>
          </w:rPr>
          <w:fldChar w:fldCharType="separate"/>
        </w:r>
        <w:r w:rsidR="00944D94">
          <w:rPr>
            <w:noProof/>
            <w:webHidden/>
          </w:rPr>
          <w:t>159</w:t>
        </w:r>
        <w:r w:rsidRPr="00BD7C35">
          <w:rPr>
            <w:noProof/>
            <w:webHidden/>
          </w:rPr>
          <w:fldChar w:fldCharType="end"/>
        </w:r>
      </w:hyperlink>
    </w:p>
    <w:p w14:paraId="34336D85" w14:textId="0CE3383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2" w:history="1">
        <w:r w:rsidRPr="00BD7C35">
          <w:rPr>
            <w:rStyle w:val="Hipervnculo"/>
            <w:rFonts w:asciiTheme="majorHAnsi" w:hAnsiTheme="majorHAnsi"/>
            <w:i/>
            <w:noProof/>
          </w:rPr>
          <w:t>Fotografía 5.76 Reunión de socialización Vereda El Aterrado</w:t>
        </w:r>
        <w:r w:rsidRPr="00BD7C35">
          <w:rPr>
            <w:noProof/>
            <w:webHidden/>
          </w:rPr>
          <w:tab/>
        </w:r>
        <w:r w:rsidRPr="00BD7C35">
          <w:rPr>
            <w:noProof/>
            <w:webHidden/>
          </w:rPr>
          <w:fldChar w:fldCharType="begin"/>
        </w:r>
        <w:r w:rsidRPr="00BD7C35">
          <w:rPr>
            <w:noProof/>
            <w:webHidden/>
          </w:rPr>
          <w:instrText xml:space="preserve"> PAGEREF _Toc445241992 \h </w:instrText>
        </w:r>
        <w:r w:rsidRPr="00BD7C35">
          <w:rPr>
            <w:noProof/>
            <w:webHidden/>
          </w:rPr>
        </w:r>
        <w:r w:rsidRPr="00BD7C35">
          <w:rPr>
            <w:noProof/>
            <w:webHidden/>
          </w:rPr>
          <w:fldChar w:fldCharType="separate"/>
        </w:r>
        <w:r w:rsidR="00944D94">
          <w:rPr>
            <w:noProof/>
            <w:webHidden/>
          </w:rPr>
          <w:t>160</w:t>
        </w:r>
        <w:r w:rsidRPr="00BD7C35">
          <w:rPr>
            <w:noProof/>
            <w:webHidden/>
          </w:rPr>
          <w:fldChar w:fldCharType="end"/>
        </w:r>
      </w:hyperlink>
    </w:p>
    <w:p w14:paraId="33FD6175" w14:textId="1310BD5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3" w:history="1">
        <w:r w:rsidRPr="00BD7C35">
          <w:rPr>
            <w:rStyle w:val="Hipervnculo"/>
            <w:rFonts w:asciiTheme="majorHAnsi" w:hAnsiTheme="majorHAnsi"/>
            <w:i/>
            <w:noProof/>
          </w:rPr>
          <w:t>Fotografía 5.77</w:t>
        </w:r>
        <w:r w:rsidRPr="00BD7C35">
          <w:rPr>
            <w:rStyle w:val="Hipervnculo"/>
            <w:rFonts w:cs="Arial"/>
            <w:i/>
            <w:noProof/>
          </w:rPr>
          <w:t>. Instalaciones de Asopesca y del centro de acopio</w:t>
        </w:r>
        <w:r w:rsidRPr="00BD7C35">
          <w:rPr>
            <w:noProof/>
            <w:webHidden/>
          </w:rPr>
          <w:tab/>
        </w:r>
        <w:r w:rsidRPr="00BD7C35">
          <w:rPr>
            <w:noProof/>
            <w:webHidden/>
          </w:rPr>
          <w:fldChar w:fldCharType="begin"/>
        </w:r>
        <w:r w:rsidRPr="00BD7C35">
          <w:rPr>
            <w:noProof/>
            <w:webHidden/>
          </w:rPr>
          <w:instrText xml:space="preserve"> PAGEREF _Toc445241993 \h </w:instrText>
        </w:r>
        <w:r w:rsidRPr="00BD7C35">
          <w:rPr>
            <w:noProof/>
            <w:webHidden/>
          </w:rPr>
        </w:r>
        <w:r w:rsidRPr="00BD7C35">
          <w:rPr>
            <w:noProof/>
            <w:webHidden/>
          </w:rPr>
          <w:fldChar w:fldCharType="separate"/>
        </w:r>
        <w:r w:rsidR="00944D94">
          <w:rPr>
            <w:noProof/>
            <w:webHidden/>
          </w:rPr>
          <w:t>163</w:t>
        </w:r>
        <w:r w:rsidRPr="00BD7C35">
          <w:rPr>
            <w:noProof/>
            <w:webHidden/>
          </w:rPr>
          <w:fldChar w:fldCharType="end"/>
        </w:r>
      </w:hyperlink>
    </w:p>
    <w:p w14:paraId="1A908CB0" w14:textId="18CF4BB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4" w:history="1">
        <w:r w:rsidRPr="00BD7C35">
          <w:rPr>
            <w:rStyle w:val="Hipervnculo"/>
            <w:rFonts w:asciiTheme="majorHAnsi" w:hAnsiTheme="majorHAnsi"/>
            <w:i/>
            <w:noProof/>
          </w:rPr>
          <w:t>Fotografía 5.78</w:t>
        </w:r>
        <w:r w:rsidRPr="00BD7C35">
          <w:rPr>
            <w:rStyle w:val="Hipervnculo"/>
            <w:rFonts w:cs="Arial"/>
            <w:noProof/>
          </w:rPr>
          <w:t xml:space="preserve">. </w:t>
        </w:r>
        <w:r w:rsidRPr="00BD7C35">
          <w:rPr>
            <w:rStyle w:val="Hipervnculo"/>
            <w:rFonts w:cs="Arial"/>
            <w:i/>
            <w:noProof/>
          </w:rPr>
          <w:t>La sierra para cortar los pescados de mediano y gran tamaño</w:t>
        </w:r>
        <w:r w:rsidRPr="00BD7C35">
          <w:rPr>
            <w:noProof/>
            <w:webHidden/>
          </w:rPr>
          <w:tab/>
        </w:r>
        <w:r w:rsidRPr="00BD7C35">
          <w:rPr>
            <w:noProof/>
            <w:webHidden/>
          </w:rPr>
          <w:fldChar w:fldCharType="begin"/>
        </w:r>
        <w:r w:rsidRPr="00BD7C35">
          <w:rPr>
            <w:noProof/>
            <w:webHidden/>
          </w:rPr>
          <w:instrText xml:space="preserve"> PAGEREF _Toc445241994 \h </w:instrText>
        </w:r>
        <w:r w:rsidRPr="00BD7C35">
          <w:rPr>
            <w:noProof/>
            <w:webHidden/>
          </w:rPr>
        </w:r>
        <w:r w:rsidRPr="00BD7C35">
          <w:rPr>
            <w:noProof/>
            <w:webHidden/>
          </w:rPr>
          <w:fldChar w:fldCharType="separate"/>
        </w:r>
        <w:r w:rsidR="00944D94">
          <w:rPr>
            <w:noProof/>
            <w:webHidden/>
          </w:rPr>
          <w:t>163</w:t>
        </w:r>
        <w:r w:rsidRPr="00BD7C35">
          <w:rPr>
            <w:noProof/>
            <w:webHidden/>
          </w:rPr>
          <w:fldChar w:fldCharType="end"/>
        </w:r>
      </w:hyperlink>
    </w:p>
    <w:p w14:paraId="367204D8" w14:textId="66E195C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5" w:history="1">
        <w:r w:rsidRPr="00BD7C35">
          <w:rPr>
            <w:rStyle w:val="Hipervnculo"/>
            <w:rFonts w:asciiTheme="majorHAnsi" w:hAnsiTheme="majorHAnsi"/>
            <w:i/>
            <w:noProof/>
          </w:rPr>
          <w:t>Fotografía 5.79</w:t>
        </w:r>
        <w:r w:rsidRPr="00BD7C35">
          <w:rPr>
            <w:rStyle w:val="Hipervnculo"/>
            <w:rFonts w:cs="Arial"/>
            <w:i/>
            <w:noProof/>
          </w:rPr>
          <w:t>. Sitios para arreglar el pescado</w:t>
        </w:r>
        <w:r w:rsidRPr="00BD7C35">
          <w:rPr>
            <w:noProof/>
            <w:webHidden/>
          </w:rPr>
          <w:tab/>
        </w:r>
        <w:r w:rsidRPr="00BD7C35">
          <w:rPr>
            <w:noProof/>
            <w:webHidden/>
          </w:rPr>
          <w:fldChar w:fldCharType="begin"/>
        </w:r>
        <w:r w:rsidRPr="00BD7C35">
          <w:rPr>
            <w:noProof/>
            <w:webHidden/>
          </w:rPr>
          <w:instrText xml:space="preserve"> PAGEREF _Toc445241995 \h </w:instrText>
        </w:r>
        <w:r w:rsidRPr="00BD7C35">
          <w:rPr>
            <w:noProof/>
            <w:webHidden/>
          </w:rPr>
        </w:r>
        <w:r w:rsidRPr="00BD7C35">
          <w:rPr>
            <w:noProof/>
            <w:webHidden/>
          </w:rPr>
          <w:fldChar w:fldCharType="separate"/>
        </w:r>
        <w:r w:rsidR="00944D94">
          <w:rPr>
            <w:noProof/>
            <w:webHidden/>
          </w:rPr>
          <w:t>164</w:t>
        </w:r>
        <w:r w:rsidRPr="00BD7C35">
          <w:rPr>
            <w:noProof/>
            <w:webHidden/>
          </w:rPr>
          <w:fldChar w:fldCharType="end"/>
        </w:r>
      </w:hyperlink>
    </w:p>
    <w:p w14:paraId="4F30A231" w14:textId="5CE0433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6" w:history="1">
        <w:r w:rsidRPr="00BD7C35">
          <w:rPr>
            <w:rStyle w:val="Hipervnculo"/>
            <w:rFonts w:asciiTheme="majorHAnsi" w:hAnsiTheme="majorHAnsi"/>
            <w:i/>
            <w:noProof/>
          </w:rPr>
          <w:t>Fotografía 5.80</w:t>
        </w:r>
        <w:r w:rsidRPr="00BD7C35">
          <w:rPr>
            <w:rStyle w:val="Hipervnculo"/>
            <w:rFonts w:cs="Arial"/>
            <w:i/>
            <w:noProof/>
          </w:rPr>
          <w:t>. El cuarto frío para el acopio de 3 toneladas de pescado</w:t>
        </w:r>
        <w:r w:rsidRPr="00BD7C35">
          <w:rPr>
            <w:noProof/>
            <w:webHidden/>
          </w:rPr>
          <w:tab/>
        </w:r>
        <w:r w:rsidRPr="00BD7C35">
          <w:rPr>
            <w:noProof/>
            <w:webHidden/>
          </w:rPr>
          <w:fldChar w:fldCharType="begin"/>
        </w:r>
        <w:r w:rsidRPr="00BD7C35">
          <w:rPr>
            <w:noProof/>
            <w:webHidden/>
          </w:rPr>
          <w:instrText xml:space="preserve"> PAGEREF _Toc445241996 \h </w:instrText>
        </w:r>
        <w:r w:rsidRPr="00BD7C35">
          <w:rPr>
            <w:noProof/>
            <w:webHidden/>
          </w:rPr>
        </w:r>
        <w:r w:rsidRPr="00BD7C35">
          <w:rPr>
            <w:noProof/>
            <w:webHidden/>
          </w:rPr>
          <w:fldChar w:fldCharType="separate"/>
        </w:r>
        <w:r w:rsidR="00944D94">
          <w:rPr>
            <w:noProof/>
            <w:webHidden/>
          </w:rPr>
          <w:t>164</w:t>
        </w:r>
        <w:r w:rsidRPr="00BD7C35">
          <w:rPr>
            <w:noProof/>
            <w:webHidden/>
          </w:rPr>
          <w:fldChar w:fldCharType="end"/>
        </w:r>
      </w:hyperlink>
    </w:p>
    <w:p w14:paraId="17CB15D5" w14:textId="28B849D7"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7" w:history="1">
        <w:r w:rsidRPr="00BD7C35">
          <w:rPr>
            <w:rStyle w:val="Hipervnculo"/>
            <w:rFonts w:asciiTheme="majorHAnsi" w:hAnsiTheme="majorHAnsi"/>
            <w:i/>
            <w:noProof/>
          </w:rPr>
          <w:t xml:space="preserve">Fotografía 5.81 </w:t>
        </w:r>
        <w:r w:rsidRPr="00BD7C35">
          <w:rPr>
            <w:rStyle w:val="Hipervnculo"/>
            <w:rFonts w:cs="Arial"/>
            <w:i/>
            <w:noProof/>
          </w:rPr>
          <w:t>Refrigerador con plantas eléctricas</w:t>
        </w:r>
        <w:r w:rsidRPr="00BD7C35">
          <w:rPr>
            <w:noProof/>
            <w:webHidden/>
          </w:rPr>
          <w:tab/>
        </w:r>
        <w:r w:rsidRPr="00BD7C35">
          <w:rPr>
            <w:noProof/>
            <w:webHidden/>
          </w:rPr>
          <w:fldChar w:fldCharType="begin"/>
        </w:r>
        <w:r w:rsidRPr="00BD7C35">
          <w:rPr>
            <w:noProof/>
            <w:webHidden/>
          </w:rPr>
          <w:instrText xml:space="preserve"> PAGEREF _Toc445241997 \h </w:instrText>
        </w:r>
        <w:r w:rsidRPr="00BD7C35">
          <w:rPr>
            <w:noProof/>
            <w:webHidden/>
          </w:rPr>
        </w:r>
        <w:r w:rsidRPr="00BD7C35">
          <w:rPr>
            <w:noProof/>
            <w:webHidden/>
          </w:rPr>
          <w:fldChar w:fldCharType="separate"/>
        </w:r>
        <w:r w:rsidR="00944D94">
          <w:rPr>
            <w:noProof/>
            <w:webHidden/>
          </w:rPr>
          <w:t>170</w:t>
        </w:r>
        <w:r w:rsidRPr="00BD7C35">
          <w:rPr>
            <w:noProof/>
            <w:webHidden/>
          </w:rPr>
          <w:fldChar w:fldCharType="end"/>
        </w:r>
      </w:hyperlink>
    </w:p>
    <w:p w14:paraId="651152A9" w14:textId="252BBBF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8" w:history="1">
        <w:r w:rsidRPr="00BD7C35">
          <w:rPr>
            <w:rStyle w:val="Hipervnculo"/>
            <w:rFonts w:asciiTheme="majorHAnsi" w:hAnsiTheme="majorHAnsi"/>
            <w:i/>
            <w:noProof/>
          </w:rPr>
          <w:t xml:space="preserve">Fotografía 5.82 </w:t>
        </w:r>
        <w:r w:rsidRPr="00BD7C35">
          <w:rPr>
            <w:rStyle w:val="Hipervnculo"/>
            <w:rFonts w:cs="Arial"/>
            <w:i/>
            <w:noProof/>
          </w:rPr>
          <w:t>Motores fuera de borda de 40 caballos</w:t>
        </w:r>
        <w:r w:rsidRPr="00BD7C35">
          <w:rPr>
            <w:noProof/>
            <w:webHidden/>
          </w:rPr>
          <w:tab/>
        </w:r>
        <w:r w:rsidRPr="00BD7C35">
          <w:rPr>
            <w:noProof/>
            <w:webHidden/>
          </w:rPr>
          <w:fldChar w:fldCharType="begin"/>
        </w:r>
        <w:r w:rsidRPr="00BD7C35">
          <w:rPr>
            <w:noProof/>
            <w:webHidden/>
          </w:rPr>
          <w:instrText xml:space="preserve"> PAGEREF _Toc445241998 \h </w:instrText>
        </w:r>
        <w:r w:rsidRPr="00BD7C35">
          <w:rPr>
            <w:noProof/>
            <w:webHidden/>
          </w:rPr>
        </w:r>
        <w:r w:rsidRPr="00BD7C35">
          <w:rPr>
            <w:noProof/>
            <w:webHidden/>
          </w:rPr>
          <w:fldChar w:fldCharType="separate"/>
        </w:r>
        <w:r w:rsidR="00944D94">
          <w:rPr>
            <w:noProof/>
            <w:webHidden/>
          </w:rPr>
          <w:t>170</w:t>
        </w:r>
        <w:r w:rsidRPr="00BD7C35">
          <w:rPr>
            <w:noProof/>
            <w:webHidden/>
          </w:rPr>
          <w:fldChar w:fldCharType="end"/>
        </w:r>
      </w:hyperlink>
    </w:p>
    <w:p w14:paraId="649D05C5" w14:textId="355A7F1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1999" w:history="1">
        <w:r w:rsidRPr="00BD7C35">
          <w:rPr>
            <w:rStyle w:val="Hipervnculo"/>
            <w:rFonts w:asciiTheme="majorHAnsi" w:hAnsiTheme="majorHAnsi"/>
            <w:i/>
            <w:noProof/>
          </w:rPr>
          <w:t>Fotografía 5.83</w:t>
        </w:r>
        <w:r w:rsidRPr="00BD7C35">
          <w:rPr>
            <w:rStyle w:val="Hipervnculo"/>
            <w:rFonts w:cs="Arial"/>
            <w:noProof/>
          </w:rPr>
          <w:t xml:space="preserve">. </w:t>
        </w:r>
        <w:r w:rsidRPr="00BD7C35">
          <w:rPr>
            <w:rStyle w:val="Hipervnculo"/>
            <w:rFonts w:cs="Arial"/>
            <w:i/>
            <w:noProof/>
          </w:rPr>
          <w:t>Instalaciones de Asomilla en el barrio La Milla 2</w:t>
        </w:r>
        <w:r w:rsidRPr="00BD7C35">
          <w:rPr>
            <w:noProof/>
            <w:webHidden/>
          </w:rPr>
          <w:tab/>
        </w:r>
        <w:r w:rsidRPr="00BD7C35">
          <w:rPr>
            <w:noProof/>
            <w:webHidden/>
          </w:rPr>
          <w:fldChar w:fldCharType="begin"/>
        </w:r>
        <w:r w:rsidRPr="00BD7C35">
          <w:rPr>
            <w:noProof/>
            <w:webHidden/>
          </w:rPr>
          <w:instrText xml:space="preserve"> PAGEREF _Toc445241999 \h </w:instrText>
        </w:r>
        <w:r w:rsidRPr="00BD7C35">
          <w:rPr>
            <w:noProof/>
            <w:webHidden/>
          </w:rPr>
        </w:r>
        <w:r w:rsidRPr="00BD7C35">
          <w:rPr>
            <w:noProof/>
            <w:webHidden/>
          </w:rPr>
          <w:fldChar w:fldCharType="separate"/>
        </w:r>
        <w:r w:rsidR="00944D94">
          <w:rPr>
            <w:noProof/>
            <w:webHidden/>
          </w:rPr>
          <w:t>171</w:t>
        </w:r>
        <w:r w:rsidRPr="00BD7C35">
          <w:rPr>
            <w:noProof/>
            <w:webHidden/>
          </w:rPr>
          <w:fldChar w:fldCharType="end"/>
        </w:r>
      </w:hyperlink>
    </w:p>
    <w:p w14:paraId="76F33160" w14:textId="296CE03C"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0" w:history="1">
        <w:r w:rsidRPr="00BD7C35">
          <w:rPr>
            <w:rStyle w:val="Hipervnculo"/>
            <w:rFonts w:asciiTheme="majorHAnsi" w:hAnsiTheme="majorHAnsi"/>
            <w:i/>
            <w:noProof/>
          </w:rPr>
          <w:t>Fotografía 5.84</w:t>
        </w:r>
        <w:r w:rsidRPr="00BD7C35">
          <w:rPr>
            <w:rStyle w:val="Hipervnculo"/>
            <w:rFonts w:cs="Arial"/>
            <w:noProof/>
            <w:lang w:eastAsia="es-CO"/>
          </w:rPr>
          <w:t xml:space="preserve">. </w:t>
        </w:r>
        <w:r w:rsidRPr="00BD7C35">
          <w:rPr>
            <w:rStyle w:val="Hipervnculo"/>
            <w:rFonts w:cs="Arial"/>
            <w:i/>
            <w:noProof/>
            <w:lang w:eastAsia="es-CO"/>
          </w:rPr>
          <w:t>Henry Saavedra señalando su sitio de lance</w:t>
        </w:r>
        <w:r w:rsidRPr="00BD7C35">
          <w:rPr>
            <w:noProof/>
            <w:webHidden/>
          </w:rPr>
          <w:tab/>
        </w:r>
        <w:r w:rsidRPr="00BD7C35">
          <w:rPr>
            <w:noProof/>
            <w:webHidden/>
          </w:rPr>
          <w:fldChar w:fldCharType="begin"/>
        </w:r>
        <w:r w:rsidRPr="00BD7C35">
          <w:rPr>
            <w:noProof/>
            <w:webHidden/>
          </w:rPr>
          <w:instrText xml:space="preserve"> PAGEREF _Toc445242000 \h </w:instrText>
        </w:r>
        <w:r w:rsidRPr="00BD7C35">
          <w:rPr>
            <w:noProof/>
            <w:webHidden/>
          </w:rPr>
        </w:r>
        <w:r w:rsidRPr="00BD7C35">
          <w:rPr>
            <w:noProof/>
            <w:webHidden/>
          </w:rPr>
          <w:fldChar w:fldCharType="separate"/>
        </w:r>
        <w:r w:rsidR="00944D94">
          <w:rPr>
            <w:noProof/>
            <w:webHidden/>
          </w:rPr>
          <w:t>179</w:t>
        </w:r>
        <w:r w:rsidRPr="00BD7C35">
          <w:rPr>
            <w:noProof/>
            <w:webHidden/>
          </w:rPr>
          <w:fldChar w:fldCharType="end"/>
        </w:r>
      </w:hyperlink>
    </w:p>
    <w:p w14:paraId="6ABA35C5" w14:textId="37953CF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1" w:history="1">
        <w:r w:rsidRPr="00BD7C35">
          <w:rPr>
            <w:rStyle w:val="Hipervnculo"/>
            <w:rFonts w:asciiTheme="majorHAnsi" w:hAnsiTheme="majorHAnsi"/>
            <w:i/>
            <w:noProof/>
          </w:rPr>
          <w:t>Fotografía 5.85</w:t>
        </w:r>
        <w:r w:rsidRPr="00BD7C35">
          <w:rPr>
            <w:rStyle w:val="Hipervnculo"/>
            <w:rFonts w:cs="Arial"/>
            <w:noProof/>
            <w:lang w:eastAsia="es-CO"/>
          </w:rPr>
          <w:t xml:space="preserve">. </w:t>
        </w:r>
        <w:r w:rsidRPr="00BD7C35">
          <w:rPr>
            <w:rStyle w:val="Hipervnculo"/>
            <w:rFonts w:cs="Arial"/>
            <w:i/>
            <w:noProof/>
            <w:lang w:eastAsia="es-CO"/>
          </w:rPr>
          <w:t>En la entrevista</w:t>
        </w:r>
        <w:r w:rsidRPr="00BD7C35">
          <w:rPr>
            <w:noProof/>
            <w:webHidden/>
          </w:rPr>
          <w:tab/>
        </w:r>
        <w:r w:rsidRPr="00BD7C35">
          <w:rPr>
            <w:noProof/>
            <w:webHidden/>
          </w:rPr>
          <w:fldChar w:fldCharType="begin"/>
        </w:r>
        <w:r w:rsidRPr="00BD7C35">
          <w:rPr>
            <w:noProof/>
            <w:webHidden/>
          </w:rPr>
          <w:instrText xml:space="preserve"> PAGEREF _Toc445242001 \h </w:instrText>
        </w:r>
        <w:r w:rsidRPr="00BD7C35">
          <w:rPr>
            <w:noProof/>
            <w:webHidden/>
          </w:rPr>
        </w:r>
        <w:r w:rsidRPr="00BD7C35">
          <w:rPr>
            <w:noProof/>
            <w:webHidden/>
          </w:rPr>
          <w:fldChar w:fldCharType="separate"/>
        </w:r>
        <w:r w:rsidR="00944D94">
          <w:rPr>
            <w:noProof/>
            <w:webHidden/>
          </w:rPr>
          <w:t>179</w:t>
        </w:r>
        <w:r w:rsidRPr="00BD7C35">
          <w:rPr>
            <w:noProof/>
            <w:webHidden/>
          </w:rPr>
          <w:fldChar w:fldCharType="end"/>
        </w:r>
      </w:hyperlink>
    </w:p>
    <w:p w14:paraId="04ADB730" w14:textId="1E4624E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2" w:history="1">
        <w:r w:rsidRPr="00BD7C35">
          <w:rPr>
            <w:rStyle w:val="Hipervnculo"/>
            <w:rFonts w:asciiTheme="majorHAnsi" w:hAnsiTheme="majorHAnsi"/>
            <w:i/>
            <w:noProof/>
          </w:rPr>
          <w:t>Fotografía 5.86</w:t>
        </w:r>
        <w:r w:rsidRPr="00BD7C35">
          <w:rPr>
            <w:rStyle w:val="Hipervnculo"/>
            <w:rFonts w:cs="Arial"/>
            <w:i/>
            <w:noProof/>
          </w:rPr>
          <w:t>. Viviendas sobre la ronda hídrica del río</w:t>
        </w:r>
        <w:r w:rsidRPr="00BD7C35">
          <w:rPr>
            <w:noProof/>
            <w:webHidden/>
          </w:rPr>
          <w:tab/>
        </w:r>
        <w:r w:rsidRPr="00BD7C35">
          <w:rPr>
            <w:noProof/>
            <w:webHidden/>
          </w:rPr>
          <w:fldChar w:fldCharType="begin"/>
        </w:r>
        <w:r w:rsidRPr="00BD7C35">
          <w:rPr>
            <w:noProof/>
            <w:webHidden/>
          </w:rPr>
          <w:instrText xml:space="preserve"> PAGEREF _Toc445242002 \h </w:instrText>
        </w:r>
        <w:r w:rsidRPr="00BD7C35">
          <w:rPr>
            <w:noProof/>
            <w:webHidden/>
          </w:rPr>
        </w:r>
        <w:r w:rsidRPr="00BD7C35">
          <w:rPr>
            <w:noProof/>
            <w:webHidden/>
          </w:rPr>
          <w:fldChar w:fldCharType="separate"/>
        </w:r>
        <w:r w:rsidR="00944D94">
          <w:rPr>
            <w:noProof/>
            <w:webHidden/>
          </w:rPr>
          <w:t>183</w:t>
        </w:r>
        <w:r w:rsidRPr="00BD7C35">
          <w:rPr>
            <w:noProof/>
            <w:webHidden/>
          </w:rPr>
          <w:fldChar w:fldCharType="end"/>
        </w:r>
      </w:hyperlink>
    </w:p>
    <w:p w14:paraId="17596024" w14:textId="06C5E52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3" w:history="1">
        <w:r w:rsidRPr="00BD7C35">
          <w:rPr>
            <w:rStyle w:val="Hipervnculo"/>
            <w:rFonts w:asciiTheme="majorHAnsi" w:hAnsiTheme="majorHAnsi"/>
            <w:i/>
            <w:noProof/>
          </w:rPr>
          <w:t>Fotografía 5.87</w:t>
        </w:r>
        <w:r w:rsidRPr="00BD7C35">
          <w:rPr>
            <w:rStyle w:val="Hipervnculo"/>
            <w:noProof/>
          </w:rPr>
          <w:t xml:space="preserve">, </w:t>
        </w:r>
        <w:r w:rsidRPr="00BD7C35">
          <w:rPr>
            <w:rStyle w:val="Hipervnculo"/>
            <w:rFonts w:asciiTheme="majorHAnsi" w:hAnsiTheme="majorHAnsi"/>
            <w:i/>
            <w:noProof/>
          </w:rPr>
          <w:t xml:space="preserve">5.88 </w:t>
        </w:r>
        <w:r w:rsidRPr="00BD7C35">
          <w:rPr>
            <w:rStyle w:val="Hipervnculo"/>
            <w:noProof/>
          </w:rPr>
          <w:t xml:space="preserve"> y </w:t>
        </w:r>
        <w:r w:rsidRPr="00BD7C35">
          <w:rPr>
            <w:rStyle w:val="Hipervnculo"/>
            <w:rFonts w:asciiTheme="majorHAnsi" w:hAnsiTheme="majorHAnsi"/>
            <w:i/>
            <w:noProof/>
          </w:rPr>
          <w:t>5.89</w:t>
        </w:r>
        <w:r w:rsidRPr="00BD7C35">
          <w:rPr>
            <w:rStyle w:val="Hipervnculo"/>
            <w:noProof/>
          </w:rPr>
          <w:t xml:space="preserve">. </w:t>
        </w:r>
        <w:r w:rsidRPr="00BD7C35">
          <w:rPr>
            <w:rStyle w:val="Hipervnculo"/>
            <w:i/>
            <w:noProof/>
          </w:rPr>
          <w:t>En las anteriores fotos se  observa la junta directiva de Asoambiental en jornada de arreglo de las plántulas en el vivero</w:t>
        </w:r>
        <w:r w:rsidRPr="00BD7C35">
          <w:rPr>
            <w:noProof/>
            <w:webHidden/>
          </w:rPr>
          <w:tab/>
        </w:r>
        <w:r w:rsidRPr="00BD7C35">
          <w:rPr>
            <w:noProof/>
            <w:webHidden/>
          </w:rPr>
          <w:fldChar w:fldCharType="begin"/>
        </w:r>
        <w:r w:rsidRPr="00BD7C35">
          <w:rPr>
            <w:noProof/>
            <w:webHidden/>
          </w:rPr>
          <w:instrText xml:space="preserve"> PAGEREF _Toc445242003 \h </w:instrText>
        </w:r>
        <w:r w:rsidRPr="00BD7C35">
          <w:rPr>
            <w:noProof/>
            <w:webHidden/>
          </w:rPr>
        </w:r>
        <w:r w:rsidRPr="00BD7C35">
          <w:rPr>
            <w:noProof/>
            <w:webHidden/>
          </w:rPr>
          <w:fldChar w:fldCharType="separate"/>
        </w:r>
        <w:r w:rsidR="00944D94">
          <w:rPr>
            <w:noProof/>
            <w:webHidden/>
          </w:rPr>
          <w:t>185</w:t>
        </w:r>
        <w:r w:rsidRPr="00BD7C35">
          <w:rPr>
            <w:noProof/>
            <w:webHidden/>
          </w:rPr>
          <w:fldChar w:fldCharType="end"/>
        </w:r>
      </w:hyperlink>
    </w:p>
    <w:p w14:paraId="5ACA054A" w14:textId="7DC6D49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4" w:history="1">
        <w:r w:rsidRPr="00BD7C35">
          <w:rPr>
            <w:rStyle w:val="Hipervnculo"/>
            <w:rFonts w:asciiTheme="majorHAnsi" w:hAnsiTheme="majorHAnsi"/>
            <w:i/>
            <w:noProof/>
          </w:rPr>
          <w:t>Fotografía 5.90</w:t>
        </w:r>
        <w:r w:rsidRPr="00BD7C35">
          <w:rPr>
            <w:rStyle w:val="Hipervnculo"/>
            <w:rFonts w:cs="Arial"/>
            <w:noProof/>
            <w:lang w:eastAsia="es-CO"/>
          </w:rPr>
          <w:t xml:space="preserve">, </w:t>
        </w:r>
        <w:r w:rsidRPr="00BD7C35">
          <w:rPr>
            <w:rStyle w:val="Hipervnculo"/>
            <w:rFonts w:asciiTheme="majorHAnsi" w:hAnsiTheme="majorHAnsi"/>
            <w:i/>
            <w:noProof/>
          </w:rPr>
          <w:t xml:space="preserve">Fotografía 5.91 </w:t>
        </w:r>
        <w:r w:rsidRPr="00BD7C35">
          <w:rPr>
            <w:rStyle w:val="Hipervnculo"/>
            <w:rFonts w:cs="Arial"/>
            <w:noProof/>
            <w:lang w:eastAsia="es-CO"/>
          </w:rPr>
          <w:t xml:space="preserve"> y </w:t>
        </w:r>
        <w:r w:rsidRPr="00BD7C35">
          <w:rPr>
            <w:rStyle w:val="Hipervnculo"/>
            <w:rFonts w:asciiTheme="majorHAnsi" w:hAnsiTheme="majorHAnsi"/>
            <w:i/>
            <w:noProof/>
          </w:rPr>
          <w:t xml:space="preserve">Fotografía 5.92 </w:t>
        </w:r>
        <w:r w:rsidRPr="00BD7C35">
          <w:rPr>
            <w:rStyle w:val="Hipervnculo"/>
            <w:rFonts w:cs="Arial"/>
            <w:i/>
            <w:noProof/>
            <w:lang w:eastAsia="es-CO"/>
          </w:rPr>
          <w:t>Intermediarios ubicados en los Kioscos y carretas</w:t>
        </w:r>
        <w:r w:rsidRPr="00BD7C35">
          <w:rPr>
            <w:noProof/>
            <w:webHidden/>
          </w:rPr>
          <w:tab/>
        </w:r>
        <w:r w:rsidRPr="00BD7C35">
          <w:rPr>
            <w:noProof/>
            <w:webHidden/>
          </w:rPr>
          <w:fldChar w:fldCharType="begin"/>
        </w:r>
        <w:r w:rsidRPr="00BD7C35">
          <w:rPr>
            <w:noProof/>
            <w:webHidden/>
          </w:rPr>
          <w:instrText xml:space="preserve"> PAGEREF _Toc445242004 \h </w:instrText>
        </w:r>
        <w:r w:rsidRPr="00BD7C35">
          <w:rPr>
            <w:noProof/>
            <w:webHidden/>
          </w:rPr>
        </w:r>
        <w:r w:rsidRPr="00BD7C35">
          <w:rPr>
            <w:noProof/>
            <w:webHidden/>
          </w:rPr>
          <w:fldChar w:fldCharType="separate"/>
        </w:r>
        <w:r w:rsidR="00944D94">
          <w:rPr>
            <w:noProof/>
            <w:webHidden/>
          </w:rPr>
          <w:t>202</w:t>
        </w:r>
        <w:r w:rsidRPr="00BD7C35">
          <w:rPr>
            <w:noProof/>
            <w:webHidden/>
          </w:rPr>
          <w:fldChar w:fldCharType="end"/>
        </w:r>
      </w:hyperlink>
    </w:p>
    <w:p w14:paraId="1339DB47" w14:textId="22BF1BE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5" w:history="1">
        <w:r w:rsidRPr="00BD7C35">
          <w:rPr>
            <w:rStyle w:val="Hipervnculo"/>
            <w:rFonts w:asciiTheme="majorHAnsi" w:hAnsiTheme="majorHAnsi"/>
            <w:i/>
            <w:noProof/>
          </w:rPr>
          <w:t xml:space="preserve">Fotografía 5.93 </w:t>
        </w:r>
        <w:r w:rsidRPr="00BD7C35">
          <w:rPr>
            <w:rStyle w:val="Hipervnculo"/>
            <w:rFonts w:cs="Arial"/>
            <w:i/>
            <w:noProof/>
          </w:rPr>
          <w:t>Restaurante en la ribera</w:t>
        </w:r>
        <w:r w:rsidRPr="00BD7C35">
          <w:rPr>
            <w:noProof/>
            <w:webHidden/>
          </w:rPr>
          <w:tab/>
        </w:r>
        <w:r w:rsidRPr="00BD7C35">
          <w:rPr>
            <w:noProof/>
            <w:webHidden/>
          </w:rPr>
          <w:fldChar w:fldCharType="begin"/>
        </w:r>
        <w:r w:rsidRPr="00BD7C35">
          <w:rPr>
            <w:noProof/>
            <w:webHidden/>
          </w:rPr>
          <w:instrText xml:space="preserve"> PAGEREF _Toc445242005 \h </w:instrText>
        </w:r>
        <w:r w:rsidRPr="00BD7C35">
          <w:rPr>
            <w:noProof/>
            <w:webHidden/>
          </w:rPr>
        </w:r>
        <w:r w:rsidRPr="00BD7C35">
          <w:rPr>
            <w:noProof/>
            <w:webHidden/>
          </w:rPr>
          <w:fldChar w:fldCharType="separate"/>
        </w:r>
        <w:r w:rsidR="00944D94">
          <w:rPr>
            <w:noProof/>
            <w:webHidden/>
          </w:rPr>
          <w:t>203</w:t>
        </w:r>
        <w:r w:rsidRPr="00BD7C35">
          <w:rPr>
            <w:noProof/>
            <w:webHidden/>
          </w:rPr>
          <w:fldChar w:fldCharType="end"/>
        </w:r>
      </w:hyperlink>
    </w:p>
    <w:p w14:paraId="2D9DDBC8" w14:textId="34CF913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6" w:history="1">
        <w:r w:rsidRPr="00BD7C35">
          <w:rPr>
            <w:rStyle w:val="Hipervnculo"/>
            <w:rFonts w:asciiTheme="majorHAnsi" w:hAnsiTheme="majorHAnsi"/>
            <w:i/>
            <w:noProof/>
          </w:rPr>
          <w:t>Fotografía 5.94</w:t>
        </w:r>
        <w:r w:rsidRPr="00BD7C35">
          <w:rPr>
            <w:rStyle w:val="Hipervnculo"/>
            <w:rFonts w:cs="Arial"/>
            <w:i/>
            <w:noProof/>
          </w:rPr>
          <w:t>. Cuadra de restaurantes de pescado</w:t>
        </w:r>
        <w:r w:rsidRPr="00BD7C35">
          <w:rPr>
            <w:noProof/>
            <w:webHidden/>
          </w:rPr>
          <w:tab/>
        </w:r>
        <w:r w:rsidRPr="00BD7C35">
          <w:rPr>
            <w:noProof/>
            <w:webHidden/>
          </w:rPr>
          <w:fldChar w:fldCharType="begin"/>
        </w:r>
        <w:r w:rsidRPr="00BD7C35">
          <w:rPr>
            <w:noProof/>
            <w:webHidden/>
          </w:rPr>
          <w:instrText xml:space="preserve"> PAGEREF _Toc445242006 \h </w:instrText>
        </w:r>
        <w:r w:rsidRPr="00BD7C35">
          <w:rPr>
            <w:noProof/>
            <w:webHidden/>
          </w:rPr>
        </w:r>
        <w:r w:rsidRPr="00BD7C35">
          <w:rPr>
            <w:noProof/>
            <w:webHidden/>
          </w:rPr>
          <w:fldChar w:fldCharType="separate"/>
        </w:r>
        <w:r w:rsidR="00944D94">
          <w:rPr>
            <w:noProof/>
            <w:webHidden/>
          </w:rPr>
          <w:t>203</w:t>
        </w:r>
        <w:r w:rsidRPr="00BD7C35">
          <w:rPr>
            <w:noProof/>
            <w:webHidden/>
          </w:rPr>
          <w:fldChar w:fldCharType="end"/>
        </w:r>
      </w:hyperlink>
    </w:p>
    <w:p w14:paraId="1C0548D9" w14:textId="4C134F7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7" w:history="1">
        <w:r w:rsidRPr="00BD7C35">
          <w:rPr>
            <w:rStyle w:val="Hipervnculo"/>
            <w:rFonts w:asciiTheme="majorHAnsi" w:hAnsiTheme="majorHAnsi"/>
            <w:i/>
            <w:noProof/>
          </w:rPr>
          <w:t>Fotografía 5.95</w:t>
        </w:r>
        <w:r w:rsidRPr="00BD7C35">
          <w:rPr>
            <w:rStyle w:val="Hipervnculo"/>
            <w:rFonts w:eastAsia="Times New Roman" w:cs="Arial"/>
            <w:bCs/>
            <w:i/>
            <w:noProof/>
            <w:lang w:eastAsia="es-CO"/>
          </w:rPr>
          <w:t>. Sitio de atención Cootrasfluviales</w:t>
        </w:r>
        <w:r w:rsidRPr="00BD7C35">
          <w:rPr>
            <w:noProof/>
            <w:webHidden/>
          </w:rPr>
          <w:tab/>
        </w:r>
        <w:r w:rsidRPr="00BD7C35">
          <w:rPr>
            <w:noProof/>
            <w:webHidden/>
          </w:rPr>
          <w:fldChar w:fldCharType="begin"/>
        </w:r>
        <w:r w:rsidRPr="00BD7C35">
          <w:rPr>
            <w:noProof/>
            <w:webHidden/>
          </w:rPr>
          <w:instrText xml:space="preserve"> PAGEREF _Toc445242007 \h </w:instrText>
        </w:r>
        <w:r w:rsidRPr="00BD7C35">
          <w:rPr>
            <w:noProof/>
            <w:webHidden/>
          </w:rPr>
        </w:r>
        <w:r w:rsidRPr="00BD7C35">
          <w:rPr>
            <w:noProof/>
            <w:webHidden/>
          </w:rPr>
          <w:fldChar w:fldCharType="separate"/>
        </w:r>
        <w:r w:rsidR="00944D94">
          <w:rPr>
            <w:noProof/>
            <w:webHidden/>
          </w:rPr>
          <w:t>204</w:t>
        </w:r>
        <w:r w:rsidRPr="00BD7C35">
          <w:rPr>
            <w:noProof/>
            <w:webHidden/>
          </w:rPr>
          <w:fldChar w:fldCharType="end"/>
        </w:r>
      </w:hyperlink>
    </w:p>
    <w:p w14:paraId="11C8615C" w14:textId="034BE7A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8" w:history="1">
        <w:r w:rsidRPr="00BD7C35">
          <w:rPr>
            <w:rStyle w:val="Hipervnculo"/>
            <w:rFonts w:asciiTheme="majorHAnsi" w:hAnsiTheme="majorHAnsi"/>
            <w:i/>
            <w:noProof/>
          </w:rPr>
          <w:t>Fotografía 5.96</w:t>
        </w:r>
        <w:r w:rsidRPr="00BD7C35">
          <w:rPr>
            <w:rStyle w:val="Hipervnculo"/>
            <w:rFonts w:eastAsia="Times New Roman" w:cs="Arial"/>
            <w:bCs/>
            <w:i/>
            <w:noProof/>
            <w:lang w:eastAsia="es-CO"/>
          </w:rPr>
          <w:t>. Embarcadero o muelle de Puerto Berrío</w:t>
        </w:r>
        <w:r w:rsidRPr="00BD7C35">
          <w:rPr>
            <w:noProof/>
            <w:webHidden/>
          </w:rPr>
          <w:tab/>
        </w:r>
        <w:r w:rsidRPr="00BD7C35">
          <w:rPr>
            <w:noProof/>
            <w:webHidden/>
          </w:rPr>
          <w:fldChar w:fldCharType="begin"/>
        </w:r>
        <w:r w:rsidRPr="00BD7C35">
          <w:rPr>
            <w:noProof/>
            <w:webHidden/>
          </w:rPr>
          <w:instrText xml:space="preserve"> PAGEREF _Toc445242008 \h </w:instrText>
        </w:r>
        <w:r w:rsidRPr="00BD7C35">
          <w:rPr>
            <w:noProof/>
            <w:webHidden/>
          </w:rPr>
        </w:r>
        <w:r w:rsidRPr="00BD7C35">
          <w:rPr>
            <w:noProof/>
            <w:webHidden/>
          </w:rPr>
          <w:fldChar w:fldCharType="separate"/>
        </w:r>
        <w:r w:rsidR="00944D94">
          <w:rPr>
            <w:noProof/>
            <w:webHidden/>
          </w:rPr>
          <w:t>204</w:t>
        </w:r>
        <w:r w:rsidRPr="00BD7C35">
          <w:rPr>
            <w:noProof/>
            <w:webHidden/>
          </w:rPr>
          <w:fldChar w:fldCharType="end"/>
        </w:r>
      </w:hyperlink>
    </w:p>
    <w:p w14:paraId="4F4BC68F" w14:textId="1A7AF65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09" w:history="1">
        <w:r w:rsidRPr="00BD7C35">
          <w:rPr>
            <w:rStyle w:val="Hipervnculo"/>
            <w:rFonts w:asciiTheme="majorHAnsi" w:hAnsiTheme="majorHAnsi"/>
            <w:i/>
            <w:noProof/>
          </w:rPr>
          <w:t>Fotografía 5.97</w:t>
        </w:r>
        <w:r w:rsidRPr="00BD7C35">
          <w:rPr>
            <w:rStyle w:val="Hipervnculo"/>
            <w:rFonts w:eastAsia="Times New Roman" w:cs="Arial"/>
            <w:bCs/>
            <w:noProof/>
            <w:lang w:eastAsia="es-CO"/>
          </w:rPr>
          <w:t xml:space="preserve">.    </w:t>
        </w:r>
        <w:r w:rsidRPr="00BD7C35">
          <w:rPr>
            <w:rStyle w:val="Hipervnculo"/>
            <w:rFonts w:eastAsia="Times New Roman" w:cs="Arial"/>
            <w:bCs/>
            <w:i/>
            <w:noProof/>
            <w:lang w:eastAsia="es-CO"/>
          </w:rPr>
          <w:t>Embarcación informal de transporte de carga y pasajeros, que hace los recorridos veredales por vía fluvial</w:t>
        </w:r>
        <w:r w:rsidRPr="00BD7C35">
          <w:rPr>
            <w:noProof/>
            <w:webHidden/>
          </w:rPr>
          <w:tab/>
        </w:r>
        <w:r w:rsidRPr="00BD7C35">
          <w:rPr>
            <w:noProof/>
            <w:webHidden/>
          </w:rPr>
          <w:fldChar w:fldCharType="begin"/>
        </w:r>
        <w:r w:rsidRPr="00BD7C35">
          <w:rPr>
            <w:noProof/>
            <w:webHidden/>
          </w:rPr>
          <w:instrText xml:space="preserve"> PAGEREF _Toc445242009 \h </w:instrText>
        </w:r>
        <w:r w:rsidRPr="00BD7C35">
          <w:rPr>
            <w:noProof/>
            <w:webHidden/>
          </w:rPr>
        </w:r>
        <w:r w:rsidRPr="00BD7C35">
          <w:rPr>
            <w:noProof/>
            <w:webHidden/>
          </w:rPr>
          <w:fldChar w:fldCharType="separate"/>
        </w:r>
        <w:r w:rsidR="00944D94">
          <w:rPr>
            <w:noProof/>
            <w:webHidden/>
          </w:rPr>
          <w:t>206</w:t>
        </w:r>
        <w:r w:rsidRPr="00BD7C35">
          <w:rPr>
            <w:noProof/>
            <w:webHidden/>
          </w:rPr>
          <w:fldChar w:fldCharType="end"/>
        </w:r>
      </w:hyperlink>
    </w:p>
    <w:p w14:paraId="290D485F" w14:textId="6CCA05C0"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0" w:history="1">
        <w:r w:rsidRPr="00BD7C35">
          <w:rPr>
            <w:rStyle w:val="Hipervnculo"/>
            <w:rFonts w:asciiTheme="majorHAnsi" w:hAnsiTheme="majorHAnsi"/>
            <w:i/>
            <w:noProof/>
          </w:rPr>
          <w:t>Fotografía 5.98    Transporte por línea de flujo de gas propano en la vereda de Puerto Olaya, municipio de Cimitarra (Santander</w:t>
        </w:r>
        <w:r w:rsidRPr="00BD7C35">
          <w:rPr>
            <w:rStyle w:val="Hipervnculo"/>
            <w:rFonts w:asciiTheme="majorHAnsi" w:hAnsiTheme="majorHAnsi"/>
            <w:noProof/>
          </w:rPr>
          <w:t>)</w:t>
        </w:r>
        <w:r w:rsidRPr="00BD7C35">
          <w:rPr>
            <w:noProof/>
            <w:webHidden/>
          </w:rPr>
          <w:tab/>
        </w:r>
        <w:r w:rsidRPr="00BD7C35">
          <w:rPr>
            <w:noProof/>
            <w:webHidden/>
          </w:rPr>
          <w:fldChar w:fldCharType="begin"/>
        </w:r>
        <w:r w:rsidRPr="00BD7C35">
          <w:rPr>
            <w:noProof/>
            <w:webHidden/>
          </w:rPr>
          <w:instrText xml:space="preserve"> PAGEREF _Toc445242010 \h </w:instrText>
        </w:r>
        <w:r w:rsidRPr="00BD7C35">
          <w:rPr>
            <w:noProof/>
            <w:webHidden/>
          </w:rPr>
        </w:r>
        <w:r w:rsidRPr="00BD7C35">
          <w:rPr>
            <w:noProof/>
            <w:webHidden/>
          </w:rPr>
          <w:fldChar w:fldCharType="separate"/>
        </w:r>
        <w:r w:rsidR="00944D94">
          <w:rPr>
            <w:noProof/>
            <w:webHidden/>
          </w:rPr>
          <w:t>210</w:t>
        </w:r>
        <w:r w:rsidRPr="00BD7C35">
          <w:rPr>
            <w:noProof/>
            <w:webHidden/>
          </w:rPr>
          <w:fldChar w:fldCharType="end"/>
        </w:r>
      </w:hyperlink>
    </w:p>
    <w:p w14:paraId="7D9E37FA" w14:textId="736194A2"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1" w:history="1">
        <w:r w:rsidRPr="00BD7C35">
          <w:rPr>
            <w:rStyle w:val="Hipervnculo"/>
            <w:rFonts w:asciiTheme="majorHAnsi" w:hAnsiTheme="majorHAnsi"/>
            <w:i/>
            <w:noProof/>
          </w:rPr>
          <w:t>Fotografía 5.99    Estación cantimplora- Asociada  con su Oleoducto Velásquez - Galán en fase de operación y su infraestructura Municipio de Cimitarra (Santander</w:t>
        </w:r>
        <w:r w:rsidRPr="00BD7C35">
          <w:rPr>
            <w:rStyle w:val="Hipervnculo"/>
            <w:rFonts w:asciiTheme="majorHAnsi" w:hAnsiTheme="majorHAnsi"/>
            <w:noProof/>
          </w:rPr>
          <w:t>)</w:t>
        </w:r>
        <w:r w:rsidRPr="00BD7C35">
          <w:rPr>
            <w:noProof/>
            <w:webHidden/>
          </w:rPr>
          <w:tab/>
        </w:r>
        <w:r w:rsidRPr="00BD7C35">
          <w:rPr>
            <w:noProof/>
            <w:webHidden/>
          </w:rPr>
          <w:fldChar w:fldCharType="begin"/>
        </w:r>
        <w:r w:rsidRPr="00BD7C35">
          <w:rPr>
            <w:noProof/>
            <w:webHidden/>
          </w:rPr>
          <w:instrText xml:space="preserve"> PAGEREF _Toc445242011 \h </w:instrText>
        </w:r>
        <w:r w:rsidRPr="00BD7C35">
          <w:rPr>
            <w:noProof/>
            <w:webHidden/>
          </w:rPr>
        </w:r>
        <w:r w:rsidRPr="00BD7C35">
          <w:rPr>
            <w:noProof/>
            <w:webHidden/>
          </w:rPr>
          <w:fldChar w:fldCharType="separate"/>
        </w:r>
        <w:r w:rsidR="00944D94">
          <w:rPr>
            <w:noProof/>
            <w:webHidden/>
          </w:rPr>
          <w:t>211</w:t>
        </w:r>
        <w:r w:rsidRPr="00BD7C35">
          <w:rPr>
            <w:noProof/>
            <w:webHidden/>
          </w:rPr>
          <w:fldChar w:fldCharType="end"/>
        </w:r>
      </w:hyperlink>
    </w:p>
    <w:p w14:paraId="39D67F5C" w14:textId="0B89A67E"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2" w:history="1">
        <w:r w:rsidRPr="00BD7C35">
          <w:rPr>
            <w:rStyle w:val="Hipervnculo"/>
            <w:rFonts w:asciiTheme="majorHAnsi" w:hAnsiTheme="majorHAnsi"/>
            <w:i/>
            <w:noProof/>
          </w:rPr>
          <w:t>Fotografía 5.100    Línea de conducción en tubería- Transporte de crudo- k10+000, Municipio de Cimitarra (Santander)</w:t>
        </w:r>
        <w:r w:rsidRPr="00BD7C35">
          <w:rPr>
            <w:noProof/>
            <w:webHidden/>
          </w:rPr>
          <w:tab/>
        </w:r>
        <w:r w:rsidRPr="00BD7C35">
          <w:rPr>
            <w:noProof/>
            <w:webHidden/>
          </w:rPr>
          <w:fldChar w:fldCharType="begin"/>
        </w:r>
        <w:r w:rsidRPr="00BD7C35">
          <w:rPr>
            <w:noProof/>
            <w:webHidden/>
          </w:rPr>
          <w:instrText xml:space="preserve"> PAGEREF _Toc445242012 \h </w:instrText>
        </w:r>
        <w:r w:rsidRPr="00BD7C35">
          <w:rPr>
            <w:noProof/>
            <w:webHidden/>
          </w:rPr>
        </w:r>
        <w:r w:rsidRPr="00BD7C35">
          <w:rPr>
            <w:noProof/>
            <w:webHidden/>
          </w:rPr>
          <w:fldChar w:fldCharType="separate"/>
        </w:r>
        <w:r w:rsidR="00944D94">
          <w:rPr>
            <w:noProof/>
            <w:webHidden/>
          </w:rPr>
          <w:t>211</w:t>
        </w:r>
        <w:r w:rsidRPr="00BD7C35">
          <w:rPr>
            <w:noProof/>
            <w:webHidden/>
          </w:rPr>
          <w:fldChar w:fldCharType="end"/>
        </w:r>
      </w:hyperlink>
    </w:p>
    <w:p w14:paraId="74E0CAE7" w14:textId="2ED60559"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3" w:history="1">
        <w:r w:rsidRPr="00BD7C35">
          <w:rPr>
            <w:rStyle w:val="Hipervnculo"/>
            <w:rFonts w:asciiTheme="majorHAnsi" w:hAnsiTheme="majorHAnsi"/>
            <w:i/>
            <w:noProof/>
          </w:rPr>
          <w:t>Fotografía 5.101    Cultivos de pancoger en Puerto Olaya</w:t>
        </w:r>
        <w:r w:rsidRPr="00BD7C35">
          <w:rPr>
            <w:noProof/>
            <w:webHidden/>
          </w:rPr>
          <w:tab/>
        </w:r>
        <w:r w:rsidRPr="00BD7C35">
          <w:rPr>
            <w:noProof/>
            <w:webHidden/>
          </w:rPr>
          <w:fldChar w:fldCharType="begin"/>
        </w:r>
        <w:r w:rsidRPr="00BD7C35">
          <w:rPr>
            <w:noProof/>
            <w:webHidden/>
          </w:rPr>
          <w:instrText xml:space="preserve"> PAGEREF _Toc445242013 \h </w:instrText>
        </w:r>
        <w:r w:rsidRPr="00BD7C35">
          <w:rPr>
            <w:noProof/>
            <w:webHidden/>
          </w:rPr>
        </w:r>
        <w:r w:rsidRPr="00BD7C35">
          <w:rPr>
            <w:noProof/>
            <w:webHidden/>
          </w:rPr>
          <w:fldChar w:fldCharType="separate"/>
        </w:r>
        <w:r w:rsidR="00944D94">
          <w:rPr>
            <w:noProof/>
            <w:webHidden/>
          </w:rPr>
          <w:t>217</w:t>
        </w:r>
        <w:r w:rsidRPr="00BD7C35">
          <w:rPr>
            <w:noProof/>
            <w:webHidden/>
          </w:rPr>
          <w:fldChar w:fldCharType="end"/>
        </w:r>
      </w:hyperlink>
    </w:p>
    <w:p w14:paraId="6ED501FE" w14:textId="558C538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4" w:history="1">
        <w:r w:rsidRPr="00BD7C35">
          <w:rPr>
            <w:rStyle w:val="Hipervnculo"/>
            <w:rFonts w:asciiTheme="majorHAnsi" w:hAnsiTheme="majorHAnsi"/>
            <w:i/>
            <w:noProof/>
          </w:rPr>
          <w:t>Fotografía 5.102    Establecimientos Comerciales, Cruce Kilometro 17 (Vereda San Juan)</w:t>
        </w:r>
        <w:r w:rsidRPr="00BD7C35">
          <w:rPr>
            <w:noProof/>
            <w:webHidden/>
          </w:rPr>
          <w:tab/>
        </w:r>
        <w:r w:rsidRPr="00BD7C35">
          <w:rPr>
            <w:noProof/>
            <w:webHidden/>
          </w:rPr>
          <w:fldChar w:fldCharType="begin"/>
        </w:r>
        <w:r w:rsidRPr="00BD7C35">
          <w:rPr>
            <w:noProof/>
            <w:webHidden/>
          </w:rPr>
          <w:instrText xml:space="preserve"> PAGEREF _Toc445242014 \h </w:instrText>
        </w:r>
        <w:r w:rsidRPr="00BD7C35">
          <w:rPr>
            <w:noProof/>
            <w:webHidden/>
          </w:rPr>
        </w:r>
        <w:r w:rsidRPr="00BD7C35">
          <w:rPr>
            <w:noProof/>
            <w:webHidden/>
          </w:rPr>
          <w:fldChar w:fldCharType="separate"/>
        </w:r>
        <w:r w:rsidR="00944D94">
          <w:rPr>
            <w:noProof/>
            <w:webHidden/>
          </w:rPr>
          <w:t>226</w:t>
        </w:r>
        <w:r w:rsidRPr="00BD7C35">
          <w:rPr>
            <w:noProof/>
            <w:webHidden/>
          </w:rPr>
          <w:fldChar w:fldCharType="end"/>
        </w:r>
      </w:hyperlink>
    </w:p>
    <w:p w14:paraId="7CBA53B2" w14:textId="17E2EB1A"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5" w:history="1">
        <w:r w:rsidRPr="00BD7C35">
          <w:rPr>
            <w:rStyle w:val="Hipervnculo"/>
            <w:rFonts w:asciiTheme="majorHAnsi" w:hAnsiTheme="majorHAnsi"/>
            <w:i/>
            <w:noProof/>
          </w:rPr>
          <w:t>Fotografía 5.103    Establecimientos Comerciales, Cruce Kilometro 17 (Vereda San Juan)</w:t>
        </w:r>
        <w:r w:rsidRPr="00BD7C35">
          <w:rPr>
            <w:noProof/>
            <w:webHidden/>
          </w:rPr>
          <w:tab/>
        </w:r>
        <w:r w:rsidRPr="00BD7C35">
          <w:rPr>
            <w:noProof/>
            <w:webHidden/>
          </w:rPr>
          <w:fldChar w:fldCharType="begin"/>
        </w:r>
        <w:r w:rsidRPr="00BD7C35">
          <w:rPr>
            <w:noProof/>
            <w:webHidden/>
          </w:rPr>
          <w:instrText xml:space="preserve"> PAGEREF _Toc445242015 \h </w:instrText>
        </w:r>
        <w:r w:rsidRPr="00BD7C35">
          <w:rPr>
            <w:noProof/>
            <w:webHidden/>
          </w:rPr>
        </w:r>
        <w:r w:rsidRPr="00BD7C35">
          <w:rPr>
            <w:noProof/>
            <w:webHidden/>
          </w:rPr>
          <w:fldChar w:fldCharType="separate"/>
        </w:r>
        <w:r w:rsidR="00944D94">
          <w:rPr>
            <w:noProof/>
            <w:webHidden/>
          </w:rPr>
          <w:t>226</w:t>
        </w:r>
        <w:r w:rsidRPr="00BD7C35">
          <w:rPr>
            <w:noProof/>
            <w:webHidden/>
          </w:rPr>
          <w:fldChar w:fldCharType="end"/>
        </w:r>
      </w:hyperlink>
    </w:p>
    <w:p w14:paraId="1329DF8F" w14:textId="073CAA3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6" w:history="1">
        <w:r w:rsidRPr="00BD7C35">
          <w:rPr>
            <w:rStyle w:val="Hipervnculo"/>
            <w:rFonts w:asciiTheme="majorHAnsi" w:hAnsiTheme="majorHAnsi"/>
            <w:i/>
            <w:noProof/>
          </w:rPr>
          <w:t>Fotografía 5.104   Puerto de embarcación en Puerto Berrío</w:t>
        </w:r>
        <w:r w:rsidRPr="00BD7C35">
          <w:rPr>
            <w:noProof/>
            <w:webHidden/>
          </w:rPr>
          <w:tab/>
        </w:r>
        <w:r w:rsidRPr="00BD7C35">
          <w:rPr>
            <w:noProof/>
            <w:webHidden/>
          </w:rPr>
          <w:fldChar w:fldCharType="begin"/>
        </w:r>
        <w:r w:rsidRPr="00BD7C35">
          <w:rPr>
            <w:noProof/>
            <w:webHidden/>
          </w:rPr>
          <w:instrText xml:space="preserve"> PAGEREF _Toc445242016 \h </w:instrText>
        </w:r>
        <w:r w:rsidRPr="00BD7C35">
          <w:rPr>
            <w:noProof/>
            <w:webHidden/>
          </w:rPr>
        </w:r>
        <w:r w:rsidRPr="00BD7C35">
          <w:rPr>
            <w:noProof/>
            <w:webHidden/>
          </w:rPr>
          <w:fldChar w:fldCharType="separate"/>
        </w:r>
        <w:r w:rsidR="00944D94">
          <w:rPr>
            <w:noProof/>
            <w:webHidden/>
          </w:rPr>
          <w:t>229</w:t>
        </w:r>
        <w:r w:rsidRPr="00BD7C35">
          <w:rPr>
            <w:noProof/>
            <w:webHidden/>
          </w:rPr>
          <w:fldChar w:fldCharType="end"/>
        </w:r>
      </w:hyperlink>
    </w:p>
    <w:p w14:paraId="48722938" w14:textId="51885591"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7" w:history="1">
        <w:r w:rsidRPr="00BD7C35">
          <w:rPr>
            <w:rStyle w:val="Hipervnculo"/>
            <w:rFonts w:asciiTheme="majorHAnsi" w:hAnsiTheme="majorHAnsi"/>
            <w:i/>
            <w:noProof/>
          </w:rPr>
          <w:t>Fotografía 5.86</w:t>
        </w:r>
        <w:r w:rsidRPr="00BD7C35">
          <w:rPr>
            <w:rStyle w:val="Hipervnculo"/>
            <w:rFonts w:asciiTheme="majorHAnsi" w:hAnsiTheme="majorHAnsi"/>
            <w:noProof/>
          </w:rPr>
          <w:t xml:space="preserve">    </w:t>
        </w:r>
        <w:r w:rsidRPr="00BD7C35">
          <w:rPr>
            <w:rStyle w:val="Hipervnculo"/>
            <w:rFonts w:asciiTheme="majorHAnsi" w:hAnsiTheme="majorHAnsi"/>
            <w:i/>
            <w:noProof/>
          </w:rPr>
          <w:t>Antigua locomotora como monumento en parque principal</w:t>
        </w:r>
        <w:r w:rsidRPr="00BD7C35">
          <w:rPr>
            <w:noProof/>
            <w:webHidden/>
          </w:rPr>
          <w:tab/>
        </w:r>
        <w:r w:rsidRPr="00BD7C35">
          <w:rPr>
            <w:noProof/>
            <w:webHidden/>
          </w:rPr>
          <w:fldChar w:fldCharType="begin"/>
        </w:r>
        <w:r w:rsidRPr="00BD7C35">
          <w:rPr>
            <w:noProof/>
            <w:webHidden/>
          </w:rPr>
          <w:instrText xml:space="preserve"> PAGEREF _Toc445242017 \h </w:instrText>
        </w:r>
        <w:r w:rsidRPr="00BD7C35">
          <w:rPr>
            <w:noProof/>
            <w:webHidden/>
          </w:rPr>
        </w:r>
        <w:r w:rsidRPr="00BD7C35">
          <w:rPr>
            <w:noProof/>
            <w:webHidden/>
          </w:rPr>
          <w:fldChar w:fldCharType="separate"/>
        </w:r>
        <w:r w:rsidR="00944D94">
          <w:rPr>
            <w:noProof/>
            <w:webHidden/>
          </w:rPr>
          <w:t>229</w:t>
        </w:r>
        <w:r w:rsidRPr="00BD7C35">
          <w:rPr>
            <w:noProof/>
            <w:webHidden/>
          </w:rPr>
          <w:fldChar w:fldCharType="end"/>
        </w:r>
      </w:hyperlink>
    </w:p>
    <w:p w14:paraId="5EA432FE" w14:textId="324B2E6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8" w:history="1">
        <w:r w:rsidRPr="00BD7C35">
          <w:rPr>
            <w:rStyle w:val="Hipervnculo"/>
            <w:rFonts w:asciiTheme="majorHAnsi" w:hAnsiTheme="majorHAnsi"/>
            <w:i/>
            <w:noProof/>
          </w:rPr>
          <w:t>Fotografía 5.106    Corregimiento Puerto Olaya en el municipio de Cimitarra</w:t>
        </w:r>
        <w:r w:rsidRPr="00BD7C35">
          <w:rPr>
            <w:noProof/>
            <w:webHidden/>
          </w:rPr>
          <w:tab/>
        </w:r>
        <w:r w:rsidRPr="00BD7C35">
          <w:rPr>
            <w:noProof/>
            <w:webHidden/>
          </w:rPr>
          <w:fldChar w:fldCharType="begin"/>
        </w:r>
        <w:r w:rsidRPr="00BD7C35">
          <w:rPr>
            <w:noProof/>
            <w:webHidden/>
          </w:rPr>
          <w:instrText xml:space="preserve"> PAGEREF _Toc445242018 \h </w:instrText>
        </w:r>
        <w:r w:rsidRPr="00BD7C35">
          <w:rPr>
            <w:noProof/>
            <w:webHidden/>
          </w:rPr>
        </w:r>
        <w:r w:rsidRPr="00BD7C35">
          <w:rPr>
            <w:noProof/>
            <w:webHidden/>
          </w:rPr>
          <w:fldChar w:fldCharType="separate"/>
        </w:r>
        <w:r w:rsidR="00944D94">
          <w:rPr>
            <w:noProof/>
            <w:webHidden/>
          </w:rPr>
          <w:t>233</w:t>
        </w:r>
        <w:r w:rsidRPr="00BD7C35">
          <w:rPr>
            <w:noProof/>
            <w:webHidden/>
          </w:rPr>
          <w:fldChar w:fldCharType="end"/>
        </w:r>
      </w:hyperlink>
    </w:p>
    <w:p w14:paraId="5C451875" w14:textId="6D20CC86"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19" w:history="1">
        <w:r w:rsidRPr="00BD7C35">
          <w:rPr>
            <w:rStyle w:val="Hipervnculo"/>
            <w:rFonts w:asciiTheme="majorHAnsi" w:hAnsiTheme="majorHAnsi"/>
            <w:i/>
            <w:noProof/>
          </w:rPr>
          <w:t>Fotografía 5.107    Brazo del rio Magdalena desde Cimitarra</w:t>
        </w:r>
        <w:r w:rsidRPr="00BD7C35">
          <w:rPr>
            <w:noProof/>
            <w:webHidden/>
          </w:rPr>
          <w:tab/>
        </w:r>
        <w:r w:rsidRPr="00BD7C35">
          <w:rPr>
            <w:noProof/>
            <w:webHidden/>
          </w:rPr>
          <w:fldChar w:fldCharType="begin"/>
        </w:r>
        <w:r w:rsidRPr="00BD7C35">
          <w:rPr>
            <w:noProof/>
            <w:webHidden/>
          </w:rPr>
          <w:instrText xml:space="preserve"> PAGEREF _Toc445242019 \h </w:instrText>
        </w:r>
        <w:r w:rsidRPr="00BD7C35">
          <w:rPr>
            <w:noProof/>
            <w:webHidden/>
          </w:rPr>
        </w:r>
        <w:r w:rsidRPr="00BD7C35">
          <w:rPr>
            <w:noProof/>
            <w:webHidden/>
          </w:rPr>
          <w:fldChar w:fldCharType="separate"/>
        </w:r>
        <w:r w:rsidR="00944D94">
          <w:rPr>
            <w:noProof/>
            <w:webHidden/>
          </w:rPr>
          <w:t>235</w:t>
        </w:r>
        <w:r w:rsidRPr="00BD7C35">
          <w:rPr>
            <w:noProof/>
            <w:webHidden/>
          </w:rPr>
          <w:fldChar w:fldCharType="end"/>
        </w:r>
      </w:hyperlink>
    </w:p>
    <w:p w14:paraId="61C826B4" w14:textId="74261248"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20" w:history="1">
        <w:r w:rsidRPr="00BD7C35">
          <w:rPr>
            <w:rStyle w:val="Hipervnculo"/>
            <w:rFonts w:asciiTheme="majorHAnsi" w:hAnsiTheme="majorHAnsi"/>
            <w:i/>
            <w:noProof/>
          </w:rPr>
          <w:t>Fotografía 5.108    Desfile de Ferias y fiestas del retorno 2015 en Puerto Berrio</w:t>
        </w:r>
        <w:r w:rsidRPr="00BD7C35">
          <w:rPr>
            <w:noProof/>
            <w:webHidden/>
          </w:rPr>
          <w:tab/>
        </w:r>
        <w:r w:rsidRPr="00BD7C35">
          <w:rPr>
            <w:noProof/>
            <w:webHidden/>
          </w:rPr>
          <w:fldChar w:fldCharType="begin"/>
        </w:r>
        <w:r w:rsidRPr="00BD7C35">
          <w:rPr>
            <w:noProof/>
            <w:webHidden/>
          </w:rPr>
          <w:instrText xml:space="preserve"> PAGEREF _Toc445242020 \h </w:instrText>
        </w:r>
        <w:r w:rsidRPr="00BD7C35">
          <w:rPr>
            <w:noProof/>
            <w:webHidden/>
          </w:rPr>
        </w:r>
        <w:r w:rsidRPr="00BD7C35">
          <w:rPr>
            <w:noProof/>
            <w:webHidden/>
          </w:rPr>
          <w:fldChar w:fldCharType="separate"/>
        </w:r>
        <w:r w:rsidR="00944D94">
          <w:rPr>
            <w:noProof/>
            <w:webHidden/>
          </w:rPr>
          <w:t>236</w:t>
        </w:r>
        <w:r w:rsidRPr="00BD7C35">
          <w:rPr>
            <w:noProof/>
            <w:webHidden/>
          </w:rPr>
          <w:fldChar w:fldCharType="end"/>
        </w:r>
      </w:hyperlink>
    </w:p>
    <w:p w14:paraId="5681BE4D" w14:textId="3647FAD4"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21" w:history="1">
        <w:r w:rsidRPr="00BD7C35">
          <w:rPr>
            <w:rStyle w:val="Hipervnculo"/>
            <w:rFonts w:asciiTheme="majorHAnsi" w:hAnsiTheme="majorHAnsi"/>
            <w:i/>
            <w:noProof/>
          </w:rPr>
          <w:t>Fotografía 5.109    Presentación musical en las Ferias de Cimitarra 2015</w:t>
        </w:r>
        <w:r w:rsidRPr="00BD7C35">
          <w:rPr>
            <w:noProof/>
            <w:webHidden/>
          </w:rPr>
          <w:tab/>
        </w:r>
        <w:r w:rsidRPr="00BD7C35">
          <w:rPr>
            <w:noProof/>
            <w:webHidden/>
          </w:rPr>
          <w:fldChar w:fldCharType="begin"/>
        </w:r>
        <w:r w:rsidRPr="00BD7C35">
          <w:rPr>
            <w:noProof/>
            <w:webHidden/>
          </w:rPr>
          <w:instrText xml:space="preserve"> PAGEREF _Toc445242021 \h </w:instrText>
        </w:r>
        <w:r w:rsidRPr="00BD7C35">
          <w:rPr>
            <w:noProof/>
            <w:webHidden/>
          </w:rPr>
        </w:r>
        <w:r w:rsidRPr="00BD7C35">
          <w:rPr>
            <w:noProof/>
            <w:webHidden/>
          </w:rPr>
          <w:fldChar w:fldCharType="separate"/>
        </w:r>
        <w:r w:rsidR="00944D94">
          <w:rPr>
            <w:noProof/>
            <w:webHidden/>
          </w:rPr>
          <w:t>237</w:t>
        </w:r>
        <w:r w:rsidRPr="00BD7C35">
          <w:rPr>
            <w:noProof/>
            <w:webHidden/>
          </w:rPr>
          <w:fldChar w:fldCharType="end"/>
        </w:r>
      </w:hyperlink>
    </w:p>
    <w:p w14:paraId="4A6E73ED" w14:textId="5EBBF7F5"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22" w:history="1">
        <w:r w:rsidRPr="00BD7C35">
          <w:rPr>
            <w:rStyle w:val="Hipervnculo"/>
            <w:rFonts w:asciiTheme="majorHAnsi" w:hAnsiTheme="majorHAnsi"/>
            <w:i/>
            <w:noProof/>
          </w:rPr>
          <w:t>Fotografía 5.110    Pescador del municipio de Puerto Berrío al finalizar la jornada de pesca con atarraya en el Río Magdalena</w:t>
        </w:r>
        <w:r w:rsidRPr="00BD7C35">
          <w:rPr>
            <w:noProof/>
            <w:webHidden/>
          </w:rPr>
          <w:tab/>
        </w:r>
        <w:r w:rsidRPr="00BD7C35">
          <w:rPr>
            <w:noProof/>
            <w:webHidden/>
          </w:rPr>
          <w:fldChar w:fldCharType="begin"/>
        </w:r>
        <w:r w:rsidRPr="00BD7C35">
          <w:rPr>
            <w:noProof/>
            <w:webHidden/>
          </w:rPr>
          <w:instrText xml:space="preserve"> PAGEREF _Toc445242022 \h </w:instrText>
        </w:r>
        <w:r w:rsidRPr="00BD7C35">
          <w:rPr>
            <w:noProof/>
            <w:webHidden/>
          </w:rPr>
        </w:r>
        <w:r w:rsidRPr="00BD7C35">
          <w:rPr>
            <w:noProof/>
            <w:webHidden/>
          </w:rPr>
          <w:fldChar w:fldCharType="separate"/>
        </w:r>
        <w:r w:rsidR="00944D94">
          <w:rPr>
            <w:noProof/>
            <w:webHidden/>
          </w:rPr>
          <w:t>238</w:t>
        </w:r>
        <w:r w:rsidRPr="00BD7C35">
          <w:rPr>
            <w:noProof/>
            <w:webHidden/>
          </w:rPr>
          <w:fldChar w:fldCharType="end"/>
        </w:r>
      </w:hyperlink>
    </w:p>
    <w:p w14:paraId="0A6230C7" w14:textId="4A58A54B"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23" w:history="1">
        <w:r w:rsidRPr="00BD7C35">
          <w:rPr>
            <w:rStyle w:val="Hipervnculo"/>
            <w:rFonts w:asciiTheme="majorHAnsi" w:hAnsiTheme="majorHAnsi"/>
            <w:i/>
            <w:noProof/>
          </w:rPr>
          <w:t>Fotografía 5.111.    Venta de pescado en el municipio de Puerto Berrío</w:t>
        </w:r>
        <w:r w:rsidRPr="00BD7C35">
          <w:rPr>
            <w:noProof/>
            <w:webHidden/>
          </w:rPr>
          <w:tab/>
        </w:r>
        <w:r w:rsidRPr="00BD7C35">
          <w:rPr>
            <w:noProof/>
            <w:webHidden/>
          </w:rPr>
          <w:fldChar w:fldCharType="begin"/>
        </w:r>
        <w:r w:rsidRPr="00BD7C35">
          <w:rPr>
            <w:noProof/>
            <w:webHidden/>
          </w:rPr>
          <w:instrText xml:space="preserve"> PAGEREF _Toc445242023 \h </w:instrText>
        </w:r>
        <w:r w:rsidRPr="00BD7C35">
          <w:rPr>
            <w:noProof/>
            <w:webHidden/>
          </w:rPr>
        </w:r>
        <w:r w:rsidRPr="00BD7C35">
          <w:rPr>
            <w:noProof/>
            <w:webHidden/>
          </w:rPr>
          <w:fldChar w:fldCharType="separate"/>
        </w:r>
        <w:r w:rsidR="00944D94">
          <w:rPr>
            <w:noProof/>
            <w:webHidden/>
          </w:rPr>
          <w:t>239</w:t>
        </w:r>
        <w:r w:rsidRPr="00BD7C35">
          <w:rPr>
            <w:noProof/>
            <w:webHidden/>
          </w:rPr>
          <w:fldChar w:fldCharType="end"/>
        </w:r>
      </w:hyperlink>
    </w:p>
    <w:p w14:paraId="73F6086C" w14:textId="7556E69F" w:rsidR="00BD7C35" w:rsidRPr="00BD7C35" w:rsidRDefault="00BD7C35">
      <w:pPr>
        <w:pStyle w:val="Tabladeilustraciones"/>
        <w:tabs>
          <w:tab w:val="right" w:leader="dot" w:pos="8261"/>
        </w:tabs>
        <w:rPr>
          <w:rFonts w:asciiTheme="minorHAnsi" w:eastAsiaTheme="minorEastAsia" w:hAnsiTheme="minorHAnsi" w:cstheme="minorBidi"/>
          <w:noProof/>
          <w:lang w:eastAsia="es-CO"/>
        </w:rPr>
      </w:pPr>
      <w:hyperlink w:anchor="_Toc445242024" w:history="1">
        <w:r w:rsidRPr="00BD7C35">
          <w:rPr>
            <w:rStyle w:val="Hipervnculo"/>
            <w:rFonts w:asciiTheme="majorHAnsi" w:hAnsiTheme="majorHAnsi"/>
            <w:i/>
            <w:noProof/>
          </w:rPr>
          <w:t>Fotografía 5.112    Trasporte fluvial sobre el Río Magdalena desde el sector Aterrados en Puerto Olaya (Cimitarra) hacia la cabecera municipal de Puerto Berrío</w:t>
        </w:r>
        <w:r w:rsidRPr="00BD7C35">
          <w:rPr>
            <w:noProof/>
            <w:webHidden/>
          </w:rPr>
          <w:tab/>
        </w:r>
        <w:r w:rsidRPr="00BD7C35">
          <w:rPr>
            <w:noProof/>
            <w:webHidden/>
          </w:rPr>
          <w:fldChar w:fldCharType="begin"/>
        </w:r>
        <w:r w:rsidRPr="00BD7C35">
          <w:rPr>
            <w:noProof/>
            <w:webHidden/>
          </w:rPr>
          <w:instrText xml:space="preserve"> PAGEREF _Toc445242024 \h </w:instrText>
        </w:r>
        <w:r w:rsidRPr="00BD7C35">
          <w:rPr>
            <w:noProof/>
            <w:webHidden/>
          </w:rPr>
        </w:r>
        <w:r w:rsidRPr="00BD7C35">
          <w:rPr>
            <w:noProof/>
            <w:webHidden/>
          </w:rPr>
          <w:fldChar w:fldCharType="separate"/>
        </w:r>
        <w:r w:rsidR="00944D94">
          <w:rPr>
            <w:noProof/>
            <w:webHidden/>
          </w:rPr>
          <w:t>240</w:t>
        </w:r>
        <w:r w:rsidRPr="00BD7C35">
          <w:rPr>
            <w:noProof/>
            <w:webHidden/>
          </w:rPr>
          <w:fldChar w:fldCharType="end"/>
        </w:r>
      </w:hyperlink>
    </w:p>
    <w:p w14:paraId="397BEADC" w14:textId="21D45DE3" w:rsidR="00BD7C35" w:rsidRDefault="00F97261" w:rsidP="00575217">
      <w:pPr>
        <w:rPr>
          <w:rFonts w:asciiTheme="majorHAnsi" w:hAnsiTheme="majorHAnsi"/>
        </w:rPr>
      </w:pPr>
      <w:r w:rsidRPr="00BD7C35">
        <w:rPr>
          <w:rFonts w:asciiTheme="majorHAnsi" w:hAnsiTheme="majorHAnsi"/>
        </w:rPr>
        <w:fldChar w:fldCharType="end"/>
      </w:r>
      <w:bookmarkEnd w:id="4"/>
      <w:bookmarkEnd w:id="3"/>
      <w:bookmarkEnd w:id="2"/>
      <w:bookmarkEnd w:id="1"/>
      <w:bookmarkEnd w:id="0"/>
    </w:p>
    <w:p w14:paraId="6B22929F" w14:textId="77777777" w:rsidR="00BD7C35" w:rsidRDefault="00BD7C35">
      <w:pPr>
        <w:spacing w:line="240" w:lineRule="auto"/>
        <w:contextualSpacing w:val="0"/>
        <w:jc w:val="left"/>
        <w:rPr>
          <w:rFonts w:asciiTheme="majorHAnsi" w:hAnsiTheme="majorHAnsi"/>
        </w:rPr>
      </w:pPr>
      <w:r>
        <w:rPr>
          <w:rFonts w:asciiTheme="majorHAnsi" w:hAnsiTheme="majorHAnsi"/>
        </w:rPr>
        <w:br w:type="page"/>
      </w:r>
    </w:p>
    <w:p w14:paraId="032DBEBA" w14:textId="61906430" w:rsidR="008B69BA" w:rsidRPr="004A0C98" w:rsidRDefault="00DF43C5" w:rsidP="00575217">
      <w:pPr>
        <w:pStyle w:val="Ttulo1"/>
        <w:numPr>
          <w:ilvl w:val="0"/>
          <w:numId w:val="6"/>
        </w:numPr>
        <w:rPr>
          <w:rFonts w:asciiTheme="majorHAnsi" w:hAnsiTheme="majorHAnsi"/>
          <w:caps w:val="0"/>
        </w:rPr>
      </w:pPr>
      <w:bookmarkStart w:id="6" w:name="_Toc445242066"/>
      <w:r>
        <w:rPr>
          <w:rFonts w:asciiTheme="majorHAnsi" w:hAnsiTheme="majorHAnsi"/>
          <w:caps w:val="0"/>
        </w:rPr>
        <w:lastRenderedPageBreak/>
        <w:t>CARACTERI</w:t>
      </w:r>
      <w:r w:rsidRPr="004A0C98">
        <w:rPr>
          <w:rFonts w:asciiTheme="majorHAnsi" w:hAnsiTheme="majorHAnsi"/>
          <w:caps w:val="0"/>
        </w:rPr>
        <w:t>ZACIÓN</w:t>
      </w:r>
      <w:r w:rsidR="009F69DA" w:rsidRPr="004A0C98">
        <w:rPr>
          <w:rFonts w:asciiTheme="majorHAnsi" w:hAnsiTheme="majorHAnsi"/>
          <w:caps w:val="0"/>
        </w:rPr>
        <w:t xml:space="preserve"> DEL ÁREA DE INFLUENCIA</w:t>
      </w:r>
      <w:bookmarkEnd w:id="6"/>
    </w:p>
    <w:p w14:paraId="0CFA8C50" w14:textId="77777777" w:rsidR="009F69DA" w:rsidRPr="004A0C98" w:rsidRDefault="009F69DA" w:rsidP="00575217">
      <w:pPr>
        <w:contextualSpacing w:val="0"/>
        <w:jc w:val="left"/>
        <w:rPr>
          <w:rFonts w:asciiTheme="majorHAnsi" w:hAnsiTheme="majorHAnsi"/>
        </w:rPr>
      </w:pPr>
    </w:p>
    <w:p w14:paraId="02E58906" w14:textId="77777777" w:rsidR="008C33DA" w:rsidRPr="004A0C98" w:rsidRDefault="008C33DA" w:rsidP="00674134">
      <w:pPr>
        <w:pStyle w:val="Ttulo2"/>
        <w:numPr>
          <w:ilvl w:val="1"/>
          <w:numId w:val="34"/>
        </w:numPr>
        <w:rPr>
          <w:rFonts w:asciiTheme="majorHAnsi" w:hAnsiTheme="majorHAnsi"/>
        </w:rPr>
      </w:pPr>
      <w:bookmarkStart w:id="7" w:name="_Toc445242067"/>
      <w:r w:rsidRPr="004A0C98">
        <w:rPr>
          <w:rFonts w:asciiTheme="majorHAnsi" w:hAnsiTheme="majorHAnsi"/>
        </w:rPr>
        <w:t>Medio Socioeconómico</w:t>
      </w:r>
      <w:bookmarkEnd w:id="7"/>
    </w:p>
    <w:p w14:paraId="4A9E8E8B" w14:textId="77777777" w:rsidR="00A06CE3" w:rsidRPr="004A0C98" w:rsidRDefault="00A06CE3" w:rsidP="00A06CE3">
      <w:pPr>
        <w:rPr>
          <w:rFonts w:asciiTheme="majorHAnsi" w:hAnsiTheme="majorHAnsi"/>
        </w:rPr>
      </w:pPr>
    </w:p>
    <w:p w14:paraId="4A2C6CB7" w14:textId="13524E36" w:rsidR="00A06CE3" w:rsidRPr="004A0C98" w:rsidRDefault="00A06CE3" w:rsidP="00A06CE3">
      <w:pPr>
        <w:rPr>
          <w:rFonts w:asciiTheme="majorHAnsi" w:hAnsiTheme="majorHAnsi"/>
        </w:rPr>
      </w:pPr>
      <w:r w:rsidRPr="004A0C98">
        <w:rPr>
          <w:rFonts w:asciiTheme="majorHAnsi" w:hAnsiTheme="majorHAnsi"/>
        </w:rPr>
        <w:t>Deli</w:t>
      </w:r>
      <w:r w:rsidR="00EC2649">
        <w:rPr>
          <w:rFonts w:asciiTheme="majorHAnsi" w:hAnsiTheme="majorHAnsi"/>
        </w:rPr>
        <w:t>mitación del Área de Influencia</w:t>
      </w:r>
    </w:p>
    <w:p w14:paraId="25537A14" w14:textId="77777777" w:rsidR="00A06CE3" w:rsidRPr="004A0C98" w:rsidRDefault="00A06CE3" w:rsidP="00A06CE3">
      <w:pPr>
        <w:rPr>
          <w:rFonts w:asciiTheme="majorHAnsi" w:hAnsiTheme="majorHAnsi"/>
        </w:rPr>
      </w:pPr>
    </w:p>
    <w:p w14:paraId="0E7F23B1" w14:textId="4AA3EDD2" w:rsidR="00A06CE3" w:rsidRPr="004A0C98" w:rsidRDefault="00A06CE3" w:rsidP="00A06CE3">
      <w:pPr>
        <w:rPr>
          <w:rFonts w:asciiTheme="majorHAnsi" w:hAnsiTheme="majorHAnsi"/>
        </w:rPr>
      </w:pPr>
      <w:r w:rsidRPr="004A0C98">
        <w:rPr>
          <w:rFonts w:asciiTheme="majorHAnsi" w:hAnsiTheme="majorHAnsi"/>
        </w:rPr>
        <w:t xml:space="preserve">El componente socioeconómico desde un análisis demográfico está  compuesto  por 31.452 hectáreas correspondientes a las unidades territoriales menores del proyecto, que se encuentran directamente relacionadas con los impactos de la construcción de la </w:t>
      </w:r>
      <w:r w:rsidR="00D20031">
        <w:rPr>
          <w:rFonts w:asciiTheme="majorHAnsi" w:hAnsiTheme="majorHAnsi"/>
        </w:rPr>
        <w:t>V</w:t>
      </w:r>
      <w:r w:rsidRPr="004A0C98">
        <w:rPr>
          <w:rFonts w:asciiTheme="majorHAnsi" w:hAnsiTheme="majorHAnsi"/>
        </w:rPr>
        <w:t xml:space="preserve">ariante Puerto Berrío. Estas unidades se localizan en los municipios de Puerto Berrío y Cimitarra los cuales corresponden a las unidades mayores de análisis socioeconómico del proyecto. </w:t>
      </w:r>
    </w:p>
    <w:p w14:paraId="092B1337" w14:textId="77777777" w:rsidR="00A06CE3" w:rsidRPr="004A0C98" w:rsidRDefault="00A06CE3" w:rsidP="00A06CE3">
      <w:pPr>
        <w:rPr>
          <w:rFonts w:asciiTheme="majorHAnsi" w:hAnsiTheme="majorHAnsi"/>
        </w:rPr>
      </w:pPr>
    </w:p>
    <w:p w14:paraId="548CD143" w14:textId="60B73AFB" w:rsidR="00A06CE3" w:rsidRPr="004A0C98" w:rsidRDefault="00A06CE3" w:rsidP="00A06CE3">
      <w:pPr>
        <w:rPr>
          <w:rFonts w:asciiTheme="majorHAnsi" w:hAnsiTheme="majorHAnsi"/>
        </w:rPr>
      </w:pPr>
      <w:r w:rsidRPr="004A0C98">
        <w:rPr>
          <w:rFonts w:asciiTheme="majorHAnsi" w:hAnsiTheme="majorHAnsi"/>
          <w:color w:val="000000" w:themeColor="text1"/>
        </w:rPr>
        <w:t xml:space="preserve">El área de influencia socioeconómica se encuentra distribuida en un 9 % en el municipio Cimitarra del </w:t>
      </w:r>
      <w:r w:rsidR="00D20031">
        <w:rPr>
          <w:rFonts w:asciiTheme="majorHAnsi" w:hAnsiTheme="majorHAnsi"/>
          <w:color w:val="000000" w:themeColor="text1"/>
        </w:rPr>
        <w:t>D</w:t>
      </w:r>
      <w:r w:rsidRPr="004A0C98">
        <w:rPr>
          <w:rFonts w:asciiTheme="majorHAnsi" w:hAnsiTheme="majorHAnsi"/>
          <w:color w:val="000000" w:themeColor="text1"/>
        </w:rPr>
        <w:t>epartamento de Santander y</w:t>
      </w:r>
      <w:r w:rsidR="00D20031">
        <w:rPr>
          <w:rFonts w:asciiTheme="majorHAnsi" w:hAnsiTheme="majorHAnsi"/>
          <w:color w:val="000000" w:themeColor="text1"/>
        </w:rPr>
        <w:t xml:space="preserve"> </w:t>
      </w:r>
      <w:r w:rsidRPr="004A0C98">
        <w:rPr>
          <w:rFonts w:asciiTheme="majorHAnsi" w:hAnsiTheme="majorHAnsi"/>
          <w:color w:val="000000" w:themeColor="text1"/>
        </w:rPr>
        <w:t xml:space="preserve">91.2 % en el municipio de Puerto Berrío del </w:t>
      </w:r>
      <w:r w:rsidR="00D20031">
        <w:rPr>
          <w:rFonts w:asciiTheme="majorHAnsi" w:hAnsiTheme="majorHAnsi"/>
          <w:color w:val="000000" w:themeColor="text1"/>
        </w:rPr>
        <w:t>D</w:t>
      </w:r>
      <w:r w:rsidRPr="004A0C98">
        <w:rPr>
          <w:rFonts w:asciiTheme="majorHAnsi" w:hAnsiTheme="majorHAnsi"/>
          <w:color w:val="000000" w:themeColor="text1"/>
        </w:rPr>
        <w:t xml:space="preserve">epartamento de Antioquia. En la </w:t>
      </w:r>
      <w:r w:rsidR="00CC2045" w:rsidRPr="004A0C98">
        <w:rPr>
          <w:rFonts w:asciiTheme="majorHAnsi" w:hAnsiTheme="majorHAnsi"/>
          <w:color w:val="000000" w:themeColor="text1"/>
        </w:rPr>
        <w:fldChar w:fldCharType="begin"/>
      </w:r>
      <w:r w:rsidR="00CC2045" w:rsidRPr="004A0C98">
        <w:rPr>
          <w:rFonts w:asciiTheme="majorHAnsi" w:hAnsiTheme="majorHAnsi"/>
          <w:color w:val="000000" w:themeColor="text1"/>
        </w:rPr>
        <w:instrText xml:space="preserve"> REF _Ref424032568 \h </w:instrText>
      </w:r>
      <w:r w:rsidR="004A0C98">
        <w:rPr>
          <w:rFonts w:asciiTheme="majorHAnsi" w:hAnsiTheme="majorHAnsi"/>
          <w:color w:val="000000" w:themeColor="text1"/>
        </w:rPr>
        <w:instrText xml:space="preserve"> \* MERGEFORMAT </w:instrText>
      </w:r>
      <w:r w:rsidR="00CC2045" w:rsidRPr="004A0C98">
        <w:rPr>
          <w:rFonts w:asciiTheme="majorHAnsi" w:hAnsiTheme="majorHAnsi"/>
          <w:color w:val="000000" w:themeColor="text1"/>
        </w:rPr>
      </w:r>
      <w:r w:rsidR="00CC2045" w:rsidRPr="004A0C98">
        <w:rPr>
          <w:rFonts w:asciiTheme="majorHAnsi" w:hAnsiTheme="majorHAnsi"/>
          <w:color w:val="000000" w:themeColor="text1"/>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1</w:t>
      </w:r>
      <w:r w:rsidR="00CC2045" w:rsidRPr="004A0C98">
        <w:rPr>
          <w:rFonts w:asciiTheme="majorHAnsi" w:hAnsiTheme="majorHAnsi"/>
          <w:color w:val="000000" w:themeColor="text1"/>
        </w:rPr>
        <w:fldChar w:fldCharType="end"/>
      </w:r>
      <w:r w:rsidRPr="004A0C98">
        <w:rPr>
          <w:rFonts w:asciiTheme="majorHAnsi" w:hAnsiTheme="majorHAnsi"/>
          <w:color w:val="000000" w:themeColor="text1"/>
        </w:rPr>
        <w:t xml:space="preserve"> se presenta el área de influencia socioeconómica para  la construcción de la </w:t>
      </w:r>
      <w:r w:rsidR="00D20031">
        <w:rPr>
          <w:rFonts w:asciiTheme="majorHAnsi" w:hAnsiTheme="majorHAnsi"/>
          <w:color w:val="000000" w:themeColor="text1"/>
        </w:rPr>
        <w:t>V</w:t>
      </w:r>
      <w:r w:rsidRPr="004A0C98">
        <w:rPr>
          <w:rFonts w:asciiTheme="majorHAnsi" w:hAnsiTheme="majorHAnsi"/>
          <w:color w:val="000000" w:themeColor="text1"/>
        </w:rPr>
        <w:t>ariante Puerto Berrío</w:t>
      </w:r>
      <w:r w:rsidRPr="004A0C98">
        <w:rPr>
          <w:rFonts w:asciiTheme="majorHAnsi" w:hAnsiTheme="majorHAnsi"/>
        </w:rPr>
        <w:t>.</w:t>
      </w:r>
    </w:p>
    <w:p w14:paraId="3944DE97" w14:textId="77777777" w:rsidR="00A06CE3" w:rsidRPr="004A0C98" w:rsidRDefault="00A06CE3" w:rsidP="00A06CE3">
      <w:pPr>
        <w:rPr>
          <w:rFonts w:asciiTheme="majorHAnsi" w:hAnsiTheme="majorHAnsi"/>
        </w:rPr>
      </w:pPr>
    </w:p>
    <w:p w14:paraId="221C2C3C" w14:textId="69A238E3" w:rsidR="00A06CE3" w:rsidRDefault="00A06CE3" w:rsidP="00D20031">
      <w:pPr>
        <w:pStyle w:val="Tablas"/>
        <w:spacing w:line="240" w:lineRule="auto"/>
        <w:rPr>
          <w:rFonts w:asciiTheme="majorHAnsi" w:hAnsiTheme="majorHAnsi"/>
        </w:rPr>
      </w:pPr>
      <w:bookmarkStart w:id="8" w:name="_Ref424032568"/>
      <w:bookmarkStart w:id="9" w:name="_Toc424052345"/>
      <w:bookmarkStart w:id="10" w:name="_Toc445241639"/>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1</w:t>
      </w:r>
      <w:r w:rsidR="00090AFD" w:rsidRPr="004A0C98">
        <w:rPr>
          <w:rFonts w:asciiTheme="majorHAnsi" w:hAnsiTheme="majorHAnsi"/>
        </w:rPr>
        <w:fldChar w:fldCharType="end"/>
      </w:r>
      <w:bookmarkEnd w:id="8"/>
      <w:r w:rsidR="00D67F65" w:rsidRPr="004A0C98">
        <w:rPr>
          <w:rFonts w:asciiTheme="majorHAnsi" w:hAnsiTheme="majorHAnsi"/>
          <w:noProof/>
        </w:rPr>
        <w:tab/>
      </w:r>
      <w:r w:rsidRPr="004A0C98">
        <w:rPr>
          <w:rFonts w:asciiTheme="majorHAnsi" w:hAnsiTheme="majorHAnsi"/>
        </w:rPr>
        <w:t xml:space="preserve">Área de influencia para el medio socioeconómico para la construcción de la </w:t>
      </w:r>
      <w:r w:rsidR="004F2A3A">
        <w:rPr>
          <w:rFonts w:asciiTheme="majorHAnsi" w:hAnsiTheme="majorHAnsi"/>
        </w:rPr>
        <w:t>V</w:t>
      </w:r>
      <w:r w:rsidRPr="004A0C98">
        <w:rPr>
          <w:rFonts w:asciiTheme="majorHAnsi" w:hAnsiTheme="majorHAnsi"/>
        </w:rPr>
        <w:t>ariante Puerto Berrío</w:t>
      </w:r>
      <w:bookmarkEnd w:id="9"/>
      <w:bookmarkEnd w:id="10"/>
    </w:p>
    <w:tbl>
      <w:tblPr>
        <w:tblStyle w:val="Tablaconcuadrcula"/>
        <w:tblW w:w="0" w:type="auto"/>
        <w:tblLook w:val="04A0" w:firstRow="1" w:lastRow="0" w:firstColumn="1" w:lastColumn="0" w:noHBand="0" w:noVBand="1"/>
      </w:tblPr>
      <w:tblGrid>
        <w:gridCol w:w="1554"/>
        <w:gridCol w:w="1673"/>
        <w:gridCol w:w="2693"/>
        <w:gridCol w:w="1276"/>
        <w:gridCol w:w="1291"/>
      </w:tblGrid>
      <w:tr w:rsidR="00D20031" w14:paraId="7F2CB71C" w14:textId="77777777" w:rsidTr="004F2A3A">
        <w:tc>
          <w:tcPr>
            <w:tcW w:w="1554" w:type="dxa"/>
            <w:shd w:val="clear" w:color="auto" w:fill="BFBFBF" w:themeFill="background1" w:themeFillShade="BF"/>
            <w:vAlign w:val="center"/>
          </w:tcPr>
          <w:p w14:paraId="7ACA71E3" w14:textId="28499730" w:rsidR="00D20031" w:rsidRPr="00D20031" w:rsidRDefault="00D20031" w:rsidP="004F2A3A">
            <w:pPr>
              <w:jc w:val="center"/>
              <w:rPr>
                <w:b/>
              </w:rPr>
            </w:pPr>
            <w:r w:rsidRPr="00D20031">
              <w:rPr>
                <w:rFonts w:asciiTheme="majorHAnsi" w:eastAsia="Times New Roman" w:hAnsiTheme="majorHAnsi" w:cs="Calibri"/>
                <w:b/>
                <w:bCs/>
                <w:color w:val="000000"/>
                <w:sz w:val="20"/>
                <w:szCs w:val="20"/>
                <w:lang w:eastAsia="es-CO"/>
              </w:rPr>
              <w:t>Dep</w:t>
            </w:r>
            <w:r w:rsidR="004F2A3A">
              <w:rPr>
                <w:rFonts w:asciiTheme="majorHAnsi" w:eastAsia="Times New Roman" w:hAnsiTheme="majorHAnsi" w:cs="Calibri"/>
                <w:b/>
                <w:bCs/>
                <w:color w:val="000000"/>
                <w:sz w:val="20"/>
                <w:szCs w:val="20"/>
                <w:lang w:eastAsia="es-CO"/>
              </w:rPr>
              <w:t>artamen</w:t>
            </w:r>
            <w:r w:rsidRPr="00D20031">
              <w:rPr>
                <w:rFonts w:asciiTheme="majorHAnsi" w:eastAsia="Times New Roman" w:hAnsiTheme="majorHAnsi" w:cs="Calibri"/>
                <w:b/>
                <w:bCs/>
                <w:color w:val="000000"/>
                <w:sz w:val="20"/>
                <w:szCs w:val="20"/>
                <w:lang w:eastAsia="es-CO"/>
              </w:rPr>
              <w:t>to</w:t>
            </w:r>
          </w:p>
        </w:tc>
        <w:tc>
          <w:tcPr>
            <w:tcW w:w="1673" w:type="dxa"/>
            <w:shd w:val="clear" w:color="auto" w:fill="BFBFBF" w:themeFill="background1" w:themeFillShade="BF"/>
            <w:vAlign w:val="center"/>
          </w:tcPr>
          <w:p w14:paraId="438000BC" w14:textId="2A76040F" w:rsidR="00D20031" w:rsidRPr="00D20031" w:rsidRDefault="00D20031" w:rsidP="00D20031">
            <w:pPr>
              <w:jc w:val="center"/>
              <w:rPr>
                <w:b/>
              </w:rPr>
            </w:pPr>
            <w:r w:rsidRPr="00D20031">
              <w:rPr>
                <w:rFonts w:asciiTheme="majorHAnsi" w:eastAsia="Times New Roman" w:hAnsiTheme="majorHAnsi" w:cs="Calibri"/>
                <w:b/>
                <w:bCs/>
                <w:color w:val="000000"/>
                <w:sz w:val="20"/>
                <w:szCs w:val="20"/>
                <w:lang w:eastAsia="es-CO"/>
              </w:rPr>
              <w:t>Municipio</w:t>
            </w:r>
          </w:p>
        </w:tc>
        <w:tc>
          <w:tcPr>
            <w:tcW w:w="2693" w:type="dxa"/>
            <w:shd w:val="clear" w:color="auto" w:fill="BFBFBF" w:themeFill="background1" w:themeFillShade="BF"/>
            <w:vAlign w:val="center"/>
          </w:tcPr>
          <w:p w14:paraId="20A8FC19" w14:textId="0BBCC16D" w:rsidR="00D20031" w:rsidRPr="00D20031" w:rsidRDefault="00D20031" w:rsidP="00D20031">
            <w:pPr>
              <w:jc w:val="center"/>
              <w:rPr>
                <w:b/>
              </w:rPr>
            </w:pPr>
            <w:r w:rsidRPr="00D20031">
              <w:rPr>
                <w:rFonts w:asciiTheme="majorHAnsi" w:eastAsia="Times New Roman" w:hAnsiTheme="majorHAnsi" w:cs="Calibri"/>
                <w:b/>
                <w:bCs/>
                <w:color w:val="000000"/>
                <w:sz w:val="20"/>
                <w:szCs w:val="20"/>
                <w:lang w:eastAsia="es-CO"/>
              </w:rPr>
              <w:t>Vereda</w:t>
            </w:r>
          </w:p>
        </w:tc>
        <w:tc>
          <w:tcPr>
            <w:tcW w:w="1276" w:type="dxa"/>
            <w:shd w:val="clear" w:color="auto" w:fill="BFBFBF" w:themeFill="background1" w:themeFillShade="BF"/>
            <w:vAlign w:val="center"/>
          </w:tcPr>
          <w:p w14:paraId="0DDC0FB8" w14:textId="20B08404" w:rsidR="00D20031" w:rsidRPr="00D20031" w:rsidRDefault="00D20031" w:rsidP="00D20031">
            <w:pPr>
              <w:jc w:val="center"/>
              <w:rPr>
                <w:b/>
              </w:rPr>
            </w:pPr>
            <w:r w:rsidRPr="00D20031">
              <w:rPr>
                <w:rFonts w:asciiTheme="majorHAnsi" w:eastAsia="Times New Roman" w:hAnsiTheme="majorHAnsi" w:cs="Calibri"/>
                <w:b/>
                <w:bCs/>
                <w:color w:val="000000"/>
                <w:sz w:val="20"/>
                <w:szCs w:val="20"/>
                <w:lang w:eastAsia="es-CO"/>
              </w:rPr>
              <w:t>Área (ha)</w:t>
            </w:r>
          </w:p>
        </w:tc>
        <w:tc>
          <w:tcPr>
            <w:tcW w:w="1291" w:type="dxa"/>
            <w:shd w:val="clear" w:color="auto" w:fill="BFBFBF" w:themeFill="background1" w:themeFillShade="BF"/>
          </w:tcPr>
          <w:p w14:paraId="4E53C801" w14:textId="2EC5420E" w:rsidR="00D20031" w:rsidRPr="00D20031" w:rsidRDefault="00D20031" w:rsidP="00D20031">
            <w:pPr>
              <w:jc w:val="center"/>
              <w:rPr>
                <w:b/>
              </w:rPr>
            </w:pPr>
            <w:r w:rsidRPr="00D20031">
              <w:rPr>
                <w:rFonts w:asciiTheme="majorHAnsi" w:eastAsia="Times New Roman" w:hAnsiTheme="majorHAnsi" w:cs="Calibri"/>
                <w:b/>
                <w:bCs/>
                <w:color w:val="000000"/>
                <w:sz w:val="20"/>
                <w:szCs w:val="20"/>
                <w:lang w:eastAsia="es-CO"/>
              </w:rPr>
              <w:t>Porcentaje (%)</w:t>
            </w:r>
          </w:p>
        </w:tc>
      </w:tr>
      <w:tr w:rsidR="004F2A3A" w14:paraId="0CF4209F" w14:textId="77777777" w:rsidTr="004F2A3A">
        <w:tc>
          <w:tcPr>
            <w:tcW w:w="1554" w:type="dxa"/>
            <w:vMerge w:val="restart"/>
            <w:vAlign w:val="center"/>
          </w:tcPr>
          <w:p w14:paraId="194CF29F" w14:textId="679AFBBF" w:rsidR="004F2A3A" w:rsidRPr="00D20031" w:rsidRDefault="004F2A3A" w:rsidP="00D20031">
            <w:pPr>
              <w:rPr>
                <w:rFonts w:asciiTheme="majorHAnsi" w:eastAsia="Times New Roman" w:hAnsiTheme="majorHAnsi" w:cs="Calibri"/>
                <w:color w:val="000000"/>
                <w:sz w:val="20"/>
                <w:szCs w:val="20"/>
                <w:lang w:eastAsia="es-CO"/>
              </w:rPr>
            </w:pPr>
            <w:r w:rsidRPr="00D20031">
              <w:rPr>
                <w:sz w:val="20"/>
                <w:szCs w:val="20"/>
              </w:rPr>
              <w:t>Antioquia</w:t>
            </w:r>
          </w:p>
        </w:tc>
        <w:tc>
          <w:tcPr>
            <w:tcW w:w="1673" w:type="dxa"/>
            <w:vMerge w:val="restart"/>
            <w:vAlign w:val="center"/>
          </w:tcPr>
          <w:p w14:paraId="380480E6" w14:textId="05E55D0F" w:rsidR="004F2A3A" w:rsidRPr="00D20031" w:rsidRDefault="004F2A3A" w:rsidP="00D20031">
            <w:pPr>
              <w:rPr>
                <w:rFonts w:asciiTheme="majorHAnsi" w:eastAsia="Times New Roman" w:hAnsiTheme="majorHAnsi" w:cs="Calibri"/>
                <w:color w:val="000000"/>
                <w:sz w:val="20"/>
                <w:szCs w:val="20"/>
                <w:lang w:eastAsia="es-CO"/>
              </w:rPr>
            </w:pPr>
            <w:r w:rsidRPr="00D20031">
              <w:rPr>
                <w:rFonts w:asciiTheme="majorHAnsi" w:eastAsia="Times New Roman" w:hAnsiTheme="majorHAnsi" w:cs="Calibri"/>
                <w:color w:val="000000"/>
                <w:sz w:val="20"/>
                <w:szCs w:val="20"/>
                <w:lang w:eastAsia="es-CO"/>
              </w:rPr>
              <w:t>Puerto Berrío</w:t>
            </w:r>
          </w:p>
        </w:tc>
        <w:tc>
          <w:tcPr>
            <w:tcW w:w="2693" w:type="dxa"/>
            <w:vAlign w:val="center"/>
          </w:tcPr>
          <w:p w14:paraId="1FD1C7CE" w14:textId="4B2FBF12" w:rsidR="004F2A3A" w:rsidRPr="00D20031" w:rsidRDefault="004F2A3A" w:rsidP="004F2A3A">
            <w:pPr>
              <w:spacing w:line="240" w:lineRule="auto"/>
              <w:contextualSpacing w:val="0"/>
              <w:rPr>
                <w:rFonts w:asciiTheme="majorHAnsi" w:eastAsia="Times New Roman" w:hAnsiTheme="majorHAnsi" w:cs="Calibri"/>
                <w:color w:val="000000"/>
                <w:sz w:val="20"/>
                <w:szCs w:val="20"/>
                <w:lang w:eastAsia="es-CO"/>
              </w:rPr>
            </w:pPr>
            <w:r w:rsidRPr="00D20031">
              <w:rPr>
                <w:rFonts w:asciiTheme="majorHAnsi" w:eastAsia="Times New Roman" w:hAnsiTheme="majorHAnsi" w:cs="Calibri"/>
                <w:color w:val="000000"/>
                <w:sz w:val="20"/>
                <w:szCs w:val="20"/>
                <w:lang w:eastAsia="es-CO"/>
              </w:rPr>
              <w:t>Vereda El Jardín</w:t>
            </w:r>
          </w:p>
        </w:tc>
        <w:tc>
          <w:tcPr>
            <w:tcW w:w="1276" w:type="dxa"/>
            <w:vAlign w:val="center"/>
          </w:tcPr>
          <w:p w14:paraId="4DEAF1EB" w14:textId="01C1FF58" w:rsidR="004F2A3A" w:rsidRPr="00D20031" w:rsidRDefault="004F2A3A" w:rsidP="00D20031">
            <w:pPr>
              <w:jc w:val="center"/>
              <w:rPr>
                <w:rFonts w:asciiTheme="majorHAnsi" w:hAnsiTheme="majorHAnsi"/>
                <w:color w:val="000000"/>
                <w:sz w:val="20"/>
                <w:szCs w:val="20"/>
              </w:rPr>
            </w:pPr>
            <w:r w:rsidRPr="00D20031">
              <w:rPr>
                <w:rFonts w:asciiTheme="majorHAnsi" w:hAnsiTheme="majorHAnsi"/>
                <w:color w:val="000000"/>
                <w:sz w:val="20"/>
                <w:szCs w:val="20"/>
              </w:rPr>
              <w:t>2.781</w:t>
            </w:r>
          </w:p>
        </w:tc>
        <w:tc>
          <w:tcPr>
            <w:tcW w:w="1291" w:type="dxa"/>
            <w:vAlign w:val="center"/>
          </w:tcPr>
          <w:p w14:paraId="494F942B" w14:textId="0A6D725E" w:rsidR="004F2A3A" w:rsidRPr="00D20031" w:rsidRDefault="004F2A3A" w:rsidP="00D20031">
            <w:pPr>
              <w:jc w:val="center"/>
              <w:rPr>
                <w:rFonts w:asciiTheme="majorHAnsi" w:hAnsiTheme="majorHAnsi"/>
                <w:color w:val="000000"/>
                <w:sz w:val="20"/>
                <w:szCs w:val="20"/>
              </w:rPr>
            </w:pPr>
            <w:r w:rsidRPr="00D20031">
              <w:rPr>
                <w:rFonts w:asciiTheme="majorHAnsi" w:hAnsiTheme="majorHAnsi"/>
                <w:color w:val="000000"/>
                <w:sz w:val="20"/>
                <w:szCs w:val="20"/>
              </w:rPr>
              <w:t>9</w:t>
            </w:r>
          </w:p>
        </w:tc>
      </w:tr>
      <w:tr w:rsidR="004F2A3A" w14:paraId="12E63B47" w14:textId="77777777" w:rsidTr="004F2A3A">
        <w:tc>
          <w:tcPr>
            <w:tcW w:w="1554" w:type="dxa"/>
            <w:vMerge/>
            <w:vAlign w:val="center"/>
          </w:tcPr>
          <w:p w14:paraId="66164E23" w14:textId="77777777" w:rsidR="004F2A3A" w:rsidRPr="00D20031" w:rsidRDefault="004F2A3A" w:rsidP="00D20031">
            <w:pPr>
              <w:rPr>
                <w:rFonts w:asciiTheme="majorHAnsi" w:eastAsia="Times New Roman" w:hAnsiTheme="majorHAnsi" w:cs="Calibri"/>
                <w:color w:val="000000"/>
                <w:sz w:val="20"/>
                <w:szCs w:val="20"/>
                <w:lang w:eastAsia="es-CO"/>
              </w:rPr>
            </w:pPr>
          </w:p>
        </w:tc>
        <w:tc>
          <w:tcPr>
            <w:tcW w:w="1673" w:type="dxa"/>
            <w:vMerge/>
            <w:vAlign w:val="center"/>
          </w:tcPr>
          <w:p w14:paraId="00C08B7B" w14:textId="5E7D200F" w:rsidR="004F2A3A" w:rsidRPr="00D20031" w:rsidRDefault="004F2A3A" w:rsidP="00D20031">
            <w:pPr>
              <w:rPr>
                <w:rFonts w:asciiTheme="majorHAnsi" w:eastAsia="Times New Roman" w:hAnsiTheme="majorHAnsi" w:cs="Calibri"/>
                <w:color w:val="000000"/>
                <w:sz w:val="20"/>
                <w:szCs w:val="20"/>
                <w:lang w:eastAsia="es-CO"/>
              </w:rPr>
            </w:pPr>
          </w:p>
        </w:tc>
        <w:tc>
          <w:tcPr>
            <w:tcW w:w="2693" w:type="dxa"/>
            <w:vAlign w:val="center"/>
          </w:tcPr>
          <w:p w14:paraId="75B39D56" w14:textId="796C82AD" w:rsidR="004F2A3A" w:rsidRPr="00D20031" w:rsidRDefault="004F2A3A" w:rsidP="004F2A3A">
            <w:pPr>
              <w:spacing w:line="240" w:lineRule="auto"/>
              <w:contextualSpacing w:val="0"/>
              <w:rPr>
                <w:rFonts w:asciiTheme="majorHAnsi" w:eastAsia="Times New Roman" w:hAnsiTheme="majorHAnsi" w:cs="Calibri"/>
                <w:color w:val="000000"/>
                <w:sz w:val="20"/>
                <w:szCs w:val="20"/>
                <w:lang w:eastAsia="es-CO"/>
              </w:rPr>
            </w:pPr>
            <w:r w:rsidRPr="00D20031">
              <w:rPr>
                <w:rFonts w:asciiTheme="majorHAnsi" w:eastAsia="Times New Roman" w:hAnsiTheme="majorHAnsi" w:cs="Calibri"/>
                <w:color w:val="000000"/>
                <w:sz w:val="20"/>
                <w:szCs w:val="20"/>
                <w:lang w:eastAsia="es-CO"/>
              </w:rPr>
              <w:t>Vereda Las Flores</w:t>
            </w:r>
          </w:p>
        </w:tc>
        <w:tc>
          <w:tcPr>
            <w:tcW w:w="1276" w:type="dxa"/>
            <w:vAlign w:val="center"/>
          </w:tcPr>
          <w:p w14:paraId="06A7DA2B" w14:textId="52DE11CF" w:rsidR="004F2A3A" w:rsidRPr="00D20031" w:rsidRDefault="004F2A3A" w:rsidP="00D20031">
            <w:pPr>
              <w:jc w:val="center"/>
              <w:rPr>
                <w:rFonts w:asciiTheme="majorHAnsi" w:hAnsiTheme="majorHAnsi"/>
                <w:color w:val="000000"/>
                <w:sz w:val="20"/>
                <w:szCs w:val="20"/>
              </w:rPr>
            </w:pPr>
            <w:r w:rsidRPr="00D20031">
              <w:rPr>
                <w:rFonts w:asciiTheme="majorHAnsi" w:hAnsiTheme="majorHAnsi"/>
                <w:color w:val="000000"/>
                <w:sz w:val="20"/>
                <w:szCs w:val="20"/>
              </w:rPr>
              <w:t>7.478</w:t>
            </w:r>
          </w:p>
        </w:tc>
        <w:tc>
          <w:tcPr>
            <w:tcW w:w="1291" w:type="dxa"/>
            <w:vAlign w:val="center"/>
          </w:tcPr>
          <w:p w14:paraId="70694E1A" w14:textId="2C5E0419" w:rsidR="004F2A3A" w:rsidRPr="00D20031" w:rsidRDefault="004F2A3A" w:rsidP="00D20031">
            <w:pPr>
              <w:jc w:val="center"/>
              <w:rPr>
                <w:rFonts w:asciiTheme="majorHAnsi" w:hAnsiTheme="majorHAnsi"/>
                <w:color w:val="000000"/>
                <w:sz w:val="20"/>
                <w:szCs w:val="20"/>
              </w:rPr>
            </w:pPr>
            <w:r w:rsidRPr="00D20031">
              <w:rPr>
                <w:rFonts w:asciiTheme="majorHAnsi" w:hAnsiTheme="majorHAnsi"/>
                <w:color w:val="000000"/>
                <w:sz w:val="20"/>
                <w:szCs w:val="20"/>
              </w:rPr>
              <w:t>24</w:t>
            </w:r>
          </w:p>
        </w:tc>
      </w:tr>
      <w:tr w:rsidR="004F2A3A" w14:paraId="625DD07B" w14:textId="77777777" w:rsidTr="004F2A3A">
        <w:tc>
          <w:tcPr>
            <w:tcW w:w="1554" w:type="dxa"/>
            <w:vMerge w:val="restart"/>
            <w:vAlign w:val="center"/>
          </w:tcPr>
          <w:p w14:paraId="3D0F23B2" w14:textId="4687185D" w:rsidR="004F2A3A" w:rsidRPr="00D20031" w:rsidRDefault="004F2A3A" w:rsidP="00D20031">
            <w:pPr>
              <w:rPr>
                <w:rFonts w:asciiTheme="majorHAnsi" w:eastAsia="Times New Roman" w:hAnsiTheme="majorHAnsi" w:cs="Calibri"/>
                <w:color w:val="000000"/>
                <w:sz w:val="20"/>
                <w:szCs w:val="20"/>
                <w:lang w:eastAsia="es-CO"/>
              </w:rPr>
            </w:pPr>
            <w:r w:rsidRPr="00D20031">
              <w:rPr>
                <w:rFonts w:asciiTheme="majorHAnsi" w:eastAsia="Times New Roman" w:hAnsiTheme="majorHAnsi" w:cs="Calibri"/>
                <w:color w:val="000000"/>
                <w:sz w:val="20"/>
                <w:szCs w:val="20"/>
                <w:lang w:eastAsia="es-CO"/>
              </w:rPr>
              <w:t>Santander</w:t>
            </w:r>
          </w:p>
        </w:tc>
        <w:tc>
          <w:tcPr>
            <w:tcW w:w="1673" w:type="dxa"/>
            <w:vMerge w:val="restart"/>
            <w:vAlign w:val="center"/>
          </w:tcPr>
          <w:p w14:paraId="08D92814" w14:textId="06D60F69" w:rsidR="004F2A3A" w:rsidRPr="00D20031" w:rsidRDefault="004F2A3A" w:rsidP="00D20031">
            <w:pPr>
              <w:rPr>
                <w:rFonts w:asciiTheme="majorHAnsi" w:eastAsia="Times New Roman" w:hAnsiTheme="majorHAnsi" w:cs="Calibri"/>
                <w:color w:val="000000"/>
                <w:sz w:val="20"/>
                <w:szCs w:val="20"/>
                <w:lang w:eastAsia="es-CO"/>
              </w:rPr>
            </w:pPr>
            <w:r w:rsidRPr="00D20031">
              <w:rPr>
                <w:rFonts w:asciiTheme="majorHAnsi" w:eastAsia="Times New Roman" w:hAnsiTheme="majorHAnsi" w:cs="Calibri"/>
                <w:color w:val="000000"/>
                <w:sz w:val="20"/>
                <w:szCs w:val="20"/>
                <w:lang w:eastAsia="es-CO"/>
              </w:rPr>
              <w:t>Cimitarra</w:t>
            </w:r>
          </w:p>
        </w:tc>
        <w:tc>
          <w:tcPr>
            <w:tcW w:w="2693" w:type="dxa"/>
            <w:vAlign w:val="center"/>
          </w:tcPr>
          <w:p w14:paraId="0DE33487" w14:textId="39E698B5" w:rsidR="004F2A3A" w:rsidRPr="00D20031" w:rsidRDefault="004F2A3A" w:rsidP="004F2A3A">
            <w:pPr>
              <w:spacing w:line="240" w:lineRule="auto"/>
              <w:contextualSpacing w:val="0"/>
              <w:rPr>
                <w:rFonts w:asciiTheme="majorHAnsi" w:eastAsia="Times New Roman" w:hAnsiTheme="majorHAnsi" w:cs="Calibri"/>
                <w:color w:val="000000"/>
                <w:sz w:val="20"/>
                <w:szCs w:val="20"/>
                <w:lang w:eastAsia="es-CO"/>
              </w:rPr>
            </w:pPr>
            <w:r w:rsidRPr="00D20031">
              <w:rPr>
                <w:rFonts w:asciiTheme="majorHAnsi" w:eastAsia="Times New Roman" w:hAnsiTheme="majorHAnsi" w:cs="Calibri"/>
                <w:color w:val="000000"/>
                <w:sz w:val="20"/>
                <w:szCs w:val="20"/>
                <w:lang w:eastAsia="es-CO"/>
              </w:rPr>
              <w:t>Corregimiento de Puerto Olaya</w:t>
            </w:r>
          </w:p>
        </w:tc>
        <w:tc>
          <w:tcPr>
            <w:tcW w:w="1276" w:type="dxa"/>
            <w:vMerge w:val="restart"/>
            <w:vAlign w:val="center"/>
          </w:tcPr>
          <w:p w14:paraId="6062C76D" w14:textId="731D12A3" w:rsidR="004F2A3A" w:rsidRPr="00D20031" w:rsidRDefault="004F2A3A" w:rsidP="00D20031">
            <w:pPr>
              <w:jc w:val="center"/>
              <w:rPr>
                <w:rFonts w:asciiTheme="majorHAnsi" w:hAnsiTheme="majorHAnsi"/>
                <w:color w:val="000000"/>
                <w:sz w:val="20"/>
                <w:szCs w:val="20"/>
              </w:rPr>
            </w:pPr>
            <w:r w:rsidRPr="00D20031">
              <w:rPr>
                <w:rFonts w:asciiTheme="majorHAnsi" w:hAnsiTheme="majorHAnsi"/>
                <w:color w:val="000000"/>
                <w:sz w:val="20"/>
                <w:szCs w:val="20"/>
              </w:rPr>
              <w:t>28.671</w:t>
            </w:r>
          </w:p>
        </w:tc>
        <w:tc>
          <w:tcPr>
            <w:tcW w:w="1291" w:type="dxa"/>
            <w:vMerge w:val="restart"/>
            <w:vAlign w:val="center"/>
          </w:tcPr>
          <w:p w14:paraId="48899D21" w14:textId="28A684DB" w:rsidR="004F2A3A" w:rsidRPr="00D20031" w:rsidRDefault="004F2A3A" w:rsidP="00D20031">
            <w:pPr>
              <w:jc w:val="center"/>
              <w:rPr>
                <w:rFonts w:asciiTheme="majorHAnsi" w:hAnsiTheme="majorHAnsi"/>
                <w:color w:val="000000"/>
                <w:sz w:val="20"/>
                <w:szCs w:val="20"/>
              </w:rPr>
            </w:pPr>
            <w:r w:rsidRPr="00D20031">
              <w:rPr>
                <w:rFonts w:asciiTheme="majorHAnsi" w:hAnsiTheme="majorHAnsi"/>
                <w:color w:val="000000"/>
                <w:sz w:val="20"/>
                <w:szCs w:val="20"/>
              </w:rPr>
              <w:t>91,2%</w:t>
            </w:r>
          </w:p>
        </w:tc>
      </w:tr>
      <w:tr w:rsidR="004F2A3A" w14:paraId="405EFCF6" w14:textId="77777777" w:rsidTr="004F2A3A">
        <w:tc>
          <w:tcPr>
            <w:tcW w:w="1554" w:type="dxa"/>
            <w:vMerge/>
            <w:vAlign w:val="center"/>
          </w:tcPr>
          <w:p w14:paraId="235987FE" w14:textId="77777777" w:rsidR="004F2A3A" w:rsidRPr="00D20031" w:rsidRDefault="004F2A3A" w:rsidP="00D20031">
            <w:pPr>
              <w:rPr>
                <w:rFonts w:asciiTheme="majorHAnsi" w:eastAsia="Times New Roman" w:hAnsiTheme="majorHAnsi" w:cs="Calibri"/>
                <w:color w:val="000000"/>
                <w:sz w:val="20"/>
                <w:szCs w:val="20"/>
                <w:lang w:eastAsia="es-CO"/>
              </w:rPr>
            </w:pPr>
          </w:p>
        </w:tc>
        <w:tc>
          <w:tcPr>
            <w:tcW w:w="1673" w:type="dxa"/>
            <w:vMerge/>
            <w:vAlign w:val="center"/>
          </w:tcPr>
          <w:p w14:paraId="3CC2E155" w14:textId="77777777" w:rsidR="004F2A3A" w:rsidRPr="00D20031" w:rsidRDefault="004F2A3A" w:rsidP="00D20031">
            <w:pPr>
              <w:rPr>
                <w:rFonts w:asciiTheme="majorHAnsi" w:eastAsia="Times New Roman" w:hAnsiTheme="majorHAnsi" w:cs="Calibri"/>
                <w:color w:val="000000"/>
                <w:sz w:val="20"/>
                <w:szCs w:val="20"/>
                <w:lang w:eastAsia="es-CO"/>
              </w:rPr>
            </w:pPr>
          </w:p>
        </w:tc>
        <w:tc>
          <w:tcPr>
            <w:tcW w:w="2693" w:type="dxa"/>
            <w:vAlign w:val="center"/>
          </w:tcPr>
          <w:p w14:paraId="1B4B4D5A" w14:textId="15B8BCD8" w:rsidR="004F2A3A" w:rsidRPr="00D20031" w:rsidRDefault="004F2A3A" w:rsidP="004F2A3A">
            <w:pPr>
              <w:spacing w:line="240" w:lineRule="auto"/>
              <w:contextualSpacing w:val="0"/>
              <w:rPr>
                <w:rFonts w:asciiTheme="majorHAnsi" w:eastAsia="Times New Roman" w:hAnsiTheme="majorHAnsi" w:cs="Calibri"/>
                <w:color w:val="000000"/>
                <w:sz w:val="20"/>
                <w:szCs w:val="20"/>
                <w:lang w:eastAsia="es-CO"/>
              </w:rPr>
            </w:pPr>
            <w:r w:rsidRPr="004F2A3A">
              <w:rPr>
                <w:rFonts w:asciiTheme="majorHAnsi" w:eastAsia="Times New Roman" w:hAnsiTheme="majorHAnsi" w:cs="Calibri"/>
                <w:i/>
                <w:color w:val="000000"/>
                <w:sz w:val="20"/>
                <w:szCs w:val="20"/>
                <w:lang w:eastAsia="es-CO"/>
              </w:rPr>
              <w:t>El Aterrado</w:t>
            </w:r>
          </w:p>
        </w:tc>
        <w:tc>
          <w:tcPr>
            <w:tcW w:w="1276" w:type="dxa"/>
            <w:vMerge/>
            <w:vAlign w:val="center"/>
          </w:tcPr>
          <w:p w14:paraId="32E33682" w14:textId="2A615596" w:rsidR="004F2A3A" w:rsidRPr="00D20031" w:rsidRDefault="004F2A3A" w:rsidP="00D20031">
            <w:pPr>
              <w:jc w:val="center"/>
              <w:rPr>
                <w:rFonts w:asciiTheme="majorHAnsi" w:hAnsiTheme="majorHAnsi"/>
                <w:color w:val="000000"/>
                <w:sz w:val="20"/>
                <w:szCs w:val="20"/>
              </w:rPr>
            </w:pPr>
          </w:p>
        </w:tc>
        <w:tc>
          <w:tcPr>
            <w:tcW w:w="1291" w:type="dxa"/>
            <w:vMerge/>
            <w:vAlign w:val="center"/>
          </w:tcPr>
          <w:p w14:paraId="51AEF7A3" w14:textId="7DFE87A3" w:rsidR="004F2A3A" w:rsidRPr="00D20031" w:rsidRDefault="004F2A3A" w:rsidP="00D20031">
            <w:pPr>
              <w:jc w:val="center"/>
              <w:rPr>
                <w:rFonts w:asciiTheme="majorHAnsi" w:hAnsiTheme="majorHAnsi"/>
                <w:color w:val="000000"/>
                <w:sz w:val="20"/>
                <w:szCs w:val="20"/>
              </w:rPr>
            </w:pPr>
          </w:p>
        </w:tc>
      </w:tr>
      <w:tr w:rsidR="004F2A3A" w14:paraId="54B5A82A" w14:textId="77777777" w:rsidTr="004F2A3A">
        <w:tc>
          <w:tcPr>
            <w:tcW w:w="1554" w:type="dxa"/>
            <w:vMerge/>
            <w:vAlign w:val="center"/>
          </w:tcPr>
          <w:p w14:paraId="60D90528" w14:textId="77777777" w:rsidR="004F2A3A" w:rsidRDefault="004F2A3A" w:rsidP="00D20031"/>
        </w:tc>
        <w:tc>
          <w:tcPr>
            <w:tcW w:w="1673" w:type="dxa"/>
            <w:vMerge/>
            <w:vAlign w:val="center"/>
          </w:tcPr>
          <w:p w14:paraId="00A7C626" w14:textId="77777777" w:rsidR="004F2A3A" w:rsidRDefault="004F2A3A" w:rsidP="00D20031"/>
        </w:tc>
        <w:tc>
          <w:tcPr>
            <w:tcW w:w="2693" w:type="dxa"/>
            <w:vAlign w:val="center"/>
          </w:tcPr>
          <w:p w14:paraId="3F694186" w14:textId="05A7813E" w:rsidR="004F2A3A" w:rsidRPr="004F2A3A" w:rsidRDefault="004F2A3A" w:rsidP="004F2A3A">
            <w:pPr>
              <w:rPr>
                <w:rFonts w:asciiTheme="majorHAnsi" w:eastAsia="Times New Roman" w:hAnsiTheme="majorHAnsi" w:cs="Calibri"/>
                <w:i/>
                <w:color w:val="000000"/>
                <w:sz w:val="20"/>
                <w:szCs w:val="20"/>
                <w:lang w:eastAsia="es-CO"/>
              </w:rPr>
            </w:pPr>
            <w:r w:rsidRPr="004F2A3A">
              <w:rPr>
                <w:rFonts w:asciiTheme="majorHAnsi" w:eastAsia="Times New Roman" w:hAnsiTheme="majorHAnsi" w:cs="Calibri"/>
                <w:i/>
                <w:color w:val="000000"/>
                <w:sz w:val="20"/>
                <w:szCs w:val="20"/>
                <w:lang w:eastAsia="es-CO"/>
              </w:rPr>
              <w:t>Manjarrés</w:t>
            </w:r>
          </w:p>
        </w:tc>
        <w:tc>
          <w:tcPr>
            <w:tcW w:w="1276" w:type="dxa"/>
            <w:vMerge/>
            <w:vAlign w:val="center"/>
          </w:tcPr>
          <w:p w14:paraId="4403817B" w14:textId="2FC8575E" w:rsidR="004F2A3A" w:rsidRPr="00D20031" w:rsidRDefault="004F2A3A" w:rsidP="00D20031">
            <w:pPr>
              <w:jc w:val="center"/>
              <w:rPr>
                <w:rFonts w:asciiTheme="majorHAnsi" w:hAnsiTheme="majorHAnsi"/>
                <w:color w:val="000000"/>
                <w:sz w:val="20"/>
                <w:szCs w:val="20"/>
              </w:rPr>
            </w:pPr>
          </w:p>
        </w:tc>
        <w:tc>
          <w:tcPr>
            <w:tcW w:w="1291" w:type="dxa"/>
            <w:vMerge/>
            <w:vAlign w:val="center"/>
          </w:tcPr>
          <w:p w14:paraId="558B1BC8" w14:textId="299DED4A" w:rsidR="004F2A3A" w:rsidRPr="00D20031" w:rsidRDefault="004F2A3A" w:rsidP="00D20031">
            <w:pPr>
              <w:jc w:val="center"/>
              <w:rPr>
                <w:rFonts w:asciiTheme="majorHAnsi" w:hAnsiTheme="majorHAnsi"/>
                <w:color w:val="000000"/>
                <w:sz w:val="20"/>
                <w:szCs w:val="20"/>
              </w:rPr>
            </w:pPr>
          </w:p>
        </w:tc>
      </w:tr>
      <w:tr w:rsidR="004F2A3A" w14:paraId="7ED7734C" w14:textId="77777777" w:rsidTr="004F2A3A">
        <w:tc>
          <w:tcPr>
            <w:tcW w:w="1554" w:type="dxa"/>
            <w:vMerge/>
            <w:vAlign w:val="center"/>
          </w:tcPr>
          <w:p w14:paraId="69F8CB65" w14:textId="77777777" w:rsidR="004F2A3A" w:rsidRDefault="004F2A3A" w:rsidP="00D20031"/>
        </w:tc>
        <w:tc>
          <w:tcPr>
            <w:tcW w:w="1673" w:type="dxa"/>
            <w:vMerge/>
            <w:vAlign w:val="center"/>
          </w:tcPr>
          <w:p w14:paraId="089FD2FD" w14:textId="77777777" w:rsidR="004F2A3A" w:rsidRDefault="004F2A3A" w:rsidP="00D20031"/>
        </w:tc>
        <w:tc>
          <w:tcPr>
            <w:tcW w:w="2693" w:type="dxa"/>
            <w:vAlign w:val="center"/>
          </w:tcPr>
          <w:p w14:paraId="766DD999" w14:textId="2AADB45C" w:rsidR="004F2A3A" w:rsidRPr="004F2A3A" w:rsidRDefault="004F2A3A" w:rsidP="004F2A3A">
            <w:pPr>
              <w:rPr>
                <w:rFonts w:asciiTheme="majorHAnsi" w:eastAsia="Times New Roman" w:hAnsiTheme="majorHAnsi" w:cs="Calibri"/>
                <w:i/>
                <w:color w:val="000000"/>
                <w:sz w:val="20"/>
                <w:szCs w:val="20"/>
                <w:lang w:eastAsia="es-CO"/>
              </w:rPr>
            </w:pPr>
            <w:r w:rsidRPr="004F2A3A">
              <w:rPr>
                <w:rFonts w:asciiTheme="majorHAnsi" w:eastAsia="Times New Roman" w:hAnsiTheme="majorHAnsi" w:cs="Calibri"/>
                <w:i/>
                <w:color w:val="000000"/>
                <w:sz w:val="20"/>
                <w:szCs w:val="20"/>
                <w:lang w:eastAsia="es-CO"/>
              </w:rPr>
              <w:t>Primavera</w:t>
            </w:r>
          </w:p>
        </w:tc>
        <w:tc>
          <w:tcPr>
            <w:tcW w:w="1276" w:type="dxa"/>
            <w:vMerge/>
            <w:vAlign w:val="center"/>
          </w:tcPr>
          <w:p w14:paraId="6F41AA6E" w14:textId="45901EBD" w:rsidR="004F2A3A" w:rsidRPr="00D20031" w:rsidRDefault="004F2A3A" w:rsidP="00D20031">
            <w:pPr>
              <w:jc w:val="center"/>
              <w:rPr>
                <w:rFonts w:asciiTheme="majorHAnsi" w:hAnsiTheme="majorHAnsi"/>
                <w:color w:val="000000"/>
                <w:sz w:val="20"/>
                <w:szCs w:val="20"/>
              </w:rPr>
            </w:pPr>
          </w:p>
        </w:tc>
        <w:tc>
          <w:tcPr>
            <w:tcW w:w="1291" w:type="dxa"/>
            <w:vMerge/>
            <w:vAlign w:val="center"/>
          </w:tcPr>
          <w:p w14:paraId="453434B9" w14:textId="26C86DE9" w:rsidR="004F2A3A" w:rsidRPr="00D20031" w:rsidRDefault="004F2A3A" w:rsidP="00D20031">
            <w:pPr>
              <w:jc w:val="center"/>
              <w:rPr>
                <w:rFonts w:asciiTheme="majorHAnsi" w:hAnsiTheme="majorHAnsi"/>
                <w:color w:val="000000"/>
                <w:sz w:val="20"/>
                <w:szCs w:val="20"/>
              </w:rPr>
            </w:pPr>
          </w:p>
        </w:tc>
      </w:tr>
      <w:tr w:rsidR="004F2A3A" w14:paraId="04BBC636" w14:textId="77777777" w:rsidTr="004F2A3A">
        <w:tc>
          <w:tcPr>
            <w:tcW w:w="1554" w:type="dxa"/>
            <w:vMerge/>
            <w:vAlign w:val="center"/>
          </w:tcPr>
          <w:p w14:paraId="621EA4FF" w14:textId="77777777" w:rsidR="004F2A3A" w:rsidRDefault="004F2A3A" w:rsidP="00D20031"/>
        </w:tc>
        <w:tc>
          <w:tcPr>
            <w:tcW w:w="1673" w:type="dxa"/>
            <w:vMerge/>
            <w:vAlign w:val="center"/>
          </w:tcPr>
          <w:p w14:paraId="4CACC1B3" w14:textId="77777777" w:rsidR="004F2A3A" w:rsidRDefault="004F2A3A" w:rsidP="00D20031"/>
        </w:tc>
        <w:tc>
          <w:tcPr>
            <w:tcW w:w="2693" w:type="dxa"/>
            <w:vAlign w:val="center"/>
          </w:tcPr>
          <w:p w14:paraId="1A8FBB8F" w14:textId="32AFBF77" w:rsidR="004F2A3A" w:rsidRPr="004F2A3A" w:rsidRDefault="004F2A3A" w:rsidP="004F2A3A">
            <w:pPr>
              <w:rPr>
                <w:rFonts w:asciiTheme="majorHAnsi" w:eastAsia="Times New Roman" w:hAnsiTheme="majorHAnsi" w:cs="Calibri"/>
                <w:color w:val="000000"/>
                <w:sz w:val="20"/>
                <w:szCs w:val="20"/>
                <w:lang w:eastAsia="es-CO"/>
              </w:rPr>
            </w:pPr>
            <w:r w:rsidRPr="004F2A3A">
              <w:rPr>
                <w:rFonts w:asciiTheme="majorHAnsi" w:eastAsia="Times New Roman" w:hAnsiTheme="majorHAnsi" w:cs="Calibri"/>
                <w:color w:val="000000"/>
                <w:sz w:val="20"/>
                <w:szCs w:val="20"/>
                <w:lang w:eastAsia="es-CO"/>
              </w:rPr>
              <w:t>Corregimiento de San Juan</w:t>
            </w:r>
          </w:p>
        </w:tc>
        <w:tc>
          <w:tcPr>
            <w:tcW w:w="1276" w:type="dxa"/>
            <w:vMerge/>
            <w:vAlign w:val="center"/>
          </w:tcPr>
          <w:p w14:paraId="171B1406" w14:textId="3E3FA81E" w:rsidR="004F2A3A" w:rsidRPr="00D20031" w:rsidRDefault="004F2A3A" w:rsidP="00D20031">
            <w:pPr>
              <w:jc w:val="center"/>
              <w:rPr>
                <w:rFonts w:asciiTheme="majorHAnsi" w:hAnsiTheme="majorHAnsi"/>
                <w:color w:val="000000"/>
                <w:sz w:val="20"/>
                <w:szCs w:val="20"/>
              </w:rPr>
            </w:pPr>
          </w:p>
        </w:tc>
        <w:tc>
          <w:tcPr>
            <w:tcW w:w="1291" w:type="dxa"/>
            <w:vMerge/>
            <w:vAlign w:val="center"/>
          </w:tcPr>
          <w:p w14:paraId="04DBF111" w14:textId="2CA5A2BD" w:rsidR="004F2A3A" w:rsidRPr="00D20031" w:rsidRDefault="004F2A3A" w:rsidP="00D20031">
            <w:pPr>
              <w:jc w:val="center"/>
              <w:rPr>
                <w:rFonts w:asciiTheme="majorHAnsi" w:hAnsiTheme="majorHAnsi"/>
                <w:color w:val="000000"/>
                <w:sz w:val="20"/>
                <w:szCs w:val="20"/>
              </w:rPr>
            </w:pPr>
          </w:p>
        </w:tc>
      </w:tr>
      <w:tr w:rsidR="004F2A3A" w14:paraId="4615CA39" w14:textId="77777777" w:rsidTr="004F2A3A">
        <w:tc>
          <w:tcPr>
            <w:tcW w:w="1554" w:type="dxa"/>
            <w:vMerge/>
            <w:vAlign w:val="center"/>
          </w:tcPr>
          <w:p w14:paraId="7EC5E0B1" w14:textId="77777777" w:rsidR="004F2A3A" w:rsidRDefault="004F2A3A" w:rsidP="00D20031"/>
        </w:tc>
        <w:tc>
          <w:tcPr>
            <w:tcW w:w="1673" w:type="dxa"/>
            <w:vMerge/>
            <w:vAlign w:val="center"/>
          </w:tcPr>
          <w:p w14:paraId="0849DF3D" w14:textId="77777777" w:rsidR="004F2A3A" w:rsidRDefault="004F2A3A" w:rsidP="00D20031"/>
        </w:tc>
        <w:tc>
          <w:tcPr>
            <w:tcW w:w="2693" w:type="dxa"/>
            <w:vAlign w:val="center"/>
          </w:tcPr>
          <w:p w14:paraId="1505E115" w14:textId="70E66CB0" w:rsidR="004F2A3A" w:rsidRPr="004F2A3A" w:rsidRDefault="004F2A3A" w:rsidP="004F2A3A">
            <w:pPr>
              <w:rPr>
                <w:rFonts w:asciiTheme="majorHAnsi" w:eastAsia="Times New Roman" w:hAnsiTheme="majorHAnsi" w:cs="Calibri"/>
                <w:i/>
                <w:color w:val="000000"/>
                <w:sz w:val="20"/>
                <w:szCs w:val="20"/>
                <w:lang w:eastAsia="es-CO"/>
              </w:rPr>
            </w:pPr>
            <w:r w:rsidRPr="004F2A3A">
              <w:rPr>
                <w:rFonts w:asciiTheme="majorHAnsi" w:eastAsia="Times New Roman" w:hAnsiTheme="majorHAnsi" w:cs="Calibri"/>
                <w:i/>
                <w:color w:val="000000"/>
                <w:sz w:val="20"/>
                <w:szCs w:val="20"/>
                <w:lang w:eastAsia="es-CO"/>
              </w:rPr>
              <w:t>Km 11</w:t>
            </w:r>
            <w:r>
              <w:rPr>
                <w:rFonts w:asciiTheme="majorHAnsi" w:eastAsia="Times New Roman" w:hAnsiTheme="majorHAnsi" w:cs="Calibri"/>
                <w:i/>
                <w:color w:val="000000"/>
                <w:sz w:val="20"/>
                <w:szCs w:val="20"/>
                <w:lang w:eastAsia="es-CO"/>
              </w:rPr>
              <w:t xml:space="preserve">  </w:t>
            </w:r>
          </w:p>
        </w:tc>
        <w:tc>
          <w:tcPr>
            <w:tcW w:w="1276" w:type="dxa"/>
            <w:vMerge/>
            <w:vAlign w:val="center"/>
          </w:tcPr>
          <w:p w14:paraId="1D98A5C4" w14:textId="4D105F9A" w:rsidR="004F2A3A" w:rsidRPr="00D20031" w:rsidRDefault="004F2A3A" w:rsidP="00D20031">
            <w:pPr>
              <w:jc w:val="center"/>
              <w:rPr>
                <w:rFonts w:asciiTheme="majorHAnsi" w:hAnsiTheme="majorHAnsi"/>
                <w:color w:val="000000"/>
                <w:sz w:val="20"/>
                <w:szCs w:val="20"/>
              </w:rPr>
            </w:pPr>
          </w:p>
        </w:tc>
        <w:tc>
          <w:tcPr>
            <w:tcW w:w="1291" w:type="dxa"/>
            <w:vMerge/>
            <w:vAlign w:val="center"/>
          </w:tcPr>
          <w:p w14:paraId="041C2075" w14:textId="5B007EA6" w:rsidR="004F2A3A" w:rsidRPr="00D20031" w:rsidRDefault="004F2A3A" w:rsidP="00D20031">
            <w:pPr>
              <w:jc w:val="center"/>
              <w:rPr>
                <w:rFonts w:asciiTheme="majorHAnsi" w:hAnsiTheme="majorHAnsi"/>
                <w:color w:val="000000"/>
                <w:sz w:val="20"/>
                <w:szCs w:val="20"/>
              </w:rPr>
            </w:pPr>
          </w:p>
        </w:tc>
      </w:tr>
      <w:tr w:rsidR="004F2A3A" w14:paraId="69EC3BA2" w14:textId="77777777" w:rsidTr="004F2A3A">
        <w:tc>
          <w:tcPr>
            <w:tcW w:w="1554" w:type="dxa"/>
            <w:vMerge/>
            <w:vAlign w:val="center"/>
          </w:tcPr>
          <w:p w14:paraId="7179AAD3" w14:textId="732D5E53" w:rsidR="004F2A3A" w:rsidRDefault="004F2A3A" w:rsidP="00D20031"/>
        </w:tc>
        <w:tc>
          <w:tcPr>
            <w:tcW w:w="1673" w:type="dxa"/>
            <w:vMerge/>
            <w:vAlign w:val="center"/>
          </w:tcPr>
          <w:p w14:paraId="639B5204" w14:textId="73545F39" w:rsidR="004F2A3A" w:rsidRDefault="004F2A3A" w:rsidP="00D20031"/>
        </w:tc>
        <w:tc>
          <w:tcPr>
            <w:tcW w:w="2693" w:type="dxa"/>
            <w:vAlign w:val="center"/>
          </w:tcPr>
          <w:p w14:paraId="58A65CE9" w14:textId="1B50F467" w:rsidR="004F2A3A" w:rsidRDefault="004F2A3A" w:rsidP="004F2A3A">
            <w:r w:rsidRPr="004F2A3A">
              <w:rPr>
                <w:rFonts w:asciiTheme="majorHAnsi" w:eastAsia="Times New Roman" w:hAnsiTheme="majorHAnsi" w:cs="Calibri"/>
                <w:i/>
                <w:color w:val="000000"/>
                <w:sz w:val="20"/>
                <w:szCs w:val="20"/>
                <w:lang w:eastAsia="es-CO"/>
              </w:rPr>
              <w:t>kilómetro 17</w:t>
            </w:r>
            <w:r w:rsidRPr="00D20031">
              <w:rPr>
                <w:rFonts w:asciiTheme="majorHAnsi" w:eastAsia="Times New Roman" w:hAnsiTheme="majorHAnsi" w:cs="Calibri"/>
                <w:color w:val="000000"/>
                <w:sz w:val="20"/>
                <w:szCs w:val="20"/>
                <w:lang w:eastAsia="es-CO"/>
              </w:rPr>
              <w:t xml:space="preserve"> </w:t>
            </w:r>
          </w:p>
        </w:tc>
        <w:tc>
          <w:tcPr>
            <w:tcW w:w="1276" w:type="dxa"/>
            <w:vMerge/>
            <w:vAlign w:val="center"/>
          </w:tcPr>
          <w:p w14:paraId="01474159" w14:textId="5DC487FF" w:rsidR="004F2A3A" w:rsidRDefault="004F2A3A" w:rsidP="00D20031">
            <w:pPr>
              <w:jc w:val="center"/>
            </w:pPr>
          </w:p>
        </w:tc>
        <w:tc>
          <w:tcPr>
            <w:tcW w:w="1291" w:type="dxa"/>
            <w:vMerge/>
            <w:vAlign w:val="center"/>
          </w:tcPr>
          <w:p w14:paraId="25A2999F" w14:textId="1D574BE4" w:rsidR="004F2A3A" w:rsidRDefault="004F2A3A" w:rsidP="00D20031">
            <w:pPr>
              <w:jc w:val="center"/>
            </w:pPr>
          </w:p>
        </w:tc>
      </w:tr>
      <w:tr w:rsidR="004F2A3A" w14:paraId="0BA836AA" w14:textId="77777777" w:rsidTr="004F2A3A">
        <w:tc>
          <w:tcPr>
            <w:tcW w:w="5920" w:type="dxa"/>
            <w:gridSpan w:val="3"/>
          </w:tcPr>
          <w:p w14:paraId="17154911" w14:textId="72456743" w:rsidR="004F2A3A" w:rsidRDefault="004F2A3A" w:rsidP="004F2A3A">
            <w:pPr>
              <w:jc w:val="right"/>
            </w:pPr>
            <w:r w:rsidRPr="00D20031">
              <w:rPr>
                <w:rFonts w:asciiTheme="majorHAnsi" w:eastAsia="Times New Roman" w:hAnsiTheme="majorHAnsi" w:cs="Calibri"/>
                <w:b/>
                <w:color w:val="000000"/>
                <w:sz w:val="20"/>
                <w:szCs w:val="20"/>
                <w:lang w:eastAsia="es-CO"/>
              </w:rPr>
              <w:t>Total</w:t>
            </w:r>
          </w:p>
        </w:tc>
        <w:tc>
          <w:tcPr>
            <w:tcW w:w="1276" w:type="dxa"/>
          </w:tcPr>
          <w:p w14:paraId="354F388A" w14:textId="5E53B224" w:rsidR="004F2A3A" w:rsidRDefault="004F2A3A" w:rsidP="00D20031">
            <w:pPr>
              <w:jc w:val="center"/>
            </w:pPr>
            <w:r w:rsidRPr="00D20031">
              <w:rPr>
                <w:rFonts w:asciiTheme="majorHAnsi" w:hAnsiTheme="majorHAnsi"/>
                <w:b/>
                <w:color w:val="000000"/>
                <w:sz w:val="20"/>
                <w:szCs w:val="20"/>
              </w:rPr>
              <w:t>31.452</w:t>
            </w:r>
          </w:p>
        </w:tc>
        <w:tc>
          <w:tcPr>
            <w:tcW w:w="1291" w:type="dxa"/>
            <w:vAlign w:val="center"/>
          </w:tcPr>
          <w:p w14:paraId="3B38C346" w14:textId="4BE6053E" w:rsidR="004F2A3A" w:rsidRDefault="004F2A3A" w:rsidP="00D20031">
            <w:pPr>
              <w:jc w:val="center"/>
            </w:pPr>
            <w:r w:rsidRPr="00D20031">
              <w:rPr>
                <w:b/>
                <w:sz w:val="20"/>
                <w:szCs w:val="20"/>
              </w:rPr>
              <w:t>100.0</w:t>
            </w:r>
            <w:r w:rsidRPr="00D20031">
              <w:rPr>
                <w:b/>
              </w:rPr>
              <w:t>%</w:t>
            </w:r>
          </w:p>
        </w:tc>
      </w:tr>
    </w:tbl>
    <w:p w14:paraId="0B133453" w14:textId="32A899CC" w:rsidR="00A06CE3" w:rsidRPr="004A0C98" w:rsidRDefault="00A06CE3" w:rsidP="00A06CE3">
      <w:pPr>
        <w:pStyle w:val="Notas"/>
        <w:rPr>
          <w:rFonts w:asciiTheme="majorHAnsi" w:hAnsiTheme="majorHAnsi"/>
        </w:rPr>
      </w:pPr>
      <w:r w:rsidRPr="004A0C98">
        <w:rPr>
          <w:rFonts w:asciiTheme="majorHAnsi" w:hAnsiTheme="majorHAnsi"/>
        </w:rPr>
        <w:t>Fuente:</w:t>
      </w:r>
      <w:r w:rsidR="0082780C">
        <w:rPr>
          <w:rFonts w:asciiTheme="majorHAnsi" w:hAnsiTheme="majorHAnsi"/>
        </w:rPr>
        <w:t xml:space="preserve"> Autopista Río Magdalena S.A.S, 201</w:t>
      </w:r>
      <w:r w:rsidR="005036BA">
        <w:rPr>
          <w:rFonts w:asciiTheme="majorHAnsi" w:hAnsiTheme="majorHAnsi"/>
        </w:rPr>
        <w:t>6</w:t>
      </w:r>
    </w:p>
    <w:p w14:paraId="3FCF3773" w14:textId="77777777" w:rsidR="00A06CE3" w:rsidRPr="004A0C98" w:rsidRDefault="00A06CE3" w:rsidP="00A06CE3">
      <w:pPr>
        <w:rPr>
          <w:rFonts w:asciiTheme="majorHAnsi" w:hAnsiTheme="majorHAnsi"/>
        </w:rPr>
      </w:pPr>
    </w:p>
    <w:p w14:paraId="0B8EFF29" w14:textId="368240A8" w:rsidR="00DC14F4" w:rsidRDefault="00DC14F4">
      <w:pPr>
        <w:spacing w:line="240" w:lineRule="auto"/>
        <w:contextualSpacing w:val="0"/>
        <w:jc w:val="left"/>
        <w:rPr>
          <w:rFonts w:asciiTheme="majorHAnsi" w:hAnsiTheme="majorHAnsi"/>
        </w:rPr>
      </w:pPr>
      <w:r>
        <w:rPr>
          <w:rFonts w:asciiTheme="majorHAnsi" w:hAnsiTheme="majorHAnsi"/>
        </w:rPr>
        <w:br w:type="page"/>
      </w:r>
    </w:p>
    <w:p w14:paraId="3DF746CC" w14:textId="77777777" w:rsidR="00A06CE3" w:rsidRPr="004A0C98" w:rsidRDefault="00A06CE3" w:rsidP="00A06CE3">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330"/>
      </w:tblGrid>
      <w:tr w:rsidR="00A06CE3" w:rsidRPr="004A0C98" w14:paraId="36BDA420" w14:textId="77777777" w:rsidTr="00D67F65">
        <w:trPr>
          <w:trHeight w:val="2800"/>
          <w:jc w:val="center"/>
        </w:trPr>
        <w:tc>
          <w:tcPr>
            <w:tcW w:w="8261" w:type="dxa"/>
            <w:shd w:val="clear" w:color="auto" w:fill="auto"/>
            <w:vAlign w:val="center"/>
          </w:tcPr>
          <w:p w14:paraId="6C6340E6" w14:textId="124684C2" w:rsidR="00A06CE3" w:rsidRPr="004A0C98" w:rsidRDefault="00114AE6" w:rsidP="009A4A96">
            <w:pPr>
              <w:keepNext/>
              <w:rPr>
                <w:rFonts w:asciiTheme="majorHAnsi" w:hAnsiTheme="majorHAnsi"/>
                <w:color w:val="AE0000"/>
                <w:kern w:val="32"/>
              </w:rPr>
            </w:pPr>
            <w:r w:rsidRPr="004A0C98">
              <w:rPr>
                <w:rFonts w:asciiTheme="majorHAnsi" w:hAnsiTheme="majorHAnsi"/>
                <w:noProof/>
                <w:color w:val="AE0000"/>
                <w:kern w:val="32"/>
                <w:lang w:eastAsia="es-CO"/>
              </w:rPr>
              <w:drawing>
                <wp:inline distT="0" distB="0" distL="0" distR="0" wp14:anchorId="751D5041" wp14:editId="4E7E345D">
                  <wp:extent cx="5200879" cy="3678809"/>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jpg"/>
                          <pic:cNvPicPr/>
                        </pic:nvPicPr>
                        <pic:blipFill rotWithShape="1">
                          <a:blip r:embed="rId10">
                            <a:extLst>
                              <a:ext uri="{28A0092B-C50C-407E-A947-70E740481C1C}">
                                <a14:useLocalDpi xmlns:a14="http://schemas.microsoft.com/office/drawing/2010/main" val="0"/>
                              </a:ext>
                            </a:extLst>
                          </a:blip>
                          <a:srcRect l="975" t="984" r="1"/>
                          <a:stretch/>
                        </pic:blipFill>
                        <pic:spPr bwMode="auto">
                          <a:xfrm>
                            <a:off x="0" y="0"/>
                            <a:ext cx="5200879" cy="367880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921C769" w14:textId="529ADC8D" w:rsidR="00A06CE3" w:rsidRPr="004A0C98" w:rsidRDefault="00A06CE3" w:rsidP="00D20031">
      <w:pPr>
        <w:pStyle w:val="Tablas"/>
        <w:tabs>
          <w:tab w:val="left" w:pos="1134"/>
        </w:tabs>
        <w:spacing w:line="240" w:lineRule="auto"/>
        <w:rPr>
          <w:rFonts w:asciiTheme="majorHAnsi" w:hAnsiTheme="majorHAnsi"/>
        </w:rPr>
      </w:pPr>
      <w:bookmarkStart w:id="11" w:name="_Toc445242215"/>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1</w:t>
      </w:r>
      <w:r w:rsidR="00A029FF" w:rsidRPr="004A0C98">
        <w:rPr>
          <w:rFonts w:asciiTheme="majorHAnsi" w:hAnsiTheme="majorHAnsi"/>
        </w:rPr>
        <w:fldChar w:fldCharType="end"/>
      </w:r>
      <w:r w:rsidR="00114AE6" w:rsidRPr="004A0C98">
        <w:rPr>
          <w:rFonts w:asciiTheme="majorHAnsi" w:hAnsiTheme="majorHAnsi"/>
          <w:noProof/>
        </w:rPr>
        <w:tab/>
      </w:r>
      <w:r w:rsidRPr="004A0C98">
        <w:rPr>
          <w:rFonts w:asciiTheme="majorHAnsi" w:hAnsiTheme="majorHAnsi"/>
        </w:rPr>
        <w:t xml:space="preserve">Mapa del Área de Influencia para el medio Socioeconómico para la construcción de la </w:t>
      </w:r>
      <w:r w:rsidR="00D20031">
        <w:rPr>
          <w:rFonts w:asciiTheme="majorHAnsi" w:hAnsiTheme="majorHAnsi"/>
        </w:rPr>
        <w:t>V</w:t>
      </w:r>
      <w:r w:rsidRPr="004A0C98">
        <w:rPr>
          <w:rFonts w:asciiTheme="majorHAnsi" w:hAnsiTheme="majorHAnsi"/>
        </w:rPr>
        <w:t>ariante Puerto Berrío</w:t>
      </w:r>
      <w:bookmarkEnd w:id="11"/>
    </w:p>
    <w:p w14:paraId="2FEBD645" w14:textId="69DFAA19" w:rsidR="00A06CE3" w:rsidRPr="004A0C98" w:rsidRDefault="00A06CE3" w:rsidP="00A06CE3">
      <w:pPr>
        <w:pStyle w:val="Notas"/>
        <w:rPr>
          <w:rFonts w:asciiTheme="majorHAnsi" w:hAnsiTheme="majorHAnsi"/>
        </w:rPr>
      </w:pPr>
      <w:r w:rsidRPr="004A0C98">
        <w:rPr>
          <w:rFonts w:asciiTheme="majorHAnsi" w:hAnsiTheme="majorHAnsi"/>
        </w:rPr>
        <w:t>Fuente:</w:t>
      </w:r>
      <w:r w:rsidR="00D20031">
        <w:rPr>
          <w:rFonts w:asciiTheme="majorHAnsi" w:hAnsiTheme="majorHAnsi"/>
        </w:rPr>
        <w:t xml:space="preserve"> </w:t>
      </w:r>
      <w:r w:rsidR="0082780C">
        <w:rPr>
          <w:rFonts w:asciiTheme="majorHAnsi" w:hAnsiTheme="majorHAnsi"/>
        </w:rPr>
        <w:t>Autopista Río Magdalena S.A.S, 201</w:t>
      </w:r>
      <w:r w:rsidR="005036BA">
        <w:rPr>
          <w:rFonts w:asciiTheme="majorHAnsi" w:hAnsiTheme="majorHAnsi"/>
        </w:rPr>
        <w:t>6</w:t>
      </w:r>
    </w:p>
    <w:p w14:paraId="06562EA1" w14:textId="77777777" w:rsidR="00114AE6" w:rsidRPr="004A0C98" w:rsidRDefault="00114AE6" w:rsidP="00114AE6">
      <w:pPr>
        <w:rPr>
          <w:rFonts w:asciiTheme="majorHAnsi" w:hAnsiTheme="majorHAnsi"/>
        </w:rPr>
      </w:pPr>
    </w:p>
    <w:p w14:paraId="5A0689B1" w14:textId="7AF15FAD" w:rsidR="00BB47C9" w:rsidRPr="004A0C98" w:rsidRDefault="008C33DA" w:rsidP="00674134">
      <w:pPr>
        <w:pStyle w:val="Ttulo3"/>
        <w:numPr>
          <w:ilvl w:val="2"/>
          <w:numId w:val="39"/>
        </w:numPr>
        <w:rPr>
          <w:rFonts w:asciiTheme="majorHAnsi" w:hAnsiTheme="majorHAnsi"/>
        </w:rPr>
      </w:pPr>
      <w:bookmarkStart w:id="12" w:name="_Toc445242068"/>
      <w:r w:rsidRPr="004A0C98">
        <w:rPr>
          <w:rFonts w:asciiTheme="majorHAnsi" w:hAnsiTheme="majorHAnsi"/>
        </w:rPr>
        <w:t xml:space="preserve">Participación y </w:t>
      </w:r>
      <w:r w:rsidR="0080239B" w:rsidRPr="004A0C98">
        <w:rPr>
          <w:rFonts w:asciiTheme="majorHAnsi" w:hAnsiTheme="majorHAnsi"/>
        </w:rPr>
        <w:t xml:space="preserve">Socialización </w:t>
      </w:r>
      <w:r w:rsidR="00AE25F0" w:rsidRPr="004A0C98">
        <w:rPr>
          <w:rFonts w:asciiTheme="majorHAnsi" w:hAnsiTheme="majorHAnsi"/>
        </w:rPr>
        <w:t>con las comunidad</w:t>
      </w:r>
      <w:r w:rsidR="00BC01A5" w:rsidRPr="004A0C98">
        <w:rPr>
          <w:rFonts w:asciiTheme="majorHAnsi" w:hAnsiTheme="majorHAnsi"/>
        </w:rPr>
        <w:t>es</w:t>
      </w:r>
      <w:bookmarkEnd w:id="12"/>
    </w:p>
    <w:p w14:paraId="47888B69" w14:textId="5B1B6FB5" w:rsidR="00A06CE3" w:rsidRPr="004A0C98" w:rsidRDefault="00A06CE3" w:rsidP="00BC01A5">
      <w:pPr>
        <w:rPr>
          <w:rFonts w:asciiTheme="majorHAnsi" w:hAnsiTheme="majorHAnsi"/>
        </w:rPr>
      </w:pPr>
    </w:p>
    <w:p w14:paraId="0F8D7F87" w14:textId="01FCB683" w:rsidR="008C33DA" w:rsidRDefault="008C33DA" w:rsidP="00BC01A5">
      <w:pPr>
        <w:rPr>
          <w:rFonts w:asciiTheme="majorHAnsi" w:hAnsiTheme="majorHAnsi"/>
        </w:rPr>
      </w:pPr>
      <w:r w:rsidRPr="004A0C98">
        <w:rPr>
          <w:rFonts w:asciiTheme="majorHAnsi" w:hAnsiTheme="majorHAnsi"/>
        </w:rPr>
        <w:t>La Constitución Política Colombiana (Constitución Política, Ley 134 de 1994, Ley 472 de 1998, Decreto 2591 de 1991, Ley 393 de 1997, Leyes 21 de 1991 y Ley 70 de 1993, entre otras),  plantea mecanismos que ofrecen a la población soporte para garantizar su intervención, en el marco del bien colectivo y en defensa de los intereses comunes</w:t>
      </w:r>
      <w:r w:rsidR="00D20031">
        <w:rPr>
          <w:rFonts w:asciiTheme="majorHAnsi" w:hAnsiTheme="majorHAnsi"/>
        </w:rPr>
        <w:t>. T</w:t>
      </w:r>
      <w:r w:rsidRPr="004A0C98">
        <w:rPr>
          <w:rFonts w:asciiTheme="majorHAnsi" w:hAnsiTheme="majorHAnsi"/>
        </w:rPr>
        <w:t>eniendo en cuenta estos mecanismos,  se realizaron reuniones informativas con las autoridades locales y encuentros comunitarios en los que se aplicaron los lineamientos de participación. Estos mecanismos de participación se aplicaron con el fin de incluir los conocimientos, aportes, sugerencias y experiencias de las comunidades y autoridades que habitan el área donde se desarrollará Proyecto Autopista Río Magdalena 2.</w:t>
      </w:r>
    </w:p>
    <w:p w14:paraId="56F25F49" w14:textId="761B1464" w:rsidR="00DC14F4" w:rsidRDefault="00DC14F4">
      <w:pPr>
        <w:spacing w:line="240" w:lineRule="auto"/>
        <w:contextualSpacing w:val="0"/>
        <w:jc w:val="left"/>
        <w:rPr>
          <w:rFonts w:asciiTheme="majorHAnsi" w:hAnsiTheme="majorHAnsi"/>
        </w:rPr>
      </w:pPr>
      <w:r>
        <w:rPr>
          <w:rFonts w:asciiTheme="majorHAnsi" w:hAnsiTheme="majorHAnsi"/>
        </w:rPr>
        <w:br w:type="page"/>
      </w:r>
    </w:p>
    <w:p w14:paraId="45ADA54E" w14:textId="2930D717" w:rsidR="00BC01A5" w:rsidRPr="004A0C98" w:rsidRDefault="009A4A96" w:rsidP="00674134">
      <w:pPr>
        <w:pStyle w:val="Ttulo4"/>
        <w:numPr>
          <w:ilvl w:val="3"/>
          <w:numId w:val="38"/>
        </w:numPr>
        <w:rPr>
          <w:rFonts w:asciiTheme="majorHAnsi" w:hAnsiTheme="majorHAnsi"/>
        </w:rPr>
      </w:pPr>
      <w:r w:rsidRPr="004A0C98">
        <w:rPr>
          <w:rFonts w:asciiTheme="majorHAnsi" w:hAnsiTheme="majorHAnsi"/>
        </w:rPr>
        <w:lastRenderedPageBreak/>
        <w:t>Primer</w:t>
      </w:r>
      <w:r w:rsidR="00BC01A5" w:rsidRPr="004A0C98">
        <w:rPr>
          <w:rFonts w:asciiTheme="majorHAnsi" w:hAnsiTheme="majorHAnsi"/>
        </w:rPr>
        <w:t xml:space="preserve"> momento con Autoridades Gubernamentales, Municipales y  Comunidades de las Unidades Menores</w:t>
      </w:r>
    </w:p>
    <w:p w14:paraId="6ADC4982" w14:textId="77777777" w:rsidR="009A4A96" w:rsidRPr="004A0C98" w:rsidRDefault="009A4A96" w:rsidP="009A4A96">
      <w:pPr>
        <w:rPr>
          <w:rFonts w:asciiTheme="majorHAnsi" w:hAnsiTheme="majorHAnsi"/>
        </w:rPr>
      </w:pPr>
    </w:p>
    <w:p w14:paraId="47D3C6A7" w14:textId="77777777" w:rsidR="008C33DA" w:rsidRPr="004A0C98" w:rsidRDefault="008C33DA" w:rsidP="00BC01A5">
      <w:pPr>
        <w:pStyle w:val="Ttulo5"/>
        <w:rPr>
          <w:rFonts w:asciiTheme="majorHAnsi" w:hAnsiTheme="majorHAnsi"/>
        </w:rPr>
      </w:pPr>
      <w:bookmarkStart w:id="13" w:name="_Toc323801501"/>
      <w:bookmarkStart w:id="14" w:name="_Toc326227890"/>
      <w:r w:rsidRPr="004A0C98">
        <w:rPr>
          <w:rFonts w:asciiTheme="majorHAnsi" w:hAnsiTheme="majorHAnsi"/>
        </w:rPr>
        <w:t>A</w:t>
      </w:r>
      <w:r w:rsidR="0080239B" w:rsidRPr="004A0C98">
        <w:rPr>
          <w:rFonts w:asciiTheme="majorHAnsi" w:hAnsiTheme="majorHAnsi"/>
        </w:rPr>
        <w:t xml:space="preserve">utoridades </w:t>
      </w:r>
      <w:bookmarkEnd w:id="13"/>
      <w:bookmarkEnd w:id="14"/>
      <w:r w:rsidR="0080239B" w:rsidRPr="004A0C98">
        <w:rPr>
          <w:rFonts w:asciiTheme="majorHAnsi" w:hAnsiTheme="majorHAnsi"/>
        </w:rPr>
        <w:t>Gubernamentales</w:t>
      </w:r>
    </w:p>
    <w:p w14:paraId="2278C3F2" w14:textId="77777777" w:rsidR="008C33DA" w:rsidRPr="004A0C98" w:rsidRDefault="008C33DA" w:rsidP="00BC01A5">
      <w:pPr>
        <w:rPr>
          <w:rFonts w:asciiTheme="majorHAnsi" w:hAnsiTheme="majorHAnsi"/>
        </w:rPr>
      </w:pPr>
    </w:p>
    <w:p w14:paraId="0E01D523" w14:textId="749DC502" w:rsidR="008C33DA" w:rsidRDefault="008C33DA" w:rsidP="00BC01A5">
      <w:pPr>
        <w:pStyle w:val="Descripcin"/>
        <w:jc w:val="center"/>
        <w:rPr>
          <w:rFonts w:asciiTheme="majorHAnsi" w:hAnsiTheme="majorHAnsi"/>
          <w:noProof/>
        </w:rPr>
      </w:pPr>
      <w:bookmarkStart w:id="15" w:name="_Ref432595701"/>
      <w:bookmarkStart w:id="16" w:name="_Toc445241640"/>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w:t>
      </w:r>
      <w:r w:rsidR="00090AFD" w:rsidRPr="004A0C98">
        <w:rPr>
          <w:rFonts w:asciiTheme="majorHAnsi" w:hAnsiTheme="majorHAnsi"/>
        </w:rPr>
        <w:fldChar w:fldCharType="end"/>
      </w:r>
      <w:bookmarkEnd w:id="15"/>
      <w:r w:rsidR="00D67F65" w:rsidRPr="004A0C98">
        <w:rPr>
          <w:rFonts w:asciiTheme="majorHAnsi" w:hAnsiTheme="majorHAnsi"/>
        </w:rPr>
        <w:tab/>
      </w:r>
      <w:r w:rsidRPr="004A0C98">
        <w:rPr>
          <w:rFonts w:asciiTheme="majorHAnsi" w:hAnsiTheme="majorHAnsi"/>
          <w:noProof/>
        </w:rPr>
        <w:t>Reunión con Autoridades Gubernamentales Antioqu</w:t>
      </w:r>
      <w:r w:rsidR="002B146A">
        <w:rPr>
          <w:rFonts w:asciiTheme="majorHAnsi" w:hAnsiTheme="majorHAnsi"/>
          <w:noProof/>
        </w:rPr>
        <w:t>i</w:t>
      </w:r>
      <w:r w:rsidRPr="004A0C98">
        <w:rPr>
          <w:rFonts w:asciiTheme="majorHAnsi" w:hAnsiTheme="majorHAnsi"/>
          <w:noProof/>
        </w:rPr>
        <w:t>a</w:t>
      </w:r>
      <w:bookmarkEnd w:id="16"/>
    </w:p>
    <w:tbl>
      <w:tblPr>
        <w:tblStyle w:val="Tablaconcuadrcula"/>
        <w:tblW w:w="0" w:type="auto"/>
        <w:tblLayout w:type="fixed"/>
        <w:tblLook w:val="04A0" w:firstRow="1" w:lastRow="0" w:firstColumn="1" w:lastColumn="0" w:noHBand="0" w:noVBand="1"/>
      </w:tblPr>
      <w:tblGrid>
        <w:gridCol w:w="534"/>
        <w:gridCol w:w="1275"/>
        <w:gridCol w:w="2410"/>
        <w:gridCol w:w="1985"/>
        <w:gridCol w:w="1701"/>
        <w:gridCol w:w="582"/>
      </w:tblGrid>
      <w:tr w:rsidR="00BC2076" w14:paraId="6287BA48" w14:textId="77777777" w:rsidTr="00BC2076">
        <w:trPr>
          <w:trHeight w:val="1567"/>
        </w:trPr>
        <w:tc>
          <w:tcPr>
            <w:tcW w:w="534" w:type="dxa"/>
            <w:shd w:val="clear" w:color="auto" w:fill="BFBFBF" w:themeFill="background1" w:themeFillShade="BF"/>
            <w:textDirection w:val="btLr"/>
            <w:vAlign w:val="center"/>
          </w:tcPr>
          <w:p w14:paraId="14FCC113" w14:textId="77777777" w:rsidR="00BC2076" w:rsidRPr="006B2E3C" w:rsidRDefault="00BC2076" w:rsidP="00BC2076">
            <w:pPr>
              <w:pStyle w:val="Tablas"/>
              <w:ind w:left="113" w:right="113"/>
              <w:rPr>
                <w:rFonts w:asciiTheme="majorHAnsi" w:hAnsiTheme="majorHAnsi"/>
              </w:rPr>
            </w:pPr>
            <w:r w:rsidRPr="006B2E3C">
              <w:rPr>
                <w:rFonts w:asciiTheme="majorHAnsi" w:hAnsiTheme="majorHAnsi"/>
              </w:rPr>
              <w:t>Departamento</w:t>
            </w:r>
          </w:p>
        </w:tc>
        <w:tc>
          <w:tcPr>
            <w:tcW w:w="1275" w:type="dxa"/>
            <w:shd w:val="clear" w:color="auto" w:fill="BFBFBF" w:themeFill="background1" w:themeFillShade="BF"/>
            <w:textDirection w:val="btLr"/>
            <w:vAlign w:val="center"/>
          </w:tcPr>
          <w:p w14:paraId="3F87A0FD" w14:textId="77777777" w:rsidR="00BC2076" w:rsidRPr="006B2E3C" w:rsidRDefault="00BC2076" w:rsidP="00BC2076">
            <w:pPr>
              <w:spacing w:before="20" w:after="20"/>
              <w:ind w:left="113" w:right="113"/>
              <w:jc w:val="center"/>
              <w:rPr>
                <w:rFonts w:asciiTheme="majorHAnsi" w:hAnsiTheme="majorHAnsi" w:cs="Arial"/>
                <w:b/>
                <w:bCs/>
              </w:rPr>
            </w:pPr>
            <w:r w:rsidRPr="006B2E3C">
              <w:rPr>
                <w:rFonts w:asciiTheme="majorHAnsi" w:hAnsiTheme="majorHAnsi" w:cs="Arial"/>
                <w:b/>
                <w:bCs/>
              </w:rPr>
              <w:t>Entidad</w:t>
            </w:r>
          </w:p>
        </w:tc>
        <w:tc>
          <w:tcPr>
            <w:tcW w:w="2410" w:type="dxa"/>
            <w:shd w:val="clear" w:color="auto" w:fill="BFBFBF" w:themeFill="background1" w:themeFillShade="BF"/>
            <w:vAlign w:val="center"/>
          </w:tcPr>
          <w:p w14:paraId="5137CE65" w14:textId="77777777" w:rsidR="00BC2076" w:rsidRPr="006B2E3C" w:rsidRDefault="00BC2076" w:rsidP="00BC2076">
            <w:pPr>
              <w:spacing w:before="20" w:after="20"/>
              <w:jc w:val="center"/>
              <w:rPr>
                <w:rFonts w:asciiTheme="majorHAnsi" w:hAnsiTheme="majorHAnsi" w:cs="Arial"/>
                <w:b/>
                <w:bCs/>
              </w:rPr>
            </w:pPr>
            <w:r w:rsidRPr="006B2E3C">
              <w:rPr>
                <w:rFonts w:asciiTheme="majorHAnsi" w:hAnsiTheme="majorHAnsi" w:cs="Arial"/>
                <w:b/>
                <w:bCs/>
              </w:rPr>
              <w:t>Nombre Funcionario</w:t>
            </w:r>
          </w:p>
        </w:tc>
        <w:tc>
          <w:tcPr>
            <w:tcW w:w="1985" w:type="dxa"/>
            <w:shd w:val="clear" w:color="auto" w:fill="BFBFBF" w:themeFill="background1" w:themeFillShade="BF"/>
            <w:vAlign w:val="center"/>
          </w:tcPr>
          <w:p w14:paraId="64F5D347" w14:textId="77777777" w:rsidR="00BC2076" w:rsidRPr="006B2E3C" w:rsidRDefault="00BC2076" w:rsidP="00BC2076">
            <w:pPr>
              <w:spacing w:before="20" w:after="20"/>
              <w:jc w:val="center"/>
              <w:rPr>
                <w:rFonts w:asciiTheme="majorHAnsi" w:hAnsiTheme="majorHAnsi" w:cs="Arial"/>
                <w:b/>
                <w:bCs/>
              </w:rPr>
            </w:pPr>
            <w:r w:rsidRPr="006B2E3C">
              <w:rPr>
                <w:rFonts w:asciiTheme="majorHAnsi" w:hAnsiTheme="majorHAnsi" w:cs="Arial"/>
                <w:b/>
                <w:bCs/>
              </w:rPr>
              <w:t>Cargo</w:t>
            </w:r>
          </w:p>
        </w:tc>
        <w:tc>
          <w:tcPr>
            <w:tcW w:w="1701" w:type="dxa"/>
            <w:shd w:val="clear" w:color="auto" w:fill="BFBFBF" w:themeFill="background1" w:themeFillShade="BF"/>
            <w:vAlign w:val="center"/>
          </w:tcPr>
          <w:p w14:paraId="45B73BC9" w14:textId="77777777" w:rsidR="00BC2076" w:rsidRPr="006B2E3C" w:rsidRDefault="00BC2076" w:rsidP="00BC2076">
            <w:pPr>
              <w:spacing w:before="20" w:after="20"/>
              <w:jc w:val="center"/>
              <w:rPr>
                <w:rFonts w:asciiTheme="majorHAnsi" w:hAnsiTheme="majorHAnsi" w:cs="Arial"/>
                <w:b/>
                <w:bCs/>
              </w:rPr>
            </w:pPr>
            <w:r w:rsidRPr="006B2E3C">
              <w:rPr>
                <w:rFonts w:asciiTheme="majorHAnsi" w:hAnsiTheme="majorHAnsi" w:cs="Arial"/>
                <w:b/>
                <w:bCs/>
              </w:rPr>
              <w:t>Lugar</w:t>
            </w:r>
          </w:p>
        </w:tc>
        <w:tc>
          <w:tcPr>
            <w:tcW w:w="582" w:type="dxa"/>
            <w:shd w:val="clear" w:color="auto" w:fill="BFBFBF" w:themeFill="background1" w:themeFillShade="BF"/>
            <w:textDirection w:val="btLr"/>
            <w:vAlign w:val="center"/>
          </w:tcPr>
          <w:p w14:paraId="217D6490" w14:textId="77777777" w:rsidR="00BC2076" w:rsidRPr="006B2E3C" w:rsidRDefault="00BC2076" w:rsidP="00BC2076">
            <w:pPr>
              <w:spacing w:before="20" w:after="20"/>
              <w:ind w:left="113" w:right="113"/>
              <w:jc w:val="center"/>
              <w:rPr>
                <w:rFonts w:asciiTheme="majorHAnsi" w:hAnsiTheme="majorHAnsi" w:cs="Arial"/>
                <w:b/>
                <w:bCs/>
              </w:rPr>
            </w:pPr>
            <w:r w:rsidRPr="006B2E3C">
              <w:rPr>
                <w:rFonts w:asciiTheme="majorHAnsi" w:hAnsiTheme="majorHAnsi" w:cs="Arial"/>
                <w:b/>
                <w:bCs/>
              </w:rPr>
              <w:t>Fecha</w:t>
            </w:r>
          </w:p>
        </w:tc>
      </w:tr>
      <w:tr w:rsidR="00BC2076" w14:paraId="460825E5" w14:textId="77777777" w:rsidTr="00BC2076">
        <w:trPr>
          <w:trHeight w:val="239"/>
        </w:trPr>
        <w:tc>
          <w:tcPr>
            <w:tcW w:w="534" w:type="dxa"/>
            <w:vMerge w:val="restart"/>
            <w:textDirection w:val="btLr"/>
          </w:tcPr>
          <w:p w14:paraId="0C02516C" w14:textId="77777777" w:rsidR="00BC2076" w:rsidRPr="006B2E3C" w:rsidRDefault="00BC2076" w:rsidP="00BC2076">
            <w:pPr>
              <w:ind w:left="113" w:right="113"/>
              <w:jc w:val="center"/>
            </w:pPr>
            <w:r>
              <w:t>Antioquia</w:t>
            </w:r>
          </w:p>
        </w:tc>
        <w:tc>
          <w:tcPr>
            <w:tcW w:w="1275" w:type="dxa"/>
            <w:vMerge w:val="restart"/>
            <w:textDirection w:val="btLr"/>
            <w:vAlign w:val="center"/>
          </w:tcPr>
          <w:p w14:paraId="4FFA59FA" w14:textId="77777777" w:rsidR="00BC2076" w:rsidRPr="001B0C7D" w:rsidRDefault="00BC2076" w:rsidP="00BC2076">
            <w:pPr>
              <w:spacing w:before="20" w:after="20"/>
              <w:ind w:left="113" w:right="113"/>
              <w:jc w:val="center"/>
              <w:rPr>
                <w:rFonts w:asciiTheme="majorHAnsi" w:hAnsiTheme="majorHAnsi" w:cs="Arial"/>
              </w:rPr>
            </w:pPr>
            <w:r w:rsidRPr="001B0C7D">
              <w:rPr>
                <w:rFonts w:asciiTheme="majorHAnsi" w:hAnsiTheme="majorHAnsi" w:cs="Arial"/>
              </w:rPr>
              <w:t>Gobernación</w:t>
            </w:r>
          </w:p>
          <w:p w14:paraId="525A9912" w14:textId="77777777" w:rsidR="00BC2076" w:rsidRPr="001B0C7D" w:rsidRDefault="00BC2076" w:rsidP="00BC2076">
            <w:pPr>
              <w:ind w:left="113" w:right="113"/>
              <w:jc w:val="center"/>
              <w:rPr>
                <w:rFonts w:asciiTheme="majorHAnsi" w:hAnsiTheme="majorHAnsi" w:cs="Arial"/>
              </w:rPr>
            </w:pPr>
          </w:p>
        </w:tc>
        <w:tc>
          <w:tcPr>
            <w:tcW w:w="2410" w:type="dxa"/>
            <w:vAlign w:val="center"/>
          </w:tcPr>
          <w:p w14:paraId="78AF2BCA" w14:textId="77777777" w:rsidR="00BC2076" w:rsidRPr="001B0C7D" w:rsidRDefault="00BC2076" w:rsidP="00BC2076">
            <w:pPr>
              <w:spacing w:before="20" w:after="20"/>
              <w:jc w:val="center"/>
              <w:rPr>
                <w:rFonts w:cs="Arial"/>
              </w:rPr>
            </w:pPr>
            <w:r w:rsidRPr="001B0C7D">
              <w:rPr>
                <w:rFonts w:cs="Arial"/>
              </w:rPr>
              <w:t>Gabriel Jaime Olaya</w:t>
            </w:r>
          </w:p>
        </w:tc>
        <w:tc>
          <w:tcPr>
            <w:tcW w:w="1985" w:type="dxa"/>
          </w:tcPr>
          <w:p w14:paraId="732FE5EE" w14:textId="77777777" w:rsidR="00BC2076" w:rsidRPr="001B0C7D" w:rsidRDefault="00BC2076" w:rsidP="00BC2076">
            <w:pPr>
              <w:spacing w:before="20" w:after="20"/>
              <w:jc w:val="center"/>
              <w:rPr>
                <w:rFonts w:cs="Arial"/>
              </w:rPr>
            </w:pPr>
            <w:r w:rsidRPr="001B0C7D">
              <w:rPr>
                <w:rFonts w:cs="Arial"/>
              </w:rPr>
              <w:t>Gobernación  SIF</w:t>
            </w:r>
          </w:p>
        </w:tc>
        <w:tc>
          <w:tcPr>
            <w:tcW w:w="1701" w:type="dxa"/>
            <w:vMerge w:val="restart"/>
            <w:vAlign w:val="center"/>
          </w:tcPr>
          <w:p w14:paraId="0F94DDEA" w14:textId="77777777" w:rsidR="00BC2076" w:rsidRPr="001B0C7D" w:rsidRDefault="00BC2076" w:rsidP="00BC2076">
            <w:pPr>
              <w:spacing w:before="20" w:after="20"/>
              <w:jc w:val="center"/>
              <w:rPr>
                <w:rFonts w:asciiTheme="majorHAnsi" w:hAnsiTheme="majorHAnsi" w:cs="Arial"/>
              </w:rPr>
            </w:pPr>
            <w:r w:rsidRPr="001B0C7D">
              <w:rPr>
                <w:rFonts w:asciiTheme="majorHAnsi" w:hAnsiTheme="majorHAnsi" w:cs="Arial"/>
              </w:rPr>
              <w:t>Secretaría de Infraestructura.</w:t>
            </w:r>
          </w:p>
          <w:p w14:paraId="5D1216A0" w14:textId="77777777" w:rsidR="00BC2076" w:rsidRDefault="00BC2076" w:rsidP="00BC2076">
            <w:pPr>
              <w:jc w:val="center"/>
            </w:pPr>
            <w:r w:rsidRPr="001B0C7D">
              <w:rPr>
                <w:rFonts w:asciiTheme="majorHAnsi" w:hAnsiTheme="majorHAnsi" w:cs="Arial"/>
              </w:rPr>
              <w:t>Gobernación Antioquia</w:t>
            </w:r>
          </w:p>
        </w:tc>
        <w:tc>
          <w:tcPr>
            <w:tcW w:w="582" w:type="dxa"/>
            <w:vMerge w:val="restart"/>
            <w:textDirection w:val="btLr"/>
            <w:vAlign w:val="center"/>
          </w:tcPr>
          <w:p w14:paraId="19FACFF2" w14:textId="77777777" w:rsidR="00BC2076" w:rsidRDefault="00BC2076" w:rsidP="00BC2076">
            <w:pPr>
              <w:ind w:left="113" w:right="113"/>
              <w:jc w:val="center"/>
            </w:pPr>
            <w:r w:rsidRPr="001B0C7D">
              <w:rPr>
                <w:rFonts w:asciiTheme="majorHAnsi" w:hAnsiTheme="majorHAnsi"/>
              </w:rPr>
              <w:t>10/06/2015</w:t>
            </w:r>
          </w:p>
        </w:tc>
      </w:tr>
      <w:tr w:rsidR="00BC2076" w14:paraId="2A4A661D" w14:textId="77777777" w:rsidTr="00BC2076">
        <w:trPr>
          <w:trHeight w:val="285"/>
        </w:trPr>
        <w:tc>
          <w:tcPr>
            <w:tcW w:w="534" w:type="dxa"/>
            <w:vMerge/>
          </w:tcPr>
          <w:p w14:paraId="41A297C2" w14:textId="77777777" w:rsidR="00BC2076" w:rsidRDefault="00BC2076" w:rsidP="00BC2076"/>
        </w:tc>
        <w:tc>
          <w:tcPr>
            <w:tcW w:w="1275" w:type="dxa"/>
            <w:vMerge/>
            <w:textDirection w:val="btLr"/>
            <w:vAlign w:val="center"/>
          </w:tcPr>
          <w:p w14:paraId="15A4D7F4" w14:textId="77777777" w:rsidR="00BC2076" w:rsidRDefault="00BC2076" w:rsidP="00BC2076">
            <w:pPr>
              <w:ind w:left="113" w:right="113"/>
            </w:pPr>
          </w:p>
        </w:tc>
        <w:tc>
          <w:tcPr>
            <w:tcW w:w="2410" w:type="dxa"/>
            <w:vAlign w:val="center"/>
          </w:tcPr>
          <w:p w14:paraId="6FFD6362" w14:textId="77777777" w:rsidR="00BC2076" w:rsidRPr="001B0C7D" w:rsidRDefault="00BC2076" w:rsidP="00BC2076">
            <w:pPr>
              <w:spacing w:before="20" w:after="20"/>
              <w:jc w:val="center"/>
              <w:rPr>
                <w:rFonts w:cs="Arial"/>
              </w:rPr>
            </w:pPr>
            <w:r w:rsidRPr="001B0C7D">
              <w:rPr>
                <w:rFonts w:cs="Arial"/>
              </w:rPr>
              <w:t>Juan Diego García</w:t>
            </w:r>
          </w:p>
        </w:tc>
        <w:tc>
          <w:tcPr>
            <w:tcW w:w="1985" w:type="dxa"/>
          </w:tcPr>
          <w:p w14:paraId="66DAAC32" w14:textId="77777777" w:rsidR="00BC2076" w:rsidRPr="001B0C7D" w:rsidRDefault="00BC2076" w:rsidP="00BC2076">
            <w:pPr>
              <w:jc w:val="center"/>
            </w:pPr>
            <w:r w:rsidRPr="001B0C7D">
              <w:rPr>
                <w:rFonts w:cs="Arial"/>
              </w:rPr>
              <w:t>Gobernación  SIF</w:t>
            </w:r>
          </w:p>
        </w:tc>
        <w:tc>
          <w:tcPr>
            <w:tcW w:w="1701" w:type="dxa"/>
            <w:vMerge/>
            <w:textDirection w:val="btLr"/>
          </w:tcPr>
          <w:p w14:paraId="6E0CF545" w14:textId="77777777" w:rsidR="00BC2076" w:rsidRDefault="00BC2076" w:rsidP="00BC2076">
            <w:pPr>
              <w:ind w:left="113" w:right="113"/>
            </w:pPr>
          </w:p>
        </w:tc>
        <w:tc>
          <w:tcPr>
            <w:tcW w:w="582" w:type="dxa"/>
            <w:vMerge/>
          </w:tcPr>
          <w:p w14:paraId="022A429E" w14:textId="77777777" w:rsidR="00BC2076" w:rsidRDefault="00BC2076" w:rsidP="00BC2076"/>
        </w:tc>
      </w:tr>
      <w:tr w:rsidR="00BC2076" w14:paraId="566A7EC6" w14:textId="77777777" w:rsidTr="00BC2076">
        <w:tc>
          <w:tcPr>
            <w:tcW w:w="534" w:type="dxa"/>
            <w:vMerge/>
          </w:tcPr>
          <w:p w14:paraId="033C41A8" w14:textId="77777777" w:rsidR="00BC2076" w:rsidRDefault="00BC2076" w:rsidP="00BC2076"/>
        </w:tc>
        <w:tc>
          <w:tcPr>
            <w:tcW w:w="1275" w:type="dxa"/>
            <w:vMerge/>
            <w:textDirection w:val="btLr"/>
            <w:vAlign w:val="center"/>
          </w:tcPr>
          <w:p w14:paraId="39AF695A" w14:textId="77777777" w:rsidR="00BC2076" w:rsidRDefault="00BC2076" w:rsidP="00BC2076">
            <w:pPr>
              <w:ind w:left="113" w:right="113"/>
            </w:pPr>
          </w:p>
        </w:tc>
        <w:tc>
          <w:tcPr>
            <w:tcW w:w="2410" w:type="dxa"/>
            <w:vAlign w:val="center"/>
          </w:tcPr>
          <w:p w14:paraId="196978B1" w14:textId="77777777" w:rsidR="00BC2076" w:rsidRPr="001B0C7D" w:rsidRDefault="00BC2076" w:rsidP="00BC2076">
            <w:pPr>
              <w:spacing w:before="20" w:after="20"/>
              <w:jc w:val="center"/>
              <w:rPr>
                <w:rFonts w:cs="Arial"/>
              </w:rPr>
            </w:pPr>
            <w:r w:rsidRPr="001B0C7D">
              <w:rPr>
                <w:rFonts w:cs="Arial"/>
              </w:rPr>
              <w:t>Francisco Javier Parra</w:t>
            </w:r>
          </w:p>
        </w:tc>
        <w:tc>
          <w:tcPr>
            <w:tcW w:w="1985" w:type="dxa"/>
          </w:tcPr>
          <w:p w14:paraId="7E47E45B" w14:textId="77777777" w:rsidR="00BC2076" w:rsidRPr="001B0C7D" w:rsidRDefault="00BC2076" w:rsidP="00BC2076">
            <w:pPr>
              <w:jc w:val="center"/>
            </w:pPr>
            <w:r w:rsidRPr="001B0C7D">
              <w:rPr>
                <w:rFonts w:cs="Arial"/>
              </w:rPr>
              <w:t>Gobernación  SIF</w:t>
            </w:r>
          </w:p>
        </w:tc>
        <w:tc>
          <w:tcPr>
            <w:tcW w:w="1701" w:type="dxa"/>
            <w:vMerge/>
            <w:textDirection w:val="btLr"/>
          </w:tcPr>
          <w:p w14:paraId="271070E5" w14:textId="77777777" w:rsidR="00BC2076" w:rsidRDefault="00BC2076" w:rsidP="00BC2076">
            <w:pPr>
              <w:ind w:left="113" w:right="113"/>
            </w:pPr>
          </w:p>
        </w:tc>
        <w:tc>
          <w:tcPr>
            <w:tcW w:w="582" w:type="dxa"/>
            <w:vMerge/>
          </w:tcPr>
          <w:p w14:paraId="3CC7C201" w14:textId="77777777" w:rsidR="00BC2076" w:rsidRDefault="00BC2076" w:rsidP="00BC2076"/>
        </w:tc>
      </w:tr>
      <w:tr w:rsidR="00BC2076" w14:paraId="1D1E73FC" w14:textId="77777777" w:rsidTr="00BC2076">
        <w:trPr>
          <w:trHeight w:val="591"/>
        </w:trPr>
        <w:tc>
          <w:tcPr>
            <w:tcW w:w="534" w:type="dxa"/>
            <w:vMerge/>
          </w:tcPr>
          <w:p w14:paraId="4E8E46AC" w14:textId="77777777" w:rsidR="00BC2076" w:rsidRDefault="00BC2076" w:rsidP="00BC2076"/>
        </w:tc>
        <w:tc>
          <w:tcPr>
            <w:tcW w:w="1275" w:type="dxa"/>
            <w:vMerge/>
            <w:textDirection w:val="btLr"/>
          </w:tcPr>
          <w:p w14:paraId="433A1F08" w14:textId="77777777" w:rsidR="00BC2076" w:rsidRDefault="00BC2076" w:rsidP="00BC2076">
            <w:pPr>
              <w:ind w:left="113" w:right="113"/>
            </w:pPr>
          </w:p>
        </w:tc>
        <w:tc>
          <w:tcPr>
            <w:tcW w:w="2410" w:type="dxa"/>
            <w:vAlign w:val="center"/>
          </w:tcPr>
          <w:p w14:paraId="27C55AFC" w14:textId="77777777" w:rsidR="00BC2076" w:rsidRPr="001B0C7D" w:rsidRDefault="00BC2076" w:rsidP="00BC2076">
            <w:pPr>
              <w:spacing w:before="20" w:after="20"/>
              <w:jc w:val="center"/>
              <w:rPr>
                <w:rFonts w:cs="Arial"/>
              </w:rPr>
            </w:pPr>
            <w:r w:rsidRPr="001B0C7D">
              <w:rPr>
                <w:rFonts w:cs="Arial"/>
              </w:rPr>
              <w:t>Juan Camargo</w:t>
            </w:r>
          </w:p>
        </w:tc>
        <w:tc>
          <w:tcPr>
            <w:tcW w:w="1985" w:type="dxa"/>
          </w:tcPr>
          <w:p w14:paraId="594050A9" w14:textId="77777777" w:rsidR="00BC2076" w:rsidRPr="001B0C7D" w:rsidRDefault="00BC2076" w:rsidP="00BC2076">
            <w:pPr>
              <w:jc w:val="center"/>
            </w:pPr>
            <w:r w:rsidRPr="001B0C7D">
              <w:rPr>
                <w:rFonts w:cs="Arial"/>
              </w:rPr>
              <w:t>Gobernación  SIF</w:t>
            </w:r>
          </w:p>
        </w:tc>
        <w:tc>
          <w:tcPr>
            <w:tcW w:w="1701" w:type="dxa"/>
            <w:vMerge/>
            <w:textDirection w:val="btLr"/>
          </w:tcPr>
          <w:p w14:paraId="13633871" w14:textId="77777777" w:rsidR="00BC2076" w:rsidRDefault="00BC2076" w:rsidP="00BC2076">
            <w:pPr>
              <w:ind w:left="113" w:right="113"/>
            </w:pPr>
          </w:p>
        </w:tc>
        <w:tc>
          <w:tcPr>
            <w:tcW w:w="582" w:type="dxa"/>
            <w:vMerge/>
          </w:tcPr>
          <w:p w14:paraId="607900BE" w14:textId="77777777" w:rsidR="00BC2076" w:rsidRDefault="00BC2076" w:rsidP="00BC2076"/>
        </w:tc>
      </w:tr>
      <w:tr w:rsidR="00BC2076" w14:paraId="798D6C41" w14:textId="77777777" w:rsidTr="00BC2076">
        <w:tc>
          <w:tcPr>
            <w:tcW w:w="534" w:type="dxa"/>
            <w:vMerge/>
          </w:tcPr>
          <w:p w14:paraId="345440CC" w14:textId="77777777" w:rsidR="00BC2076" w:rsidRDefault="00BC2076" w:rsidP="00BC2076"/>
        </w:tc>
        <w:tc>
          <w:tcPr>
            <w:tcW w:w="1275" w:type="dxa"/>
            <w:vMerge w:val="restart"/>
            <w:textDirection w:val="btLr"/>
          </w:tcPr>
          <w:p w14:paraId="1F469912" w14:textId="77777777" w:rsidR="00BC2076" w:rsidRPr="001B0C7D" w:rsidRDefault="00BC2076" w:rsidP="00BC2076">
            <w:pPr>
              <w:spacing w:before="20" w:after="20"/>
              <w:ind w:left="113" w:right="113"/>
              <w:jc w:val="center"/>
              <w:rPr>
                <w:rFonts w:asciiTheme="majorHAnsi" w:hAnsiTheme="majorHAnsi" w:cs="Arial"/>
              </w:rPr>
            </w:pPr>
            <w:r w:rsidRPr="001B0C7D">
              <w:rPr>
                <w:rFonts w:asciiTheme="majorHAnsi" w:hAnsiTheme="majorHAnsi" w:cs="Arial"/>
              </w:rPr>
              <w:t>Corporación Autónoma de Antioquia</w:t>
            </w:r>
          </w:p>
          <w:p w14:paraId="726AFB89" w14:textId="77777777" w:rsidR="00BC2076" w:rsidRDefault="00BC2076" w:rsidP="00BC2076">
            <w:pPr>
              <w:ind w:left="113" w:right="113"/>
            </w:pPr>
            <w:r w:rsidRPr="001B0C7D">
              <w:rPr>
                <w:rFonts w:asciiTheme="majorHAnsi" w:hAnsiTheme="majorHAnsi" w:cs="Arial"/>
              </w:rPr>
              <w:t>CORANTIOQUIA</w:t>
            </w:r>
          </w:p>
        </w:tc>
        <w:tc>
          <w:tcPr>
            <w:tcW w:w="2410" w:type="dxa"/>
            <w:vAlign w:val="center"/>
          </w:tcPr>
          <w:p w14:paraId="0D40B939" w14:textId="77777777" w:rsidR="00BC2076" w:rsidRPr="001B0C7D" w:rsidRDefault="00BC2076" w:rsidP="00BC2076">
            <w:pPr>
              <w:spacing w:before="20" w:after="20"/>
              <w:jc w:val="center"/>
              <w:rPr>
                <w:rFonts w:cs="Arial"/>
              </w:rPr>
            </w:pPr>
            <w:r w:rsidRPr="001B0C7D">
              <w:rPr>
                <w:rFonts w:cs="Arial"/>
              </w:rPr>
              <w:t>Mónica María Gil Peláez</w:t>
            </w:r>
          </w:p>
        </w:tc>
        <w:tc>
          <w:tcPr>
            <w:tcW w:w="1985" w:type="dxa"/>
            <w:vAlign w:val="center"/>
          </w:tcPr>
          <w:p w14:paraId="070E7C54" w14:textId="77777777" w:rsidR="00BC2076" w:rsidRPr="001B0C7D" w:rsidRDefault="00BC2076" w:rsidP="00BC2076">
            <w:pPr>
              <w:spacing w:before="20" w:after="20"/>
              <w:jc w:val="center"/>
              <w:rPr>
                <w:rFonts w:cs="Arial"/>
              </w:rPr>
            </w:pPr>
            <w:r w:rsidRPr="001B0C7D">
              <w:rPr>
                <w:rFonts w:cs="Arial"/>
              </w:rPr>
              <w:t>Corantioquia</w:t>
            </w:r>
          </w:p>
        </w:tc>
        <w:tc>
          <w:tcPr>
            <w:tcW w:w="1701" w:type="dxa"/>
            <w:vMerge w:val="restart"/>
            <w:vAlign w:val="center"/>
          </w:tcPr>
          <w:p w14:paraId="51C453F8" w14:textId="77777777" w:rsidR="00BC2076" w:rsidRDefault="00BC2076" w:rsidP="00BC2076">
            <w:pPr>
              <w:jc w:val="center"/>
            </w:pPr>
            <w:r w:rsidRPr="001B0C7D">
              <w:rPr>
                <w:rFonts w:asciiTheme="majorHAnsi" w:hAnsiTheme="majorHAnsi" w:cs="Arial"/>
              </w:rPr>
              <w:t>Corantioquia. Subdirección regional. Medellín</w:t>
            </w:r>
          </w:p>
        </w:tc>
        <w:tc>
          <w:tcPr>
            <w:tcW w:w="582" w:type="dxa"/>
            <w:vMerge w:val="restart"/>
            <w:textDirection w:val="btLr"/>
            <w:vAlign w:val="center"/>
          </w:tcPr>
          <w:p w14:paraId="73D6266F" w14:textId="77777777" w:rsidR="00BC2076" w:rsidRDefault="00BC2076" w:rsidP="00BC2076">
            <w:pPr>
              <w:ind w:left="113" w:right="113"/>
              <w:jc w:val="center"/>
            </w:pPr>
            <w:r w:rsidRPr="001B0C7D">
              <w:rPr>
                <w:rFonts w:asciiTheme="majorHAnsi" w:hAnsiTheme="majorHAnsi"/>
                <w:lang w:val="es-MX"/>
              </w:rPr>
              <w:t>03/08/2015</w:t>
            </w:r>
          </w:p>
        </w:tc>
      </w:tr>
      <w:tr w:rsidR="00BC2076" w14:paraId="6CACD3D8" w14:textId="77777777" w:rsidTr="00BC2076">
        <w:tc>
          <w:tcPr>
            <w:tcW w:w="534" w:type="dxa"/>
            <w:vMerge/>
          </w:tcPr>
          <w:p w14:paraId="417EE416" w14:textId="77777777" w:rsidR="00BC2076" w:rsidRDefault="00BC2076" w:rsidP="00BC2076"/>
        </w:tc>
        <w:tc>
          <w:tcPr>
            <w:tcW w:w="1275" w:type="dxa"/>
            <w:vMerge/>
          </w:tcPr>
          <w:p w14:paraId="3C00FE2D" w14:textId="77777777" w:rsidR="00BC2076" w:rsidRDefault="00BC2076" w:rsidP="00BC2076"/>
        </w:tc>
        <w:tc>
          <w:tcPr>
            <w:tcW w:w="2410" w:type="dxa"/>
            <w:vAlign w:val="center"/>
          </w:tcPr>
          <w:p w14:paraId="0D23EA8E" w14:textId="77777777" w:rsidR="00BC2076" w:rsidRPr="001B0C7D" w:rsidRDefault="00BC2076" w:rsidP="00BC2076">
            <w:pPr>
              <w:spacing w:before="20" w:after="20"/>
              <w:jc w:val="center"/>
              <w:rPr>
                <w:rFonts w:cs="Arial"/>
              </w:rPr>
            </w:pPr>
            <w:r w:rsidRPr="001B0C7D">
              <w:rPr>
                <w:rFonts w:cs="Arial"/>
              </w:rPr>
              <w:t>Natalia Manrique</w:t>
            </w:r>
          </w:p>
        </w:tc>
        <w:tc>
          <w:tcPr>
            <w:tcW w:w="1985" w:type="dxa"/>
            <w:vAlign w:val="center"/>
          </w:tcPr>
          <w:p w14:paraId="35E9F3C6" w14:textId="77777777" w:rsidR="00BC2076" w:rsidRPr="001B0C7D" w:rsidRDefault="00BC2076" w:rsidP="00BC2076">
            <w:pPr>
              <w:spacing w:before="20" w:after="20"/>
              <w:jc w:val="center"/>
              <w:rPr>
                <w:rFonts w:cs="Arial"/>
              </w:rPr>
            </w:pPr>
            <w:r w:rsidRPr="001B0C7D">
              <w:rPr>
                <w:rFonts w:cs="Arial"/>
              </w:rPr>
              <w:t>Corantioquia</w:t>
            </w:r>
          </w:p>
        </w:tc>
        <w:tc>
          <w:tcPr>
            <w:tcW w:w="1701" w:type="dxa"/>
            <w:vMerge/>
          </w:tcPr>
          <w:p w14:paraId="6B39B085" w14:textId="77777777" w:rsidR="00BC2076" w:rsidRDefault="00BC2076" w:rsidP="00BC2076"/>
        </w:tc>
        <w:tc>
          <w:tcPr>
            <w:tcW w:w="582" w:type="dxa"/>
            <w:vMerge/>
          </w:tcPr>
          <w:p w14:paraId="1F35C3FF" w14:textId="77777777" w:rsidR="00BC2076" w:rsidRDefault="00BC2076" w:rsidP="00BC2076"/>
        </w:tc>
      </w:tr>
      <w:tr w:rsidR="00BC2076" w14:paraId="1482D690" w14:textId="77777777" w:rsidTr="00BC2076">
        <w:tc>
          <w:tcPr>
            <w:tcW w:w="534" w:type="dxa"/>
            <w:vMerge/>
          </w:tcPr>
          <w:p w14:paraId="3D47E6E0" w14:textId="77777777" w:rsidR="00BC2076" w:rsidRDefault="00BC2076" w:rsidP="00BC2076"/>
        </w:tc>
        <w:tc>
          <w:tcPr>
            <w:tcW w:w="1275" w:type="dxa"/>
            <w:vMerge/>
          </w:tcPr>
          <w:p w14:paraId="0A70FE50" w14:textId="77777777" w:rsidR="00BC2076" w:rsidRDefault="00BC2076" w:rsidP="00BC2076"/>
        </w:tc>
        <w:tc>
          <w:tcPr>
            <w:tcW w:w="2410" w:type="dxa"/>
            <w:vAlign w:val="center"/>
          </w:tcPr>
          <w:p w14:paraId="2BD8FBDC" w14:textId="77777777" w:rsidR="00BC2076" w:rsidRPr="001B0C7D" w:rsidRDefault="00BC2076" w:rsidP="00BC2076">
            <w:pPr>
              <w:spacing w:before="20" w:after="20"/>
              <w:jc w:val="center"/>
              <w:rPr>
                <w:rFonts w:cs="Arial"/>
              </w:rPr>
            </w:pPr>
            <w:r w:rsidRPr="001B0C7D">
              <w:rPr>
                <w:rFonts w:cs="Arial"/>
              </w:rPr>
              <w:t>Sandra Milena Osorio</w:t>
            </w:r>
          </w:p>
        </w:tc>
        <w:tc>
          <w:tcPr>
            <w:tcW w:w="1985" w:type="dxa"/>
            <w:vAlign w:val="center"/>
          </w:tcPr>
          <w:p w14:paraId="3E42F49F" w14:textId="77777777" w:rsidR="00BC2076" w:rsidRPr="001B0C7D" w:rsidRDefault="00BC2076" w:rsidP="00BC2076">
            <w:pPr>
              <w:spacing w:before="20" w:after="20"/>
              <w:jc w:val="center"/>
              <w:rPr>
                <w:rFonts w:cs="Arial"/>
              </w:rPr>
            </w:pPr>
            <w:r w:rsidRPr="001B0C7D">
              <w:rPr>
                <w:rFonts w:cs="Arial"/>
              </w:rPr>
              <w:t>Corantioquia</w:t>
            </w:r>
          </w:p>
        </w:tc>
        <w:tc>
          <w:tcPr>
            <w:tcW w:w="1701" w:type="dxa"/>
            <w:vMerge/>
          </w:tcPr>
          <w:p w14:paraId="29AF5F77" w14:textId="77777777" w:rsidR="00BC2076" w:rsidRDefault="00BC2076" w:rsidP="00BC2076"/>
        </w:tc>
        <w:tc>
          <w:tcPr>
            <w:tcW w:w="582" w:type="dxa"/>
            <w:vMerge/>
          </w:tcPr>
          <w:p w14:paraId="47EE1AB1" w14:textId="77777777" w:rsidR="00BC2076" w:rsidRDefault="00BC2076" w:rsidP="00BC2076"/>
        </w:tc>
      </w:tr>
      <w:tr w:rsidR="00BC2076" w14:paraId="0D6DB107" w14:textId="77777777" w:rsidTr="00BC2076">
        <w:trPr>
          <w:trHeight w:val="309"/>
        </w:trPr>
        <w:tc>
          <w:tcPr>
            <w:tcW w:w="534" w:type="dxa"/>
            <w:vMerge/>
          </w:tcPr>
          <w:p w14:paraId="7A6E191E" w14:textId="77777777" w:rsidR="00BC2076" w:rsidRDefault="00BC2076" w:rsidP="00BC2076"/>
        </w:tc>
        <w:tc>
          <w:tcPr>
            <w:tcW w:w="1275" w:type="dxa"/>
            <w:vMerge/>
          </w:tcPr>
          <w:p w14:paraId="6CC686B0" w14:textId="77777777" w:rsidR="00BC2076" w:rsidRDefault="00BC2076" w:rsidP="00BC2076"/>
        </w:tc>
        <w:tc>
          <w:tcPr>
            <w:tcW w:w="2410" w:type="dxa"/>
          </w:tcPr>
          <w:p w14:paraId="1729F245" w14:textId="77777777" w:rsidR="00BC2076" w:rsidRPr="001B0C7D" w:rsidRDefault="00BC2076" w:rsidP="00BC2076">
            <w:pPr>
              <w:spacing w:before="20" w:after="20"/>
              <w:jc w:val="center"/>
              <w:rPr>
                <w:rFonts w:cs="Arial"/>
              </w:rPr>
            </w:pPr>
            <w:r w:rsidRPr="001B0C7D">
              <w:rPr>
                <w:rFonts w:cs="Arial"/>
              </w:rPr>
              <w:t>Teresa Martínez</w:t>
            </w:r>
          </w:p>
        </w:tc>
        <w:tc>
          <w:tcPr>
            <w:tcW w:w="1985" w:type="dxa"/>
          </w:tcPr>
          <w:p w14:paraId="3F3FFCEF" w14:textId="77777777" w:rsidR="00BC2076" w:rsidRPr="001B0C7D" w:rsidRDefault="00BC2076" w:rsidP="00BC2076">
            <w:pPr>
              <w:spacing w:before="20" w:after="20"/>
              <w:jc w:val="center"/>
              <w:rPr>
                <w:rFonts w:cs="Arial"/>
              </w:rPr>
            </w:pPr>
            <w:r w:rsidRPr="001B0C7D">
              <w:rPr>
                <w:rFonts w:cs="Arial"/>
              </w:rPr>
              <w:t>Corantioquia</w:t>
            </w:r>
          </w:p>
        </w:tc>
        <w:tc>
          <w:tcPr>
            <w:tcW w:w="1701" w:type="dxa"/>
            <w:vMerge/>
          </w:tcPr>
          <w:p w14:paraId="14D73BB0" w14:textId="77777777" w:rsidR="00BC2076" w:rsidRDefault="00BC2076" w:rsidP="00BC2076"/>
        </w:tc>
        <w:tc>
          <w:tcPr>
            <w:tcW w:w="582" w:type="dxa"/>
            <w:vMerge/>
          </w:tcPr>
          <w:p w14:paraId="201980C4" w14:textId="77777777" w:rsidR="00BC2076" w:rsidRDefault="00BC2076" w:rsidP="00BC2076"/>
        </w:tc>
      </w:tr>
      <w:tr w:rsidR="00BC2076" w14:paraId="38FD7989" w14:textId="77777777" w:rsidTr="00BC2076">
        <w:trPr>
          <w:trHeight w:val="519"/>
        </w:trPr>
        <w:tc>
          <w:tcPr>
            <w:tcW w:w="534" w:type="dxa"/>
            <w:vMerge/>
          </w:tcPr>
          <w:p w14:paraId="442D1A82" w14:textId="77777777" w:rsidR="00BC2076" w:rsidRDefault="00BC2076" w:rsidP="00BC2076"/>
        </w:tc>
        <w:tc>
          <w:tcPr>
            <w:tcW w:w="1275" w:type="dxa"/>
            <w:vMerge/>
          </w:tcPr>
          <w:p w14:paraId="115EB336" w14:textId="77777777" w:rsidR="00BC2076" w:rsidRDefault="00BC2076" w:rsidP="00BC2076"/>
        </w:tc>
        <w:tc>
          <w:tcPr>
            <w:tcW w:w="2410" w:type="dxa"/>
            <w:vAlign w:val="center"/>
          </w:tcPr>
          <w:p w14:paraId="790DEB1E" w14:textId="77777777" w:rsidR="00BC2076" w:rsidRPr="001B0C7D" w:rsidRDefault="00BC2076" w:rsidP="00BC2076">
            <w:pPr>
              <w:spacing w:before="20" w:after="20"/>
              <w:jc w:val="center"/>
              <w:rPr>
                <w:rFonts w:cs="Arial"/>
              </w:rPr>
            </w:pPr>
            <w:r w:rsidRPr="001B0C7D">
              <w:rPr>
                <w:rFonts w:cs="Arial"/>
              </w:rPr>
              <w:t>Andrés Felipe Caño</w:t>
            </w:r>
          </w:p>
        </w:tc>
        <w:tc>
          <w:tcPr>
            <w:tcW w:w="1985" w:type="dxa"/>
            <w:vAlign w:val="center"/>
          </w:tcPr>
          <w:p w14:paraId="2601C933" w14:textId="77777777" w:rsidR="00BC2076" w:rsidRPr="001B0C7D" w:rsidRDefault="00BC2076" w:rsidP="00BC2076">
            <w:pPr>
              <w:spacing w:before="20" w:after="20"/>
              <w:jc w:val="center"/>
              <w:rPr>
                <w:rFonts w:cs="Arial"/>
              </w:rPr>
            </w:pPr>
            <w:r w:rsidRPr="001B0C7D">
              <w:rPr>
                <w:rFonts w:cs="Arial"/>
              </w:rPr>
              <w:t>Corantioquia</w:t>
            </w:r>
          </w:p>
        </w:tc>
        <w:tc>
          <w:tcPr>
            <w:tcW w:w="1701" w:type="dxa"/>
            <w:vMerge/>
          </w:tcPr>
          <w:p w14:paraId="2D906133" w14:textId="77777777" w:rsidR="00BC2076" w:rsidRDefault="00BC2076" w:rsidP="00BC2076"/>
        </w:tc>
        <w:tc>
          <w:tcPr>
            <w:tcW w:w="582" w:type="dxa"/>
            <w:vMerge/>
          </w:tcPr>
          <w:p w14:paraId="16EDB9CC" w14:textId="77777777" w:rsidR="00BC2076" w:rsidRDefault="00BC2076" w:rsidP="00BC2076"/>
        </w:tc>
      </w:tr>
    </w:tbl>
    <w:p w14:paraId="41DCF6C4" w14:textId="66B079A5" w:rsidR="008C33DA" w:rsidRDefault="008C33DA" w:rsidP="00BC01A5">
      <w:pPr>
        <w:jc w:val="center"/>
        <w:rPr>
          <w:rFonts w:asciiTheme="majorHAnsi" w:hAnsiTheme="majorHAnsi"/>
          <w:sz w:val="16"/>
          <w:szCs w:val="16"/>
        </w:rPr>
      </w:pPr>
      <w:r w:rsidRPr="004A0C98">
        <w:rPr>
          <w:rFonts w:asciiTheme="majorHAnsi" w:hAnsiTheme="majorHAnsi"/>
          <w:sz w:val="16"/>
          <w:szCs w:val="16"/>
        </w:rPr>
        <w:t xml:space="preserve">Fuente: </w:t>
      </w:r>
      <w:r w:rsidR="0082780C">
        <w:rPr>
          <w:rFonts w:asciiTheme="majorHAnsi" w:hAnsiTheme="majorHAnsi"/>
          <w:sz w:val="16"/>
          <w:szCs w:val="16"/>
        </w:rPr>
        <w:t>Autopista Río Magdalena S.A.S, 201</w:t>
      </w:r>
      <w:r w:rsidR="005036BA">
        <w:rPr>
          <w:rFonts w:asciiTheme="majorHAnsi" w:hAnsiTheme="majorHAnsi"/>
          <w:sz w:val="16"/>
          <w:szCs w:val="16"/>
        </w:rPr>
        <w:t>6</w:t>
      </w:r>
    </w:p>
    <w:p w14:paraId="26AF5B13" w14:textId="77777777" w:rsidR="002B146A" w:rsidRDefault="002B146A" w:rsidP="00BC01A5">
      <w:pPr>
        <w:jc w:val="center"/>
        <w:rPr>
          <w:rFonts w:asciiTheme="majorHAnsi" w:hAnsiTheme="majorHAnsi"/>
          <w:sz w:val="16"/>
          <w:szCs w:val="16"/>
        </w:rPr>
      </w:pPr>
    </w:p>
    <w:p w14:paraId="3045AF03" w14:textId="1906795B" w:rsidR="002B146A" w:rsidRPr="002B146A" w:rsidRDefault="002B146A" w:rsidP="00BC01A5">
      <w:pPr>
        <w:jc w:val="center"/>
        <w:rPr>
          <w:rFonts w:asciiTheme="majorHAnsi" w:hAnsiTheme="majorHAnsi"/>
          <w:b/>
          <w:sz w:val="20"/>
          <w:szCs w:val="20"/>
        </w:rPr>
      </w:pPr>
      <w:bookmarkStart w:id="17" w:name="_Toc445241641"/>
      <w:r w:rsidRPr="002B146A">
        <w:rPr>
          <w:rFonts w:asciiTheme="majorHAnsi" w:hAnsiTheme="majorHAnsi"/>
          <w:b/>
          <w:sz w:val="20"/>
          <w:szCs w:val="20"/>
        </w:rPr>
        <w:t xml:space="preserve">Tabla </w:t>
      </w:r>
      <w:r w:rsidRPr="002B146A">
        <w:rPr>
          <w:rFonts w:asciiTheme="majorHAnsi" w:hAnsiTheme="majorHAnsi"/>
          <w:b/>
          <w:sz w:val="20"/>
          <w:szCs w:val="20"/>
        </w:rPr>
        <w:fldChar w:fldCharType="begin"/>
      </w:r>
      <w:r w:rsidRPr="002B146A">
        <w:rPr>
          <w:rFonts w:asciiTheme="majorHAnsi" w:hAnsiTheme="majorHAnsi"/>
          <w:b/>
          <w:sz w:val="20"/>
          <w:szCs w:val="20"/>
        </w:rPr>
        <w:instrText xml:space="preserve"> STYLEREF 1 \s </w:instrText>
      </w:r>
      <w:r w:rsidRPr="002B146A">
        <w:rPr>
          <w:rFonts w:asciiTheme="majorHAnsi" w:hAnsiTheme="majorHAnsi"/>
          <w:b/>
          <w:sz w:val="20"/>
          <w:szCs w:val="20"/>
        </w:rPr>
        <w:fldChar w:fldCharType="separate"/>
      </w:r>
      <w:r w:rsidR="00BD7C35">
        <w:rPr>
          <w:rFonts w:asciiTheme="majorHAnsi" w:hAnsiTheme="majorHAnsi"/>
          <w:b/>
          <w:noProof/>
          <w:sz w:val="20"/>
          <w:szCs w:val="20"/>
        </w:rPr>
        <w:t>5</w:t>
      </w:r>
      <w:r w:rsidRPr="002B146A">
        <w:rPr>
          <w:rFonts w:asciiTheme="majorHAnsi" w:hAnsiTheme="majorHAnsi"/>
          <w:b/>
          <w:sz w:val="20"/>
          <w:szCs w:val="20"/>
        </w:rPr>
        <w:fldChar w:fldCharType="end"/>
      </w:r>
      <w:r w:rsidRPr="002B146A">
        <w:rPr>
          <w:rFonts w:asciiTheme="majorHAnsi" w:hAnsiTheme="majorHAnsi"/>
          <w:b/>
          <w:sz w:val="20"/>
          <w:szCs w:val="20"/>
        </w:rPr>
        <w:t>.</w:t>
      </w:r>
      <w:r w:rsidRPr="002B146A">
        <w:rPr>
          <w:rFonts w:asciiTheme="majorHAnsi" w:hAnsiTheme="majorHAnsi"/>
          <w:b/>
          <w:sz w:val="20"/>
          <w:szCs w:val="20"/>
        </w:rPr>
        <w:fldChar w:fldCharType="begin"/>
      </w:r>
      <w:r w:rsidRPr="002B146A">
        <w:rPr>
          <w:rFonts w:asciiTheme="majorHAnsi" w:hAnsiTheme="majorHAnsi"/>
          <w:b/>
          <w:sz w:val="20"/>
          <w:szCs w:val="20"/>
        </w:rPr>
        <w:instrText xml:space="preserve"> SEQ Tabla \* ARABIC \s 1 </w:instrText>
      </w:r>
      <w:r w:rsidRPr="002B146A">
        <w:rPr>
          <w:rFonts w:asciiTheme="majorHAnsi" w:hAnsiTheme="majorHAnsi"/>
          <w:b/>
          <w:sz w:val="20"/>
          <w:szCs w:val="20"/>
        </w:rPr>
        <w:fldChar w:fldCharType="separate"/>
      </w:r>
      <w:r w:rsidR="00BD7C35">
        <w:rPr>
          <w:rFonts w:asciiTheme="majorHAnsi" w:hAnsiTheme="majorHAnsi"/>
          <w:b/>
          <w:noProof/>
          <w:sz w:val="20"/>
          <w:szCs w:val="20"/>
        </w:rPr>
        <w:t>3</w:t>
      </w:r>
      <w:r w:rsidRPr="002B146A">
        <w:rPr>
          <w:rFonts w:asciiTheme="majorHAnsi" w:hAnsiTheme="majorHAnsi"/>
          <w:b/>
          <w:sz w:val="20"/>
          <w:szCs w:val="20"/>
        </w:rPr>
        <w:fldChar w:fldCharType="end"/>
      </w:r>
      <w:r w:rsidRPr="002B146A">
        <w:rPr>
          <w:rFonts w:asciiTheme="majorHAnsi" w:hAnsiTheme="majorHAnsi"/>
          <w:b/>
          <w:sz w:val="20"/>
          <w:szCs w:val="20"/>
        </w:rPr>
        <w:tab/>
      </w:r>
      <w:r w:rsidRPr="002B146A">
        <w:rPr>
          <w:rFonts w:asciiTheme="majorHAnsi" w:hAnsiTheme="majorHAnsi"/>
          <w:b/>
          <w:noProof/>
          <w:sz w:val="20"/>
          <w:szCs w:val="20"/>
        </w:rPr>
        <w:t>Reunión Autoridades Gubernamentales Santander</w:t>
      </w:r>
      <w:bookmarkEnd w:id="17"/>
    </w:p>
    <w:tbl>
      <w:tblPr>
        <w:tblStyle w:val="Tablaconcuadrcula"/>
        <w:tblW w:w="0" w:type="auto"/>
        <w:tblLayout w:type="fixed"/>
        <w:tblLook w:val="04A0" w:firstRow="1" w:lastRow="0" w:firstColumn="1" w:lastColumn="0" w:noHBand="0" w:noVBand="1"/>
      </w:tblPr>
      <w:tblGrid>
        <w:gridCol w:w="534"/>
        <w:gridCol w:w="1134"/>
        <w:gridCol w:w="2551"/>
        <w:gridCol w:w="1985"/>
        <w:gridCol w:w="1275"/>
        <w:gridCol w:w="1008"/>
      </w:tblGrid>
      <w:tr w:rsidR="002B146A" w14:paraId="2AE79A34" w14:textId="77777777" w:rsidTr="002B146A">
        <w:trPr>
          <w:trHeight w:val="1595"/>
          <w:tblHeader/>
        </w:trPr>
        <w:tc>
          <w:tcPr>
            <w:tcW w:w="534" w:type="dxa"/>
            <w:shd w:val="clear" w:color="auto" w:fill="BFBFBF" w:themeFill="background1" w:themeFillShade="BF"/>
            <w:textDirection w:val="btLr"/>
            <w:vAlign w:val="center"/>
          </w:tcPr>
          <w:p w14:paraId="4CC1E33C" w14:textId="77777777" w:rsidR="002B146A" w:rsidRPr="006B2E3C" w:rsidRDefault="002B146A" w:rsidP="00F62AAA">
            <w:pPr>
              <w:pStyle w:val="Tablas"/>
              <w:ind w:left="113" w:right="113"/>
              <w:rPr>
                <w:rFonts w:asciiTheme="majorHAnsi" w:hAnsiTheme="majorHAnsi"/>
              </w:rPr>
            </w:pPr>
            <w:r w:rsidRPr="006B2E3C">
              <w:rPr>
                <w:rFonts w:asciiTheme="majorHAnsi" w:hAnsiTheme="majorHAnsi"/>
              </w:rPr>
              <w:t>Departamento</w:t>
            </w:r>
          </w:p>
        </w:tc>
        <w:tc>
          <w:tcPr>
            <w:tcW w:w="1134" w:type="dxa"/>
            <w:shd w:val="clear" w:color="auto" w:fill="BFBFBF" w:themeFill="background1" w:themeFillShade="BF"/>
            <w:textDirection w:val="btLr"/>
            <w:vAlign w:val="center"/>
          </w:tcPr>
          <w:p w14:paraId="45376005" w14:textId="77777777" w:rsidR="002B146A" w:rsidRPr="006B2E3C" w:rsidRDefault="002B146A" w:rsidP="00F62AAA">
            <w:pPr>
              <w:ind w:left="113" w:right="113"/>
              <w:jc w:val="center"/>
              <w:rPr>
                <w:rFonts w:asciiTheme="majorHAnsi" w:hAnsiTheme="majorHAnsi" w:cs="Arial"/>
                <w:b/>
                <w:bCs/>
              </w:rPr>
            </w:pPr>
            <w:r w:rsidRPr="006B2E3C">
              <w:rPr>
                <w:rFonts w:asciiTheme="majorHAnsi" w:hAnsiTheme="majorHAnsi" w:cs="Arial"/>
                <w:b/>
                <w:bCs/>
              </w:rPr>
              <w:t>Entidad</w:t>
            </w:r>
          </w:p>
        </w:tc>
        <w:tc>
          <w:tcPr>
            <w:tcW w:w="2551" w:type="dxa"/>
            <w:shd w:val="clear" w:color="auto" w:fill="BFBFBF" w:themeFill="background1" w:themeFillShade="BF"/>
            <w:vAlign w:val="center"/>
          </w:tcPr>
          <w:p w14:paraId="786B76E1" w14:textId="77777777" w:rsidR="002B146A" w:rsidRPr="006B2E3C" w:rsidRDefault="002B146A" w:rsidP="00F62AAA">
            <w:pPr>
              <w:jc w:val="center"/>
              <w:rPr>
                <w:rFonts w:asciiTheme="majorHAnsi" w:hAnsiTheme="majorHAnsi" w:cs="Arial"/>
                <w:b/>
                <w:bCs/>
              </w:rPr>
            </w:pPr>
            <w:r w:rsidRPr="006B2E3C">
              <w:rPr>
                <w:rFonts w:asciiTheme="majorHAnsi" w:hAnsiTheme="majorHAnsi" w:cs="Arial"/>
                <w:b/>
                <w:bCs/>
              </w:rPr>
              <w:t>Nombre Funcionario</w:t>
            </w:r>
          </w:p>
        </w:tc>
        <w:tc>
          <w:tcPr>
            <w:tcW w:w="1985" w:type="dxa"/>
            <w:shd w:val="clear" w:color="auto" w:fill="BFBFBF" w:themeFill="background1" w:themeFillShade="BF"/>
            <w:vAlign w:val="center"/>
          </w:tcPr>
          <w:p w14:paraId="4DBC987D" w14:textId="77777777" w:rsidR="002B146A" w:rsidRPr="006B2E3C" w:rsidRDefault="002B146A" w:rsidP="00F62AAA">
            <w:pPr>
              <w:jc w:val="center"/>
              <w:rPr>
                <w:rFonts w:asciiTheme="majorHAnsi" w:hAnsiTheme="majorHAnsi" w:cs="Arial"/>
                <w:b/>
                <w:bCs/>
              </w:rPr>
            </w:pPr>
            <w:r w:rsidRPr="006B2E3C">
              <w:rPr>
                <w:rFonts w:asciiTheme="majorHAnsi" w:hAnsiTheme="majorHAnsi" w:cs="Arial"/>
                <w:b/>
                <w:bCs/>
              </w:rPr>
              <w:t>Cargo</w:t>
            </w:r>
          </w:p>
        </w:tc>
        <w:tc>
          <w:tcPr>
            <w:tcW w:w="1275" w:type="dxa"/>
            <w:shd w:val="clear" w:color="auto" w:fill="BFBFBF" w:themeFill="background1" w:themeFillShade="BF"/>
            <w:textDirection w:val="btLr"/>
            <w:vAlign w:val="center"/>
          </w:tcPr>
          <w:p w14:paraId="5732CBE6" w14:textId="77777777" w:rsidR="002B146A" w:rsidRPr="006B2E3C" w:rsidRDefault="002B146A" w:rsidP="00F62AAA">
            <w:pPr>
              <w:ind w:left="113" w:right="113"/>
              <w:jc w:val="center"/>
              <w:rPr>
                <w:rFonts w:asciiTheme="majorHAnsi" w:hAnsiTheme="majorHAnsi" w:cs="Arial"/>
                <w:b/>
                <w:bCs/>
              </w:rPr>
            </w:pPr>
            <w:r w:rsidRPr="006B2E3C">
              <w:rPr>
                <w:rFonts w:asciiTheme="majorHAnsi" w:hAnsiTheme="majorHAnsi" w:cs="Arial"/>
                <w:b/>
                <w:bCs/>
              </w:rPr>
              <w:t>Lugar</w:t>
            </w:r>
          </w:p>
        </w:tc>
        <w:tc>
          <w:tcPr>
            <w:tcW w:w="1008" w:type="dxa"/>
            <w:shd w:val="clear" w:color="auto" w:fill="BFBFBF" w:themeFill="background1" w:themeFillShade="BF"/>
            <w:textDirection w:val="btLr"/>
          </w:tcPr>
          <w:p w14:paraId="52C52440" w14:textId="77777777" w:rsidR="002B146A" w:rsidRPr="006B2E3C" w:rsidRDefault="002B146A" w:rsidP="00F62AAA">
            <w:pPr>
              <w:ind w:left="113" w:right="113"/>
              <w:jc w:val="center"/>
              <w:rPr>
                <w:rFonts w:asciiTheme="majorHAnsi" w:hAnsiTheme="majorHAnsi" w:cs="Arial"/>
                <w:b/>
                <w:bCs/>
              </w:rPr>
            </w:pPr>
          </w:p>
          <w:p w14:paraId="700C8217" w14:textId="77777777" w:rsidR="002B146A" w:rsidRPr="006B2E3C" w:rsidRDefault="002B146A" w:rsidP="00F62AAA">
            <w:pPr>
              <w:ind w:left="113" w:right="113"/>
              <w:jc w:val="center"/>
              <w:rPr>
                <w:rFonts w:asciiTheme="majorHAnsi" w:hAnsiTheme="majorHAnsi" w:cs="Arial"/>
                <w:b/>
                <w:bCs/>
              </w:rPr>
            </w:pPr>
            <w:r w:rsidRPr="006B2E3C">
              <w:rPr>
                <w:rFonts w:asciiTheme="majorHAnsi" w:hAnsiTheme="majorHAnsi" w:cs="Arial"/>
                <w:b/>
                <w:bCs/>
              </w:rPr>
              <w:t xml:space="preserve">Fecha </w:t>
            </w:r>
          </w:p>
        </w:tc>
      </w:tr>
      <w:tr w:rsidR="002B146A" w14:paraId="0ABCCE07" w14:textId="77777777" w:rsidTr="002B146A">
        <w:tc>
          <w:tcPr>
            <w:tcW w:w="534" w:type="dxa"/>
            <w:vMerge w:val="restart"/>
            <w:textDirection w:val="btLr"/>
          </w:tcPr>
          <w:p w14:paraId="12137B4F" w14:textId="77777777" w:rsidR="002B146A" w:rsidRPr="006B2E3C" w:rsidRDefault="002B146A" w:rsidP="00F62AAA">
            <w:pPr>
              <w:ind w:left="113" w:right="113"/>
              <w:jc w:val="center"/>
            </w:pPr>
            <w:r>
              <w:t>Santander</w:t>
            </w:r>
          </w:p>
        </w:tc>
        <w:tc>
          <w:tcPr>
            <w:tcW w:w="1134" w:type="dxa"/>
            <w:vMerge w:val="restart"/>
            <w:textDirection w:val="btLr"/>
            <w:vAlign w:val="center"/>
          </w:tcPr>
          <w:p w14:paraId="106E44F1" w14:textId="77777777" w:rsidR="002B146A" w:rsidRPr="001B0C7D" w:rsidRDefault="002B146A" w:rsidP="00F62AAA">
            <w:pPr>
              <w:ind w:left="113" w:right="113"/>
              <w:jc w:val="center"/>
              <w:rPr>
                <w:rFonts w:asciiTheme="majorHAnsi" w:hAnsiTheme="majorHAnsi" w:cs="Arial"/>
              </w:rPr>
            </w:pPr>
            <w:r w:rsidRPr="001B0C7D">
              <w:rPr>
                <w:rFonts w:asciiTheme="majorHAnsi" w:hAnsiTheme="majorHAnsi" w:cs="Arial"/>
              </w:rPr>
              <w:t>Gobernación</w:t>
            </w:r>
          </w:p>
          <w:p w14:paraId="715790B6" w14:textId="77777777" w:rsidR="002B146A" w:rsidRPr="001B0C7D" w:rsidRDefault="002B146A" w:rsidP="00F62AAA">
            <w:pPr>
              <w:ind w:left="113" w:right="113"/>
              <w:jc w:val="center"/>
              <w:rPr>
                <w:rFonts w:asciiTheme="majorHAnsi" w:hAnsiTheme="majorHAnsi" w:cs="Arial"/>
              </w:rPr>
            </w:pPr>
          </w:p>
        </w:tc>
        <w:tc>
          <w:tcPr>
            <w:tcW w:w="2551" w:type="dxa"/>
          </w:tcPr>
          <w:p w14:paraId="294E24EB" w14:textId="77777777" w:rsidR="002B146A" w:rsidRDefault="002B146A" w:rsidP="00F62AAA">
            <w:pPr>
              <w:jc w:val="center"/>
              <w:rPr>
                <w:rFonts w:cs="Arial"/>
              </w:rPr>
            </w:pPr>
            <w:r w:rsidRPr="00D93E06">
              <w:rPr>
                <w:rFonts w:cs="Arial"/>
              </w:rPr>
              <w:t>Reinaldo Castillo</w:t>
            </w:r>
          </w:p>
          <w:p w14:paraId="47579B0A" w14:textId="77777777" w:rsidR="002B146A" w:rsidRPr="00D93E06" w:rsidRDefault="002B146A" w:rsidP="00F62AAA">
            <w:pPr>
              <w:jc w:val="center"/>
              <w:rPr>
                <w:rFonts w:cs="Arial"/>
              </w:rPr>
            </w:pPr>
          </w:p>
        </w:tc>
        <w:tc>
          <w:tcPr>
            <w:tcW w:w="1985" w:type="dxa"/>
          </w:tcPr>
          <w:p w14:paraId="06E3B151" w14:textId="77777777" w:rsidR="002B146A" w:rsidRPr="00D93E06" w:rsidRDefault="002B146A" w:rsidP="00F62AAA">
            <w:pPr>
              <w:jc w:val="center"/>
              <w:rPr>
                <w:rFonts w:cs="Arial"/>
              </w:rPr>
            </w:pPr>
            <w:r w:rsidRPr="00D93E06">
              <w:rPr>
                <w:rFonts w:cs="Arial"/>
              </w:rPr>
              <w:t>Funcionario</w:t>
            </w:r>
          </w:p>
        </w:tc>
        <w:tc>
          <w:tcPr>
            <w:tcW w:w="1275" w:type="dxa"/>
            <w:vMerge w:val="restart"/>
            <w:textDirection w:val="btLr"/>
            <w:vAlign w:val="center"/>
          </w:tcPr>
          <w:p w14:paraId="68162C5E" w14:textId="77777777" w:rsidR="002B146A" w:rsidRPr="001B0C7D" w:rsidRDefault="002B146A" w:rsidP="00F62AAA">
            <w:pPr>
              <w:ind w:left="113" w:right="113"/>
              <w:jc w:val="center"/>
              <w:rPr>
                <w:rFonts w:asciiTheme="majorHAnsi" w:hAnsiTheme="majorHAnsi" w:cs="Arial"/>
              </w:rPr>
            </w:pPr>
          </w:p>
          <w:p w14:paraId="35B0F7FA" w14:textId="77777777" w:rsidR="002B146A" w:rsidRDefault="002B146A" w:rsidP="00F62AAA">
            <w:pPr>
              <w:ind w:left="113" w:right="113"/>
              <w:jc w:val="center"/>
            </w:pPr>
            <w:r w:rsidRPr="001B0C7D">
              <w:rPr>
                <w:rFonts w:asciiTheme="majorHAnsi" w:hAnsiTheme="majorHAnsi" w:cs="Arial"/>
              </w:rPr>
              <w:t xml:space="preserve">Gobernación </w:t>
            </w:r>
          </w:p>
        </w:tc>
        <w:tc>
          <w:tcPr>
            <w:tcW w:w="1008" w:type="dxa"/>
            <w:vMerge w:val="restart"/>
            <w:textDirection w:val="btLr"/>
            <w:vAlign w:val="center"/>
          </w:tcPr>
          <w:p w14:paraId="612605E3" w14:textId="77777777" w:rsidR="002B146A" w:rsidRDefault="002B146A" w:rsidP="00F62AAA">
            <w:pPr>
              <w:ind w:left="113" w:right="113"/>
              <w:jc w:val="center"/>
            </w:pPr>
            <w:r w:rsidRPr="00D93E06">
              <w:t>15/07/2015</w:t>
            </w:r>
          </w:p>
        </w:tc>
      </w:tr>
      <w:tr w:rsidR="002B146A" w14:paraId="519E9347" w14:textId="77777777" w:rsidTr="002B146A">
        <w:tc>
          <w:tcPr>
            <w:tcW w:w="534" w:type="dxa"/>
            <w:vMerge/>
          </w:tcPr>
          <w:p w14:paraId="08389FFD" w14:textId="77777777" w:rsidR="002B146A" w:rsidRDefault="002B146A" w:rsidP="00F62AAA"/>
        </w:tc>
        <w:tc>
          <w:tcPr>
            <w:tcW w:w="1134" w:type="dxa"/>
            <w:vMerge/>
            <w:textDirection w:val="btLr"/>
            <w:vAlign w:val="center"/>
          </w:tcPr>
          <w:p w14:paraId="7F5E5E49" w14:textId="77777777" w:rsidR="002B146A" w:rsidRDefault="002B146A" w:rsidP="00F62AAA">
            <w:pPr>
              <w:ind w:left="113" w:right="113"/>
            </w:pPr>
          </w:p>
        </w:tc>
        <w:tc>
          <w:tcPr>
            <w:tcW w:w="2551" w:type="dxa"/>
          </w:tcPr>
          <w:p w14:paraId="35EB2416" w14:textId="77777777" w:rsidR="002B146A" w:rsidRDefault="002B146A" w:rsidP="00F62AAA">
            <w:pPr>
              <w:jc w:val="center"/>
              <w:rPr>
                <w:rFonts w:cs="Arial"/>
              </w:rPr>
            </w:pPr>
            <w:r w:rsidRPr="00D93E06">
              <w:rPr>
                <w:rFonts w:cs="Arial"/>
              </w:rPr>
              <w:t>Daniel Benavides</w:t>
            </w:r>
          </w:p>
          <w:p w14:paraId="62540B42" w14:textId="77777777" w:rsidR="002B146A" w:rsidRPr="00D93E06" w:rsidRDefault="002B146A" w:rsidP="00F62AAA">
            <w:pPr>
              <w:jc w:val="center"/>
              <w:rPr>
                <w:rFonts w:cs="Arial"/>
              </w:rPr>
            </w:pPr>
          </w:p>
        </w:tc>
        <w:tc>
          <w:tcPr>
            <w:tcW w:w="1985" w:type="dxa"/>
          </w:tcPr>
          <w:p w14:paraId="4D40BCAA" w14:textId="77777777" w:rsidR="002B146A" w:rsidRPr="00D93E06" w:rsidRDefault="002B146A" w:rsidP="00F62AAA">
            <w:pPr>
              <w:jc w:val="center"/>
            </w:pPr>
            <w:r w:rsidRPr="00D93E06">
              <w:rPr>
                <w:rFonts w:cs="Arial"/>
              </w:rPr>
              <w:t>Funcionario</w:t>
            </w:r>
          </w:p>
        </w:tc>
        <w:tc>
          <w:tcPr>
            <w:tcW w:w="1275" w:type="dxa"/>
            <w:vMerge/>
            <w:textDirection w:val="btLr"/>
          </w:tcPr>
          <w:p w14:paraId="4792AFDB" w14:textId="77777777" w:rsidR="002B146A" w:rsidRDefault="002B146A" w:rsidP="00F62AAA">
            <w:pPr>
              <w:ind w:left="113" w:right="113"/>
            </w:pPr>
          </w:p>
        </w:tc>
        <w:tc>
          <w:tcPr>
            <w:tcW w:w="1008" w:type="dxa"/>
            <w:vMerge/>
          </w:tcPr>
          <w:p w14:paraId="61714630" w14:textId="77777777" w:rsidR="002B146A" w:rsidRDefault="002B146A" w:rsidP="00F62AAA"/>
        </w:tc>
      </w:tr>
      <w:tr w:rsidR="002B146A" w14:paraId="341F4D6B" w14:textId="77777777" w:rsidTr="002B146A">
        <w:trPr>
          <w:trHeight w:val="927"/>
        </w:trPr>
        <w:tc>
          <w:tcPr>
            <w:tcW w:w="534" w:type="dxa"/>
            <w:vMerge/>
          </w:tcPr>
          <w:p w14:paraId="4B84DD97" w14:textId="77777777" w:rsidR="002B146A" w:rsidRDefault="002B146A" w:rsidP="00F62AAA"/>
        </w:tc>
        <w:tc>
          <w:tcPr>
            <w:tcW w:w="1134" w:type="dxa"/>
            <w:vMerge/>
            <w:textDirection w:val="btLr"/>
            <w:vAlign w:val="center"/>
          </w:tcPr>
          <w:p w14:paraId="4335B8AE" w14:textId="77777777" w:rsidR="002B146A" w:rsidRDefault="002B146A" w:rsidP="00F62AAA">
            <w:pPr>
              <w:ind w:left="113" w:right="113"/>
            </w:pPr>
          </w:p>
        </w:tc>
        <w:tc>
          <w:tcPr>
            <w:tcW w:w="2551" w:type="dxa"/>
          </w:tcPr>
          <w:p w14:paraId="2D82C3A1" w14:textId="77777777" w:rsidR="002B146A" w:rsidRDefault="002B146A" w:rsidP="00F62AAA">
            <w:pPr>
              <w:jc w:val="center"/>
              <w:rPr>
                <w:rFonts w:cs="Arial"/>
              </w:rPr>
            </w:pPr>
            <w:r w:rsidRPr="00D93E06">
              <w:rPr>
                <w:rFonts w:cs="Arial"/>
              </w:rPr>
              <w:t>Enrique Vargas</w:t>
            </w:r>
          </w:p>
          <w:p w14:paraId="644795E3" w14:textId="77777777" w:rsidR="002B146A" w:rsidRDefault="002B146A" w:rsidP="00F62AAA">
            <w:pPr>
              <w:jc w:val="center"/>
              <w:rPr>
                <w:rFonts w:cs="Arial"/>
              </w:rPr>
            </w:pPr>
          </w:p>
          <w:p w14:paraId="7EFAC858" w14:textId="77777777" w:rsidR="002B146A" w:rsidRPr="00D93E06" w:rsidRDefault="002B146A" w:rsidP="00F62AAA">
            <w:pPr>
              <w:jc w:val="center"/>
              <w:rPr>
                <w:rFonts w:cs="Arial"/>
              </w:rPr>
            </w:pPr>
          </w:p>
        </w:tc>
        <w:tc>
          <w:tcPr>
            <w:tcW w:w="1985" w:type="dxa"/>
          </w:tcPr>
          <w:p w14:paraId="75E4CFB4" w14:textId="77777777" w:rsidR="002B146A" w:rsidRPr="00D93E06" w:rsidRDefault="002B146A" w:rsidP="00F62AAA">
            <w:pPr>
              <w:jc w:val="center"/>
            </w:pPr>
            <w:r w:rsidRPr="00D93E06">
              <w:rPr>
                <w:rFonts w:cs="Arial"/>
              </w:rPr>
              <w:t>Funcionario</w:t>
            </w:r>
          </w:p>
        </w:tc>
        <w:tc>
          <w:tcPr>
            <w:tcW w:w="1275" w:type="dxa"/>
            <w:vMerge/>
            <w:textDirection w:val="btLr"/>
          </w:tcPr>
          <w:p w14:paraId="66011045" w14:textId="77777777" w:rsidR="002B146A" w:rsidRDefault="002B146A" w:rsidP="00F62AAA">
            <w:pPr>
              <w:ind w:left="113" w:right="113"/>
            </w:pPr>
          </w:p>
        </w:tc>
        <w:tc>
          <w:tcPr>
            <w:tcW w:w="1008" w:type="dxa"/>
            <w:vMerge/>
          </w:tcPr>
          <w:p w14:paraId="51DA05DA" w14:textId="77777777" w:rsidR="002B146A" w:rsidRDefault="002B146A" w:rsidP="00F62AAA"/>
        </w:tc>
      </w:tr>
      <w:tr w:rsidR="002B146A" w14:paraId="098734DD" w14:textId="77777777" w:rsidTr="002B146A">
        <w:trPr>
          <w:trHeight w:val="271"/>
        </w:trPr>
        <w:tc>
          <w:tcPr>
            <w:tcW w:w="534" w:type="dxa"/>
            <w:vMerge/>
          </w:tcPr>
          <w:p w14:paraId="2FE9D7D1" w14:textId="77777777" w:rsidR="002B146A" w:rsidRDefault="002B146A" w:rsidP="00F62AAA"/>
        </w:tc>
        <w:tc>
          <w:tcPr>
            <w:tcW w:w="1134" w:type="dxa"/>
            <w:vMerge w:val="restart"/>
            <w:textDirection w:val="btLr"/>
          </w:tcPr>
          <w:p w14:paraId="39092D84" w14:textId="77777777" w:rsidR="002B146A" w:rsidRDefault="002B146A" w:rsidP="00F62AAA">
            <w:pPr>
              <w:ind w:left="113" w:right="113"/>
              <w:jc w:val="center"/>
            </w:pPr>
            <w:r w:rsidRPr="00D93E06">
              <w:rPr>
                <w:rFonts w:cs="Arial"/>
              </w:rPr>
              <w:t>Corporación Autónoma</w:t>
            </w:r>
            <w:r>
              <w:rPr>
                <w:rFonts w:cs="Arial"/>
              </w:rPr>
              <w:t xml:space="preserve"> </w:t>
            </w:r>
            <w:r w:rsidRPr="00D93E06">
              <w:rPr>
                <w:rFonts w:cs="Arial"/>
              </w:rPr>
              <w:t>de Santander CAS</w:t>
            </w:r>
          </w:p>
        </w:tc>
        <w:tc>
          <w:tcPr>
            <w:tcW w:w="2551" w:type="dxa"/>
            <w:vAlign w:val="center"/>
          </w:tcPr>
          <w:p w14:paraId="3023EA76" w14:textId="77777777" w:rsidR="002B146A" w:rsidRPr="00D93E06" w:rsidRDefault="002B146A" w:rsidP="00F62AAA">
            <w:pPr>
              <w:jc w:val="center"/>
              <w:rPr>
                <w:rFonts w:cs="Arial"/>
              </w:rPr>
            </w:pPr>
            <w:r w:rsidRPr="00D93E06">
              <w:rPr>
                <w:rFonts w:cs="Arial"/>
              </w:rPr>
              <w:t>Rosembert  Sanabria Vega</w:t>
            </w:r>
          </w:p>
        </w:tc>
        <w:tc>
          <w:tcPr>
            <w:tcW w:w="1985" w:type="dxa"/>
            <w:vAlign w:val="center"/>
          </w:tcPr>
          <w:p w14:paraId="6CE66B9C" w14:textId="77777777" w:rsidR="002B146A" w:rsidRPr="00D93E06" w:rsidRDefault="002B146A" w:rsidP="00F62AAA">
            <w:pPr>
              <w:jc w:val="center"/>
              <w:rPr>
                <w:rFonts w:cs="Arial"/>
              </w:rPr>
            </w:pPr>
            <w:r w:rsidRPr="00D93E06">
              <w:rPr>
                <w:rFonts w:cs="Arial"/>
              </w:rPr>
              <w:t>Ing. Contratista</w:t>
            </w:r>
          </w:p>
        </w:tc>
        <w:tc>
          <w:tcPr>
            <w:tcW w:w="1275" w:type="dxa"/>
            <w:vMerge w:val="restart"/>
            <w:textDirection w:val="btLr"/>
            <w:vAlign w:val="center"/>
          </w:tcPr>
          <w:p w14:paraId="5EBB2918" w14:textId="77777777" w:rsidR="002B146A" w:rsidRDefault="002B146A" w:rsidP="00F62AAA">
            <w:pPr>
              <w:ind w:left="113" w:right="113"/>
              <w:jc w:val="center"/>
            </w:pPr>
            <w:r w:rsidRPr="00D93E06">
              <w:rPr>
                <w:rFonts w:cs="Arial"/>
              </w:rPr>
              <w:t>Corporación Autónoma</w:t>
            </w:r>
            <w:r>
              <w:rPr>
                <w:rFonts w:cs="Arial"/>
              </w:rPr>
              <w:t xml:space="preserve"> </w:t>
            </w:r>
            <w:r w:rsidRPr="00D93E06">
              <w:rPr>
                <w:rFonts w:cs="Arial"/>
              </w:rPr>
              <w:t>de Santander CAS</w:t>
            </w:r>
          </w:p>
        </w:tc>
        <w:tc>
          <w:tcPr>
            <w:tcW w:w="1008" w:type="dxa"/>
            <w:vMerge w:val="restart"/>
            <w:textDirection w:val="btLr"/>
            <w:vAlign w:val="center"/>
          </w:tcPr>
          <w:p w14:paraId="4D246D70" w14:textId="77777777" w:rsidR="002B146A" w:rsidRPr="00D93E06" w:rsidRDefault="002B146A" w:rsidP="00F62AAA">
            <w:pPr>
              <w:ind w:left="113" w:right="113"/>
              <w:jc w:val="center"/>
            </w:pPr>
            <w:r w:rsidRPr="00D93E06">
              <w:t>03/07/2015</w:t>
            </w:r>
          </w:p>
        </w:tc>
      </w:tr>
      <w:tr w:rsidR="002B146A" w14:paraId="27739A53" w14:textId="77777777" w:rsidTr="002B146A">
        <w:tc>
          <w:tcPr>
            <w:tcW w:w="534" w:type="dxa"/>
            <w:vMerge/>
          </w:tcPr>
          <w:p w14:paraId="2303A73A" w14:textId="77777777" w:rsidR="002B146A" w:rsidRDefault="002B146A" w:rsidP="00F62AAA"/>
        </w:tc>
        <w:tc>
          <w:tcPr>
            <w:tcW w:w="1134" w:type="dxa"/>
            <w:vMerge/>
          </w:tcPr>
          <w:p w14:paraId="5E332499" w14:textId="77777777" w:rsidR="002B146A" w:rsidRDefault="002B146A" w:rsidP="00F62AAA"/>
        </w:tc>
        <w:tc>
          <w:tcPr>
            <w:tcW w:w="2551" w:type="dxa"/>
            <w:vAlign w:val="center"/>
          </w:tcPr>
          <w:p w14:paraId="6B0FFB30" w14:textId="77777777" w:rsidR="002B146A" w:rsidRPr="00D93E06" w:rsidRDefault="002B146A" w:rsidP="00F62AAA">
            <w:pPr>
              <w:jc w:val="center"/>
              <w:rPr>
                <w:rFonts w:cs="Arial"/>
              </w:rPr>
            </w:pPr>
            <w:r w:rsidRPr="00D93E06">
              <w:rPr>
                <w:rFonts w:cs="Arial"/>
              </w:rPr>
              <w:t>Lisandro Rivera</w:t>
            </w:r>
          </w:p>
        </w:tc>
        <w:tc>
          <w:tcPr>
            <w:tcW w:w="1985" w:type="dxa"/>
            <w:vAlign w:val="center"/>
          </w:tcPr>
          <w:p w14:paraId="5F245912" w14:textId="77777777" w:rsidR="002B146A" w:rsidRPr="00D93E06" w:rsidRDefault="002B146A" w:rsidP="00F62AAA">
            <w:pPr>
              <w:jc w:val="center"/>
              <w:rPr>
                <w:rFonts w:cs="Arial"/>
              </w:rPr>
            </w:pPr>
            <w:r w:rsidRPr="00D93E06">
              <w:rPr>
                <w:rFonts w:cs="Arial"/>
              </w:rPr>
              <w:t>Ing. Ambiental</w:t>
            </w:r>
          </w:p>
        </w:tc>
        <w:tc>
          <w:tcPr>
            <w:tcW w:w="1275" w:type="dxa"/>
            <w:vMerge/>
          </w:tcPr>
          <w:p w14:paraId="1079F251" w14:textId="77777777" w:rsidR="002B146A" w:rsidRDefault="002B146A" w:rsidP="00F62AAA"/>
        </w:tc>
        <w:tc>
          <w:tcPr>
            <w:tcW w:w="1008" w:type="dxa"/>
            <w:vMerge/>
          </w:tcPr>
          <w:p w14:paraId="3151BAAF" w14:textId="77777777" w:rsidR="002B146A" w:rsidRDefault="002B146A" w:rsidP="00F62AAA"/>
        </w:tc>
      </w:tr>
      <w:tr w:rsidR="002B146A" w14:paraId="10687C7C" w14:textId="77777777" w:rsidTr="002B146A">
        <w:trPr>
          <w:trHeight w:val="309"/>
        </w:trPr>
        <w:tc>
          <w:tcPr>
            <w:tcW w:w="534" w:type="dxa"/>
            <w:vMerge/>
          </w:tcPr>
          <w:p w14:paraId="18F43853" w14:textId="77777777" w:rsidR="002B146A" w:rsidRDefault="002B146A" w:rsidP="00F62AAA"/>
        </w:tc>
        <w:tc>
          <w:tcPr>
            <w:tcW w:w="1134" w:type="dxa"/>
            <w:vMerge/>
          </w:tcPr>
          <w:p w14:paraId="6C217748" w14:textId="77777777" w:rsidR="002B146A" w:rsidRDefault="002B146A" w:rsidP="00F62AAA"/>
        </w:tc>
        <w:tc>
          <w:tcPr>
            <w:tcW w:w="2551" w:type="dxa"/>
            <w:vAlign w:val="center"/>
          </w:tcPr>
          <w:p w14:paraId="5AE9E8A9" w14:textId="77777777" w:rsidR="002B146A" w:rsidRPr="00D93E06" w:rsidRDefault="002B146A" w:rsidP="00F62AAA">
            <w:pPr>
              <w:jc w:val="center"/>
              <w:rPr>
                <w:rFonts w:cs="Arial"/>
              </w:rPr>
            </w:pPr>
            <w:r w:rsidRPr="00D93E06">
              <w:rPr>
                <w:rFonts w:cs="Arial"/>
              </w:rPr>
              <w:t>Omar Morales</w:t>
            </w:r>
          </w:p>
        </w:tc>
        <w:tc>
          <w:tcPr>
            <w:tcW w:w="1985" w:type="dxa"/>
            <w:vAlign w:val="center"/>
          </w:tcPr>
          <w:p w14:paraId="5A8F7DA0" w14:textId="77777777" w:rsidR="002B146A" w:rsidRPr="00D93E06" w:rsidRDefault="002B146A" w:rsidP="00F62AAA">
            <w:pPr>
              <w:jc w:val="center"/>
              <w:rPr>
                <w:rFonts w:cs="Arial"/>
              </w:rPr>
            </w:pPr>
            <w:r w:rsidRPr="00D93E06">
              <w:rPr>
                <w:rFonts w:cs="Arial"/>
              </w:rPr>
              <w:t>Subdirector</w:t>
            </w:r>
          </w:p>
        </w:tc>
        <w:tc>
          <w:tcPr>
            <w:tcW w:w="1275" w:type="dxa"/>
            <w:vMerge/>
          </w:tcPr>
          <w:p w14:paraId="4DD341FC" w14:textId="77777777" w:rsidR="002B146A" w:rsidRDefault="002B146A" w:rsidP="00F62AAA"/>
        </w:tc>
        <w:tc>
          <w:tcPr>
            <w:tcW w:w="1008" w:type="dxa"/>
            <w:vMerge/>
          </w:tcPr>
          <w:p w14:paraId="3C9738BD" w14:textId="77777777" w:rsidR="002B146A" w:rsidRDefault="002B146A" w:rsidP="00F62AAA"/>
        </w:tc>
      </w:tr>
      <w:tr w:rsidR="002B146A" w14:paraId="53D94522" w14:textId="77777777" w:rsidTr="002B146A">
        <w:trPr>
          <w:trHeight w:val="412"/>
        </w:trPr>
        <w:tc>
          <w:tcPr>
            <w:tcW w:w="534" w:type="dxa"/>
            <w:vMerge/>
          </w:tcPr>
          <w:p w14:paraId="137C6203" w14:textId="77777777" w:rsidR="002B146A" w:rsidRDefault="002B146A" w:rsidP="00F62AAA"/>
        </w:tc>
        <w:tc>
          <w:tcPr>
            <w:tcW w:w="1134" w:type="dxa"/>
            <w:vMerge/>
          </w:tcPr>
          <w:p w14:paraId="25C8D313" w14:textId="77777777" w:rsidR="002B146A" w:rsidRDefault="002B146A" w:rsidP="00F62AAA"/>
        </w:tc>
        <w:tc>
          <w:tcPr>
            <w:tcW w:w="2551" w:type="dxa"/>
            <w:vAlign w:val="center"/>
          </w:tcPr>
          <w:p w14:paraId="24564C68" w14:textId="77777777" w:rsidR="002B146A" w:rsidRPr="00D93E06" w:rsidRDefault="002B146A" w:rsidP="00F62AAA">
            <w:pPr>
              <w:jc w:val="center"/>
              <w:rPr>
                <w:rFonts w:cs="Arial"/>
              </w:rPr>
            </w:pPr>
            <w:r w:rsidRPr="00D93E06">
              <w:rPr>
                <w:rFonts w:cs="Arial"/>
              </w:rPr>
              <w:t>Juliana Alonso Mancilla</w:t>
            </w:r>
          </w:p>
        </w:tc>
        <w:tc>
          <w:tcPr>
            <w:tcW w:w="1985" w:type="dxa"/>
            <w:vAlign w:val="center"/>
          </w:tcPr>
          <w:p w14:paraId="1DBDF6B8" w14:textId="77777777" w:rsidR="002B146A" w:rsidRPr="00D93E06" w:rsidRDefault="002B146A" w:rsidP="00F62AAA">
            <w:pPr>
              <w:jc w:val="center"/>
              <w:rPr>
                <w:rFonts w:cs="Arial"/>
              </w:rPr>
            </w:pPr>
            <w:r w:rsidRPr="00D93E06">
              <w:rPr>
                <w:rFonts w:cs="Arial"/>
              </w:rPr>
              <w:t>Ing. Contratista</w:t>
            </w:r>
          </w:p>
        </w:tc>
        <w:tc>
          <w:tcPr>
            <w:tcW w:w="1275" w:type="dxa"/>
            <w:vMerge/>
          </w:tcPr>
          <w:p w14:paraId="1BAEA885" w14:textId="77777777" w:rsidR="002B146A" w:rsidRDefault="002B146A" w:rsidP="00F62AAA"/>
        </w:tc>
        <w:tc>
          <w:tcPr>
            <w:tcW w:w="1008" w:type="dxa"/>
            <w:vMerge/>
          </w:tcPr>
          <w:p w14:paraId="1683A839" w14:textId="77777777" w:rsidR="002B146A" w:rsidRDefault="002B146A" w:rsidP="00F62AAA"/>
        </w:tc>
      </w:tr>
      <w:tr w:rsidR="002B146A" w14:paraId="4B0FFB56" w14:textId="77777777" w:rsidTr="002B146A">
        <w:trPr>
          <w:trHeight w:val="275"/>
        </w:trPr>
        <w:tc>
          <w:tcPr>
            <w:tcW w:w="534" w:type="dxa"/>
            <w:vMerge/>
          </w:tcPr>
          <w:p w14:paraId="513E0C8E" w14:textId="77777777" w:rsidR="002B146A" w:rsidRDefault="002B146A" w:rsidP="00F62AAA"/>
        </w:tc>
        <w:tc>
          <w:tcPr>
            <w:tcW w:w="1134" w:type="dxa"/>
            <w:vMerge/>
          </w:tcPr>
          <w:p w14:paraId="5474904E" w14:textId="77777777" w:rsidR="002B146A" w:rsidRDefault="002B146A" w:rsidP="00F62AAA"/>
        </w:tc>
        <w:tc>
          <w:tcPr>
            <w:tcW w:w="2551" w:type="dxa"/>
            <w:vAlign w:val="center"/>
          </w:tcPr>
          <w:p w14:paraId="16D0EFAF" w14:textId="77777777" w:rsidR="002B146A" w:rsidRPr="00D93E06" w:rsidRDefault="002B146A" w:rsidP="00F62AAA">
            <w:pPr>
              <w:jc w:val="center"/>
              <w:rPr>
                <w:rFonts w:cs="Arial"/>
              </w:rPr>
            </w:pPr>
            <w:r w:rsidRPr="00D93E06">
              <w:rPr>
                <w:rFonts w:cs="Arial"/>
              </w:rPr>
              <w:t>Sulay Clemencia Díaz</w:t>
            </w:r>
          </w:p>
        </w:tc>
        <w:tc>
          <w:tcPr>
            <w:tcW w:w="1985" w:type="dxa"/>
            <w:vAlign w:val="center"/>
          </w:tcPr>
          <w:p w14:paraId="6887BCE7" w14:textId="77777777" w:rsidR="002B146A" w:rsidRPr="00D93E06" w:rsidRDefault="002B146A" w:rsidP="00F62AAA">
            <w:pPr>
              <w:jc w:val="center"/>
              <w:rPr>
                <w:rFonts w:cs="Arial"/>
              </w:rPr>
            </w:pPr>
            <w:r w:rsidRPr="00D93E06">
              <w:rPr>
                <w:rFonts w:cs="Arial"/>
              </w:rPr>
              <w:t>Ing. Ambiental</w:t>
            </w:r>
          </w:p>
        </w:tc>
        <w:tc>
          <w:tcPr>
            <w:tcW w:w="1275" w:type="dxa"/>
            <w:vMerge/>
          </w:tcPr>
          <w:p w14:paraId="3A66C9D4" w14:textId="77777777" w:rsidR="002B146A" w:rsidRDefault="002B146A" w:rsidP="00F62AAA"/>
        </w:tc>
        <w:tc>
          <w:tcPr>
            <w:tcW w:w="1008" w:type="dxa"/>
            <w:vMerge/>
          </w:tcPr>
          <w:p w14:paraId="145990AD" w14:textId="77777777" w:rsidR="002B146A" w:rsidRDefault="002B146A" w:rsidP="00F62AAA"/>
        </w:tc>
      </w:tr>
    </w:tbl>
    <w:p w14:paraId="72793374" w14:textId="011CC342" w:rsidR="00F320E4" w:rsidRPr="004A0C98" w:rsidRDefault="00F320E4" w:rsidP="00BC01A5">
      <w:pPr>
        <w:pStyle w:val="Notas"/>
        <w:rPr>
          <w:rFonts w:asciiTheme="majorHAnsi" w:hAnsiTheme="majorHAnsi"/>
        </w:rPr>
      </w:pPr>
      <w:r w:rsidRPr="004A0C98">
        <w:rPr>
          <w:rFonts w:asciiTheme="majorHAnsi" w:hAnsiTheme="majorHAnsi"/>
        </w:rPr>
        <w:t>Fuente</w:t>
      </w:r>
      <w:r w:rsidR="002B146A">
        <w:rPr>
          <w:rFonts w:asciiTheme="majorHAnsi" w:hAnsiTheme="majorHAnsi"/>
        </w:rPr>
        <w:t xml:space="preserve">: </w:t>
      </w:r>
      <w:r w:rsidR="0082780C">
        <w:rPr>
          <w:rFonts w:asciiTheme="majorHAnsi" w:hAnsiTheme="majorHAnsi"/>
        </w:rPr>
        <w:t>Aut</w:t>
      </w:r>
      <w:r w:rsidR="005036BA">
        <w:rPr>
          <w:rFonts w:asciiTheme="majorHAnsi" w:hAnsiTheme="majorHAnsi"/>
        </w:rPr>
        <w:t>opista Río Magdalena S.A.S, 2016</w:t>
      </w:r>
    </w:p>
    <w:p w14:paraId="7EF5CE12" w14:textId="77777777" w:rsidR="00A06CE3" w:rsidRPr="004A0C98" w:rsidRDefault="00A06CE3" w:rsidP="00BC01A5">
      <w:pPr>
        <w:rPr>
          <w:rFonts w:asciiTheme="majorHAnsi" w:hAnsiTheme="majorHAnsi"/>
        </w:rPr>
      </w:pPr>
    </w:p>
    <w:p w14:paraId="5F9C90DB" w14:textId="77777777" w:rsidR="008C33DA" w:rsidRDefault="008C33DA" w:rsidP="00BC01A5">
      <w:pPr>
        <w:pStyle w:val="Ttulo5"/>
        <w:rPr>
          <w:rFonts w:asciiTheme="majorHAnsi" w:hAnsiTheme="majorHAnsi"/>
        </w:rPr>
      </w:pPr>
      <w:r w:rsidRPr="004A0C98">
        <w:rPr>
          <w:rFonts w:asciiTheme="majorHAnsi" w:hAnsiTheme="majorHAnsi"/>
        </w:rPr>
        <w:t>A</w:t>
      </w:r>
      <w:r w:rsidR="0080239B" w:rsidRPr="004A0C98">
        <w:rPr>
          <w:rFonts w:asciiTheme="majorHAnsi" w:hAnsiTheme="majorHAnsi"/>
        </w:rPr>
        <w:t>utoridades Municipales</w:t>
      </w:r>
    </w:p>
    <w:p w14:paraId="73A93658" w14:textId="77777777" w:rsidR="005036BA" w:rsidRDefault="005036BA" w:rsidP="005036BA"/>
    <w:p w14:paraId="6640BDB9" w14:textId="64019563" w:rsidR="005036BA" w:rsidRDefault="005036BA" w:rsidP="005036BA">
      <w:pPr>
        <w:pStyle w:val="Tablas"/>
        <w:rPr>
          <w:rFonts w:asciiTheme="majorHAnsi" w:hAnsiTheme="majorHAnsi"/>
        </w:rPr>
      </w:pPr>
      <w:bookmarkStart w:id="18" w:name="_Toc445241642"/>
      <w:r w:rsidRPr="00064321">
        <w:rPr>
          <w:rFonts w:asciiTheme="majorHAnsi" w:hAnsiTheme="majorHAnsi"/>
        </w:rPr>
        <w:t xml:space="preserve">Tabla </w:t>
      </w:r>
      <w:r w:rsidRPr="00064321">
        <w:rPr>
          <w:rFonts w:asciiTheme="majorHAnsi" w:hAnsiTheme="majorHAnsi"/>
        </w:rPr>
        <w:fldChar w:fldCharType="begin"/>
      </w:r>
      <w:r w:rsidRPr="00064321">
        <w:rPr>
          <w:rFonts w:asciiTheme="majorHAnsi" w:hAnsiTheme="majorHAnsi"/>
        </w:rPr>
        <w:instrText xml:space="preserve"> STYLEREF 1 \s </w:instrText>
      </w:r>
      <w:r w:rsidRPr="00064321">
        <w:rPr>
          <w:rFonts w:asciiTheme="majorHAnsi" w:hAnsiTheme="majorHAnsi"/>
        </w:rPr>
        <w:fldChar w:fldCharType="separate"/>
      </w:r>
      <w:r w:rsidR="00BD7C35">
        <w:rPr>
          <w:rFonts w:asciiTheme="majorHAnsi" w:hAnsiTheme="majorHAnsi"/>
          <w:noProof/>
        </w:rPr>
        <w:t>5</w:t>
      </w:r>
      <w:r w:rsidRPr="00064321">
        <w:rPr>
          <w:rFonts w:asciiTheme="majorHAnsi" w:hAnsiTheme="majorHAnsi"/>
        </w:rPr>
        <w:fldChar w:fldCharType="end"/>
      </w:r>
      <w:r w:rsidRPr="00064321">
        <w:rPr>
          <w:rFonts w:asciiTheme="majorHAnsi" w:hAnsiTheme="majorHAnsi"/>
        </w:rPr>
        <w:t>.</w:t>
      </w:r>
      <w:r w:rsidRPr="00064321">
        <w:rPr>
          <w:rFonts w:asciiTheme="majorHAnsi" w:hAnsiTheme="majorHAnsi"/>
        </w:rPr>
        <w:fldChar w:fldCharType="begin"/>
      </w:r>
      <w:r w:rsidRPr="00064321">
        <w:rPr>
          <w:rFonts w:asciiTheme="majorHAnsi" w:hAnsiTheme="majorHAnsi"/>
        </w:rPr>
        <w:instrText xml:space="preserve"> SEQ Tabla \* ARABIC \s 1 </w:instrText>
      </w:r>
      <w:r w:rsidRPr="00064321">
        <w:rPr>
          <w:rFonts w:asciiTheme="majorHAnsi" w:hAnsiTheme="majorHAnsi"/>
        </w:rPr>
        <w:fldChar w:fldCharType="separate"/>
      </w:r>
      <w:r w:rsidR="00BD7C35">
        <w:rPr>
          <w:rFonts w:asciiTheme="majorHAnsi" w:hAnsiTheme="majorHAnsi"/>
          <w:noProof/>
        </w:rPr>
        <w:t>4</w:t>
      </w:r>
      <w:r w:rsidRPr="00064321">
        <w:rPr>
          <w:rFonts w:asciiTheme="majorHAnsi" w:hAnsiTheme="majorHAnsi"/>
        </w:rPr>
        <w:fldChar w:fldCharType="end"/>
      </w:r>
      <w:r w:rsidRPr="00064321">
        <w:rPr>
          <w:rFonts w:asciiTheme="majorHAnsi" w:hAnsiTheme="majorHAnsi"/>
        </w:rPr>
        <w:tab/>
        <w:t xml:space="preserve">Reunión con autoridades Municipio de </w:t>
      </w:r>
      <w:r>
        <w:rPr>
          <w:rFonts w:asciiTheme="majorHAnsi" w:hAnsiTheme="majorHAnsi"/>
        </w:rPr>
        <w:t>Puerto Berrío</w:t>
      </w:r>
      <w:bookmarkEnd w:id="18"/>
    </w:p>
    <w:tbl>
      <w:tblPr>
        <w:tblStyle w:val="Tablaconcuadrcula"/>
        <w:tblW w:w="0" w:type="auto"/>
        <w:tblLayout w:type="fixed"/>
        <w:tblLook w:val="04A0" w:firstRow="1" w:lastRow="0" w:firstColumn="1" w:lastColumn="0" w:noHBand="0" w:noVBand="1"/>
      </w:tblPr>
      <w:tblGrid>
        <w:gridCol w:w="1688"/>
        <w:gridCol w:w="1351"/>
        <w:gridCol w:w="1446"/>
        <w:gridCol w:w="1577"/>
        <w:gridCol w:w="1154"/>
        <w:gridCol w:w="1271"/>
      </w:tblGrid>
      <w:tr w:rsidR="005036BA" w14:paraId="500A6420" w14:textId="77777777" w:rsidTr="005036BA">
        <w:tc>
          <w:tcPr>
            <w:tcW w:w="1688" w:type="dxa"/>
            <w:shd w:val="clear" w:color="auto" w:fill="BFBFBF" w:themeFill="background1" w:themeFillShade="BF"/>
            <w:vAlign w:val="center"/>
          </w:tcPr>
          <w:p w14:paraId="5CBB5A77" w14:textId="77777777" w:rsidR="005036BA" w:rsidRPr="00EB4B1D" w:rsidRDefault="005036BA" w:rsidP="00F62AAA">
            <w:pPr>
              <w:jc w:val="center"/>
              <w:rPr>
                <w:b/>
              </w:rPr>
            </w:pPr>
            <w:r w:rsidRPr="00EB4B1D">
              <w:rPr>
                <w:b/>
              </w:rPr>
              <w:t>Departamento</w:t>
            </w:r>
          </w:p>
        </w:tc>
        <w:tc>
          <w:tcPr>
            <w:tcW w:w="1351" w:type="dxa"/>
            <w:shd w:val="clear" w:color="auto" w:fill="BFBFBF" w:themeFill="background1" w:themeFillShade="BF"/>
            <w:vAlign w:val="center"/>
          </w:tcPr>
          <w:p w14:paraId="1A8A7587" w14:textId="77777777" w:rsidR="005036BA" w:rsidRPr="00EB4B1D" w:rsidRDefault="005036BA" w:rsidP="00F62AAA">
            <w:pPr>
              <w:jc w:val="center"/>
              <w:rPr>
                <w:b/>
              </w:rPr>
            </w:pPr>
            <w:r w:rsidRPr="00EB4B1D">
              <w:rPr>
                <w:b/>
              </w:rPr>
              <w:t>Municipio</w:t>
            </w:r>
          </w:p>
        </w:tc>
        <w:tc>
          <w:tcPr>
            <w:tcW w:w="1446" w:type="dxa"/>
            <w:shd w:val="clear" w:color="auto" w:fill="BFBFBF" w:themeFill="background1" w:themeFillShade="BF"/>
            <w:vAlign w:val="center"/>
          </w:tcPr>
          <w:p w14:paraId="4CCB7DE8" w14:textId="77777777" w:rsidR="005036BA" w:rsidRPr="00EB4B1D" w:rsidRDefault="005036BA" w:rsidP="00F62AAA">
            <w:pPr>
              <w:jc w:val="center"/>
              <w:rPr>
                <w:b/>
              </w:rPr>
            </w:pPr>
            <w:r w:rsidRPr="00EB4B1D">
              <w:rPr>
                <w:b/>
              </w:rPr>
              <w:t>Nombre Funcionario</w:t>
            </w:r>
          </w:p>
        </w:tc>
        <w:tc>
          <w:tcPr>
            <w:tcW w:w="1577" w:type="dxa"/>
            <w:shd w:val="clear" w:color="auto" w:fill="BFBFBF" w:themeFill="background1" w:themeFillShade="BF"/>
            <w:vAlign w:val="center"/>
          </w:tcPr>
          <w:p w14:paraId="35A9FA29" w14:textId="77777777" w:rsidR="005036BA" w:rsidRPr="00EB4B1D" w:rsidRDefault="005036BA" w:rsidP="00F62AAA">
            <w:pPr>
              <w:jc w:val="center"/>
              <w:rPr>
                <w:b/>
              </w:rPr>
            </w:pPr>
            <w:r w:rsidRPr="00EB4B1D">
              <w:rPr>
                <w:b/>
              </w:rPr>
              <w:t>Cargo</w:t>
            </w:r>
          </w:p>
        </w:tc>
        <w:tc>
          <w:tcPr>
            <w:tcW w:w="1154" w:type="dxa"/>
            <w:shd w:val="clear" w:color="auto" w:fill="BFBFBF" w:themeFill="background1" w:themeFillShade="BF"/>
            <w:vAlign w:val="center"/>
          </w:tcPr>
          <w:p w14:paraId="54EEB84E" w14:textId="77777777" w:rsidR="005036BA" w:rsidRPr="00EB4B1D" w:rsidRDefault="005036BA" w:rsidP="00F62AAA">
            <w:pPr>
              <w:jc w:val="center"/>
              <w:rPr>
                <w:b/>
              </w:rPr>
            </w:pPr>
            <w:r w:rsidRPr="00EB4B1D">
              <w:rPr>
                <w:b/>
              </w:rPr>
              <w:t>Fecha</w:t>
            </w:r>
          </w:p>
        </w:tc>
        <w:tc>
          <w:tcPr>
            <w:tcW w:w="1271" w:type="dxa"/>
            <w:shd w:val="clear" w:color="auto" w:fill="BFBFBF" w:themeFill="background1" w:themeFillShade="BF"/>
            <w:vAlign w:val="center"/>
          </w:tcPr>
          <w:p w14:paraId="65217821" w14:textId="77777777" w:rsidR="005036BA" w:rsidRPr="00EB4B1D" w:rsidRDefault="005036BA" w:rsidP="00F62AAA">
            <w:pPr>
              <w:jc w:val="center"/>
              <w:rPr>
                <w:b/>
              </w:rPr>
            </w:pPr>
            <w:r w:rsidRPr="00EB4B1D">
              <w:rPr>
                <w:b/>
              </w:rPr>
              <w:t>Lugar</w:t>
            </w:r>
          </w:p>
        </w:tc>
      </w:tr>
      <w:tr w:rsidR="005036BA" w14:paraId="05050244" w14:textId="77777777" w:rsidTr="005036BA">
        <w:tc>
          <w:tcPr>
            <w:tcW w:w="1688" w:type="dxa"/>
            <w:vAlign w:val="center"/>
          </w:tcPr>
          <w:p w14:paraId="39B00D2C" w14:textId="77777777" w:rsidR="005036BA" w:rsidRDefault="005036BA" w:rsidP="00F62AAA">
            <w:pPr>
              <w:spacing w:before="20" w:after="20"/>
              <w:jc w:val="center"/>
              <w:rPr>
                <w:rFonts w:cs="Arial"/>
                <w:bCs/>
              </w:rPr>
            </w:pPr>
          </w:p>
          <w:p w14:paraId="31F619E4" w14:textId="77777777" w:rsidR="005036BA" w:rsidRPr="00B966C8" w:rsidRDefault="005036BA" w:rsidP="00F62AAA">
            <w:pPr>
              <w:spacing w:before="20" w:after="20"/>
              <w:jc w:val="center"/>
              <w:rPr>
                <w:rFonts w:cs="Arial"/>
                <w:bCs/>
              </w:rPr>
            </w:pPr>
            <w:r w:rsidRPr="00B966C8">
              <w:rPr>
                <w:rFonts w:cs="Arial"/>
                <w:bCs/>
              </w:rPr>
              <w:t>Antioquia</w:t>
            </w:r>
          </w:p>
        </w:tc>
        <w:tc>
          <w:tcPr>
            <w:tcW w:w="1351" w:type="dxa"/>
            <w:vAlign w:val="center"/>
          </w:tcPr>
          <w:p w14:paraId="494C0F8D" w14:textId="77777777" w:rsidR="005036BA" w:rsidRDefault="005036BA" w:rsidP="00F62AAA">
            <w:pPr>
              <w:spacing w:before="20" w:after="20"/>
              <w:jc w:val="center"/>
              <w:rPr>
                <w:rFonts w:cs="Arial"/>
              </w:rPr>
            </w:pPr>
          </w:p>
          <w:p w14:paraId="05FD7841" w14:textId="77777777" w:rsidR="005036BA" w:rsidRPr="00B966C8" w:rsidRDefault="005036BA" w:rsidP="00F62AAA">
            <w:pPr>
              <w:spacing w:before="20" w:after="20"/>
              <w:jc w:val="center"/>
              <w:rPr>
                <w:rFonts w:cs="Arial"/>
              </w:rPr>
            </w:pPr>
            <w:r w:rsidRPr="00B966C8">
              <w:rPr>
                <w:rFonts w:cs="Arial"/>
              </w:rPr>
              <w:t>Puerto Berrio</w:t>
            </w:r>
          </w:p>
          <w:p w14:paraId="67FB1BE5" w14:textId="77777777" w:rsidR="005036BA" w:rsidRPr="00B966C8" w:rsidRDefault="005036BA" w:rsidP="00F62AAA">
            <w:pPr>
              <w:spacing w:before="20" w:after="20"/>
              <w:jc w:val="center"/>
              <w:rPr>
                <w:rFonts w:cs="Arial"/>
              </w:rPr>
            </w:pPr>
          </w:p>
        </w:tc>
        <w:tc>
          <w:tcPr>
            <w:tcW w:w="1446" w:type="dxa"/>
            <w:vAlign w:val="center"/>
          </w:tcPr>
          <w:p w14:paraId="276A0891" w14:textId="77777777" w:rsidR="005036BA" w:rsidRDefault="005036BA" w:rsidP="00F62AAA">
            <w:pPr>
              <w:spacing w:before="20" w:after="20"/>
              <w:jc w:val="center"/>
              <w:rPr>
                <w:rFonts w:cs="Arial"/>
              </w:rPr>
            </w:pPr>
          </w:p>
          <w:p w14:paraId="29D77D7E" w14:textId="77777777" w:rsidR="005036BA" w:rsidRPr="00B966C8" w:rsidRDefault="005036BA" w:rsidP="00F62AAA">
            <w:pPr>
              <w:spacing w:before="20" w:after="20"/>
              <w:jc w:val="center"/>
              <w:rPr>
                <w:rFonts w:cs="Arial"/>
              </w:rPr>
            </w:pPr>
            <w:r w:rsidRPr="00B966C8">
              <w:rPr>
                <w:rFonts w:cs="Arial"/>
              </w:rPr>
              <w:t>Gustavo Pineda</w:t>
            </w:r>
          </w:p>
        </w:tc>
        <w:tc>
          <w:tcPr>
            <w:tcW w:w="1577" w:type="dxa"/>
            <w:vAlign w:val="center"/>
          </w:tcPr>
          <w:p w14:paraId="4AF603F2" w14:textId="77777777" w:rsidR="005036BA" w:rsidRPr="00B966C8" w:rsidRDefault="005036BA" w:rsidP="00F62AAA">
            <w:pPr>
              <w:spacing w:before="20" w:after="20"/>
              <w:jc w:val="center"/>
              <w:rPr>
                <w:rFonts w:cs="Arial"/>
              </w:rPr>
            </w:pPr>
            <w:r w:rsidRPr="00B966C8">
              <w:rPr>
                <w:rFonts w:cs="Arial"/>
              </w:rPr>
              <w:t>Secretar</w:t>
            </w:r>
            <w:r>
              <w:rPr>
                <w:rFonts w:cs="Arial"/>
              </w:rPr>
              <w:t>ía</w:t>
            </w:r>
            <w:r w:rsidRPr="00B966C8">
              <w:rPr>
                <w:rFonts w:cs="Arial"/>
              </w:rPr>
              <w:t xml:space="preserve"> de educación</w:t>
            </w:r>
          </w:p>
        </w:tc>
        <w:tc>
          <w:tcPr>
            <w:tcW w:w="1154" w:type="dxa"/>
            <w:vAlign w:val="center"/>
          </w:tcPr>
          <w:p w14:paraId="5B022517" w14:textId="77777777" w:rsidR="005036BA" w:rsidRPr="00B966C8" w:rsidRDefault="005036BA" w:rsidP="00F62AAA">
            <w:pPr>
              <w:spacing w:before="20" w:after="20"/>
              <w:jc w:val="center"/>
              <w:rPr>
                <w:rFonts w:cs="Arial"/>
              </w:rPr>
            </w:pPr>
            <w:r w:rsidRPr="00B966C8">
              <w:rPr>
                <w:rFonts w:cs="Arial"/>
              </w:rPr>
              <w:t>11/06/2015</w:t>
            </w:r>
          </w:p>
        </w:tc>
        <w:tc>
          <w:tcPr>
            <w:tcW w:w="1271" w:type="dxa"/>
            <w:vAlign w:val="center"/>
          </w:tcPr>
          <w:p w14:paraId="7C55DCD0" w14:textId="77777777" w:rsidR="005036BA" w:rsidRPr="00B966C8" w:rsidRDefault="005036BA" w:rsidP="00F62AAA">
            <w:pPr>
              <w:spacing w:before="20" w:after="20"/>
              <w:jc w:val="center"/>
              <w:rPr>
                <w:rFonts w:cs="Arial"/>
              </w:rPr>
            </w:pPr>
            <w:r>
              <w:rPr>
                <w:rFonts w:cs="Arial"/>
              </w:rPr>
              <w:t>Alcaldía</w:t>
            </w:r>
          </w:p>
        </w:tc>
      </w:tr>
    </w:tbl>
    <w:p w14:paraId="2C3490FE" w14:textId="77777777" w:rsidR="005036BA" w:rsidRDefault="005036BA" w:rsidP="005036BA">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25E029EC" w14:textId="77777777" w:rsidR="005036BA" w:rsidRPr="005036BA" w:rsidRDefault="005036BA" w:rsidP="005036BA"/>
    <w:p w14:paraId="297C4263" w14:textId="5B79AF27" w:rsidR="005036BA" w:rsidRDefault="005036BA" w:rsidP="005036BA">
      <w:pPr>
        <w:jc w:val="center"/>
        <w:rPr>
          <w:rFonts w:asciiTheme="majorHAnsi" w:hAnsiTheme="majorHAnsi"/>
          <w:b/>
          <w:sz w:val="20"/>
          <w:szCs w:val="20"/>
        </w:rPr>
      </w:pPr>
      <w:bookmarkStart w:id="19" w:name="_Toc445241643"/>
      <w:r w:rsidRPr="00752C14">
        <w:rPr>
          <w:rFonts w:asciiTheme="majorHAnsi" w:hAnsiTheme="majorHAnsi"/>
          <w:b/>
          <w:sz w:val="20"/>
          <w:szCs w:val="20"/>
        </w:rPr>
        <w:t xml:space="preserve">Tabla </w:t>
      </w:r>
      <w:r w:rsidRPr="00752C14">
        <w:rPr>
          <w:rFonts w:asciiTheme="majorHAnsi" w:hAnsiTheme="majorHAnsi"/>
          <w:b/>
          <w:sz w:val="20"/>
          <w:szCs w:val="20"/>
        </w:rPr>
        <w:fldChar w:fldCharType="begin"/>
      </w:r>
      <w:r w:rsidRPr="00752C14">
        <w:rPr>
          <w:rFonts w:asciiTheme="majorHAnsi" w:hAnsiTheme="majorHAnsi"/>
          <w:b/>
          <w:sz w:val="20"/>
          <w:szCs w:val="20"/>
        </w:rPr>
        <w:instrText xml:space="preserve"> STYLEREF 1 \s </w:instrText>
      </w:r>
      <w:r w:rsidRPr="00752C14">
        <w:rPr>
          <w:rFonts w:asciiTheme="majorHAnsi" w:hAnsiTheme="majorHAnsi"/>
          <w:b/>
          <w:sz w:val="20"/>
          <w:szCs w:val="20"/>
        </w:rPr>
        <w:fldChar w:fldCharType="separate"/>
      </w:r>
      <w:r w:rsidR="00BD7C35">
        <w:rPr>
          <w:rFonts w:asciiTheme="majorHAnsi" w:hAnsiTheme="majorHAnsi"/>
          <w:b/>
          <w:noProof/>
          <w:sz w:val="20"/>
          <w:szCs w:val="20"/>
        </w:rPr>
        <w:t>5</w:t>
      </w:r>
      <w:r w:rsidRPr="00752C14">
        <w:rPr>
          <w:rFonts w:asciiTheme="majorHAnsi" w:hAnsiTheme="majorHAnsi"/>
          <w:b/>
          <w:sz w:val="20"/>
          <w:szCs w:val="20"/>
        </w:rPr>
        <w:fldChar w:fldCharType="end"/>
      </w:r>
      <w:r w:rsidRPr="00752C14">
        <w:rPr>
          <w:rFonts w:asciiTheme="majorHAnsi" w:hAnsiTheme="majorHAnsi"/>
          <w:b/>
          <w:sz w:val="20"/>
          <w:szCs w:val="20"/>
        </w:rPr>
        <w:t>.</w:t>
      </w:r>
      <w:r w:rsidRPr="00752C14">
        <w:rPr>
          <w:rFonts w:asciiTheme="majorHAnsi" w:hAnsiTheme="majorHAnsi"/>
          <w:b/>
          <w:sz w:val="20"/>
          <w:szCs w:val="20"/>
        </w:rPr>
        <w:fldChar w:fldCharType="begin"/>
      </w:r>
      <w:r w:rsidRPr="00752C14">
        <w:rPr>
          <w:rFonts w:asciiTheme="majorHAnsi" w:hAnsiTheme="majorHAnsi"/>
          <w:b/>
          <w:sz w:val="20"/>
          <w:szCs w:val="20"/>
        </w:rPr>
        <w:instrText xml:space="preserve"> SEQ Tabla \* ARABIC \s 1 </w:instrText>
      </w:r>
      <w:r w:rsidRPr="00752C14">
        <w:rPr>
          <w:rFonts w:asciiTheme="majorHAnsi" w:hAnsiTheme="majorHAnsi"/>
          <w:b/>
          <w:sz w:val="20"/>
          <w:szCs w:val="20"/>
        </w:rPr>
        <w:fldChar w:fldCharType="separate"/>
      </w:r>
      <w:r w:rsidR="00BD7C35">
        <w:rPr>
          <w:rFonts w:asciiTheme="majorHAnsi" w:hAnsiTheme="majorHAnsi"/>
          <w:b/>
          <w:noProof/>
          <w:sz w:val="20"/>
          <w:szCs w:val="20"/>
        </w:rPr>
        <w:t>5</w:t>
      </w:r>
      <w:r w:rsidRPr="00752C14">
        <w:rPr>
          <w:rFonts w:asciiTheme="majorHAnsi" w:hAnsiTheme="majorHAnsi"/>
          <w:b/>
          <w:sz w:val="20"/>
          <w:szCs w:val="20"/>
        </w:rPr>
        <w:fldChar w:fldCharType="end"/>
      </w:r>
      <w:r w:rsidRPr="00752C14">
        <w:rPr>
          <w:rFonts w:asciiTheme="majorHAnsi" w:hAnsiTheme="majorHAnsi"/>
          <w:b/>
          <w:sz w:val="20"/>
          <w:szCs w:val="20"/>
        </w:rPr>
        <w:tab/>
        <w:t>Reunión con autoridades Municipio de</w:t>
      </w:r>
      <w:r>
        <w:rPr>
          <w:rFonts w:asciiTheme="majorHAnsi" w:hAnsiTheme="majorHAnsi"/>
          <w:b/>
          <w:sz w:val="20"/>
          <w:szCs w:val="20"/>
        </w:rPr>
        <w:t xml:space="preserve"> Cimitarra</w:t>
      </w:r>
      <w:bookmarkEnd w:id="19"/>
      <w:r>
        <w:rPr>
          <w:rFonts w:asciiTheme="majorHAnsi" w:hAnsiTheme="majorHAnsi"/>
          <w:b/>
          <w:sz w:val="20"/>
          <w:szCs w:val="20"/>
        </w:rPr>
        <w:t xml:space="preserve"> </w:t>
      </w:r>
    </w:p>
    <w:tbl>
      <w:tblPr>
        <w:tblStyle w:val="Tablaconcuadrcula"/>
        <w:tblW w:w="0" w:type="auto"/>
        <w:tblLayout w:type="fixed"/>
        <w:tblLook w:val="04A0" w:firstRow="1" w:lastRow="0" w:firstColumn="1" w:lastColumn="0" w:noHBand="0" w:noVBand="1"/>
      </w:tblPr>
      <w:tblGrid>
        <w:gridCol w:w="1809"/>
        <w:gridCol w:w="1276"/>
        <w:gridCol w:w="1985"/>
        <w:gridCol w:w="1417"/>
        <w:gridCol w:w="851"/>
        <w:gridCol w:w="1149"/>
      </w:tblGrid>
      <w:tr w:rsidR="005036BA" w14:paraId="05998FC3" w14:textId="77777777" w:rsidTr="005036BA">
        <w:tc>
          <w:tcPr>
            <w:tcW w:w="1809" w:type="dxa"/>
            <w:shd w:val="clear" w:color="auto" w:fill="BFBFBF" w:themeFill="background1" w:themeFillShade="BF"/>
            <w:vAlign w:val="center"/>
          </w:tcPr>
          <w:p w14:paraId="1F0B97D3" w14:textId="77777777" w:rsidR="005036BA" w:rsidRPr="00EB4B1D" w:rsidRDefault="005036BA" w:rsidP="00F62AAA">
            <w:pPr>
              <w:spacing w:before="20" w:after="20"/>
              <w:jc w:val="center"/>
              <w:rPr>
                <w:rFonts w:asciiTheme="majorHAnsi" w:hAnsiTheme="majorHAnsi" w:cs="Arial"/>
                <w:b/>
                <w:bCs/>
              </w:rPr>
            </w:pPr>
            <w:r w:rsidRPr="00EB4B1D">
              <w:rPr>
                <w:rFonts w:asciiTheme="majorHAnsi" w:hAnsiTheme="majorHAnsi" w:cs="Arial"/>
                <w:b/>
                <w:bCs/>
              </w:rPr>
              <w:t>Departamento</w:t>
            </w:r>
          </w:p>
        </w:tc>
        <w:tc>
          <w:tcPr>
            <w:tcW w:w="1276" w:type="dxa"/>
            <w:shd w:val="clear" w:color="auto" w:fill="BFBFBF" w:themeFill="background1" w:themeFillShade="BF"/>
            <w:vAlign w:val="center"/>
          </w:tcPr>
          <w:p w14:paraId="1ACC348C" w14:textId="77777777" w:rsidR="005036BA" w:rsidRPr="00EB4B1D" w:rsidRDefault="005036BA" w:rsidP="00F62AAA">
            <w:pPr>
              <w:spacing w:before="20" w:after="20"/>
              <w:jc w:val="center"/>
              <w:rPr>
                <w:rFonts w:asciiTheme="majorHAnsi" w:hAnsiTheme="majorHAnsi" w:cs="Arial"/>
                <w:b/>
                <w:bCs/>
              </w:rPr>
            </w:pPr>
            <w:r w:rsidRPr="00EB4B1D">
              <w:rPr>
                <w:rFonts w:asciiTheme="majorHAnsi" w:hAnsiTheme="majorHAnsi" w:cs="Arial"/>
                <w:b/>
                <w:bCs/>
              </w:rPr>
              <w:t>Municipio</w:t>
            </w:r>
          </w:p>
        </w:tc>
        <w:tc>
          <w:tcPr>
            <w:tcW w:w="1985" w:type="dxa"/>
            <w:shd w:val="clear" w:color="auto" w:fill="BFBFBF" w:themeFill="background1" w:themeFillShade="BF"/>
            <w:vAlign w:val="center"/>
          </w:tcPr>
          <w:p w14:paraId="2708AFDC" w14:textId="77777777" w:rsidR="005036BA" w:rsidRPr="00EB4B1D" w:rsidRDefault="005036BA" w:rsidP="00F62AAA">
            <w:pPr>
              <w:spacing w:before="20" w:after="20"/>
              <w:jc w:val="center"/>
              <w:rPr>
                <w:rFonts w:asciiTheme="majorHAnsi" w:hAnsiTheme="majorHAnsi" w:cs="Arial"/>
                <w:b/>
                <w:bCs/>
              </w:rPr>
            </w:pPr>
            <w:r w:rsidRPr="00EB4B1D">
              <w:rPr>
                <w:rFonts w:asciiTheme="majorHAnsi" w:hAnsiTheme="majorHAnsi" w:cs="Arial"/>
                <w:b/>
                <w:bCs/>
              </w:rPr>
              <w:t>Nombre Funcionario</w:t>
            </w:r>
          </w:p>
        </w:tc>
        <w:tc>
          <w:tcPr>
            <w:tcW w:w="1417" w:type="dxa"/>
            <w:shd w:val="clear" w:color="auto" w:fill="BFBFBF" w:themeFill="background1" w:themeFillShade="BF"/>
            <w:vAlign w:val="center"/>
          </w:tcPr>
          <w:p w14:paraId="134F4BF6" w14:textId="77777777" w:rsidR="005036BA" w:rsidRPr="00EB4B1D" w:rsidRDefault="005036BA" w:rsidP="00F62AAA">
            <w:pPr>
              <w:spacing w:before="20" w:after="20"/>
              <w:jc w:val="center"/>
              <w:rPr>
                <w:rFonts w:asciiTheme="majorHAnsi" w:hAnsiTheme="majorHAnsi" w:cs="Arial"/>
                <w:b/>
                <w:bCs/>
              </w:rPr>
            </w:pPr>
            <w:r w:rsidRPr="00EB4B1D">
              <w:rPr>
                <w:rFonts w:asciiTheme="majorHAnsi" w:hAnsiTheme="majorHAnsi" w:cs="Arial"/>
                <w:b/>
                <w:bCs/>
              </w:rPr>
              <w:t>Cargo</w:t>
            </w:r>
          </w:p>
        </w:tc>
        <w:tc>
          <w:tcPr>
            <w:tcW w:w="851" w:type="dxa"/>
            <w:shd w:val="clear" w:color="auto" w:fill="BFBFBF" w:themeFill="background1" w:themeFillShade="BF"/>
            <w:vAlign w:val="center"/>
          </w:tcPr>
          <w:p w14:paraId="6421E951" w14:textId="77777777" w:rsidR="005036BA" w:rsidRPr="00EB4B1D" w:rsidRDefault="005036BA" w:rsidP="00F62AAA">
            <w:pPr>
              <w:spacing w:before="20" w:after="20"/>
              <w:jc w:val="center"/>
              <w:rPr>
                <w:rFonts w:asciiTheme="majorHAnsi" w:hAnsiTheme="majorHAnsi" w:cs="Arial"/>
                <w:b/>
                <w:bCs/>
              </w:rPr>
            </w:pPr>
            <w:r w:rsidRPr="00EB4B1D">
              <w:rPr>
                <w:rFonts w:asciiTheme="majorHAnsi" w:hAnsiTheme="majorHAnsi" w:cs="Arial"/>
                <w:b/>
                <w:bCs/>
              </w:rPr>
              <w:t>Fecha</w:t>
            </w:r>
          </w:p>
          <w:p w14:paraId="0400B72C" w14:textId="77777777" w:rsidR="005036BA" w:rsidRPr="00EB4B1D" w:rsidRDefault="005036BA" w:rsidP="00F62AAA">
            <w:pPr>
              <w:spacing w:before="20" w:after="20"/>
              <w:jc w:val="center"/>
              <w:rPr>
                <w:rFonts w:asciiTheme="majorHAnsi" w:hAnsiTheme="majorHAnsi" w:cs="Arial"/>
                <w:b/>
                <w:bCs/>
              </w:rPr>
            </w:pPr>
          </w:p>
        </w:tc>
        <w:tc>
          <w:tcPr>
            <w:tcW w:w="1149" w:type="dxa"/>
            <w:shd w:val="clear" w:color="auto" w:fill="BFBFBF" w:themeFill="background1" w:themeFillShade="BF"/>
            <w:vAlign w:val="center"/>
          </w:tcPr>
          <w:p w14:paraId="2A7FD84B" w14:textId="77777777" w:rsidR="005036BA" w:rsidRPr="00EB4B1D" w:rsidRDefault="005036BA" w:rsidP="00F62AAA">
            <w:pPr>
              <w:spacing w:before="20" w:after="20"/>
              <w:jc w:val="center"/>
              <w:rPr>
                <w:rFonts w:asciiTheme="majorHAnsi" w:hAnsiTheme="majorHAnsi" w:cs="Arial"/>
                <w:b/>
                <w:bCs/>
              </w:rPr>
            </w:pPr>
            <w:r w:rsidRPr="00EB4B1D">
              <w:rPr>
                <w:rFonts w:asciiTheme="majorHAnsi" w:hAnsiTheme="majorHAnsi" w:cs="Arial"/>
                <w:b/>
                <w:bCs/>
              </w:rPr>
              <w:t>Lugar</w:t>
            </w:r>
          </w:p>
        </w:tc>
      </w:tr>
      <w:tr w:rsidR="005036BA" w14:paraId="6C44416A" w14:textId="77777777" w:rsidTr="005036BA">
        <w:tc>
          <w:tcPr>
            <w:tcW w:w="1809" w:type="dxa"/>
            <w:vMerge w:val="restart"/>
            <w:vAlign w:val="center"/>
          </w:tcPr>
          <w:p w14:paraId="6F2CEF7F" w14:textId="77777777" w:rsidR="005036BA" w:rsidRPr="00752C14" w:rsidRDefault="005036BA" w:rsidP="00F62AAA">
            <w:pPr>
              <w:spacing w:before="20" w:after="20"/>
              <w:jc w:val="center"/>
              <w:rPr>
                <w:rFonts w:asciiTheme="majorHAnsi" w:hAnsiTheme="majorHAnsi" w:cs="Arial"/>
                <w:bCs/>
              </w:rPr>
            </w:pPr>
          </w:p>
          <w:p w14:paraId="29ECDC2A" w14:textId="77777777" w:rsidR="005036BA" w:rsidRPr="00752C14" w:rsidRDefault="005036BA" w:rsidP="00F62AAA">
            <w:pPr>
              <w:spacing w:before="20" w:after="20"/>
              <w:jc w:val="center"/>
              <w:rPr>
                <w:rFonts w:asciiTheme="majorHAnsi" w:hAnsiTheme="majorHAnsi" w:cs="Arial"/>
                <w:bCs/>
              </w:rPr>
            </w:pPr>
          </w:p>
          <w:p w14:paraId="7EC708DA" w14:textId="77777777" w:rsidR="005036BA" w:rsidRPr="00752C14" w:rsidRDefault="005036BA" w:rsidP="00F62AAA">
            <w:pPr>
              <w:spacing w:before="20" w:after="20"/>
              <w:jc w:val="center"/>
              <w:rPr>
                <w:rFonts w:asciiTheme="majorHAnsi" w:hAnsiTheme="majorHAnsi" w:cs="Arial"/>
                <w:bCs/>
              </w:rPr>
            </w:pPr>
          </w:p>
          <w:p w14:paraId="34AB8BFB" w14:textId="77777777" w:rsidR="005036BA" w:rsidRPr="00752C14" w:rsidRDefault="005036BA" w:rsidP="00F62AAA">
            <w:pPr>
              <w:spacing w:before="20" w:after="20"/>
              <w:jc w:val="center"/>
              <w:rPr>
                <w:rFonts w:asciiTheme="majorHAnsi" w:hAnsiTheme="majorHAnsi" w:cs="Arial"/>
                <w:bCs/>
              </w:rPr>
            </w:pPr>
            <w:r w:rsidRPr="00752C14">
              <w:rPr>
                <w:rFonts w:asciiTheme="majorHAnsi" w:hAnsiTheme="majorHAnsi" w:cs="Arial"/>
                <w:bCs/>
              </w:rPr>
              <w:t>Santander</w:t>
            </w:r>
          </w:p>
          <w:p w14:paraId="3425EE88" w14:textId="77777777" w:rsidR="005036BA" w:rsidRPr="00752C14" w:rsidRDefault="005036BA" w:rsidP="00F62AAA">
            <w:pPr>
              <w:spacing w:before="20" w:after="20"/>
              <w:jc w:val="center"/>
              <w:rPr>
                <w:rFonts w:asciiTheme="majorHAnsi" w:hAnsiTheme="majorHAnsi" w:cs="Arial"/>
                <w:b/>
                <w:bCs/>
                <w:color w:val="FFFFFF"/>
              </w:rPr>
            </w:pPr>
          </w:p>
          <w:p w14:paraId="2E3CA2C9" w14:textId="77777777" w:rsidR="005036BA" w:rsidRPr="00752C14" w:rsidRDefault="005036BA" w:rsidP="00F62AAA">
            <w:pPr>
              <w:spacing w:before="20" w:after="20"/>
              <w:jc w:val="center"/>
              <w:rPr>
                <w:rFonts w:asciiTheme="majorHAnsi" w:hAnsiTheme="majorHAnsi" w:cs="Arial"/>
                <w:b/>
                <w:bCs/>
                <w:color w:val="FFFFFF"/>
              </w:rPr>
            </w:pPr>
          </w:p>
          <w:p w14:paraId="673DC884" w14:textId="77777777" w:rsidR="005036BA" w:rsidRPr="00752C14" w:rsidRDefault="005036BA" w:rsidP="00F62AAA">
            <w:pPr>
              <w:spacing w:before="20" w:after="20"/>
              <w:jc w:val="center"/>
              <w:rPr>
                <w:rFonts w:asciiTheme="majorHAnsi" w:hAnsiTheme="majorHAnsi" w:cs="Arial"/>
                <w:b/>
                <w:bCs/>
                <w:color w:val="FFFFFF"/>
              </w:rPr>
            </w:pPr>
          </w:p>
          <w:p w14:paraId="48426571" w14:textId="77777777" w:rsidR="005036BA" w:rsidRPr="00752C14" w:rsidRDefault="005036BA" w:rsidP="00F62AAA">
            <w:pPr>
              <w:pStyle w:val="Notas"/>
              <w:rPr>
                <w:rFonts w:asciiTheme="majorHAnsi" w:hAnsiTheme="majorHAnsi"/>
                <w:sz w:val="20"/>
                <w:szCs w:val="20"/>
              </w:rPr>
            </w:pPr>
            <w:r w:rsidRPr="00752C14">
              <w:rPr>
                <w:rFonts w:asciiTheme="majorHAnsi" w:hAnsiTheme="majorHAnsi"/>
                <w:sz w:val="20"/>
                <w:szCs w:val="20"/>
              </w:rPr>
              <w:t xml:space="preserve"> </w:t>
            </w:r>
          </w:p>
        </w:tc>
        <w:tc>
          <w:tcPr>
            <w:tcW w:w="1276" w:type="dxa"/>
            <w:vMerge w:val="restart"/>
            <w:vAlign w:val="center"/>
          </w:tcPr>
          <w:p w14:paraId="363A72B3" w14:textId="77777777" w:rsidR="005036BA" w:rsidRPr="00752C14" w:rsidRDefault="005036BA" w:rsidP="00F62AAA">
            <w:pPr>
              <w:spacing w:before="20" w:after="20"/>
              <w:jc w:val="center"/>
              <w:rPr>
                <w:rFonts w:asciiTheme="majorHAnsi" w:hAnsiTheme="majorHAnsi" w:cs="Arial"/>
              </w:rPr>
            </w:pPr>
          </w:p>
          <w:p w14:paraId="7B4EFDE9" w14:textId="77777777" w:rsidR="005036BA" w:rsidRPr="00752C14" w:rsidRDefault="005036BA" w:rsidP="00F62AAA">
            <w:pPr>
              <w:spacing w:before="20" w:after="20"/>
              <w:jc w:val="center"/>
              <w:rPr>
                <w:rFonts w:asciiTheme="majorHAnsi" w:hAnsiTheme="majorHAnsi" w:cs="Arial"/>
              </w:rPr>
            </w:pPr>
          </w:p>
          <w:p w14:paraId="206FDF63"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Cimitarra</w:t>
            </w:r>
          </w:p>
          <w:p w14:paraId="7ED9A9A9" w14:textId="77777777" w:rsidR="005036BA" w:rsidRPr="00752C14" w:rsidRDefault="005036BA" w:rsidP="00F62AAA">
            <w:pPr>
              <w:spacing w:before="20" w:after="20"/>
              <w:jc w:val="center"/>
              <w:rPr>
                <w:rFonts w:asciiTheme="majorHAnsi" w:hAnsiTheme="majorHAnsi" w:cs="Arial"/>
              </w:rPr>
            </w:pPr>
          </w:p>
          <w:p w14:paraId="7F4EAA48" w14:textId="77777777" w:rsidR="005036BA" w:rsidRPr="00752C14" w:rsidRDefault="005036BA" w:rsidP="00F62AAA">
            <w:pPr>
              <w:spacing w:before="20" w:after="20"/>
              <w:jc w:val="center"/>
              <w:rPr>
                <w:rFonts w:asciiTheme="majorHAnsi" w:hAnsiTheme="majorHAnsi" w:cs="Arial"/>
              </w:rPr>
            </w:pPr>
          </w:p>
          <w:p w14:paraId="07E78FF5" w14:textId="77777777" w:rsidR="005036BA" w:rsidRPr="00752C14" w:rsidRDefault="005036BA" w:rsidP="00F62AAA">
            <w:pPr>
              <w:spacing w:before="20" w:after="20"/>
              <w:jc w:val="center"/>
              <w:rPr>
                <w:rFonts w:asciiTheme="majorHAnsi" w:hAnsiTheme="majorHAnsi" w:cs="Arial"/>
              </w:rPr>
            </w:pPr>
          </w:p>
          <w:p w14:paraId="598A70F6" w14:textId="77777777" w:rsidR="005036BA" w:rsidRPr="00752C14" w:rsidRDefault="005036BA" w:rsidP="00F62AAA">
            <w:pPr>
              <w:spacing w:before="20" w:after="20"/>
              <w:jc w:val="center"/>
              <w:rPr>
                <w:rFonts w:asciiTheme="majorHAnsi" w:hAnsiTheme="majorHAnsi" w:cs="Arial"/>
              </w:rPr>
            </w:pPr>
          </w:p>
        </w:tc>
        <w:tc>
          <w:tcPr>
            <w:tcW w:w="1985" w:type="dxa"/>
            <w:vAlign w:val="center"/>
          </w:tcPr>
          <w:p w14:paraId="2F1C67BB"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Marco Téllez</w:t>
            </w:r>
          </w:p>
        </w:tc>
        <w:tc>
          <w:tcPr>
            <w:tcW w:w="1417" w:type="dxa"/>
            <w:vAlign w:val="center"/>
          </w:tcPr>
          <w:p w14:paraId="6FC44D05"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Delegado. Alcaldía</w:t>
            </w:r>
          </w:p>
        </w:tc>
        <w:tc>
          <w:tcPr>
            <w:tcW w:w="851" w:type="dxa"/>
            <w:vMerge w:val="restart"/>
            <w:textDirection w:val="btLr"/>
            <w:vAlign w:val="center"/>
          </w:tcPr>
          <w:p w14:paraId="58CB9BB8" w14:textId="77777777" w:rsidR="005036BA" w:rsidRDefault="005036BA" w:rsidP="00F62AAA">
            <w:pPr>
              <w:ind w:left="113" w:right="113"/>
              <w:jc w:val="center"/>
              <w:rPr>
                <w:rFonts w:asciiTheme="majorHAnsi" w:hAnsiTheme="majorHAnsi"/>
                <w:b/>
              </w:rPr>
            </w:pPr>
            <w:r w:rsidRPr="00752C14">
              <w:rPr>
                <w:rFonts w:asciiTheme="majorHAnsi" w:hAnsiTheme="majorHAnsi"/>
              </w:rPr>
              <w:t>23/06/2015</w:t>
            </w:r>
          </w:p>
        </w:tc>
        <w:tc>
          <w:tcPr>
            <w:tcW w:w="1149" w:type="dxa"/>
            <w:vMerge w:val="restart"/>
            <w:vAlign w:val="center"/>
          </w:tcPr>
          <w:p w14:paraId="1621D90F"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Alcaldía de Cimitarra</w:t>
            </w:r>
          </w:p>
          <w:p w14:paraId="2B90C78D" w14:textId="77777777" w:rsidR="005036BA" w:rsidRDefault="005036BA" w:rsidP="00F62AAA">
            <w:pPr>
              <w:jc w:val="center"/>
              <w:rPr>
                <w:rFonts w:asciiTheme="majorHAnsi" w:hAnsiTheme="majorHAnsi"/>
                <w:b/>
              </w:rPr>
            </w:pPr>
          </w:p>
        </w:tc>
      </w:tr>
      <w:tr w:rsidR="005036BA" w14:paraId="25A36561" w14:textId="77777777" w:rsidTr="005036BA">
        <w:tc>
          <w:tcPr>
            <w:tcW w:w="1809" w:type="dxa"/>
            <w:vMerge/>
          </w:tcPr>
          <w:p w14:paraId="118E6D81" w14:textId="77777777" w:rsidR="005036BA" w:rsidRDefault="005036BA" w:rsidP="00F62AAA">
            <w:pPr>
              <w:jc w:val="center"/>
              <w:rPr>
                <w:rFonts w:asciiTheme="majorHAnsi" w:hAnsiTheme="majorHAnsi"/>
                <w:b/>
              </w:rPr>
            </w:pPr>
          </w:p>
        </w:tc>
        <w:tc>
          <w:tcPr>
            <w:tcW w:w="1276" w:type="dxa"/>
            <w:vMerge/>
          </w:tcPr>
          <w:p w14:paraId="200BBA38" w14:textId="77777777" w:rsidR="005036BA" w:rsidRDefault="005036BA" w:rsidP="00F62AAA">
            <w:pPr>
              <w:jc w:val="center"/>
              <w:rPr>
                <w:rFonts w:asciiTheme="majorHAnsi" w:hAnsiTheme="majorHAnsi"/>
                <w:b/>
              </w:rPr>
            </w:pPr>
          </w:p>
        </w:tc>
        <w:tc>
          <w:tcPr>
            <w:tcW w:w="1985" w:type="dxa"/>
            <w:vAlign w:val="center"/>
          </w:tcPr>
          <w:p w14:paraId="7CF3AD56"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Enrique Olarte</w:t>
            </w:r>
          </w:p>
        </w:tc>
        <w:tc>
          <w:tcPr>
            <w:tcW w:w="1417" w:type="dxa"/>
            <w:vAlign w:val="center"/>
          </w:tcPr>
          <w:p w14:paraId="2B4DC8E2"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Delegado. Alcaldía</w:t>
            </w:r>
          </w:p>
        </w:tc>
        <w:tc>
          <w:tcPr>
            <w:tcW w:w="851" w:type="dxa"/>
            <w:vMerge/>
          </w:tcPr>
          <w:p w14:paraId="62205DB1" w14:textId="77777777" w:rsidR="005036BA" w:rsidRDefault="005036BA" w:rsidP="00F62AAA">
            <w:pPr>
              <w:jc w:val="center"/>
              <w:rPr>
                <w:rFonts w:asciiTheme="majorHAnsi" w:hAnsiTheme="majorHAnsi"/>
                <w:b/>
              </w:rPr>
            </w:pPr>
          </w:p>
        </w:tc>
        <w:tc>
          <w:tcPr>
            <w:tcW w:w="1149" w:type="dxa"/>
            <w:vMerge/>
          </w:tcPr>
          <w:p w14:paraId="0EB7361B" w14:textId="77777777" w:rsidR="005036BA" w:rsidRDefault="005036BA" w:rsidP="00F62AAA">
            <w:pPr>
              <w:jc w:val="center"/>
              <w:rPr>
                <w:rFonts w:asciiTheme="majorHAnsi" w:hAnsiTheme="majorHAnsi"/>
                <w:b/>
              </w:rPr>
            </w:pPr>
          </w:p>
        </w:tc>
      </w:tr>
      <w:tr w:rsidR="005036BA" w14:paraId="5A3D4F17" w14:textId="77777777" w:rsidTr="005036BA">
        <w:tc>
          <w:tcPr>
            <w:tcW w:w="1809" w:type="dxa"/>
            <w:vMerge/>
          </w:tcPr>
          <w:p w14:paraId="0874FD3A" w14:textId="77777777" w:rsidR="005036BA" w:rsidRDefault="005036BA" w:rsidP="00F62AAA">
            <w:pPr>
              <w:jc w:val="center"/>
              <w:rPr>
                <w:rFonts w:asciiTheme="majorHAnsi" w:hAnsiTheme="majorHAnsi"/>
                <w:b/>
              </w:rPr>
            </w:pPr>
          </w:p>
        </w:tc>
        <w:tc>
          <w:tcPr>
            <w:tcW w:w="1276" w:type="dxa"/>
            <w:vMerge/>
          </w:tcPr>
          <w:p w14:paraId="0B235C63" w14:textId="77777777" w:rsidR="005036BA" w:rsidRDefault="005036BA" w:rsidP="00F62AAA">
            <w:pPr>
              <w:jc w:val="center"/>
              <w:rPr>
                <w:rFonts w:asciiTheme="majorHAnsi" w:hAnsiTheme="majorHAnsi"/>
                <w:b/>
              </w:rPr>
            </w:pPr>
          </w:p>
        </w:tc>
        <w:tc>
          <w:tcPr>
            <w:tcW w:w="1985" w:type="dxa"/>
            <w:vAlign w:val="center"/>
          </w:tcPr>
          <w:p w14:paraId="669BEBEC"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Hercilia Sepúlveda</w:t>
            </w:r>
          </w:p>
        </w:tc>
        <w:tc>
          <w:tcPr>
            <w:tcW w:w="1417" w:type="dxa"/>
            <w:vAlign w:val="center"/>
          </w:tcPr>
          <w:p w14:paraId="06B6B227"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Asojuntas</w:t>
            </w:r>
          </w:p>
        </w:tc>
        <w:tc>
          <w:tcPr>
            <w:tcW w:w="851" w:type="dxa"/>
            <w:vMerge/>
          </w:tcPr>
          <w:p w14:paraId="29DD277C" w14:textId="77777777" w:rsidR="005036BA" w:rsidRDefault="005036BA" w:rsidP="00F62AAA">
            <w:pPr>
              <w:jc w:val="center"/>
              <w:rPr>
                <w:rFonts w:asciiTheme="majorHAnsi" w:hAnsiTheme="majorHAnsi"/>
                <w:b/>
              </w:rPr>
            </w:pPr>
          </w:p>
        </w:tc>
        <w:tc>
          <w:tcPr>
            <w:tcW w:w="1149" w:type="dxa"/>
            <w:vMerge/>
          </w:tcPr>
          <w:p w14:paraId="2440850F" w14:textId="77777777" w:rsidR="005036BA" w:rsidRDefault="005036BA" w:rsidP="00F62AAA">
            <w:pPr>
              <w:jc w:val="center"/>
              <w:rPr>
                <w:rFonts w:asciiTheme="majorHAnsi" w:hAnsiTheme="majorHAnsi"/>
                <w:b/>
              </w:rPr>
            </w:pPr>
          </w:p>
        </w:tc>
      </w:tr>
      <w:tr w:rsidR="005036BA" w14:paraId="448F6843" w14:textId="77777777" w:rsidTr="005036BA">
        <w:tc>
          <w:tcPr>
            <w:tcW w:w="1809" w:type="dxa"/>
            <w:vMerge/>
          </w:tcPr>
          <w:p w14:paraId="7D0FF97F" w14:textId="77777777" w:rsidR="005036BA" w:rsidRDefault="005036BA" w:rsidP="00F62AAA">
            <w:pPr>
              <w:jc w:val="center"/>
              <w:rPr>
                <w:rFonts w:asciiTheme="majorHAnsi" w:hAnsiTheme="majorHAnsi"/>
                <w:b/>
              </w:rPr>
            </w:pPr>
          </w:p>
        </w:tc>
        <w:tc>
          <w:tcPr>
            <w:tcW w:w="1276" w:type="dxa"/>
            <w:vMerge/>
          </w:tcPr>
          <w:p w14:paraId="68E37CAA" w14:textId="77777777" w:rsidR="005036BA" w:rsidRDefault="005036BA" w:rsidP="00F62AAA">
            <w:pPr>
              <w:jc w:val="center"/>
              <w:rPr>
                <w:rFonts w:asciiTheme="majorHAnsi" w:hAnsiTheme="majorHAnsi"/>
                <w:b/>
              </w:rPr>
            </w:pPr>
          </w:p>
        </w:tc>
        <w:tc>
          <w:tcPr>
            <w:tcW w:w="1985" w:type="dxa"/>
            <w:vAlign w:val="center"/>
          </w:tcPr>
          <w:p w14:paraId="7A326570"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Ángela Corredor</w:t>
            </w:r>
          </w:p>
        </w:tc>
        <w:tc>
          <w:tcPr>
            <w:tcW w:w="1417" w:type="dxa"/>
            <w:vAlign w:val="center"/>
          </w:tcPr>
          <w:p w14:paraId="7A6A782A"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Planeación</w:t>
            </w:r>
          </w:p>
        </w:tc>
        <w:tc>
          <w:tcPr>
            <w:tcW w:w="851" w:type="dxa"/>
            <w:vMerge/>
          </w:tcPr>
          <w:p w14:paraId="6190D479" w14:textId="77777777" w:rsidR="005036BA" w:rsidRDefault="005036BA" w:rsidP="00F62AAA">
            <w:pPr>
              <w:jc w:val="center"/>
              <w:rPr>
                <w:rFonts w:asciiTheme="majorHAnsi" w:hAnsiTheme="majorHAnsi"/>
                <w:b/>
              </w:rPr>
            </w:pPr>
          </w:p>
        </w:tc>
        <w:tc>
          <w:tcPr>
            <w:tcW w:w="1149" w:type="dxa"/>
            <w:vMerge/>
          </w:tcPr>
          <w:p w14:paraId="0C34117C" w14:textId="77777777" w:rsidR="005036BA" w:rsidRDefault="005036BA" w:rsidP="00F62AAA">
            <w:pPr>
              <w:jc w:val="center"/>
              <w:rPr>
                <w:rFonts w:asciiTheme="majorHAnsi" w:hAnsiTheme="majorHAnsi"/>
                <w:b/>
              </w:rPr>
            </w:pPr>
          </w:p>
        </w:tc>
      </w:tr>
      <w:tr w:rsidR="005036BA" w14:paraId="12229C03" w14:textId="77777777" w:rsidTr="005036BA">
        <w:tc>
          <w:tcPr>
            <w:tcW w:w="1809" w:type="dxa"/>
            <w:vMerge/>
          </w:tcPr>
          <w:p w14:paraId="4C9F9E3E" w14:textId="77777777" w:rsidR="005036BA" w:rsidRDefault="005036BA" w:rsidP="00F62AAA">
            <w:pPr>
              <w:jc w:val="center"/>
              <w:rPr>
                <w:rFonts w:asciiTheme="majorHAnsi" w:hAnsiTheme="majorHAnsi"/>
                <w:b/>
              </w:rPr>
            </w:pPr>
          </w:p>
        </w:tc>
        <w:tc>
          <w:tcPr>
            <w:tcW w:w="1276" w:type="dxa"/>
            <w:vMerge/>
          </w:tcPr>
          <w:p w14:paraId="22868A71" w14:textId="77777777" w:rsidR="005036BA" w:rsidRDefault="005036BA" w:rsidP="00F62AAA">
            <w:pPr>
              <w:jc w:val="center"/>
              <w:rPr>
                <w:rFonts w:asciiTheme="majorHAnsi" w:hAnsiTheme="majorHAnsi"/>
                <w:b/>
              </w:rPr>
            </w:pPr>
          </w:p>
        </w:tc>
        <w:tc>
          <w:tcPr>
            <w:tcW w:w="1985" w:type="dxa"/>
            <w:vAlign w:val="center"/>
          </w:tcPr>
          <w:p w14:paraId="1E79C354"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Nancy Vergara</w:t>
            </w:r>
          </w:p>
        </w:tc>
        <w:tc>
          <w:tcPr>
            <w:tcW w:w="1417" w:type="dxa"/>
            <w:vAlign w:val="center"/>
          </w:tcPr>
          <w:p w14:paraId="404742C9"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Delegado. Alcaldía</w:t>
            </w:r>
          </w:p>
        </w:tc>
        <w:tc>
          <w:tcPr>
            <w:tcW w:w="851" w:type="dxa"/>
            <w:vMerge/>
          </w:tcPr>
          <w:p w14:paraId="08D9E79F" w14:textId="77777777" w:rsidR="005036BA" w:rsidRDefault="005036BA" w:rsidP="00F62AAA">
            <w:pPr>
              <w:jc w:val="center"/>
              <w:rPr>
                <w:rFonts w:asciiTheme="majorHAnsi" w:hAnsiTheme="majorHAnsi"/>
                <w:b/>
              </w:rPr>
            </w:pPr>
          </w:p>
        </w:tc>
        <w:tc>
          <w:tcPr>
            <w:tcW w:w="1149" w:type="dxa"/>
            <w:vMerge/>
          </w:tcPr>
          <w:p w14:paraId="2A9786FF" w14:textId="77777777" w:rsidR="005036BA" w:rsidRDefault="005036BA" w:rsidP="00F62AAA">
            <w:pPr>
              <w:jc w:val="center"/>
              <w:rPr>
                <w:rFonts w:asciiTheme="majorHAnsi" w:hAnsiTheme="majorHAnsi"/>
                <w:b/>
              </w:rPr>
            </w:pPr>
          </w:p>
        </w:tc>
      </w:tr>
      <w:tr w:rsidR="005036BA" w14:paraId="7666BAC8" w14:textId="77777777" w:rsidTr="005036BA">
        <w:tc>
          <w:tcPr>
            <w:tcW w:w="1809" w:type="dxa"/>
            <w:vMerge/>
          </w:tcPr>
          <w:p w14:paraId="54C7DB7B" w14:textId="77777777" w:rsidR="005036BA" w:rsidRDefault="005036BA" w:rsidP="00F62AAA">
            <w:pPr>
              <w:jc w:val="center"/>
              <w:rPr>
                <w:rFonts w:asciiTheme="majorHAnsi" w:hAnsiTheme="majorHAnsi"/>
                <w:b/>
              </w:rPr>
            </w:pPr>
          </w:p>
        </w:tc>
        <w:tc>
          <w:tcPr>
            <w:tcW w:w="1276" w:type="dxa"/>
            <w:vMerge/>
          </w:tcPr>
          <w:p w14:paraId="123BE6F6" w14:textId="77777777" w:rsidR="005036BA" w:rsidRDefault="005036BA" w:rsidP="00F62AAA">
            <w:pPr>
              <w:jc w:val="center"/>
              <w:rPr>
                <w:rFonts w:asciiTheme="majorHAnsi" w:hAnsiTheme="majorHAnsi"/>
                <w:b/>
              </w:rPr>
            </w:pPr>
          </w:p>
        </w:tc>
        <w:tc>
          <w:tcPr>
            <w:tcW w:w="1985" w:type="dxa"/>
            <w:vAlign w:val="center"/>
          </w:tcPr>
          <w:p w14:paraId="1F1826B6"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Néstor Páez</w:t>
            </w:r>
          </w:p>
        </w:tc>
        <w:tc>
          <w:tcPr>
            <w:tcW w:w="1417" w:type="dxa"/>
            <w:vAlign w:val="center"/>
          </w:tcPr>
          <w:p w14:paraId="7C91E88F" w14:textId="77777777" w:rsidR="005036BA" w:rsidRPr="00752C14" w:rsidRDefault="005036BA" w:rsidP="00F62AAA">
            <w:pPr>
              <w:spacing w:before="20" w:after="20"/>
              <w:jc w:val="center"/>
              <w:rPr>
                <w:rFonts w:asciiTheme="majorHAnsi" w:hAnsiTheme="majorHAnsi" w:cs="Arial"/>
              </w:rPr>
            </w:pPr>
            <w:r w:rsidRPr="00752C14">
              <w:rPr>
                <w:rFonts w:asciiTheme="majorHAnsi" w:hAnsiTheme="majorHAnsi" w:cs="Arial"/>
              </w:rPr>
              <w:t>Concejo Municipal</w:t>
            </w:r>
          </w:p>
        </w:tc>
        <w:tc>
          <w:tcPr>
            <w:tcW w:w="851" w:type="dxa"/>
            <w:vMerge/>
          </w:tcPr>
          <w:p w14:paraId="0493AAFE" w14:textId="77777777" w:rsidR="005036BA" w:rsidRDefault="005036BA" w:rsidP="00F62AAA">
            <w:pPr>
              <w:jc w:val="center"/>
              <w:rPr>
                <w:rFonts w:asciiTheme="majorHAnsi" w:hAnsiTheme="majorHAnsi"/>
                <w:b/>
              </w:rPr>
            </w:pPr>
          </w:p>
        </w:tc>
        <w:tc>
          <w:tcPr>
            <w:tcW w:w="1149" w:type="dxa"/>
            <w:vMerge/>
          </w:tcPr>
          <w:p w14:paraId="30137B1C" w14:textId="77777777" w:rsidR="005036BA" w:rsidRDefault="005036BA" w:rsidP="00F62AAA">
            <w:pPr>
              <w:jc w:val="center"/>
              <w:rPr>
                <w:rFonts w:asciiTheme="majorHAnsi" w:hAnsiTheme="majorHAnsi"/>
                <w:b/>
              </w:rPr>
            </w:pPr>
          </w:p>
        </w:tc>
      </w:tr>
    </w:tbl>
    <w:p w14:paraId="5E189426" w14:textId="77777777" w:rsidR="005036BA" w:rsidRPr="00064321" w:rsidRDefault="005036BA" w:rsidP="005036BA">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5FA405C7" w14:textId="25DB6CF0" w:rsidR="008C33DA" w:rsidRDefault="008C33DA" w:rsidP="00BC01A5">
      <w:pPr>
        <w:pStyle w:val="Descripcin"/>
        <w:jc w:val="center"/>
        <w:rPr>
          <w:rFonts w:asciiTheme="majorHAnsi" w:hAnsiTheme="majorHAnsi"/>
        </w:rPr>
      </w:pPr>
      <w:bookmarkStart w:id="20" w:name="_Toc323800101"/>
      <w:bookmarkStart w:id="21" w:name="_Toc326237250"/>
      <w:bookmarkStart w:id="22" w:name="_Toc445241644"/>
      <w:r w:rsidRPr="004A0C98">
        <w:rPr>
          <w:rFonts w:asciiTheme="majorHAnsi" w:hAnsiTheme="majorHAnsi"/>
        </w:rPr>
        <w:lastRenderedPageBreak/>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6</w:t>
      </w:r>
      <w:r w:rsidR="00090AFD" w:rsidRPr="004A0C98">
        <w:rPr>
          <w:rFonts w:asciiTheme="majorHAnsi" w:hAnsiTheme="majorHAnsi"/>
        </w:rPr>
        <w:fldChar w:fldCharType="end"/>
      </w:r>
      <w:r w:rsidR="00D67F65" w:rsidRPr="004A0C98">
        <w:rPr>
          <w:rFonts w:asciiTheme="majorHAnsi" w:hAnsiTheme="majorHAnsi"/>
        </w:rPr>
        <w:tab/>
      </w:r>
      <w:r w:rsidRPr="004A0C98">
        <w:rPr>
          <w:rFonts w:asciiTheme="majorHAnsi" w:hAnsiTheme="majorHAnsi"/>
        </w:rPr>
        <w:t xml:space="preserve">Socialización alcaldía </w:t>
      </w:r>
      <w:bookmarkEnd w:id="20"/>
      <w:bookmarkEnd w:id="21"/>
      <w:r w:rsidR="00D617EF">
        <w:rPr>
          <w:rFonts w:asciiTheme="majorHAnsi" w:hAnsiTheme="majorHAnsi"/>
        </w:rPr>
        <w:t>Puerto Berrí</w:t>
      </w:r>
      <w:r w:rsidRPr="004A0C98">
        <w:rPr>
          <w:rFonts w:asciiTheme="majorHAnsi" w:hAnsiTheme="majorHAnsi"/>
        </w:rPr>
        <w:t>o- Antioquia</w:t>
      </w:r>
      <w:bookmarkEnd w:id="22"/>
    </w:p>
    <w:tbl>
      <w:tblPr>
        <w:tblStyle w:val="Gminis"/>
        <w:tblW w:w="4906" w:type="pct"/>
        <w:tblLook w:val="04A0" w:firstRow="1" w:lastRow="0" w:firstColumn="1" w:lastColumn="0" w:noHBand="0" w:noVBand="1"/>
      </w:tblPr>
      <w:tblGrid>
        <w:gridCol w:w="4144"/>
        <w:gridCol w:w="4183"/>
      </w:tblGrid>
      <w:tr w:rsidR="00D617EF" w:rsidRPr="004A0C98" w14:paraId="7BFB7367" w14:textId="77777777" w:rsidTr="00F62A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shd w:val="clear" w:color="auto" w:fill="BFBFBF" w:themeFill="background1" w:themeFillShade="BF"/>
            <w:vAlign w:val="center"/>
          </w:tcPr>
          <w:p w14:paraId="078E5FBC" w14:textId="77777777" w:rsidR="00D617EF" w:rsidRPr="00CA2CF4" w:rsidRDefault="00D617EF" w:rsidP="00F62AAA">
            <w:pPr>
              <w:tabs>
                <w:tab w:val="left" w:pos="1869"/>
                <w:tab w:val="center" w:pos="4160"/>
              </w:tabs>
              <w:jc w:val="center"/>
              <w:rPr>
                <w:rFonts w:asciiTheme="majorHAnsi" w:hAnsiTheme="majorHAnsi" w:cs="Arial"/>
                <w:b w:val="0"/>
                <w:sz w:val="20"/>
              </w:rPr>
            </w:pPr>
            <w:r w:rsidRPr="00CA2CF4">
              <w:rPr>
                <w:rFonts w:asciiTheme="majorHAnsi" w:hAnsiTheme="majorHAnsi" w:cs="Arial"/>
                <w:bCs/>
                <w:snapToGrid w:val="0"/>
                <w:sz w:val="20"/>
              </w:rPr>
              <w:t xml:space="preserve">ALCALDÍA DE PUERTO BERRIO </w:t>
            </w:r>
          </w:p>
        </w:tc>
      </w:tr>
      <w:tr w:rsidR="00D617EF" w:rsidRPr="004A0C98" w14:paraId="34A0668F" w14:textId="77777777" w:rsidTr="00F62AAA">
        <w:trPr>
          <w:trHeight w:val="325"/>
        </w:trPr>
        <w:tc>
          <w:tcPr>
            <w:cnfStyle w:val="001000000000" w:firstRow="0" w:lastRow="0" w:firstColumn="1" w:lastColumn="0" w:oddVBand="0" w:evenVBand="0" w:oddHBand="0" w:evenHBand="0" w:firstRowFirstColumn="0" w:firstRowLastColumn="0" w:lastRowFirstColumn="0" w:lastRowLastColumn="0"/>
            <w:tcW w:w="2488" w:type="pct"/>
            <w:shd w:val="clear" w:color="auto" w:fill="BFBFBF" w:themeFill="background1" w:themeFillShade="BF"/>
          </w:tcPr>
          <w:p w14:paraId="78873AE3" w14:textId="77777777" w:rsidR="00D617EF" w:rsidRPr="00CA2CF4" w:rsidRDefault="00D617EF" w:rsidP="00F62AAA">
            <w:pPr>
              <w:spacing w:before="80" w:after="80"/>
              <w:jc w:val="center"/>
              <w:rPr>
                <w:rFonts w:asciiTheme="majorHAnsi" w:hAnsiTheme="majorHAnsi" w:cs="Arial"/>
                <w:b/>
                <w:sz w:val="20"/>
              </w:rPr>
            </w:pPr>
            <w:r w:rsidRPr="00CA2CF4">
              <w:rPr>
                <w:rFonts w:asciiTheme="majorHAnsi" w:hAnsiTheme="majorHAnsi" w:cs="Arial"/>
                <w:b/>
                <w:bCs/>
                <w:snapToGrid w:val="0"/>
                <w:sz w:val="20"/>
              </w:rPr>
              <w:t>DESARROLLO</w:t>
            </w:r>
          </w:p>
        </w:tc>
        <w:tc>
          <w:tcPr>
            <w:tcW w:w="2512" w:type="pct"/>
            <w:shd w:val="clear" w:color="auto" w:fill="BFBFBF" w:themeFill="background1" w:themeFillShade="BF"/>
          </w:tcPr>
          <w:p w14:paraId="76EB1C0F" w14:textId="77777777" w:rsidR="00D617EF" w:rsidRPr="00CA2CF4" w:rsidRDefault="00D617EF" w:rsidP="00F62AAA">
            <w:pPr>
              <w:spacing w:before="80" w:after="8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r w:rsidRPr="00CA2CF4">
              <w:rPr>
                <w:rFonts w:asciiTheme="majorHAnsi" w:hAnsiTheme="majorHAnsi" w:cs="Arial"/>
                <w:b/>
                <w:bCs/>
                <w:snapToGrid w:val="0"/>
                <w:sz w:val="20"/>
              </w:rPr>
              <w:t>HALLAZGOS</w:t>
            </w:r>
          </w:p>
        </w:tc>
      </w:tr>
      <w:tr w:rsidR="00D617EF" w:rsidRPr="004A0C98" w14:paraId="4E0FE9F7" w14:textId="77777777" w:rsidTr="00F62AAA">
        <w:tc>
          <w:tcPr>
            <w:cnfStyle w:val="001000000000" w:firstRow="0" w:lastRow="0" w:firstColumn="1" w:lastColumn="0" w:oddVBand="0" w:evenVBand="0" w:oddHBand="0" w:evenHBand="0" w:firstRowFirstColumn="0" w:firstRowLastColumn="0" w:lastRowFirstColumn="0" w:lastRowLastColumn="0"/>
            <w:tcW w:w="5000" w:type="pct"/>
            <w:gridSpan w:val="2"/>
            <w:vAlign w:val="center"/>
          </w:tcPr>
          <w:p w14:paraId="088B4036" w14:textId="77777777" w:rsidR="00D617EF" w:rsidRPr="004A0C98" w:rsidRDefault="00D617EF" w:rsidP="00F62AAA">
            <w:pPr>
              <w:rPr>
                <w:rFonts w:asciiTheme="majorHAnsi" w:hAnsiTheme="majorHAnsi" w:cs="Arial"/>
                <w:b/>
                <w:noProof/>
                <w:sz w:val="16"/>
              </w:rPr>
            </w:pPr>
          </w:p>
          <w:p w14:paraId="612B1D4C" w14:textId="77777777" w:rsidR="00D617EF" w:rsidRPr="004A0C98" w:rsidRDefault="00D617EF" w:rsidP="00F62AAA">
            <w:pPr>
              <w:rPr>
                <w:rFonts w:asciiTheme="majorHAnsi" w:hAnsiTheme="majorHAnsi"/>
              </w:rPr>
            </w:pPr>
            <w:r w:rsidRPr="00CA2CF4">
              <w:rPr>
                <w:rFonts w:asciiTheme="majorHAnsi" w:eastAsia="Times New Roman" w:hAnsiTheme="majorHAnsi" w:cstheme="minorHAnsi"/>
                <w:sz w:val="20"/>
                <w:lang w:val="es-MX" w:eastAsia="es-ES"/>
              </w:rPr>
              <w:t>Durante el proceso de socialización, se explicó el quehacer de Concesionario Autopista Rio Magdalena S.A.S, el área de influe</w:t>
            </w:r>
            <w:r>
              <w:rPr>
                <w:rFonts w:asciiTheme="majorHAnsi" w:eastAsia="Times New Roman" w:hAnsiTheme="majorHAnsi" w:cstheme="minorHAnsi"/>
                <w:sz w:val="20"/>
                <w:lang w:val="es-MX" w:eastAsia="es-ES"/>
              </w:rPr>
              <w:t>ncia y el número de veredas, qué</w:t>
            </w:r>
            <w:r w:rsidRPr="00CA2CF4">
              <w:rPr>
                <w:rFonts w:asciiTheme="majorHAnsi" w:eastAsia="Times New Roman" w:hAnsiTheme="majorHAnsi" w:cstheme="minorHAnsi"/>
                <w:sz w:val="20"/>
                <w:lang w:val="es-MX" w:eastAsia="es-ES"/>
              </w:rPr>
              <w:t xml:space="preserve"> es la Agencia Na</w:t>
            </w:r>
            <w:r>
              <w:rPr>
                <w:rFonts w:asciiTheme="majorHAnsi" w:eastAsia="Times New Roman" w:hAnsiTheme="majorHAnsi" w:cstheme="minorHAnsi"/>
                <w:sz w:val="20"/>
                <w:lang w:val="es-MX" w:eastAsia="es-ES"/>
              </w:rPr>
              <w:t xml:space="preserve">cional de Infraestructura (ANI); </w:t>
            </w:r>
            <w:r w:rsidRPr="00CA2CF4">
              <w:rPr>
                <w:rFonts w:asciiTheme="majorHAnsi" w:eastAsia="Times New Roman" w:hAnsiTheme="majorHAnsi" w:cstheme="minorHAnsi"/>
                <w:sz w:val="20"/>
                <w:lang w:val="es-MX" w:eastAsia="es-ES"/>
              </w:rPr>
              <w:t xml:space="preserve"> se acla</w:t>
            </w:r>
            <w:r>
              <w:rPr>
                <w:rFonts w:asciiTheme="majorHAnsi" w:eastAsia="Times New Roman" w:hAnsiTheme="majorHAnsi" w:cstheme="minorHAnsi"/>
                <w:sz w:val="20"/>
                <w:lang w:val="es-MX" w:eastAsia="es-ES"/>
              </w:rPr>
              <w:t>ra la razón de ser del proyecto; se explica qué</w:t>
            </w:r>
            <w:r w:rsidRPr="00CA2CF4">
              <w:rPr>
                <w:rFonts w:asciiTheme="majorHAnsi" w:eastAsia="Times New Roman" w:hAnsiTheme="majorHAnsi" w:cstheme="minorHAnsi"/>
                <w:sz w:val="20"/>
                <w:lang w:val="es-MX" w:eastAsia="es-ES"/>
              </w:rPr>
              <w:t xml:space="preserve"> es un Diagnostico Ambiental de Alternativas (DAA), </w:t>
            </w:r>
            <w:r>
              <w:rPr>
                <w:rFonts w:asciiTheme="majorHAnsi" w:eastAsia="Times New Roman" w:hAnsiTheme="majorHAnsi" w:cstheme="minorHAnsi"/>
                <w:sz w:val="20"/>
                <w:lang w:val="es-MX" w:eastAsia="es-ES"/>
              </w:rPr>
              <w:t>l</w:t>
            </w:r>
            <w:r w:rsidRPr="00CA2CF4">
              <w:rPr>
                <w:rFonts w:asciiTheme="majorHAnsi" w:eastAsia="Times New Roman" w:hAnsiTheme="majorHAnsi" w:cstheme="minorHAnsi"/>
                <w:sz w:val="20"/>
                <w:lang w:val="es-MX" w:eastAsia="es-ES"/>
              </w:rPr>
              <w:t>as</w:t>
            </w:r>
            <w:r>
              <w:rPr>
                <w:rFonts w:asciiTheme="majorHAnsi" w:eastAsia="Times New Roman" w:hAnsiTheme="majorHAnsi" w:cstheme="minorHAnsi"/>
                <w:sz w:val="20"/>
                <w:lang w:val="es-MX" w:eastAsia="es-ES"/>
              </w:rPr>
              <w:t xml:space="preserve"> alternativas del proyecto; qué</w:t>
            </w:r>
            <w:r w:rsidRPr="00CA2CF4">
              <w:rPr>
                <w:rFonts w:asciiTheme="majorHAnsi" w:eastAsia="Times New Roman" w:hAnsiTheme="majorHAnsi" w:cstheme="minorHAnsi"/>
                <w:sz w:val="20"/>
                <w:lang w:val="es-MX" w:eastAsia="es-ES"/>
              </w:rPr>
              <w:t xml:space="preserve"> es una licencia ambiental para qu</w:t>
            </w:r>
            <w:r>
              <w:rPr>
                <w:rFonts w:asciiTheme="majorHAnsi" w:eastAsia="Times New Roman" w:hAnsiTheme="majorHAnsi" w:cstheme="minorHAnsi"/>
                <w:sz w:val="20"/>
                <w:lang w:val="es-MX" w:eastAsia="es-ES"/>
              </w:rPr>
              <w:t>é sirve, qué</w:t>
            </w:r>
            <w:r w:rsidRPr="00CA2CF4">
              <w:rPr>
                <w:rFonts w:asciiTheme="majorHAnsi" w:eastAsia="Times New Roman" w:hAnsiTheme="majorHAnsi" w:cstheme="minorHAnsi"/>
                <w:sz w:val="20"/>
                <w:lang w:val="es-MX" w:eastAsia="es-ES"/>
              </w:rPr>
              <w:t xml:space="preserve"> es un Estudio de Impacto Ambiental (EIA) y los </w:t>
            </w:r>
            <w:r>
              <w:rPr>
                <w:rFonts w:asciiTheme="majorHAnsi" w:eastAsia="Times New Roman" w:hAnsiTheme="majorHAnsi" w:cstheme="minorHAnsi"/>
                <w:sz w:val="20"/>
                <w:lang w:val="es-MX" w:eastAsia="es-ES"/>
              </w:rPr>
              <w:t xml:space="preserve">respectivos </w:t>
            </w:r>
            <w:r w:rsidRPr="00CA2CF4">
              <w:rPr>
                <w:rFonts w:asciiTheme="majorHAnsi" w:eastAsia="Times New Roman" w:hAnsiTheme="majorHAnsi" w:cstheme="minorHAnsi"/>
                <w:sz w:val="20"/>
                <w:lang w:val="es-MX" w:eastAsia="es-ES"/>
              </w:rPr>
              <w:t>componentes, qu</w:t>
            </w:r>
            <w:r>
              <w:rPr>
                <w:rFonts w:asciiTheme="majorHAnsi" w:eastAsia="Times New Roman" w:hAnsiTheme="majorHAnsi" w:cstheme="minorHAnsi"/>
                <w:sz w:val="20"/>
                <w:lang w:val="es-MX" w:eastAsia="es-ES"/>
              </w:rPr>
              <w:t>é</w:t>
            </w:r>
            <w:r w:rsidRPr="00CA2CF4">
              <w:rPr>
                <w:rFonts w:asciiTheme="majorHAnsi" w:eastAsia="Times New Roman" w:hAnsiTheme="majorHAnsi" w:cstheme="minorHAnsi"/>
                <w:sz w:val="20"/>
                <w:lang w:val="es-MX" w:eastAsia="es-ES"/>
              </w:rPr>
              <w:t xml:space="preserve"> es el  Pla</w:t>
            </w:r>
            <w:r>
              <w:rPr>
                <w:rFonts w:asciiTheme="majorHAnsi" w:eastAsia="Times New Roman" w:hAnsiTheme="majorHAnsi" w:cstheme="minorHAnsi"/>
                <w:sz w:val="20"/>
                <w:lang w:val="es-MX" w:eastAsia="es-ES"/>
              </w:rPr>
              <w:t>n de Manejo Ambiental (PMA) y cuá</w:t>
            </w:r>
            <w:r w:rsidRPr="00CA2CF4">
              <w:rPr>
                <w:rFonts w:asciiTheme="majorHAnsi" w:eastAsia="Times New Roman" w:hAnsiTheme="majorHAnsi" w:cstheme="minorHAnsi"/>
                <w:sz w:val="20"/>
                <w:lang w:val="es-MX" w:eastAsia="es-ES"/>
              </w:rPr>
              <w:t>l es el papel de la Autoridad Nacional de Licencias Ambientales (ANLA)</w:t>
            </w:r>
          </w:p>
        </w:tc>
      </w:tr>
      <w:tr w:rsidR="00D617EF" w:rsidRPr="004A0C98" w14:paraId="42E75457" w14:textId="77777777" w:rsidTr="00F62AAA">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BFBFBF" w:themeFill="background1" w:themeFillShade="BF"/>
            <w:vAlign w:val="center"/>
          </w:tcPr>
          <w:p w14:paraId="538F7E26" w14:textId="77777777" w:rsidR="00D617EF" w:rsidRPr="00502355" w:rsidRDefault="00D617EF" w:rsidP="00F62AAA">
            <w:pPr>
              <w:jc w:val="center"/>
              <w:rPr>
                <w:rFonts w:cs="Arial"/>
                <w:b/>
                <w:noProof/>
                <w:sz w:val="20"/>
              </w:rPr>
            </w:pPr>
            <w:r w:rsidRPr="00502355">
              <w:rPr>
                <w:rFonts w:cs="Arial"/>
                <w:b/>
                <w:bCs/>
                <w:snapToGrid w:val="0"/>
                <w:sz w:val="20"/>
              </w:rPr>
              <w:t>REGISTRO FOTOGRÁFICO</w:t>
            </w:r>
          </w:p>
        </w:tc>
      </w:tr>
      <w:tr w:rsidR="00D617EF" w:rsidRPr="004A0C98" w14:paraId="5A35031F" w14:textId="77777777" w:rsidTr="00F62AAA">
        <w:tc>
          <w:tcPr>
            <w:cnfStyle w:val="001000000000" w:firstRow="0" w:lastRow="0" w:firstColumn="1" w:lastColumn="0" w:oddVBand="0" w:evenVBand="0" w:oddHBand="0" w:evenHBand="0" w:firstRowFirstColumn="0" w:firstRowLastColumn="0" w:lastRowFirstColumn="0" w:lastRowLastColumn="0"/>
            <w:tcW w:w="5000" w:type="pct"/>
            <w:gridSpan w:val="2"/>
            <w:vAlign w:val="center"/>
          </w:tcPr>
          <w:p w14:paraId="3F9B73F5" w14:textId="77777777" w:rsidR="00D617EF" w:rsidRPr="004A0C98" w:rsidRDefault="00D617EF" w:rsidP="00F62AAA">
            <w:pPr>
              <w:pStyle w:val="PiedeFotos"/>
              <w:keepNext/>
              <w:spacing w:line="276" w:lineRule="auto"/>
              <w:ind w:left="0" w:right="0"/>
              <w:rPr>
                <w:rFonts w:asciiTheme="majorHAnsi" w:hAnsiTheme="majorHAnsi"/>
                <w:b w:val="0"/>
                <w:smallCaps w:val="0"/>
                <w:color w:val="AE0000"/>
                <w:kern w:val="32"/>
                <w:sz w:val="22"/>
              </w:rPr>
            </w:pPr>
            <w:r w:rsidRPr="004A0C98">
              <w:rPr>
                <w:rFonts w:asciiTheme="majorHAnsi" w:hAnsiTheme="majorHAnsi"/>
                <w:b w:val="0"/>
                <w:smallCaps w:val="0"/>
                <w:noProof/>
                <w:color w:val="AE0000"/>
                <w:kern w:val="32"/>
                <w:sz w:val="22"/>
                <w:lang w:eastAsia="es-CO"/>
              </w:rPr>
              <w:drawing>
                <wp:anchor distT="0" distB="0" distL="114300" distR="114300" simplePos="0" relativeHeight="251530752" behindDoc="0" locked="0" layoutInCell="1" allowOverlap="1" wp14:anchorId="3EC5A2B0" wp14:editId="3EFF1F64">
                  <wp:simplePos x="1492250" y="6480810"/>
                  <wp:positionH relativeFrom="margin">
                    <wp:posOffset>405765</wp:posOffset>
                  </wp:positionH>
                  <wp:positionV relativeFrom="margin">
                    <wp:posOffset>2540</wp:posOffset>
                  </wp:positionV>
                  <wp:extent cx="2152015" cy="1518285"/>
                  <wp:effectExtent l="0" t="0" r="635" b="5715"/>
                  <wp:wrapSquare wrapText="bothSides"/>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52015" cy="1518285"/>
                          </a:xfrm>
                          <a:prstGeom prst="rect">
                            <a:avLst/>
                          </a:prstGeom>
                          <a:noFill/>
                        </pic:spPr>
                      </pic:pic>
                    </a:graphicData>
                  </a:graphic>
                  <wp14:sizeRelH relativeFrom="margin">
                    <wp14:pctWidth>0</wp14:pctWidth>
                  </wp14:sizeRelH>
                  <wp14:sizeRelV relativeFrom="margin">
                    <wp14:pctHeight>0</wp14:pctHeight>
                  </wp14:sizeRelV>
                </wp:anchor>
              </w:drawing>
            </w:r>
          </w:p>
          <w:p w14:paraId="49BC5C7D" w14:textId="4A39F44A" w:rsidR="00D617EF" w:rsidRPr="001C744B" w:rsidRDefault="00D617EF" w:rsidP="00F62AAA">
            <w:pPr>
              <w:jc w:val="center"/>
              <w:rPr>
                <w:rFonts w:asciiTheme="majorHAnsi" w:hAnsiTheme="majorHAnsi" w:cs="Arial"/>
                <w:b/>
                <w:i/>
                <w:noProof/>
                <w:sz w:val="16"/>
              </w:rPr>
            </w:pPr>
            <w:bookmarkStart w:id="23" w:name="_Toc445241918"/>
            <w:r w:rsidRPr="001C744B">
              <w:rPr>
                <w:rFonts w:asciiTheme="majorHAnsi" w:hAnsiTheme="majorHAnsi"/>
                <w:b/>
                <w:i/>
                <w:noProof/>
                <w:lang w:eastAsia="es-CO"/>
              </w:rPr>
              <w:drawing>
                <wp:anchor distT="0" distB="0" distL="114300" distR="114300" simplePos="0" relativeHeight="251524608" behindDoc="0" locked="0" layoutInCell="1" allowOverlap="1" wp14:anchorId="5C6416EB" wp14:editId="06D01C2D">
                  <wp:simplePos x="0" y="0"/>
                  <wp:positionH relativeFrom="margin">
                    <wp:posOffset>2681605</wp:posOffset>
                  </wp:positionH>
                  <wp:positionV relativeFrom="margin">
                    <wp:posOffset>17145</wp:posOffset>
                  </wp:positionV>
                  <wp:extent cx="2011680" cy="1509395"/>
                  <wp:effectExtent l="0" t="0" r="7620" b="0"/>
                  <wp:wrapSquare wrapText="bothSides"/>
                  <wp:docPr id="226" name="Imagen 226" descr="E:\Soat1\Desktop\Geminis consultores\SOPORTES SOCIALES\Soportes Socializaciones Autoridades\Antioquia\Municipal\Puerto Berrio\Registro fotografico\Autoridades\IMG_4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oat1\Desktop\Geminis consultores\SOPORTES SOCIALES\Soportes Socializaciones Autoridades\Antioquia\Municipal\Puerto Berrio\Registro fotografico\Autoridades\IMG_468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11680" cy="150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744B">
              <w:rPr>
                <w:rFonts w:asciiTheme="majorHAnsi" w:hAnsiTheme="majorHAnsi"/>
                <w:b/>
                <w:i/>
              </w:rPr>
              <w:t xml:space="preserve">Fotografía </w:t>
            </w:r>
            <w:r w:rsidRPr="001C744B">
              <w:rPr>
                <w:rFonts w:asciiTheme="majorHAnsi" w:hAnsiTheme="majorHAnsi"/>
                <w:b/>
                <w:i/>
              </w:rPr>
              <w:fldChar w:fldCharType="begin"/>
            </w:r>
            <w:r w:rsidRPr="001C744B">
              <w:rPr>
                <w:rFonts w:asciiTheme="majorHAnsi" w:hAnsiTheme="majorHAnsi"/>
                <w:b/>
                <w:i/>
              </w:rPr>
              <w:instrText xml:space="preserve"> STYLEREF 1 \s </w:instrText>
            </w:r>
            <w:r w:rsidRPr="001C744B">
              <w:rPr>
                <w:rFonts w:asciiTheme="majorHAnsi" w:hAnsiTheme="majorHAnsi"/>
                <w:b/>
                <w:i/>
              </w:rPr>
              <w:fldChar w:fldCharType="separate"/>
            </w:r>
            <w:r w:rsidR="00BD7C35">
              <w:rPr>
                <w:rFonts w:asciiTheme="majorHAnsi" w:hAnsiTheme="majorHAnsi"/>
                <w:b/>
                <w:i/>
                <w:noProof/>
              </w:rPr>
              <w:t>5</w:t>
            </w:r>
            <w:r w:rsidRPr="001C744B">
              <w:rPr>
                <w:rFonts w:asciiTheme="majorHAnsi" w:hAnsiTheme="majorHAnsi"/>
                <w:b/>
                <w:i/>
              </w:rPr>
              <w:fldChar w:fldCharType="end"/>
            </w:r>
            <w:r w:rsidRPr="001C744B">
              <w:rPr>
                <w:rFonts w:asciiTheme="majorHAnsi" w:hAnsiTheme="majorHAnsi"/>
                <w:b/>
                <w:i/>
              </w:rPr>
              <w:t>.</w:t>
            </w:r>
            <w:r w:rsidRPr="001C744B">
              <w:rPr>
                <w:rFonts w:asciiTheme="majorHAnsi" w:hAnsiTheme="majorHAnsi"/>
                <w:b/>
                <w:i/>
              </w:rPr>
              <w:fldChar w:fldCharType="begin"/>
            </w:r>
            <w:r w:rsidRPr="001C744B">
              <w:rPr>
                <w:rFonts w:asciiTheme="majorHAnsi" w:hAnsiTheme="majorHAnsi"/>
                <w:b/>
                <w:i/>
              </w:rPr>
              <w:instrText xml:space="preserve"> SEQ Fotografía \* ARABIC \s 1 </w:instrText>
            </w:r>
            <w:r w:rsidRPr="001C744B">
              <w:rPr>
                <w:rFonts w:asciiTheme="majorHAnsi" w:hAnsiTheme="majorHAnsi"/>
                <w:b/>
                <w:i/>
              </w:rPr>
              <w:fldChar w:fldCharType="separate"/>
            </w:r>
            <w:r w:rsidR="00BD7C35">
              <w:rPr>
                <w:rFonts w:asciiTheme="majorHAnsi" w:hAnsiTheme="majorHAnsi"/>
                <w:b/>
                <w:i/>
                <w:noProof/>
              </w:rPr>
              <w:t>1</w:t>
            </w:r>
            <w:r w:rsidRPr="001C744B">
              <w:rPr>
                <w:rFonts w:asciiTheme="majorHAnsi" w:hAnsiTheme="majorHAnsi"/>
                <w:b/>
                <w:i/>
              </w:rPr>
              <w:fldChar w:fldCharType="end"/>
            </w:r>
            <w:r w:rsidRPr="001C744B">
              <w:rPr>
                <w:rFonts w:asciiTheme="majorHAnsi" w:hAnsiTheme="majorHAnsi"/>
                <w:b/>
                <w:i/>
              </w:rPr>
              <w:t xml:space="preserve">    Socialización Alcaldía Municipal de Puerto Berrío</w:t>
            </w:r>
            <w:bookmarkEnd w:id="23"/>
          </w:p>
        </w:tc>
      </w:tr>
    </w:tbl>
    <w:p w14:paraId="70F4E8CF" w14:textId="77777777" w:rsidR="00D617EF" w:rsidRPr="00064321" w:rsidRDefault="00D617EF" w:rsidP="00D617EF">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5E4F5FBB" w14:textId="77777777" w:rsidR="00D617EF" w:rsidRDefault="00D617EF" w:rsidP="00D617EF"/>
    <w:p w14:paraId="392D040E" w14:textId="77777777" w:rsidR="00D617EF" w:rsidRDefault="00D617EF" w:rsidP="00D617EF"/>
    <w:p w14:paraId="393F5B40" w14:textId="5E08B4EA" w:rsidR="00D617EF" w:rsidRPr="00D617EF" w:rsidRDefault="00D617EF" w:rsidP="00D617EF">
      <w:pPr>
        <w:jc w:val="center"/>
        <w:rPr>
          <w:b/>
        </w:rPr>
      </w:pPr>
      <w:bookmarkStart w:id="24" w:name="_Toc445241645"/>
      <w:r w:rsidRPr="00D617EF">
        <w:rPr>
          <w:rFonts w:asciiTheme="majorHAnsi" w:hAnsiTheme="majorHAnsi"/>
          <w:b/>
        </w:rPr>
        <w:t xml:space="preserve">Tabla </w:t>
      </w:r>
      <w:r w:rsidRPr="00D617EF">
        <w:rPr>
          <w:rFonts w:asciiTheme="majorHAnsi" w:hAnsiTheme="majorHAnsi"/>
          <w:b/>
        </w:rPr>
        <w:fldChar w:fldCharType="begin"/>
      </w:r>
      <w:r w:rsidRPr="00D617EF">
        <w:rPr>
          <w:rFonts w:asciiTheme="majorHAnsi" w:hAnsiTheme="majorHAnsi"/>
          <w:b/>
        </w:rPr>
        <w:instrText xml:space="preserve"> STYLEREF 1 \s </w:instrText>
      </w:r>
      <w:r w:rsidRPr="00D617EF">
        <w:rPr>
          <w:rFonts w:asciiTheme="majorHAnsi" w:hAnsiTheme="majorHAnsi"/>
          <w:b/>
        </w:rPr>
        <w:fldChar w:fldCharType="separate"/>
      </w:r>
      <w:r w:rsidR="00BD7C35">
        <w:rPr>
          <w:rFonts w:asciiTheme="majorHAnsi" w:hAnsiTheme="majorHAnsi"/>
          <w:b/>
          <w:noProof/>
        </w:rPr>
        <w:t>5</w:t>
      </w:r>
      <w:r w:rsidRPr="00D617EF">
        <w:rPr>
          <w:rFonts w:asciiTheme="majorHAnsi" w:hAnsiTheme="majorHAnsi"/>
          <w:b/>
        </w:rPr>
        <w:fldChar w:fldCharType="end"/>
      </w:r>
      <w:r w:rsidRPr="00D617EF">
        <w:rPr>
          <w:rFonts w:asciiTheme="majorHAnsi" w:hAnsiTheme="majorHAnsi"/>
          <w:b/>
        </w:rPr>
        <w:t>.</w:t>
      </w:r>
      <w:r w:rsidRPr="00D617EF">
        <w:rPr>
          <w:rFonts w:asciiTheme="majorHAnsi" w:hAnsiTheme="majorHAnsi"/>
          <w:b/>
        </w:rPr>
        <w:fldChar w:fldCharType="begin"/>
      </w:r>
      <w:r w:rsidRPr="00D617EF">
        <w:rPr>
          <w:rFonts w:asciiTheme="majorHAnsi" w:hAnsiTheme="majorHAnsi"/>
          <w:b/>
        </w:rPr>
        <w:instrText xml:space="preserve"> SEQ Tabla \* ARABIC \s 1 </w:instrText>
      </w:r>
      <w:r w:rsidRPr="00D617EF">
        <w:rPr>
          <w:rFonts w:asciiTheme="majorHAnsi" w:hAnsiTheme="majorHAnsi"/>
          <w:b/>
        </w:rPr>
        <w:fldChar w:fldCharType="separate"/>
      </w:r>
      <w:r w:rsidR="00BD7C35">
        <w:rPr>
          <w:rFonts w:asciiTheme="majorHAnsi" w:hAnsiTheme="majorHAnsi"/>
          <w:b/>
          <w:noProof/>
        </w:rPr>
        <w:t>7</w:t>
      </w:r>
      <w:r w:rsidRPr="00D617EF">
        <w:rPr>
          <w:rFonts w:asciiTheme="majorHAnsi" w:hAnsiTheme="majorHAnsi"/>
          <w:b/>
        </w:rPr>
        <w:fldChar w:fldCharType="end"/>
      </w:r>
      <w:r w:rsidRPr="00D617EF">
        <w:rPr>
          <w:rFonts w:asciiTheme="majorHAnsi" w:hAnsiTheme="majorHAnsi"/>
          <w:b/>
        </w:rPr>
        <w:tab/>
        <w:t>Socialización alcaldía Cimitarra- Santander</w:t>
      </w:r>
      <w:bookmarkEnd w:id="24"/>
    </w:p>
    <w:tbl>
      <w:tblPr>
        <w:tblStyle w:val="Gminis"/>
        <w:tblW w:w="4906" w:type="pct"/>
        <w:tblLook w:val="04A0" w:firstRow="1" w:lastRow="0" w:firstColumn="1" w:lastColumn="0" w:noHBand="0" w:noVBand="1"/>
      </w:tblPr>
      <w:tblGrid>
        <w:gridCol w:w="4144"/>
        <w:gridCol w:w="4183"/>
      </w:tblGrid>
      <w:tr w:rsidR="00D617EF" w:rsidRPr="005667C4" w14:paraId="1B6918C4" w14:textId="77777777" w:rsidTr="00F62A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2"/>
            <w:shd w:val="clear" w:color="auto" w:fill="BFBFBF" w:themeFill="background1" w:themeFillShade="BF"/>
            <w:vAlign w:val="center"/>
          </w:tcPr>
          <w:p w14:paraId="653E2046" w14:textId="77777777" w:rsidR="00D617EF" w:rsidRPr="005667C4" w:rsidRDefault="00D617EF" w:rsidP="00F62AAA">
            <w:pPr>
              <w:tabs>
                <w:tab w:val="left" w:pos="1869"/>
                <w:tab w:val="center" w:pos="4160"/>
              </w:tabs>
              <w:jc w:val="center"/>
              <w:rPr>
                <w:rFonts w:cs="Arial"/>
                <w:b w:val="0"/>
                <w:sz w:val="20"/>
              </w:rPr>
            </w:pPr>
            <w:r w:rsidRPr="005667C4">
              <w:rPr>
                <w:rFonts w:cs="Arial"/>
                <w:bCs/>
                <w:snapToGrid w:val="0"/>
                <w:sz w:val="20"/>
              </w:rPr>
              <w:t xml:space="preserve">ALCALDÍA DE CIMITARRA </w:t>
            </w:r>
          </w:p>
        </w:tc>
      </w:tr>
      <w:tr w:rsidR="00D617EF" w:rsidRPr="005667C4" w14:paraId="2C870296" w14:textId="77777777" w:rsidTr="00F62AAA">
        <w:tc>
          <w:tcPr>
            <w:cnfStyle w:val="001000000000" w:firstRow="0" w:lastRow="0" w:firstColumn="1" w:lastColumn="0" w:oddVBand="0" w:evenVBand="0" w:oddHBand="0" w:evenHBand="0" w:firstRowFirstColumn="0" w:firstRowLastColumn="0" w:lastRowFirstColumn="0" w:lastRowLastColumn="0"/>
            <w:tcW w:w="2488" w:type="pct"/>
            <w:shd w:val="clear" w:color="auto" w:fill="BFBFBF" w:themeFill="background1" w:themeFillShade="BF"/>
          </w:tcPr>
          <w:p w14:paraId="29E7C9EE" w14:textId="77777777" w:rsidR="00D617EF" w:rsidRPr="005667C4" w:rsidRDefault="00D617EF" w:rsidP="00F62AAA">
            <w:pPr>
              <w:spacing w:before="80" w:after="80"/>
              <w:jc w:val="center"/>
              <w:rPr>
                <w:rFonts w:cs="Arial"/>
                <w:b/>
                <w:sz w:val="20"/>
              </w:rPr>
            </w:pPr>
            <w:r w:rsidRPr="005667C4">
              <w:rPr>
                <w:rFonts w:cs="Arial"/>
                <w:b/>
                <w:bCs/>
                <w:snapToGrid w:val="0"/>
                <w:sz w:val="20"/>
              </w:rPr>
              <w:t>DESARROLLO</w:t>
            </w:r>
          </w:p>
        </w:tc>
        <w:tc>
          <w:tcPr>
            <w:tcW w:w="2512" w:type="pct"/>
            <w:shd w:val="clear" w:color="auto" w:fill="BFBFBF" w:themeFill="background1" w:themeFillShade="BF"/>
          </w:tcPr>
          <w:p w14:paraId="3C3A882D" w14:textId="77777777" w:rsidR="00D617EF" w:rsidRPr="005667C4" w:rsidRDefault="00D617EF" w:rsidP="00F62AAA">
            <w:pPr>
              <w:spacing w:before="80" w:after="80"/>
              <w:jc w:val="center"/>
              <w:cnfStyle w:val="000000000000" w:firstRow="0" w:lastRow="0" w:firstColumn="0" w:lastColumn="0" w:oddVBand="0" w:evenVBand="0" w:oddHBand="0" w:evenHBand="0" w:firstRowFirstColumn="0" w:firstRowLastColumn="0" w:lastRowFirstColumn="0" w:lastRowLastColumn="0"/>
              <w:rPr>
                <w:rFonts w:cs="Arial"/>
                <w:sz w:val="20"/>
              </w:rPr>
            </w:pPr>
            <w:r w:rsidRPr="005667C4">
              <w:rPr>
                <w:rFonts w:cs="Arial"/>
                <w:b/>
                <w:bCs/>
                <w:snapToGrid w:val="0"/>
                <w:sz w:val="20"/>
              </w:rPr>
              <w:t>HALLAZGOS</w:t>
            </w:r>
          </w:p>
        </w:tc>
      </w:tr>
      <w:tr w:rsidR="00D617EF" w:rsidRPr="005667C4" w14:paraId="3DB9B1B2" w14:textId="77777777" w:rsidTr="00F62AAA">
        <w:tc>
          <w:tcPr>
            <w:cnfStyle w:val="001000000000" w:firstRow="0" w:lastRow="0" w:firstColumn="1" w:lastColumn="0" w:oddVBand="0" w:evenVBand="0" w:oddHBand="0" w:evenHBand="0" w:firstRowFirstColumn="0" w:firstRowLastColumn="0" w:lastRowFirstColumn="0" w:lastRowLastColumn="0"/>
            <w:tcW w:w="5000" w:type="pct"/>
            <w:gridSpan w:val="2"/>
            <w:vAlign w:val="center"/>
          </w:tcPr>
          <w:p w14:paraId="527AFEF8" w14:textId="77777777" w:rsidR="00D617EF" w:rsidRPr="005667C4" w:rsidRDefault="00D617EF" w:rsidP="00F62AAA">
            <w:pPr>
              <w:jc w:val="center"/>
              <w:rPr>
                <w:rFonts w:cs="Arial"/>
                <w:b/>
                <w:noProof/>
                <w:sz w:val="20"/>
              </w:rPr>
            </w:pPr>
          </w:p>
          <w:p w14:paraId="7E0FC306" w14:textId="3BB89DE8" w:rsidR="00D617EF" w:rsidRPr="005667C4" w:rsidRDefault="00D617EF" w:rsidP="00D617EF">
            <w:pPr>
              <w:rPr>
                <w:i/>
                <w:sz w:val="20"/>
                <w:szCs w:val="20"/>
              </w:rPr>
            </w:pPr>
            <w:r w:rsidRPr="00CA2CF4">
              <w:rPr>
                <w:rFonts w:asciiTheme="majorHAnsi" w:eastAsia="Times New Roman" w:hAnsiTheme="majorHAnsi" w:cstheme="minorHAnsi"/>
                <w:sz w:val="20"/>
                <w:lang w:val="es-MX" w:eastAsia="es-ES"/>
              </w:rPr>
              <w:t>Durante el proceso de socialización, se explicó el quehacer de Concesionario Autopista Rio Magdalena S.A.S, el área de influe</w:t>
            </w:r>
            <w:r>
              <w:rPr>
                <w:rFonts w:asciiTheme="majorHAnsi" w:eastAsia="Times New Roman" w:hAnsiTheme="majorHAnsi" w:cstheme="minorHAnsi"/>
                <w:sz w:val="20"/>
                <w:lang w:val="es-MX" w:eastAsia="es-ES"/>
              </w:rPr>
              <w:t>ncia y el número de veredas, qué</w:t>
            </w:r>
            <w:r w:rsidRPr="00CA2CF4">
              <w:rPr>
                <w:rFonts w:asciiTheme="majorHAnsi" w:eastAsia="Times New Roman" w:hAnsiTheme="majorHAnsi" w:cstheme="minorHAnsi"/>
                <w:sz w:val="20"/>
                <w:lang w:val="es-MX" w:eastAsia="es-ES"/>
              </w:rPr>
              <w:t xml:space="preserve"> es la Agencia Na</w:t>
            </w:r>
            <w:r>
              <w:rPr>
                <w:rFonts w:asciiTheme="majorHAnsi" w:eastAsia="Times New Roman" w:hAnsiTheme="majorHAnsi" w:cstheme="minorHAnsi"/>
                <w:sz w:val="20"/>
                <w:lang w:val="es-MX" w:eastAsia="es-ES"/>
              </w:rPr>
              <w:t xml:space="preserve">cional de Infraestructura (ANI); </w:t>
            </w:r>
            <w:r w:rsidRPr="00CA2CF4">
              <w:rPr>
                <w:rFonts w:asciiTheme="majorHAnsi" w:eastAsia="Times New Roman" w:hAnsiTheme="majorHAnsi" w:cstheme="minorHAnsi"/>
                <w:sz w:val="20"/>
                <w:lang w:val="es-MX" w:eastAsia="es-ES"/>
              </w:rPr>
              <w:t xml:space="preserve"> se acla</w:t>
            </w:r>
            <w:r>
              <w:rPr>
                <w:rFonts w:asciiTheme="majorHAnsi" w:eastAsia="Times New Roman" w:hAnsiTheme="majorHAnsi" w:cstheme="minorHAnsi"/>
                <w:sz w:val="20"/>
                <w:lang w:val="es-MX" w:eastAsia="es-ES"/>
              </w:rPr>
              <w:t>ra la razón de ser del proyecto; se explica qué</w:t>
            </w:r>
            <w:r w:rsidRPr="00CA2CF4">
              <w:rPr>
                <w:rFonts w:asciiTheme="majorHAnsi" w:eastAsia="Times New Roman" w:hAnsiTheme="majorHAnsi" w:cstheme="minorHAnsi"/>
                <w:sz w:val="20"/>
                <w:lang w:val="es-MX" w:eastAsia="es-ES"/>
              </w:rPr>
              <w:t xml:space="preserve"> es un Diagnóstico Ambiental de Alternativas (DAA), </w:t>
            </w:r>
            <w:r>
              <w:rPr>
                <w:rFonts w:asciiTheme="majorHAnsi" w:eastAsia="Times New Roman" w:hAnsiTheme="majorHAnsi" w:cstheme="minorHAnsi"/>
                <w:sz w:val="20"/>
                <w:lang w:val="es-MX" w:eastAsia="es-ES"/>
              </w:rPr>
              <w:t>l</w:t>
            </w:r>
            <w:r w:rsidRPr="00CA2CF4">
              <w:rPr>
                <w:rFonts w:asciiTheme="majorHAnsi" w:eastAsia="Times New Roman" w:hAnsiTheme="majorHAnsi" w:cstheme="minorHAnsi"/>
                <w:sz w:val="20"/>
                <w:lang w:val="es-MX" w:eastAsia="es-ES"/>
              </w:rPr>
              <w:t>as</w:t>
            </w:r>
            <w:r>
              <w:rPr>
                <w:rFonts w:asciiTheme="majorHAnsi" w:eastAsia="Times New Roman" w:hAnsiTheme="majorHAnsi" w:cstheme="minorHAnsi"/>
                <w:sz w:val="20"/>
                <w:lang w:val="es-MX" w:eastAsia="es-ES"/>
              </w:rPr>
              <w:t xml:space="preserve"> alternativas del proyecto; qué</w:t>
            </w:r>
            <w:r w:rsidRPr="00CA2CF4">
              <w:rPr>
                <w:rFonts w:asciiTheme="majorHAnsi" w:eastAsia="Times New Roman" w:hAnsiTheme="majorHAnsi" w:cstheme="minorHAnsi"/>
                <w:sz w:val="20"/>
                <w:lang w:val="es-MX" w:eastAsia="es-ES"/>
              </w:rPr>
              <w:t xml:space="preserve"> es una licencia ambiental para qu</w:t>
            </w:r>
            <w:r>
              <w:rPr>
                <w:rFonts w:asciiTheme="majorHAnsi" w:eastAsia="Times New Roman" w:hAnsiTheme="majorHAnsi" w:cstheme="minorHAnsi"/>
                <w:sz w:val="20"/>
                <w:lang w:val="es-MX" w:eastAsia="es-ES"/>
              </w:rPr>
              <w:t>é sirve, qué</w:t>
            </w:r>
            <w:r w:rsidRPr="00CA2CF4">
              <w:rPr>
                <w:rFonts w:asciiTheme="majorHAnsi" w:eastAsia="Times New Roman" w:hAnsiTheme="majorHAnsi" w:cstheme="minorHAnsi"/>
                <w:sz w:val="20"/>
                <w:lang w:val="es-MX" w:eastAsia="es-ES"/>
              </w:rPr>
              <w:t xml:space="preserve"> es un Estudio de Impacto Ambiental (EIA) y los </w:t>
            </w:r>
            <w:r>
              <w:rPr>
                <w:rFonts w:asciiTheme="majorHAnsi" w:eastAsia="Times New Roman" w:hAnsiTheme="majorHAnsi" w:cstheme="minorHAnsi"/>
                <w:sz w:val="20"/>
                <w:lang w:val="es-MX" w:eastAsia="es-ES"/>
              </w:rPr>
              <w:t xml:space="preserve">respectivos </w:t>
            </w:r>
            <w:r w:rsidRPr="00CA2CF4">
              <w:rPr>
                <w:rFonts w:asciiTheme="majorHAnsi" w:eastAsia="Times New Roman" w:hAnsiTheme="majorHAnsi" w:cstheme="minorHAnsi"/>
                <w:sz w:val="20"/>
                <w:lang w:val="es-MX" w:eastAsia="es-ES"/>
              </w:rPr>
              <w:t>componentes, qu</w:t>
            </w:r>
            <w:r>
              <w:rPr>
                <w:rFonts w:asciiTheme="majorHAnsi" w:eastAsia="Times New Roman" w:hAnsiTheme="majorHAnsi" w:cstheme="minorHAnsi"/>
                <w:sz w:val="20"/>
                <w:lang w:val="es-MX" w:eastAsia="es-ES"/>
              </w:rPr>
              <w:t>é</w:t>
            </w:r>
            <w:r w:rsidRPr="00CA2CF4">
              <w:rPr>
                <w:rFonts w:asciiTheme="majorHAnsi" w:eastAsia="Times New Roman" w:hAnsiTheme="majorHAnsi" w:cstheme="minorHAnsi"/>
                <w:sz w:val="20"/>
                <w:lang w:val="es-MX" w:eastAsia="es-ES"/>
              </w:rPr>
              <w:t xml:space="preserve"> es el  Pla</w:t>
            </w:r>
            <w:r>
              <w:rPr>
                <w:rFonts w:asciiTheme="majorHAnsi" w:eastAsia="Times New Roman" w:hAnsiTheme="majorHAnsi" w:cstheme="minorHAnsi"/>
                <w:sz w:val="20"/>
                <w:lang w:val="es-MX" w:eastAsia="es-ES"/>
              </w:rPr>
              <w:t>n de Manejo Ambiental (PMA) y cuá</w:t>
            </w:r>
            <w:r w:rsidRPr="00CA2CF4">
              <w:rPr>
                <w:rFonts w:asciiTheme="majorHAnsi" w:eastAsia="Times New Roman" w:hAnsiTheme="majorHAnsi" w:cstheme="minorHAnsi"/>
                <w:sz w:val="20"/>
                <w:lang w:val="es-MX" w:eastAsia="es-ES"/>
              </w:rPr>
              <w:t>l es el papel de la Autoridad Nacional de Licencias Ambientales (ANLA)</w:t>
            </w:r>
            <w:r>
              <w:rPr>
                <w:rFonts w:asciiTheme="majorHAnsi" w:eastAsia="Times New Roman" w:hAnsiTheme="majorHAnsi" w:cstheme="minorHAnsi"/>
                <w:sz w:val="20"/>
                <w:lang w:val="es-MX" w:eastAsia="es-ES"/>
              </w:rPr>
              <w:t>.</w:t>
            </w:r>
          </w:p>
        </w:tc>
      </w:tr>
    </w:tbl>
    <w:p w14:paraId="5F71A4DF" w14:textId="77777777" w:rsidR="00D617EF" w:rsidRPr="00064321" w:rsidRDefault="00D617EF" w:rsidP="00D617EF">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25CEEAC3" w14:textId="77777777" w:rsidR="00D617EF" w:rsidRDefault="00D617EF" w:rsidP="00D617EF"/>
    <w:p w14:paraId="4E9C8243" w14:textId="10BFBA30" w:rsidR="00DC14F4" w:rsidRDefault="00DC14F4">
      <w:pPr>
        <w:spacing w:line="240" w:lineRule="auto"/>
        <w:contextualSpacing w:val="0"/>
        <w:jc w:val="left"/>
      </w:pPr>
      <w:r>
        <w:br w:type="page"/>
      </w:r>
    </w:p>
    <w:p w14:paraId="3D0894C8" w14:textId="77777777" w:rsidR="008C33DA" w:rsidRPr="004A0C98" w:rsidRDefault="008C33DA" w:rsidP="00BC01A5">
      <w:pPr>
        <w:pStyle w:val="Ttulo5"/>
        <w:rPr>
          <w:rFonts w:asciiTheme="majorHAnsi" w:hAnsiTheme="majorHAnsi"/>
        </w:rPr>
      </w:pPr>
      <w:bookmarkStart w:id="25" w:name="_Toc323801502"/>
      <w:bookmarkStart w:id="26" w:name="_Toc326227891"/>
      <w:r w:rsidRPr="004A0C98">
        <w:rPr>
          <w:rFonts w:asciiTheme="majorHAnsi" w:hAnsiTheme="majorHAnsi"/>
        </w:rPr>
        <w:lastRenderedPageBreak/>
        <w:t>R</w:t>
      </w:r>
      <w:r w:rsidR="000253BC" w:rsidRPr="004A0C98">
        <w:rPr>
          <w:rFonts w:asciiTheme="majorHAnsi" w:hAnsiTheme="majorHAnsi"/>
        </w:rPr>
        <w:t>epresentantes de las organizaciones sociales y comunitarias</w:t>
      </w:r>
      <w:bookmarkEnd w:id="25"/>
      <w:bookmarkEnd w:id="26"/>
    </w:p>
    <w:p w14:paraId="0D409C7E" w14:textId="77777777" w:rsidR="008C33DA" w:rsidRPr="004A0C98" w:rsidRDefault="008C33DA" w:rsidP="00BC01A5">
      <w:pPr>
        <w:rPr>
          <w:rFonts w:asciiTheme="majorHAnsi" w:hAnsiTheme="majorHAnsi"/>
        </w:rPr>
      </w:pPr>
    </w:p>
    <w:p w14:paraId="02C04D77" w14:textId="395963B0" w:rsidR="008C33DA" w:rsidRPr="004A0C98" w:rsidRDefault="008C33DA" w:rsidP="00BC01A5">
      <w:pPr>
        <w:rPr>
          <w:rFonts w:asciiTheme="majorHAnsi" w:hAnsiTheme="majorHAnsi"/>
        </w:rPr>
      </w:pPr>
      <w:r w:rsidRPr="004A0C98">
        <w:rPr>
          <w:rFonts w:asciiTheme="majorHAnsi" w:hAnsiTheme="majorHAnsi"/>
        </w:rPr>
        <w:t xml:space="preserve">Para la socialización con las veredas identificadas como área de influencia </w:t>
      </w:r>
      <w:r w:rsidR="000253BC" w:rsidRPr="004A0C98">
        <w:rPr>
          <w:rFonts w:asciiTheme="majorHAnsi" w:hAnsiTheme="majorHAnsi"/>
        </w:rPr>
        <w:t>directa para</w:t>
      </w:r>
      <w:r w:rsidRPr="004A0C98">
        <w:rPr>
          <w:rFonts w:asciiTheme="majorHAnsi" w:hAnsiTheme="majorHAnsi"/>
        </w:rPr>
        <w:t xml:space="preserve"> el Estudio </w:t>
      </w:r>
      <w:r w:rsidR="00D617EF">
        <w:rPr>
          <w:rFonts w:asciiTheme="majorHAnsi" w:hAnsiTheme="majorHAnsi"/>
        </w:rPr>
        <w:t>d</w:t>
      </w:r>
      <w:r w:rsidRPr="004A0C98">
        <w:rPr>
          <w:rFonts w:asciiTheme="majorHAnsi" w:hAnsiTheme="majorHAnsi"/>
        </w:rPr>
        <w:t xml:space="preserve">e Impacto Ambiental </w:t>
      </w:r>
      <w:r w:rsidR="00D617EF">
        <w:rPr>
          <w:rFonts w:asciiTheme="majorHAnsi" w:hAnsiTheme="majorHAnsi"/>
        </w:rPr>
        <w:t>p</w:t>
      </w:r>
      <w:r w:rsidRPr="004A0C98">
        <w:rPr>
          <w:rFonts w:asciiTheme="majorHAnsi" w:hAnsiTheme="majorHAnsi"/>
        </w:rPr>
        <w:t xml:space="preserve">ara el proyecto Autopista Al Río Magdalena 2: Construcción de la </w:t>
      </w:r>
      <w:r w:rsidR="00D617EF">
        <w:rPr>
          <w:rFonts w:asciiTheme="majorHAnsi" w:hAnsiTheme="majorHAnsi"/>
        </w:rPr>
        <w:t>V</w:t>
      </w:r>
      <w:r w:rsidRPr="004A0C98">
        <w:rPr>
          <w:rFonts w:asciiTheme="majorHAnsi" w:hAnsiTheme="majorHAnsi"/>
        </w:rPr>
        <w:t xml:space="preserve">ariante Puerto Berrío en los departamentos de Antioquia </w:t>
      </w:r>
      <w:r w:rsidR="00D617EF">
        <w:rPr>
          <w:rFonts w:asciiTheme="majorHAnsi" w:hAnsiTheme="majorHAnsi"/>
        </w:rPr>
        <w:t xml:space="preserve">y </w:t>
      </w:r>
      <w:r w:rsidRPr="004A0C98">
        <w:rPr>
          <w:rFonts w:asciiTheme="majorHAnsi" w:hAnsiTheme="majorHAnsi"/>
        </w:rPr>
        <w:t xml:space="preserve">Santander, se estableció contacto tanto directo </w:t>
      </w:r>
      <w:r w:rsidR="00F320E4" w:rsidRPr="004A0C98">
        <w:rPr>
          <w:rFonts w:asciiTheme="majorHAnsi" w:hAnsiTheme="majorHAnsi"/>
        </w:rPr>
        <w:t>como telefónico</w:t>
      </w:r>
      <w:r w:rsidRPr="004A0C98">
        <w:rPr>
          <w:rFonts w:asciiTheme="majorHAnsi" w:hAnsiTheme="majorHAnsi"/>
        </w:rPr>
        <w:t xml:space="preserve"> con los representantes legalmente constituidos de las juntas de acción comunal, a fin de establecer fecha y el lugar para </w:t>
      </w:r>
      <w:r w:rsidR="00F320E4" w:rsidRPr="004A0C98">
        <w:rPr>
          <w:rFonts w:asciiTheme="majorHAnsi" w:hAnsiTheme="majorHAnsi"/>
        </w:rPr>
        <w:t>la realización</w:t>
      </w:r>
      <w:r w:rsidRPr="004A0C98">
        <w:rPr>
          <w:rFonts w:asciiTheme="majorHAnsi" w:hAnsiTheme="majorHAnsi"/>
        </w:rPr>
        <w:t xml:space="preserve"> de la reunión de socialización del Estudio.</w:t>
      </w:r>
    </w:p>
    <w:p w14:paraId="266890D8" w14:textId="77777777" w:rsidR="008C33DA" w:rsidRPr="004A0C98" w:rsidRDefault="008C33DA" w:rsidP="00BC01A5">
      <w:pPr>
        <w:rPr>
          <w:rFonts w:asciiTheme="majorHAnsi" w:hAnsiTheme="majorHAnsi"/>
        </w:rPr>
      </w:pPr>
    </w:p>
    <w:p w14:paraId="783FA9E7" w14:textId="77777777" w:rsidR="008C33DA" w:rsidRPr="004A0C98" w:rsidRDefault="008C33DA" w:rsidP="00BC01A5">
      <w:pPr>
        <w:pStyle w:val="Ttulo5"/>
        <w:rPr>
          <w:rFonts w:asciiTheme="majorHAnsi" w:hAnsiTheme="majorHAnsi"/>
        </w:rPr>
      </w:pPr>
      <w:r w:rsidRPr="004A0C98">
        <w:rPr>
          <w:rFonts w:asciiTheme="majorHAnsi" w:hAnsiTheme="majorHAnsi"/>
        </w:rPr>
        <w:t>Trabajo de Socialización comunitaria</w:t>
      </w:r>
    </w:p>
    <w:p w14:paraId="3D65ED64" w14:textId="77777777" w:rsidR="008C33DA" w:rsidRPr="004A0C98" w:rsidRDefault="008C33DA" w:rsidP="00BC01A5">
      <w:pPr>
        <w:rPr>
          <w:rFonts w:asciiTheme="majorHAnsi" w:hAnsiTheme="majorHAnsi"/>
        </w:rPr>
      </w:pPr>
    </w:p>
    <w:p w14:paraId="0A50F384" w14:textId="4F8C7BED" w:rsidR="000253BC" w:rsidRPr="004A0C98" w:rsidRDefault="008C33DA" w:rsidP="00BC01A5">
      <w:pPr>
        <w:pStyle w:val="Descripcin"/>
        <w:rPr>
          <w:rFonts w:asciiTheme="majorHAnsi" w:hAnsiTheme="majorHAnsi"/>
          <w:b w:val="0"/>
          <w:bCs w:val="0"/>
          <w:sz w:val="22"/>
          <w:szCs w:val="22"/>
        </w:rPr>
      </w:pPr>
      <w:r w:rsidRPr="004A0C98">
        <w:rPr>
          <w:rFonts w:asciiTheme="majorHAnsi" w:hAnsiTheme="majorHAnsi"/>
          <w:b w:val="0"/>
          <w:bCs w:val="0"/>
          <w:sz w:val="22"/>
          <w:szCs w:val="22"/>
        </w:rPr>
        <w:t xml:space="preserve">Las socializaciones se desarrollaron con la técnica de “Talleres de </w:t>
      </w:r>
      <w:r w:rsidR="000253BC" w:rsidRPr="004A0C98">
        <w:rPr>
          <w:rFonts w:asciiTheme="majorHAnsi" w:hAnsiTheme="majorHAnsi"/>
          <w:b w:val="0"/>
          <w:bCs w:val="0"/>
          <w:sz w:val="22"/>
          <w:szCs w:val="22"/>
        </w:rPr>
        <w:t>Trabajo comunitarios</w:t>
      </w:r>
      <w:sdt>
        <w:sdtPr>
          <w:rPr>
            <w:rFonts w:asciiTheme="majorHAnsi" w:hAnsiTheme="majorHAnsi"/>
            <w:b w:val="0"/>
            <w:bCs w:val="0"/>
            <w:sz w:val="22"/>
            <w:szCs w:val="22"/>
          </w:rPr>
          <w:id w:val="1959373954"/>
          <w:citation/>
        </w:sdtPr>
        <w:sdtContent>
          <w:r w:rsidRPr="004A0C98">
            <w:rPr>
              <w:rFonts w:asciiTheme="majorHAnsi" w:hAnsiTheme="majorHAnsi"/>
              <w:b w:val="0"/>
              <w:bCs w:val="0"/>
              <w:sz w:val="22"/>
              <w:szCs w:val="22"/>
            </w:rPr>
            <w:fldChar w:fldCharType="begin"/>
          </w:r>
          <w:r w:rsidR="00B16318" w:rsidRPr="004A0C98">
            <w:rPr>
              <w:rFonts w:asciiTheme="majorHAnsi" w:hAnsiTheme="majorHAnsi"/>
              <w:b w:val="0"/>
              <w:bCs w:val="0"/>
              <w:sz w:val="22"/>
              <w:szCs w:val="22"/>
            </w:rPr>
            <w:instrText xml:space="preserve">CITATION Exp1 \l 9226 </w:instrText>
          </w:r>
          <w:r w:rsidRPr="004A0C98">
            <w:rPr>
              <w:rFonts w:asciiTheme="majorHAnsi" w:hAnsiTheme="majorHAnsi"/>
              <w:b w:val="0"/>
              <w:bCs w:val="0"/>
              <w:sz w:val="22"/>
              <w:szCs w:val="22"/>
            </w:rPr>
            <w:fldChar w:fldCharType="separate"/>
          </w:r>
          <w:r w:rsidR="00BD7C35">
            <w:rPr>
              <w:rFonts w:asciiTheme="majorHAnsi" w:hAnsiTheme="majorHAnsi"/>
              <w:b w:val="0"/>
              <w:bCs w:val="0"/>
              <w:noProof/>
              <w:sz w:val="22"/>
              <w:szCs w:val="22"/>
            </w:rPr>
            <w:t xml:space="preserve"> </w:t>
          </w:r>
          <w:r w:rsidR="00BD7C35" w:rsidRPr="00BD7C35">
            <w:rPr>
              <w:rFonts w:asciiTheme="majorHAnsi" w:hAnsiTheme="majorHAnsi"/>
              <w:noProof/>
              <w:sz w:val="22"/>
              <w:szCs w:val="22"/>
            </w:rPr>
            <w:t>((Experiencia de innovación pedagógica aplicada a contextos sociales participativos que tiene como referente la construcción de aprendizajes mediante el desarrollo de experiencias Significativas.))</w:t>
          </w:r>
          <w:r w:rsidRPr="004A0C98">
            <w:rPr>
              <w:rFonts w:asciiTheme="majorHAnsi" w:hAnsiTheme="majorHAnsi"/>
              <w:b w:val="0"/>
              <w:bCs w:val="0"/>
              <w:sz w:val="22"/>
              <w:szCs w:val="22"/>
            </w:rPr>
            <w:fldChar w:fldCharType="end"/>
          </w:r>
        </w:sdtContent>
      </w:sdt>
      <w:r w:rsidRPr="004A0C98">
        <w:rPr>
          <w:rFonts w:asciiTheme="majorHAnsi" w:hAnsiTheme="majorHAnsi"/>
          <w:b w:val="0"/>
          <w:bCs w:val="0"/>
          <w:sz w:val="22"/>
          <w:szCs w:val="22"/>
        </w:rPr>
        <w:t xml:space="preserve">”, de acuerdo al contexto y la </w:t>
      </w:r>
      <w:r w:rsidR="000253BC" w:rsidRPr="004A0C98">
        <w:rPr>
          <w:rFonts w:asciiTheme="majorHAnsi" w:hAnsiTheme="majorHAnsi"/>
          <w:b w:val="0"/>
          <w:bCs w:val="0"/>
          <w:sz w:val="22"/>
          <w:szCs w:val="22"/>
        </w:rPr>
        <w:t>dinámica social</w:t>
      </w:r>
      <w:r w:rsidRPr="004A0C98">
        <w:rPr>
          <w:rFonts w:asciiTheme="majorHAnsi" w:hAnsiTheme="majorHAnsi"/>
          <w:b w:val="0"/>
          <w:bCs w:val="0"/>
          <w:sz w:val="22"/>
          <w:szCs w:val="22"/>
        </w:rPr>
        <w:t xml:space="preserve">, disposición de la comunidad, cantidad y tiempo de los participantes que atendieron a la convocatoria realizada. En el siguiente esquema se describen las partes del taller, abordadas de formas alternativas de acuerdo a la dinámica de la socialización. </w:t>
      </w:r>
      <w:r w:rsidR="00D67F65" w:rsidRPr="004A0C98">
        <w:rPr>
          <w:rFonts w:asciiTheme="majorHAnsi" w:hAnsiTheme="majorHAnsi"/>
          <w:b w:val="0"/>
          <w:bCs w:val="0"/>
          <w:sz w:val="22"/>
          <w:szCs w:val="22"/>
        </w:rPr>
        <w:t xml:space="preserve">(Ver </w:t>
      </w:r>
      <w:r w:rsidR="00760DE4" w:rsidRPr="004A0C98">
        <w:rPr>
          <w:rFonts w:asciiTheme="majorHAnsi" w:hAnsiTheme="majorHAnsi"/>
          <w:b w:val="0"/>
          <w:bCs w:val="0"/>
          <w:sz w:val="22"/>
          <w:szCs w:val="22"/>
        </w:rPr>
        <w:fldChar w:fldCharType="begin"/>
      </w:r>
      <w:r w:rsidR="00760DE4" w:rsidRPr="004A0C98">
        <w:rPr>
          <w:rFonts w:asciiTheme="majorHAnsi" w:hAnsiTheme="majorHAnsi"/>
          <w:b w:val="0"/>
          <w:bCs w:val="0"/>
          <w:sz w:val="22"/>
          <w:szCs w:val="22"/>
        </w:rPr>
        <w:instrText xml:space="preserve"> REF _Ref432597178 \h  \* MERGEFORMAT </w:instrText>
      </w:r>
      <w:r w:rsidR="00760DE4" w:rsidRPr="004A0C98">
        <w:rPr>
          <w:rFonts w:asciiTheme="majorHAnsi" w:hAnsiTheme="majorHAnsi"/>
          <w:b w:val="0"/>
          <w:bCs w:val="0"/>
          <w:sz w:val="22"/>
          <w:szCs w:val="22"/>
        </w:rPr>
      </w:r>
      <w:r w:rsidR="00760DE4" w:rsidRPr="004A0C98">
        <w:rPr>
          <w:rFonts w:asciiTheme="majorHAnsi" w:hAnsiTheme="majorHAnsi"/>
          <w:b w:val="0"/>
          <w:bCs w:val="0"/>
          <w:sz w:val="22"/>
          <w:szCs w:val="22"/>
        </w:rPr>
        <w:fldChar w:fldCharType="separate"/>
      </w:r>
      <w:r w:rsidR="00BD7C35" w:rsidRPr="00BD7C35">
        <w:rPr>
          <w:rFonts w:asciiTheme="majorHAnsi" w:hAnsiTheme="majorHAnsi"/>
          <w:b w:val="0"/>
          <w:sz w:val="22"/>
          <w:szCs w:val="22"/>
        </w:rPr>
        <w:t>Figura</w:t>
      </w:r>
      <w:r w:rsidR="00BD7C35" w:rsidRPr="004A0C98">
        <w:rPr>
          <w:rFonts w:asciiTheme="majorHAnsi" w:hAnsiTheme="majorHAnsi"/>
        </w:rPr>
        <w:t xml:space="preserve">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w:t>
      </w:r>
      <w:r w:rsidR="00760DE4" w:rsidRPr="004A0C98">
        <w:rPr>
          <w:rFonts w:asciiTheme="majorHAnsi" w:hAnsiTheme="majorHAnsi"/>
          <w:b w:val="0"/>
          <w:bCs w:val="0"/>
          <w:sz w:val="22"/>
          <w:szCs w:val="22"/>
        </w:rPr>
        <w:fldChar w:fldCharType="end"/>
      </w:r>
      <w:r w:rsidR="00D67F65" w:rsidRPr="004A0C98">
        <w:rPr>
          <w:rFonts w:asciiTheme="majorHAnsi" w:hAnsiTheme="majorHAnsi"/>
          <w:b w:val="0"/>
          <w:bCs w:val="0"/>
          <w:sz w:val="22"/>
          <w:szCs w:val="22"/>
        </w:rPr>
        <w:t>)</w:t>
      </w:r>
    </w:p>
    <w:p w14:paraId="5E9ACECA" w14:textId="77777777" w:rsidR="000253BC" w:rsidRPr="004A0C98" w:rsidRDefault="000253BC" w:rsidP="00BC01A5">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930"/>
      </w:tblGrid>
      <w:tr w:rsidR="000253BC" w:rsidRPr="004A0C98" w14:paraId="2856AB34" w14:textId="77777777" w:rsidTr="000253BC">
        <w:trPr>
          <w:trHeight w:val="2800"/>
          <w:jc w:val="center"/>
        </w:trPr>
        <w:tc>
          <w:tcPr>
            <w:tcW w:w="2800" w:type="dxa"/>
            <w:shd w:val="clear" w:color="auto" w:fill="auto"/>
            <w:vAlign w:val="center"/>
          </w:tcPr>
          <w:p w14:paraId="73FC124B" w14:textId="226C4BA9" w:rsidR="000253BC" w:rsidRPr="004A0C98" w:rsidRDefault="005C190A" w:rsidP="00BC01A5">
            <w:pPr>
              <w:pStyle w:val="Descripcin"/>
              <w:keepNext/>
              <w:jc w:val="center"/>
              <w:rPr>
                <w:rFonts w:asciiTheme="majorHAnsi" w:hAnsiTheme="majorHAnsi"/>
                <w:b w:val="0"/>
                <w:bCs w:val="0"/>
                <w:color w:val="AE0000"/>
                <w:kern w:val="32"/>
                <w:sz w:val="22"/>
                <w:szCs w:val="22"/>
              </w:rPr>
            </w:pPr>
            <w:r w:rsidRPr="004A0C98">
              <w:rPr>
                <w:rFonts w:asciiTheme="majorHAnsi" w:hAnsiTheme="majorHAnsi"/>
                <w:b w:val="0"/>
                <w:bCs w:val="0"/>
                <w:noProof/>
                <w:color w:val="AE0000"/>
                <w:kern w:val="32"/>
                <w:sz w:val="22"/>
                <w:szCs w:val="22"/>
                <w:lang w:eastAsia="es-CO"/>
              </w:rPr>
              <w:drawing>
                <wp:inline distT="0" distB="0" distL="0" distR="0" wp14:anchorId="2116A31D" wp14:editId="69A8655F">
                  <wp:extent cx="3673440" cy="2159171"/>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83720" cy="2165213"/>
                          </a:xfrm>
                          <a:prstGeom prst="rect">
                            <a:avLst/>
                          </a:prstGeom>
                          <a:noFill/>
                        </pic:spPr>
                      </pic:pic>
                    </a:graphicData>
                  </a:graphic>
                </wp:inline>
              </w:drawing>
            </w:r>
          </w:p>
        </w:tc>
      </w:tr>
    </w:tbl>
    <w:p w14:paraId="1FF2A95B" w14:textId="52299BC7" w:rsidR="000253BC" w:rsidRPr="004A0C98" w:rsidRDefault="000253BC" w:rsidP="002F61F3">
      <w:pPr>
        <w:pStyle w:val="Tablas"/>
        <w:tabs>
          <w:tab w:val="left" w:pos="1134"/>
        </w:tabs>
        <w:rPr>
          <w:rFonts w:asciiTheme="majorHAnsi" w:hAnsiTheme="majorHAnsi"/>
        </w:rPr>
      </w:pPr>
      <w:bookmarkStart w:id="27" w:name="_Ref432597178"/>
      <w:bookmarkStart w:id="28" w:name="_Toc445242216"/>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2</w:t>
      </w:r>
      <w:r w:rsidR="00A029FF" w:rsidRPr="004A0C98">
        <w:rPr>
          <w:rFonts w:asciiTheme="majorHAnsi" w:hAnsiTheme="majorHAnsi"/>
        </w:rPr>
        <w:fldChar w:fldCharType="end"/>
      </w:r>
      <w:bookmarkEnd w:id="27"/>
      <w:r w:rsidR="00D67F65" w:rsidRPr="004A0C98">
        <w:rPr>
          <w:rFonts w:asciiTheme="majorHAnsi" w:hAnsiTheme="majorHAnsi"/>
        </w:rPr>
        <w:tab/>
      </w:r>
      <w:r w:rsidR="00CC7C9A" w:rsidRPr="004A0C98">
        <w:rPr>
          <w:rFonts w:asciiTheme="majorHAnsi" w:hAnsiTheme="majorHAnsi"/>
        </w:rPr>
        <w:t>Diagrama de socialización</w:t>
      </w:r>
      <w:bookmarkEnd w:id="28"/>
    </w:p>
    <w:p w14:paraId="3B57DC21" w14:textId="1F756CE9" w:rsidR="000253BC" w:rsidRPr="004A0C98" w:rsidRDefault="000253BC" w:rsidP="00BC01A5">
      <w:pPr>
        <w:pStyle w:val="Notas"/>
        <w:rPr>
          <w:rFonts w:asciiTheme="majorHAnsi" w:hAnsiTheme="majorHAnsi"/>
        </w:rPr>
      </w:pPr>
      <w:r w:rsidRPr="004A0C98">
        <w:rPr>
          <w:rFonts w:asciiTheme="majorHAnsi" w:hAnsiTheme="majorHAnsi"/>
        </w:rPr>
        <w:t>Fuente</w:t>
      </w:r>
      <w:r w:rsidR="00D617EF">
        <w:rPr>
          <w:rFonts w:asciiTheme="majorHAnsi" w:hAnsiTheme="majorHAnsi"/>
        </w:rPr>
        <w:t xml:space="preserve">: </w:t>
      </w:r>
      <w:r w:rsidR="0082780C">
        <w:rPr>
          <w:rFonts w:asciiTheme="majorHAnsi" w:hAnsiTheme="majorHAnsi"/>
        </w:rPr>
        <w:t>Autopista Río Magdalena S.A.S, 201</w:t>
      </w:r>
      <w:r w:rsidR="00D617EF">
        <w:rPr>
          <w:rFonts w:asciiTheme="majorHAnsi" w:hAnsiTheme="majorHAnsi"/>
        </w:rPr>
        <w:t>6</w:t>
      </w:r>
    </w:p>
    <w:p w14:paraId="1E0BA1B4" w14:textId="77777777" w:rsidR="005C190A" w:rsidRDefault="005C190A" w:rsidP="00BC01A5">
      <w:pPr>
        <w:rPr>
          <w:rFonts w:asciiTheme="majorHAnsi" w:hAnsiTheme="majorHAnsi"/>
        </w:rPr>
      </w:pPr>
    </w:p>
    <w:p w14:paraId="76DFE5CE" w14:textId="4FCDDA4E" w:rsidR="00DC14F4" w:rsidRDefault="00DC14F4">
      <w:pPr>
        <w:spacing w:line="240" w:lineRule="auto"/>
        <w:contextualSpacing w:val="0"/>
        <w:jc w:val="left"/>
        <w:rPr>
          <w:rFonts w:asciiTheme="majorHAnsi" w:hAnsiTheme="majorHAnsi"/>
        </w:rPr>
      </w:pPr>
      <w:r>
        <w:rPr>
          <w:rFonts w:asciiTheme="majorHAnsi" w:hAnsiTheme="majorHAnsi"/>
        </w:rPr>
        <w:br w:type="page"/>
      </w:r>
    </w:p>
    <w:p w14:paraId="21FE357B" w14:textId="77777777" w:rsidR="008C33DA" w:rsidRPr="004A0C98" w:rsidRDefault="008C33DA" w:rsidP="00BC01A5">
      <w:pPr>
        <w:pStyle w:val="Ttulo6"/>
        <w:rPr>
          <w:rFonts w:asciiTheme="majorHAnsi" w:hAnsiTheme="majorHAnsi"/>
          <w:i/>
          <w:iCs/>
          <w:szCs w:val="28"/>
          <w:u w:val="single"/>
        </w:rPr>
      </w:pPr>
      <w:r w:rsidRPr="004A0C98">
        <w:rPr>
          <w:rFonts w:asciiTheme="majorHAnsi" w:hAnsiTheme="majorHAnsi"/>
          <w:i/>
          <w:iCs/>
          <w:szCs w:val="28"/>
          <w:u w:val="single"/>
        </w:rPr>
        <w:lastRenderedPageBreak/>
        <w:t>Cronograma de reuniones</w:t>
      </w:r>
    </w:p>
    <w:p w14:paraId="30567E0F" w14:textId="77777777" w:rsidR="008C33DA" w:rsidRPr="004A0C98" w:rsidRDefault="008C33DA" w:rsidP="00BC01A5">
      <w:pPr>
        <w:rPr>
          <w:rFonts w:asciiTheme="majorHAnsi" w:hAnsiTheme="majorHAnsi"/>
        </w:rPr>
      </w:pPr>
    </w:p>
    <w:p w14:paraId="012EDF24" w14:textId="36575438" w:rsidR="008C33DA" w:rsidRDefault="008C33DA" w:rsidP="00BC01A5">
      <w:pPr>
        <w:pStyle w:val="Descripcin"/>
        <w:jc w:val="center"/>
        <w:rPr>
          <w:rFonts w:asciiTheme="majorHAnsi" w:hAnsiTheme="majorHAnsi"/>
        </w:rPr>
      </w:pPr>
      <w:bookmarkStart w:id="29" w:name="_Toc445241646"/>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8</w:t>
      </w:r>
      <w:r w:rsidR="00090AFD" w:rsidRPr="004A0C98">
        <w:rPr>
          <w:rFonts w:asciiTheme="majorHAnsi" w:hAnsiTheme="majorHAnsi"/>
        </w:rPr>
        <w:fldChar w:fldCharType="end"/>
      </w:r>
      <w:r w:rsidR="00D67F65" w:rsidRPr="004A0C98">
        <w:rPr>
          <w:rFonts w:asciiTheme="majorHAnsi" w:hAnsiTheme="majorHAnsi"/>
        </w:rPr>
        <w:tab/>
      </w:r>
      <w:r w:rsidRPr="004A0C98">
        <w:rPr>
          <w:rFonts w:asciiTheme="majorHAnsi" w:hAnsiTheme="majorHAnsi"/>
        </w:rPr>
        <w:t>Cronograma de reuniones veredas AID</w:t>
      </w:r>
      <w:r w:rsidR="009D48DA">
        <w:rPr>
          <w:rFonts w:asciiTheme="majorHAnsi" w:hAnsiTheme="majorHAnsi"/>
        </w:rPr>
        <w:t xml:space="preserve"> Municipio de Puerto Berrío</w:t>
      </w:r>
      <w:bookmarkEnd w:id="29"/>
    </w:p>
    <w:tbl>
      <w:tblPr>
        <w:tblStyle w:val="Tablaconcuadrcula1"/>
        <w:tblW w:w="4994" w:type="pct"/>
        <w:tblLayout w:type="fixed"/>
        <w:tblLook w:val="04A0" w:firstRow="1" w:lastRow="0" w:firstColumn="1" w:lastColumn="0" w:noHBand="0" w:noVBand="1"/>
      </w:tblPr>
      <w:tblGrid>
        <w:gridCol w:w="817"/>
        <w:gridCol w:w="709"/>
        <w:gridCol w:w="3118"/>
        <w:gridCol w:w="1277"/>
        <w:gridCol w:w="1417"/>
        <w:gridCol w:w="1139"/>
      </w:tblGrid>
      <w:tr w:rsidR="009D48DA" w:rsidRPr="00064321" w14:paraId="2363BE34" w14:textId="77777777" w:rsidTr="00F62AAA">
        <w:trPr>
          <w:cantSplit/>
          <w:trHeight w:val="1716"/>
        </w:trPr>
        <w:tc>
          <w:tcPr>
            <w:tcW w:w="482" w:type="pct"/>
            <w:shd w:val="clear" w:color="auto" w:fill="BFBFBF" w:themeFill="background1" w:themeFillShade="BF"/>
            <w:textDirection w:val="btLr"/>
            <w:vAlign w:val="center"/>
          </w:tcPr>
          <w:p w14:paraId="5BA53E56" w14:textId="77777777" w:rsidR="009D48DA" w:rsidRPr="00AB7E6A" w:rsidRDefault="009D48DA" w:rsidP="00F62AAA">
            <w:pPr>
              <w:ind w:left="113" w:right="113"/>
              <w:jc w:val="center"/>
              <w:rPr>
                <w:rFonts w:asciiTheme="majorHAnsi" w:hAnsiTheme="majorHAnsi" w:cs="Arial"/>
                <w:b/>
                <w:bCs/>
                <w:snapToGrid w:val="0"/>
              </w:rPr>
            </w:pPr>
            <w:r w:rsidRPr="00AB7E6A">
              <w:rPr>
                <w:rFonts w:asciiTheme="majorHAnsi" w:hAnsiTheme="majorHAnsi" w:cs="Arial"/>
                <w:b/>
                <w:bCs/>
                <w:snapToGrid w:val="0"/>
              </w:rPr>
              <w:t>Departamento</w:t>
            </w:r>
          </w:p>
        </w:tc>
        <w:tc>
          <w:tcPr>
            <w:tcW w:w="418" w:type="pct"/>
            <w:shd w:val="clear" w:color="auto" w:fill="BFBFBF" w:themeFill="background1" w:themeFillShade="BF"/>
            <w:textDirection w:val="btLr"/>
            <w:vAlign w:val="center"/>
          </w:tcPr>
          <w:p w14:paraId="6D5544F4" w14:textId="77777777" w:rsidR="009D48DA" w:rsidRPr="00AB7E6A" w:rsidRDefault="009D48DA" w:rsidP="00F62AAA">
            <w:pPr>
              <w:ind w:left="113" w:right="113"/>
              <w:jc w:val="center"/>
              <w:rPr>
                <w:rFonts w:asciiTheme="majorHAnsi" w:hAnsiTheme="majorHAnsi" w:cs="Arial"/>
                <w:b/>
                <w:bCs/>
                <w:snapToGrid w:val="0"/>
              </w:rPr>
            </w:pPr>
            <w:r w:rsidRPr="00AB7E6A">
              <w:rPr>
                <w:rFonts w:asciiTheme="majorHAnsi" w:hAnsiTheme="majorHAnsi" w:cs="Arial"/>
                <w:b/>
                <w:bCs/>
                <w:snapToGrid w:val="0"/>
              </w:rPr>
              <w:t>Municipio</w:t>
            </w:r>
          </w:p>
        </w:tc>
        <w:tc>
          <w:tcPr>
            <w:tcW w:w="1839" w:type="pct"/>
            <w:shd w:val="clear" w:color="auto" w:fill="BFBFBF" w:themeFill="background1" w:themeFillShade="BF"/>
            <w:vAlign w:val="center"/>
          </w:tcPr>
          <w:p w14:paraId="7B432B10" w14:textId="77777777" w:rsidR="009D48DA" w:rsidRPr="00AB7E6A" w:rsidRDefault="009D48DA" w:rsidP="00F62AAA">
            <w:pPr>
              <w:jc w:val="center"/>
              <w:rPr>
                <w:rFonts w:asciiTheme="majorHAnsi" w:hAnsiTheme="majorHAnsi" w:cs="Arial"/>
                <w:b/>
                <w:bCs/>
                <w:snapToGrid w:val="0"/>
              </w:rPr>
            </w:pPr>
            <w:r w:rsidRPr="00AB7E6A">
              <w:rPr>
                <w:rFonts w:asciiTheme="majorHAnsi" w:hAnsiTheme="majorHAnsi" w:cs="Arial"/>
                <w:b/>
                <w:bCs/>
                <w:snapToGrid w:val="0"/>
              </w:rPr>
              <w:t>Vereda</w:t>
            </w:r>
          </w:p>
        </w:tc>
        <w:tc>
          <w:tcPr>
            <w:tcW w:w="753" w:type="pct"/>
            <w:shd w:val="clear" w:color="auto" w:fill="BFBFBF" w:themeFill="background1" w:themeFillShade="BF"/>
            <w:vAlign w:val="center"/>
          </w:tcPr>
          <w:p w14:paraId="5AD810B4" w14:textId="77777777" w:rsidR="009D48DA" w:rsidRPr="00AB7E6A" w:rsidRDefault="009D48DA" w:rsidP="00F62AAA">
            <w:pPr>
              <w:jc w:val="center"/>
              <w:rPr>
                <w:rFonts w:asciiTheme="majorHAnsi" w:hAnsiTheme="majorHAnsi" w:cs="Arial"/>
                <w:b/>
                <w:bCs/>
                <w:snapToGrid w:val="0"/>
              </w:rPr>
            </w:pPr>
            <w:r w:rsidRPr="00AB7E6A">
              <w:rPr>
                <w:rFonts w:asciiTheme="majorHAnsi" w:hAnsiTheme="majorHAnsi" w:cs="Arial"/>
                <w:b/>
                <w:bCs/>
                <w:snapToGrid w:val="0"/>
              </w:rPr>
              <w:t>Lugar</w:t>
            </w:r>
          </w:p>
        </w:tc>
        <w:tc>
          <w:tcPr>
            <w:tcW w:w="836" w:type="pct"/>
            <w:shd w:val="clear" w:color="auto" w:fill="BFBFBF" w:themeFill="background1" w:themeFillShade="BF"/>
            <w:vAlign w:val="center"/>
          </w:tcPr>
          <w:p w14:paraId="2E05A807" w14:textId="77777777" w:rsidR="009D48DA" w:rsidRPr="00AB7E6A" w:rsidRDefault="009D48DA" w:rsidP="00F62AAA">
            <w:pPr>
              <w:jc w:val="center"/>
              <w:rPr>
                <w:rFonts w:asciiTheme="majorHAnsi" w:hAnsiTheme="majorHAnsi" w:cs="Arial"/>
                <w:b/>
                <w:bCs/>
                <w:snapToGrid w:val="0"/>
              </w:rPr>
            </w:pPr>
            <w:r w:rsidRPr="00AB7E6A">
              <w:rPr>
                <w:rFonts w:asciiTheme="majorHAnsi" w:hAnsiTheme="majorHAnsi" w:cs="Arial"/>
                <w:b/>
                <w:bCs/>
                <w:snapToGrid w:val="0"/>
              </w:rPr>
              <w:t>Fecha</w:t>
            </w:r>
          </w:p>
        </w:tc>
        <w:tc>
          <w:tcPr>
            <w:tcW w:w="672" w:type="pct"/>
            <w:shd w:val="clear" w:color="auto" w:fill="BFBFBF" w:themeFill="background1" w:themeFillShade="BF"/>
            <w:textDirection w:val="btLr"/>
            <w:vAlign w:val="center"/>
          </w:tcPr>
          <w:p w14:paraId="2A0BD7D5" w14:textId="77777777" w:rsidR="009D48DA" w:rsidRPr="00AB7E6A" w:rsidRDefault="009D48DA" w:rsidP="00F62AAA">
            <w:pPr>
              <w:ind w:left="113" w:right="113"/>
              <w:jc w:val="center"/>
              <w:rPr>
                <w:rFonts w:asciiTheme="majorHAnsi" w:hAnsiTheme="majorHAnsi" w:cs="Arial"/>
                <w:b/>
                <w:bCs/>
                <w:snapToGrid w:val="0"/>
              </w:rPr>
            </w:pPr>
            <w:r w:rsidRPr="00AB7E6A">
              <w:rPr>
                <w:rFonts w:asciiTheme="majorHAnsi" w:hAnsiTheme="majorHAnsi" w:cs="Arial"/>
                <w:b/>
                <w:bCs/>
                <w:snapToGrid w:val="0"/>
              </w:rPr>
              <w:t>Participantes</w:t>
            </w:r>
          </w:p>
        </w:tc>
      </w:tr>
      <w:tr w:rsidR="009D48DA" w:rsidRPr="00064321" w14:paraId="09862EEA" w14:textId="77777777" w:rsidTr="009D48DA">
        <w:trPr>
          <w:trHeight w:val="357"/>
        </w:trPr>
        <w:tc>
          <w:tcPr>
            <w:tcW w:w="482" w:type="pct"/>
            <w:vMerge w:val="restart"/>
            <w:textDirection w:val="btLr"/>
            <w:vAlign w:val="center"/>
          </w:tcPr>
          <w:p w14:paraId="448490BB" w14:textId="77777777" w:rsidR="009D48DA" w:rsidRPr="00064321" w:rsidRDefault="009D48DA" w:rsidP="00F62AAA">
            <w:pPr>
              <w:ind w:left="113" w:right="113"/>
              <w:jc w:val="center"/>
              <w:rPr>
                <w:rFonts w:asciiTheme="majorHAnsi" w:hAnsiTheme="majorHAnsi"/>
                <w:bCs/>
              </w:rPr>
            </w:pPr>
            <w:r>
              <w:rPr>
                <w:rFonts w:asciiTheme="majorHAnsi" w:hAnsiTheme="majorHAnsi"/>
                <w:bCs/>
              </w:rPr>
              <w:t>Antioquia</w:t>
            </w:r>
          </w:p>
        </w:tc>
        <w:tc>
          <w:tcPr>
            <w:tcW w:w="418" w:type="pct"/>
            <w:vMerge w:val="restart"/>
            <w:textDirection w:val="btLr"/>
            <w:vAlign w:val="center"/>
          </w:tcPr>
          <w:p w14:paraId="2CB1267C" w14:textId="77777777" w:rsidR="009D48DA" w:rsidRPr="00064321" w:rsidRDefault="009D48DA" w:rsidP="00F62AAA">
            <w:pPr>
              <w:ind w:left="113" w:right="113"/>
              <w:jc w:val="center"/>
              <w:rPr>
                <w:rFonts w:asciiTheme="majorHAnsi" w:hAnsiTheme="majorHAnsi"/>
                <w:bCs/>
              </w:rPr>
            </w:pPr>
            <w:r>
              <w:rPr>
                <w:rFonts w:asciiTheme="majorHAnsi" w:hAnsiTheme="majorHAnsi"/>
                <w:bCs/>
              </w:rPr>
              <w:t>Puerto Berrío</w:t>
            </w:r>
          </w:p>
        </w:tc>
        <w:tc>
          <w:tcPr>
            <w:tcW w:w="1839" w:type="pct"/>
            <w:vAlign w:val="center"/>
          </w:tcPr>
          <w:p w14:paraId="231E20A4" w14:textId="77777777" w:rsidR="009D48DA" w:rsidRDefault="009D48DA" w:rsidP="00F62AAA">
            <w:pPr>
              <w:contextualSpacing w:val="0"/>
              <w:jc w:val="center"/>
              <w:rPr>
                <w:rFonts w:asciiTheme="majorHAnsi" w:eastAsia="Times New Roman" w:hAnsiTheme="majorHAnsi" w:cs="Calibri"/>
              </w:rPr>
            </w:pPr>
            <w:r>
              <w:rPr>
                <w:rFonts w:asciiTheme="majorHAnsi" w:eastAsia="Times New Roman" w:hAnsiTheme="majorHAnsi" w:cs="Calibri"/>
              </w:rPr>
              <w:t>Minas de Vapor</w:t>
            </w:r>
          </w:p>
        </w:tc>
        <w:tc>
          <w:tcPr>
            <w:tcW w:w="2261" w:type="pct"/>
            <w:gridSpan w:val="3"/>
            <w:vMerge w:val="restart"/>
            <w:shd w:val="clear" w:color="auto" w:fill="auto"/>
            <w:vAlign w:val="center"/>
          </w:tcPr>
          <w:p w14:paraId="1D0CA798" w14:textId="3AA563D2" w:rsidR="009D48DA" w:rsidRPr="009D48DA" w:rsidRDefault="009D48DA" w:rsidP="009D48DA">
            <w:pPr>
              <w:jc w:val="center"/>
              <w:rPr>
                <w:rFonts w:asciiTheme="majorHAnsi" w:hAnsiTheme="majorHAnsi" w:cs="Arial"/>
                <w:bCs/>
                <w:snapToGrid w:val="0"/>
              </w:rPr>
            </w:pPr>
            <w:r>
              <w:rPr>
                <w:rFonts w:asciiTheme="majorHAnsi" w:hAnsiTheme="majorHAnsi" w:cs="Arial"/>
                <w:bCs/>
                <w:snapToGrid w:val="0"/>
              </w:rPr>
              <w:t>Estas reuniones están pendientes de realizar</w:t>
            </w:r>
          </w:p>
        </w:tc>
      </w:tr>
      <w:tr w:rsidR="009D48DA" w:rsidRPr="00064321" w14:paraId="766798C0" w14:textId="77777777" w:rsidTr="009D48DA">
        <w:trPr>
          <w:trHeight w:val="427"/>
        </w:trPr>
        <w:tc>
          <w:tcPr>
            <w:tcW w:w="482" w:type="pct"/>
            <w:vMerge/>
            <w:vAlign w:val="center"/>
          </w:tcPr>
          <w:p w14:paraId="7BC27F6D" w14:textId="77777777" w:rsidR="009D48DA" w:rsidRPr="00064321" w:rsidRDefault="009D48DA" w:rsidP="00F62AAA">
            <w:pPr>
              <w:jc w:val="center"/>
              <w:rPr>
                <w:rFonts w:asciiTheme="majorHAnsi" w:hAnsiTheme="majorHAnsi"/>
                <w:bCs/>
              </w:rPr>
            </w:pPr>
          </w:p>
        </w:tc>
        <w:tc>
          <w:tcPr>
            <w:tcW w:w="418" w:type="pct"/>
            <w:vMerge/>
            <w:vAlign w:val="center"/>
          </w:tcPr>
          <w:p w14:paraId="6F9F702E" w14:textId="77777777" w:rsidR="009D48DA" w:rsidRPr="00064321" w:rsidRDefault="009D48DA" w:rsidP="00F62AAA">
            <w:pPr>
              <w:jc w:val="center"/>
              <w:rPr>
                <w:rFonts w:asciiTheme="majorHAnsi" w:hAnsiTheme="majorHAnsi"/>
                <w:bCs/>
              </w:rPr>
            </w:pPr>
          </w:p>
        </w:tc>
        <w:tc>
          <w:tcPr>
            <w:tcW w:w="1839" w:type="pct"/>
            <w:vAlign w:val="center"/>
          </w:tcPr>
          <w:p w14:paraId="529F9104" w14:textId="77777777" w:rsidR="009D48DA" w:rsidRPr="00DB7B0E" w:rsidRDefault="009D48DA" w:rsidP="00F62AAA">
            <w:pPr>
              <w:contextualSpacing w:val="0"/>
              <w:jc w:val="center"/>
              <w:rPr>
                <w:rFonts w:asciiTheme="majorHAnsi" w:eastAsia="Times New Roman" w:hAnsiTheme="majorHAnsi" w:cs="Calibri"/>
              </w:rPr>
            </w:pPr>
            <w:r>
              <w:rPr>
                <w:rFonts w:asciiTheme="majorHAnsi" w:eastAsia="Times New Roman" w:hAnsiTheme="majorHAnsi" w:cs="Calibri"/>
              </w:rPr>
              <w:t>Dorado- Calamar</w:t>
            </w:r>
          </w:p>
        </w:tc>
        <w:tc>
          <w:tcPr>
            <w:tcW w:w="2261" w:type="pct"/>
            <w:gridSpan w:val="3"/>
            <w:vMerge/>
            <w:shd w:val="clear" w:color="auto" w:fill="auto"/>
            <w:vAlign w:val="center"/>
          </w:tcPr>
          <w:p w14:paraId="17461385" w14:textId="77777777" w:rsidR="009D48DA" w:rsidRPr="009D48DA" w:rsidRDefault="009D48DA" w:rsidP="00F62AAA">
            <w:pPr>
              <w:jc w:val="center"/>
              <w:rPr>
                <w:rFonts w:asciiTheme="majorHAnsi" w:hAnsiTheme="majorHAnsi" w:cs="Arial"/>
                <w:bCs/>
                <w:snapToGrid w:val="0"/>
              </w:rPr>
            </w:pPr>
          </w:p>
        </w:tc>
      </w:tr>
      <w:tr w:rsidR="009D48DA" w:rsidRPr="00064321" w14:paraId="2F39E5D4" w14:textId="77777777" w:rsidTr="009D48DA">
        <w:trPr>
          <w:trHeight w:val="427"/>
        </w:trPr>
        <w:tc>
          <w:tcPr>
            <w:tcW w:w="482" w:type="pct"/>
            <w:vMerge/>
            <w:vAlign w:val="center"/>
          </w:tcPr>
          <w:p w14:paraId="7F5BE9DE" w14:textId="77777777" w:rsidR="009D48DA" w:rsidRPr="00064321" w:rsidRDefault="009D48DA" w:rsidP="00F62AAA">
            <w:pPr>
              <w:jc w:val="center"/>
              <w:rPr>
                <w:rFonts w:asciiTheme="majorHAnsi" w:hAnsiTheme="majorHAnsi"/>
                <w:bCs/>
              </w:rPr>
            </w:pPr>
          </w:p>
        </w:tc>
        <w:tc>
          <w:tcPr>
            <w:tcW w:w="418" w:type="pct"/>
            <w:vMerge/>
            <w:vAlign w:val="center"/>
          </w:tcPr>
          <w:p w14:paraId="0427EE0D" w14:textId="77777777" w:rsidR="009D48DA" w:rsidRPr="00064321" w:rsidRDefault="009D48DA" w:rsidP="00F62AAA">
            <w:pPr>
              <w:jc w:val="center"/>
              <w:rPr>
                <w:rFonts w:asciiTheme="majorHAnsi" w:hAnsiTheme="majorHAnsi"/>
                <w:bCs/>
              </w:rPr>
            </w:pPr>
          </w:p>
        </w:tc>
        <w:tc>
          <w:tcPr>
            <w:tcW w:w="1839" w:type="pct"/>
            <w:vAlign w:val="center"/>
          </w:tcPr>
          <w:p w14:paraId="0AE41AB4" w14:textId="77777777" w:rsidR="009D48DA" w:rsidRPr="00DB7B0E" w:rsidRDefault="009D48DA" w:rsidP="00F62AAA">
            <w:pPr>
              <w:contextualSpacing w:val="0"/>
              <w:jc w:val="center"/>
              <w:rPr>
                <w:rFonts w:asciiTheme="majorHAnsi" w:eastAsia="Times New Roman" w:hAnsiTheme="majorHAnsi" w:cs="Calibri"/>
              </w:rPr>
            </w:pPr>
            <w:r>
              <w:rPr>
                <w:rFonts w:asciiTheme="majorHAnsi" w:eastAsia="Times New Roman" w:hAnsiTheme="majorHAnsi" w:cs="Calibri"/>
              </w:rPr>
              <w:t>El Brasil</w:t>
            </w:r>
          </w:p>
        </w:tc>
        <w:tc>
          <w:tcPr>
            <w:tcW w:w="2261" w:type="pct"/>
            <w:gridSpan w:val="3"/>
            <w:vMerge/>
            <w:shd w:val="clear" w:color="auto" w:fill="auto"/>
            <w:vAlign w:val="center"/>
          </w:tcPr>
          <w:p w14:paraId="22BC5C9E" w14:textId="77777777" w:rsidR="009D48DA" w:rsidRPr="009D48DA" w:rsidRDefault="009D48DA" w:rsidP="00F62AAA">
            <w:pPr>
              <w:jc w:val="center"/>
              <w:rPr>
                <w:rFonts w:asciiTheme="majorHAnsi" w:hAnsiTheme="majorHAnsi" w:cs="Arial"/>
                <w:bCs/>
                <w:snapToGrid w:val="0"/>
              </w:rPr>
            </w:pPr>
          </w:p>
        </w:tc>
      </w:tr>
      <w:tr w:rsidR="009D48DA" w:rsidRPr="00064321" w14:paraId="034B0B2E" w14:textId="77777777" w:rsidTr="009D48DA">
        <w:trPr>
          <w:trHeight w:val="427"/>
        </w:trPr>
        <w:tc>
          <w:tcPr>
            <w:tcW w:w="482" w:type="pct"/>
            <w:vMerge/>
            <w:vAlign w:val="center"/>
          </w:tcPr>
          <w:p w14:paraId="5B32B3FB" w14:textId="77777777" w:rsidR="009D48DA" w:rsidRPr="00064321" w:rsidRDefault="009D48DA" w:rsidP="00F62AAA">
            <w:pPr>
              <w:jc w:val="center"/>
              <w:rPr>
                <w:rFonts w:asciiTheme="majorHAnsi" w:hAnsiTheme="majorHAnsi"/>
                <w:bCs/>
              </w:rPr>
            </w:pPr>
          </w:p>
        </w:tc>
        <w:tc>
          <w:tcPr>
            <w:tcW w:w="418" w:type="pct"/>
            <w:vMerge/>
            <w:vAlign w:val="center"/>
          </w:tcPr>
          <w:p w14:paraId="432F8657" w14:textId="77777777" w:rsidR="009D48DA" w:rsidRPr="00064321" w:rsidRDefault="009D48DA" w:rsidP="00F62AAA">
            <w:pPr>
              <w:jc w:val="center"/>
              <w:rPr>
                <w:rFonts w:asciiTheme="majorHAnsi" w:hAnsiTheme="majorHAnsi"/>
                <w:bCs/>
              </w:rPr>
            </w:pPr>
          </w:p>
        </w:tc>
        <w:tc>
          <w:tcPr>
            <w:tcW w:w="1839" w:type="pct"/>
            <w:vAlign w:val="center"/>
          </w:tcPr>
          <w:p w14:paraId="11418F80" w14:textId="77777777" w:rsidR="009D48DA" w:rsidRPr="00F027A5" w:rsidRDefault="009D48DA" w:rsidP="00F62AAA">
            <w:pPr>
              <w:jc w:val="center"/>
              <w:rPr>
                <w:rFonts w:asciiTheme="majorHAnsi" w:hAnsiTheme="majorHAnsi" w:cs="Arial"/>
                <w:bCs/>
                <w:snapToGrid w:val="0"/>
              </w:rPr>
            </w:pPr>
            <w:r>
              <w:rPr>
                <w:rFonts w:asciiTheme="majorHAnsi" w:eastAsia="Times New Roman" w:hAnsiTheme="majorHAnsi" w:cs="Calibri"/>
              </w:rPr>
              <w:t>La Carlota</w:t>
            </w:r>
          </w:p>
        </w:tc>
        <w:tc>
          <w:tcPr>
            <w:tcW w:w="2261" w:type="pct"/>
            <w:gridSpan w:val="3"/>
            <w:vMerge/>
            <w:shd w:val="clear" w:color="auto" w:fill="auto"/>
            <w:vAlign w:val="center"/>
          </w:tcPr>
          <w:p w14:paraId="494BFD8E" w14:textId="77777777" w:rsidR="009D48DA" w:rsidRPr="009D48DA" w:rsidRDefault="009D48DA" w:rsidP="00F62AAA">
            <w:pPr>
              <w:jc w:val="center"/>
              <w:rPr>
                <w:rFonts w:asciiTheme="majorHAnsi" w:hAnsiTheme="majorHAnsi" w:cs="Arial"/>
                <w:bCs/>
                <w:snapToGrid w:val="0"/>
              </w:rPr>
            </w:pPr>
          </w:p>
        </w:tc>
      </w:tr>
      <w:tr w:rsidR="009D48DA" w:rsidRPr="00064321" w14:paraId="544EB2DC" w14:textId="77777777" w:rsidTr="00F62AAA">
        <w:trPr>
          <w:trHeight w:val="427"/>
        </w:trPr>
        <w:tc>
          <w:tcPr>
            <w:tcW w:w="482" w:type="pct"/>
            <w:vMerge/>
            <w:vAlign w:val="center"/>
          </w:tcPr>
          <w:p w14:paraId="70F887F9" w14:textId="77777777" w:rsidR="009D48DA" w:rsidRPr="00064321" w:rsidRDefault="009D48DA" w:rsidP="00F62AAA">
            <w:pPr>
              <w:jc w:val="center"/>
              <w:rPr>
                <w:rFonts w:asciiTheme="majorHAnsi" w:hAnsiTheme="majorHAnsi"/>
                <w:bCs/>
              </w:rPr>
            </w:pPr>
          </w:p>
        </w:tc>
        <w:tc>
          <w:tcPr>
            <w:tcW w:w="418" w:type="pct"/>
            <w:vMerge/>
            <w:vAlign w:val="center"/>
          </w:tcPr>
          <w:p w14:paraId="0985585E" w14:textId="77777777" w:rsidR="009D48DA" w:rsidRPr="00064321" w:rsidRDefault="009D48DA" w:rsidP="00F62AAA">
            <w:pPr>
              <w:jc w:val="center"/>
              <w:rPr>
                <w:rFonts w:asciiTheme="majorHAnsi" w:hAnsiTheme="majorHAnsi"/>
                <w:bCs/>
              </w:rPr>
            </w:pPr>
          </w:p>
        </w:tc>
        <w:tc>
          <w:tcPr>
            <w:tcW w:w="1839" w:type="pct"/>
            <w:vAlign w:val="center"/>
          </w:tcPr>
          <w:p w14:paraId="5B9BD0C2" w14:textId="77777777" w:rsidR="009D48DA" w:rsidRPr="00F027A5" w:rsidRDefault="009D48DA" w:rsidP="00F62AAA">
            <w:pPr>
              <w:jc w:val="center"/>
              <w:rPr>
                <w:rFonts w:asciiTheme="majorHAnsi" w:hAnsiTheme="majorHAnsi" w:cs="Arial"/>
                <w:bCs/>
                <w:snapToGrid w:val="0"/>
              </w:rPr>
            </w:pPr>
            <w:r w:rsidRPr="00F027A5">
              <w:rPr>
                <w:rFonts w:asciiTheme="majorHAnsi" w:hAnsiTheme="majorHAnsi" w:cs="Arial"/>
                <w:bCs/>
                <w:snapToGrid w:val="0"/>
              </w:rPr>
              <w:t>Las Flores</w:t>
            </w:r>
          </w:p>
        </w:tc>
        <w:tc>
          <w:tcPr>
            <w:tcW w:w="753" w:type="pct"/>
            <w:vAlign w:val="center"/>
          </w:tcPr>
          <w:p w14:paraId="03A48EAD" w14:textId="77777777" w:rsidR="009D48DA" w:rsidRPr="009D48DA" w:rsidRDefault="009D48DA" w:rsidP="00F62AAA">
            <w:pPr>
              <w:jc w:val="center"/>
              <w:rPr>
                <w:rFonts w:asciiTheme="majorHAnsi" w:hAnsiTheme="majorHAnsi" w:cs="Arial"/>
                <w:bCs/>
                <w:snapToGrid w:val="0"/>
              </w:rPr>
            </w:pPr>
            <w:r w:rsidRPr="009D48DA">
              <w:rPr>
                <w:rFonts w:asciiTheme="majorHAnsi" w:hAnsiTheme="majorHAnsi" w:cs="Arial"/>
                <w:bCs/>
                <w:snapToGrid w:val="0"/>
              </w:rPr>
              <w:t>Escuela</w:t>
            </w:r>
          </w:p>
        </w:tc>
        <w:tc>
          <w:tcPr>
            <w:tcW w:w="836" w:type="pct"/>
            <w:vAlign w:val="center"/>
          </w:tcPr>
          <w:p w14:paraId="5B024169" w14:textId="77777777" w:rsidR="009D48DA" w:rsidRPr="009D48DA" w:rsidRDefault="009D48DA" w:rsidP="00F62AAA">
            <w:pPr>
              <w:jc w:val="center"/>
              <w:rPr>
                <w:rFonts w:asciiTheme="majorHAnsi" w:hAnsiTheme="majorHAnsi" w:cs="Arial"/>
                <w:bCs/>
                <w:snapToGrid w:val="0"/>
              </w:rPr>
            </w:pPr>
            <w:r w:rsidRPr="009D48DA">
              <w:rPr>
                <w:rFonts w:asciiTheme="majorHAnsi" w:hAnsiTheme="majorHAnsi" w:cs="Arial"/>
                <w:bCs/>
                <w:snapToGrid w:val="0"/>
              </w:rPr>
              <w:t>15/08/2015</w:t>
            </w:r>
          </w:p>
        </w:tc>
        <w:tc>
          <w:tcPr>
            <w:tcW w:w="672" w:type="pct"/>
            <w:vAlign w:val="center"/>
          </w:tcPr>
          <w:p w14:paraId="00944CB0" w14:textId="77777777" w:rsidR="009D48DA" w:rsidRPr="009D48DA" w:rsidRDefault="009D48DA" w:rsidP="00F62AAA">
            <w:pPr>
              <w:jc w:val="center"/>
              <w:rPr>
                <w:rFonts w:asciiTheme="majorHAnsi" w:hAnsiTheme="majorHAnsi" w:cs="Arial"/>
                <w:bCs/>
                <w:snapToGrid w:val="0"/>
              </w:rPr>
            </w:pPr>
            <w:r w:rsidRPr="009D48DA">
              <w:rPr>
                <w:rFonts w:asciiTheme="majorHAnsi" w:hAnsiTheme="majorHAnsi" w:cs="Arial"/>
                <w:bCs/>
                <w:snapToGrid w:val="0"/>
              </w:rPr>
              <w:t>26</w:t>
            </w:r>
          </w:p>
        </w:tc>
      </w:tr>
      <w:tr w:rsidR="009D48DA" w:rsidRPr="00064321" w14:paraId="7D75563F" w14:textId="77777777" w:rsidTr="00F62AAA">
        <w:trPr>
          <w:trHeight w:val="427"/>
        </w:trPr>
        <w:tc>
          <w:tcPr>
            <w:tcW w:w="482" w:type="pct"/>
            <w:vMerge/>
            <w:vAlign w:val="center"/>
          </w:tcPr>
          <w:p w14:paraId="6A30813B" w14:textId="77777777" w:rsidR="009D48DA" w:rsidRPr="00064321" w:rsidRDefault="009D48DA" w:rsidP="00F62AAA">
            <w:pPr>
              <w:jc w:val="center"/>
              <w:rPr>
                <w:rFonts w:asciiTheme="majorHAnsi" w:hAnsiTheme="majorHAnsi"/>
                <w:bCs/>
              </w:rPr>
            </w:pPr>
          </w:p>
        </w:tc>
        <w:tc>
          <w:tcPr>
            <w:tcW w:w="418" w:type="pct"/>
            <w:vMerge/>
            <w:vAlign w:val="center"/>
          </w:tcPr>
          <w:p w14:paraId="61DA9B88" w14:textId="77777777" w:rsidR="009D48DA" w:rsidRPr="00064321" w:rsidRDefault="009D48DA" w:rsidP="00F62AAA">
            <w:pPr>
              <w:jc w:val="center"/>
              <w:rPr>
                <w:rFonts w:asciiTheme="majorHAnsi" w:hAnsiTheme="majorHAnsi"/>
                <w:bCs/>
              </w:rPr>
            </w:pPr>
          </w:p>
        </w:tc>
        <w:tc>
          <w:tcPr>
            <w:tcW w:w="1839" w:type="pct"/>
            <w:vAlign w:val="center"/>
          </w:tcPr>
          <w:p w14:paraId="1A8DAE37" w14:textId="77777777" w:rsidR="009D48DA" w:rsidRPr="00F027A5" w:rsidRDefault="009D48DA" w:rsidP="00F62AAA">
            <w:pPr>
              <w:jc w:val="center"/>
              <w:rPr>
                <w:rFonts w:asciiTheme="majorHAnsi" w:hAnsiTheme="majorHAnsi" w:cs="Arial"/>
                <w:bCs/>
                <w:snapToGrid w:val="0"/>
              </w:rPr>
            </w:pPr>
            <w:r w:rsidRPr="00F027A5">
              <w:rPr>
                <w:rFonts w:asciiTheme="majorHAnsi" w:hAnsiTheme="majorHAnsi" w:cs="Arial"/>
                <w:bCs/>
                <w:snapToGrid w:val="0"/>
              </w:rPr>
              <w:t>El Jardín</w:t>
            </w:r>
          </w:p>
        </w:tc>
        <w:tc>
          <w:tcPr>
            <w:tcW w:w="753" w:type="pct"/>
            <w:vAlign w:val="center"/>
          </w:tcPr>
          <w:p w14:paraId="4861267B" w14:textId="77777777" w:rsidR="009D48DA" w:rsidRPr="00F027A5" w:rsidRDefault="009D48DA" w:rsidP="00F62AAA">
            <w:pPr>
              <w:jc w:val="center"/>
              <w:rPr>
                <w:rFonts w:asciiTheme="majorHAnsi" w:hAnsiTheme="majorHAnsi" w:cs="Arial"/>
                <w:bCs/>
                <w:snapToGrid w:val="0"/>
              </w:rPr>
            </w:pPr>
            <w:r w:rsidRPr="00F027A5">
              <w:rPr>
                <w:rFonts w:asciiTheme="majorHAnsi" w:hAnsiTheme="majorHAnsi" w:cs="Arial"/>
                <w:bCs/>
                <w:snapToGrid w:val="0"/>
              </w:rPr>
              <w:t>Escuela</w:t>
            </w:r>
          </w:p>
        </w:tc>
        <w:tc>
          <w:tcPr>
            <w:tcW w:w="836" w:type="pct"/>
            <w:vAlign w:val="center"/>
          </w:tcPr>
          <w:p w14:paraId="520E26DB" w14:textId="77777777" w:rsidR="009D48DA" w:rsidRPr="00F027A5" w:rsidRDefault="009D48DA" w:rsidP="00F62AAA">
            <w:pPr>
              <w:jc w:val="center"/>
              <w:rPr>
                <w:rFonts w:asciiTheme="majorHAnsi" w:hAnsiTheme="majorHAnsi" w:cs="Arial"/>
                <w:bCs/>
                <w:snapToGrid w:val="0"/>
              </w:rPr>
            </w:pPr>
            <w:r w:rsidRPr="00F027A5">
              <w:rPr>
                <w:rFonts w:asciiTheme="majorHAnsi" w:hAnsiTheme="majorHAnsi" w:cs="Arial"/>
                <w:bCs/>
                <w:snapToGrid w:val="0"/>
              </w:rPr>
              <w:t>09/08/2015</w:t>
            </w:r>
          </w:p>
        </w:tc>
        <w:tc>
          <w:tcPr>
            <w:tcW w:w="672" w:type="pct"/>
            <w:vAlign w:val="center"/>
          </w:tcPr>
          <w:p w14:paraId="03F5882A" w14:textId="77777777" w:rsidR="009D48DA" w:rsidRPr="00F027A5" w:rsidRDefault="009D48DA" w:rsidP="00F62AAA">
            <w:pPr>
              <w:jc w:val="center"/>
              <w:rPr>
                <w:rFonts w:asciiTheme="majorHAnsi" w:hAnsiTheme="majorHAnsi" w:cs="Arial"/>
                <w:bCs/>
                <w:snapToGrid w:val="0"/>
              </w:rPr>
            </w:pPr>
            <w:r w:rsidRPr="00F027A5">
              <w:rPr>
                <w:rFonts w:asciiTheme="majorHAnsi" w:hAnsiTheme="majorHAnsi" w:cs="Arial"/>
                <w:bCs/>
                <w:snapToGrid w:val="0"/>
              </w:rPr>
              <w:t>51</w:t>
            </w:r>
          </w:p>
        </w:tc>
      </w:tr>
    </w:tbl>
    <w:p w14:paraId="5DF045E8" w14:textId="1BF8A2A9" w:rsidR="00F320E4" w:rsidRPr="004A0C98" w:rsidRDefault="00F320E4" w:rsidP="00BC01A5">
      <w:pPr>
        <w:pStyle w:val="Notas"/>
        <w:rPr>
          <w:rFonts w:asciiTheme="majorHAnsi" w:hAnsiTheme="majorHAnsi"/>
        </w:rPr>
      </w:pPr>
      <w:r w:rsidRPr="004A0C98">
        <w:rPr>
          <w:rFonts w:asciiTheme="majorHAnsi" w:hAnsiTheme="majorHAnsi"/>
        </w:rPr>
        <w:t>Fuente</w:t>
      </w:r>
      <w:r w:rsidR="009D48DA">
        <w:rPr>
          <w:rFonts w:asciiTheme="majorHAnsi" w:hAnsiTheme="majorHAnsi"/>
        </w:rPr>
        <w:t xml:space="preserve">: </w:t>
      </w:r>
      <w:r w:rsidR="0082780C">
        <w:rPr>
          <w:rFonts w:asciiTheme="majorHAnsi" w:hAnsiTheme="majorHAnsi"/>
        </w:rPr>
        <w:t>Autopista Río Magdalena S.A.S, 201</w:t>
      </w:r>
      <w:r w:rsidR="009D48DA">
        <w:rPr>
          <w:rFonts w:asciiTheme="majorHAnsi" w:hAnsiTheme="majorHAnsi"/>
        </w:rPr>
        <w:t>6</w:t>
      </w:r>
    </w:p>
    <w:p w14:paraId="30F8156E" w14:textId="77777777" w:rsidR="008C33DA" w:rsidRDefault="008C33DA" w:rsidP="00BC01A5">
      <w:pPr>
        <w:rPr>
          <w:rFonts w:asciiTheme="majorHAnsi" w:hAnsiTheme="majorHAnsi"/>
        </w:rPr>
      </w:pPr>
    </w:p>
    <w:p w14:paraId="24730702" w14:textId="3F133BE7" w:rsidR="009D48DA" w:rsidRDefault="009D48DA" w:rsidP="009D48DA">
      <w:pPr>
        <w:pStyle w:val="Descripcin"/>
        <w:jc w:val="center"/>
        <w:rPr>
          <w:rFonts w:asciiTheme="majorHAnsi" w:hAnsiTheme="majorHAnsi"/>
        </w:rPr>
      </w:pPr>
      <w:bookmarkStart w:id="30" w:name="_Toc445241647"/>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9</w:t>
      </w:r>
      <w:r w:rsidRPr="004A0C98">
        <w:rPr>
          <w:rFonts w:asciiTheme="majorHAnsi" w:hAnsiTheme="majorHAnsi"/>
        </w:rPr>
        <w:fldChar w:fldCharType="end"/>
      </w:r>
      <w:r w:rsidRPr="004A0C98">
        <w:rPr>
          <w:rFonts w:asciiTheme="majorHAnsi" w:hAnsiTheme="majorHAnsi"/>
        </w:rPr>
        <w:tab/>
      </w:r>
      <w:r w:rsidRPr="00917D21">
        <w:rPr>
          <w:rFonts w:asciiTheme="majorHAnsi" w:hAnsiTheme="majorHAnsi"/>
        </w:rPr>
        <w:t xml:space="preserve">Cronograma reuniones Veredas Municipio de Cimitarra </w:t>
      </w:r>
      <w:r>
        <w:rPr>
          <w:rFonts w:asciiTheme="majorHAnsi" w:hAnsiTheme="majorHAnsi"/>
        </w:rPr>
        <w:t>–</w:t>
      </w:r>
      <w:r w:rsidRPr="00917D21">
        <w:rPr>
          <w:rFonts w:asciiTheme="majorHAnsi" w:hAnsiTheme="majorHAnsi"/>
        </w:rPr>
        <w:t xml:space="preserve"> Santander</w:t>
      </w:r>
      <w:bookmarkEnd w:id="30"/>
    </w:p>
    <w:tbl>
      <w:tblPr>
        <w:tblStyle w:val="Tablaconcuadrcula"/>
        <w:tblW w:w="0" w:type="auto"/>
        <w:tblLook w:val="04A0" w:firstRow="1" w:lastRow="0" w:firstColumn="1" w:lastColumn="0" w:noHBand="0" w:noVBand="1"/>
      </w:tblPr>
      <w:tblGrid>
        <w:gridCol w:w="667"/>
        <w:gridCol w:w="564"/>
        <w:gridCol w:w="990"/>
        <w:gridCol w:w="1679"/>
        <w:gridCol w:w="2012"/>
        <w:gridCol w:w="1407"/>
        <w:gridCol w:w="1168"/>
      </w:tblGrid>
      <w:tr w:rsidR="009D48DA" w14:paraId="1A78E483" w14:textId="77777777" w:rsidTr="00F62AAA">
        <w:trPr>
          <w:trHeight w:val="1749"/>
        </w:trPr>
        <w:tc>
          <w:tcPr>
            <w:tcW w:w="673" w:type="dxa"/>
            <w:shd w:val="clear" w:color="auto" w:fill="BFBFBF" w:themeFill="background1" w:themeFillShade="BF"/>
            <w:textDirection w:val="btLr"/>
            <w:vAlign w:val="center"/>
          </w:tcPr>
          <w:p w14:paraId="6BE0A49A" w14:textId="77777777" w:rsidR="009D48DA" w:rsidRPr="00AB7E6A" w:rsidRDefault="009D48DA" w:rsidP="00F62AAA">
            <w:pPr>
              <w:spacing w:before="20" w:after="20"/>
              <w:ind w:left="113" w:right="113"/>
              <w:jc w:val="center"/>
              <w:rPr>
                <w:rFonts w:asciiTheme="majorHAnsi" w:hAnsiTheme="majorHAnsi" w:cs="Arial"/>
                <w:b/>
                <w:bCs/>
                <w:snapToGrid w:val="0"/>
              </w:rPr>
            </w:pPr>
            <w:r w:rsidRPr="00AB7E6A">
              <w:rPr>
                <w:rFonts w:asciiTheme="majorHAnsi" w:hAnsiTheme="majorHAnsi" w:cs="Arial"/>
                <w:b/>
                <w:bCs/>
                <w:snapToGrid w:val="0"/>
              </w:rPr>
              <w:t>Departamento</w:t>
            </w:r>
          </w:p>
        </w:tc>
        <w:tc>
          <w:tcPr>
            <w:tcW w:w="566" w:type="dxa"/>
            <w:shd w:val="clear" w:color="auto" w:fill="BFBFBF" w:themeFill="background1" w:themeFillShade="BF"/>
            <w:textDirection w:val="btLr"/>
          </w:tcPr>
          <w:p w14:paraId="24178FB9" w14:textId="77777777" w:rsidR="009D48DA" w:rsidRPr="00AB7E6A" w:rsidRDefault="009D48DA" w:rsidP="00F62AAA">
            <w:pPr>
              <w:spacing w:before="20" w:after="20"/>
              <w:ind w:left="113" w:right="113"/>
              <w:jc w:val="center"/>
              <w:rPr>
                <w:rFonts w:asciiTheme="majorHAnsi" w:hAnsiTheme="majorHAnsi" w:cs="Arial"/>
                <w:b/>
                <w:bCs/>
                <w:snapToGrid w:val="0"/>
              </w:rPr>
            </w:pPr>
            <w:r>
              <w:rPr>
                <w:rFonts w:asciiTheme="majorHAnsi" w:hAnsiTheme="majorHAnsi" w:cs="Arial"/>
                <w:b/>
                <w:bCs/>
                <w:snapToGrid w:val="0"/>
              </w:rPr>
              <w:t>Municipio</w:t>
            </w:r>
          </w:p>
        </w:tc>
        <w:tc>
          <w:tcPr>
            <w:tcW w:w="996" w:type="dxa"/>
            <w:shd w:val="clear" w:color="auto" w:fill="BFBFBF" w:themeFill="background1" w:themeFillShade="BF"/>
            <w:textDirection w:val="btLr"/>
            <w:vAlign w:val="center"/>
          </w:tcPr>
          <w:p w14:paraId="36F175B6" w14:textId="77777777" w:rsidR="009D48DA" w:rsidRPr="00AB7E6A" w:rsidRDefault="009D48DA" w:rsidP="00F62AAA">
            <w:pPr>
              <w:spacing w:before="20" w:after="20"/>
              <w:ind w:left="113" w:right="113"/>
              <w:jc w:val="center"/>
              <w:rPr>
                <w:rFonts w:asciiTheme="majorHAnsi" w:hAnsiTheme="majorHAnsi" w:cs="Arial"/>
                <w:b/>
                <w:bCs/>
                <w:snapToGrid w:val="0"/>
              </w:rPr>
            </w:pPr>
            <w:r w:rsidRPr="00AB7E6A">
              <w:rPr>
                <w:rFonts w:asciiTheme="majorHAnsi" w:hAnsiTheme="majorHAnsi" w:cs="Arial"/>
                <w:b/>
                <w:bCs/>
                <w:snapToGrid w:val="0"/>
              </w:rPr>
              <w:t>Corregimiento</w:t>
            </w:r>
          </w:p>
        </w:tc>
        <w:tc>
          <w:tcPr>
            <w:tcW w:w="1701" w:type="dxa"/>
            <w:shd w:val="clear" w:color="auto" w:fill="BFBFBF" w:themeFill="background1" w:themeFillShade="BF"/>
            <w:vAlign w:val="center"/>
          </w:tcPr>
          <w:p w14:paraId="683DA839" w14:textId="77777777" w:rsidR="009D48DA" w:rsidRPr="00AB7E6A" w:rsidRDefault="009D48DA" w:rsidP="00F62AAA">
            <w:pPr>
              <w:spacing w:before="20" w:after="20"/>
              <w:jc w:val="center"/>
              <w:rPr>
                <w:rFonts w:asciiTheme="majorHAnsi" w:hAnsiTheme="majorHAnsi" w:cs="Arial"/>
                <w:b/>
                <w:bCs/>
                <w:snapToGrid w:val="0"/>
              </w:rPr>
            </w:pPr>
            <w:r w:rsidRPr="00AB7E6A">
              <w:rPr>
                <w:rFonts w:asciiTheme="majorHAnsi" w:hAnsiTheme="majorHAnsi" w:cs="Arial"/>
                <w:b/>
                <w:bCs/>
                <w:snapToGrid w:val="0"/>
              </w:rPr>
              <w:t>Veredas</w:t>
            </w:r>
          </w:p>
        </w:tc>
        <w:tc>
          <w:tcPr>
            <w:tcW w:w="2055" w:type="dxa"/>
            <w:shd w:val="clear" w:color="auto" w:fill="BFBFBF" w:themeFill="background1" w:themeFillShade="BF"/>
            <w:vAlign w:val="center"/>
          </w:tcPr>
          <w:p w14:paraId="206B7C22" w14:textId="77777777" w:rsidR="009D48DA" w:rsidRPr="00AB7E6A" w:rsidRDefault="009D48DA" w:rsidP="00F62AAA">
            <w:pPr>
              <w:spacing w:before="20" w:after="20"/>
              <w:jc w:val="center"/>
              <w:rPr>
                <w:rFonts w:asciiTheme="majorHAnsi" w:hAnsiTheme="majorHAnsi" w:cs="Arial"/>
                <w:b/>
                <w:bCs/>
                <w:snapToGrid w:val="0"/>
              </w:rPr>
            </w:pPr>
            <w:r w:rsidRPr="00AB7E6A">
              <w:rPr>
                <w:rFonts w:asciiTheme="majorHAnsi" w:hAnsiTheme="majorHAnsi" w:cs="Arial"/>
                <w:b/>
                <w:bCs/>
                <w:snapToGrid w:val="0"/>
              </w:rPr>
              <w:t>Lugar</w:t>
            </w:r>
          </w:p>
        </w:tc>
        <w:tc>
          <w:tcPr>
            <w:tcW w:w="1299" w:type="dxa"/>
            <w:shd w:val="clear" w:color="auto" w:fill="BFBFBF" w:themeFill="background1" w:themeFillShade="BF"/>
            <w:vAlign w:val="center"/>
          </w:tcPr>
          <w:p w14:paraId="5685EDA1" w14:textId="77777777" w:rsidR="009D48DA" w:rsidRPr="00AB7E6A" w:rsidRDefault="009D48DA" w:rsidP="00F62AAA">
            <w:pPr>
              <w:spacing w:before="20" w:after="20"/>
              <w:jc w:val="center"/>
              <w:rPr>
                <w:rFonts w:asciiTheme="majorHAnsi" w:hAnsiTheme="majorHAnsi" w:cs="Arial"/>
                <w:b/>
                <w:bCs/>
                <w:snapToGrid w:val="0"/>
              </w:rPr>
            </w:pPr>
            <w:r w:rsidRPr="00AB7E6A">
              <w:rPr>
                <w:rFonts w:asciiTheme="majorHAnsi" w:hAnsiTheme="majorHAnsi" w:cs="Arial"/>
                <w:b/>
                <w:bCs/>
                <w:snapToGrid w:val="0"/>
              </w:rPr>
              <w:t>Fecha</w:t>
            </w:r>
          </w:p>
        </w:tc>
        <w:tc>
          <w:tcPr>
            <w:tcW w:w="1197" w:type="dxa"/>
            <w:shd w:val="clear" w:color="auto" w:fill="BFBFBF" w:themeFill="background1" w:themeFillShade="BF"/>
            <w:textDirection w:val="btLr"/>
            <w:vAlign w:val="center"/>
          </w:tcPr>
          <w:p w14:paraId="6AFA2C0D" w14:textId="77777777" w:rsidR="009D48DA" w:rsidRPr="00AB7E6A" w:rsidRDefault="009D48DA" w:rsidP="00F62AAA">
            <w:pPr>
              <w:spacing w:before="20" w:after="20"/>
              <w:ind w:left="113" w:right="113"/>
              <w:jc w:val="center"/>
              <w:rPr>
                <w:rFonts w:asciiTheme="majorHAnsi" w:hAnsiTheme="majorHAnsi" w:cs="Arial"/>
                <w:b/>
                <w:bCs/>
                <w:snapToGrid w:val="0"/>
              </w:rPr>
            </w:pPr>
            <w:r w:rsidRPr="00AB7E6A">
              <w:rPr>
                <w:rFonts w:asciiTheme="majorHAnsi" w:hAnsiTheme="majorHAnsi" w:cs="Arial"/>
                <w:b/>
                <w:bCs/>
                <w:snapToGrid w:val="0"/>
              </w:rPr>
              <w:t>Participantes</w:t>
            </w:r>
          </w:p>
        </w:tc>
      </w:tr>
      <w:tr w:rsidR="009D48DA" w14:paraId="2D48F0D1" w14:textId="77777777" w:rsidTr="00F62AAA">
        <w:tc>
          <w:tcPr>
            <w:tcW w:w="673" w:type="dxa"/>
            <w:vMerge w:val="restart"/>
            <w:textDirection w:val="btLr"/>
          </w:tcPr>
          <w:p w14:paraId="2AE33DBF" w14:textId="77777777" w:rsidR="009D48DA" w:rsidRDefault="009D48DA" w:rsidP="00F62AAA">
            <w:pPr>
              <w:ind w:left="113" w:right="113"/>
            </w:pPr>
            <w:r>
              <w:t>Santander</w:t>
            </w:r>
          </w:p>
        </w:tc>
        <w:tc>
          <w:tcPr>
            <w:tcW w:w="566" w:type="dxa"/>
            <w:vMerge w:val="restart"/>
            <w:textDirection w:val="btLr"/>
          </w:tcPr>
          <w:p w14:paraId="6AC49F27" w14:textId="77777777" w:rsidR="009D48DA" w:rsidRDefault="009D48DA" w:rsidP="00F62AAA">
            <w:pPr>
              <w:ind w:left="113" w:right="113"/>
            </w:pPr>
            <w:r>
              <w:t>Cimitarra</w:t>
            </w:r>
          </w:p>
        </w:tc>
        <w:tc>
          <w:tcPr>
            <w:tcW w:w="996" w:type="dxa"/>
            <w:vMerge w:val="restart"/>
            <w:vAlign w:val="center"/>
          </w:tcPr>
          <w:p w14:paraId="141A820C" w14:textId="77777777" w:rsidR="009D48DA" w:rsidRDefault="009D48DA" w:rsidP="00F62AAA">
            <w:pPr>
              <w:jc w:val="center"/>
            </w:pPr>
            <w:r>
              <w:t>Puerto Olaya</w:t>
            </w:r>
          </w:p>
        </w:tc>
        <w:tc>
          <w:tcPr>
            <w:tcW w:w="1701" w:type="dxa"/>
            <w:vAlign w:val="center"/>
          </w:tcPr>
          <w:p w14:paraId="57FBC8F8"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El Aterrado</w:t>
            </w:r>
          </w:p>
        </w:tc>
        <w:tc>
          <w:tcPr>
            <w:tcW w:w="2055" w:type="dxa"/>
            <w:vAlign w:val="center"/>
          </w:tcPr>
          <w:p w14:paraId="7159BE4A"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Casa de Israel</w:t>
            </w:r>
          </w:p>
        </w:tc>
        <w:tc>
          <w:tcPr>
            <w:tcW w:w="1299" w:type="dxa"/>
            <w:vAlign w:val="center"/>
          </w:tcPr>
          <w:p w14:paraId="1AE601D0"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06/08/2015</w:t>
            </w:r>
          </w:p>
        </w:tc>
        <w:tc>
          <w:tcPr>
            <w:tcW w:w="1197" w:type="dxa"/>
            <w:vAlign w:val="center"/>
          </w:tcPr>
          <w:p w14:paraId="04E055D1"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27</w:t>
            </w:r>
          </w:p>
        </w:tc>
      </w:tr>
      <w:tr w:rsidR="009D48DA" w14:paraId="31C6801B" w14:textId="77777777" w:rsidTr="00F62AAA">
        <w:tc>
          <w:tcPr>
            <w:tcW w:w="673" w:type="dxa"/>
            <w:vMerge/>
          </w:tcPr>
          <w:p w14:paraId="624B5D1D" w14:textId="77777777" w:rsidR="009D48DA" w:rsidRDefault="009D48DA" w:rsidP="00F62AAA"/>
        </w:tc>
        <w:tc>
          <w:tcPr>
            <w:tcW w:w="566" w:type="dxa"/>
            <w:vMerge/>
          </w:tcPr>
          <w:p w14:paraId="003FFD8D" w14:textId="77777777" w:rsidR="009D48DA" w:rsidRDefault="009D48DA" w:rsidP="00F62AAA"/>
        </w:tc>
        <w:tc>
          <w:tcPr>
            <w:tcW w:w="996" w:type="dxa"/>
            <w:vMerge/>
          </w:tcPr>
          <w:p w14:paraId="31EEBFCC" w14:textId="77777777" w:rsidR="009D48DA" w:rsidRDefault="009D48DA" w:rsidP="00F62AAA"/>
        </w:tc>
        <w:tc>
          <w:tcPr>
            <w:tcW w:w="1701" w:type="dxa"/>
            <w:vAlign w:val="center"/>
          </w:tcPr>
          <w:p w14:paraId="2F40CA15"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Manjarrés</w:t>
            </w:r>
          </w:p>
        </w:tc>
        <w:tc>
          <w:tcPr>
            <w:tcW w:w="2055" w:type="dxa"/>
            <w:vAlign w:val="center"/>
          </w:tcPr>
          <w:p w14:paraId="639548BD"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Caseta Comunal</w:t>
            </w:r>
          </w:p>
        </w:tc>
        <w:tc>
          <w:tcPr>
            <w:tcW w:w="1299" w:type="dxa"/>
            <w:vAlign w:val="center"/>
          </w:tcPr>
          <w:p w14:paraId="711474F1"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17/08/2015</w:t>
            </w:r>
          </w:p>
        </w:tc>
        <w:tc>
          <w:tcPr>
            <w:tcW w:w="1197" w:type="dxa"/>
            <w:vAlign w:val="center"/>
          </w:tcPr>
          <w:p w14:paraId="38D72C2D"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35</w:t>
            </w:r>
          </w:p>
        </w:tc>
      </w:tr>
      <w:tr w:rsidR="009D48DA" w14:paraId="1C65E4CC" w14:textId="77777777" w:rsidTr="00F62AAA">
        <w:tc>
          <w:tcPr>
            <w:tcW w:w="673" w:type="dxa"/>
            <w:vMerge/>
          </w:tcPr>
          <w:p w14:paraId="272D69C5" w14:textId="77777777" w:rsidR="009D48DA" w:rsidRDefault="009D48DA" w:rsidP="00F62AAA"/>
        </w:tc>
        <w:tc>
          <w:tcPr>
            <w:tcW w:w="566" w:type="dxa"/>
            <w:vMerge/>
          </w:tcPr>
          <w:p w14:paraId="143F7BDE" w14:textId="77777777" w:rsidR="009D48DA" w:rsidRDefault="009D48DA" w:rsidP="00F62AAA"/>
        </w:tc>
        <w:tc>
          <w:tcPr>
            <w:tcW w:w="996" w:type="dxa"/>
            <w:vMerge/>
          </w:tcPr>
          <w:p w14:paraId="627FAA32" w14:textId="77777777" w:rsidR="009D48DA" w:rsidRDefault="009D48DA" w:rsidP="00F62AAA"/>
        </w:tc>
        <w:tc>
          <w:tcPr>
            <w:tcW w:w="1701" w:type="dxa"/>
            <w:vAlign w:val="center"/>
          </w:tcPr>
          <w:p w14:paraId="56B122FE"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Primavera</w:t>
            </w:r>
          </w:p>
        </w:tc>
        <w:tc>
          <w:tcPr>
            <w:tcW w:w="2055" w:type="dxa"/>
            <w:vAlign w:val="center"/>
          </w:tcPr>
          <w:p w14:paraId="64985A84"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Salón Comunal</w:t>
            </w:r>
          </w:p>
        </w:tc>
        <w:tc>
          <w:tcPr>
            <w:tcW w:w="1299" w:type="dxa"/>
            <w:vAlign w:val="center"/>
          </w:tcPr>
          <w:p w14:paraId="43D5578A"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13/08/2015</w:t>
            </w:r>
          </w:p>
        </w:tc>
        <w:tc>
          <w:tcPr>
            <w:tcW w:w="1197" w:type="dxa"/>
            <w:vAlign w:val="center"/>
          </w:tcPr>
          <w:p w14:paraId="6A8C1DF3"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27</w:t>
            </w:r>
          </w:p>
        </w:tc>
      </w:tr>
      <w:tr w:rsidR="009D48DA" w14:paraId="24CE7680" w14:textId="77777777" w:rsidTr="00F62AAA">
        <w:tc>
          <w:tcPr>
            <w:tcW w:w="673" w:type="dxa"/>
            <w:vMerge/>
          </w:tcPr>
          <w:p w14:paraId="0C0720B5" w14:textId="77777777" w:rsidR="009D48DA" w:rsidRDefault="009D48DA" w:rsidP="00F62AAA"/>
        </w:tc>
        <w:tc>
          <w:tcPr>
            <w:tcW w:w="566" w:type="dxa"/>
            <w:vMerge/>
          </w:tcPr>
          <w:p w14:paraId="087E74E2" w14:textId="77777777" w:rsidR="009D48DA" w:rsidRDefault="009D48DA" w:rsidP="00F62AAA"/>
        </w:tc>
        <w:tc>
          <w:tcPr>
            <w:tcW w:w="996" w:type="dxa"/>
            <w:vMerge w:val="restart"/>
            <w:vAlign w:val="center"/>
          </w:tcPr>
          <w:p w14:paraId="7656AD42" w14:textId="77777777" w:rsidR="009D48DA" w:rsidRDefault="009D48DA" w:rsidP="00F62AAA">
            <w:pPr>
              <w:jc w:val="center"/>
            </w:pPr>
            <w:r>
              <w:t>San Juan</w:t>
            </w:r>
          </w:p>
        </w:tc>
        <w:tc>
          <w:tcPr>
            <w:tcW w:w="1701" w:type="dxa"/>
            <w:vAlign w:val="center"/>
          </w:tcPr>
          <w:p w14:paraId="7641AECA"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Kilómetro 11</w:t>
            </w:r>
          </w:p>
        </w:tc>
        <w:tc>
          <w:tcPr>
            <w:tcW w:w="2055" w:type="dxa"/>
            <w:vAlign w:val="center"/>
          </w:tcPr>
          <w:p w14:paraId="50DB784A"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Capilla Vereda</w:t>
            </w:r>
          </w:p>
        </w:tc>
        <w:tc>
          <w:tcPr>
            <w:tcW w:w="1299" w:type="dxa"/>
            <w:vAlign w:val="center"/>
          </w:tcPr>
          <w:p w14:paraId="0EA280EF"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05/08/2015</w:t>
            </w:r>
          </w:p>
        </w:tc>
        <w:tc>
          <w:tcPr>
            <w:tcW w:w="1197" w:type="dxa"/>
            <w:vAlign w:val="center"/>
          </w:tcPr>
          <w:p w14:paraId="0B390055"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18</w:t>
            </w:r>
          </w:p>
        </w:tc>
      </w:tr>
      <w:tr w:rsidR="009D48DA" w14:paraId="2510D114" w14:textId="77777777" w:rsidTr="00F62AAA">
        <w:tc>
          <w:tcPr>
            <w:tcW w:w="673" w:type="dxa"/>
            <w:vMerge/>
          </w:tcPr>
          <w:p w14:paraId="1FA4DA21" w14:textId="77777777" w:rsidR="009D48DA" w:rsidRDefault="009D48DA" w:rsidP="00F62AAA"/>
        </w:tc>
        <w:tc>
          <w:tcPr>
            <w:tcW w:w="566" w:type="dxa"/>
            <w:vMerge/>
          </w:tcPr>
          <w:p w14:paraId="1250DE5C" w14:textId="77777777" w:rsidR="009D48DA" w:rsidRDefault="009D48DA" w:rsidP="00F62AAA"/>
        </w:tc>
        <w:tc>
          <w:tcPr>
            <w:tcW w:w="996" w:type="dxa"/>
            <w:vMerge/>
          </w:tcPr>
          <w:p w14:paraId="436F3601" w14:textId="77777777" w:rsidR="009D48DA" w:rsidRDefault="009D48DA" w:rsidP="00F62AAA"/>
        </w:tc>
        <w:tc>
          <w:tcPr>
            <w:tcW w:w="1701" w:type="dxa"/>
            <w:vAlign w:val="center"/>
          </w:tcPr>
          <w:p w14:paraId="1C77A240"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Kilómetro 17</w:t>
            </w:r>
          </w:p>
        </w:tc>
        <w:tc>
          <w:tcPr>
            <w:tcW w:w="2055" w:type="dxa"/>
            <w:vAlign w:val="center"/>
          </w:tcPr>
          <w:p w14:paraId="34983B94"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Caseta Comunal</w:t>
            </w:r>
          </w:p>
        </w:tc>
        <w:tc>
          <w:tcPr>
            <w:tcW w:w="1299" w:type="dxa"/>
            <w:vAlign w:val="center"/>
          </w:tcPr>
          <w:p w14:paraId="4F327DCC"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10/08/2015</w:t>
            </w:r>
          </w:p>
        </w:tc>
        <w:tc>
          <w:tcPr>
            <w:tcW w:w="1197" w:type="dxa"/>
            <w:vAlign w:val="center"/>
          </w:tcPr>
          <w:p w14:paraId="5F10DD90" w14:textId="77777777" w:rsidR="009D48DA" w:rsidRPr="00917D21" w:rsidRDefault="009D48DA" w:rsidP="00F62AAA">
            <w:pPr>
              <w:spacing w:before="20" w:after="20"/>
              <w:jc w:val="center"/>
              <w:rPr>
                <w:rFonts w:asciiTheme="majorHAnsi" w:hAnsiTheme="majorHAnsi" w:cs="Arial"/>
              </w:rPr>
            </w:pPr>
            <w:r w:rsidRPr="00917D21">
              <w:rPr>
                <w:rFonts w:asciiTheme="majorHAnsi" w:hAnsiTheme="majorHAnsi" w:cs="Arial"/>
              </w:rPr>
              <w:t>33</w:t>
            </w:r>
          </w:p>
        </w:tc>
      </w:tr>
    </w:tbl>
    <w:p w14:paraId="1131B819" w14:textId="77777777" w:rsidR="009D48DA" w:rsidRDefault="009D48DA" w:rsidP="009D48DA">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75F33A24" w14:textId="77777777" w:rsidR="009D48DA" w:rsidRDefault="009D48DA" w:rsidP="00BC01A5">
      <w:pPr>
        <w:rPr>
          <w:rFonts w:asciiTheme="majorHAnsi" w:hAnsiTheme="majorHAnsi"/>
        </w:rPr>
      </w:pPr>
    </w:p>
    <w:p w14:paraId="0F0A6287" w14:textId="7DA6B97D" w:rsidR="00DC14F4" w:rsidRDefault="00DC14F4">
      <w:pPr>
        <w:spacing w:line="240" w:lineRule="auto"/>
        <w:contextualSpacing w:val="0"/>
        <w:jc w:val="left"/>
        <w:rPr>
          <w:rFonts w:asciiTheme="majorHAnsi" w:hAnsiTheme="majorHAnsi"/>
        </w:rPr>
      </w:pPr>
      <w:r>
        <w:rPr>
          <w:rFonts w:asciiTheme="majorHAnsi" w:hAnsiTheme="majorHAnsi"/>
        </w:rPr>
        <w:br w:type="page"/>
      </w:r>
    </w:p>
    <w:p w14:paraId="2618BD42" w14:textId="77777777" w:rsidR="008C33DA" w:rsidRPr="004A0C98" w:rsidRDefault="008C33DA" w:rsidP="00BC01A5">
      <w:pPr>
        <w:pStyle w:val="Ttulo6"/>
        <w:rPr>
          <w:rFonts w:asciiTheme="majorHAnsi" w:hAnsiTheme="majorHAnsi"/>
          <w:i/>
          <w:iCs/>
          <w:u w:val="single"/>
        </w:rPr>
      </w:pPr>
      <w:r w:rsidRPr="004A0C98">
        <w:rPr>
          <w:rFonts w:asciiTheme="majorHAnsi" w:hAnsiTheme="majorHAnsi"/>
          <w:i/>
          <w:iCs/>
          <w:u w:val="single"/>
        </w:rPr>
        <w:lastRenderedPageBreak/>
        <w:t>Socializaciones comunitarias AID</w:t>
      </w:r>
    </w:p>
    <w:p w14:paraId="1E215BE1" w14:textId="77777777" w:rsidR="00E8669B" w:rsidRPr="004A0C98" w:rsidRDefault="00E8669B" w:rsidP="00BC01A5">
      <w:pPr>
        <w:rPr>
          <w:rFonts w:asciiTheme="majorHAnsi" w:hAnsiTheme="majorHAnsi"/>
        </w:rPr>
      </w:pPr>
    </w:p>
    <w:p w14:paraId="00CE847C" w14:textId="326D9C36" w:rsidR="00E8669B" w:rsidRPr="004A0C98" w:rsidRDefault="00EB7E11" w:rsidP="00BC01A5">
      <w:pPr>
        <w:pStyle w:val="Ttulo7"/>
        <w:rPr>
          <w:rFonts w:asciiTheme="majorHAnsi" w:hAnsiTheme="majorHAnsi"/>
        </w:rPr>
      </w:pPr>
      <w:r w:rsidRPr="004A0C98">
        <w:rPr>
          <w:rFonts w:asciiTheme="majorHAnsi" w:hAnsiTheme="majorHAnsi"/>
        </w:rPr>
        <w:t>Barrio El</w:t>
      </w:r>
      <w:r w:rsidR="00E8669B" w:rsidRPr="004A0C98">
        <w:rPr>
          <w:rFonts w:asciiTheme="majorHAnsi" w:hAnsiTheme="majorHAnsi"/>
        </w:rPr>
        <w:t xml:space="preserve"> Jardín-</w:t>
      </w:r>
      <w:r w:rsidR="009D48DA">
        <w:rPr>
          <w:rFonts w:asciiTheme="majorHAnsi" w:hAnsiTheme="majorHAnsi"/>
        </w:rPr>
        <w:t xml:space="preserve"> Municipio de Puerto Berrí</w:t>
      </w:r>
      <w:r w:rsidR="00E8669B" w:rsidRPr="004A0C98">
        <w:rPr>
          <w:rFonts w:asciiTheme="majorHAnsi" w:hAnsiTheme="majorHAnsi"/>
        </w:rPr>
        <w:t>o</w:t>
      </w:r>
    </w:p>
    <w:p w14:paraId="0DBD2FF0" w14:textId="77777777" w:rsidR="008C33DA" w:rsidRPr="004A0C98" w:rsidRDefault="008C33DA" w:rsidP="00BC01A5">
      <w:pPr>
        <w:rPr>
          <w:rFonts w:asciiTheme="majorHAnsi" w:hAnsiTheme="majorHAnsi"/>
        </w:rPr>
      </w:pPr>
    </w:p>
    <w:p w14:paraId="2DE4C815" w14:textId="43976EED" w:rsidR="008C33DA" w:rsidRDefault="008C33DA" w:rsidP="00BC01A5">
      <w:pPr>
        <w:pStyle w:val="Descripcin"/>
        <w:jc w:val="center"/>
        <w:rPr>
          <w:rFonts w:asciiTheme="majorHAnsi" w:hAnsiTheme="majorHAnsi"/>
        </w:rPr>
      </w:pPr>
      <w:bookmarkStart w:id="31" w:name="_Toc445241648"/>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10</w:t>
      </w:r>
      <w:r w:rsidR="00090AFD" w:rsidRPr="004A0C98">
        <w:rPr>
          <w:rFonts w:asciiTheme="majorHAnsi" w:hAnsiTheme="majorHAnsi"/>
        </w:rPr>
        <w:fldChar w:fldCharType="end"/>
      </w:r>
      <w:r w:rsidR="0061607E" w:rsidRPr="004A0C98">
        <w:rPr>
          <w:rFonts w:asciiTheme="majorHAnsi" w:hAnsiTheme="majorHAnsi"/>
        </w:rPr>
        <w:tab/>
      </w:r>
      <w:r w:rsidRPr="004A0C98">
        <w:rPr>
          <w:rFonts w:asciiTheme="majorHAnsi" w:hAnsiTheme="majorHAnsi"/>
        </w:rPr>
        <w:t>Socialización Barrio El J</w:t>
      </w:r>
      <w:r w:rsidR="009D48DA">
        <w:rPr>
          <w:rFonts w:asciiTheme="majorHAnsi" w:hAnsiTheme="majorHAnsi"/>
        </w:rPr>
        <w:t>ardín- Municipio de Puerto Berrí</w:t>
      </w:r>
      <w:r w:rsidRPr="004A0C98">
        <w:rPr>
          <w:rFonts w:asciiTheme="majorHAnsi" w:hAnsiTheme="majorHAnsi"/>
        </w:rPr>
        <w:t>o</w:t>
      </w:r>
      <w:bookmarkEnd w:id="31"/>
    </w:p>
    <w:tbl>
      <w:tblPr>
        <w:tblStyle w:val="Gminis"/>
        <w:tblW w:w="4906" w:type="pct"/>
        <w:tblLook w:val="04A0" w:firstRow="1" w:lastRow="0" w:firstColumn="1" w:lastColumn="0" w:noHBand="0" w:noVBand="1"/>
      </w:tblPr>
      <w:tblGrid>
        <w:gridCol w:w="1148"/>
        <w:gridCol w:w="2142"/>
        <w:gridCol w:w="5038"/>
      </w:tblGrid>
      <w:tr w:rsidR="009D48DA" w:rsidRPr="0085544F" w14:paraId="44998B93" w14:textId="77777777" w:rsidTr="00F62AAA">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689" w:type="pct"/>
            <w:shd w:val="clear" w:color="auto" w:fill="BFBFBF" w:themeFill="background1" w:themeFillShade="BF"/>
            <w:vAlign w:val="center"/>
          </w:tcPr>
          <w:p w14:paraId="05B3B016" w14:textId="77777777" w:rsidR="009D48DA" w:rsidRPr="0085544F" w:rsidRDefault="009D48DA" w:rsidP="00F62AAA">
            <w:pPr>
              <w:spacing w:before="20" w:after="20"/>
              <w:jc w:val="center"/>
              <w:rPr>
                <w:rFonts w:asciiTheme="majorHAnsi" w:hAnsiTheme="majorHAnsi" w:cs="Arial"/>
                <w:b w:val="0"/>
                <w:sz w:val="20"/>
              </w:rPr>
            </w:pPr>
            <w:r w:rsidRPr="0085544F">
              <w:rPr>
                <w:rFonts w:asciiTheme="majorHAnsi" w:hAnsiTheme="majorHAnsi" w:cs="Arial"/>
                <w:sz w:val="20"/>
              </w:rPr>
              <w:t>VEREDA</w:t>
            </w:r>
          </w:p>
        </w:tc>
        <w:tc>
          <w:tcPr>
            <w:tcW w:w="4311" w:type="pct"/>
            <w:gridSpan w:val="2"/>
            <w:shd w:val="clear" w:color="auto" w:fill="BFBFBF" w:themeFill="background1" w:themeFillShade="BF"/>
            <w:vAlign w:val="center"/>
          </w:tcPr>
          <w:p w14:paraId="5976FB75" w14:textId="77777777" w:rsidR="009D48DA" w:rsidRPr="0085544F" w:rsidRDefault="009D48DA" w:rsidP="00F62AAA">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85544F">
              <w:rPr>
                <w:rFonts w:asciiTheme="majorHAnsi" w:hAnsiTheme="majorHAnsi" w:cs="Arial"/>
                <w:sz w:val="20"/>
              </w:rPr>
              <w:t>ASPECTOS RELEVANTES</w:t>
            </w:r>
          </w:p>
        </w:tc>
      </w:tr>
      <w:tr w:rsidR="009D48DA" w:rsidRPr="0085544F" w14:paraId="4263EDF2" w14:textId="77777777" w:rsidTr="00F62AAA">
        <w:trPr>
          <w:trHeight w:val="731"/>
        </w:trPr>
        <w:tc>
          <w:tcPr>
            <w:cnfStyle w:val="001000000000" w:firstRow="0" w:lastRow="0" w:firstColumn="1" w:lastColumn="0" w:oddVBand="0" w:evenVBand="0" w:oddHBand="0" w:evenHBand="0" w:firstRowFirstColumn="0" w:firstRowLastColumn="0" w:lastRowFirstColumn="0" w:lastRowLastColumn="0"/>
            <w:tcW w:w="689" w:type="pct"/>
            <w:vAlign w:val="center"/>
          </w:tcPr>
          <w:p w14:paraId="518C5899" w14:textId="77777777" w:rsidR="009D48DA" w:rsidRPr="0085544F" w:rsidRDefault="009D48DA" w:rsidP="00F62AAA">
            <w:pPr>
              <w:spacing w:before="20" w:after="20"/>
              <w:jc w:val="center"/>
              <w:rPr>
                <w:rFonts w:asciiTheme="majorHAnsi" w:hAnsiTheme="majorHAnsi" w:cs="Arial"/>
                <w:sz w:val="20"/>
              </w:rPr>
            </w:pPr>
            <w:r w:rsidRPr="0085544F">
              <w:rPr>
                <w:rFonts w:asciiTheme="majorHAnsi" w:hAnsiTheme="majorHAnsi" w:cs="Arial"/>
                <w:sz w:val="20"/>
              </w:rPr>
              <w:t>El Jardín</w:t>
            </w:r>
          </w:p>
        </w:tc>
        <w:tc>
          <w:tcPr>
            <w:tcW w:w="4311" w:type="pct"/>
            <w:gridSpan w:val="2"/>
            <w:vAlign w:val="center"/>
          </w:tcPr>
          <w:p w14:paraId="102FC964" w14:textId="77777777" w:rsidR="009D48DA" w:rsidRPr="0085544F" w:rsidRDefault="009D48D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85544F">
              <w:rPr>
                <w:rFonts w:asciiTheme="majorHAnsi" w:eastAsia="Times New Roman" w:hAnsiTheme="majorHAnsi" w:cs="Arial"/>
                <w:sz w:val="20"/>
                <w:lang w:val="es-MX" w:eastAsia="es-ES"/>
              </w:rPr>
              <w:t xml:space="preserve">La reunión se realizó en la caseta de la comunidad, dentro del centro poblado de El Aterrado, a esta reunión asistieron 28 personas un Representante de Autopista Rio Magdalena S.A.S, los profesionales sociales, ambientales y técnicos. </w:t>
            </w:r>
          </w:p>
          <w:p w14:paraId="144DB2B5" w14:textId="77777777" w:rsidR="009D48DA" w:rsidRPr="0085544F" w:rsidRDefault="009D48D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p>
          <w:p w14:paraId="015203AE" w14:textId="23EA2C15" w:rsidR="009D48DA" w:rsidRPr="0085544F" w:rsidRDefault="009D48DA" w:rsidP="002510B4">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r w:rsidRPr="0085544F">
              <w:rPr>
                <w:rFonts w:asciiTheme="majorHAnsi" w:eastAsia="Times New Roman" w:hAnsiTheme="majorHAnsi" w:cstheme="minorHAnsi"/>
                <w:sz w:val="20"/>
                <w:lang w:val="es-MX" w:eastAsia="es-ES"/>
              </w:rPr>
              <w:t>Durante el proceso de socialización, se explicó el quehacer de Concesionario Autopista Río Magdalena S.A.S, el área de influencia y el número de Veredas, qué es la Agencia Nacional de Infraestructura (ANI), se aclara la razón de ser del proyecto, qué es un Diagnóstico Ambiental de Alternativas (DAA), Las alternativas del proyecto, qué es una licencia ambiental,  para qué sirve, qué es un Estudio de Impacto Ambiental (EIA) y sus componentes; qué es el  Plan de Manejo Ambiental (PMA); cuál es el papel de la Autoridad Nacional de Licencias Ambientales (ANLA) y por último se realizaron los talleres en grupos de Mapa  Parlante, Impactos con y sin proyecto y valoración ecosistémica (Ver Anexo 5.3, carpeta 10, Actas de información con comunidades.)</w:t>
            </w:r>
          </w:p>
        </w:tc>
      </w:tr>
      <w:tr w:rsidR="009D48DA" w:rsidRPr="0085544F" w14:paraId="6CC9D840" w14:textId="77777777" w:rsidTr="002510B4">
        <w:trPr>
          <w:trHeight w:val="289"/>
        </w:trPr>
        <w:tc>
          <w:tcPr>
            <w:cnfStyle w:val="001000000000" w:firstRow="0" w:lastRow="0" w:firstColumn="1" w:lastColumn="0" w:oddVBand="0" w:evenVBand="0" w:oddHBand="0" w:evenHBand="0" w:firstRowFirstColumn="0" w:firstRowLastColumn="0" w:lastRowFirstColumn="0" w:lastRowLastColumn="0"/>
            <w:tcW w:w="1975" w:type="pct"/>
            <w:gridSpan w:val="2"/>
            <w:shd w:val="clear" w:color="auto" w:fill="BFBFBF" w:themeFill="background1" w:themeFillShade="BF"/>
            <w:vAlign w:val="center"/>
          </w:tcPr>
          <w:p w14:paraId="0EAC3E8D" w14:textId="77777777" w:rsidR="009D48DA" w:rsidRPr="0085544F" w:rsidRDefault="009D48DA" w:rsidP="00F62AAA">
            <w:pPr>
              <w:spacing w:before="20" w:after="20"/>
              <w:jc w:val="center"/>
              <w:rPr>
                <w:rFonts w:asciiTheme="majorHAnsi" w:hAnsiTheme="majorHAnsi" w:cs="Arial"/>
                <w:b/>
                <w:color w:val="000000" w:themeColor="text1"/>
                <w:sz w:val="20"/>
              </w:rPr>
            </w:pPr>
            <w:r w:rsidRPr="0085544F">
              <w:rPr>
                <w:rFonts w:asciiTheme="majorHAnsi" w:hAnsiTheme="majorHAnsi" w:cs="Arial"/>
                <w:b/>
                <w:color w:val="000000" w:themeColor="text1"/>
                <w:sz w:val="20"/>
              </w:rPr>
              <w:t>INQUIETUDES</w:t>
            </w:r>
          </w:p>
        </w:tc>
        <w:tc>
          <w:tcPr>
            <w:tcW w:w="3025" w:type="pct"/>
            <w:shd w:val="clear" w:color="auto" w:fill="BFBFBF" w:themeFill="background1" w:themeFillShade="BF"/>
            <w:vAlign w:val="center"/>
          </w:tcPr>
          <w:p w14:paraId="00E859CE" w14:textId="77777777" w:rsidR="009D48DA" w:rsidRPr="0085544F" w:rsidRDefault="009D48DA"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85544F">
              <w:rPr>
                <w:rFonts w:asciiTheme="majorHAnsi" w:hAnsiTheme="majorHAnsi" w:cs="Arial"/>
                <w:b/>
                <w:color w:val="000000" w:themeColor="text1"/>
                <w:sz w:val="20"/>
              </w:rPr>
              <w:t>RESPUESTAS</w:t>
            </w:r>
          </w:p>
        </w:tc>
      </w:tr>
      <w:tr w:rsidR="009D48DA" w:rsidRPr="0085544F" w14:paraId="02D740E6" w14:textId="77777777" w:rsidTr="002510B4">
        <w:trPr>
          <w:trHeight w:val="1495"/>
        </w:trPr>
        <w:tc>
          <w:tcPr>
            <w:cnfStyle w:val="001000000000" w:firstRow="0" w:lastRow="0" w:firstColumn="1" w:lastColumn="0" w:oddVBand="0" w:evenVBand="0" w:oddHBand="0" w:evenHBand="0" w:firstRowFirstColumn="0" w:firstRowLastColumn="0" w:lastRowFirstColumn="0" w:lastRowLastColumn="0"/>
            <w:tcW w:w="1975" w:type="pct"/>
            <w:gridSpan w:val="2"/>
          </w:tcPr>
          <w:p w14:paraId="1679F3BC" w14:textId="77777777" w:rsidR="009D48DA" w:rsidRPr="0085544F" w:rsidRDefault="009D48DA" w:rsidP="00674134">
            <w:pPr>
              <w:pStyle w:val="Descripcin"/>
              <w:numPr>
                <w:ilvl w:val="0"/>
                <w:numId w:val="9"/>
              </w:numPr>
              <w:spacing w:before="20" w:after="20" w:line="240" w:lineRule="auto"/>
              <w:ind w:left="199" w:hanging="199"/>
              <w:rPr>
                <w:rFonts w:asciiTheme="majorHAnsi" w:hAnsiTheme="majorHAnsi" w:cstheme="minorHAnsi"/>
                <w:b w:val="0"/>
              </w:rPr>
            </w:pPr>
            <w:r w:rsidRPr="0085544F">
              <w:rPr>
                <w:rFonts w:asciiTheme="majorHAnsi" w:hAnsiTheme="majorHAnsi" w:cstheme="minorHAnsi"/>
                <w:b w:val="0"/>
              </w:rPr>
              <w:t xml:space="preserve">Durante el proceso la comunidad se mostró preocupada por el tema de compra de predios. </w:t>
            </w:r>
          </w:p>
          <w:p w14:paraId="5F882220" w14:textId="77777777" w:rsidR="009D48DA" w:rsidRPr="0085544F" w:rsidRDefault="009D48DA" w:rsidP="00F62AAA">
            <w:pPr>
              <w:jc w:val="left"/>
              <w:rPr>
                <w:rFonts w:asciiTheme="majorHAnsi" w:hAnsiTheme="majorHAnsi" w:cstheme="minorHAnsi"/>
                <w:sz w:val="20"/>
              </w:rPr>
            </w:pPr>
          </w:p>
          <w:p w14:paraId="049213A0" w14:textId="77777777" w:rsidR="009D48DA" w:rsidRPr="0085544F" w:rsidRDefault="009D48DA" w:rsidP="00F62AAA">
            <w:pPr>
              <w:jc w:val="left"/>
              <w:rPr>
                <w:rFonts w:asciiTheme="majorHAnsi" w:hAnsiTheme="majorHAnsi" w:cstheme="minorHAnsi"/>
                <w:sz w:val="20"/>
              </w:rPr>
            </w:pPr>
          </w:p>
        </w:tc>
        <w:tc>
          <w:tcPr>
            <w:tcW w:w="3025" w:type="pct"/>
          </w:tcPr>
          <w:p w14:paraId="7307871C" w14:textId="77777777" w:rsidR="009D48DA" w:rsidRPr="0085544F" w:rsidRDefault="009D48DA" w:rsidP="00674134">
            <w:pPr>
              <w:pStyle w:val="Prrafodelista"/>
              <w:numPr>
                <w:ilvl w:val="0"/>
                <w:numId w:val="10"/>
              </w:numPr>
              <w:tabs>
                <w:tab w:val="left" w:pos="352"/>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0"/>
              </w:rPr>
            </w:pPr>
            <w:r w:rsidRPr="0085544F">
              <w:rPr>
                <w:rFonts w:asciiTheme="majorHAnsi" w:hAnsiTheme="majorHAnsi" w:cstheme="minorHAnsi"/>
                <w:sz w:val="20"/>
              </w:rPr>
              <w:t>Los profesionales de la concesionaría Autopista Rio Madalena aclararon que el proceso se llevara a cabo una vez los estudios técnicos terminen y la licencia sea entregada. Se aclaró que todo negocio de predios se realizará directamente con el dueño y tener precaución con los intermediarios.</w:t>
            </w:r>
            <w:r>
              <w:rPr>
                <w:rFonts w:asciiTheme="majorHAnsi" w:hAnsiTheme="majorHAnsi" w:cstheme="minorHAnsi"/>
                <w:sz w:val="20"/>
              </w:rPr>
              <w:t xml:space="preserve"> </w:t>
            </w:r>
          </w:p>
        </w:tc>
      </w:tr>
      <w:tr w:rsidR="009D48DA" w:rsidRPr="0085544F" w14:paraId="62B10E1C" w14:textId="77777777" w:rsidTr="00F62AAA">
        <w:trPr>
          <w:trHeight w:val="256"/>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16E17779" w14:textId="77777777" w:rsidR="009D48DA" w:rsidRPr="0085544F" w:rsidRDefault="009D48DA" w:rsidP="00F62AAA">
            <w:pPr>
              <w:pStyle w:val="PiedeFotos"/>
              <w:spacing w:line="276" w:lineRule="auto"/>
              <w:ind w:left="2620" w:right="2603"/>
              <w:jc w:val="center"/>
              <w:rPr>
                <w:rFonts w:asciiTheme="majorHAnsi" w:hAnsiTheme="majorHAnsi"/>
                <w:sz w:val="20"/>
                <w:szCs w:val="20"/>
              </w:rPr>
            </w:pPr>
            <w:r w:rsidRPr="0085544F">
              <w:rPr>
                <w:rFonts w:asciiTheme="majorHAnsi" w:hAnsiTheme="majorHAnsi"/>
                <w:sz w:val="20"/>
                <w:szCs w:val="20"/>
              </w:rPr>
              <w:t>REGISTRO FOTOGRÁFICO</w:t>
            </w:r>
          </w:p>
        </w:tc>
      </w:tr>
      <w:tr w:rsidR="009D48DA" w:rsidRPr="0085544F" w14:paraId="4622D420" w14:textId="77777777" w:rsidTr="00F62AAA">
        <w:trPr>
          <w:trHeight w:val="454"/>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3D773F02" w14:textId="1623FDD8" w:rsidR="009D48DA" w:rsidRPr="0085544F" w:rsidRDefault="002510B4" w:rsidP="00F62AAA">
            <w:pPr>
              <w:pStyle w:val="PiedeFotos"/>
              <w:spacing w:line="276" w:lineRule="auto"/>
              <w:ind w:left="0" w:right="2603"/>
              <w:jc w:val="center"/>
              <w:rPr>
                <w:rFonts w:asciiTheme="majorHAnsi" w:hAnsiTheme="majorHAnsi"/>
                <w:sz w:val="20"/>
                <w:szCs w:val="20"/>
              </w:rPr>
            </w:pPr>
            <w:r w:rsidRPr="0085544F">
              <w:rPr>
                <w:rFonts w:asciiTheme="majorHAnsi" w:hAnsiTheme="majorHAnsi"/>
                <w:noProof/>
                <w:sz w:val="20"/>
                <w:szCs w:val="20"/>
                <w:lang w:eastAsia="es-CO"/>
              </w:rPr>
              <w:drawing>
                <wp:anchor distT="0" distB="0" distL="114300" distR="114300" simplePos="0" relativeHeight="251555328" behindDoc="0" locked="0" layoutInCell="1" allowOverlap="1" wp14:anchorId="7DCE02A9" wp14:editId="6348FA43">
                  <wp:simplePos x="0" y="0"/>
                  <wp:positionH relativeFrom="margin">
                    <wp:posOffset>2731135</wp:posOffset>
                  </wp:positionH>
                  <wp:positionV relativeFrom="margin">
                    <wp:posOffset>-4782185</wp:posOffset>
                  </wp:positionV>
                  <wp:extent cx="2486025" cy="1864360"/>
                  <wp:effectExtent l="0" t="0" r="9525" b="2540"/>
                  <wp:wrapSquare wrapText="bothSides"/>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92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86025" cy="1864360"/>
                          </a:xfrm>
                          <a:prstGeom prst="rect">
                            <a:avLst/>
                          </a:prstGeom>
                        </pic:spPr>
                      </pic:pic>
                    </a:graphicData>
                  </a:graphic>
                  <wp14:sizeRelH relativeFrom="margin">
                    <wp14:pctWidth>0</wp14:pctWidth>
                  </wp14:sizeRelH>
                  <wp14:sizeRelV relativeFrom="margin">
                    <wp14:pctHeight>0</wp14:pctHeight>
                  </wp14:sizeRelV>
                </wp:anchor>
              </w:drawing>
            </w:r>
            <w:r w:rsidRPr="0085544F">
              <w:rPr>
                <w:rFonts w:asciiTheme="majorHAnsi" w:hAnsiTheme="majorHAnsi"/>
                <w:noProof/>
                <w:sz w:val="20"/>
                <w:szCs w:val="20"/>
                <w:lang w:eastAsia="es-CO"/>
              </w:rPr>
              <w:drawing>
                <wp:anchor distT="0" distB="0" distL="114300" distR="114300" simplePos="0" relativeHeight="251549184" behindDoc="0" locked="0" layoutInCell="1" allowOverlap="1" wp14:anchorId="73326D38" wp14:editId="7094F633">
                  <wp:simplePos x="0" y="0"/>
                  <wp:positionH relativeFrom="margin">
                    <wp:posOffset>219710</wp:posOffset>
                  </wp:positionH>
                  <wp:positionV relativeFrom="margin">
                    <wp:posOffset>-4798695</wp:posOffset>
                  </wp:positionV>
                  <wp:extent cx="2390775" cy="1862455"/>
                  <wp:effectExtent l="0" t="0" r="9525" b="4445"/>
                  <wp:wrapSquare wrapText="bothSides"/>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a de trabajo Mapa parlant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390775" cy="1862455"/>
                          </a:xfrm>
                          <a:prstGeom prst="rect">
                            <a:avLst/>
                          </a:prstGeom>
                        </pic:spPr>
                      </pic:pic>
                    </a:graphicData>
                  </a:graphic>
                  <wp14:sizeRelH relativeFrom="margin">
                    <wp14:pctWidth>0</wp14:pctWidth>
                  </wp14:sizeRelH>
                  <wp14:sizeRelV relativeFrom="margin">
                    <wp14:pctHeight>0</wp14:pctHeight>
                  </wp14:sizeRelV>
                </wp:anchor>
              </w:drawing>
            </w:r>
          </w:p>
          <w:p w14:paraId="44E97C21" w14:textId="492206E8" w:rsidR="009D48DA" w:rsidRPr="0085544F" w:rsidRDefault="009D48DA" w:rsidP="00F62AAA">
            <w:pPr>
              <w:pStyle w:val="Tablas"/>
              <w:rPr>
                <w:rFonts w:asciiTheme="majorHAnsi" w:hAnsiTheme="majorHAnsi"/>
              </w:rPr>
            </w:pPr>
            <w:bookmarkStart w:id="32" w:name="_Toc445241919"/>
            <w:r w:rsidRPr="0085544F">
              <w:rPr>
                <w:rFonts w:asciiTheme="majorHAnsi" w:hAnsiTheme="majorHAnsi"/>
                <w:i/>
              </w:rPr>
              <w:t xml:space="preserve">Fotografía </w:t>
            </w:r>
            <w:r w:rsidRPr="0085544F">
              <w:rPr>
                <w:rFonts w:asciiTheme="majorHAnsi" w:hAnsiTheme="majorHAnsi"/>
                <w:i/>
              </w:rPr>
              <w:fldChar w:fldCharType="begin"/>
            </w:r>
            <w:r w:rsidRPr="0085544F">
              <w:rPr>
                <w:rFonts w:asciiTheme="majorHAnsi" w:hAnsiTheme="majorHAnsi"/>
                <w:i/>
              </w:rPr>
              <w:instrText xml:space="preserve"> STYLEREF 1 \s </w:instrText>
            </w:r>
            <w:r w:rsidRPr="0085544F">
              <w:rPr>
                <w:rFonts w:asciiTheme="majorHAnsi" w:hAnsiTheme="majorHAnsi"/>
                <w:i/>
              </w:rPr>
              <w:fldChar w:fldCharType="separate"/>
            </w:r>
            <w:r w:rsidR="00BD7C35">
              <w:rPr>
                <w:rFonts w:asciiTheme="majorHAnsi" w:hAnsiTheme="majorHAnsi"/>
                <w:i/>
                <w:noProof/>
              </w:rPr>
              <w:t>5</w:t>
            </w:r>
            <w:r w:rsidRPr="0085544F">
              <w:rPr>
                <w:rFonts w:asciiTheme="majorHAnsi" w:hAnsiTheme="majorHAnsi"/>
                <w:i/>
              </w:rPr>
              <w:fldChar w:fldCharType="end"/>
            </w:r>
            <w:r w:rsidRPr="0085544F">
              <w:rPr>
                <w:rFonts w:asciiTheme="majorHAnsi" w:hAnsiTheme="majorHAnsi"/>
                <w:i/>
              </w:rPr>
              <w:t>.</w:t>
            </w:r>
            <w:r w:rsidRPr="0085544F">
              <w:rPr>
                <w:rFonts w:asciiTheme="majorHAnsi" w:hAnsiTheme="majorHAnsi"/>
                <w:i/>
              </w:rPr>
              <w:fldChar w:fldCharType="begin"/>
            </w:r>
            <w:r w:rsidRPr="0085544F">
              <w:rPr>
                <w:rFonts w:asciiTheme="majorHAnsi" w:hAnsiTheme="majorHAnsi"/>
                <w:i/>
              </w:rPr>
              <w:instrText xml:space="preserve"> SEQ Fotografía \* ARABIC \s 1 </w:instrText>
            </w:r>
            <w:r w:rsidRPr="0085544F">
              <w:rPr>
                <w:rFonts w:asciiTheme="majorHAnsi" w:hAnsiTheme="majorHAnsi"/>
                <w:i/>
              </w:rPr>
              <w:fldChar w:fldCharType="separate"/>
            </w:r>
            <w:r w:rsidR="00BD7C35">
              <w:rPr>
                <w:rFonts w:asciiTheme="majorHAnsi" w:hAnsiTheme="majorHAnsi"/>
                <w:i/>
                <w:noProof/>
              </w:rPr>
              <w:t>2</w:t>
            </w:r>
            <w:r w:rsidRPr="0085544F">
              <w:rPr>
                <w:rFonts w:asciiTheme="majorHAnsi" w:hAnsiTheme="majorHAnsi"/>
                <w:i/>
              </w:rPr>
              <w:fldChar w:fldCharType="end"/>
            </w:r>
            <w:r w:rsidRPr="0085544F">
              <w:rPr>
                <w:rFonts w:asciiTheme="majorHAnsi" w:hAnsiTheme="majorHAnsi"/>
                <w:i/>
                <w:noProof/>
              </w:rPr>
              <w:t xml:space="preserve">    </w:t>
            </w:r>
            <w:r w:rsidRPr="0085544F">
              <w:rPr>
                <w:rFonts w:asciiTheme="majorHAnsi" w:hAnsiTheme="majorHAnsi"/>
                <w:i/>
              </w:rPr>
              <w:t>Mapa Parlante</w:t>
            </w:r>
            <w:bookmarkEnd w:id="32"/>
          </w:p>
          <w:tbl>
            <w:tblPr>
              <w:tblW w:w="8091"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11"/>
              <w:gridCol w:w="280"/>
            </w:tblGrid>
            <w:tr w:rsidR="009D48DA" w:rsidRPr="0085544F" w14:paraId="18054651" w14:textId="77777777" w:rsidTr="00F62AAA">
              <w:trPr>
                <w:trHeight w:val="2387"/>
              </w:trPr>
              <w:tc>
                <w:tcPr>
                  <w:tcW w:w="0" w:type="auto"/>
                  <w:shd w:val="clear" w:color="auto" w:fill="auto"/>
                  <w:vAlign w:val="center"/>
                </w:tcPr>
                <w:p w14:paraId="4C4BDBF3" w14:textId="77777777" w:rsidR="009D48DA" w:rsidRPr="0085544F" w:rsidRDefault="009D48DA" w:rsidP="00F62AAA">
                  <w:pPr>
                    <w:pStyle w:val="PiedeFotos"/>
                    <w:spacing w:line="276" w:lineRule="auto"/>
                    <w:ind w:left="0" w:right="2603"/>
                    <w:jc w:val="center"/>
                    <w:rPr>
                      <w:rFonts w:asciiTheme="majorHAnsi" w:hAnsiTheme="majorHAnsi"/>
                      <w:sz w:val="20"/>
                      <w:szCs w:val="20"/>
                    </w:rPr>
                  </w:pPr>
                  <w:r w:rsidRPr="0085544F">
                    <w:rPr>
                      <w:rFonts w:asciiTheme="majorHAnsi" w:hAnsiTheme="majorHAnsi"/>
                      <w:noProof/>
                      <w:sz w:val="20"/>
                      <w:szCs w:val="20"/>
                      <w:lang w:eastAsia="es-CO"/>
                    </w:rPr>
                    <w:lastRenderedPageBreak/>
                    <w:drawing>
                      <wp:anchor distT="0" distB="0" distL="114300" distR="114300" simplePos="0" relativeHeight="251543040" behindDoc="0" locked="0" layoutInCell="1" allowOverlap="1" wp14:anchorId="43854321" wp14:editId="6A6D31BC">
                        <wp:simplePos x="0" y="0"/>
                        <wp:positionH relativeFrom="margin">
                          <wp:posOffset>2740025</wp:posOffset>
                        </wp:positionH>
                        <wp:positionV relativeFrom="margin">
                          <wp:posOffset>16510</wp:posOffset>
                        </wp:positionV>
                        <wp:extent cx="2176780" cy="1861185"/>
                        <wp:effectExtent l="0" t="0" r="0" b="5715"/>
                        <wp:wrapSquare wrapText="bothSides"/>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La comunidad Explicando la Matriz con Proyecto.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76780" cy="1861185"/>
                                </a:xfrm>
                                <a:prstGeom prst="rect">
                                  <a:avLst/>
                                </a:prstGeom>
                              </pic:spPr>
                            </pic:pic>
                          </a:graphicData>
                        </a:graphic>
                        <wp14:sizeRelH relativeFrom="margin">
                          <wp14:pctWidth>0</wp14:pctWidth>
                        </wp14:sizeRelH>
                        <wp14:sizeRelV relativeFrom="margin">
                          <wp14:pctHeight>0</wp14:pctHeight>
                        </wp14:sizeRelV>
                      </wp:anchor>
                    </w:drawing>
                  </w:r>
                  <w:r w:rsidRPr="0085544F">
                    <w:rPr>
                      <w:rFonts w:asciiTheme="majorHAnsi" w:hAnsiTheme="majorHAnsi"/>
                      <w:noProof/>
                      <w:sz w:val="20"/>
                      <w:szCs w:val="20"/>
                      <w:lang w:eastAsia="es-CO"/>
                    </w:rPr>
                    <w:drawing>
                      <wp:anchor distT="0" distB="0" distL="114300" distR="114300" simplePos="0" relativeHeight="251536896" behindDoc="0" locked="0" layoutInCell="1" allowOverlap="1" wp14:anchorId="7A19F6F3" wp14:editId="5123B991">
                        <wp:simplePos x="0" y="0"/>
                        <wp:positionH relativeFrom="column">
                          <wp:posOffset>34290</wp:posOffset>
                        </wp:positionH>
                        <wp:positionV relativeFrom="paragraph">
                          <wp:posOffset>-1775460</wp:posOffset>
                        </wp:positionV>
                        <wp:extent cx="2486660" cy="1869440"/>
                        <wp:effectExtent l="0" t="0" r="889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86660" cy="1869440"/>
                                </a:xfrm>
                                <a:prstGeom prst="rect">
                                  <a:avLst/>
                                </a:prstGeom>
                                <a:noFill/>
                              </pic:spPr>
                            </pic:pic>
                          </a:graphicData>
                        </a:graphic>
                        <wp14:sizeRelH relativeFrom="page">
                          <wp14:pctWidth>0</wp14:pctWidth>
                        </wp14:sizeRelH>
                        <wp14:sizeRelV relativeFrom="page">
                          <wp14:pctHeight>0</wp14:pctHeight>
                        </wp14:sizeRelV>
                      </wp:anchor>
                    </w:drawing>
                  </w:r>
                  <w:r w:rsidRPr="0085544F">
                    <w:rPr>
                      <w:rFonts w:asciiTheme="majorHAnsi" w:hAnsiTheme="majorHAnsi"/>
                      <w:noProof/>
                      <w:sz w:val="20"/>
                      <w:szCs w:val="20"/>
                      <w:lang w:eastAsia="es-CO"/>
                    </w:rPr>
                    <w:t xml:space="preserve"> </w:t>
                  </w:r>
                </w:p>
              </w:tc>
              <w:tc>
                <w:tcPr>
                  <w:tcW w:w="0" w:type="auto"/>
                </w:tcPr>
                <w:p w14:paraId="1541CA94" w14:textId="77777777" w:rsidR="009D48DA" w:rsidRPr="0085544F" w:rsidRDefault="009D48DA" w:rsidP="00F62AAA">
                  <w:pPr>
                    <w:pStyle w:val="PiedeFotos"/>
                    <w:spacing w:line="276" w:lineRule="auto"/>
                    <w:ind w:left="0" w:right="2603"/>
                    <w:jc w:val="center"/>
                    <w:rPr>
                      <w:rFonts w:asciiTheme="majorHAnsi" w:hAnsiTheme="majorHAnsi"/>
                      <w:noProof/>
                      <w:sz w:val="20"/>
                      <w:szCs w:val="20"/>
                      <w:lang w:eastAsia="es-CO"/>
                    </w:rPr>
                  </w:pPr>
                </w:p>
              </w:tc>
            </w:tr>
          </w:tbl>
          <w:p w14:paraId="1D674DE5" w14:textId="37CC6017" w:rsidR="009D48DA" w:rsidRPr="007367FA" w:rsidRDefault="009D48DA" w:rsidP="00F62AAA">
            <w:pPr>
              <w:pStyle w:val="Tablas"/>
              <w:rPr>
                <w:rFonts w:asciiTheme="majorHAnsi" w:hAnsiTheme="majorHAnsi"/>
                <w:i/>
              </w:rPr>
            </w:pPr>
            <w:bookmarkStart w:id="33" w:name="_Toc445241920"/>
            <w:r w:rsidRPr="007367FA">
              <w:rPr>
                <w:rFonts w:asciiTheme="majorHAnsi" w:hAnsiTheme="majorHAnsi"/>
                <w:i/>
              </w:rPr>
              <w:t xml:space="preserve">Fotografía </w:t>
            </w:r>
            <w:r w:rsidRPr="007367FA">
              <w:rPr>
                <w:rFonts w:asciiTheme="majorHAnsi" w:hAnsiTheme="majorHAnsi"/>
                <w:i/>
              </w:rPr>
              <w:fldChar w:fldCharType="begin"/>
            </w:r>
            <w:r w:rsidRPr="007367FA">
              <w:rPr>
                <w:rFonts w:asciiTheme="majorHAnsi" w:hAnsiTheme="majorHAnsi"/>
                <w:i/>
              </w:rPr>
              <w:instrText xml:space="preserve"> STYLEREF 1 \s </w:instrText>
            </w:r>
            <w:r w:rsidRPr="007367FA">
              <w:rPr>
                <w:rFonts w:asciiTheme="majorHAnsi" w:hAnsiTheme="majorHAnsi"/>
                <w:i/>
              </w:rPr>
              <w:fldChar w:fldCharType="separate"/>
            </w:r>
            <w:r w:rsidR="00BD7C35">
              <w:rPr>
                <w:rFonts w:asciiTheme="majorHAnsi" w:hAnsiTheme="majorHAnsi"/>
                <w:i/>
                <w:noProof/>
              </w:rPr>
              <w:t>5</w:t>
            </w:r>
            <w:r w:rsidRPr="007367FA">
              <w:rPr>
                <w:rFonts w:asciiTheme="majorHAnsi" w:hAnsiTheme="majorHAnsi"/>
                <w:i/>
              </w:rPr>
              <w:fldChar w:fldCharType="end"/>
            </w:r>
            <w:r w:rsidRPr="007367FA">
              <w:rPr>
                <w:rFonts w:asciiTheme="majorHAnsi" w:hAnsiTheme="majorHAnsi"/>
                <w:i/>
              </w:rPr>
              <w:t>.</w:t>
            </w:r>
            <w:r w:rsidRPr="007367FA">
              <w:rPr>
                <w:rFonts w:asciiTheme="majorHAnsi" w:hAnsiTheme="majorHAnsi"/>
                <w:i/>
              </w:rPr>
              <w:fldChar w:fldCharType="begin"/>
            </w:r>
            <w:r w:rsidRPr="007367FA">
              <w:rPr>
                <w:rFonts w:asciiTheme="majorHAnsi" w:hAnsiTheme="majorHAnsi"/>
                <w:i/>
              </w:rPr>
              <w:instrText xml:space="preserve"> SEQ Fotografía \* ARABIC \s 1 </w:instrText>
            </w:r>
            <w:r w:rsidRPr="007367FA">
              <w:rPr>
                <w:rFonts w:asciiTheme="majorHAnsi" w:hAnsiTheme="majorHAnsi"/>
                <w:i/>
              </w:rPr>
              <w:fldChar w:fldCharType="separate"/>
            </w:r>
            <w:r w:rsidR="00BD7C35">
              <w:rPr>
                <w:rFonts w:asciiTheme="majorHAnsi" w:hAnsiTheme="majorHAnsi"/>
                <w:i/>
                <w:noProof/>
              </w:rPr>
              <w:t>3</w:t>
            </w:r>
            <w:r w:rsidRPr="007367FA">
              <w:rPr>
                <w:rFonts w:asciiTheme="majorHAnsi" w:hAnsiTheme="majorHAnsi"/>
                <w:i/>
              </w:rPr>
              <w:fldChar w:fldCharType="end"/>
            </w:r>
            <w:r w:rsidRPr="007367FA">
              <w:rPr>
                <w:rFonts w:asciiTheme="majorHAnsi" w:hAnsiTheme="majorHAnsi"/>
                <w:i/>
              </w:rPr>
              <w:t xml:space="preserve">    </w:t>
            </w:r>
            <w:r w:rsidRPr="00516595">
              <w:rPr>
                <w:rFonts w:asciiTheme="majorHAnsi" w:hAnsiTheme="majorHAnsi"/>
                <w:i/>
              </w:rPr>
              <w:t xml:space="preserve">Reunión de información y participación </w:t>
            </w:r>
            <w:r>
              <w:rPr>
                <w:rFonts w:asciiTheme="majorHAnsi" w:hAnsiTheme="majorHAnsi"/>
                <w:i/>
              </w:rPr>
              <w:t>–</w:t>
            </w:r>
            <w:r w:rsidRPr="00516595">
              <w:rPr>
                <w:rFonts w:asciiTheme="majorHAnsi" w:hAnsiTheme="majorHAnsi"/>
                <w:i/>
              </w:rPr>
              <w:t>Vereda</w:t>
            </w:r>
            <w:r>
              <w:rPr>
                <w:rFonts w:asciiTheme="majorHAnsi" w:hAnsiTheme="majorHAnsi"/>
                <w:i/>
              </w:rPr>
              <w:t xml:space="preserve"> El Jardín</w:t>
            </w:r>
            <w:bookmarkEnd w:id="33"/>
          </w:p>
          <w:p w14:paraId="1F241413" w14:textId="77777777" w:rsidR="009D48DA" w:rsidRPr="0085544F" w:rsidRDefault="009D48DA" w:rsidP="00F62AAA">
            <w:pPr>
              <w:pStyle w:val="Tablas"/>
              <w:rPr>
                <w:rFonts w:asciiTheme="majorHAnsi" w:hAnsiTheme="majorHAnsi"/>
              </w:rPr>
            </w:pPr>
          </w:p>
        </w:tc>
      </w:tr>
    </w:tbl>
    <w:p w14:paraId="29AADFCE" w14:textId="77777777" w:rsidR="002510B4" w:rsidRDefault="002510B4" w:rsidP="002510B4">
      <w:pPr>
        <w:pStyle w:val="Notas"/>
        <w:rPr>
          <w:rFonts w:asciiTheme="majorHAnsi" w:hAnsiTheme="majorHAnsi"/>
        </w:rPr>
      </w:pPr>
      <w:r w:rsidRPr="00064321">
        <w:rPr>
          <w:rFonts w:asciiTheme="majorHAnsi" w:hAnsiTheme="majorHAnsi"/>
        </w:rPr>
        <w:lastRenderedPageBreak/>
        <w:t xml:space="preserve">Fuente: </w:t>
      </w:r>
      <w:r>
        <w:rPr>
          <w:rFonts w:asciiTheme="majorHAnsi" w:hAnsiTheme="majorHAnsi"/>
        </w:rPr>
        <w:t>Autopista Río</w:t>
      </w:r>
      <w:r w:rsidRPr="00064321">
        <w:rPr>
          <w:rFonts w:asciiTheme="majorHAnsi" w:hAnsiTheme="majorHAnsi"/>
        </w:rPr>
        <w:t xml:space="preserve"> Magdalena S.A.S, 2016</w:t>
      </w:r>
    </w:p>
    <w:p w14:paraId="2D4AA576" w14:textId="77777777" w:rsidR="009D48DA" w:rsidRDefault="009D48DA" w:rsidP="009D48DA"/>
    <w:p w14:paraId="0E0CF715" w14:textId="77777777" w:rsidR="003C4244" w:rsidRPr="004A0C98" w:rsidRDefault="003C4244" w:rsidP="003C4244">
      <w:pPr>
        <w:pStyle w:val="Ttulo7"/>
        <w:rPr>
          <w:rFonts w:asciiTheme="majorHAnsi" w:hAnsiTheme="majorHAnsi"/>
        </w:rPr>
      </w:pPr>
      <w:r w:rsidRPr="004A0C98">
        <w:rPr>
          <w:rFonts w:asciiTheme="majorHAnsi" w:hAnsiTheme="majorHAnsi"/>
        </w:rPr>
        <w:t>Vereda las Flores- Municipio de Puerto Berrío</w:t>
      </w:r>
    </w:p>
    <w:p w14:paraId="226F9D66" w14:textId="77777777" w:rsidR="003C4244" w:rsidRPr="004A0C98" w:rsidRDefault="003C4244" w:rsidP="003C4244">
      <w:pPr>
        <w:tabs>
          <w:tab w:val="left" w:pos="5653"/>
        </w:tabs>
        <w:jc w:val="left"/>
        <w:rPr>
          <w:rFonts w:asciiTheme="majorHAnsi" w:hAnsiTheme="majorHAnsi"/>
          <w:sz w:val="16"/>
          <w:szCs w:val="16"/>
        </w:rPr>
      </w:pPr>
      <w:r>
        <w:rPr>
          <w:rFonts w:asciiTheme="majorHAnsi" w:hAnsiTheme="majorHAnsi"/>
          <w:sz w:val="16"/>
          <w:szCs w:val="16"/>
        </w:rPr>
        <w:tab/>
      </w:r>
    </w:p>
    <w:p w14:paraId="211CD1E2" w14:textId="2783BFDE" w:rsidR="003C4244" w:rsidRPr="003C4244" w:rsidRDefault="003C4244" w:rsidP="003C4244">
      <w:pPr>
        <w:jc w:val="center"/>
        <w:rPr>
          <w:b/>
        </w:rPr>
      </w:pPr>
      <w:bookmarkStart w:id="34" w:name="_Toc445241649"/>
      <w:r w:rsidRPr="003C4244">
        <w:rPr>
          <w:rFonts w:asciiTheme="majorHAnsi" w:hAnsiTheme="majorHAnsi"/>
          <w:b/>
        </w:rPr>
        <w:t xml:space="preserve">Tabla </w:t>
      </w:r>
      <w:r w:rsidRPr="003C4244">
        <w:rPr>
          <w:rFonts w:asciiTheme="majorHAnsi" w:hAnsiTheme="majorHAnsi"/>
          <w:b/>
        </w:rPr>
        <w:fldChar w:fldCharType="begin"/>
      </w:r>
      <w:r w:rsidRPr="003C4244">
        <w:rPr>
          <w:rFonts w:asciiTheme="majorHAnsi" w:hAnsiTheme="majorHAnsi"/>
          <w:b/>
        </w:rPr>
        <w:instrText xml:space="preserve"> STYLEREF 1 \s </w:instrText>
      </w:r>
      <w:r w:rsidRPr="003C4244">
        <w:rPr>
          <w:rFonts w:asciiTheme="majorHAnsi" w:hAnsiTheme="majorHAnsi"/>
          <w:b/>
        </w:rPr>
        <w:fldChar w:fldCharType="separate"/>
      </w:r>
      <w:r w:rsidR="00BD7C35">
        <w:rPr>
          <w:rFonts w:asciiTheme="majorHAnsi" w:hAnsiTheme="majorHAnsi"/>
          <w:b/>
          <w:noProof/>
        </w:rPr>
        <w:t>5</w:t>
      </w:r>
      <w:r w:rsidRPr="003C4244">
        <w:rPr>
          <w:rFonts w:asciiTheme="majorHAnsi" w:hAnsiTheme="majorHAnsi"/>
          <w:b/>
        </w:rPr>
        <w:fldChar w:fldCharType="end"/>
      </w:r>
      <w:r w:rsidRPr="003C4244">
        <w:rPr>
          <w:rFonts w:asciiTheme="majorHAnsi" w:hAnsiTheme="majorHAnsi"/>
          <w:b/>
        </w:rPr>
        <w:t>.</w:t>
      </w:r>
      <w:r w:rsidRPr="003C4244">
        <w:rPr>
          <w:rFonts w:asciiTheme="majorHAnsi" w:hAnsiTheme="majorHAnsi"/>
          <w:b/>
        </w:rPr>
        <w:fldChar w:fldCharType="begin"/>
      </w:r>
      <w:r w:rsidRPr="003C4244">
        <w:rPr>
          <w:rFonts w:asciiTheme="majorHAnsi" w:hAnsiTheme="majorHAnsi"/>
          <w:b/>
        </w:rPr>
        <w:instrText xml:space="preserve"> SEQ Tabla \* ARABIC \s 1 </w:instrText>
      </w:r>
      <w:r w:rsidRPr="003C4244">
        <w:rPr>
          <w:rFonts w:asciiTheme="majorHAnsi" w:hAnsiTheme="majorHAnsi"/>
          <w:b/>
        </w:rPr>
        <w:fldChar w:fldCharType="separate"/>
      </w:r>
      <w:r w:rsidR="00BD7C35">
        <w:rPr>
          <w:rFonts w:asciiTheme="majorHAnsi" w:hAnsiTheme="majorHAnsi"/>
          <w:b/>
          <w:noProof/>
        </w:rPr>
        <w:t>11</w:t>
      </w:r>
      <w:r w:rsidRPr="003C4244">
        <w:rPr>
          <w:rFonts w:asciiTheme="majorHAnsi" w:hAnsiTheme="majorHAnsi"/>
          <w:b/>
        </w:rPr>
        <w:fldChar w:fldCharType="end"/>
      </w:r>
      <w:r w:rsidRPr="003C4244">
        <w:rPr>
          <w:rFonts w:asciiTheme="majorHAnsi" w:hAnsiTheme="majorHAnsi"/>
          <w:b/>
        </w:rPr>
        <w:tab/>
        <w:t>Socialización Vereda las Flores- Municipio de Puerto Berrio</w:t>
      </w:r>
      <w:bookmarkEnd w:id="34"/>
    </w:p>
    <w:tbl>
      <w:tblPr>
        <w:tblStyle w:val="Gminis"/>
        <w:tblW w:w="4923" w:type="pct"/>
        <w:jc w:val="left"/>
        <w:tblLook w:val="04A0" w:firstRow="1" w:lastRow="0" w:firstColumn="1" w:lastColumn="0" w:noHBand="0" w:noVBand="1"/>
      </w:tblPr>
      <w:tblGrid>
        <w:gridCol w:w="1668"/>
        <w:gridCol w:w="851"/>
        <w:gridCol w:w="5837"/>
      </w:tblGrid>
      <w:tr w:rsidR="003C4244" w:rsidRPr="00596EB1" w14:paraId="73888BCE" w14:textId="77777777" w:rsidTr="003C4244">
        <w:trPr>
          <w:cnfStyle w:val="100000000000" w:firstRow="1" w:lastRow="0" w:firstColumn="0" w:lastColumn="0" w:oddVBand="0" w:evenVBand="0" w:oddHBand="0" w:evenHBand="0" w:firstRowFirstColumn="0" w:firstRowLastColumn="0" w:lastRowFirstColumn="0" w:lastRowLastColumn="0"/>
          <w:trHeight w:val="186"/>
          <w:jc w:val="left"/>
        </w:trPr>
        <w:tc>
          <w:tcPr>
            <w:cnfStyle w:val="001000000100" w:firstRow="0" w:lastRow="0" w:firstColumn="1" w:lastColumn="0" w:oddVBand="0" w:evenVBand="0" w:oddHBand="0" w:evenHBand="0" w:firstRowFirstColumn="1" w:firstRowLastColumn="0" w:lastRowFirstColumn="0" w:lastRowLastColumn="0"/>
            <w:tcW w:w="998" w:type="pct"/>
            <w:shd w:val="clear" w:color="auto" w:fill="BFBFBF" w:themeFill="background1" w:themeFillShade="BF"/>
            <w:vAlign w:val="center"/>
          </w:tcPr>
          <w:p w14:paraId="46CEDD81" w14:textId="77777777" w:rsidR="003C4244" w:rsidRPr="00596EB1" w:rsidRDefault="003C4244" w:rsidP="00F62AAA">
            <w:pPr>
              <w:spacing w:before="20" w:after="20"/>
              <w:jc w:val="center"/>
              <w:rPr>
                <w:rFonts w:asciiTheme="majorHAnsi" w:hAnsiTheme="majorHAnsi" w:cs="Arial"/>
                <w:b w:val="0"/>
                <w:sz w:val="20"/>
              </w:rPr>
            </w:pPr>
            <w:r w:rsidRPr="00596EB1">
              <w:rPr>
                <w:rFonts w:asciiTheme="majorHAnsi" w:hAnsiTheme="majorHAnsi" w:cs="Arial"/>
                <w:sz w:val="20"/>
              </w:rPr>
              <w:t>VEREDA</w:t>
            </w:r>
          </w:p>
        </w:tc>
        <w:tc>
          <w:tcPr>
            <w:tcW w:w="4002" w:type="pct"/>
            <w:gridSpan w:val="2"/>
            <w:shd w:val="clear" w:color="auto" w:fill="BFBFBF" w:themeFill="background1" w:themeFillShade="BF"/>
            <w:vAlign w:val="center"/>
          </w:tcPr>
          <w:p w14:paraId="091486EB" w14:textId="77777777" w:rsidR="003C4244" w:rsidRPr="00596EB1" w:rsidRDefault="003C4244" w:rsidP="00F62AAA">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596EB1">
              <w:rPr>
                <w:rFonts w:asciiTheme="majorHAnsi" w:hAnsiTheme="majorHAnsi" w:cs="Arial"/>
                <w:sz w:val="20"/>
              </w:rPr>
              <w:t>ASPECTOS RELEVANTES</w:t>
            </w:r>
          </w:p>
        </w:tc>
      </w:tr>
      <w:tr w:rsidR="003C4244" w:rsidRPr="00596EB1" w14:paraId="1F566376" w14:textId="77777777" w:rsidTr="003C4244">
        <w:trPr>
          <w:trHeight w:val="731"/>
          <w:jc w:val="left"/>
        </w:trPr>
        <w:tc>
          <w:tcPr>
            <w:cnfStyle w:val="001000000000" w:firstRow="0" w:lastRow="0" w:firstColumn="1" w:lastColumn="0" w:oddVBand="0" w:evenVBand="0" w:oddHBand="0" w:evenHBand="0" w:firstRowFirstColumn="0" w:firstRowLastColumn="0" w:lastRowFirstColumn="0" w:lastRowLastColumn="0"/>
            <w:tcW w:w="998" w:type="pct"/>
            <w:vAlign w:val="center"/>
          </w:tcPr>
          <w:p w14:paraId="58686501" w14:textId="77777777" w:rsidR="003C4244" w:rsidRPr="00596EB1" w:rsidRDefault="003C4244" w:rsidP="00F62AAA">
            <w:pPr>
              <w:spacing w:before="20" w:after="20"/>
              <w:jc w:val="center"/>
              <w:rPr>
                <w:rFonts w:asciiTheme="majorHAnsi" w:hAnsiTheme="majorHAnsi" w:cs="Arial"/>
                <w:b/>
                <w:sz w:val="20"/>
              </w:rPr>
            </w:pPr>
            <w:r w:rsidRPr="00596EB1">
              <w:rPr>
                <w:rFonts w:asciiTheme="majorHAnsi" w:hAnsiTheme="majorHAnsi" w:cs="Arial"/>
                <w:b/>
                <w:sz w:val="20"/>
              </w:rPr>
              <w:t>Las Flores</w:t>
            </w:r>
          </w:p>
        </w:tc>
        <w:tc>
          <w:tcPr>
            <w:tcW w:w="4002" w:type="pct"/>
            <w:gridSpan w:val="2"/>
            <w:vAlign w:val="center"/>
          </w:tcPr>
          <w:p w14:paraId="383E3C8F" w14:textId="77777777" w:rsidR="003C4244" w:rsidRPr="00596EB1"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r w:rsidRPr="00596EB1">
              <w:rPr>
                <w:rFonts w:asciiTheme="majorHAnsi" w:eastAsia="Times New Roman" w:hAnsiTheme="majorHAnsi" w:cstheme="minorHAnsi"/>
                <w:sz w:val="20"/>
                <w:lang w:val="es-MX" w:eastAsia="es-ES"/>
              </w:rPr>
              <w:t xml:space="preserve">La reunión se realizó en la iglesia de la vereda donde asistieron 25 personas y un Representante de Autopista Rio Magdalena S.A.S, los profesionales sociales, técnicos y ambientales. </w:t>
            </w:r>
          </w:p>
          <w:p w14:paraId="46A604A7" w14:textId="77777777" w:rsidR="003C4244" w:rsidRPr="00596EB1"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p>
          <w:p w14:paraId="6A0D582D" w14:textId="77777777" w:rsidR="003C4244"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r w:rsidRPr="0085544F">
              <w:rPr>
                <w:rFonts w:asciiTheme="majorHAnsi" w:eastAsia="Times New Roman" w:hAnsiTheme="majorHAnsi" w:cstheme="minorHAnsi"/>
                <w:sz w:val="20"/>
                <w:lang w:val="es-MX" w:eastAsia="es-ES"/>
              </w:rPr>
              <w:t>Durante el proceso de socialización, se explicó el quehacer de Concesionario Autopista Río Magdalena S.A.S, el área de influencia y el número de Veredas, qué es la Agencia Nacional de Infraestructura (ANI), se aclara la razón de ser del proyecto, qué es un Diagnóstico Ambiental de Alternativas (DAA), Las alternativas del proyecto, qué es una licencia ambiental,  para qué sirve, qué es un Estudio de Impacto Ambiental (EIA) y sus componentes; qué es el  Plan de Manejo Ambiental (PMA); cuál es el papel de la Autoridad Nacional de Licencias Ambientales (ANLA) y por último se realizaron los talleres en grupos de Mapa  Parlante, Impactos con y sin proyecto y valoración ecosistémica (Ver Anexo 5.3, carpeta 10, Actas de información con comunidades.)</w:t>
            </w:r>
          </w:p>
          <w:p w14:paraId="1CFCAA90" w14:textId="77777777" w:rsidR="003C4244" w:rsidRPr="00596EB1"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p>
          <w:p w14:paraId="24282597" w14:textId="77777777" w:rsidR="003C4244" w:rsidRPr="00596EB1"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r w:rsidRPr="00596EB1">
              <w:rPr>
                <w:rFonts w:asciiTheme="majorHAnsi" w:eastAsia="Times New Roman" w:hAnsiTheme="majorHAnsi" w:cstheme="minorHAnsi"/>
                <w:sz w:val="20"/>
                <w:lang w:val="es-MX" w:eastAsia="es-ES"/>
              </w:rPr>
              <w:t xml:space="preserve">La fuente de empleo fundamental se genera por la actividad petrolera en el mantenimiento de los gaseoductos, posee una gran variedad de cultivos como el cacao, guanábana, limón y la actividad de venta de ganado que se realiza en la subasta, lugar de reunión de grandes y medianos ganadero. </w:t>
            </w:r>
          </w:p>
          <w:p w14:paraId="32F5EB73" w14:textId="57E36B16" w:rsidR="003C4244" w:rsidRPr="00596EB1" w:rsidRDefault="003C4244" w:rsidP="003C4244">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r>
              <w:rPr>
                <w:rFonts w:asciiTheme="majorHAnsi" w:eastAsia="Times New Roman" w:hAnsiTheme="majorHAnsi" w:cstheme="minorHAnsi"/>
                <w:sz w:val="20"/>
                <w:lang w:val="es-MX" w:eastAsia="es-ES"/>
              </w:rPr>
              <w:t>Por su cercanía con Puerto Berrí</w:t>
            </w:r>
            <w:r w:rsidRPr="00596EB1">
              <w:rPr>
                <w:rFonts w:asciiTheme="majorHAnsi" w:eastAsia="Times New Roman" w:hAnsiTheme="majorHAnsi" w:cstheme="minorHAnsi"/>
                <w:sz w:val="20"/>
                <w:lang w:val="es-MX" w:eastAsia="es-ES"/>
              </w:rPr>
              <w:t>o posee los servicios básicos, la población acude al casco urbano para merca</w:t>
            </w:r>
            <w:r>
              <w:rPr>
                <w:rFonts w:asciiTheme="majorHAnsi" w:eastAsia="Times New Roman" w:hAnsiTheme="majorHAnsi" w:cstheme="minorHAnsi"/>
                <w:sz w:val="20"/>
                <w:lang w:val="es-MX" w:eastAsia="es-ES"/>
              </w:rPr>
              <w:t>r, hospital, diligencias bancari</w:t>
            </w:r>
            <w:r w:rsidRPr="00596EB1">
              <w:rPr>
                <w:rFonts w:asciiTheme="majorHAnsi" w:eastAsia="Times New Roman" w:hAnsiTheme="majorHAnsi" w:cstheme="minorHAnsi"/>
                <w:sz w:val="20"/>
                <w:lang w:val="es-MX" w:eastAsia="es-ES"/>
              </w:rPr>
              <w:t>as.</w:t>
            </w:r>
            <w:r>
              <w:rPr>
                <w:rFonts w:asciiTheme="majorHAnsi" w:eastAsia="Times New Roman" w:hAnsiTheme="majorHAnsi" w:cstheme="minorHAnsi"/>
                <w:sz w:val="20"/>
                <w:lang w:val="es-MX" w:eastAsia="es-ES"/>
              </w:rPr>
              <w:t xml:space="preserve"> </w:t>
            </w:r>
          </w:p>
        </w:tc>
      </w:tr>
      <w:tr w:rsidR="003C4244" w:rsidRPr="00596EB1" w14:paraId="10EF3441" w14:textId="77777777" w:rsidTr="003C4244">
        <w:trPr>
          <w:trHeight w:val="289"/>
          <w:jc w:val="left"/>
        </w:trPr>
        <w:tc>
          <w:tcPr>
            <w:cnfStyle w:val="001000000000" w:firstRow="0" w:lastRow="0" w:firstColumn="1" w:lastColumn="0" w:oddVBand="0" w:evenVBand="0" w:oddHBand="0" w:evenHBand="0" w:firstRowFirstColumn="0" w:firstRowLastColumn="0" w:lastRowFirstColumn="0" w:lastRowLastColumn="0"/>
            <w:tcW w:w="1507" w:type="pct"/>
            <w:gridSpan w:val="2"/>
            <w:shd w:val="clear" w:color="auto" w:fill="BFBFBF" w:themeFill="background1" w:themeFillShade="BF"/>
            <w:vAlign w:val="center"/>
          </w:tcPr>
          <w:p w14:paraId="503260AF" w14:textId="77777777" w:rsidR="003C4244" w:rsidRPr="00596EB1" w:rsidRDefault="003C4244" w:rsidP="00F62AAA">
            <w:pPr>
              <w:spacing w:before="20" w:after="20"/>
              <w:jc w:val="center"/>
              <w:rPr>
                <w:rFonts w:asciiTheme="majorHAnsi" w:hAnsiTheme="majorHAnsi" w:cs="Arial"/>
                <w:b/>
                <w:color w:val="000000" w:themeColor="text1"/>
                <w:sz w:val="20"/>
              </w:rPr>
            </w:pPr>
            <w:r w:rsidRPr="00596EB1">
              <w:rPr>
                <w:rFonts w:asciiTheme="majorHAnsi" w:hAnsiTheme="majorHAnsi" w:cs="Arial"/>
                <w:b/>
                <w:color w:val="000000" w:themeColor="text1"/>
                <w:sz w:val="20"/>
              </w:rPr>
              <w:lastRenderedPageBreak/>
              <w:t>INQUIETUDES</w:t>
            </w:r>
          </w:p>
        </w:tc>
        <w:tc>
          <w:tcPr>
            <w:tcW w:w="3493" w:type="pct"/>
            <w:shd w:val="clear" w:color="auto" w:fill="BFBFBF" w:themeFill="background1" w:themeFillShade="BF"/>
            <w:vAlign w:val="center"/>
          </w:tcPr>
          <w:p w14:paraId="37B409F8" w14:textId="77777777" w:rsidR="003C4244" w:rsidRPr="00596EB1" w:rsidRDefault="003C4244"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596EB1">
              <w:rPr>
                <w:rFonts w:asciiTheme="majorHAnsi" w:hAnsiTheme="majorHAnsi" w:cs="Arial"/>
                <w:b/>
                <w:color w:val="000000" w:themeColor="text1"/>
                <w:sz w:val="20"/>
              </w:rPr>
              <w:t>RESPUESTAS</w:t>
            </w:r>
          </w:p>
        </w:tc>
      </w:tr>
      <w:tr w:rsidR="003C4244" w:rsidRPr="00596EB1" w14:paraId="6475D1EE" w14:textId="77777777" w:rsidTr="003C4244">
        <w:trPr>
          <w:trHeight w:val="3555"/>
          <w:jc w:val="left"/>
        </w:trPr>
        <w:tc>
          <w:tcPr>
            <w:cnfStyle w:val="001000000000" w:firstRow="0" w:lastRow="0" w:firstColumn="1" w:lastColumn="0" w:oddVBand="0" w:evenVBand="0" w:oddHBand="0" w:evenHBand="0" w:firstRowFirstColumn="0" w:firstRowLastColumn="0" w:lastRowFirstColumn="0" w:lastRowLastColumn="0"/>
            <w:tcW w:w="1507" w:type="pct"/>
            <w:gridSpan w:val="2"/>
            <w:vAlign w:val="center"/>
          </w:tcPr>
          <w:p w14:paraId="43B46E31" w14:textId="77777777" w:rsidR="003C4244" w:rsidRDefault="003C4244" w:rsidP="00674134">
            <w:pPr>
              <w:pStyle w:val="Prrafodelista"/>
              <w:numPr>
                <w:ilvl w:val="0"/>
                <w:numId w:val="22"/>
              </w:numPr>
              <w:tabs>
                <w:tab w:val="left" w:pos="341"/>
              </w:tabs>
              <w:spacing w:line="240" w:lineRule="auto"/>
              <w:ind w:left="57" w:firstLine="0"/>
              <w:rPr>
                <w:rFonts w:asciiTheme="majorHAnsi" w:hAnsiTheme="majorHAnsi"/>
                <w:sz w:val="20"/>
              </w:rPr>
            </w:pPr>
            <w:r w:rsidRPr="00596EB1">
              <w:rPr>
                <w:rFonts w:asciiTheme="majorHAnsi" w:hAnsiTheme="majorHAnsi"/>
                <w:sz w:val="20"/>
              </w:rPr>
              <w:t>Cuando se realizará la compra de predios y por qué lados.</w:t>
            </w:r>
          </w:p>
          <w:p w14:paraId="7BF419B3" w14:textId="77777777" w:rsidR="003C4244" w:rsidRPr="00596EB1" w:rsidRDefault="003C4244" w:rsidP="00F62AAA">
            <w:pPr>
              <w:tabs>
                <w:tab w:val="left" w:pos="341"/>
              </w:tabs>
              <w:rPr>
                <w:rFonts w:asciiTheme="majorHAnsi" w:hAnsiTheme="majorHAnsi"/>
                <w:sz w:val="20"/>
              </w:rPr>
            </w:pPr>
          </w:p>
          <w:p w14:paraId="5E8AE84E" w14:textId="77777777" w:rsidR="003C4244" w:rsidRDefault="003C4244" w:rsidP="00674134">
            <w:pPr>
              <w:pStyle w:val="Prrafodelista"/>
              <w:numPr>
                <w:ilvl w:val="0"/>
                <w:numId w:val="22"/>
              </w:numPr>
              <w:tabs>
                <w:tab w:val="left" w:pos="341"/>
              </w:tabs>
              <w:spacing w:line="240" w:lineRule="auto"/>
              <w:ind w:left="57" w:firstLine="0"/>
              <w:rPr>
                <w:rFonts w:asciiTheme="majorHAnsi" w:hAnsiTheme="majorHAnsi"/>
                <w:sz w:val="20"/>
              </w:rPr>
            </w:pPr>
            <w:r w:rsidRPr="00596EB1">
              <w:rPr>
                <w:rFonts w:asciiTheme="majorHAnsi" w:hAnsiTheme="majorHAnsi"/>
                <w:sz w:val="20"/>
              </w:rPr>
              <w:t>Se pueden realizar arreglos a las viviendas.</w:t>
            </w:r>
          </w:p>
          <w:p w14:paraId="11FED0FB" w14:textId="77777777" w:rsidR="003C4244" w:rsidRPr="00596EB1" w:rsidRDefault="003C4244" w:rsidP="00F62AAA">
            <w:pPr>
              <w:pStyle w:val="Prrafodelista"/>
              <w:rPr>
                <w:rFonts w:asciiTheme="majorHAnsi" w:hAnsiTheme="majorHAnsi"/>
                <w:sz w:val="20"/>
              </w:rPr>
            </w:pPr>
          </w:p>
          <w:p w14:paraId="77A3DC16" w14:textId="77777777" w:rsidR="003C4244" w:rsidRDefault="003C4244" w:rsidP="00F62AAA">
            <w:pPr>
              <w:tabs>
                <w:tab w:val="left" w:pos="341"/>
              </w:tabs>
              <w:rPr>
                <w:rFonts w:asciiTheme="majorHAnsi" w:hAnsiTheme="majorHAnsi"/>
                <w:sz w:val="20"/>
              </w:rPr>
            </w:pPr>
          </w:p>
          <w:p w14:paraId="643F2CF4" w14:textId="77777777" w:rsidR="003C4244" w:rsidRPr="00596EB1" w:rsidRDefault="003C4244" w:rsidP="00F62AAA">
            <w:pPr>
              <w:tabs>
                <w:tab w:val="left" w:pos="341"/>
              </w:tabs>
              <w:rPr>
                <w:rFonts w:asciiTheme="majorHAnsi" w:hAnsiTheme="majorHAnsi"/>
                <w:sz w:val="20"/>
              </w:rPr>
            </w:pPr>
          </w:p>
          <w:p w14:paraId="66AC7B4F" w14:textId="77777777" w:rsidR="003C4244" w:rsidRPr="00596EB1" w:rsidRDefault="003C4244" w:rsidP="00674134">
            <w:pPr>
              <w:pStyle w:val="Prrafodelista"/>
              <w:numPr>
                <w:ilvl w:val="0"/>
                <w:numId w:val="22"/>
              </w:numPr>
              <w:tabs>
                <w:tab w:val="left" w:pos="341"/>
              </w:tabs>
              <w:spacing w:line="240" w:lineRule="auto"/>
              <w:ind w:left="57" w:firstLine="0"/>
              <w:rPr>
                <w:rFonts w:asciiTheme="majorHAnsi" w:hAnsiTheme="majorHAnsi"/>
                <w:sz w:val="20"/>
              </w:rPr>
            </w:pPr>
            <w:r w:rsidRPr="00596EB1">
              <w:rPr>
                <w:rFonts w:asciiTheme="majorHAnsi" w:hAnsiTheme="majorHAnsi"/>
                <w:sz w:val="20"/>
              </w:rPr>
              <w:t xml:space="preserve">La mano de obra será de la vereda. </w:t>
            </w:r>
          </w:p>
          <w:p w14:paraId="02036A68" w14:textId="77777777" w:rsidR="003C4244" w:rsidRPr="00596EB1" w:rsidRDefault="003C4244" w:rsidP="00F62AAA">
            <w:pPr>
              <w:rPr>
                <w:rFonts w:asciiTheme="majorHAnsi" w:hAnsiTheme="majorHAnsi"/>
                <w:sz w:val="20"/>
              </w:rPr>
            </w:pPr>
          </w:p>
          <w:p w14:paraId="5815D00D" w14:textId="77777777" w:rsidR="003C4244" w:rsidRPr="00596EB1" w:rsidRDefault="003C4244" w:rsidP="00F62AAA">
            <w:pPr>
              <w:rPr>
                <w:rFonts w:asciiTheme="majorHAnsi" w:hAnsiTheme="majorHAnsi"/>
                <w:sz w:val="20"/>
              </w:rPr>
            </w:pPr>
          </w:p>
        </w:tc>
        <w:tc>
          <w:tcPr>
            <w:tcW w:w="3493" w:type="pct"/>
          </w:tcPr>
          <w:p w14:paraId="57DB6C5F" w14:textId="77777777" w:rsidR="003C4244" w:rsidRDefault="003C4244" w:rsidP="00674134">
            <w:pPr>
              <w:pStyle w:val="Prrafodelista"/>
              <w:numPr>
                <w:ilvl w:val="0"/>
                <w:numId w:val="23"/>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596EB1">
              <w:rPr>
                <w:rFonts w:asciiTheme="majorHAnsi" w:hAnsiTheme="majorHAnsi"/>
                <w:sz w:val="20"/>
              </w:rPr>
              <w:t>Los profesionales de Autopista Rio Magdalena S.A.S aclararon a la comunidad que el proceso de compra no se realizará hasta tanto no se terminen los estudios técnicos y la elaboración y entrega del estudio de impacto ambiental.</w:t>
            </w:r>
          </w:p>
          <w:p w14:paraId="17D96DB4" w14:textId="77777777" w:rsidR="003C4244" w:rsidRPr="00596EB1" w:rsidRDefault="003C4244" w:rsidP="00F62AAA">
            <w:pPr>
              <w:pStyle w:val="Prrafodelista"/>
              <w:tabs>
                <w:tab w:val="left" w:pos="283"/>
              </w:tabs>
              <w:ind w:left="0"/>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0B52492B" w14:textId="77777777" w:rsidR="003C4244" w:rsidRDefault="003C4244" w:rsidP="00674134">
            <w:pPr>
              <w:pStyle w:val="Prrafodelista"/>
              <w:numPr>
                <w:ilvl w:val="0"/>
                <w:numId w:val="23"/>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596EB1">
              <w:rPr>
                <w:rFonts w:asciiTheme="majorHAnsi" w:hAnsiTheme="majorHAnsi"/>
                <w:sz w:val="20"/>
              </w:rPr>
              <w:t>Se le manifestó a la comunidad que esa es una decisión de cada grupo familiar en la cual, la Empresa Autopista Rio Magdalena no está autorizada a negarle a una familia a realizar mejoras a su vivienda si es que lo tienen dispuesto hacer.</w:t>
            </w:r>
          </w:p>
          <w:p w14:paraId="6ECDA1A1" w14:textId="77777777" w:rsidR="003C4244" w:rsidRPr="00596EB1" w:rsidRDefault="003C4244" w:rsidP="00F62AAA">
            <w:pPr>
              <w:pStyle w:val="Prrafodelista"/>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61BE815E" w14:textId="77777777" w:rsidR="003C4244" w:rsidRPr="00596EB1" w:rsidRDefault="003C4244" w:rsidP="00674134">
            <w:pPr>
              <w:pStyle w:val="Prrafodelista"/>
              <w:numPr>
                <w:ilvl w:val="0"/>
                <w:numId w:val="23"/>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596EB1">
              <w:rPr>
                <w:rFonts w:asciiTheme="majorHAnsi" w:hAnsiTheme="majorHAnsi"/>
                <w:sz w:val="20"/>
              </w:rPr>
              <w:t>La mano de obra en un proyecto cualquiera que sea siempre será del área de influencia. También se le man</w:t>
            </w:r>
            <w:r>
              <w:rPr>
                <w:rFonts w:asciiTheme="majorHAnsi" w:hAnsiTheme="majorHAnsi"/>
                <w:sz w:val="20"/>
              </w:rPr>
              <w:t>ifestó por parte de Autopista Rí</w:t>
            </w:r>
            <w:r w:rsidRPr="00596EB1">
              <w:rPr>
                <w:rFonts w:asciiTheme="majorHAnsi" w:hAnsiTheme="majorHAnsi"/>
                <w:sz w:val="20"/>
              </w:rPr>
              <w:t>o Magdalena S.A.S que se habilita</w:t>
            </w:r>
            <w:r>
              <w:rPr>
                <w:rFonts w:asciiTheme="majorHAnsi" w:hAnsiTheme="majorHAnsi"/>
                <w:sz w:val="20"/>
              </w:rPr>
              <w:t>rá</w:t>
            </w:r>
            <w:r w:rsidRPr="00596EB1">
              <w:rPr>
                <w:rFonts w:asciiTheme="majorHAnsi" w:hAnsiTheme="majorHAnsi"/>
                <w:sz w:val="20"/>
              </w:rPr>
              <w:t xml:space="preserve"> la plataforma pública de empleo SENA para inscribir la hoja de vida y adjuntar las certificaciones laborales.</w:t>
            </w:r>
            <w:r>
              <w:rPr>
                <w:rFonts w:asciiTheme="majorHAnsi" w:hAnsiTheme="majorHAnsi"/>
                <w:sz w:val="20"/>
              </w:rPr>
              <w:t xml:space="preserve">  </w:t>
            </w:r>
          </w:p>
        </w:tc>
      </w:tr>
      <w:tr w:rsidR="003C4244" w:rsidRPr="00596EB1" w14:paraId="7E93954C" w14:textId="77777777" w:rsidTr="003C4244">
        <w:trPr>
          <w:trHeight w:val="302"/>
          <w:jc w:val="left"/>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17038F0D" w14:textId="77777777" w:rsidR="003C4244" w:rsidRPr="00596EB1" w:rsidRDefault="003C4244" w:rsidP="00F62AAA">
            <w:pPr>
              <w:pStyle w:val="PiedeFotos"/>
              <w:spacing w:line="276" w:lineRule="auto"/>
              <w:ind w:left="2620" w:right="2603"/>
              <w:jc w:val="center"/>
              <w:rPr>
                <w:rFonts w:asciiTheme="majorHAnsi" w:hAnsiTheme="majorHAnsi"/>
                <w:sz w:val="20"/>
                <w:szCs w:val="20"/>
              </w:rPr>
            </w:pPr>
            <w:r w:rsidRPr="00596EB1">
              <w:rPr>
                <w:rFonts w:asciiTheme="majorHAnsi" w:hAnsiTheme="majorHAnsi"/>
                <w:sz w:val="20"/>
                <w:szCs w:val="20"/>
              </w:rPr>
              <w:t>REGISTRO FOTOGRAFICO</w:t>
            </w:r>
          </w:p>
        </w:tc>
      </w:tr>
      <w:tr w:rsidR="003C4244" w:rsidRPr="00596EB1" w14:paraId="334AB666" w14:textId="77777777" w:rsidTr="003C4244">
        <w:trPr>
          <w:trHeight w:val="731"/>
          <w:jc w:val="left"/>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7ED391EC" w14:textId="77777777" w:rsidR="003C4244" w:rsidRPr="00596EB1" w:rsidRDefault="003C4244" w:rsidP="00F62AAA">
            <w:pPr>
              <w:rPr>
                <w:rFonts w:asciiTheme="majorHAnsi" w:hAnsiTheme="majorHAnsi"/>
                <w:sz w:val="20"/>
              </w:rPr>
            </w:pPr>
            <w:r w:rsidRPr="00596EB1">
              <w:rPr>
                <w:rFonts w:asciiTheme="majorHAnsi" w:hAnsiTheme="majorHAnsi"/>
                <w:noProof/>
                <w:sz w:val="20"/>
                <w:lang w:eastAsia="es-CO"/>
              </w:rPr>
              <w:drawing>
                <wp:anchor distT="0" distB="0" distL="114300" distR="114300" simplePos="0" relativeHeight="251561472" behindDoc="0" locked="0" layoutInCell="1" allowOverlap="1" wp14:anchorId="544432F5" wp14:editId="5763BAEB">
                  <wp:simplePos x="0" y="0"/>
                  <wp:positionH relativeFrom="margin">
                    <wp:align>center</wp:align>
                  </wp:positionH>
                  <wp:positionV relativeFrom="margin">
                    <wp:align>top</wp:align>
                  </wp:positionV>
                  <wp:extent cx="2857500" cy="2026285"/>
                  <wp:effectExtent l="0" t="0" r="0" b="0"/>
                  <wp:wrapSquare wrapText="bothSides"/>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40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7500" cy="2026285"/>
                          </a:xfrm>
                          <a:prstGeom prst="rect">
                            <a:avLst/>
                          </a:prstGeom>
                        </pic:spPr>
                      </pic:pic>
                    </a:graphicData>
                  </a:graphic>
                  <wp14:sizeRelH relativeFrom="margin">
                    <wp14:pctWidth>0</wp14:pctWidth>
                  </wp14:sizeRelH>
                  <wp14:sizeRelV relativeFrom="margin">
                    <wp14:pctHeight>0</wp14:pctHeight>
                  </wp14:sizeRelV>
                </wp:anchor>
              </w:drawing>
            </w:r>
          </w:p>
          <w:p w14:paraId="1591FA9B" w14:textId="77777777" w:rsidR="003C4244" w:rsidRPr="00596EB1" w:rsidRDefault="003C4244" w:rsidP="00F62AAA">
            <w:pPr>
              <w:rPr>
                <w:rFonts w:asciiTheme="majorHAnsi" w:hAnsiTheme="majorHAnsi"/>
                <w:sz w:val="20"/>
              </w:rPr>
            </w:pPr>
          </w:p>
          <w:tbl>
            <w:tblPr>
              <w:tblW w:w="8118"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118"/>
            </w:tblGrid>
            <w:tr w:rsidR="003C4244" w:rsidRPr="00596EB1" w14:paraId="08AF0705" w14:textId="77777777" w:rsidTr="00F62AAA">
              <w:trPr>
                <w:trHeight w:val="3079"/>
                <w:jc w:val="center"/>
              </w:trPr>
              <w:tc>
                <w:tcPr>
                  <w:tcW w:w="8118" w:type="dxa"/>
                  <w:shd w:val="clear" w:color="auto" w:fill="auto"/>
                  <w:vAlign w:val="center"/>
                </w:tcPr>
                <w:p w14:paraId="1C47C721" w14:textId="77777777" w:rsidR="003C4244" w:rsidRPr="00596EB1" w:rsidRDefault="003C4244" w:rsidP="00F62AAA">
                  <w:pPr>
                    <w:keepNext/>
                    <w:jc w:val="center"/>
                    <w:rPr>
                      <w:rFonts w:asciiTheme="majorHAnsi" w:hAnsiTheme="majorHAnsi"/>
                      <w:color w:val="AE0000"/>
                      <w:kern w:val="32"/>
                      <w:sz w:val="20"/>
                      <w:szCs w:val="20"/>
                    </w:rPr>
                  </w:pPr>
                  <w:r w:rsidRPr="00596EB1">
                    <w:rPr>
                      <w:rFonts w:asciiTheme="majorHAnsi" w:hAnsiTheme="majorHAnsi"/>
                      <w:noProof/>
                      <w:sz w:val="20"/>
                      <w:szCs w:val="20"/>
                      <w:lang w:eastAsia="es-CO"/>
                    </w:rPr>
                    <w:drawing>
                      <wp:anchor distT="0" distB="0" distL="114300" distR="114300" simplePos="0" relativeHeight="251567616" behindDoc="0" locked="0" layoutInCell="1" allowOverlap="1" wp14:anchorId="2806A203" wp14:editId="2182225C">
                        <wp:simplePos x="0" y="0"/>
                        <wp:positionH relativeFrom="margin">
                          <wp:posOffset>25400</wp:posOffset>
                        </wp:positionH>
                        <wp:positionV relativeFrom="margin">
                          <wp:posOffset>57150</wp:posOffset>
                        </wp:positionV>
                        <wp:extent cx="2444750" cy="1781810"/>
                        <wp:effectExtent l="0" t="0" r="0" b="8890"/>
                        <wp:wrapSquare wrapText="bothSides"/>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44750" cy="1781810"/>
                                </a:xfrm>
                                <a:prstGeom prst="rect">
                                  <a:avLst/>
                                </a:prstGeom>
                                <a:noFill/>
                              </pic:spPr>
                            </pic:pic>
                          </a:graphicData>
                        </a:graphic>
                        <wp14:sizeRelH relativeFrom="page">
                          <wp14:pctWidth>0</wp14:pctWidth>
                        </wp14:sizeRelH>
                        <wp14:sizeRelV relativeFrom="page">
                          <wp14:pctHeight>0</wp14:pctHeight>
                        </wp14:sizeRelV>
                      </wp:anchor>
                    </w:drawing>
                  </w:r>
                  <w:r w:rsidRPr="00596EB1">
                    <w:rPr>
                      <w:rFonts w:asciiTheme="majorHAnsi" w:hAnsiTheme="majorHAnsi"/>
                      <w:noProof/>
                      <w:sz w:val="20"/>
                      <w:szCs w:val="20"/>
                      <w:lang w:eastAsia="es-CO"/>
                    </w:rPr>
                    <w:drawing>
                      <wp:anchor distT="0" distB="0" distL="114300" distR="114300" simplePos="0" relativeHeight="251573760" behindDoc="0" locked="0" layoutInCell="1" allowOverlap="1" wp14:anchorId="186CF206" wp14:editId="268D986A">
                        <wp:simplePos x="0" y="0"/>
                        <wp:positionH relativeFrom="margin">
                          <wp:posOffset>2560320</wp:posOffset>
                        </wp:positionH>
                        <wp:positionV relativeFrom="margin">
                          <wp:posOffset>53975</wp:posOffset>
                        </wp:positionV>
                        <wp:extent cx="2447925" cy="1772285"/>
                        <wp:effectExtent l="0" t="0" r="9525" b="0"/>
                        <wp:wrapSquare wrapText="bothSides"/>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47925" cy="1772285"/>
                                </a:xfrm>
                                <a:prstGeom prst="rect">
                                  <a:avLst/>
                                </a:prstGeom>
                                <a:noFill/>
                              </pic:spPr>
                            </pic:pic>
                          </a:graphicData>
                        </a:graphic>
                        <wp14:sizeRelH relativeFrom="page">
                          <wp14:pctWidth>0</wp14:pctWidth>
                        </wp14:sizeRelH>
                        <wp14:sizeRelV relativeFrom="page">
                          <wp14:pctHeight>0</wp14:pctHeight>
                        </wp14:sizeRelV>
                      </wp:anchor>
                    </w:drawing>
                  </w:r>
                </w:p>
              </w:tc>
            </w:tr>
          </w:tbl>
          <w:p w14:paraId="3DAD0FFA" w14:textId="40A7B8FB" w:rsidR="003C4244" w:rsidRPr="00596EB1" w:rsidRDefault="003C4244" w:rsidP="00F62AAA">
            <w:pPr>
              <w:pStyle w:val="Tablas"/>
              <w:rPr>
                <w:rFonts w:asciiTheme="majorHAnsi" w:hAnsiTheme="majorHAnsi"/>
              </w:rPr>
            </w:pPr>
            <w:bookmarkStart w:id="35" w:name="_Toc445241921"/>
            <w:r w:rsidRPr="00596EB1">
              <w:rPr>
                <w:rFonts w:asciiTheme="majorHAnsi" w:hAnsiTheme="majorHAnsi"/>
                <w:i/>
              </w:rPr>
              <w:t xml:space="preserve">Fotografía </w:t>
            </w:r>
            <w:r w:rsidRPr="00596EB1">
              <w:rPr>
                <w:rFonts w:asciiTheme="majorHAnsi" w:hAnsiTheme="majorHAnsi"/>
                <w:i/>
              </w:rPr>
              <w:fldChar w:fldCharType="begin"/>
            </w:r>
            <w:r w:rsidRPr="00596EB1">
              <w:rPr>
                <w:rFonts w:asciiTheme="majorHAnsi" w:hAnsiTheme="majorHAnsi"/>
                <w:i/>
              </w:rPr>
              <w:instrText xml:space="preserve"> STYLEREF 1 \s </w:instrText>
            </w:r>
            <w:r w:rsidRPr="00596EB1">
              <w:rPr>
                <w:rFonts w:asciiTheme="majorHAnsi" w:hAnsiTheme="majorHAnsi"/>
                <w:i/>
              </w:rPr>
              <w:fldChar w:fldCharType="separate"/>
            </w:r>
            <w:r w:rsidR="00BD7C35">
              <w:rPr>
                <w:rFonts w:asciiTheme="majorHAnsi" w:hAnsiTheme="majorHAnsi"/>
                <w:i/>
                <w:noProof/>
              </w:rPr>
              <w:t>5</w:t>
            </w:r>
            <w:r w:rsidRPr="00596EB1">
              <w:rPr>
                <w:rFonts w:asciiTheme="majorHAnsi" w:hAnsiTheme="majorHAnsi"/>
                <w:i/>
              </w:rPr>
              <w:fldChar w:fldCharType="end"/>
            </w:r>
            <w:r w:rsidRPr="00596EB1">
              <w:rPr>
                <w:rFonts w:asciiTheme="majorHAnsi" w:hAnsiTheme="majorHAnsi"/>
                <w:i/>
              </w:rPr>
              <w:t>.</w:t>
            </w:r>
            <w:r w:rsidRPr="00596EB1">
              <w:rPr>
                <w:rFonts w:asciiTheme="majorHAnsi" w:hAnsiTheme="majorHAnsi"/>
                <w:i/>
              </w:rPr>
              <w:fldChar w:fldCharType="begin"/>
            </w:r>
            <w:r w:rsidRPr="00596EB1">
              <w:rPr>
                <w:rFonts w:asciiTheme="majorHAnsi" w:hAnsiTheme="majorHAnsi"/>
                <w:i/>
              </w:rPr>
              <w:instrText xml:space="preserve"> SEQ Fotografía \* ARABIC \s 1 </w:instrText>
            </w:r>
            <w:r w:rsidRPr="00596EB1">
              <w:rPr>
                <w:rFonts w:asciiTheme="majorHAnsi" w:hAnsiTheme="majorHAnsi"/>
                <w:i/>
              </w:rPr>
              <w:fldChar w:fldCharType="separate"/>
            </w:r>
            <w:r w:rsidR="00BD7C35">
              <w:rPr>
                <w:rFonts w:asciiTheme="majorHAnsi" w:hAnsiTheme="majorHAnsi"/>
                <w:i/>
                <w:noProof/>
              </w:rPr>
              <w:t>4</w:t>
            </w:r>
            <w:r w:rsidRPr="00596EB1">
              <w:rPr>
                <w:rFonts w:asciiTheme="majorHAnsi" w:hAnsiTheme="majorHAnsi"/>
                <w:i/>
              </w:rPr>
              <w:fldChar w:fldCharType="end"/>
            </w:r>
            <w:r w:rsidRPr="00596EB1">
              <w:rPr>
                <w:rFonts w:asciiTheme="majorHAnsi" w:hAnsiTheme="majorHAnsi"/>
              </w:rPr>
              <w:t xml:space="preserve">    </w:t>
            </w:r>
            <w:r w:rsidRPr="00516595">
              <w:rPr>
                <w:rFonts w:asciiTheme="majorHAnsi" w:hAnsiTheme="majorHAnsi"/>
                <w:i/>
              </w:rPr>
              <w:t xml:space="preserve">Reunión de información y participación </w:t>
            </w:r>
            <w:r>
              <w:rPr>
                <w:rFonts w:asciiTheme="majorHAnsi" w:hAnsiTheme="majorHAnsi"/>
                <w:i/>
              </w:rPr>
              <w:t>–</w:t>
            </w:r>
            <w:r w:rsidRPr="00516595">
              <w:rPr>
                <w:rFonts w:asciiTheme="majorHAnsi" w:hAnsiTheme="majorHAnsi"/>
                <w:i/>
              </w:rPr>
              <w:t>Vereda</w:t>
            </w:r>
            <w:r>
              <w:rPr>
                <w:rFonts w:asciiTheme="majorHAnsi" w:hAnsiTheme="majorHAnsi"/>
                <w:i/>
              </w:rPr>
              <w:t xml:space="preserve"> Las Flores</w:t>
            </w:r>
            <w:bookmarkEnd w:id="35"/>
          </w:p>
        </w:tc>
      </w:tr>
    </w:tbl>
    <w:p w14:paraId="1FE3C7AD" w14:textId="77777777" w:rsidR="003C4244" w:rsidRDefault="003C4244" w:rsidP="003C4244">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23BA7BA8" w14:textId="77777777" w:rsidR="009D48DA" w:rsidRDefault="009D48DA" w:rsidP="009D48DA"/>
    <w:p w14:paraId="659B277B" w14:textId="77777777" w:rsidR="00F229AC" w:rsidRPr="004A0C98" w:rsidRDefault="00F229AC" w:rsidP="00BC01A5">
      <w:pPr>
        <w:pStyle w:val="Ttulo7"/>
        <w:rPr>
          <w:rFonts w:asciiTheme="majorHAnsi" w:hAnsiTheme="majorHAnsi"/>
        </w:rPr>
      </w:pPr>
      <w:r w:rsidRPr="004A0C98">
        <w:rPr>
          <w:rFonts w:asciiTheme="majorHAnsi" w:hAnsiTheme="majorHAnsi"/>
        </w:rPr>
        <w:lastRenderedPageBreak/>
        <w:t>Sector La Primavera- Corregimiento Puerto Olaya</w:t>
      </w:r>
      <w:r w:rsidR="002366E6" w:rsidRPr="004A0C98">
        <w:rPr>
          <w:rFonts w:asciiTheme="majorHAnsi" w:hAnsiTheme="majorHAnsi"/>
        </w:rPr>
        <w:t>, Municipio de Cimitarra</w:t>
      </w:r>
    </w:p>
    <w:p w14:paraId="0C467985" w14:textId="77777777" w:rsidR="00F229AC" w:rsidRPr="004A0C98" w:rsidRDefault="00F229AC" w:rsidP="00BC01A5">
      <w:pPr>
        <w:rPr>
          <w:rFonts w:asciiTheme="majorHAnsi" w:hAnsiTheme="majorHAnsi"/>
        </w:rPr>
      </w:pPr>
    </w:p>
    <w:p w14:paraId="06B0A302" w14:textId="06C9939E" w:rsidR="008C33DA" w:rsidRPr="004A0C98" w:rsidRDefault="008C33DA" w:rsidP="00BC01A5">
      <w:pPr>
        <w:pStyle w:val="Descripcin"/>
        <w:jc w:val="center"/>
        <w:rPr>
          <w:rFonts w:asciiTheme="majorHAnsi" w:hAnsiTheme="majorHAnsi"/>
        </w:rPr>
      </w:pPr>
      <w:bookmarkStart w:id="36" w:name="_Toc445241650"/>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12</w:t>
      </w:r>
      <w:r w:rsidR="00090AFD" w:rsidRPr="004A0C98">
        <w:rPr>
          <w:rFonts w:asciiTheme="majorHAnsi" w:hAnsiTheme="majorHAnsi"/>
        </w:rPr>
        <w:fldChar w:fldCharType="end"/>
      </w:r>
      <w:r w:rsidR="0061607E" w:rsidRPr="004A0C98">
        <w:rPr>
          <w:rFonts w:asciiTheme="majorHAnsi" w:hAnsiTheme="majorHAnsi"/>
        </w:rPr>
        <w:tab/>
      </w:r>
      <w:r w:rsidRPr="004A0C98">
        <w:rPr>
          <w:rFonts w:asciiTheme="majorHAnsi" w:hAnsiTheme="majorHAnsi"/>
        </w:rPr>
        <w:t xml:space="preserve">Socialización Sector </w:t>
      </w:r>
      <w:r w:rsidR="00F229AC" w:rsidRPr="004A0C98">
        <w:rPr>
          <w:rFonts w:asciiTheme="majorHAnsi" w:hAnsiTheme="majorHAnsi"/>
        </w:rPr>
        <w:t>La Primavera</w:t>
      </w:r>
      <w:r w:rsidRPr="004A0C98">
        <w:rPr>
          <w:rFonts w:asciiTheme="majorHAnsi" w:hAnsiTheme="majorHAnsi"/>
        </w:rPr>
        <w:t xml:space="preserve"> (Corregimiento Puerto Olaya)</w:t>
      </w:r>
      <w:bookmarkEnd w:id="36"/>
    </w:p>
    <w:p w14:paraId="416A4657" w14:textId="77777777" w:rsidR="008C33DA" w:rsidRDefault="00F229AC" w:rsidP="00BC01A5">
      <w:pPr>
        <w:pStyle w:val="Descripcin"/>
        <w:jc w:val="center"/>
        <w:rPr>
          <w:rFonts w:asciiTheme="majorHAnsi" w:hAnsiTheme="majorHAnsi"/>
        </w:rPr>
      </w:pPr>
      <w:r w:rsidRPr="004A0C98">
        <w:rPr>
          <w:rFonts w:asciiTheme="majorHAnsi" w:hAnsiTheme="majorHAnsi"/>
        </w:rPr>
        <w:t>Municipio de Cimitarra</w:t>
      </w:r>
    </w:p>
    <w:p w14:paraId="006FEF99" w14:textId="77777777" w:rsidR="003C4244" w:rsidRDefault="003C4244" w:rsidP="003C4244"/>
    <w:tbl>
      <w:tblPr>
        <w:tblStyle w:val="Gminis"/>
        <w:tblW w:w="5000" w:type="pct"/>
        <w:jc w:val="left"/>
        <w:tblLook w:val="04A0" w:firstRow="1" w:lastRow="0" w:firstColumn="1" w:lastColumn="0" w:noHBand="0" w:noVBand="1"/>
      </w:tblPr>
      <w:tblGrid>
        <w:gridCol w:w="1950"/>
        <w:gridCol w:w="852"/>
        <w:gridCol w:w="5685"/>
      </w:tblGrid>
      <w:tr w:rsidR="003C4244" w:rsidRPr="00460167" w14:paraId="0A3305B0" w14:textId="77777777" w:rsidTr="00F62AAA">
        <w:trPr>
          <w:cnfStyle w:val="100000000000" w:firstRow="1" w:lastRow="0" w:firstColumn="0" w:lastColumn="0" w:oddVBand="0" w:evenVBand="0" w:oddHBand="0" w:evenHBand="0" w:firstRowFirstColumn="0" w:firstRowLastColumn="0" w:lastRowFirstColumn="0" w:lastRowLastColumn="0"/>
          <w:trHeight w:val="182"/>
          <w:jc w:val="left"/>
        </w:trPr>
        <w:tc>
          <w:tcPr>
            <w:cnfStyle w:val="001000000100" w:firstRow="0" w:lastRow="0" w:firstColumn="1" w:lastColumn="0" w:oddVBand="0" w:evenVBand="0" w:oddHBand="0" w:evenHBand="0" w:firstRowFirstColumn="1" w:firstRowLastColumn="0" w:lastRowFirstColumn="0" w:lastRowLastColumn="0"/>
            <w:tcW w:w="1149" w:type="pct"/>
            <w:shd w:val="clear" w:color="auto" w:fill="BFBFBF" w:themeFill="background1" w:themeFillShade="BF"/>
            <w:vAlign w:val="center"/>
          </w:tcPr>
          <w:p w14:paraId="1FC450E5" w14:textId="77777777" w:rsidR="003C4244" w:rsidRPr="00460167" w:rsidRDefault="003C4244" w:rsidP="00F62AAA">
            <w:pPr>
              <w:spacing w:before="20" w:after="20"/>
              <w:jc w:val="center"/>
              <w:rPr>
                <w:rFonts w:asciiTheme="majorHAnsi" w:hAnsiTheme="majorHAnsi" w:cs="Arial"/>
                <w:b w:val="0"/>
                <w:sz w:val="20"/>
              </w:rPr>
            </w:pPr>
            <w:r w:rsidRPr="00460167">
              <w:rPr>
                <w:rFonts w:asciiTheme="majorHAnsi" w:hAnsiTheme="majorHAnsi" w:cs="Arial"/>
                <w:sz w:val="20"/>
              </w:rPr>
              <w:t>VEREDA</w:t>
            </w:r>
          </w:p>
        </w:tc>
        <w:tc>
          <w:tcPr>
            <w:tcW w:w="3851" w:type="pct"/>
            <w:gridSpan w:val="2"/>
            <w:shd w:val="clear" w:color="auto" w:fill="BFBFBF" w:themeFill="background1" w:themeFillShade="BF"/>
            <w:vAlign w:val="center"/>
          </w:tcPr>
          <w:p w14:paraId="4960308A" w14:textId="77777777" w:rsidR="003C4244" w:rsidRPr="00460167" w:rsidRDefault="003C4244" w:rsidP="00F62AAA">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460167">
              <w:rPr>
                <w:rFonts w:asciiTheme="majorHAnsi" w:hAnsiTheme="majorHAnsi" w:cs="Arial"/>
                <w:sz w:val="20"/>
              </w:rPr>
              <w:t>ASPECTOS RELEVANTES</w:t>
            </w:r>
          </w:p>
        </w:tc>
      </w:tr>
      <w:tr w:rsidR="003C4244" w:rsidRPr="00460167" w14:paraId="7058F8C2" w14:textId="77777777" w:rsidTr="00F62AAA">
        <w:trPr>
          <w:trHeight w:val="731"/>
          <w:jc w:val="left"/>
        </w:trPr>
        <w:tc>
          <w:tcPr>
            <w:cnfStyle w:val="001000000000" w:firstRow="0" w:lastRow="0" w:firstColumn="1" w:lastColumn="0" w:oddVBand="0" w:evenVBand="0" w:oddHBand="0" w:evenHBand="0" w:firstRowFirstColumn="0" w:firstRowLastColumn="0" w:lastRowFirstColumn="0" w:lastRowLastColumn="0"/>
            <w:tcW w:w="1149" w:type="pct"/>
            <w:vAlign w:val="center"/>
          </w:tcPr>
          <w:p w14:paraId="626DE576" w14:textId="77777777" w:rsidR="003C4244" w:rsidRPr="00460167" w:rsidRDefault="003C4244" w:rsidP="00F62AAA">
            <w:pPr>
              <w:spacing w:before="20" w:after="20"/>
              <w:jc w:val="center"/>
              <w:rPr>
                <w:rFonts w:asciiTheme="majorHAnsi" w:hAnsiTheme="majorHAnsi" w:cs="Arial"/>
                <w:b/>
                <w:sz w:val="20"/>
              </w:rPr>
            </w:pPr>
            <w:r w:rsidRPr="00460167">
              <w:rPr>
                <w:rFonts w:asciiTheme="majorHAnsi" w:hAnsiTheme="majorHAnsi" w:cs="Arial"/>
                <w:b/>
                <w:sz w:val="20"/>
              </w:rPr>
              <w:t>Primavera</w:t>
            </w:r>
          </w:p>
        </w:tc>
        <w:tc>
          <w:tcPr>
            <w:tcW w:w="3851" w:type="pct"/>
            <w:gridSpan w:val="2"/>
            <w:vAlign w:val="center"/>
          </w:tcPr>
          <w:p w14:paraId="2D08C65F" w14:textId="77777777" w:rsidR="003C4244" w:rsidRPr="00460167"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460167">
              <w:rPr>
                <w:rFonts w:asciiTheme="majorHAnsi" w:eastAsia="Times New Roman" w:hAnsiTheme="majorHAnsi" w:cs="Arial"/>
                <w:sz w:val="20"/>
                <w:lang w:val="es-MX" w:eastAsia="es-ES"/>
              </w:rPr>
              <w:t>La reunión se realizó en la escuela de la vereda donde asistieron 27 personas y un Representante de Autopista Rio Magdalena S.A.S, los profesionales s</w:t>
            </w:r>
            <w:r>
              <w:rPr>
                <w:rFonts w:asciiTheme="majorHAnsi" w:eastAsia="Times New Roman" w:hAnsiTheme="majorHAnsi" w:cs="Arial"/>
                <w:sz w:val="20"/>
                <w:lang w:val="es-MX" w:eastAsia="es-ES"/>
              </w:rPr>
              <w:t>ociales, técnicos y ambientales</w:t>
            </w:r>
            <w:r w:rsidRPr="00460167">
              <w:rPr>
                <w:rFonts w:asciiTheme="majorHAnsi" w:eastAsia="Times New Roman" w:hAnsiTheme="majorHAnsi" w:cs="Arial"/>
                <w:sz w:val="20"/>
                <w:lang w:val="es-MX" w:eastAsia="es-ES"/>
              </w:rPr>
              <w:t xml:space="preserve">. </w:t>
            </w:r>
          </w:p>
          <w:p w14:paraId="44AEF092" w14:textId="77777777" w:rsidR="003C4244" w:rsidRPr="00460167"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b/>
                <w:sz w:val="20"/>
                <w:lang w:val="es-MX" w:eastAsia="es-ES"/>
              </w:rPr>
            </w:pPr>
          </w:p>
          <w:p w14:paraId="064FE483" w14:textId="77777777" w:rsidR="003C4244" w:rsidRPr="00460167"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r w:rsidRPr="00460167">
              <w:rPr>
                <w:rFonts w:asciiTheme="majorHAnsi" w:eastAsia="Times New Roman" w:hAnsiTheme="majorHAnsi" w:cstheme="minorHAnsi"/>
                <w:sz w:val="20"/>
                <w:lang w:val="es-MX" w:eastAsia="es-ES"/>
              </w:rPr>
              <w:t>Durante el proceso de socialización, se explicó el quehacer de Concesionario Autopista Rio Magdalena S.A.S, el área de influencia y el número de veredas, que es la Agencia Nacional de Infraestructura (ANI), se aclara la razón de ser del proyecto, que es un Diagnóstico Ambiental de Alternativas (DAA), Las alternativas del proyecto, que es una licencia ambiental para que sirve, que es un Estudio de Impacto Ambiental (EIA) y los componentes, que es el  Plan de Manejo Ambiental (PMA), cual es el papel de la Autoridad Nacional de Licencias Ambientales (ANLA) por último se realizaron los talleres en grupos de Mapa  Parlante, Impactos con y sin proyecto, valoración ecosistémica.</w:t>
            </w:r>
          </w:p>
          <w:p w14:paraId="41FE3667" w14:textId="77777777" w:rsidR="003C4244" w:rsidRPr="00460167" w:rsidRDefault="003C4244"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p>
          <w:p w14:paraId="5079EBD4" w14:textId="77777777" w:rsidR="003C4244" w:rsidRPr="00460167" w:rsidRDefault="003C4244"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r w:rsidRPr="00460167">
              <w:rPr>
                <w:rFonts w:asciiTheme="majorHAnsi" w:eastAsia="Times New Roman" w:hAnsiTheme="majorHAnsi" w:cs="Arial"/>
                <w:sz w:val="20"/>
                <w:lang w:val="es-MX" w:eastAsia="es-ES"/>
              </w:rPr>
              <w:t>Durante el proceso de socialización la comunidad se mostró activa, con conocimiento de procesos de EIA generado por las actividades petroleras, lideres capacitados en gestión ambiental.</w:t>
            </w:r>
          </w:p>
        </w:tc>
      </w:tr>
      <w:tr w:rsidR="003C4244" w:rsidRPr="00460167" w14:paraId="2D78FB17" w14:textId="77777777" w:rsidTr="00F62AAA">
        <w:trPr>
          <w:trHeight w:val="289"/>
          <w:jc w:val="left"/>
        </w:trPr>
        <w:tc>
          <w:tcPr>
            <w:cnfStyle w:val="001000000000" w:firstRow="0" w:lastRow="0" w:firstColumn="1" w:lastColumn="0" w:oddVBand="0" w:evenVBand="0" w:oddHBand="0" w:evenHBand="0" w:firstRowFirstColumn="0" w:firstRowLastColumn="0" w:lastRowFirstColumn="0" w:lastRowLastColumn="0"/>
            <w:tcW w:w="1651" w:type="pct"/>
            <w:gridSpan w:val="2"/>
            <w:shd w:val="clear" w:color="auto" w:fill="BFBFBF" w:themeFill="background1" w:themeFillShade="BF"/>
            <w:vAlign w:val="center"/>
          </w:tcPr>
          <w:p w14:paraId="204C1507" w14:textId="77777777" w:rsidR="003C4244" w:rsidRPr="00460167" w:rsidRDefault="003C4244" w:rsidP="00F62AAA">
            <w:pPr>
              <w:spacing w:before="20" w:after="20"/>
              <w:jc w:val="center"/>
              <w:rPr>
                <w:rFonts w:asciiTheme="majorHAnsi" w:hAnsiTheme="majorHAnsi" w:cs="Arial"/>
                <w:b/>
                <w:color w:val="000000" w:themeColor="text1"/>
                <w:sz w:val="20"/>
              </w:rPr>
            </w:pPr>
            <w:r w:rsidRPr="00460167">
              <w:rPr>
                <w:rFonts w:asciiTheme="majorHAnsi" w:hAnsiTheme="majorHAnsi" w:cs="Arial"/>
                <w:b/>
                <w:color w:val="000000" w:themeColor="text1"/>
                <w:sz w:val="20"/>
              </w:rPr>
              <w:t>INQUIETUDES</w:t>
            </w:r>
          </w:p>
        </w:tc>
        <w:tc>
          <w:tcPr>
            <w:tcW w:w="3349" w:type="pct"/>
            <w:shd w:val="clear" w:color="auto" w:fill="BFBFBF" w:themeFill="background1" w:themeFillShade="BF"/>
            <w:vAlign w:val="center"/>
          </w:tcPr>
          <w:p w14:paraId="21CF6C43" w14:textId="77777777" w:rsidR="003C4244" w:rsidRPr="00460167" w:rsidRDefault="003C4244"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460167">
              <w:rPr>
                <w:rFonts w:asciiTheme="majorHAnsi" w:hAnsiTheme="majorHAnsi" w:cs="Arial"/>
                <w:b/>
                <w:color w:val="000000" w:themeColor="text1"/>
                <w:sz w:val="20"/>
              </w:rPr>
              <w:t>RESPUESTAS</w:t>
            </w:r>
          </w:p>
        </w:tc>
      </w:tr>
      <w:tr w:rsidR="003C4244" w:rsidRPr="00460167" w14:paraId="6E459604" w14:textId="77777777" w:rsidTr="00F62AAA">
        <w:trPr>
          <w:trHeight w:val="731"/>
          <w:jc w:val="left"/>
        </w:trPr>
        <w:tc>
          <w:tcPr>
            <w:cnfStyle w:val="001000000000" w:firstRow="0" w:lastRow="0" w:firstColumn="1" w:lastColumn="0" w:oddVBand="0" w:evenVBand="0" w:oddHBand="0" w:evenHBand="0" w:firstRowFirstColumn="0" w:firstRowLastColumn="0" w:lastRowFirstColumn="0" w:lastRowLastColumn="0"/>
            <w:tcW w:w="1651" w:type="pct"/>
            <w:gridSpan w:val="2"/>
            <w:vAlign w:val="center"/>
          </w:tcPr>
          <w:p w14:paraId="15457667" w14:textId="77777777" w:rsidR="003C4244" w:rsidRPr="00460167" w:rsidRDefault="003C4244" w:rsidP="00674134">
            <w:pPr>
              <w:pStyle w:val="Prrafodelista"/>
              <w:numPr>
                <w:ilvl w:val="0"/>
                <w:numId w:val="11"/>
              </w:numPr>
              <w:tabs>
                <w:tab w:val="left" w:pos="341"/>
                <w:tab w:val="left" w:pos="8978"/>
              </w:tabs>
              <w:spacing w:line="240" w:lineRule="auto"/>
              <w:ind w:left="57" w:firstLine="0"/>
              <w:contextualSpacing w:val="0"/>
              <w:rPr>
                <w:rFonts w:asciiTheme="majorHAnsi" w:hAnsiTheme="majorHAnsi"/>
                <w:sz w:val="20"/>
              </w:rPr>
            </w:pPr>
            <w:r w:rsidRPr="00460167">
              <w:rPr>
                <w:rFonts w:asciiTheme="majorHAnsi" w:eastAsia="Times New Roman" w:hAnsiTheme="majorHAnsi" w:cs="Arial"/>
                <w:sz w:val="20"/>
                <w:lang w:eastAsia="es-ES"/>
              </w:rPr>
              <w:t xml:space="preserve">Como se realizará </w:t>
            </w:r>
            <w:r w:rsidRPr="00460167">
              <w:rPr>
                <w:rFonts w:asciiTheme="majorHAnsi" w:eastAsia="Times New Roman" w:hAnsiTheme="majorHAnsi" w:cs="Arial"/>
                <w:sz w:val="20"/>
                <w:lang w:val="es-MX" w:eastAsia="es-ES"/>
              </w:rPr>
              <w:t>la contratación de mano obra calificada.</w:t>
            </w:r>
          </w:p>
          <w:p w14:paraId="24DC071D" w14:textId="77777777" w:rsidR="003C4244" w:rsidRPr="00460167" w:rsidRDefault="003C4244" w:rsidP="00674134">
            <w:pPr>
              <w:pStyle w:val="Prrafodelista"/>
              <w:numPr>
                <w:ilvl w:val="0"/>
                <w:numId w:val="11"/>
              </w:numPr>
              <w:tabs>
                <w:tab w:val="left" w:pos="341"/>
                <w:tab w:val="left" w:pos="8978"/>
              </w:tabs>
              <w:spacing w:line="240" w:lineRule="auto"/>
              <w:ind w:left="57" w:firstLine="0"/>
              <w:contextualSpacing w:val="0"/>
              <w:rPr>
                <w:rFonts w:asciiTheme="majorHAnsi" w:hAnsiTheme="majorHAnsi"/>
                <w:sz w:val="20"/>
              </w:rPr>
            </w:pPr>
            <w:r w:rsidRPr="00460167">
              <w:rPr>
                <w:rFonts w:asciiTheme="majorHAnsi" w:eastAsia="Times New Roman" w:hAnsiTheme="majorHAnsi" w:cs="Arial"/>
                <w:sz w:val="20"/>
                <w:lang w:val="es-MX" w:eastAsia="es-ES"/>
              </w:rPr>
              <w:t>cuál será el salario una persona calificada.</w:t>
            </w:r>
          </w:p>
          <w:p w14:paraId="2809B822" w14:textId="77777777" w:rsidR="003C4244" w:rsidRPr="00460167" w:rsidRDefault="003C4244" w:rsidP="00674134">
            <w:pPr>
              <w:pStyle w:val="Prrafodelista"/>
              <w:numPr>
                <w:ilvl w:val="0"/>
                <w:numId w:val="11"/>
              </w:numPr>
              <w:tabs>
                <w:tab w:val="left" w:pos="341"/>
                <w:tab w:val="left" w:pos="8978"/>
              </w:tabs>
              <w:spacing w:line="240" w:lineRule="auto"/>
              <w:ind w:left="57" w:firstLine="0"/>
              <w:contextualSpacing w:val="0"/>
              <w:rPr>
                <w:rFonts w:asciiTheme="majorHAnsi" w:hAnsiTheme="majorHAnsi"/>
                <w:sz w:val="20"/>
              </w:rPr>
            </w:pPr>
            <w:r w:rsidRPr="00460167">
              <w:rPr>
                <w:rFonts w:asciiTheme="majorHAnsi" w:eastAsia="Times New Roman" w:hAnsiTheme="majorHAnsi" w:cs="Arial"/>
                <w:sz w:val="20"/>
                <w:lang w:eastAsia="es-ES"/>
              </w:rPr>
              <w:t>Qué posibilidad se tiene de volver a tener la unidad móvil que tiene el concesionario Autopista Rio Magdalena en la vereda.</w:t>
            </w:r>
          </w:p>
          <w:p w14:paraId="17E9A69A" w14:textId="77777777" w:rsidR="003C4244" w:rsidRPr="00460167" w:rsidRDefault="003C4244" w:rsidP="00674134">
            <w:pPr>
              <w:pStyle w:val="Prrafodelista"/>
              <w:numPr>
                <w:ilvl w:val="0"/>
                <w:numId w:val="11"/>
              </w:numPr>
              <w:tabs>
                <w:tab w:val="left" w:pos="341"/>
                <w:tab w:val="left" w:pos="8978"/>
              </w:tabs>
              <w:spacing w:line="240" w:lineRule="auto"/>
              <w:ind w:left="57" w:firstLine="0"/>
              <w:contextualSpacing w:val="0"/>
              <w:rPr>
                <w:rFonts w:asciiTheme="majorHAnsi" w:hAnsiTheme="majorHAnsi"/>
                <w:sz w:val="20"/>
              </w:rPr>
            </w:pPr>
            <w:r w:rsidRPr="00460167">
              <w:rPr>
                <w:rFonts w:asciiTheme="majorHAnsi" w:eastAsia="Times New Roman" w:hAnsiTheme="majorHAnsi" w:cs="Arial"/>
                <w:sz w:val="20"/>
                <w:lang w:eastAsia="es-ES"/>
              </w:rPr>
              <w:t>Manifestaron su preocupación por la libreta militar al momento de pasar documentación para un empleo.</w:t>
            </w:r>
          </w:p>
          <w:p w14:paraId="79A928E6" w14:textId="77777777" w:rsidR="003C4244" w:rsidRPr="00460167" w:rsidRDefault="003C4244" w:rsidP="00674134">
            <w:pPr>
              <w:pStyle w:val="Prrafodelista"/>
              <w:numPr>
                <w:ilvl w:val="0"/>
                <w:numId w:val="11"/>
              </w:numPr>
              <w:tabs>
                <w:tab w:val="left" w:pos="341"/>
                <w:tab w:val="left" w:pos="8978"/>
              </w:tabs>
              <w:spacing w:line="240" w:lineRule="auto"/>
              <w:ind w:left="57" w:firstLine="0"/>
              <w:contextualSpacing w:val="0"/>
              <w:rPr>
                <w:rFonts w:asciiTheme="majorHAnsi" w:hAnsiTheme="majorHAnsi"/>
                <w:sz w:val="20"/>
              </w:rPr>
            </w:pPr>
            <w:r w:rsidRPr="00460167">
              <w:rPr>
                <w:rFonts w:asciiTheme="majorHAnsi" w:eastAsia="Times New Roman" w:hAnsiTheme="majorHAnsi" w:cs="Arial"/>
                <w:sz w:val="20"/>
                <w:lang w:eastAsia="es-ES"/>
              </w:rPr>
              <w:t>Como se maneja el tema de contratista.</w:t>
            </w:r>
          </w:p>
          <w:p w14:paraId="69930047" w14:textId="77777777" w:rsidR="003C4244" w:rsidRPr="00460167" w:rsidRDefault="003C4244" w:rsidP="00674134">
            <w:pPr>
              <w:pStyle w:val="Prrafodelista"/>
              <w:numPr>
                <w:ilvl w:val="0"/>
                <w:numId w:val="11"/>
              </w:numPr>
              <w:tabs>
                <w:tab w:val="left" w:pos="341"/>
                <w:tab w:val="left" w:pos="8978"/>
              </w:tabs>
              <w:spacing w:line="240" w:lineRule="auto"/>
              <w:ind w:left="57" w:firstLine="0"/>
              <w:contextualSpacing w:val="0"/>
              <w:rPr>
                <w:rFonts w:asciiTheme="majorHAnsi" w:hAnsiTheme="majorHAnsi"/>
                <w:sz w:val="20"/>
              </w:rPr>
            </w:pPr>
            <w:r w:rsidRPr="00460167">
              <w:rPr>
                <w:rFonts w:asciiTheme="majorHAnsi" w:eastAsia="Times New Roman" w:hAnsiTheme="majorHAnsi" w:cs="Arial"/>
                <w:sz w:val="20"/>
                <w:lang w:val="es-MX" w:eastAsia="es-ES"/>
              </w:rPr>
              <w:t xml:space="preserve">La comunidad debatió </w:t>
            </w:r>
            <w:r w:rsidRPr="00460167">
              <w:rPr>
                <w:rFonts w:asciiTheme="majorHAnsi" w:eastAsia="Times New Roman" w:hAnsiTheme="majorHAnsi" w:cs="Arial"/>
                <w:sz w:val="20"/>
                <w:lang w:val="es-MX" w:eastAsia="es-ES"/>
              </w:rPr>
              <w:lastRenderedPageBreak/>
              <w:t>sobre los impactos que genera la pesca en cimitarra y Puerto Berrio.</w:t>
            </w:r>
          </w:p>
          <w:p w14:paraId="477EA63E" w14:textId="77777777" w:rsidR="003C4244" w:rsidRPr="00460167" w:rsidRDefault="003C4244" w:rsidP="00F62AAA">
            <w:pPr>
              <w:tabs>
                <w:tab w:val="left" w:pos="341"/>
                <w:tab w:val="left" w:pos="8978"/>
              </w:tabs>
              <w:ind w:left="57"/>
              <w:contextualSpacing w:val="0"/>
              <w:rPr>
                <w:rFonts w:asciiTheme="majorHAnsi" w:hAnsiTheme="majorHAnsi"/>
                <w:sz w:val="20"/>
              </w:rPr>
            </w:pPr>
          </w:p>
        </w:tc>
        <w:tc>
          <w:tcPr>
            <w:tcW w:w="3349" w:type="pct"/>
            <w:vAlign w:val="center"/>
          </w:tcPr>
          <w:p w14:paraId="60BC7B6D" w14:textId="77777777" w:rsidR="003C4244" w:rsidRPr="00460167" w:rsidRDefault="003C4244" w:rsidP="00674134">
            <w:pPr>
              <w:pStyle w:val="Prrafodelista"/>
              <w:numPr>
                <w:ilvl w:val="0"/>
                <w:numId w:val="12"/>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460167">
              <w:rPr>
                <w:rFonts w:asciiTheme="majorHAnsi" w:hAnsiTheme="majorHAnsi"/>
                <w:sz w:val="20"/>
              </w:rPr>
              <w:lastRenderedPageBreak/>
              <w:t>E</w:t>
            </w:r>
            <w:r w:rsidRPr="00460167">
              <w:rPr>
                <w:rFonts w:asciiTheme="majorHAnsi" w:hAnsiTheme="majorHAnsi"/>
                <w:sz w:val="20"/>
                <w:lang w:val="es-MX"/>
              </w:rPr>
              <w:t xml:space="preserve">l proceso de selección se realizará, por medio de la página del empleo público del SENA. Si la persona no está inscrita es importante acercarse a uno de los puntos de atención de Puerto Berrio, donde se le dará las indicaciones del caso. Es importante que las personas tengan toda la documentación al día. </w:t>
            </w:r>
          </w:p>
          <w:p w14:paraId="39D7FBCF" w14:textId="77777777" w:rsidR="003C4244" w:rsidRPr="00460167" w:rsidRDefault="003C4244" w:rsidP="00674134">
            <w:pPr>
              <w:pStyle w:val="Prrafodelista"/>
              <w:numPr>
                <w:ilvl w:val="0"/>
                <w:numId w:val="12"/>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460167">
              <w:rPr>
                <w:rFonts w:asciiTheme="majorHAnsi" w:hAnsiTheme="majorHAnsi"/>
                <w:sz w:val="20"/>
                <w:lang w:val="es-MX"/>
              </w:rPr>
              <w:t>El salario se determinara según el cargo y se publicaran en la página de la Agencia pública de empleo SENA. Se aclara que se tiene prioridad en un primer momento por las personas de área de influencia directa, luego el departamento y por último nivel nacional.</w:t>
            </w:r>
          </w:p>
          <w:p w14:paraId="2DE40DAA" w14:textId="77777777" w:rsidR="003C4244" w:rsidRPr="00460167" w:rsidRDefault="003C4244" w:rsidP="00674134">
            <w:pPr>
              <w:pStyle w:val="Prrafodelista"/>
              <w:numPr>
                <w:ilvl w:val="0"/>
                <w:numId w:val="12"/>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460167">
              <w:rPr>
                <w:rFonts w:asciiTheme="majorHAnsi" w:hAnsiTheme="majorHAnsi"/>
                <w:sz w:val="20"/>
              </w:rPr>
              <w:t xml:space="preserve">Las unidades móviles del Concesionario Autopista Rio Magdalena, volverá a la vereda en los próximos meses para recoger inquietudes, aclarar temas. </w:t>
            </w:r>
          </w:p>
          <w:p w14:paraId="20ED07F4" w14:textId="77777777" w:rsidR="003C4244" w:rsidRPr="00460167" w:rsidRDefault="003C4244" w:rsidP="00674134">
            <w:pPr>
              <w:pStyle w:val="Prrafodelista"/>
              <w:numPr>
                <w:ilvl w:val="0"/>
                <w:numId w:val="12"/>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460167">
              <w:rPr>
                <w:rFonts w:asciiTheme="majorHAnsi" w:hAnsiTheme="majorHAnsi"/>
                <w:sz w:val="20"/>
              </w:rPr>
              <w:t xml:space="preserve">Se le aclaro a la comunidad que por obligación todo hombre debe tener resulta su situación militar, sin aun no lo ha hecho es importante hacerlo antes de inscribirse a la Agencia Pública de empleo. No se puede vincular a ninguna persona si no tenga resuelta su situación militar, ya que se incurre en un delito y </w:t>
            </w:r>
            <w:r w:rsidRPr="00460167">
              <w:rPr>
                <w:rFonts w:asciiTheme="majorHAnsi" w:hAnsiTheme="majorHAnsi"/>
                <w:sz w:val="20"/>
              </w:rPr>
              <w:lastRenderedPageBreak/>
              <w:t>por políticas internas de la empresa.</w:t>
            </w:r>
          </w:p>
          <w:p w14:paraId="4056E346" w14:textId="77777777" w:rsidR="003C4244" w:rsidRPr="00460167" w:rsidRDefault="003C4244" w:rsidP="00674134">
            <w:pPr>
              <w:pStyle w:val="Prrafodelista"/>
              <w:numPr>
                <w:ilvl w:val="0"/>
                <w:numId w:val="12"/>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460167">
              <w:rPr>
                <w:rFonts w:asciiTheme="majorHAnsi" w:hAnsiTheme="majorHAnsi"/>
                <w:sz w:val="20"/>
              </w:rPr>
              <w:t>En caso de necesitar alguna empresa del área, se debe cumplir con unos requisitos que se exponen en pliegos de licitación.</w:t>
            </w:r>
          </w:p>
          <w:p w14:paraId="6059C0C8" w14:textId="77777777" w:rsidR="003C4244" w:rsidRPr="00460167" w:rsidRDefault="003C4244" w:rsidP="00674134">
            <w:pPr>
              <w:pStyle w:val="Prrafodelista"/>
              <w:numPr>
                <w:ilvl w:val="0"/>
                <w:numId w:val="12"/>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460167">
              <w:rPr>
                <w:rFonts w:asciiTheme="majorHAnsi" w:hAnsiTheme="majorHAnsi"/>
                <w:sz w:val="20"/>
              </w:rPr>
              <w:t xml:space="preserve">Durante el trabajo en grupos, la comunidad manifestó su preocupación frente a la escases de peses en estanques y en el rio. Para la comunidad el mal manejo en la pesca, la contaminación del rio magdalena, la falta de procesos de piscicultura por parte del Estado en uno de renglones económicos más de la región. </w:t>
            </w:r>
          </w:p>
        </w:tc>
      </w:tr>
      <w:tr w:rsidR="003C4244" w:rsidRPr="00460167" w14:paraId="4E4AC686" w14:textId="77777777" w:rsidTr="00F62AAA">
        <w:trPr>
          <w:trHeight w:val="389"/>
          <w:jc w:val="left"/>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7E98FDBA" w14:textId="77777777" w:rsidR="003C4244" w:rsidRPr="00460167" w:rsidRDefault="003C4244" w:rsidP="00F62AAA">
            <w:pPr>
              <w:pStyle w:val="PiedeFotos"/>
              <w:spacing w:line="276" w:lineRule="auto"/>
              <w:ind w:left="2620" w:right="2603"/>
              <w:jc w:val="center"/>
              <w:rPr>
                <w:rFonts w:asciiTheme="majorHAnsi" w:hAnsiTheme="majorHAnsi"/>
                <w:sz w:val="20"/>
                <w:szCs w:val="20"/>
              </w:rPr>
            </w:pPr>
            <w:r w:rsidRPr="00460167">
              <w:rPr>
                <w:rFonts w:asciiTheme="majorHAnsi" w:hAnsiTheme="majorHAnsi"/>
                <w:sz w:val="20"/>
                <w:szCs w:val="20"/>
              </w:rPr>
              <w:lastRenderedPageBreak/>
              <w:t>REGISTRO FOTOGRAFICO</w:t>
            </w:r>
          </w:p>
        </w:tc>
      </w:tr>
      <w:tr w:rsidR="003C4244" w:rsidRPr="00460167" w14:paraId="6A5CF57A" w14:textId="77777777" w:rsidTr="00F62AAA">
        <w:trPr>
          <w:trHeight w:val="4379"/>
          <w:jc w:val="left"/>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25AEE98F" w14:textId="77777777" w:rsidR="003C4244" w:rsidRPr="00460167" w:rsidRDefault="003C4244" w:rsidP="00F62AAA">
            <w:pPr>
              <w:rPr>
                <w:rFonts w:asciiTheme="majorHAnsi" w:hAnsiTheme="majorHAnsi"/>
                <w:sz w:val="20"/>
              </w:rPr>
            </w:pPr>
          </w:p>
          <w:p w14:paraId="4242D57C" w14:textId="14972840" w:rsidR="003C4244" w:rsidRDefault="003C4244" w:rsidP="00F62AAA">
            <w:pPr>
              <w:pStyle w:val="Tablas"/>
              <w:jc w:val="both"/>
              <w:rPr>
                <w:rFonts w:asciiTheme="majorHAnsi" w:hAnsiTheme="majorHAnsi"/>
                <w:i/>
              </w:rPr>
            </w:pPr>
            <w:bookmarkStart w:id="37" w:name="_Toc445241922"/>
            <w:r w:rsidRPr="008801FF">
              <w:rPr>
                <w:rFonts w:asciiTheme="majorHAnsi" w:hAnsiTheme="majorHAnsi"/>
                <w:i/>
                <w:noProof/>
                <w:lang w:eastAsia="es-CO"/>
              </w:rPr>
              <w:drawing>
                <wp:anchor distT="0" distB="0" distL="114300" distR="114300" simplePos="0" relativeHeight="251586048" behindDoc="0" locked="0" layoutInCell="1" allowOverlap="1" wp14:anchorId="0B423C7D" wp14:editId="071741DC">
                  <wp:simplePos x="0" y="0"/>
                  <wp:positionH relativeFrom="margin">
                    <wp:posOffset>149225</wp:posOffset>
                  </wp:positionH>
                  <wp:positionV relativeFrom="margin">
                    <wp:posOffset>88900</wp:posOffset>
                  </wp:positionV>
                  <wp:extent cx="2483485" cy="2060575"/>
                  <wp:effectExtent l="0" t="0" r="0" b="0"/>
                  <wp:wrapSquare wrapText="bothSides"/>
                  <wp:docPr id="2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8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83485" cy="2060575"/>
                          </a:xfrm>
                          <a:prstGeom prst="rect">
                            <a:avLst/>
                          </a:prstGeom>
                        </pic:spPr>
                      </pic:pic>
                    </a:graphicData>
                  </a:graphic>
                  <wp14:sizeRelH relativeFrom="margin">
                    <wp14:pctWidth>0</wp14:pctWidth>
                  </wp14:sizeRelH>
                  <wp14:sizeRelV relativeFrom="margin">
                    <wp14:pctHeight>0</wp14:pctHeight>
                  </wp14:sizeRelV>
                </wp:anchor>
              </w:drawing>
            </w:r>
            <w:r w:rsidRPr="008801FF">
              <w:rPr>
                <w:rFonts w:asciiTheme="majorHAnsi" w:hAnsiTheme="majorHAnsi"/>
                <w:i/>
                <w:noProof/>
                <w:color w:val="AE0000"/>
                <w:kern w:val="32"/>
                <w:lang w:eastAsia="es-CO"/>
              </w:rPr>
              <w:drawing>
                <wp:anchor distT="0" distB="0" distL="114300" distR="114300" simplePos="0" relativeHeight="251579904" behindDoc="0" locked="0" layoutInCell="1" allowOverlap="1" wp14:anchorId="22463C1D" wp14:editId="7B7CD7EF">
                  <wp:simplePos x="0" y="0"/>
                  <wp:positionH relativeFrom="margin">
                    <wp:posOffset>2790190</wp:posOffset>
                  </wp:positionH>
                  <wp:positionV relativeFrom="margin">
                    <wp:posOffset>20955</wp:posOffset>
                  </wp:positionV>
                  <wp:extent cx="2449195" cy="2100580"/>
                  <wp:effectExtent l="0" t="0" r="8255" b="0"/>
                  <wp:wrapSquare wrapText="bothSides"/>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49195" cy="2100580"/>
                          </a:xfrm>
                          <a:prstGeom prst="rect">
                            <a:avLst/>
                          </a:prstGeom>
                          <a:noFill/>
                        </pic:spPr>
                      </pic:pic>
                    </a:graphicData>
                  </a:graphic>
                  <wp14:sizeRelH relativeFrom="page">
                    <wp14:pctWidth>0</wp14:pctWidth>
                  </wp14:sizeRelH>
                  <wp14:sizeRelV relativeFrom="page">
                    <wp14:pctHeight>0</wp14:pctHeight>
                  </wp14:sizeRelV>
                </wp:anchor>
              </w:drawing>
            </w:r>
            <w:r>
              <w:rPr>
                <w:rFonts w:asciiTheme="majorHAnsi" w:hAnsiTheme="majorHAnsi"/>
                <w:i/>
              </w:rPr>
              <w:t xml:space="preserve">            </w:t>
            </w:r>
            <w:r w:rsidRPr="008801FF">
              <w:rPr>
                <w:rFonts w:asciiTheme="majorHAnsi" w:hAnsiTheme="majorHAnsi"/>
                <w:i/>
              </w:rPr>
              <w:t xml:space="preserve">Fotografía </w:t>
            </w:r>
            <w:r w:rsidRPr="008801FF">
              <w:rPr>
                <w:rFonts w:asciiTheme="majorHAnsi" w:hAnsiTheme="majorHAnsi"/>
                <w:i/>
              </w:rPr>
              <w:fldChar w:fldCharType="begin"/>
            </w:r>
            <w:r w:rsidRPr="008801FF">
              <w:rPr>
                <w:rFonts w:asciiTheme="majorHAnsi" w:hAnsiTheme="majorHAnsi"/>
                <w:i/>
              </w:rPr>
              <w:instrText xml:space="preserve"> STYLEREF 1 \s </w:instrText>
            </w:r>
            <w:r w:rsidRPr="008801FF">
              <w:rPr>
                <w:rFonts w:asciiTheme="majorHAnsi" w:hAnsiTheme="majorHAnsi"/>
                <w:i/>
              </w:rPr>
              <w:fldChar w:fldCharType="separate"/>
            </w:r>
            <w:r w:rsidR="00BD7C35">
              <w:rPr>
                <w:rFonts w:asciiTheme="majorHAnsi" w:hAnsiTheme="majorHAnsi"/>
                <w:i/>
                <w:noProof/>
              </w:rPr>
              <w:t>5</w:t>
            </w:r>
            <w:r w:rsidRPr="008801FF">
              <w:rPr>
                <w:rFonts w:asciiTheme="majorHAnsi" w:hAnsiTheme="majorHAnsi"/>
                <w:i/>
              </w:rPr>
              <w:fldChar w:fldCharType="end"/>
            </w:r>
            <w:r w:rsidRPr="008801FF">
              <w:rPr>
                <w:rFonts w:asciiTheme="majorHAnsi" w:hAnsiTheme="majorHAnsi"/>
                <w:i/>
              </w:rPr>
              <w:t>.</w:t>
            </w:r>
            <w:r w:rsidRPr="008801FF">
              <w:rPr>
                <w:rFonts w:asciiTheme="majorHAnsi" w:hAnsiTheme="majorHAnsi"/>
                <w:i/>
              </w:rPr>
              <w:fldChar w:fldCharType="begin"/>
            </w:r>
            <w:r w:rsidRPr="008801FF">
              <w:rPr>
                <w:rFonts w:asciiTheme="majorHAnsi" w:hAnsiTheme="majorHAnsi"/>
                <w:i/>
              </w:rPr>
              <w:instrText xml:space="preserve"> SEQ Fotografía \* ARABIC \s 1 </w:instrText>
            </w:r>
            <w:r w:rsidRPr="008801FF">
              <w:rPr>
                <w:rFonts w:asciiTheme="majorHAnsi" w:hAnsiTheme="majorHAnsi"/>
                <w:i/>
              </w:rPr>
              <w:fldChar w:fldCharType="separate"/>
            </w:r>
            <w:r w:rsidR="00BD7C35">
              <w:rPr>
                <w:rFonts w:asciiTheme="majorHAnsi" w:hAnsiTheme="majorHAnsi"/>
                <w:i/>
                <w:noProof/>
              </w:rPr>
              <w:t>5</w:t>
            </w:r>
            <w:r w:rsidRPr="008801FF">
              <w:rPr>
                <w:rFonts w:asciiTheme="majorHAnsi" w:hAnsiTheme="majorHAnsi"/>
                <w:i/>
              </w:rPr>
              <w:fldChar w:fldCharType="end"/>
            </w:r>
            <w:r w:rsidRPr="008801FF">
              <w:rPr>
                <w:rFonts w:asciiTheme="majorHAnsi" w:hAnsiTheme="majorHAnsi"/>
                <w:i/>
              </w:rPr>
              <w:t xml:space="preserve">    Mapa Parlante</w:t>
            </w:r>
            <w:r>
              <w:rPr>
                <w:rFonts w:asciiTheme="majorHAnsi" w:hAnsiTheme="majorHAnsi"/>
                <w:i/>
              </w:rPr>
              <w:t xml:space="preserve">                        </w:t>
            </w:r>
            <w:r w:rsidRPr="008801FF">
              <w:rPr>
                <w:rFonts w:asciiTheme="majorHAnsi" w:hAnsiTheme="majorHAnsi"/>
                <w:i/>
              </w:rPr>
              <w:t xml:space="preserve">Fotografía </w:t>
            </w:r>
            <w:r w:rsidRPr="008801FF">
              <w:rPr>
                <w:rFonts w:asciiTheme="majorHAnsi" w:hAnsiTheme="majorHAnsi"/>
                <w:i/>
              </w:rPr>
              <w:fldChar w:fldCharType="begin"/>
            </w:r>
            <w:r w:rsidRPr="008801FF">
              <w:rPr>
                <w:rFonts w:asciiTheme="majorHAnsi" w:hAnsiTheme="majorHAnsi"/>
                <w:i/>
              </w:rPr>
              <w:instrText xml:space="preserve"> STYLEREF 1 \s </w:instrText>
            </w:r>
            <w:r w:rsidRPr="008801FF">
              <w:rPr>
                <w:rFonts w:asciiTheme="majorHAnsi" w:hAnsiTheme="majorHAnsi"/>
                <w:i/>
              </w:rPr>
              <w:fldChar w:fldCharType="separate"/>
            </w:r>
            <w:r w:rsidR="00BD7C35">
              <w:rPr>
                <w:rFonts w:asciiTheme="majorHAnsi" w:hAnsiTheme="majorHAnsi"/>
                <w:i/>
                <w:noProof/>
              </w:rPr>
              <w:t>5</w:t>
            </w:r>
            <w:r w:rsidRPr="008801FF">
              <w:rPr>
                <w:rFonts w:asciiTheme="majorHAnsi" w:hAnsiTheme="majorHAnsi"/>
                <w:i/>
              </w:rPr>
              <w:fldChar w:fldCharType="end"/>
            </w:r>
            <w:r w:rsidRPr="008801FF">
              <w:rPr>
                <w:rFonts w:asciiTheme="majorHAnsi" w:hAnsiTheme="majorHAnsi"/>
                <w:i/>
              </w:rPr>
              <w:t>.</w:t>
            </w:r>
            <w:r w:rsidRPr="008801FF">
              <w:rPr>
                <w:rFonts w:asciiTheme="majorHAnsi" w:hAnsiTheme="majorHAnsi"/>
                <w:i/>
              </w:rPr>
              <w:fldChar w:fldCharType="begin"/>
            </w:r>
            <w:r w:rsidRPr="008801FF">
              <w:rPr>
                <w:rFonts w:asciiTheme="majorHAnsi" w:hAnsiTheme="majorHAnsi"/>
                <w:i/>
              </w:rPr>
              <w:instrText xml:space="preserve"> SEQ Fotografía \* ARABIC \s 1 </w:instrText>
            </w:r>
            <w:r w:rsidRPr="008801FF">
              <w:rPr>
                <w:rFonts w:asciiTheme="majorHAnsi" w:hAnsiTheme="majorHAnsi"/>
                <w:i/>
              </w:rPr>
              <w:fldChar w:fldCharType="separate"/>
            </w:r>
            <w:r w:rsidR="00BD7C35">
              <w:rPr>
                <w:rFonts w:asciiTheme="majorHAnsi" w:hAnsiTheme="majorHAnsi"/>
                <w:i/>
                <w:noProof/>
              </w:rPr>
              <w:t>6</w:t>
            </w:r>
            <w:r w:rsidRPr="008801FF">
              <w:rPr>
                <w:rFonts w:asciiTheme="majorHAnsi" w:hAnsiTheme="majorHAnsi"/>
                <w:i/>
              </w:rPr>
              <w:fldChar w:fldCharType="end"/>
            </w:r>
            <w:r w:rsidRPr="008801FF">
              <w:rPr>
                <w:rFonts w:asciiTheme="majorHAnsi" w:hAnsiTheme="majorHAnsi"/>
                <w:i/>
              </w:rPr>
              <w:t xml:space="preserve">    Reunión de información</w:t>
            </w:r>
            <w:bookmarkEnd w:id="37"/>
            <w:r w:rsidRPr="008801FF">
              <w:rPr>
                <w:rFonts w:asciiTheme="majorHAnsi" w:hAnsiTheme="majorHAnsi"/>
                <w:i/>
              </w:rPr>
              <w:t xml:space="preserve"> </w:t>
            </w:r>
            <w:r>
              <w:rPr>
                <w:rFonts w:asciiTheme="majorHAnsi" w:hAnsiTheme="majorHAnsi"/>
                <w:i/>
              </w:rPr>
              <w:t xml:space="preserve">                   </w:t>
            </w:r>
          </w:p>
          <w:p w14:paraId="1904DB47" w14:textId="77777777" w:rsidR="003C4244" w:rsidRPr="00460167" w:rsidRDefault="003C4244" w:rsidP="00F62AAA">
            <w:pPr>
              <w:pStyle w:val="Tablas"/>
              <w:jc w:val="both"/>
              <w:rPr>
                <w:rFonts w:asciiTheme="majorHAnsi" w:hAnsiTheme="majorHAnsi"/>
              </w:rPr>
            </w:pPr>
            <w:r>
              <w:rPr>
                <w:rFonts w:asciiTheme="majorHAnsi" w:hAnsiTheme="majorHAnsi"/>
                <w:i/>
              </w:rPr>
              <w:t xml:space="preserve">                                                                                                       y </w:t>
            </w:r>
            <w:r w:rsidRPr="008801FF">
              <w:rPr>
                <w:rFonts w:asciiTheme="majorHAnsi" w:hAnsiTheme="majorHAnsi"/>
                <w:i/>
              </w:rPr>
              <w:t>participación –Vereda</w:t>
            </w:r>
            <w:r>
              <w:rPr>
                <w:rFonts w:asciiTheme="majorHAnsi" w:hAnsiTheme="majorHAnsi"/>
                <w:i/>
              </w:rPr>
              <w:t xml:space="preserve"> Primavera </w:t>
            </w:r>
          </w:p>
        </w:tc>
      </w:tr>
    </w:tbl>
    <w:p w14:paraId="414AF46A" w14:textId="77777777" w:rsidR="003C4244" w:rsidRDefault="003C4244" w:rsidP="003C4244">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61477973" w14:textId="77777777" w:rsidR="003C4244" w:rsidRDefault="003C4244" w:rsidP="003C4244"/>
    <w:p w14:paraId="37C124BD" w14:textId="77777777" w:rsidR="00EB7E11" w:rsidRDefault="00EB7E11" w:rsidP="00BC01A5">
      <w:pPr>
        <w:pStyle w:val="Ttulo7"/>
        <w:rPr>
          <w:rFonts w:asciiTheme="majorHAnsi" w:hAnsiTheme="majorHAnsi" w:cs="Arial"/>
          <w:szCs w:val="20"/>
        </w:rPr>
      </w:pPr>
      <w:r w:rsidRPr="004A0C98">
        <w:rPr>
          <w:rFonts w:asciiTheme="majorHAnsi" w:hAnsiTheme="majorHAnsi"/>
        </w:rPr>
        <w:t xml:space="preserve">Sector Kilómetro </w:t>
      </w:r>
      <w:r w:rsidRPr="004A0C98">
        <w:rPr>
          <w:rFonts w:asciiTheme="majorHAnsi" w:hAnsiTheme="majorHAnsi" w:cs="Arial"/>
          <w:sz w:val="20"/>
          <w:szCs w:val="20"/>
        </w:rPr>
        <w:t>11-</w:t>
      </w:r>
      <w:r w:rsidRPr="004A0C98">
        <w:rPr>
          <w:rFonts w:asciiTheme="majorHAnsi" w:hAnsiTheme="majorHAnsi" w:cs="Arial"/>
          <w:szCs w:val="20"/>
        </w:rPr>
        <w:t xml:space="preserve">Corregimiento Puerto </w:t>
      </w:r>
      <w:r w:rsidR="002366E6" w:rsidRPr="004A0C98">
        <w:rPr>
          <w:rFonts w:asciiTheme="majorHAnsi" w:hAnsiTheme="majorHAnsi" w:cs="Arial"/>
          <w:szCs w:val="20"/>
        </w:rPr>
        <w:t>Olaya, Municipio de Cimitarra</w:t>
      </w:r>
    </w:p>
    <w:p w14:paraId="4C2C0F0F" w14:textId="77777777" w:rsidR="003C4244" w:rsidRDefault="003C4244" w:rsidP="003C4244"/>
    <w:p w14:paraId="4DA2D985" w14:textId="26FC025B" w:rsidR="008C33DA" w:rsidRPr="004A0C98" w:rsidRDefault="008C33DA" w:rsidP="000C064F">
      <w:pPr>
        <w:pStyle w:val="Descripcin"/>
        <w:spacing w:line="240" w:lineRule="auto"/>
        <w:jc w:val="center"/>
        <w:rPr>
          <w:rFonts w:asciiTheme="majorHAnsi" w:hAnsiTheme="majorHAnsi"/>
        </w:rPr>
      </w:pPr>
      <w:bookmarkStart w:id="38" w:name="_Toc445241651"/>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13</w:t>
      </w:r>
      <w:r w:rsidR="00090AFD" w:rsidRPr="004A0C98">
        <w:rPr>
          <w:rFonts w:asciiTheme="majorHAnsi" w:hAnsiTheme="majorHAnsi"/>
        </w:rPr>
        <w:fldChar w:fldCharType="end"/>
      </w:r>
      <w:r w:rsidR="0061607E" w:rsidRPr="004A0C98">
        <w:rPr>
          <w:rFonts w:asciiTheme="majorHAnsi" w:hAnsiTheme="majorHAnsi"/>
        </w:rPr>
        <w:tab/>
      </w:r>
      <w:r w:rsidRPr="004A0C98">
        <w:rPr>
          <w:rFonts w:asciiTheme="majorHAnsi" w:hAnsiTheme="majorHAnsi"/>
        </w:rPr>
        <w:t>Socialización Sector Kilometro 11- (Corregimiento Puerto Olaya)</w:t>
      </w:r>
      <w:bookmarkEnd w:id="38"/>
    </w:p>
    <w:p w14:paraId="7B7F9ECD" w14:textId="77777777" w:rsidR="008C33DA" w:rsidRDefault="008C33DA" w:rsidP="000C064F">
      <w:pPr>
        <w:pStyle w:val="Descripcin"/>
        <w:spacing w:line="240" w:lineRule="auto"/>
        <w:jc w:val="center"/>
        <w:rPr>
          <w:rFonts w:asciiTheme="majorHAnsi" w:hAnsiTheme="majorHAnsi"/>
        </w:rPr>
      </w:pPr>
      <w:r w:rsidRPr="004A0C98">
        <w:rPr>
          <w:rFonts w:asciiTheme="majorHAnsi" w:hAnsiTheme="majorHAnsi"/>
        </w:rPr>
        <w:t>Municipio de Cimitarra</w:t>
      </w:r>
    </w:p>
    <w:tbl>
      <w:tblPr>
        <w:tblStyle w:val="Gminis"/>
        <w:tblW w:w="5000" w:type="pct"/>
        <w:tblLook w:val="04A0" w:firstRow="1" w:lastRow="0" w:firstColumn="1" w:lastColumn="0" w:noHBand="0" w:noVBand="1"/>
      </w:tblPr>
      <w:tblGrid>
        <w:gridCol w:w="2803"/>
        <w:gridCol w:w="991"/>
        <w:gridCol w:w="4693"/>
      </w:tblGrid>
      <w:tr w:rsidR="003C4244" w:rsidRPr="00F06973" w14:paraId="7AD3F8F4" w14:textId="77777777" w:rsidTr="003C4244">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1651" w:type="pct"/>
            <w:shd w:val="clear" w:color="auto" w:fill="BFBFBF" w:themeFill="background1" w:themeFillShade="BF"/>
            <w:vAlign w:val="center"/>
          </w:tcPr>
          <w:p w14:paraId="29F0E9F6" w14:textId="77777777" w:rsidR="003C4244" w:rsidRPr="00F06973" w:rsidRDefault="003C4244" w:rsidP="00F62AAA">
            <w:pPr>
              <w:spacing w:before="20" w:after="20"/>
              <w:jc w:val="center"/>
              <w:rPr>
                <w:rFonts w:asciiTheme="majorHAnsi" w:hAnsiTheme="majorHAnsi" w:cs="Arial"/>
                <w:b w:val="0"/>
                <w:sz w:val="20"/>
              </w:rPr>
            </w:pPr>
            <w:r w:rsidRPr="00F06973">
              <w:rPr>
                <w:rFonts w:asciiTheme="majorHAnsi" w:hAnsiTheme="majorHAnsi" w:cs="Arial"/>
                <w:sz w:val="20"/>
              </w:rPr>
              <w:t>VEREDA</w:t>
            </w:r>
          </w:p>
        </w:tc>
        <w:tc>
          <w:tcPr>
            <w:tcW w:w="3349" w:type="pct"/>
            <w:gridSpan w:val="2"/>
            <w:shd w:val="clear" w:color="auto" w:fill="BFBFBF" w:themeFill="background1" w:themeFillShade="BF"/>
            <w:vAlign w:val="center"/>
          </w:tcPr>
          <w:p w14:paraId="1A4C43DB" w14:textId="77777777" w:rsidR="003C4244" w:rsidRPr="00F06973" w:rsidRDefault="003C4244" w:rsidP="00F62AAA">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F06973">
              <w:rPr>
                <w:rFonts w:asciiTheme="majorHAnsi" w:hAnsiTheme="majorHAnsi" w:cs="Arial"/>
                <w:sz w:val="20"/>
              </w:rPr>
              <w:t>ASPECTOS RELEVANTES</w:t>
            </w:r>
          </w:p>
        </w:tc>
      </w:tr>
      <w:tr w:rsidR="003C4244" w:rsidRPr="00F06973" w14:paraId="0E19D814" w14:textId="77777777" w:rsidTr="003C4244">
        <w:trPr>
          <w:trHeight w:val="731"/>
        </w:trPr>
        <w:tc>
          <w:tcPr>
            <w:cnfStyle w:val="001000000000" w:firstRow="0" w:lastRow="0" w:firstColumn="1" w:lastColumn="0" w:oddVBand="0" w:evenVBand="0" w:oddHBand="0" w:evenHBand="0" w:firstRowFirstColumn="0" w:firstRowLastColumn="0" w:lastRowFirstColumn="0" w:lastRowLastColumn="0"/>
            <w:tcW w:w="1651" w:type="pct"/>
            <w:vAlign w:val="center"/>
          </w:tcPr>
          <w:p w14:paraId="3102A506" w14:textId="77777777" w:rsidR="003C4244" w:rsidRPr="00F06973" w:rsidRDefault="003C4244" w:rsidP="00F62AAA">
            <w:pPr>
              <w:spacing w:before="20" w:after="20"/>
              <w:jc w:val="center"/>
              <w:rPr>
                <w:rFonts w:asciiTheme="majorHAnsi" w:hAnsiTheme="majorHAnsi" w:cs="Arial"/>
                <w:b/>
                <w:sz w:val="20"/>
              </w:rPr>
            </w:pPr>
            <w:r w:rsidRPr="00F06973">
              <w:rPr>
                <w:rFonts w:asciiTheme="majorHAnsi" w:hAnsiTheme="majorHAnsi" w:cs="Arial"/>
                <w:b/>
                <w:sz w:val="20"/>
              </w:rPr>
              <w:t>Kilómetro 11</w:t>
            </w:r>
          </w:p>
        </w:tc>
        <w:tc>
          <w:tcPr>
            <w:tcW w:w="3349" w:type="pct"/>
            <w:gridSpan w:val="2"/>
            <w:vAlign w:val="center"/>
          </w:tcPr>
          <w:p w14:paraId="4D819EBC" w14:textId="77777777" w:rsidR="003C4244" w:rsidRPr="00F06973"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p>
          <w:p w14:paraId="2A64273A" w14:textId="09650854" w:rsidR="003C4244" w:rsidRPr="00F06973"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r w:rsidRPr="00F06973">
              <w:rPr>
                <w:rFonts w:asciiTheme="majorHAnsi" w:eastAsia="Times New Roman" w:hAnsiTheme="majorHAnsi" w:cs="Arial"/>
                <w:sz w:val="20"/>
                <w:lang w:val="es-MX" w:eastAsia="es-ES"/>
              </w:rPr>
              <w:t>Durante el proceso se socialización del EIA Autopista Rio Magdalena, en la vereda Km 11 se contó con la participación de 18 personas de la comunidad, concesionario Autopista Rio Magdalena, los profesionales sociales y ambientales</w:t>
            </w:r>
            <w:r>
              <w:rPr>
                <w:rFonts w:asciiTheme="majorHAnsi" w:eastAsia="Times New Roman" w:hAnsiTheme="majorHAnsi" w:cs="Arial"/>
                <w:sz w:val="20"/>
                <w:lang w:val="es-MX" w:eastAsia="es-ES"/>
              </w:rPr>
              <w:t>. S</w:t>
            </w:r>
            <w:r w:rsidRPr="00F06973">
              <w:rPr>
                <w:rFonts w:asciiTheme="majorHAnsi" w:eastAsia="Times New Roman" w:hAnsiTheme="majorHAnsi" w:cstheme="minorHAnsi"/>
                <w:sz w:val="20"/>
                <w:lang w:val="es-MX" w:eastAsia="es-ES"/>
              </w:rPr>
              <w:t xml:space="preserve">e explicó el quehacer de Concesionario Autopista Rio Magdalena S.A.S, el área de influencia y el número de veredas, que es la Agencia </w:t>
            </w:r>
            <w:r w:rsidRPr="00F06973">
              <w:rPr>
                <w:rFonts w:asciiTheme="majorHAnsi" w:eastAsia="Times New Roman" w:hAnsiTheme="majorHAnsi" w:cstheme="minorHAnsi"/>
                <w:sz w:val="20"/>
                <w:lang w:val="es-MX" w:eastAsia="es-ES"/>
              </w:rPr>
              <w:lastRenderedPageBreak/>
              <w:t>Nacional de Infraestructura (ANI), se aclara la razón de ser del proyecto, que es un Diagnóstico Ambiental de Alternativas (DAA), Las alternativas del proyecto, que es una licencia ambiental para que sirve, que es un Estudio de Impacto Ambiental (EIA) y los componentes, que es el  Plan de Manejo Ambiental (PMA), cual es el papel de la Autoridad Nacional de Licencias Ambientales (ANLA) por último se realizaron los talleres en grupos de Mapa  Parlante, Impactos con y sin proyecto, valoración ecosistémica.</w:t>
            </w:r>
          </w:p>
          <w:p w14:paraId="5F419C3E" w14:textId="77777777" w:rsidR="003C4244" w:rsidRPr="00F06973" w:rsidRDefault="003C4244"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lang w:val="es-MX"/>
              </w:rPr>
            </w:pPr>
          </w:p>
          <w:p w14:paraId="7313E29B" w14:textId="77777777" w:rsidR="003C4244" w:rsidRPr="00F06973"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F06973">
              <w:rPr>
                <w:rFonts w:asciiTheme="majorHAnsi" w:eastAsia="Times New Roman" w:hAnsiTheme="majorHAnsi" w:cs="Arial"/>
                <w:sz w:val="20"/>
                <w:lang w:val="es-MX" w:eastAsia="es-ES"/>
              </w:rPr>
              <w:t>La gran mayoría de los habitantes de la vereda viven sobre la vía principal, su actividad económica está relacionada con las fincas ganaderas, cultivos de cachama. Así como los cultivos de pancoger.</w:t>
            </w:r>
          </w:p>
          <w:p w14:paraId="5CE94201" w14:textId="77777777" w:rsidR="003C4244" w:rsidRPr="00F06973" w:rsidRDefault="003C4244"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p>
          <w:p w14:paraId="433973BC" w14:textId="478E7E7A" w:rsidR="003C4244" w:rsidRPr="00F06973" w:rsidRDefault="003C4244" w:rsidP="003C4244">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r w:rsidRPr="00F06973">
              <w:rPr>
                <w:rFonts w:asciiTheme="majorHAnsi" w:eastAsia="Times New Roman" w:hAnsiTheme="majorHAnsi" w:cs="Arial"/>
                <w:sz w:val="20"/>
                <w:lang w:val="es-MX" w:eastAsia="es-ES"/>
              </w:rPr>
              <w:t xml:space="preserve">Durante el proceso de socialización, la comunidad manifestó la importancia del proyecto vial, puesto que con este se tendría la posibilidad de mejorar las condiciones de vida, más cercanía con otros municipios del país. </w:t>
            </w:r>
          </w:p>
        </w:tc>
      </w:tr>
      <w:tr w:rsidR="003C4244" w:rsidRPr="00F06973" w14:paraId="5E5052E3" w14:textId="77777777" w:rsidTr="003C4244">
        <w:trPr>
          <w:trHeight w:val="289"/>
        </w:trPr>
        <w:tc>
          <w:tcPr>
            <w:cnfStyle w:val="001000000000" w:firstRow="0" w:lastRow="0" w:firstColumn="1" w:lastColumn="0" w:oddVBand="0" w:evenVBand="0" w:oddHBand="0" w:evenHBand="0" w:firstRowFirstColumn="0" w:firstRowLastColumn="0" w:lastRowFirstColumn="0" w:lastRowLastColumn="0"/>
            <w:tcW w:w="2235" w:type="pct"/>
            <w:gridSpan w:val="2"/>
            <w:shd w:val="clear" w:color="auto" w:fill="BFBFBF" w:themeFill="background1" w:themeFillShade="BF"/>
            <w:vAlign w:val="center"/>
          </w:tcPr>
          <w:p w14:paraId="10833682" w14:textId="77777777" w:rsidR="003C4244" w:rsidRPr="00F06973" w:rsidRDefault="003C4244" w:rsidP="00F62AAA">
            <w:pPr>
              <w:spacing w:before="20" w:after="20"/>
              <w:jc w:val="center"/>
              <w:rPr>
                <w:rFonts w:asciiTheme="majorHAnsi" w:hAnsiTheme="majorHAnsi" w:cs="Arial"/>
                <w:b/>
                <w:color w:val="000000" w:themeColor="text1"/>
                <w:sz w:val="20"/>
              </w:rPr>
            </w:pPr>
            <w:r w:rsidRPr="00F06973">
              <w:rPr>
                <w:rFonts w:asciiTheme="majorHAnsi" w:hAnsiTheme="majorHAnsi" w:cs="Arial"/>
                <w:b/>
                <w:color w:val="000000" w:themeColor="text1"/>
                <w:sz w:val="20"/>
              </w:rPr>
              <w:lastRenderedPageBreak/>
              <w:t>INQUIETUDES</w:t>
            </w:r>
          </w:p>
        </w:tc>
        <w:tc>
          <w:tcPr>
            <w:tcW w:w="2765" w:type="pct"/>
            <w:shd w:val="clear" w:color="auto" w:fill="BFBFBF" w:themeFill="background1" w:themeFillShade="BF"/>
            <w:vAlign w:val="center"/>
          </w:tcPr>
          <w:p w14:paraId="14CED865" w14:textId="77777777" w:rsidR="003C4244" w:rsidRPr="00F06973" w:rsidRDefault="003C4244"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F06973">
              <w:rPr>
                <w:rFonts w:asciiTheme="majorHAnsi" w:hAnsiTheme="majorHAnsi" w:cs="Arial"/>
                <w:b/>
                <w:color w:val="000000" w:themeColor="text1"/>
                <w:sz w:val="20"/>
              </w:rPr>
              <w:t>RESPUESTAS</w:t>
            </w:r>
          </w:p>
        </w:tc>
      </w:tr>
      <w:tr w:rsidR="003C4244" w:rsidRPr="00F06973" w14:paraId="1F70FE14" w14:textId="77777777" w:rsidTr="003C4244">
        <w:trPr>
          <w:trHeight w:val="731"/>
        </w:trPr>
        <w:tc>
          <w:tcPr>
            <w:cnfStyle w:val="001000000000" w:firstRow="0" w:lastRow="0" w:firstColumn="1" w:lastColumn="0" w:oddVBand="0" w:evenVBand="0" w:oddHBand="0" w:evenHBand="0" w:firstRowFirstColumn="0" w:firstRowLastColumn="0" w:lastRowFirstColumn="0" w:lastRowLastColumn="0"/>
            <w:tcW w:w="2235" w:type="pct"/>
            <w:gridSpan w:val="2"/>
            <w:vAlign w:val="center"/>
          </w:tcPr>
          <w:p w14:paraId="4A88B125" w14:textId="77777777" w:rsidR="003C4244" w:rsidRDefault="003C4244" w:rsidP="00674134">
            <w:pPr>
              <w:pStyle w:val="Prrafodelista"/>
              <w:numPr>
                <w:ilvl w:val="0"/>
                <w:numId w:val="13"/>
              </w:numPr>
              <w:tabs>
                <w:tab w:val="left" w:pos="341"/>
                <w:tab w:val="left" w:pos="8978"/>
              </w:tabs>
              <w:spacing w:line="240" w:lineRule="auto"/>
              <w:ind w:left="57" w:firstLine="0"/>
              <w:contextualSpacing w:val="0"/>
              <w:rPr>
                <w:rFonts w:asciiTheme="majorHAnsi" w:hAnsiTheme="majorHAnsi" w:cs="Arial"/>
                <w:sz w:val="20"/>
              </w:rPr>
            </w:pPr>
            <w:r w:rsidRPr="00F06973">
              <w:rPr>
                <w:rFonts w:asciiTheme="majorHAnsi" w:hAnsiTheme="majorHAnsi" w:cs="Arial"/>
                <w:sz w:val="20"/>
              </w:rPr>
              <w:t>Se realizará reubicación o compra de predios.</w:t>
            </w:r>
          </w:p>
          <w:p w14:paraId="7EE01E39" w14:textId="77777777" w:rsidR="003C4244" w:rsidRPr="00F06973" w:rsidRDefault="003C4244" w:rsidP="003C4244">
            <w:pPr>
              <w:pStyle w:val="Prrafodelista"/>
              <w:tabs>
                <w:tab w:val="left" w:pos="341"/>
                <w:tab w:val="left" w:pos="8978"/>
              </w:tabs>
              <w:spacing w:line="240" w:lineRule="auto"/>
              <w:ind w:left="57"/>
              <w:contextualSpacing w:val="0"/>
              <w:rPr>
                <w:rFonts w:asciiTheme="majorHAnsi" w:hAnsiTheme="majorHAnsi" w:cs="Arial"/>
                <w:sz w:val="20"/>
              </w:rPr>
            </w:pPr>
          </w:p>
          <w:p w14:paraId="7900BABF" w14:textId="77777777" w:rsidR="003C4244" w:rsidRDefault="003C4244" w:rsidP="00674134">
            <w:pPr>
              <w:pStyle w:val="Prrafodelista"/>
              <w:numPr>
                <w:ilvl w:val="0"/>
                <w:numId w:val="13"/>
              </w:numPr>
              <w:tabs>
                <w:tab w:val="left" w:pos="341"/>
                <w:tab w:val="left" w:pos="8978"/>
              </w:tabs>
              <w:spacing w:line="240" w:lineRule="auto"/>
              <w:ind w:left="57" w:firstLine="0"/>
              <w:contextualSpacing w:val="0"/>
              <w:rPr>
                <w:rFonts w:asciiTheme="majorHAnsi" w:hAnsiTheme="majorHAnsi" w:cs="Arial"/>
                <w:sz w:val="20"/>
              </w:rPr>
            </w:pPr>
            <w:r w:rsidRPr="00F06973">
              <w:rPr>
                <w:rFonts w:asciiTheme="majorHAnsi" w:hAnsiTheme="majorHAnsi" w:cs="Arial"/>
                <w:sz w:val="20"/>
              </w:rPr>
              <w:t>Las personas al momento de la compra puede llevar el material utilizado en la construcción.</w:t>
            </w:r>
          </w:p>
          <w:p w14:paraId="1C03BC27" w14:textId="77777777" w:rsidR="003C4244" w:rsidRPr="003C4244" w:rsidRDefault="003C4244" w:rsidP="003C4244">
            <w:pPr>
              <w:pStyle w:val="Prrafodelista"/>
              <w:rPr>
                <w:rFonts w:asciiTheme="majorHAnsi" w:hAnsiTheme="majorHAnsi" w:cs="Arial"/>
                <w:sz w:val="20"/>
              </w:rPr>
            </w:pPr>
          </w:p>
          <w:p w14:paraId="76F47A46" w14:textId="77777777" w:rsidR="003C4244" w:rsidRPr="00F06973" w:rsidRDefault="003C4244" w:rsidP="003C4244">
            <w:pPr>
              <w:pStyle w:val="Prrafodelista"/>
              <w:tabs>
                <w:tab w:val="left" w:pos="341"/>
                <w:tab w:val="left" w:pos="8978"/>
              </w:tabs>
              <w:spacing w:line="240" w:lineRule="auto"/>
              <w:ind w:left="57"/>
              <w:contextualSpacing w:val="0"/>
              <w:rPr>
                <w:rFonts w:asciiTheme="majorHAnsi" w:hAnsiTheme="majorHAnsi" w:cs="Arial"/>
                <w:sz w:val="20"/>
              </w:rPr>
            </w:pPr>
          </w:p>
          <w:p w14:paraId="2C091737" w14:textId="77777777" w:rsidR="003C4244" w:rsidRDefault="003C4244" w:rsidP="00674134">
            <w:pPr>
              <w:pStyle w:val="Prrafodelista"/>
              <w:numPr>
                <w:ilvl w:val="0"/>
                <w:numId w:val="13"/>
              </w:numPr>
              <w:tabs>
                <w:tab w:val="left" w:pos="341"/>
                <w:tab w:val="left" w:pos="8978"/>
              </w:tabs>
              <w:spacing w:line="240" w:lineRule="auto"/>
              <w:ind w:left="57" w:firstLine="0"/>
              <w:contextualSpacing w:val="0"/>
              <w:rPr>
                <w:rFonts w:asciiTheme="majorHAnsi" w:hAnsiTheme="majorHAnsi" w:cs="Arial"/>
                <w:sz w:val="20"/>
              </w:rPr>
            </w:pPr>
            <w:r w:rsidRPr="00F06973">
              <w:rPr>
                <w:rFonts w:asciiTheme="majorHAnsi" w:hAnsiTheme="majorHAnsi" w:cs="Arial"/>
                <w:sz w:val="20"/>
              </w:rPr>
              <w:t>Se pueden hacer arreglos a la vivienda antes del proyecto.</w:t>
            </w:r>
          </w:p>
          <w:p w14:paraId="3F6309D0" w14:textId="77777777" w:rsidR="003C4244" w:rsidRPr="00F06973" w:rsidRDefault="003C4244" w:rsidP="003C4244">
            <w:pPr>
              <w:pStyle w:val="Prrafodelista"/>
              <w:tabs>
                <w:tab w:val="left" w:pos="341"/>
                <w:tab w:val="left" w:pos="8978"/>
              </w:tabs>
              <w:spacing w:line="240" w:lineRule="auto"/>
              <w:ind w:left="57"/>
              <w:contextualSpacing w:val="0"/>
              <w:rPr>
                <w:rFonts w:asciiTheme="majorHAnsi" w:hAnsiTheme="majorHAnsi" w:cs="Arial"/>
                <w:sz w:val="20"/>
              </w:rPr>
            </w:pPr>
          </w:p>
          <w:p w14:paraId="73CC6D1F" w14:textId="77777777" w:rsidR="003C4244" w:rsidRPr="00F06973" w:rsidRDefault="003C4244" w:rsidP="00674134">
            <w:pPr>
              <w:pStyle w:val="Prrafodelista"/>
              <w:numPr>
                <w:ilvl w:val="0"/>
                <w:numId w:val="13"/>
              </w:numPr>
              <w:tabs>
                <w:tab w:val="left" w:pos="341"/>
                <w:tab w:val="left" w:pos="8978"/>
              </w:tabs>
              <w:spacing w:line="240" w:lineRule="auto"/>
              <w:ind w:left="57" w:firstLine="0"/>
              <w:contextualSpacing w:val="0"/>
              <w:rPr>
                <w:rFonts w:asciiTheme="majorHAnsi" w:hAnsiTheme="majorHAnsi" w:cs="Arial"/>
                <w:sz w:val="20"/>
              </w:rPr>
            </w:pPr>
            <w:r w:rsidRPr="00F06973">
              <w:rPr>
                <w:rFonts w:asciiTheme="majorHAnsi" w:eastAsia="Times New Roman" w:hAnsiTheme="majorHAnsi" w:cs="Arial"/>
                <w:sz w:val="20"/>
                <w:lang w:val="es-MX" w:eastAsia="es-ES"/>
              </w:rPr>
              <w:t>La preocupación de la comunidad por los impactos sociales y ambientales que pueda generar el proyecto.</w:t>
            </w:r>
          </w:p>
          <w:p w14:paraId="04833DCB" w14:textId="77777777" w:rsidR="003C4244" w:rsidRPr="00F06973" w:rsidRDefault="003C4244" w:rsidP="00F62AAA">
            <w:pPr>
              <w:rPr>
                <w:rFonts w:asciiTheme="majorHAnsi" w:hAnsiTheme="majorHAnsi"/>
                <w:sz w:val="20"/>
              </w:rPr>
            </w:pPr>
          </w:p>
          <w:p w14:paraId="39E64E11" w14:textId="77777777" w:rsidR="003C4244" w:rsidRPr="00F06973" w:rsidRDefault="003C4244" w:rsidP="00F62AAA">
            <w:pPr>
              <w:rPr>
                <w:rFonts w:asciiTheme="majorHAnsi" w:hAnsiTheme="majorHAnsi"/>
                <w:sz w:val="20"/>
              </w:rPr>
            </w:pPr>
          </w:p>
          <w:p w14:paraId="534DBA4A" w14:textId="77777777" w:rsidR="003C4244" w:rsidRPr="00F06973" w:rsidRDefault="003C4244" w:rsidP="00F62AAA">
            <w:pPr>
              <w:rPr>
                <w:rFonts w:asciiTheme="majorHAnsi" w:hAnsiTheme="majorHAnsi"/>
                <w:sz w:val="20"/>
              </w:rPr>
            </w:pPr>
          </w:p>
          <w:p w14:paraId="67F09A19" w14:textId="77777777" w:rsidR="003C4244" w:rsidRPr="00F06973" w:rsidRDefault="003C4244" w:rsidP="00F62AAA">
            <w:pPr>
              <w:rPr>
                <w:rFonts w:asciiTheme="majorHAnsi" w:hAnsiTheme="majorHAnsi"/>
                <w:sz w:val="20"/>
              </w:rPr>
            </w:pPr>
          </w:p>
          <w:p w14:paraId="14549C88" w14:textId="77777777" w:rsidR="003C4244" w:rsidRPr="00F06973" w:rsidRDefault="003C4244" w:rsidP="00F62AAA">
            <w:pPr>
              <w:rPr>
                <w:rFonts w:asciiTheme="majorHAnsi" w:hAnsiTheme="majorHAnsi"/>
                <w:sz w:val="20"/>
              </w:rPr>
            </w:pPr>
          </w:p>
          <w:p w14:paraId="0D05D305" w14:textId="77777777" w:rsidR="003C4244" w:rsidRPr="00F06973" w:rsidRDefault="003C4244" w:rsidP="00F62AAA">
            <w:pPr>
              <w:rPr>
                <w:rFonts w:asciiTheme="majorHAnsi" w:hAnsiTheme="majorHAnsi"/>
                <w:sz w:val="20"/>
              </w:rPr>
            </w:pPr>
          </w:p>
          <w:p w14:paraId="337D107A" w14:textId="77777777" w:rsidR="003C4244" w:rsidRPr="00F06973" w:rsidRDefault="003C4244" w:rsidP="00F62AAA">
            <w:pPr>
              <w:rPr>
                <w:rFonts w:asciiTheme="majorHAnsi" w:hAnsiTheme="majorHAnsi"/>
                <w:sz w:val="20"/>
              </w:rPr>
            </w:pPr>
          </w:p>
        </w:tc>
        <w:tc>
          <w:tcPr>
            <w:tcW w:w="2765" w:type="pct"/>
            <w:vAlign w:val="center"/>
          </w:tcPr>
          <w:p w14:paraId="5FEDF1DC" w14:textId="77777777" w:rsidR="003C4244" w:rsidRDefault="003C4244" w:rsidP="00F62AAA">
            <w:pPr>
              <w:pStyle w:val="Prrafodelista"/>
              <w:tabs>
                <w:tab w:val="left" w:pos="142"/>
                <w:tab w:val="left" w:pos="283"/>
              </w:tabs>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Pr>
                <w:rFonts w:asciiTheme="majorHAnsi" w:hAnsiTheme="majorHAnsi"/>
                <w:sz w:val="20"/>
              </w:rPr>
              <w:t>1.</w:t>
            </w:r>
            <w:r w:rsidRPr="00F06973">
              <w:rPr>
                <w:rFonts w:asciiTheme="majorHAnsi" w:hAnsiTheme="majorHAnsi"/>
                <w:sz w:val="20"/>
              </w:rPr>
              <w:t>Se le aclaro a la comunidad que el proyecto tan solo se encuentra en la fase de estudios técnicos, por lo tanto no se sabe cuáles son las casas que serán adquiridas o reubicadas dependiendo de la negociación qu</w:t>
            </w:r>
            <w:r>
              <w:rPr>
                <w:rFonts w:asciiTheme="majorHAnsi" w:hAnsiTheme="majorHAnsi"/>
                <w:sz w:val="20"/>
              </w:rPr>
              <w:t>e se genere con el propietario.</w:t>
            </w:r>
          </w:p>
          <w:p w14:paraId="46646115" w14:textId="77777777" w:rsidR="003C4244" w:rsidRDefault="003C4244" w:rsidP="00F62AAA">
            <w:pPr>
              <w:pStyle w:val="Prrafodelista"/>
              <w:tabs>
                <w:tab w:val="left" w:pos="142"/>
                <w:tab w:val="left" w:pos="283"/>
              </w:tabs>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13ED4C81" w14:textId="77777777" w:rsidR="003C4244" w:rsidRDefault="003C4244" w:rsidP="00F62AAA">
            <w:pPr>
              <w:pStyle w:val="Prrafodelista"/>
              <w:tabs>
                <w:tab w:val="left" w:pos="142"/>
                <w:tab w:val="left" w:pos="283"/>
              </w:tabs>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Pr>
                <w:rFonts w:asciiTheme="majorHAnsi" w:hAnsiTheme="majorHAnsi"/>
                <w:sz w:val="20"/>
              </w:rPr>
              <w:t xml:space="preserve">2. </w:t>
            </w:r>
            <w:r w:rsidRPr="00F06973">
              <w:rPr>
                <w:rFonts w:asciiTheme="majorHAnsi" w:hAnsiTheme="majorHAnsi"/>
                <w:sz w:val="20"/>
              </w:rPr>
              <w:t>Se aclara que una vez se tenga la información de los estudios técnicos, se realizara el respectivo trabajo de socialización y visita a predio.</w:t>
            </w:r>
          </w:p>
          <w:p w14:paraId="119CBD98" w14:textId="77777777" w:rsidR="003C4244" w:rsidRPr="00F06973" w:rsidRDefault="003C4244" w:rsidP="00F62AAA">
            <w:pPr>
              <w:pStyle w:val="Prrafodelista"/>
              <w:tabs>
                <w:tab w:val="left" w:pos="142"/>
                <w:tab w:val="left" w:pos="283"/>
              </w:tabs>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452223B2" w14:textId="77777777" w:rsidR="003C4244" w:rsidRDefault="003C4244" w:rsidP="00674134">
            <w:pPr>
              <w:pStyle w:val="Prrafodelista"/>
              <w:numPr>
                <w:ilvl w:val="0"/>
                <w:numId w:val="14"/>
              </w:numPr>
              <w:tabs>
                <w:tab w:val="left" w:pos="142"/>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F06973">
              <w:rPr>
                <w:rFonts w:asciiTheme="majorHAnsi" w:hAnsiTheme="majorHAnsi"/>
                <w:sz w:val="20"/>
              </w:rPr>
              <w:t>Se recomienda a las personas que esperen un tiempo, hasta que se logre tener la información del EIA y los estudios técnicos.</w:t>
            </w:r>
          </w:p>
          <w:p w14:paraId="49C03556" w14:textId="77777777" w:rsidR="003C4244" w:rsidRPr="00F06973" w:rsidRDefault="003C4244" w:rsidP="00F62AAA">
            <w:pPr>
              <w:pStyle w:val="Prrafodelista"/>
              <w:tabs>
                <w:tab w:val="left" w:pos="142"/>
                <w:tab w:val="left" w:pos="283"/>
              </w:tabs>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03FD319F" w14:textId="77777777" w:rsidR="003C4244" w:rsidRDefault="003C4244" w:rsidP="00674134">
            <w:pPr>
              <w:pStyle w:val="Prrafodelista"/>
              <w:numPr>
                <w:ilvl w:val="0"/>
                <w:numId w:val="14"/>
              </w:numPr>
              <w:tabs>
                <w:tab w:val="left" w:pos="142"/>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F06973">
              <w:rPr>
                <w:rFonts w:asciiTheme="majorHAnsi" w:hAnsiTheme="majorHAnsi"/>
                <w:sz w:val="20"/>
              </w:rPr>
              <w:t xml:space="preserve">Se le aclaró a la comunidad que por eso se realiza el diagnóstico ambiental de alternativas para mirar cual es la posibilidad que genera menos impacto ambiental y social. </w:t>
            </w:r>
          </w:p>
          <w:p w14:paraId="23654F98" w14:textId="77777777" w:rsidR="003C4244" w:rsidRPr="003C4244" w:rsidRDefault="003C4244" w:rsidP="003C4244">
            <w:pPr>
              <w:pStyle w:val="Prrafodelista"/>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0F882EF0" w14:textId="77777777" w:rsidR="003C4244" w:rsidRDefault="003C4244" w:rsidP="003C4244">
            <w:pPr>
              <w:tabs>
                <w:tab w:val="left" w:pos="142"/>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767D64DB" w14:textId="77777777" w:rsidR="003C4244" w:rsidRDefault="003C4244" w:rsidP="003C4244">
            <w:pPr>
              <w:tabs>
                <w:tab w:val="left" w:pos="142"/>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43932430" w14:textId="77777777" w:rsidR="003C4244" w:rsidRDefault="003C4244" w:rsidP="003C4244">
            <w:pPr>
              <w:tabs>
                <w:tab w:val="left" w:pos="142"/>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6DCAFDA1" w14:textId="77777777" w:rsidR="003C4244" w:rsidRPr="003C4244" w:rsidRDefault="003C4244" w:rsidP="003C4244">
            <w:pPr>
              <w:tabs>
                <w:tab w:val="left" w:pos="142"/>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3C4244" w:rsidRPr="00F06973" w14:paraId="6529B8CB" w14:textId="77777777" w:rsidTr="00F62AAA">
        <w:trPr>
          <w:trHeight w:val="437"/>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4CD01105" w14:textId="77777777" w:rsidR="003C4244" w:rsidRPr="00F06973" w:rsidRDefault="003C4244" w:rsidP="00F62AAA">
            <w:pPr>
              <w:pStyle w:val="PiedeFotos"/>
              <w:spacing w:line="276" w:lineRule="auto"/>
              <w:ind w:left="2620" w:right="2603"/>
              <w:jc w:val="center"/>
              <w:rPr>
                <w:rFonts w:asciiTheme="majorHAnsi" w:hAnsiTheme="majorHAnsi"/>
                <w:sz w:val="20"/>
                <w:szCs w:val="20"/>
              </w:rPr>
            </w:pPr>
            <w:r w:rsidRPr="00F06973">
              <w:rPr>
                <w:rFonts w:asciiTheme="majorHAnsi" w:hAnsiTheme="majorHAnsi"/>
                <w:sz w:val="20"/>
                <w:szCs w:val="20"/>
              </w:rPr>
              <w:lastRenderedPageBreak/>
              <w:t>REGISTRO FOTOGRAFICO</w:t>
            </w:r>
          </w:p>
        </w:tc>
      </w:tr>
      <w:tr w:rsidR="003C4244" w:rsidRPr="00F06973" w14:paraId="108A7DF1" w14:textId="77777777" w:rsidTr="00F62AAA">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0CA324A2" w14:textId="77777777" w:rsidR="003C4244" w:rsidRDefault="003C4244" w:rsidP="00F62AAA">
            <w:pPr>
              <w:rPr>
                <w:rFonts w:asciiTheme="majorHAnsi" w:hAnsiTheme="majorHAnsi"/>
                <w:b/>
                <w:i/>
                <w:sz w:val="20"/>
              </w:rPr>
            </w:pPr>
          </w:p>
          <w:p w14:paraId="69C10901" w14:textId="04088A72" w:rsidR="003C4244" w:rsidRPr="004A68DF" w:rsidRDefault="003C4244" w:rsidP="00F62AAA">
            <w:pPr>
              <w:jc w:val="center"/>
              <w:rPr>
                <w:rFonts w:asciiTheme="majorHAnsi" w:hAnsiTheme="majorHAnsi"/>
                <w:b/>
                <w:i/>
                <w:sz w:val="20"/>
              </w:rPr>
            </w:pPr>
            <w:bookmarkStart w:id="39" w:name="_Toc445241923"/>
            <w:r w:rsidRPr="004A68DF">
              <w:rPr>
                <w:rFonts w:asciiTheme="majorHAnsi" w:hAnsiTheme="majorHAnsi"/>
                <w:b/>
                <w:noProof/>
                <w:sz w:val="20"/>
                <w:lang w:eastAsia="es-CO"/>
              </w:rPr>
              <w:drawing>
                <wp:anchor distT="0" distB="0" distL="114300" distR="114300" simplePos="0" relativeHeight="251592192" behindDoc="0" locked="0" layoutInCell="1" allowOverlap="1" wp14:anchorId="2C0E37DB" wp14:editId="388193F7">
                  <wp:simplePos x="1492250" y="4114800"/>
                  <wp:positionH relativeFrom="margin">
                    <wp:posOffset>2899410</wp:posOffset>
                  </wp:positionH>
                  <wp:positionV relativeFrom="margin">
                    <wp:posOffset>53975</wp:posOffset>
                  </wp:positionV>
                  <wp:extent cx="2292350" cy="1869440"/>
                  <wp:effectExtent l="0" t="0" r="0" b="0"/>
                  <wp:wrapSquare wrapText="bothSides"/>
                  <wp:docPr id="2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6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92350" cy="1869440"/>
                          </a:xfrm>
                          <a:prstGeom prst="rect">
                            <a:avLst/>
                          </a:prstGeom>
                        </pic:spPr>
                      </pic:pic>
                    </a:graphicData>
                  </a:graphic>
                  <wp14:sizeRelH relativeFrom="margin">
                    <wp14:pctWidth>0</wp14:pctWidth>
                  </wp14:sizeRelH>
                  <wp14:sizeRelV relativeFrom="margin">
                    <wp14:pctHeight>0</wp14:pctHeight>
                  </wp14:sizeRelV>
                </wp:anchor>
              </w:drawing>
            </w:r>
            <w:r w:rsidRPr="004A68DF">
              <w:rPr>
                <w:rFonts w:asciiTheme="majorHAnsi" w:hAnsiTheme="majorHAnsi"/>
                <w:b/>
                <w:i/>
                <w:sz w:val="20"/>
              </w:rPr>
              <w:t xml:space="preserve">Fotografía </w:t>
            </w:r>
            <w:r w:rsidRPr="004A68DF">
              <w:rPr>
                <w:rFonts w:asciiTheme="majorHAnsi" w:hAnsiTheme="majorHAnsi"/>
                <w:b/>
                <w:i/>
                <w:sz w:val="20"/>
              </w:rPr>
              <w:fldChar w:fldCharType="begin"/>
            </w:r>
            <w:r w:rsidRPr="004A68DF">
              <w:rPr>
                <w:rFonts w:asciiTheme="majorHAnsi" w:hAnsiTheme="majorHAnsi"/>
                <w:b/>
                <w:i/>
                <w:sz w:val="20"/>
              </w:rPr>
              <w:instrText xml:space="preserve"> STYLEREF 1 \s </w:instrText>
            </w:r>
            <w:r w:rsidRPr="004A68DF">
              <w:rPr>
                <w:rFonts w:asciiTheme="majorHAnsi" w:hAnsiTheme="majorHAnsi"/>
                <w:b/>
                <w:i/>
                <w:sz w:val="20"/>
              </w:rPr>
              <w:fldChar w:fldCharType="separate"/>
            </w:r>
            <w:r w:rsidR="00BD7C35">
              <w:rPr>
                <w:rFonts w:asciiTheme="majorHAnsi" w:hAnsiTheme="majorHAnsi"/>
                <w:b/>
                <w:i/>
                <w:noProof/>
                <w:sz w:val="20"/>
              </w:rPr>
              <w:t>5</w:t>
            </w:r>
            <w:r w:rsidRPr="004A68DF">
              <w:rPr>
                <w:rFonts w:asciiTheme="majorHAnsi" w:hAnsiTheme="majorHAnsi"/>
                <w:b/>
                <w:i/>
                <w:sz w:val="20"/>
              </w:rPr>
              <w:fldChar w:fldCharType="end"/>
            </w:r>
            <w:r w:rsidRPr="004A68DF">
              <w:rPr>
                <w:rFonts w:asciiTheme="majorHAnsi" w:hAnsiTheme="majorHAnsi"/>
                <w:b/>
                <w:i/>
                <w:sz w:val="20"/>
              </w:rPr>
              <w:t>.</w:t>
            </w:r>
            <w:r w:rsidRPr="004A68DF">
              <w:rPr>
                <w:rFonts w:asciiTheme="majorHAnsi" w:hAnsiTheme="majorHAnsi"/>
                <w:b/>
                <w:i/>
                <w:sz w:val="20"/>
              </w:rPr>
              <w:fldChar w:fldCharType="begin"/>
            </w:r>
            <w:r w:rsidRPr="004A68DF">
              <w:rPr>
                <w:rFonts w:asciiTheme="majorHAnsi" w:hAnsiTheme="majorHAnsi"/>
                <w:b/>
                <w:i/>
                <w:sz w:val="20"/>
              </w:rPr>
              <w:instrText xml:space="preserve"> SEQ Fotografía \* ARABIC \s 1 </w:instrText>
            </w:r>
            <w:r w:rsidRPr="004A68DF">
              <w:rPr>
                <w:rFonts w:asciiTheme="majorHAnsi" w:hAnsiTheme="majorHAnsi"/>
                <w:b/>
                <w:i/>
                <w:sz w:val="20"/>
              </w:rPr>
              <w:fldChar w:fldCharType="separate"/>
            </w:r>
            <w:r w:rsidR="00BD7C35">
              <w:rPr>
                <w:rFonts w:asciiTheme="majorHAnsi" w:hAnsiTheme="majorHAnsi"/>
                <w:b/>
                <w:i/>
                <w:noProof/>
                <w:sz w:val="20"/>
              </w:rPr>
              <w:t>7</w:t>
            </w:r>
            <w:r w:rsidRPr="004A68DF">
              <w:rPr>
                <w:rFonts w:asciiTheme="majorHAnsi" w:hAnsiTheme="majorHAnsi"/>
                <w:b/>
                <w:i/>
                <w:sz w:val="20"/>
              </w:rPr>
              <w:fldChar w:fldCharType="end"/>
            </w:r>
            <w:r w:rsidRPr="004A68DF">
              <w:rPr>
                <w:rFonts w:asciiTheme="majorHAnsi" w:hAnsiTheme="majorHAnsi"/>
                <w:b/>
                <w:i/>
                <w:sz w:val="20"/>
              </w:rPr>
              <w:t xml:space="preserve">    Mapa Parlante</w:t>
            </w:r>
            <w:bookmarkEnd w:id="39"/>
          </w:p>
          <w:p w14:paraId="2D83675F" w14:textId="77777777" w:rsidR="003C4244" w:rsidRPr="00F06973" w:rsidRDefault="003C4244" w:rsidP="00F62AAA">
            <w:pPr>
              <w:pStyle w:val="Notas"/>
              <w:rPr>
                <w:rFonts w:asciiTheme="majorHAnsi" w:hAnsiTheme="majorHAnsi"/>
                <w:sz w:val="20"/>
                <w:szCs w:val="20"/>
              </w:rPr>
            </w:pPr>
            <w:r w:rsidRPr="004A68DF">
              <w:rPr>
                <w:rFonts w:asciiTheme="majorHAnsi" w:hAnsiTheme="majorHAnsi"/>
                <w:b/>
                <w:noProof/>
                <w:sz w:val="20"/>
                <w:szCs w:val="20"/>
                <w:lang w:eastAsia="es-CO"/>
              </w:rPr>
              <w:drawing>
                <wp:anchor distT="0" distB="0" distL="114300" distR="114300" simplePos="0" relativeHeight="251598336" behindDoc="0" locked="0" layoutInCell="1" allowOverlap="1" wp14:anchorId="5E16488A" wp14:editId="17E9BFDC">
                  <wp:simplePos x="1485900" y="1206500"/>
                  <wp:positionH relativeFrom="margin">
                    <wp:posOffset>-7620</wp:posOffset>
                  </wp:positionH>
                  <wp:positionV relativeFrom="margin">
                    <wp:posOffset>33655</wp:posOffset>
                  </wp:positionV>
                  <wp:extent cx="2565400" cy="1896745"/>
                  <wp:effectExtent l="0" t="0" r="6350" b="8255"/>
                  <wp:wrapSquare wrapText="bothSides"/>
                  <wp:docPr id="2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2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65400" cy="1896745"/>
                          </a:xfrm>
                          <a:prstGeom prst="rect">
                            <a:avLst/>
                          </a:prstGeom>
                        </pic:spPr>
                      </pic:pic>
                    </a:graphicData>
                  </a:graphic>
                  <wp14:sizeRelH relativeFrom="margin">
                    <wp14:pctWidth>0</wp14:pctWidth>
                  </wp14:sizeRelH>
                  <wp14:sizeRelV relativeFrom="margin">
                    <wp14:pctHeight>0</wp14:pctHeight>
                  </wp14:sizeRelV>
                </wp:anchor>
              </w:drawing>
            </w:r>
          </w:p>
          <w:tbl>
            <w:tblPr>
              <w:tblW w:w="7027"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027"/>
            </w:tblGrid>
            <w:tr w:rsidR="003C4244" w:rsidRPr="00F06973" w14:paraId="0F35E4D9" w14:textId="77777777" w:rsidTr="00F62AAA">
              <w:trPr>
                <w:trHeight w:val="1627"/>
                <w:jc w:val="center"/>
              </w:trPr>
              <w:tc>
                <w:tcPr>
                  <w:tcW w:w="0" w:type="auto"/>
                  <w:shd w:val="clear" w:color="auto" w:fill="auto"/>
                  <w:vAlign w:val="center"/>
                </w:tcPr>
                <w:p w14:paraId="25217298" w14:textId="77777777" w:rsidR="003C4244" w:rsidRPr="00F06973" w:rsidRDefault="003C4244" w:rsidP="00F62AAA">
                  <w:pPr>
                    <w:pStyle w:val="Notas"/>
                    <w:keepNext/>
                    <w:rPr>
                      <w:rFonts w:asciiTheme="majorHAnsi" w:hAnsiTheme="majorHAnsi"/>
                      <w:color w:val="AE0000"/>
                      <w:kern w:val="32"/>
                      <w:sz w:val="20"/>
                      <w:szCs w:val="20"/>
                    </w:rPr>
                  </w:pPr>
                  <w:r w:rsidRPr="00F06973">
                    <w:rPr>
                      <w:rFonts w:asciiTheme="majorHAnsi" w:hAnsiTheme="majorHAnsi"/>
                      <w:noProof/>
                      <w:sz w:val="20"/>
                      <w:szCs w:val="20"/>
                      <w:lang w:eastAsia="es-CO"/>
                    </w:rPr>
                    <w:drawing>
                      <wp:anchor distT="0" distB="0" distL="114300" distR="114300" simplePos="0" relativeHeight="251604480" behindDoc="0" locked="0" layoutInCell="1" allowOverlap="1" wp14:anchorId="7D7219B5" wp14:editId="1D513D33">
                        <wp:simplePos x="0" y="0"/>
                        <wp:positionH relativeFrom="margin">
                          <wp:posOffset>2513330</wp:posOffset>
                        </wp:positionH>
                        <wp:positionV relativeFrom="margin">
                          <wp:posOffset>-635</wp:posOffset>
                        </wp:positionV>
                        <wp:extent cx="2128520" cy="1560830"/>
                        <wp:effectExtent l="0" t="0" r="5080" b="1270"/>
                        <wp:wrapSquare wrapText="bothSides"/>
                        <wp:docPr id="2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4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128520" cy="1560830"/>
                                </a:xfrm>
                                <a:prstGeom prst="rect">
                                  <a:avLst/>
                                </a:prstGeom>
                              </pic:spPr>
                            </pic:pic>
                          </a:graphicData>
                        </a:graphic>
                        <wp14:sizeRelH relativeFrom="margin">
                          <wp14:pctWidth>0</wp14:pctWidth>
                        </wp14:sizeRelH>
                        <wp14:sizeRelV relativeFrom="margin">
                          <wp14:pctHeight>0</wp14:pctHeight>
                        </wp14:sizeRelV>
                      </wp:anchor>
                    </w:drawing>
                  </w:r>
                  <w:r w:rsidRPr="00F06973">
                    <w:rPr>
                      <w:rFonts w:asciiTheme="majorHAnsi" w:hAnsiTheme="majorHAnsi"/>
                      <w:noProof/>
                      <w:color w:val="AE0000"/>
                      <w:kern w:val="32"/>
                      <w:sz w:val="20"/>
                      <w:szCs w:val="20"/>
                      <w:lang w:eastAsia="es-CO"/>
                    </w:rPr>
                    <w:drawing>
                      <wp:inline distT="0" distB="0" distL="0" distR="0" wp14:anchorId="50A59E86" wp14:editId="7CBF6214">
                        <wp:extent cx="2095739" cy="1575321"/>
                        <wp:effectExtent l="0" t="0" r="0" b="635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3191" cy="1610990"/>
                                </a:xfrm>
                                <a:prstGeom prst="rect">
                                  <a:avLst/>
                                </a:prstGeom>
                                <a:noFill/>
                              </pic:spPr>
                            </pic:pic>
                          </a:graphicData>
                        </a:graphic>
                      </wp:inline>
                    </w:drawing>
                  </w:r>
                </w:p>
              </w:tc>
            </w:tr>
          </w:tbl>
          <w:p w14:paraId="08575A6B" w14:textId="09BDA293" w:rsidR="003C4244" w:rsidRPr="00F06973" w:rsidRDefault="003C4244" w:rsidP="003C4244">
            <w:pPr>
              <w:pStyle w:val="Tablas"/>
              <w:rPr>
                <w:rFonts w:asciiTheme="majorHAnsi" w:hAnsiTheme="majorHAnsi"/>
              </w:rPr>
            </w:pPr>
            <w:bookmarkStart w:id="40" w:name="_Toc445241924"/>
            <w:r w:rsidRPr="004A68DF">
              <w:rPr>
                <w:rFonts w:asciiTheme="majorHAnsi" w:hAnsiTheme="majorHAnsi"/>
                <w:i/>
              </w:rPr>
              <w:t xml:space="preserve">Fotografía </w:t>
            </w:r>
            <w:r w:rsidRPr="004A68DF">
              <w:rPr>
                <w:rFonts w:asciiTheme="majorHAnsi" w:hAnsiTheme="majorHAnsi"/>
                <w:i/>
              </w:rPr>
              <w:fldChar w:fldCharType="begin"/>
            </w:r>
            <w:r w:rsidRPr="004A68DF">
              <w:rPr>
                <w:rFonts w:asciiTheme="majorHAnsi" w:hAnsiTheme="majorHAnsi"/>
                <w:i/>
              </w:rPr>
              <w:instrText xml:space="preserve"> STYLEREF 1 \s </w:instrText>
            </w:r>
            <w:r w:rsidRPr="004A68DF">
              <w:rPr>
                <w:rFonts w:asciiTheme="majorHAnsi" w:hAnsiTheme="majorHAnsi"/>
                <w:i/>
              </w:rPr>
              <w:fldChar w:fldCharType="separate"/>
            </w:r>
            <w:r w:rsidR="00BD7C35">
              <w:rPr>
                <w:rFonts w:asciiTheme="majorHAnsi" w:hAnsiTheme="majorHAnsi"/>
                <w:i/>
                <w:noProof/>
              </w:rPr>
              <w:t>5</w:t>
            </w:r>
            <w:r w:rsidRPr="004A68DF">
              <w:rPr>
                <w:rFonts w:asciiTheme="majorHAnsi" w:hAnsiTheme="majorHAnsi"/>
                <w:i/>
              </w:rPr>
              <w:fldChar w:fldCharType="end"/>
            </w:r>
            <w:r w:rsidRPr="004A68DF">
              <w:rPr>
                <w:rFonts w:asciiTheme="majorHAnsi" w:hAnsiTheme="majorHAnsi"/>
                <w:i/>
              </w:rPr>
              <w:t>.</w:t>
            </w:r>
            <w:r w:rsidRPr="004A68DF">
              <w:rPr>
                <w:rFonts w:asciiTheme="majorHAnsi" w:hAnsiTheme="majorHAnsi"/>
                <w:i/>
              </w:rPr>
              <w:fldChar w:fldCharType="begin"/>
            </w:r>
            <w:r w:rsidRPr="004A68DF">
              <w:rPr>
                <w:rFonts w:asciiTheme="majorHAnsi" w:hAnsiTheme="majorHAnsi"/>
                <w:i/>
              </w:rPr>
              <w:instrText xml:space="preserve"> SEQ Fotografía \* ARABIC \s 1 </w:instrText>
            </w:r>
            <w:r w:rsidRPr="004A68DF">
              <w:rPr>
                <w:rFonts w:asciiTheme="majorHAnsi" w:hAnsiTheme="majorHAnsi"/>
                <w:i/>
              </w:rPr>
              <w:fldChar w:fldCharType="separate"/>
            </w:r>
            <w:r w:rsidR="00BD7C35">
              <w:rPr>
                <w:rFonts w:asciiTheme="majorHAnsi" w:hAnsiTheme="majorHAnsi"/>
                <w:i/>
                <w:noProof/>
              </w:rPr>
              <w:t>8</w:t>
            </w:r>
            <w:r w:rsidRPr="004A68DF">
              <w:rPr>
                <w:rFonts w:asciiTheme="majorHAnsi" w:hAnsiTheme="majorHAnsi"/>
                <w:i/>
              </w:rPr>
              <w:fldChar w:fldCharType="end"/>
            </w:r>
            <w:r w:rsidRPr="004A68DF">
              <w:rPr>
                <w:rFonts w:asciiTheme="majorHAnsi" w:hAnsiTheme="majorHAnsi"/>
                <w:i/>
              </w:rPr>
              <w:t xml:space="preserve">    </w:t>
            </w:r>
            <w:r w:rsidRPr="00516595">
              <w:rPr>
                <w:rFonts w:asciiTheme="majorHAnsi" w:hAnsiTheme="majorHAnsi"/>
                <w:i/>
              </w:rPr>
              <w:t xml:space="preserve">Reunión de información y participación </w:t>
            </w:r>
            <w:r>
              <w:rPr>
                <w:rFonts w:asciiTheme="majorHAnsi" w:hAnsiTheme="majorHAnsi"/>
                <w:i/>
              </w:rPr>
              <w:t>–Kilómetro 11</w:t>
            </w:r>
            <w:bookmarkEnd w:id="40"/>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51"/>
            </w:tblGrid>
            <w:tr w:rsidR="003C4244" w:rsidRPr="00F06973" w14:paraId="66D950C1" w14:textId="77777777" w:rsidTr="00F62AAA">
              <w:trPr>
                <w:trHeight w:val="3458"/>
                <w:jc w:val="center"/>
              </w:trPr>
              <w:tc>
                <w:tcPr>
                  <w:tcW w:w="8858" w:type="dxa"/>
                  <w:shd w:val="clear" w:color="auto" w:fill="auto"/>
                  <w:vAlign w:val="center"/>
                </w:tcPr>
                <w:p w14:paraId="1A34637C" w14:textId="77777777" w:rsidR="003C4244" w:rsidRPr="00F06973" w:rsidRDefault="003C4244" w:rsidP="00F62AAA">
                  <w:pPr>
                    <w:pStyle w:val="Notas"/>
                    <w:keepNext/>
                    <w:spacing w:line="240" w:lineRule="auto"/>
                    <w:rPr>
                      <w:rFonts w:asciiTheme="majorHAnsi" w:hAnsiTheme="majorHAnsi"/>
                      <w:color w:val="AE0000"/>
                      <w:kern w:val="32"/>
                      <w:sz w:val="20"/>
                      <w:szCs w:val="20"/>
                    </w:rPr>
                  </w:pPr>
                  <w:r w:rsidRPr="00F06973">
                    <w:rPr>
                      <w:rFonts w:asciiTheme="majorHAnsi" w:hAnsiTheme="majorHAnsi"/>
                      <w:noProof/>
                      <w:sz w:val="20"/>
                      <w:szCs w:val="20"/>
                      <w:lang w:eastAsia="es-CO"/>
                    </w:rPr>
                    <w:drawing>
                      <wp:anchor distT="0" distB="0" distL="114300" distR="114300" simplePos="0" relativeHeight="251616768" behindDoc="0" locked="0" layoutInCell="1" allowOverlap="1" wp14:anchorId="55228C94" wp14:editId="2977F896">
                        <wp:simplePos x="0" y="0"/>
                        <wp:positionH relativeFrom="margin">
                          <wp:posOffset>2655570</wp:posOffset>
                        </wp:positionH>
                        <wp:positionV relativeFrom="margin">
                          <wp:posOffset>57150</wp:posOffset>
                        </wp:positionV>
                        <wp:extent cx="2544445" cy="1879600"/>
                        <wp:effectExtent l="0" t="0" r="8255" b="6350"/>
                        <wp:wrapSquare wrapText="bothSides"/>
                        <wp:docPr id="28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3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44445" cy="1879600"/>
                                </a:xfrm>
                                <a:prstGeom prst="rect">
                                  <a:avLst/>
                                </a:prstGeom>
                              </pic:spPr>
                            </pic:pic>
                          </a:graphicData>
                        </a:graphic>
                        <wp14:sizeRelH relativeFrom="margin">
                          <wp14:pctWidth>0</wp14:pctWidth>
                        </wp14:sizeRelH>
                        <wp14:sizeRelV relativeFrom="margin">
                          <wp14:pctHeight>0</wp14:pctHeight>
                        </wp14:sizeRelV>
                      </wp:anchor>
                    </w:drawing>
                  </w:r>
                  <w:r w:rsidRPr="00F06973">
                    <w:rPr>
                      <w:rFonts w:asciiTheme="majorHAnsi" w:hAnsiTheme="majorHAnsi"/>
                      <w:noProof/>
                      <w:sz w:val="20"/>
                      <w:szCs w:val="20"/>
                      <w:lang w:eastAsia="es-CO"/>
                    </w:rPr>
                    <w:drawing>
                      <wp:anchor distT="0" distB="0" distL="114300" distR="114300" simplePos="0" relativeHeight="251610624" behindDoc="0" locked="0" layoutInCell="1" allowOverlap="1" wp14:anchorId="7A885EC4" wp14:editId="5CA881F5">
                        <wp:simplePos x="2997200" y="1257300"/>
                        <wp:positionH relativeFrom="margin">
                          <wp:posOffset>-4445</wp:posOffset>
                        </wp:positionH>
                        <wp:positionV relativeFrom="margin">
                          <wp:posOffset>60325</wp:posOffset>
                        </wp:positionV>
                        <wp:extent cx="2586990" cy="1897380"/>
                        <wp:effectExtent l="0" t="0" r="3810" b="7620"/>
                        <wp:wrapSquare wrapText="bothSides"/>
                        <wp:docPr id="2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9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86990" cy="1897380"/>
                                </a:xfrm>
                                <a:prstGeom prst="rect">
                                  <a:avLst/>
                                </a:prstGeom>
                              </pic:spPr>
                            </pic:pic>
                          </a:graphicData>
                        </a:graphic>
                        <wp14:sizeRelH relativeFrom="margin">
                          <wp14:pctWidth>0</wp14:pctWidth>
                        </wp14:sizeRelH>
                        <wp14:sizeRelV relativeFrom="margin">
                          <wp14:pctHeight>0</wp14:pctHeight>
                        </wp14:sizeRelV>
                      </wp:anchor>
                    </w:drawing>
                  </w:r>
                </w:p>
              </w:tc>
            </w:tr>
          </w:tbl>
          <w:p w14:paraId="39FBEB9B" w14:textId="50871A2D" w:rsidR="003C4244" w:rsidRPr="004A68DF" w:rsidRDefault="003C4244" w:rsidP="00F62AAA">
            <w:pPr>
              <w:pStyle w:val="Notas"/>
              <w:rPr>
                <w:rFonts w:asciiTheme="majorHAnsi" w:hAnsiTheme="majorHAnsi"/>
                <w:b/>
                <w:i/>
                <w:sz w:val="20"/>
                <w:szCs w:val="20"/>
              </w:rPr>
            </w:pPr>
            <w:bookmarkStart w:id="41" w:name="_Toc445241925"/>
            <w:r w:rsidRPr="004A68DF">
              <w:rPr>
                <w:rFonts w:asciiTheme="majorHAnsi" w:hAnsiTheme="majorHAnsi"/>
                <w:b/>
                <w:i/>
                <w:sz w:val="20"/>
                <w:szCs w:val="20"/>
              </w:rPr>
              <w:t xml:space="preserve">Fotografía </w:t>
            </w:r>
            <w:r w:rsidRPr="004A68DF">
              <w:rPr>
                <w:rFonts w:asciiTheme="majorHAnsi" w:hAnsiTheme="majorHAnsi"/>
                <w:b/>
                <w:i/>
                <w:sz w:val="20"/>
                <w:szCs w:val="20"/>
              </w:rPr>
              <w:fldChar w:fldCharType="begin"/>
            </w:r>
            <w:r w:rsidRPr="004A68DF">
              <w:rPr>
                <w:rFonts w:asciiTheme="majorHAnsi" w:hAnsiTheme="majorHAnsi"/>
                <w:b/>
                <w:i/>
                <w:sz w:val="20"/>
                <w:szCs w:val="20"/>
              </w:rPr>
              <w:instrText xml:space="preserve"> STYLEREF 1 \s </w:instrText>
            </w:r>
            <w:r w:rsidRPr="004A68DF">
              <w:rPr>
                <w:rFonts w:asciiTheme="majorHAnsi" w:hAnsiTheme="majorHAnsi"/>
                <w:b/>
                <w:i/>
                <w:sz w:val="20"/>
                <w:szCs w:val="20"/>
              </w:rPr>
              <w:fldChar w:fldCharType="separate"/>
            </w:r>
            <w:r w:rsidR="00BD7C35">
              <w:rPr>
                <w:rFonts w:asciiTheme="majorHAnsi" w:hAnsiTheme="majorHAnsi"/>
                <w:b/>
                <w:i/>
                <w:noProof/>
                <w:sz w:val="20"/>
                <w:szCs w:val="20"/>
              </w:rPr>
              <w:t>5</w:t>
            </w:r>
            <w:r w:rsidRPr="004A68DF">
              <w:rPr>
                <w:rFonts w:asciiTheme="majorHAnsi" w:hAnsiTheme="majorHAnsi"/>
                <w:b/>
                <w:i/>
                <w:sz w:val="20"/>
                <w:szCs w:val="20"/>
              </w:rPr>
              <w:fldChar w:fldCharType="end"/>
            </w:r>
            <w:r w:rsidRPr="004A68DF">
              <w:rPr>
                <w:rFonts w:asciiTheme="majorHAnsi" w:hAnsiTheme="majorHAnsi"/>
                <w:b/>
                <w:i/>
                <w:sz w:val="20"/>
                <w:szCs w:val="20"/>
              </w:rPr>
              <w:t>.</w:t>
            </w:r>
            <w:r w:rsidRPr="004A68DF">
              <w:rPr>
                <w:rFonts w:asciiTheme="majorHAnsi" w:hAnsiTheme="majorHAnsi"/>
                <w:b/>
                <w:i/>
                <w:sz w:val="20"/>
                <w:szCs w:val="20"/>
              </w:rPr>
              <w:fldChar w:fldCharType="begin"/>
            </w:r>
            <w:r w:rsidRPr="004A68DF">
              <w:rPr>
                <w:rFonts w:asciiTheme="majorHAnsi" w:hAnsiTheme="majorHAnsi"/>
                <w:b/>
                <w:i/>
                <w:sz w:val="20"/>
                <w:szCs w:val="20"/>
              </w:rPr>
              <w:instrText xml:space="preserve"> SEQ Fotografía \* ARABIC \s 1 </w:instrText>
            </w:r>
            <w:r w:rsidRPr="004A68DF">
              <w:rPr>
                <w:rFonts w:asciiTheme="majorHAnsi" w:hAnsiTheme="majorHAnsi"/>
                <w:b/>
                <w:i/>
                <w:sz w:val="20"/>
                <w:szCs w:val="20"/>
              </w:rPr>
              <w:fldChar w:fldCharType="separate"/>
            </w:r>
            <w:r w:rsidR="00BD7C35">
              <w:rPr>
                <w:rFonts w:asciiTheme="majorHAnsi" w:hAnsiTheme="majorHAnsi"/>
                <w:b/>
                <w:i/>
                <w:noProof/>
                <w:sz w:val="20"/>
                <w:szCs w:val="20"/>
              </w:rPr>
              <w:t>9</w:t>
            </w:r>
            <w:r w:rsidRPr="004A68DF">
              <w:rPr>
                <w:rFonts w:asciiTheme="majorHAnsi" w:hAnsiTheme="majorHAnsi"/>
                <w:b/>
                <w:i/>
                <w:sz w:val="20"/>
                <w:szCs w:val="20"/>
              </w:rPr>
              <w:fldChar w:fldCharType="end"/>
            </w:r>
            <w:r w:rsidRPr="004A68DF">
              <w:rPr>
                <w:rFonts w:asciiTheme="majorHAnsi" w:hAnsiTheme="majorHAnsi"/>
                <w:b/>
                <w:i/>
                <w:sz w:val="20"/>
                <w:szCs w:val="20"/>
              </w:rPr>
              <w:t xml:space="preserve">    Reunión de información y participación –Kilómetro 11</w:t>
            </w:r>
            <w:bookmarkEnd w:id="41"/>
          </w:p>
        </w:tc>
      </w:tr>
    </w:tbl>
    <w:p w14:paraId="6CAEEF7B" w14:textId="77777777" w:rsidR="003C4244" w:rsidRDefault="003C4244" w:rsidP="003C4244">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1730D7B5" w14:textId="35BE86D4" w:rsidR="00DC14F4" w:rsidRDefault="00DC14F4">
      <w:pPr>
        <w:spacing w:line="240" w:lineRule="auto"/>
        <w:contextualSpacing w:val="0"/>
        <w:jc w:val="left"/>
      </w:pPr>
      <w:r>
        <w:br w:type="page"/>
      </w:r>
    </w:p>
    <w:p w14:paraId="2B03D7C5" w14:textId="77777777" w:rsidR="00B550F5" w:rsidRPr="004A0C98" w:rsidRDefault="00EB7E11" w:rsidP="00BC01A5">
      <w:pPr>
        <w:pStyle w:val="Ttulo7"/>
        <w:rPr>
          <w:rFonts w:asciiTheme="majorHAnsi" w:hAnsiTheme="majorHAnsi"/>
        </w:rPr>
      </w:pPr>
      <w:r w:rsidRPr="004A0C98">
        <w:rPr>
          <w:rFonts w:asciiTheme="majorHAnsi" w:hAnsiTheme="majorHAnsi"/>
        </w:rPr>
        <w:lastRenderedPageBreak/>
        <w:t>Vereda El Aterrado- Corregimiento Puerto Olaya</w:t>
      </w:r>
      <w:r w:rsidR="002366E6" w:rsidRPr="004A0C98">
        <w:rPr>
          <w:rFonts w:asciiTheme="majorHAnsi" w:hAnsiTheme="majorHAnsi"/>
        </w:rPr>
        <w:t>, Municipio de Cimitarra</w:t>
      </w:r>
    </w:p>
    <w:p w14:paraId="4D797888" w14:textId="77777777" w:rsidR="00EB7E11" w:rsidRPr="004A0C98" w:rsidRDefault="00EB7E11" w:rsidP="00BC01A5">
      <w:pPr>
        <w:rPr>
          <w:rFonts w:asciiTheme="majorHAnsi" w:hAnsiTheme="majorHAnsi"/>
        </w:rPr>
      </w:pPr>
    </w:p>
    <w:p w14:paraId="4811DCB0" w14:textId="720B8F45" w:rsidR="008C33DA" w:rsidRPr="004A0C98" w:rsidRDefault="008C33DA" w:rsidP="00BC01A5">
      <w:pPr>
        <w:pStyle w:val="Descripcin"/>
        <w:jc w:val="center"/>
        <w:rPr>
          <w:rFonts w:asciiTheme="majorHAnsi" w:hAnsiTheme="majorHAnsi"/>
        </w:rPr>
      </w:pPr>
      <w:bookmarkStart w:id="42" w:name="_Toc445241652"/>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14</w:t>
      </w:r>
      <w:r w:rsidR="00090AFD" w:rsidRPr="004A0C98">
        <w:rPr>
          <w:rFonts w:asciiTheme="majorHAnsi" w:hAnsiTheme="majorHAnsi"/>
        </w:rPr>
        <w:fldChar w:fldCharType="end"/>
      </w:r>
      <w:r w:rsidR="0061607E" w:rsidRPr="004A0C98">
        <w:rPr>
          <w:rFonts w:asciiTheme="majorHAnsi" w:hAnsiTheme="majorHAnsi"/>
        </w:rPr>
        <w:tab/>
      </w:r>
      <w:r w:rsidRPr="004A0C98">
        <w:rPr>
          <w:rFonts w:asciiTheme="majorHAnsi" w:hAnsiTheme="majorHAnsi"/>
        </w:rPr>
        <w:t>Socialización vereda   El Aterrado- (Corregimiento Puerto Olaya)</w:t>
      </w:r>
      <w:bookmarkEnd w:id="42"/>
    </w:p>
    <w:p w14:paraId="704C1943" w14:textId="77777777" w:rsidR="008C33DA" w:rsidRDefault="008C33DA" w:rsidP="00BC01A5">
      <w:pPr>
        <w:pStyle w:val="Descripcin"/>
        <w:jc w:val="center"/>
        <w:rPr>
          <w:rFonts w:asciiTheme="majorHAnsi" w:hAnsiTheme="majorHAnsi"/>
        </w:rPr>
      </w:pPr>
      <w:r w:rsidRPr="004A0C98">
        <w:rPr>
          <w:rFonts w:asciiTheme="majorHAnsi" w:hAnsiTheme="majorHAnsi"/>
        </w:rPr>
        <w:t>Municipio de Cimitarra</w:t>
      </w:r>
    </w:p>
    <w:tbl>
      <w:tblPr>
        <w:tblStyle w:val="Gminis"/>
        <w:tblW w:w="5000" w:type="pct"/>
        <w:tblLook w:val="04A0" w:firstRow="1" w:lastRow="0" w:firstColumn="1" w:lastColumn="0" w:noHBand="0" w:noVBand="1"/>
      </w:tblPr>
      <w:tblGrid>
        <w:gridCol w:w="2660"/>
        <w:gridCol w:w="5827"/>
      </w:tblGrid>
      <w:tr w:rsidR="000C064F" w:rsidRPr="00EE02D3" w14:paraId="74B9738C" w14:textId="77777777" w:rsidTr="000C064F">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1567" w:type="pct"/>
            <w:vAlign w:val="center"/>
          </w:tcPr>
          <w:p w14:paraId="26318352" w14:textId="77777777" w:rsidR="000C064F" w:rsidRPr="00EE02D3" w:rsidRDefault="000C064F" w:rsidP="00F62AAA">
            <w:pPr>
              <w:spacing w:before="20" w:after="20"/>
              <w:jc w:val="center"/>
              <w:rPr>
                <w:rFonts w:asciiTheme="majorHAnsi" w:hAnsiTheme="majorHAnsi" w:cs="Arial"/>
                <w:b w:val="0"/>
                <w:sz w:val="20"/>
              </w:rPr>
            </w:pPr>
            <w:r w:rsidRPr="00EE02D3">
              <w:rPr>
                <w:rFonts w:asciiTheme="majorHAnsi" w:hAnsiTheme="majorHAnsi" w:cs="Arial"/>
                <w:sz w:val="20"/>
              </w:rPr>
              <w:t>VEREDA</w:t>
            </w:r>
          </w:p>
        </w:tc>
        <w:tc>
          <w:tcPr>
            <w:tcW w:w="3433" w:type="pct"/>
            <w:vAlign w:val="center"/>
          </w:tcPr>
          <w:p w14:paraId="5487B1B6" w14:textId="77777777" w:rsidR="000C064F" w:rsidRPr="00EE02D3" w:rsidRDefault="000C064F" w:rsidP="00F62AAA">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EE02D3">
              <w:rPr>
                <w:rFonts w:asciiTheme="majorHAnsi" w:hAnsiTheme="majorHAnsi" w:cs="Arial"/>
                <w:sz w:val="20"/>
              </w:rPr>
              <w:t>ASPECTOS RELEVANTES</w:t>
            </w:r>
          </w:p>
        </w:tc>
      </w:tr>
      <w:tr w:rsidR="000C064F" w:rsidRPr="00EE02D3" w14:paraId="2AA929BD" w14:textId="77777777" w:rsidTr="000C064F">
        <w:trPr>
          <w:trHeight w:val="731"/>
        </w:trPr>
        <w:tc>
          <w:tcPr>
            <w:cnfStyle w:val="001000000000" w:firstRow="0" w:lastRow="0" w:firstColumn="1" w:lastColumn="0" w:oddVBand="0" w:evenVBand="0" w:oddHBand="0" w:evenHBand="0" w:firstRowFirstColumn="0" w:firstRowLastColumn="0" w:lastRowFirstColumn="0" w:lastRowLastColumn="0"/>
            <w:tcW w:w="1567" w:type="pct"/>
            <w:vAlign w:val="center"/>
          </w:tcPr>
          <w:p w14:paraId="0992B94C" w14:textId="77777777" w:rsidR="000C064F" w:rsidRPr="00EE02D3" w:rsidRDefault="000C064F" w:rsidP="00F62AAA">
            <w:pPr>
              <w:spacing w:before="20" w:after="20"/>
              <w:jc w:val="center"/>
              <w:rPr>
                <w:rFonts w:asciiTheme="majorHAnsi" w:hAnsiTheme="majorHAnsi" w:cs="Arial"/>
                <w:b/>
                <w:sz w:val="20"/>
              </w:rPr>
            </w:pPr>
            <w:r w:rsidRPr="00EE02D3">
              <w:rPr>
                <w:rFonts w:asciiTheme="majorHAnsi" w:hAnsiTheme="majorHAnsi" w:cs="Arial"/>
                <w:b/>
                <w:sz w:val="20"/>
              </w:rPr>
              <w:t>El Aterrado</w:t>
            </w:r>
          </w:p>
        </w:tc>
        <w:tc>
          <w:tcPr>
            <w:tcW w:w="3433" w:type="pct"/>
            <w:vAlign w:val="center"/>
          </w:tcPr>
          <w:p w14:paraId="5CDB609D" w14:textId="77777777" w:rsidR="000C064F" w:rsidRPr="00EE02D3" w:rsidRDefault="000C064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EE02D3">
              <w:rPr>
                <w:rFonts w:asciiTheme="majorHAnsi" w:eastAsia="Times New Roman" w:hAnsiTheme="majorHAnsi" w:cs="Arial"/>
                <w:sz w:val="20"/>
                <w:lang w:val="es-MX" w:eastAsia="es-ES"/>
              </w:rPr>
              <w:t>La reunión  se realizó en la caseta de la comunidad, dentro del centro poblado de El Aterrado, a esta reunión asistieron 28 personas un Representante del concesionario Autopista Rio Magdalena, los profesionales s</w:t>
            </w:r>
            <w:r>
              <w:rPr>
                <w:rFonts w:asciiTheme="majorHAnsi" w:eastAsia="Times New Roman" w:hAnsiTheme="majorHAnsi" w:cs="Arial"/>
                <w:sz w:val="20"/>
                <w:lang w:val="es-MX" w:eastAsia="es-ES"/>
              </w:rPr>
              <w:t>ociales, ambientales y técnicos</w:t>
            </w:r>
            <w:r w:rsidRPr="00EE02D3">
              <w:rPr>
                <w:rFonts w:asciiTheme="majorHAnsi" w:eastAsia="Times New Roman" w:hAnsiTheme="majorHAnsi" w:cs="Arial"/>
                <w:sz w:val="20"/>
                <w:lang w:val="es-MX" w:eastAsia="es-ES"/>
              </w:rPr>
              <w:t xml:space="preserve">. </w:t>
            </w:r>
          </w:p>
          <w:p w14:paraId="6716563A" w14:textId="77777777" w:rsidR="000C064F" w:rsidRPr="00EE02D3" w:rsidRDefault="000C064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EE02D3">
              <w:rPr>
                <w:rFonts w:asciiTheme="majorHAnsi" w:eastAsia="Times New Roman" w:hAnsiTheme="majorHAnsi" w:cs="Arial"/>
                <w:sz w:val="20"/>
                <w:lang w:val="es-MX" w:eastAsia="es-ES"/>
              </w:rPr>
              <w:t xml:space="preserve"> </w:t>
            </w:r>
          </w:p>
          <w:p w14:paraId="5EF6DE30" w14:textId="77777777" w:rsidR="000C064F" w:rsidRPr="00EE02D3" w:rsidRDefault="000C064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r w:rsidRPr="00EE02D3">
              <w:rPr>
                <w:rFonts w:asciiTheme="majorHAnsi" w:eastAsia="Times New Roman" w:hAnsiTheme="majorHAnsi" w:cstheme="minorHAnsi"/>
                <w:sz w:val="20"/>
                <w:lang w:val="es-MX" w:eastAsia="es-ES"/>
              </w:rPr>
              <w:t xml:space="preserve">Durante el proceso de socialización, se explicó el quehacer de Concesionario Autopista Rio Magdalena S.A.S, el área de influencia y el número de veredas, que es la Agencia Nacional de Infraestructura (ANI), se aclara la razón de ser del proyecto, que es un Diagnóstico Ambiental de Alternativas (DAA), Las alternativas del proyecto, que es una licencia ambiental para que sirve, que es un Estudio de Impacto Ambiental (EIA) y los componentes, que es el  Plan de Manejo Ambiental (PMA), cual es el papel de la Autoridad Nacional de Licencias Ambientales (ANLA) por último se realizaron los talleres en grupos de Mapa  Parlante, </w:t>
            </w:r>
            <w:r>
              <w:rPr>
                <w:rFonts w:asciiTheme="majorHAnsi" w:eastAsia="Times New Roman" w:hAnsiTheme="majorHAnsi" w:cstheme="minorHAnsi"/>
                <w:sz w:val="20"/>
                <w:lang w:val="es-MX" w:eastAsia="es-ES"/>
              </w:rPr>
              <w:t>y</w:t>
            </w:r>
            <w:r w:rsidRPr="00EE02D3">
              <w:rPr>
                <w:rFonts w:asciiTheme="majorHAnsi" w:eastAsia="Times New Roman" w:hAnsiTheme="majorHAnsi" w:cstheme="minorHAnsi"/>
                <w:sz w:val="20"/>
                <w:lang w:val="es-MX" w:eastAsia="es-ES"/>
              </w:rPr>
              <w:t xml:space="preserve"> valoración ecosistémi</w:t>
            </w:r>
            <w:r>
              <w:rPr>
                <w:rFonts w:asciiTheme="majorHAnsi" w:eastAsia="Times New Roman" w:hAnsiTheme="majorHAnsi" w:cstheme="minorHAnsi"/>
                <w:sz w:val="20"/>
                <w:lang w:val="es-MX" w:eastAsia="es-ES"/>
              </w:rPr>
              <w:t>c</w:t>
            </w:r>
            <w:r w:rsidRPr="00EE02D3">
              <w:rPr>
                <w:rFonts w:asciiTheme="majorHAnsi" w:eastAsia="Times New Roman" w:hAnsiTheme="majorHAnsi" w:cstheme="minorHAnsi"/>
                <w:sz w:val="20"/>
                <w:lang w:val="es-MX" w:eastAsia="es-ES"/>
              </w:rPr>
              <w:t>a.</w:t>
            </w:r>
          </w:p>
          <w:p w14:paraId="3FB6BF97" w14:textId="77777777" w:rsidR="000C064F" w:rsidRPr="00EE02D3" w:rsidRDefault="000C064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p>
          <w:p w14:paraId="122DDEA5" w14:textId="77777777" w:rsidR="000C064F" w:rsidRDefault="000C064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EE02D3">
              <w:rPr>
                <w:rFonts w:asciiTheme="majorHAnsi" w:eastAsia="Times New Roman" w:hAnsiTheme="majorHAnsi" w:cs="Arial"/>
                <w:sz w:val="20"/>
                <w:lang w:val="es-MX" w:eastAsia="es-ES"/>
              </w:rPr>
              <w:t>Durante el proceso de socialización la comunidad manifestó, que el proyecto vial Autopista Rio Magdalena traerá beneficio ya que generara oportunidades de empleo, compra de predios, posibilidad de mejorar sus condiciones de vida.</w:t>
            </w:r>
          </w:p>
          <w:p w14:paraId="60E0C9C3" w14:textId="77777777" w:rsidR="000C064F" w:rsidRPr="00EE02D3" w:rsidRDefault="000C064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p>
        </w:tc>
      </w:tr>
      <w:tr w:rsidR="000C064F" w:rsidRPr="00EE02D3" w14:paraId="0D3C22DE" w14:textId="77777777" w:rsidTr="00F62AAA">
        <w:trPr>
          <w:trHeight w:val="289"/>
        </w:trPr>
        <w:tc>
          <w:tcPr>
            <w:cnfStyle w:val="001000000000" w:firstRow="0" w:lastRow="0" w:firstColumn="1" w:lastColumn="0" w:oddVBand="0" w:evenVBand="0" w:oddHBand="0" w:evenHBand="0" w:firstRowFirstColumn="0" w:firstRowLastColumn="0" w:lastRowFirstColumn="0" w:lastRowLastColumn="0"/>
            <w:tcW w:w="1567" w:type="pct"/>
            <w:shd w:val="clear" w:color="auto" w:fill="BFBFBF" w:themeFill="background1" w:themeFillShade="BF"/>
            <w:vAlign w:val="center"/>
          </w:tcPr>
          <w:p w14:paraId="36B300B7" w14:textId="77777777" w:rsidR="000C064F" w:rsidRPr="000D15E5" w:rsidRDefault="000C064F" w:rsidP="00F62AAA">
            <w:pPr>
              <w:spacing w:before="20" w:after="20"/>
              <w:jc w:val="center"/>
              <w:rPr>
                <w:rFonts w:asciiTheme="majorHAnsi" w:hAnsiTheme="majorHAnsi" w:cs="Arial"/>
                <w:b/>
                <w:color w:val="000000" w:themeColor="text1"/>
                <w:sz w:val="20"/>
              </w:rPr>
            </w:pPr>
            <w:r w:rsidRPr="000D15E5">
              <w:rPr>
                <w:rFonts w:asciiTheme="majorHAnsi" w:hAnsiTheme="majorHAnsi" w:cs="Arial"/>
                <w:b/>
                <w:color w:val="000000" w:themeColor="text1"/>
                <w:sz w:val="20"/>
              </w:rPr>
              <w:t>INQUIETUDES</w:t>
            </w:r>
          </w:p>
        </w:tc>
        <w:tc>
          <w:tcPr>
            <w:tcW w:w="3433" w:type="pct"/>
            <w:shd w:val="clear" w:color="auto" w:fill="BFBFBF" w:themeFill="background1" w:themeFillShade="BF"/>
            <w:vAlign w:val="center"/>
          </w:tcPr>
          <w:p w14:paraId="0C2F4A25" w14:textId="77777777" w:rsidR="000C064F" w:rsidRPr="000D15E5" w:rsidRDefault="000C064F"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0D15E5">
              <w:rPr>
                <w:rFonts w:asciiTheme="majorHAnsi" w:hAnsiTheme="majorHAnsi" w:cs="Arial"/>
                <w:b/>
                <w:color w:val="000000" w:themeColor="text1"/>
                <w:sz w:val="20"/>
              </w:rPr>
              <w:t>RESPUESTAS</w:t>
            </w:r>
          </w:p>
        </w:tc>
      </w:tr>
      <w:tr w:rsidR="000C064F" w:rsidRPr="00EE02D3" w14:paraId="361EF5AF" w14:textId="77777777" w:rsidTr="00F62AAA">
        <w:trPr>
          <w:trHeight w:val="731"/>
        </w:trPr>
        <w:tc>
          <w:tcPr>
            <w:cnfStyle w:val="001000000000" w:firstRow="0" w:lastRow="0" w:firstColumn="1" w:lastColumn="0" w:oddVBand="0" w:evenVBand="0" w:oddHBand="0" w:evenHBand="0" w:firstRowFirstColumn="0" w:firstRowLastColumn="0" w:lastRowFirstColumn="0" w:lastRowLastColumn="0"/>
            <w:tcW w:w="1567" w:type="pct"/>
          </w:tcPr>
          <w:p w14:paraId="746A94A3" w14:textId="77777777" w:rsidR="000C064F" w:rsidRDefault="000C064F" w:rsidP="000C064F">
            <w:pPr>
              <w:pStyle w:val="Descripcin"/>
              <w:tabs>
                <w:tab w:val="left" w:pos="341"/>
              </w:tabs>
              <w:spacing w:before="20" w:after="20" w:line="240" w:lineRule="auto"/>
              <w:ind w:left="57"/>
              <w:rPr>
                <w:rFonts w:asciiTheme="majorHAnsi" w:hAnsiTheme="majorHAnsi" w:cs="Arial"/>
                <w:b w:val="0"/>
              </w:rPr>
            </w:pPr>
          </w:p>
          <w:p w14:paraId="571265AE" w14:textId="77777777" w:rsidR="000C064F" w:rsidRDefault="000C064F" w:rsidP="00674134">
            <w:pPr>
              <w:pStyle w:val="Descripcin"/>
              <w:numPr>
                <w:ilvl w:val="0"/>
                <w:numId w:val="15"/>
              </w:numPr>
              <w:tabs>
                <w:tab w:val="left" w:pos="341"/>
              </w:tabs>
              <w:spacing w:before="20" w:after="20" w:line="240" w:lineRule="auto"/>
              <w:ind w:left="57" w:firstLine="0"/>
              <w:rPr>
                <w:rFonts w:asciiTheme="majorHAnsi" w:hAnsiTheme="majorHAnsi" w:cs="Arial"/>
                <w:b w:val="0"/>
              </w:rPr>
            </w:pPr>
            <w:r w:rsidRPr="00EE02D3">
              <w:rPr>
                <w:rFonts w:asciiTheme="majorHAnsi" w:hAnsiTheme="majorHAnsi" w:cs="Arial"/>
                <w:b w:val="0"/>
              </w:rPr>
              <w:t>Como se identificar a las personas que realizaran la compra de predios.</w:t>
            </w:r>
          </w:p>
          <w:p w14:paraId="77D3A58A" w14:textId="77777777" w:rsidR="000C064F" w:rsidRPr="000D15E5" w:rsidRDefault="000C064F" w:rsidP="00F62AAA"/>
          <w:p w14:paraId="0D829D77" w14:textId="77777777" w:rsidR="000C064F" w:rsidRPr="00EE02D3" w:rsidRDefault="000C064F" w:rsidP="00674134">
            <w:pPr>
              <w:pStyle w:val="Prrafodelista"/>
              <w:numPr>
                <w:ilvl w:val="0"/>
                <w:numId w:val="15"/>
              </w:numPr>
              <w:tabs>
                <w:tab w:val="left" w:pos="341"/>
              </w:tabs>
              <w:spacing w:line="240" w:lineRule="auto"/>
              <w:ind w:left="57" w:firstLine="0"/>
              <w:rPr>
                <w:rFonts w:asciiTheme="majorHAnsi" w:hAnsiTheme="majorHAnsi"/>
                <w:sz w:val="20"/>
              </w:rPr>
            </w:pPr>
            <w:r w:rsidRPr="000D15E5">
              <w:rPr>
                <w:rFonts w:asciiTheme="majorHAnsi" w:hAnsiTheme="majorHAnsi"/>
                <w:sz w:val="20"/>
              </w:rPr>
              <w:t>Qué proyectos beneficios tendrá el proyecto para la comunidad.</w:t>
            </w:r>
          </w:p>
        </w:tc>
        <w:tc>
          <w:tcPr>
            <w:tcW w:w="3433" w:type="pct"/>
          </w:tcPr>
          <w:p w14:paraId="37D53A56" w14:textId="77777777" w:rsidR="000C064F" w:rsidRDefault="000C064F" w:rsidP="000C064F">
            <w:pPr>
              <w:pStyle w:val="Prrafodelista"/>
              <w:tabs>
                <w:tab w:val="left" w:pos="283"/>
              </w:tabs>
              <w:spacing w:line="240" w:lineRule="auto"/>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66DF9B25" w14:textId="77777777" w:rsidR="000C064F" w:rsidRDefault="000C064F" w:rsidP="00674134">
            <w:pPr>
              <w:pStyle w:val="Prrafodelista"/>
              <w:numPr>
                <w:ilvl w:val="0"/>
                <w:numId w:val="16"/>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EE02D3">
              <w:rPr>
                <w:rFonts w:asciiTheme="majorHAnsi" w:hAnsiTheme="majorHAnsi"/>
                <w:sz w:val="20"/>
              </w:rPr>
              <w:t>Al momento de compra de predios o reubicación, Concesionario Autopista Rio Magdalena S.A.S realizará la respectiva socialización, las personas que se contactaran con los propietarios deberán estar carnetizados.</w:t>
            </w:r>
          </w:p>
          <w:p w14:paraId="2B4FCE22" w14:textId="77777777" w:rsidR="000C064F" w:rsidRPr="00EE02D3" w:rsidRDefault="000C064F" w:rsidP="00F62AAA">
            <w:pPr>
              <w:pStyle w:val="Prrafodelista"/>
              <w:tabs>
                <w:tab w:val="left" w:pos="283"/>
              </w:tabs>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0A2BB828" w14:textId="77777777" w:rsidR="000C064F" w:rsidRDefault="000C064F" w:rsidP="00674134">
            <w:pPr>
              <w:pStyle w:val="Prrafodelista"/>
              <w:numPr>
                <w:ilvl w:val="0"/>
                <w:numId w:val="16"/>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EE02D3">
              <w:rPr>
                <w:rFonts w:asciiTheme="majorHAnsi" w:hAnsiTheme="majorHAnsi"/>
                <w:sz w:val="20"/>
              </w:rPr>
              <w:t>Durante el proceso de construcción de la vía, el concesionario Autopista Rio Magdalena establecerá un programa de Gestión social con programas que luego serán socializados.</w:t>
            </w:r>
          </w:p>
          <w:p w14:paraId="4A4491E0" w14:textId="77777777" w:rsidR="000C064F" w:rsidRPr="000C064F" w:rsidRDefault="000C064F" w:rsidP="000C064F">
            <w:pPr>
              <w:pStyle w:val="Prrafodelista"/>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32F5EA3F" w14:textId="77777777" w:rsidR="000C064F" w:rsidRDefault="000C064F" w:rsidP="000C064F">
            <w:pPr>
              <w:tabs>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667EFF7A" w14:textId="77777777" w:rsidR="000C064F" w:rsidRDefault="000C064F" w:rsidP="000C064F">
            <w:pPr>
              <w:tabs>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311BCA55" w14:textId="77777777" w:rsidR="000C064F" w:rsidRDefault="000C064F" w:rsidP="000C064F">
            <w:pPr>
              <w:tabs>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2FA3B336" w14:textId="77777777" w:rsidR="000C064F" w:rsidRPr="000C064F" w:rsidRDefault="000C064F" w:rsidP="000C064F">
            <w:pPr>
              <w:tabs>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0C064F" w:rsidRPr="00EE02D3" w14:paraId="69B1B3C8" w14:textId="77777777" w:rsidTr="00F62AAA">
        <w:trPr>
          <w:trHeight w:val="248"/>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BFBFBF" w:themeFill="background1" w:themeFillShade="BF"/>
            <w:vAlign w:val="center"/>
          </w:tcPr>
          <w:p w14:paraId="5CC416F6" w14:textId="77777777" w:rsidR="000C064F" w:rsidRPr="00EE02D3" w:rsidRDefault="000C064F" w:rsidP="00F62AAA">
            <w:pPr>
              <w:pStyle w:val="PiedeFotos"/>
              <w:spacing w:line="276" w:lineRule="auto"/>
              <w:ind w:left="2620" w:right="2603"/>
              <w:jc w:val="center"/>
              <w:rPr>
                <w:rFonts w:asciiTheme="majorHAnsi" w:hAnsiTheme="majorHAnsi"/>
                <w:sz w:val="20"/>
                <w:szCs w:val="20"/>
              </w:rPr>
            </w:pPr>
            <w:r w:rsidRPr="00EE02D3">
              <w:rPr>
                <w:rFonts w:asciiTheme="majorHAnsi" w:hAnsiTheme="majorHAnsi"/>
                <w:sz w:val="20"/>
                <w:szCs w:val="20"/>
              </w:rPr>
              <w:lastRenderedPageBreak/>
              <w:t>REGISTRO FOTOGRAFICO</w:t>
            </w:r>
          </w:p>
        </w:tc>
      </w:tr>
      <w:tr w:rsidR="000C064F" w:rsidRPr="00EE02D3" w14:paraId="13B4B9DB" w14:textId="77777777" w:rsidTr="00F62AAA">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2"/>
            <w:vAlign w:val="center"/>
          </w:tcPr>
          <w:sdt>
            <w:sdtPr>
              <w:rPr>
                <w:rFonts w:asciiTheme="majorHAnsi" w:hAnsiTheme="majorHAnsi"/>
                <w:sz w:val="20"/>
              </w:rPr>
              <w:id w:val="-2056614471"/>
              <w:docPartObj>
                <w:docPartGallery w:val="Cover Pages"/>
                <w:docPartUnique/>
              </w:docPartObj>
            </w:sdtPr>
            <w:sdtContent>
              <w:p w14:paraId="53C89C76" w14:textId="487F0E80" w:rsidR="000C064F" w:rsidRDefault="000C064F" w:rsidP="000C064F">
                <w:pPr>
                  <w:contextualSpacing w:val="0"/>
                  <w:jc w:val="left"/>
                  <w:rPr>
                    <w:rFonts w:asciiTheme="majorHAnsi" w:hAnsiTheme="majorHAnsi"/>
                    <w:sz w:val="20"/>
                  </w:rPr>
                </w:pPr>
                <w:r w:rsidRPr="00EE02D3">
                  <w:rPr>
                    <w:rFonts w:asciiTheme="majorHAnsi" w:hAnsiTheme="majorHAnsi"/>
                    <w:noProof/>
                    <w:sz w:val="20"/>
                    <w:lang w:eastAsia="es-CO"/>
                  </w:rPr>
                  <w:drawing>
                    <wp:anchor distT="0" distB="0" distL="114300" distR="114300" simplePos="0" relativeHeight="251635200" behindDoc="0" locked="0" layoutInCell="1" allowOverlap="1" wp14:anchorId="174ACC2B" wp14:editId="2B875DA5">
                      <wp:simplePos x="0" y="0"/>
                      <wp:positionH relativeFrom="margin">
                        <wp:posOffset>-635</wp:posOffset>
                      </wp:positionH>
                      <wp:positionV relativeFrom="margin">
                        <wp:posOffset>27305</wp:posOffset>
                      </wp:positionV>
                      <wp:extent cx="2640330" cy="1548765"/>
                      <wp:effectExtent l="0" t="0" r="7620" b="0"/>
                      <wp:wrapSquare wrapText="bothSides"/>
                      <wp:docPr id="2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lizacion del taller mapa parlant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40330" cy="1548765"/>
                              </a:xfrm>
                              <a:prstGeom prst="rect">
                                <a:avLst/>
                              </a:prstGeom>
                            </pic:spPr>
                          </pic:pic>
                        </a:graphicData>
                      </a:graphic>
                      <wp14:sizeRelH relativeFrom="margin">
                        <wp14:pctWidth>0</wp14:pctWidth>
                      </wp14:sizeRelH>
                      <wp14:sizeRelV relativeFrom="margin">
                        <wp14:pctHeight>0</wp14:pctHeight>
                      </wp14:sizeRelV>
                    </wp:anchor>
                  </w:drawing>
                </w:r>
                <w:r w:rsidRPr="00EE02D3">
                  <w:rPr>
                    <w:rFonts w:asciiTheme="majorHAnsi" w:hAnsiTheme="majorHAnsi"/>
                    <w:noProof/>
                    <w:sz w:val="20"/>
                    <w:lang w:eastAsia="es-CO"/>
                  </w:rPr>
                  <w:drawing>
                    <wp:anchor distT="0" distB="0" distL="114300" distR="114300" simplePos="0" relativeHeight="251641344" behindDoc="0" locked="0" layoutInCell="1" allowOverlap="1" wp14:anchorId="03205C7C" wp14:editId="0B88B6D9">
                      <wp:simplePos x="0" y="0"/>
                      <wp:positionH relativeFrom="margin">
                        <wp:posOffset>2694940</wp:posOffset>
                      </wp:positionH>
                      <wp:positionV relativeFrom="margin">
                        <wp:posOffset>13335</wp:posOffset>
                      </wp:positionV>
                      <wp:extent cx="2606675" cy="1553845"/>
                      <wp:effectExtent l="0" t="0" r="3175" b="8255"/>
                      <wp:wrapSquare wrapText="bothSides"/>
                      <wp:docPr id="2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80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6675" cy="1553845"/>
                              </a:xfrm>
                              <a:prstGeom prst="rect">
                                <a:avLst/>
                              </a:prstGeom>
                            </pic:spPr>
                          </pic:pic>
                        </a:graphicData>
                      </a:graphic>
                      <wp14:sizeRelH relativeFrom="margin">
                        <wp14:pctWidth>0</wp14:pctWidth>
                      </wp14:sizeRelH>
                      <wp14:sizeRelV relativeFrom="margin">
                        <wp14:pctHeight>0</wp14:pctHeight>
                      </wp14:sizeRelV>
                    </wp:anchor>
                  </w:drawing>
                </w:r>
                <w:r w:rsidRPr="00EE02D3">
                  <w:rPr>
                    <w:rFonts w:asciiTheme="majorHAnsi" w:hAnsiTheme="majorHAnsi"/>
                    <w:sz w:val="20"/>
                  </w:rPr>
                  <w:br w:type="page"/>
                </w:r>
              </w:p>
              <w:p w14:paraId="11751891" w14:textId="18634C00" w:rsidR="000C064F" w:rsidRPr="00EE02D3" w:rsidRDefault="000C064F" w:rsidP="000C064F">
                <w:pPr>
                  <w:contextualSpacing w:val="0"/>
                  <w:jc w:val="center"/>
                  <w:rPr>
                    <w:rFonts w:asciiTheme="majorHAnsi" w:hAnsiTheme="majorHAnsi"/>
                    <w:sz w:val="20"/>
                  </w:rPr>
                </w:pPr>
                <w:bookmarkStart w:id="43" w:name="_Toc445241926"/>
                <w:r w:rsidRPr="008F3AF2">
                  <w:rPr>
                    <w:rFonts w:asciiTheme="majorHAnsi" w:hAnsiTheme="majorHAnsi"/>
                    <w:b/>
                    <w:i/>
                    <w:sz w:val="20"/>
                  </w:rPr>
                  <w:t xml:space="preserve">Fotografía </w:t>
                </w:r>
                <w:r w:rsidRPr="008F3AF2">
                  <w:rPr>
                    <w:rFonts w:asciiTheme="majorHAnsi" w:hAnsiTheme="majorHAnsi"/>
                    <w:b/>
                    <w:i/>
                    <w:sz w:val="20"/>
                  </w:rPr>
                  <w:fldChar w:fldCharType="begin"/>
                </w:r>
                <w:r w:rsidRPr="008F3AF2">
                  <w:rPr>
                    <w:rFonts w:asciiTheme="majorHAnsi" w:hAnsiTheme="majorHAnsi"/>
                    <w:b/>
                    <w:i/>
                    <w:sz w:val="20"/>
                  </w:rPr>
                  <w:instrText xml:space="preserve"> STYLEREF 1 \s </w:instrText>
                </w:r>
                <w:r w:rsidRPr="008F3AF2">
                  <w:rPr>
                    <w:rFonts w:asciiTheme="majorHAnsi" w:hAnsiTheme="majorHAnsi"/>
                    <w:b/>
                    <w:i/>
                    <w:sz w:val="20"/>
                  </w:rPr>
                  <w:fldChar w:fldCharType="separate"/>
                </w:r>
                <w:r w:rsidR="00BD7C35">
                  <w:rPr>
                    <w:rFonts w:asciiTheme="majorHAnsi" w:hAnsiTheme="majorHAnsi"/>
                    <w:b/>
                    <w:i/>
                    <w:noProof/>
                    <w:sz w:val="20"/>
                  </w:rPr>
                  <w:t>5</w:t>
                </w:r>
                <w:r w:rsidRPr="008F3AF2">
                  <w:rPr>
                    <w:rFonts w:asciiTheme="majorHAnsi" w:hAnsiTheme="majorHAnsi"/>
                    <w:b/>
                    <w:i/>
                    <w:sz w:val="20"/>
                  </w:rPr>
                  <w:fldChar w:fldCharType="end"/>
                </w:r>
                <w:r w:rsidRPr="008F3AF2">
                  <w:rPr>
                    <w:rFonts w:asciiTheme="majorHAnsi" w:hAnsiTheme="majorHAnsi"/>
                    <w:b/>
                    <w:i/>
                    <w:sz w:val="20"/>
                  </w:rPr>
                  <w:t>.</w:t>
                </w:r>
                <w:r w:rsidRPr="008F3AF2">
                  <w:rPr>
                    <w:rFonts w:asciiTheme="majorHAnsi" w:hAnsiTheme="majorHAnsi"/>
                    <w:b/>
                    <w:i/>
                    <w:sz w:val="20"/>
                  </w:rPr>
                  <w:fldChar w:fldCharType="begin"/>
                </w:r>
                <w:r w:rsidRPr="008F3AF2">
                  <w:rPr>
                    <w:rFonts w:asciiTheme="majorHAnsi" w:hAnsiTheme="majorHAnsi"/>
                    <w:b/>
                    <w:i/>
                    <w:sz w:val="20"/>
                  </w:rPr>
                  <w:instrText xml:space="preserve"> SEQ Fotografía \* ARABIC \s 1 </w:instrText>
                </w:r>
                <w:r w:rsidRPr="008F3AF2">
                  <w:rPr>
                    <w:rFonts w:asciiTheme="majorHAnsi" w:hAnsiTheme="majorHAnsi"/>
                    <w:b/>
                    <w:i/>
                    <w:sz w:val="20"/>
                  </w:rPr>
                  <w:fldChar w:fldCharType="separate"/>
                </w:r>
                <w:r w:rsidR="00BD7C35">
                  <w:rPr>
                    <w:rFonts w:asciiTheme="majorHAnsi" w:hAnsiTheme="majorHAnsi"/>
                    <w:b/>
                    <w:i/>
                    <w:noProof/>
                    <w:sz w:val="20"/>
                  </w:rPr>
                  <w:t>10</w:t>
                </w:r>
                <w:r w:rsidRPr="008F3AF2">
                  <w:rPr>
                    <w:rFonts w:asciiTheme="majorHAnsi" w:hAnsiTheme="majorHAnsi"/>
                    <w:b/>
                    <w:i/>
                    <w:sz w:val="20"/>
                  </w:rPr>
                  <w:fldChar w:fldCharType="end"/>
                </w:r>
                <w:r w:rsidRPr="008F3AF2">
                  <w:rPr>
                    <w:rFonts w:asciiTheme="majorHAnsi" w:hAnsiTheme="majorHAnsi"/>
                    <w:b/>
                    <w:i/>
                    <w:sz w:val="20"/>
                  </w:rPr>
                  <w:t xml:space="preserve">    Mapa Parlante</w:t>
                </w:r>
              </w:p>
            </w:sdtContent>
          </w:sdt>
          <w:bookmarkEnd w:id="43" w:displacedByCustomXml="prev"/>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994"/>
            </w:tblGrid>
            <w:tr w:rsidR="000C064F" w:rsidRPr="00EE02D3" w14:paraId="7762ABD8" w14:textId="77777777" w:rsidTr="00F62AAA">
              <w:trPr>
                <w:trHeight w:val="2769"/>
                <w:jc w:val="center"/>
              </w:trPr>
              <w:tc>
                <w:tcPr>
                  <w:tcW w:w="0" w:type="auto"/>
                  <w:shd w:val="clear" w:color="auto" w:fill="auto"/>
                  <w:vAlign w:val="center"/>
                </w:tcPr>
                <w:p w14:paraId="258195F5" w14:textId="77777777" w:rsidR="000C064F" w:rsidRPr="00EE02D3" w:rsidRDefault="000C064F" w:rsidP="00F62AAA">
                  <w:pPr>
                    <w:pStyle w:val="Notas"/>
                    <w:keepNext/>
                    <w:jc w:val="both"/>
                    <w:rPr>
                      <w:rFonts w:asciiTheme="majorHAnsi" w:hAnsiTheme="majorHAnsi"/>
                      <w:color w:val="AE0000"/>
                      <w:kern w:val="32"/>
                      <w:sz w:val="20"/>
                      <w:szCs w:val="20"/>
                    </w:rPr>
                  </w:pPr>
                  <w:r w:rsidRPr="00EE02D3">
                    <w:rPr>
                      <w:rFonts w:asciiTheme="majorHAnsi" w:hAnsiTheme="majorHAnsi"/>
                      <w:noProof/>
                      <w:color w:val="AE0000"/>
                      <w:kern w:val="32"/>
                      <w:sz w:val="20"/>
                      <w:szCs w:val="20"/>
                      <w:lang w:eastAsia="es-CO"/>
                    </w:rPr>
                    <w:drawing>
                      <wp:inline distT="0" distB="0" distL="0" distR="0" wp14:anchorId="16DB6659" wp14:editId="79F221B0">
                        <wp:extent cx="2199736" cy="1543991"/>
                        <wp:effectExtent l="0" t="0" r="0"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03935" cy="1546939"/>
                                </a:xfrm>
                                <a:prstGeom prst="rect">
                                  <a:avLst/>
                                </a:prstGeom>
                                <a:noFill/>
                              </pic:spPr>
                            </pic:pic>
                          </a:graphicData>
                        </a:graphic>
                      </wp:inline>
                    </w:drawing>
                  </w:r>
                  <w:r w:rsidRPr="00EE02D3">
                    <w:rPr>
                      <w:rFonts w:asciiTheme="majorHAnsi" w:hAnsiTheme="majorHAnsi"/>
                      <w:noProof/>
                      <w:color w:val="AE0000"/>
                      <w:kern w:val="32"/>
                      <w:sz w:val="20"/>
                      <w:szCs w:val="20"/>
                      <w:lang w:eastAsia="es-CO"/>
                    </w:rPr>
                    <w:drawing>
                      <wp:inline distT="0" distB="0" distL="0" distR="0" wp14:anchorId="590344D3" wp14:editId="6D7439AD">
                        <wp:extent cx="2147977" cy="1541626"/>
                        <wp:effectExtent l="0" t="0" r="5080" b="190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83049" cy="1566798"/>
                                </a:xfrm>
                                <a:prstGeom prst="rect">
                                  <a:avLst/>
                                </a:prstGeom>
                                <a:noFill/>
                              </pic:spPr>
                            </pic:pic>
                          </a:graphicData>
                        </a:graphic>
                      </wp:inline>
                    </w:drawing>
                  </w:r>
                </w:p>
              </w:tc>
            </w:tr>
          </w:tbl>
          <w:p w14:paraId="1F67877D" w14:textId="7E02C444" w:rsidR="000C064F" w:rsidRPr="008F3AF2" w:rsidRDefault="000C064F" w:rsidP="00F62AAA">
            <w:pPr>
              <w:pStyle w:val="Tablas"/>
              <w:rPr>
                <w:rFonts w:asciiTheme="majorHAnsi" w:hAnsiTheme="majorHAnsi"/>
                <w:i/>
              </w:rPr>
            </w:pPr>
            <w:bookmarkStart w:id="44" w:name="_Toc445241927"/>
            <w:r w:rsidRPr="008F3AF2">
              <w:rPr>
                <w:rFonts w:asciiTheme="majorHAnsi" w:hAnsiTheme="majorHAnsi"/>
                <w:i/>
              </w:rPr>
              <w:t xml:space="preserve">Fotografía </w:t>
            </w:r>
            <w:r w:rsidRPr="008F3AF2">
              <w:rPr>
                <w:rFonts w:asciiTheme="majorHAnsi" w:hAnsiTheme="majorHAnsi"/>
                <w:i/>
              </w:rPr>
              <w:fldChar w:fldCharType="begin"/>
            </w:r>
            <w:r w:rsidRPr="008F3AF2">
              <w:rPr>
                <w:rFonts w:asciiTheme="majorHAnsi" w:hAnsiTheme="majorHAnsi"/>
                <w:i/>
              </w:rPr>
              <w:instrText xml:space="preserve"> STYLEREF 1 \s </w:instrText>
            </w:r>
            <w:r w:rsidRPr="008F3AF2">
              <w:rPr>
                <w:rFonts w:asciiTheme="majorHAnsi" w:hAnsiTheme="majorHAnsi"/>
                <w:i/>
              </w:rPr>
              <w:fldChar w:fldCharType="separate"/>
            </w:r>
            <w:r w:rsidR="00BD7C35">
              <w:rPr>
                <w:rFonts w:asciiTheme="majorHAnsi" w:hAnsiTheme="majorHAnsi"/>
                <w:i/>
                <w:noProof/>
              </w:rPr>
              <w:t>5</w:t>
            </w:r>
            <w:r w:rsidRPr="008F3AF2">
              <w:rPr>
                <w:rFonts w:asciiTheme="majorHAnsi" w:hAnsiTheme="majorHAnsi"/>
                <w:i/>
              </w:rPr>
              <w:fldChar w:fldCharType="end"/>
            </w:r>
            <w:r w:rsidRPr="008F3AF2">
              <w:rPr>
                <w:rFonts w:asciiTheme="majorHAnsi" w:hAnsiTheme="majorHAnsi"/>
                <w:i/>
              </w:rPr>
              <w:t>.</w:t>
            </w:r>
            <w:r w:rsidRPr="008F3AF2">
              <w:rPr>
                <w:rFonts w:asciiTheme="majorHAnsi" w:hAnsiTheme="majorHAnsi"/>
                <w:i/>
              </w:rPr>
              <w:fldChar w:fldCharType="begin"/>
            </w:r>
            <w:r w:rsidRPr="008F3AF2">
              <w:rPr>
                <w:rFonts w:asciiTheme="majorHAnsi" w:hAnsiTheme="majorHAnsi"/>
                <w:i/>
              </w:rPr>
              <w:instrText xml:space="preserve"> SEQ Fotografía \* ARABIC \s 1 </w:instrText>
            </w:r>
            <w:r w:rsidRPr="008F3AF2">
              <w:rPr>
                <w:rFonts w:asciiTheme="majorHAnsi" w:hAnsiTheme="majorHAnsi"/>
                <w:i/>
              </w:rPr>
              <w:fldChar w:fldCharType="separate"/>
            </w:r>
            <w:r w:rsidR="00BD7C35">
              <w:rPr>
                <w:rFonts w:asciiTheme="majorHAnsi" w:hAnsiTheme="majorHAnsi"/>
                <w:i/>
                <w:noProof/>
              </w:rPr>
              <w:t>11</w:t>
            </w:r>
            <w:r w:rsidRPr="008F3AF2">
              <w:rPr>
                <w:rFonts w:asciiTheme="majorHAnsi" w:hAnsiTheme="majorHAnsi"/>
                <w:i/>
              </w:rPr>
              <w:fldChar w:fldCharType="end"/>
            </w:r>
            <w:r w:rsidRPr="008F3AF2">
              <w:rPr>
                <w:rFonts w:asciiTheme="majorHAnsi" w:hAnsiTheme="majorHAnsi"/>
                <w:i/>
              </w:rPr>
              <w:t xml:space="preserve">    </w:t>
            </w:r>
            <w:r w:rsidRPr="00516595">
              <w:rPr>
                <w:rFonts w:asciiTheme="majorHAnsi" w:hAnsiTheme="majorHAnsi"/>
                <w:i/>
              </w:rPr>
              <w:t xml:space="preserve">Reunión de información y participación </w:t>
            </w:r>
            <w:r>
              <w:rPr>
                <w:rFonts w:asciiTheme="majorHAnsi" w:hAnsiTheme="majorHAnsi"/>
                <w:i/>
              </w:rPr>
              <w:t>–</w:t>
            </w:r>
            <w:r w:rsidRPr="00516595">
              <w:rPr>
                <w:rFonts w:asciiTheme="majorHAnsi" w:hAnsiTheme="majorHAnsi"/>
                <w:i/>
              </w:rPr>
              <w:t>Vereda</w:t>
            </w:r>
            <w:r>
              <w:rPr>
                <w:rFonts w:asciiTheme="majorHAnsi" w:hAnsiTheme="majorHAnsi"/>
                <w:i/>
              </w:rPr>
              <w:t xml:space="preserve"> El Aterrado</w:t>
            </w:r>
            <w:bookmarkEnd w:id="44"/>
          </w:p>
          <w:p w14:paraId="61C59036" w14:textId="77777777" w:rsidR="000C064F" w:rsidRPr="008F3AF2" w:rsidRDefault="000C064F" w:rsidP="00F62AAA">
            <w:pPr>
              <w:pStyle w:val="Notas"/>
              <w:rPr>
                <w:rFonts w:asciiTheme="majorHAnsi" w:hAnsiTheme="majorHAnsi"/>
                <w:i/>
                <w:sz w:val="20"/>
                <w:szCs w:val="20"/>
              </w:rPr>
            </w:pPr>
          </w:p>
          <w:tbl>
            <w:tblPr>
              <w:tblW w:w="8049"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049"/>
            </w:tblGrid>
            <w:tr w:rsidR="000C064F" w:rsidRPr="00EE02D3" w14:paraId="22321A86" w14:textId="77777777" w:rsidTr="00F62AAA">
              <w:trPr>
                <w:trHeight w:val="2574"/>
                <w:jc w:val="center"/>
              </w:trPr>
              <w:tc>
                <w:tcPr>
                  <w:tcW w:w="8049" w:type="dxa"/>
                  <w:shd w:val="clear" w:color="auto" w:fill="auto"/>
                  <w:vAlign w:val="center"/>
                </w:tcPr>
                <w:p w14:paraId="733A6498" w14:textId="77777777" w:rsidR="000C064F" w:rsidRPr="00EE02D3" w:rsidRDefault="000C064F" w:rsidP="00F62AAA">
                  <w:pPr>
                    <w:pStyle w:val="Notas"/>
                    <w:keepNext/>
                    <w:jc w:val="both"/>
                    <w:rPr>
                      <w:rFonts w:asciiTheme="majorHAnsi" w:hAnsiTheme="majorHAnsi"/>
                      <w:color w:val="AE0000"/>
                      <w:kern w:val="32"/>
                      <w:sz w:val="20"/>
                      <w:szCs w:val="20"/>
                    </w:rPr>
                  </w:pPr>
                  <w:r w:rsidRPr="00EE02D3">
                    <w:rPr>
                      <w:rFonts w:asciiTheme="majorHAnsi" w:hAnsiTheme="majorHAnsi"/>
                      <w:noProof/>
                      <w:sz w:val="20"/>
                      <w:szCs w:val="20"/>
                      <w:lang w:eastAsia="es-CO"/>
                    </w:rPr>
                    <w:drawing>
                      <wp:anchor distT="0" distB="0" distL="114300" distR="114300" simplePos="0" relativeHeight="251629056" behindDoc="0" locked="0" layoutInCell="1" allowOverlap="1" wp14:anchorId="1ED598B0" wp14:editId="034F4E90">
                        <wp:simplePos x="0" y="0"/>
                        <wp:positionH relativeFrom="margin">
                          <wp:posOffset>2608580</wp:posOffset>
                        </wp:positionH>
                        <wp:positionV relativeFrom="margin">
                          <wp:posOffset>17780</wp:posOffset>
                        </wp:positionV>
                        <wp:extent cx="2465705" cy="1724660"/>
                        <wp:effectExtent l="0" t="0" r="0" b="8890"/>
                        <wp:wrapSquare wrapText="bothSides"/>
                        <wp:docPr id="2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posicion de  mesas de trabajo.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65705" cy="1724660"/>
                                </a:xfrm>
                                <a:prstGeom prst="rect">
                                  <a:avLst/>
                                </a:prstGeom>
                              </pic:spPr>
                            </pic:pic>
                          </a:graphicData>
                        </a:graphic>
                        <wp14:sizeRelH relativeFrom="margin">
                          <wp14:pctWidth>0</wp14:pctWidth>
                        </wp14:sizeRelH>
                        <wp14:sizeRelV relativeFrom="margin">
                          <wp14:pctHeight>0</wp14:pctHeight>
                        </wp14:sizeRelV>
                      </wp:anchor>
                    </w:drawing>
                  </w:r>
                  <w:r w:rsidRPr="00EE02D3">
                    <w:rPr>
                      <w:rFonts w:asciiTheme="majorHAnsi" w:hAnsiTheme="majorHAnsi"/>
                      <w:noProof/>
                      <w:sz w:val="20"/>
                      <w:szCs w:val="20"/>
                      <w:lang w:eastAsia="es-CO"/>
                    </w:rPr>
                    <w:drawing>
                      <wp:anchor distT="0" distB="0" distL="114300" distR="114300" simplePos="0" relativeHeight="251622912" behindDoc="0" locked="0" layoutInCell="1" allowOverlap="1" wp14:anchorId="1485ADC0" wp14:editId="67676482">
                        <wp:simplePos x="0" y="0"/>
                        <wp:positionH relativeFrom="margin">
                          <wp:align>left</wp:align>
                        </wp:positionH>
                        <wp:positionV relativeFrom="margin">
                          <wp:align>center</wp:align>
                        </wp:positionV>
                        <wp:extent cx="2466975" cy="1716405"/>
                        <wp:effectExtent l="0" t="0" r="9525" b="0"/>
                        <wp:wrapSquare wrapText="bothSides"/>
                        <wp:docPr id="2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79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66975" cy="1716405"/>
                                </a:xfrm>
                                <a:prstGeom prst="rect">
                                  <a:avLst/>
                                </a:prstGeom>
                              </pic:spPr>
                            </pic:pic>
                          </a:graphicData>
                        </a:graphic>
                        <wp14:sizeRelH relativeFrom="margin">
                          <wp14:pctWidth>0</wp14:pctWidth>
                        </wp14:sizeRelH>
                        <wp14:sizeRelV relativeFrom="margin">
                          <wp14:pctHeight>0</wp14:pctHeight>
                        </wp14:sizeRelV>
                      </wp:anchor>
                    </w:drawing>
                  </w:r>
                </w:p>
              </w:tc>
            </w:tr>
          </w:tbl>
          <w:p w14:paraId="77305188" w14:textId="145CF42A" w:rsidR="000C064F" w:rsidRPr="008F3AF2" w:rsidRDefault="000C064F" w:rsidP="00F62AAA">
            <w:pPr>
              <w:pStyle w:val="Tablas"/>
              <w:rPr>
                <w:rFonts w:asciiTheme="majorHAnsi" w:hAnsiTheme="majorHAnsi"/>
                <w:i/>
              </w:rPr>
            </w:pPr>
            <w:bookmarkStart w:id="45" w:name="_Toc445241928"/>
            <w:r w:rsidRPr="008F3AF2">
              <w:rPr>
                <w:rFonts w:asciiTheme="majorHAnsi" w:hAnsiTheme="majorHAnsi"/>
                <w:i/>
              </w:rPr>
              <w:t xml:space="preserve">Fotografía </w:t>
            </w:r>
            <w:r w:rsidRPr="008F3AF2">
              <w:rPr>
                <w:rFonts w:asciiTheme="majorHAnsi" w:hAnsiTheme="majorHAnsi"/>
                <w:i/>
              </w:rPr>
              <w:fldChar w:fldCharType="begin"/>
            </w:r>
            <w:r w:rsidRPr="008F3AF2">
              <w:rPr>
                <w:rFonts w:asciiTheme="majorHAnsi" w:hAnsiTheme="majorHAnsi"/>
                <w:i/>
              </w:rPr>
              <w:instrText xml:space="preserve"> STYLEREF 1 \s </w:instrText>
            </w:r>
            <w:r w:rsidRPr="008F3AF2">
              <w:rPr>
                <w:rFonts w:asciiTheme="majorHAnsi" w:hAnsiTheme="majorHAnsi"/>
                <w:i/>
              </w:rPr>
              <w:fldChar w:fldCharType="separate"/>
            </w:r>
            <w:r w:rsidR="00BD7C35">
              <w:rPr>
                <w:rFonts w:asciiTheme="majorHAnsi" w:hAnsiTheme="majorHAnsi"/>
                <w:i/>
                <w:noProof/>
              </w:rPr>
              <w:t>5</w:t>
            </w:r>
            <w:r w:rsidRPr="008F3AF2">
              <w:rPr>
                <w:rFonts w:asciiTheme="majorHAnsi" w:hAnsiTheme="majorHAnsi"/>
                <w:i/>
              </w:rPr>
              <w:fldChar w:fldCharType="end"/>
            </w:r>
            <w:r w:rsidRPr="008F3AF2">
              <w:rPr>
                <w:rFonts w:asciiTheme="majorHAnsi" w:hAnsiTheme="majorHAnsi"/>
                <w:i/>
              </w:rPr>
              <w:t>.</w:t>
            </w:r>
            <w:r w:rsidRPr="008F3AF2">
              <w:rPr>
                <w:rFonts w:asciiTheme="majorHAnsi" w:hAnsiTheme="majorHAnsi"/>
                <w:i/>
              </w:rPr>
              <w:fldChar w:fldCharType="begin"/>
            </w:r>
            <w:r w:rsidRPr="008F3AF2">
              <w:rPr>
                <w:rFonts w:asciiTheme="majorHAnsi" w:hAnsiTheme="majorHAnsi"/>
                <w:i/>
              </w:rPr>
              <w:instrText xml:space="preserve"> SEQ Fotografía \* ARABIC \s 1 </w:instrText>
            </w:r>
            <w:r w:rsidRPr="008F3AF2">
              <w:rPr>
                <w:rFonts w:asciiTheme="majorHAnsi" w:hAnsiTheme="majorHAnsi"/>
                <w:i/>
              </w:rPr>
              <w:fldChar w:fldCharType="separate"/>
            </w:r>
            <w:r w:rsidR="00BD7C35">
              <w:rPr>
                <w:rFonts w:asciiTheme="majorHAnsi" w:hAnsiTheme="majorHAnsi"/>
                <w:i/>
                <w:noProof/>
              </w:rPr>
              <w:t>12</w:t>
            </w:r>
            <w:r w:rsidRPr="008F3AF2">
              <w:rPr>
                <w:rFonts w:asciiTheme="majorHAnsi" w:hAnsiTheme="majorHAnsi"/>
                <w:i/>
              </w:rPr>
              <w:fldChar w:fldCharType="end"/>
            </w:r>
            <w:r w:rsidRPr="008F3AF2">
              <w:rPr>
                <w:rFonts w:asciiTheme="majorHAnsi" w:hAnsiTheme="majorHAnsi"/>
                <w:i/>
              </w:rPr>
              <w:t xml:space="preserve">    </w:t>
            </w:r>
            <w:r w:rsidRPr="00516595">
              <w:rPr>
                <w:rFonts w:asciiTheme="majorHAnsi" w:hAnsiTheme="majorHAnsi"/>
                <w:i/>
              </w:rPr>
              <w:t xml:space="preserve">Reunión de información y participación </w:t>
            </w:r>
            <w:r>
              <w:rPr>
                <w:rFonts w:asciiTheme="majorHAnsi" w:hAnsiTheme="majorHAnsi"/>
                <w:i/>
              </w:rPr>
              <w:t>–</w:t>
            </w:r>
            <w:r w:rsidRPr="00516595">
              <w:rPr>
                <w:rFonts w:asciiTheme="majorHAnsi" w:hAnsiTheme="majorHAnsi"/>
                <w:i/>
              </w:rPr>
              <w:t>Vereda</w:t>
            </w:r>
            <w:r>
              <w:rPr>
                <w:rFonts w:asciiTheme="majorHAnsi" w:hAnsiTheme="majorHAnsi"/>
                <w:i/>
              </w:rPr>
              <w:t xml:space="preserve"> El Aterrado</w:t>
            </w:r>
            <w:bookmarkEnd w:id="45"/>
          </w:p>
        </w:tc>
      </w:tr>
    </w:tbl>
    <w:p w14:paraId="2CDF8BED" w14:textId="77777777" w:rsidR="000C064F" w:rsidRDefault="000C064F" w:rsidP="000C064F">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1707DE97" w14:textId="77777777" w:rsidR="000C064F" w:rsidRDefault="000C064F" w:rsidP="000C064F"/>
    <w:p w14:paraId="5C8B2B7A" w14:textId="77777777" w:rsidR="000C064F" w:rsidRDefault="000C064F" w:rsidP="000C064F"/>
    <w:p w14:paraId="620FBD7C" w14:textId="77777777" w:rsidR="000C064F" w:rsidRDefault="000C064F" w:rsidP="000C064F"/>
    <w:p w14:paraId="10E539E8" w14:textId="77777777" w:rsidR="000C064F" w:rsidRDefault="000C064F" w:rsidP="000C064F"/>
    <w:p w14:paraId="1C11377C" w14:textId="370E8061" w:rsidR="00B550F5" w:rsidRPr="004A0C98" w:rsidRDefault="00EB7E11" w:rsidP="00BC01A5">
      <w:pPr>
        <w:pStyle w:val="Ttulo7"/>
        <w:rPr>
          <w:rFonts w:asciiTheme="majorHAnsi" w:hAnsiTheme="majorHAnsi"/>
        </w:rPr>
      </w:pPr>
      <w:r w:rsidRPr="004A0C98">
        <w:rPr>
          <w:rFonts w:asciiTheme="majorHAnsi" w:hAnsiTheme="majorHAnsi"/>
        </w:rPr>
        <w:lastRenderedPageBreak/>
        <w:t xml:space="preserve">Vereda </w:t>
      </w:r>
      <w:r w:rsidR="000C064F" w:rsidRPr="004A0C98">
        <w:rPr>
          <w:rFonts w:asciiTheme="majorHAnsi" w:hAnsiTheme="majorHAnsi"/>
        </w:rPr>
        <w:t>Manjarrés</w:t>
      </w:r>
      <w:r w:rsidRPr="004A0C98">
        <w:rPr>
          <w:rFonts w:asciiTheme="majorHAnsi" w:hAnsiTheme="majorHAnsi"/>
        </w:rPr>
        <w:t>- Corregimiento Puerto Olaya</w:t>
      </w:r>
      <w:r w:rsidR="002366E6" w:rsidRPr="004A0C98">
        <w:rPr>
          <w:rFonts w:asciiTheme="majorHAnsi" w:hAnsiTheme="majorHAnsi"/>
        </w:rPr>
        <w:t>, Municipio de Cimitarra</w:t>
      </w:r>
    </w:p>
    <w:p w14:paraId="5B8A4C37" w14:textId="77777777" w:rsidR="00EB7E11" w:rsidRPr="004A0C98" w:rsidRDefault="00EB7E11" w:rsidP="00BC01A5">
      <w:pPr>
        <w:pStyle w:val="Descripcin"/>
        <w:jc w:val="center"/>
        <w:rPr>
          <w:rFonts w:asciiTheme="majorHAnsi" w:hAnsiTheme="majorHAnsi"/>
        </w:rPr>
      </w:pPr>
    </w:p>
    <w:p w14:paraId="639AAE59" w14:textId="4ADDA40A" w:rsidR="008C33DA" w:rsidRPr="004A0C98" w:rsidRDefault="008C33DA" w:rsidP="00BC01A5">
      <w:pPr>
        <w:pStyle w:val="Descripcin"/>
        <w:jc w:val="center"/>
        <w:rPr>
          <w:rFonts w:asciiTheme="majorHAnsi" w:hAnsiTheme="majorHAnsi"/>
        </w:rPr>
      </w:pPr>
      <w:bookmarkStart w:id="46" w:name="_Toc445241653"/>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15</w:t>
      </w:r>
      <w:r w:rsidR="00090AFD" w:rsidRPr="004A0C98">
        <w:rPr>
          <w:rFonts w:asciiTheme="majorHAnsi" w:hAnsiTheme="majorHAnsi"/>
        </w:rPr>
        <w:fldChar w:fldCharType="end"/>
      </w:r>
      <w:r w:rsidR="0061607E" w:rsidRPr="004A0C98">
        <w:rPr>
          <w:rFonts w:asciiTheme="majorHAnsi" w:hAnsiTheme="majorHAnsi"/>
        </w:rPr>
        <w:tab/>
      </w:r>
      <w:r w:rsidRPr="004A0C98">
        <w:rPr>
          <w:rFonts w:asciiTheme="majorHAnsi" w:hAnsiTheme="majorHAnsi"/>
        </w:rPr>
        <w:t xml:space="preserve">Socialización </w:t>
      </w:r>
      <w:r w:rsidR="005839B5" w:rsidRPr="004A0C98">
        <w:rPr>
          <w:rFonts w:asciiTheme="majorHAnsi" w:hAnsiTheme="majorHAnsi"/>
        </w:rPr>
        <w:t xml:space="preserve">Vereda </w:t>
      </w:r>
      <w:r w:rsidR="0061607E" w:rsidRPr="004A0C98">
        <w:rPr>
          <w:rFonts w:asciiTheme="majorHAnsi" w:hAnsiTheme="majorHAnsi"/>
        </w:rPr>
        <w:t>Manjarres</w:t>
      </w:r>
      <w:r w:rsidRPr="004A0C98">
        <w:rPr>
          <w:rFonts w:asciiTheme="majorHAnsi" w:hAnsiTheme="majorHAnsi"/>
        </w:rPr>
        <w:t>– (Corregimiento Puerto Olaya)</w:t>
      </w:r>
      <w:bookmarkEnd w:id="46"/>
    </w:p>
    <w:p w14:paraId="401F7A67" w14:textId="77777777" w:rsidR="008C33DA" w:rsidRDefault="008C33DA" w:rsidP="00BC01A5">
      <w:pPr>
        <w:pStyle w:val="Descripcin"/>
        <w:jc w:val="center"/>
        <w:rPr>
          <w:rFonts w:asciiTheme="majorHAnsi" w:hAnsiTheme="majorHAnsi"/>
        </w:rPr>
      </w:pPr>
      <w:r w:rsidRPr="004A0C98">
        <w:rPr>
          <w:rFonts w:asciiTheme="majorHAnsi" w:hAnsiTheme="majorHAnsi"/>
        </w:rPr>
        <w:t>Municipio de Cimitarra</w:t>
      </w:r>
    </w:p>
    <w:tbl>
      <w:tblPr>
        <w:tblStyle w:val="Gminis"/>
        <w:tblW w:w="5000" w:type="pct"/>
        <w:tblLook w:val="04A0" w:firstRow="1" w:lastRow="0" w:firstColumn="1" w:lastColumn="0" w:noHBand="0" w:noVBand="1"/>
      </w:tblPr>
      <w:tblGrid>
        <w:gridCol w:w="1526"/>
        <w:gridCol w:w="991"/>
        <w:gridCol w:w="5970"/>
      </w:tblGrid>
      <w:tr w:rsidR="000C064F" w:rsidRPr="0089505B" w14:paraId="6EBCD14C" w14:textId="77777777" w:rsidTr="00F62AAA">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899" w:type="pct"/>
            <w:shd w:val="clear" w:color="auto" w:fill="BFBFBF" w:themeFill="background1" w:themeFillShade="BF"/>
            <w:vAlign w:val="center"/>
          </w:tcPr>
          <w:p w14:paraId="1927AAE9" w14:textId="77777777" w:rsidR="000C064F" w:rsidRPr="0089505B" w:rsidRDefault="000C064F" w:rsidP="00F62AAA">
            <w:pPr>
              <w:spacing w:before="20" w:after="20"/>
              <w:jc w:val="center"/>
              <w:rPr>
                <w:rFonts w:asciiTheme="majorHAnsi" w:hAnsiTheme="majorHAnsi" w:cs="Arial"/>
                <w:b w:val="0"/>
                <w:sz w:val="20"/>
              </w:rPr>
            </w:pPr>
            <w:r w:rsidRPr="0089505B">
              <w:rPr>
                <w:rFonts w:asciiTheme="majorHAnsi" w:hAnsiTheme="majorHAnsi" w:cs="Arial"/>
                <w:sz w:val="20"/>
              </w:rPr>
              <w:t>VEREDA</w:t>
            </w:r>
          </w:p>
        </w:tc>
        <w:tc>
          <w:tcPr>
            <w:tcW w:w="4101" w:type="pct"/>
            <w:gridSpan w:val="2"/>
            <w:shd w:val="clear" w:color="auto" w:fill="BFBFBF" w:themeFill="background1" w:themeFillShade="BF"/>
            <w:vAlign w:val="center"/>
          </w:tcPr>
          <w:p w14:paraId="21D475ED" w14:textId="77777777" w:rsidR="000C064F" w:rsidRPr="0089505B" w:rsidRDefault="000C064F" w:rsidP="00F62AAA">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89505B">
              <w:rPr>
                <w:rFonts w:asciiTheme="majorHAnsi" w:hAnsiTheme="majorHAnsi" w:cs="Arial"/>
                <w:sz w:val="20"/>
              </w:rPr>
              <w:t>ASPECTOS RELEVANTES</w:t>
            </w:r>
          </w:p>
        </w:tc>
      </w:tr>
      <w:tr w:rsidR="000C064F" w:rsidRPr="0089505B" w14:paraId="1EC25157" w14:textId="77777777" w:rsidTr="00F62AAA">
        <w:trPr>
          <w:trHeight w:val="731"/>
        </w:trPr>
        <w:tc>
          <w:tcPr>
            <w:cnfStyle w:val="001000000000" w:firstRow="0" w:lastRow="0" w:firstColumn="1" w:lastColumn="0" w:oddVBand="0" w:evenVBand="0" w:oddHBand="0" w:evenHBand="0" w:firstRowFirstColumn="0" w:firstRowLastColumn="0" w:lastRowFirstColumn="0" w:lastRowLastColumn="0"/>
            <w:tcW w:w="899" w:type="pct"/>
            <w:vAlign w:val="center"/>
          </w:tcPr>
          <w:p w14:paraId="5CB64665" w14:textId="77777777" w:rsidR="000C064F" w:rsidRPr="0089505B" w:rsidRDefault="000C064F" w:rsidP="00F62AAA">
            <w:pPr>
              <w:spacing w:before="20" w:after="20"/>
              <w:jc w:val="center"/>
              <w:rPr>
                <w:rFonts w:asciiTheme="majorHAnsi" w:hAnsiTheme="majorHAnsi" w:cs="Arial"/>
                <w:b/>
                <w:sz w:val="20"/>
              </w:rPr>
            </w:pPr>
            <w:r w:rsidRPr="0089505B">
              <w:rPr>
                <w:rFonts w:asciiTheme="majorHAnsi" w:hAnsiTheme="majorHAnsi" w:cs="Arial"/>
                <w:b/>
                <w:sz w:val="20"/>
              </w:rPr>
              <w:t>Manjarrés</w:t>
            </w:r>
          </w:p>
        </w:tc>
        <w:tc>
          <w:tcPr>
            <w:tcW w:w="4101" w:type="pct"/>
            <w:gridSpan w:val="2"/>
            <w:vAlign w:val="center"/>
          </w:tcPr>
          <w:p w14:paraId="57B77F36" w14:textId="77777777" w:rsidR="000C064F" w:rsidRPr="0089505B" w:rsidRDefault="000C064F"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p>
          <w:p w14:paraId="35981163" w14:textId="77777777" w:rsidR="000C064F" w:rsidRPr="0089505B" w:rsidRDefault="000C064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89505B">
              <w:rPr>
                <w:rFonts w:asciiTheme="majorHAnsi" w:eastAsia="Times New Roman" w:hAnsiTheme="majorHAnsi" w:cs="Arial"/>
                <w:sz w:val="20"/>
                <w:lang w:val="es-MX" w:eastAsia="es-ES"/>
              </w:rPr>
              <w:t xml:space="preserve">La reunión se realizó en escuela de la Caseta Comunal, asistieron 45 personas, un Representante de Autopista Rio Magdalena S.A.S, los profesionales sociales, técnicos y ambientales. </w:t>
            </w:r>
          </w:p>
          <w:p w14:paraId="25DFC37B" w14:textId="77777777" w:rsidR="000C064F" w:rsidRPr="0089505B" w:rsidRDefault="000C064F"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lang w:val="es-MX"/>
              </w:rPr>
            </w:pPr>
          </w:p>
          <w:p w14:paraId="145B0839" w14:textId="77777777" w:rsidR="000C064F" w:rsidRPr="0089505B" w:rsidRDefault="000C064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r w:rsidRPr="0089505B">
              <w:rPr>
                <w:rFonts w:asciiTheme="majorHAnsi" w:eastAsia="Times New Roman" w:hAnsiTheme="majorHAnsi" w:cstheme="minorHAnsi"/>
                <w:sz w:val="20"/>
                <w:lang w:val="es-MX" w:eastAsia="es-ES"/>
              </w:rPr>
              <w:t>Durante el proceso de socialización, se explicó el quehacer de Concesionario Autopista Rio Magdalena S.A.S, el área de influencia y el número de veredas, que es la Agencia Nacional de Infraestructura (ANI), se aclara la razón de ser del proyecto, que es un Diagnóstico Ambiental de Alternativas (DAA), Las alternativas del proyecto, que es una licencia ambiental para que sirve, que es un Estudio de Impacto Ambiental (EIA) y los componentes, que es el  Plan de Manejo Ambiental (PMA), cual es el papel de la Autoridad Nacional de Licencias Ambientales (ANLA) por último se realizaron los talleres en grupos de Mapa  Parlante, Impactos con y sin proyecto, valoración ecosistémica.</w:t>
            </w:r>
          </w:p>
          <w:p w14:paraId="03573193" w14:textId="77777777" w:rsidR="000C064F" w:rsidRPr="0089505B" w:rsidRDefault="000C064F"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lang w:val="es-MX"/>
              </w:rPr>
            </w:pPr>
          </w:p>
          <w:p w14:paraId="43159717" w14:textId="77777777" w:rsidR="000C064F" w:rsidRPr="0089505B" w:rsidRDefault="000C064F"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r w:rsidRPr="0089505B">
              <w:rPr>
                <w:rFonts w:asciiTheme="majorHAnsi" w:hAnsiTheme="majorHAnsi" w:cs="Arial"/>
                <w:sz w:val="20"/>
              </w:rPr>
              <w:t>La mayoría de los habitantes son mayores de edad, no se aprecian mucho niño, la gran mayoría basa sustento económico es la pesca. Algunas personas trabajan con la empresa Consol, la cual se encuentra vinculada al proyecto vial Ruta del Sol.</w:t>
            </w:r>
          </w:p>
          <w:p w14:paraId="2E521A29" w14:textId="77777777" w:rsidR="000C064F" w:rsidRPr="0089505B" w:rsidRDefault="000C064F"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p>
        </w:tc>
      </w:tr>
      <w:tr w:rsidR="000C064F" w:rsidRPr="0089505B" w14:paraId="2D190A50" w14:textId="77777777" w:rsidTr="00F62AAA">
        <w:trPr>
          <w:trHeight w:val="289"/>
        </w:trPr>
        <w:tc>
          <w:tcPr>
            <w:cnfStyle w:val="001000000000" w:firstRow="0" w:lastRow="0" w:firstColumn="1" w:lastColumn="0" w:oddVBand="0" w:evenVBand="0" w:oddHBand="0" w:evenHBand="0" w:firstRowFirstColumn="0" w:firstRowLastColumn="0" w:lastRowFirstColumn="0" w:lastRowLastColumn="0"/>
            <w:tcW w:w="1483" w:type="pct"/>
            <w:gridSpan w:val="2"/>
            <w:shd w:val="clear" w:color="auto" w:fill="BFBFBF" w:themeFill="background1" w:themeFillShade="BF"/>
            <w:vAlign w:val="center"/>
          </w:tcPr>
          <w:p w14:paraId="1FB74429" w14:textId="77777777" w:rsidR="000C064F" w:rsidRPr="00155B2E" w:rsidRDefault="000C064F" w:rsidP="00F62AAA">
            <w:pPr>
              <w:spacing w:before="20" w:after="20"/>
              <w:jc w:val="center"/>
              <w:rPr>
                <w:rFonts w:asciiTheme="majorHAnsi" w:hAnsiTheme="majorHAnsi" w:cs="Arial"/>
                <w:b/>
                <w:color w:val="000000" w:themeColor="text1"/>
                <w:sz w:val="20"/>
              </w:rPr>
            </w:pPr>
            <w:r w:rsidRPr="00155B2E">
              <w:rPr>
                <w:rFonts w:asciiTheme="majorHAnsi" w:hAnsiTheme="majorHAnsi" w:cs="Arial"/>
                <w:b/>
                <w:color w:val="000000" w:themeColor="text1"/>
                <w:sz w:val="20"/>
              </w:rPr>
              <w:t>INQUIETUDES</w:t>
            </w:r>
          </w:p>
        </w:tc>
        <w:tc>
          <w:tcPr>
            <w:tcW w:w="3517" w:type="pct"/>
            <w:shd w:val="clear" w:color="auto" w:fill="BFBFBF" w:themeFill="background1" w:themeFillShade="BF"/>
            <w:vAlign w:val="center"/>
          </w:tcPr>
          <w:p w14:paraId="54BE8C4B" w14:textId="77777777" w:rsidR="000C064F" w:rsidRPr="00155B2E" w:rsidRDefault="000C064F"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155B2E">
              <w:rPr>
                <w:rFonts w:asciiTheme="majorHAnsi" w:hAnsiTheme="majorHAnsi" w:cs="Arial"/>
                <w:b/>
                <w:color w:val="000000" w:themeColor="text1"/>
                <w:sz w:val="20"/>
              </w:rPr>
              <w:t>RESPUESTAS</w:t>
            </w:r>
          </w:p>
        </w:tc>
      </w:tr>
      <w:tr w:rsidR="000C064F" w:rsidRPr="0089505B" w14:paraId="7BBC0410" w14:textId="77777777" w:rsidTr="00F62AAA">
        <w:trPr>
          <w:trHeight w:val="731"/>
        </w:trPr>
        <w:tc>
          <w:tcPr>
            <w:cnfStyle w:val="001000000000" w:firstRow="0" w:lastRow="0" w:firstColumn="1" w:lastColumn="0" w:oddVBand="0" w:evenVBand="0" w:oddHBand="0" w:evenHBand="0" w:firstRowFirstColumn="0" w:firstRowLastColumn="0" w:lastRowFirstColumn="0" w:lastRowLastColumn="0"/>
            <w:tcW w:w="1483" w:type="pct"/>
            <w:gridSpan w:val="2"/>
          </w:tcPr>
          <w:p w14:paraId="34AD7C93" w14:textId="77777777" w:rsidR="000C064F" w:rsidRPr="0089505B" w:rsidRDefault="000C064F" w:rsidP="00674134">
            <w:pPr>
              <w:pStyle w:val="Descripcin"/>
              <w:numPr>
                <w:ilvl w:val="0"/>
                <w:numId w:val="17"/>
              </w:numPr>
              <w:tabs>
                <w:tab w:val="left" w:pos="341"/>
              </w:tabs>
              <w:spacing w:before="20" w:after="20" w:line="240" w:lineRule="auto"/>
              <w:ind w:left="57" w:firstLine="0"/>
              <w:rPr>
                <w:rFonts w:asciiTheme="majorHAnsi" w:hAnsiTheme="majorHAnsi" w:cs="Arial"/>
                <w:b w:val="0"/>
              </w:rPr>
            </w:pPr>
            <w:r w:rsidRPr="0089505B">
              <w:rPr>
                <w:rFonts w:asciiTheme="majorHAnsi" w:hAnsiTheme="majorHAnsi" w:cs="Arial"/>
                <w:b w:val="0"/>
              </w:rPr>
              <w:t>Cuanto durara el proyecto.</w:t>
            </w:r>
          </w:p>
          <w:p w14:paraId="7E90E140" w14:textId="77777777" w:rsidR="000C064F" w:rsidRPr="0089505B" w:rsidRDefault="000C064F" w:rsidP="00F62AAA">
            <w:pPr>
              <w:rPr>
                <w:rFonts w:asciiTheme="majorHAnsi" w:hAnsiTheme="majorHAnsi"/>
                <w:sz w:val="20"/>
              </w:rPr>
            </w:pPr>
          </w:p>
          <w:p w14:paraId="171E49E4" w14:textId="77777777" w:rsidR="000C064F" w:rsidRPr="0089505B" w:rsidRDefault="000C064F" w:rsidP="00674134">
            <w:pPr>
              <w:pStyle w:val="Prrafodelista"/>
              <w:numPr>
                <w:ilvl w:val="0"/>
                <w:numId w:val="17"/>
              </w:numPr>
              <w:tabs>
                <w:tab w:val="left" w:pos="341"/>
              </w:tabs>
              <w:spacing w:line="240" w:lineRule="auto"/>
              <w:ind w:left="57" w:firstLine="0"/>
              <w:rPr>
                <w:rFonts w:asciiTheme="majorHAnsi" w:hAnsiTheme="majorHAnsi"/>
                <w:sz w:val="20"/>
              </w:rPr>
            </w:pPr>
            <w:r w:rsidRPr="0089505B">
              <w:rPr>
                <w:rFonts w:asciiTheme="majorHAnsi" w:hAnsiTheme="majorHAnsi"/>
                <w:sz w:val="20"/>
              </w:rPr>
              <w:t>Que significa OHL.</w:t>
            </w:r>
          </w:p>
          <w:p w14:paraId="00056A0D" w14:textId="77777777" w:rsidR="000C064F" w:rsidRPr="0089505B" w:rsidRDefault="000C064F" w:rsidP="00F62AAA">
            <w:pPr>
              <w:pStyle w:val="Prrafodelista"/>
              <w:rPr>
                <w:rFonts w:asciiTheme="majorHAnsi" w:hAnsiTheme="majorHAnsi"/>
                <w:sz w:val="20"/>
              </w:rPr>
            </w:pPr>
          </w:p>
          <w:p w14:paraId="6AC22D5E" w14:textId="77777777" w:rsidR="000C064F" w:rsidRPr="0089505B" w:rsidRDefault="000C064F" w:rsidP="00674134">
            <w:pPr>
              <w:pStyle w:val="Prrafodelista"/>
              <w:numPr>
                <w:ilvl w:val="0"/>
                <w:numId w:val="17"/>
              </w:numPr>
              <w:tabs>
                <w:tab w:val="left" w:pos="341"/>
              </w:tabs>
              <w:spacing w:line="240" w:lineRule="auto"/>
              <w:ind w:left="57" w:firstLine="0"/>
              <w:rPr>
                <w:rFonts w:asciiTheme="majorHAnsi" w:hAnsiTheme="majorHAnsi"/>
                <w:sz w:val="20"/>
              </w:rPr>
            </w:pPr>
            <w:r w:rsidRPr="0089505B">
              <w:rPr>
                <w:rFonts w:asciiTheme="majorHAnsi" w:hAnsiTheme="majorHAnsi"/>
                <w:sz w:val="20"/>
              </w:rPr>
              <w:t>Beneficios económicos por parte del proyecto.</w:t>
            </w:r>
          </w:p>
          <w:p w14:paraId="36535547" w14:textId="77777777" w:rsidR="000C064F" w:rsidRPr="0089505B" w:rsidRDefault="000C064F" w:rsidP="00F62AAA">
            <w:pPr>
              <w:pStyle w:val="Prrafodelista"/>
              <w:rPr>
                <w:rFonts w:asciiTheme="majorHAnsi" w:hAnsiTheme="majorHAnsi"/>
                <w:sz w:val="20"/>
              </w:rPr>
            </w:pPr>
          </w:p>
          <w:p w14:paraId="35FB5C3C" w14:textId="77777777" w:rsidR="000C064F" w:rsidRPr="00155B2E" w:rsidRDefault="000C064F" w:rsidP="00674134">
            <w:pPr>
              <w:pStyle w:val="Prrafodelista"/>
              <w:numPr>
                <w:ilvl w:val="0"/>
                <w:numId w:val="17"/>
              </w:numPr>
              <w:tabs>
                <w:tab w:val="left" w:pos="341"/>
              </w:tabs>
              <w:spacing w:line="240" w:lineRule="auto"/>
              <w:ind w:left="57" w:firstLine="0"/>
              <w:rPr>
                <w:rFonts w:asciiTheme="majorHAnsi" w:hAnsiTheme="majorHAnsi"/>
                <w:sz w:val="20"/>
              </w:rPr>
            </w:pPr>
            <w:r w:rsidRPr="00155B2E">
              <w:rPr>
                <w:rFonts w:asciiTheme="majorHAnsi" w:hAnsiTheme="majorHAnsi"/>
                <w:sz w:val="20"/>
              </w:rPr>
              <w:t xml:space="preserve">La compra de predios o reubicación </w:t>
            </w:r>
          </w:p>
          <w:p w14:paraId="070E42AA" w14:textId="77777777" w:rsidR="000C064F" w:rsidRPr="0089505B" w:rsidRDefault="000C064F" w:rsidP="00F62AAA">
            <w:pPr>
              <w:rPr>
                <w:rFonts w:asciiTheme="majorHAnsi" w:hAnsiTheme="majorHAnsi"/>
                <w:sz w:val="20"/>
              </w:rPr>
            </w:pPr>
          </w:p>
          <w:p w14:paraId="49203791" w14:textId="77777777" w:rsidR="000C064F" w:rsidRPr="0089505B" w:rsidRDefault="000C064F" w:rsidP="00F62AAA">
            <w:pPr>
              <w:rPr>
                <w:rFonts w:asciiTheme="majorHAnsi" w:hAnsiTheme="majorHAnsi"/>
                <w:sz w:val="20"/>
              </w:rPr>
            </w:pPr>
          </w:p>
          <w:p w14:paraId="74009E46" w14:textId="77777777" w:rsidR="000C064F" w:rsidRPr="0089505B" w:rsidRDefault="000C064F" w:rsidP="00F62AAA">
            <w:pPr>
              <w:rPr>
                <w:rFonts w:asciiTheme="majorHAnsi" w:hAnsiTheme="majorHAnsi"/>
                <w:sz w:val="20"/>
              </w:rPr>
            </w:pPr>
          </w:p>
          <w:p w14:paraId="56C4D326" w14:textId="77777777" w:rsidR="000C064F" w:rsidRPr="0089505B" w:rsidRDefault="000C064F" w:rsidP="00F62AAA">
            <w:pPr>
              <w:rPr>
                <w:rFonts w:asciiTheme="majorHAnsi" w:hAnsiTheme="majorHAnsi"/>
                <w:sz w:val="20"/>
              </w:rPr>
            </w:pPr>
          </w:p>
          <w:p w14:paraId="57E52C0D" w14:textId="77777777" w:rsidR="000C064F" w:rsidRPr="0089505B" w:rsidRDefault="000C064F" w:rsidP="00F62AAA">
            <w:pPr>
              <w:rPr>
                <w:rFonts w:asciiTheme="majorHAnsi" w:hAnsiTheme="majorHAnsi"/>
                <w:sz w:val="20"/>
              </w:rPr>
            </w:pPr>
          </w:p>
        </w:tc>
        <w:tc>
          <w:tcPr>
            <w:tcW w:w="3517" w:type="pct"/>
          </w:tcPr>
          <w:p w14:paraId="0DD7C0FF" w14:textId="77777777" w:rsidR="000C064F" w:rsidRPr="0089505B" w:rsidRDefault="000C064F" w:rsidP="00674134">
            <w:pPr>
              <w:pStyle w:val="Prrafodelista"/>
              <w:numPr>
                <w:ilvl w:val="0"/>
                <w:numId w:val="18"/>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89505B">
              <w:rPr>
                <w:rFonts w:asciiTheme="majorHAnsi" w:hAnsiTheme="majorHAnsi"/>
                <w:sz w:val="20"/>
              </w:rPr>
              <w:t>El proyecto Autopista, tendrá una duración de 5 años, comenzando en marzo o abril del 2016.</w:t>
            </w:r>
          </w:p>
          <w:p w14:paraId="2913BB0C" w14:textId="77777777" w:rsidR="000C064F" w:rsidRPr="0089505B" w:rsidRDefault="000C064F" w:rsidP="00674134">
            <w:pPr>
              <w:pStyle w:val="Prrafodelista"/>
              <w:numPr>
                <w:ilvl w:val="0"/>
                <w:numId w:val="18"/>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89505B">
              <w:rPr>
                <w:rFonts w:asciiTheme="majorHAnsi" w:hAnsiTheme="majorHAnsi"/>
                <w:sz w:val="20"/>
              </w:rPr>
              <w:t>Se le informó a la comunidad que OHL significa Obracón Huerte Lain (OHL) es un grupo internacional de concesiones y construcción con más de 100 de años de historia y presente en más de treinta países.</w:t>
            </w:r>
          </w:p>
          <w:p w14:paraId="74FB8EFA" w14:textId="77777777" w:rsidR="000C064F" w:rsidRPr="0089505B" w:rsidRDefault="000C064F" w:rsidP="00674134">
            <w:pPr>
              <w:pStyle w:val="Prrafodelista"/>
              <w:numPr>
                <w:ilvl w:val="0"/>
                <w:numId w:val="18"/>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89505B">
              <w:rPr>
                <w:rFonts w:asciiTheme="majorHAnsi" w:hAnsiTheme="majorHAnsi"/>
                <w:sz w:val="20"/>
              </w:rPr>
              <w:t>Se le informó a la comunidad que el proyecto cuenta con un programa de Gestión Social donde se realizaran proyectos sociales, culturales en temas viales, cuidado a la arqueología, comunicación e información a la comunidad.</w:t>
            </w:r>
          </w:p>
          <w:p w14:paraId="4A2B15F8" w14:textId="77777777" w:rsidR="000C064F" w:rsidRDefault="000C064F" w:rsidP="00674134">
            <w:pPr>
              <w:pStyle w:val="Prrafodelista"/>
              <w:numPr>
                <w:ilvl w:val="0"/>
                <w:numId w:val="18"/>
              </w:numPr>
              <w:tabs>
                <w:tab w:val="left" w:pos="283"/>
              </w:tabs>
              <w:spacing w:line="240" w:lineRule="auto"/>
              <w:ind w:left="0" w:firstLine="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89505B">
              <w:rPr>
                <w:rFonts w:asciiTheme="majorHAnsi" w:hAnsiTheme="majorHAnsi"/>
                <w:sz w:val="20"/>
              </w:rPr>
              <w:t>Para la compra de predios, se informó que no se tiene necesidad de intermediarios, ya que la empresa en su debido momento informará o socializará cuales serían los predios a intervenir. Toda negociación se realizará con el dueño del predio y bajo el parámetro de Ley que pide el Estado Colombiano.</w:t>
            </w:r>
            <w:r>
              <w:rPr>
                <w:rFonts w:asciiTheme="majorHAnsi" w:hAnsiTheme="majorHAnsi"/>
                <w:sz w:val="20"/>
              </w:rPr>
              <w:t xml:space="preserve"> </w:t>
            </w:r>
          </w:p>
          <w:p w14:paraId="745D4CAD" w14:textId="77777777" w:rsidR="000C064F" w:rsidRDefault="000C064F" w:rsidP="000C064F">
            <w:pPr>
              <w:tabs>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71A901EE" w14:textId="77777777" w:rsidR="000C064F" w:rsidRPr="000C064F" w:rsidRDefault="000C064F" w:rsidP="000C064F">
            <w:pPr>
              <w:tabs>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tc>
      </w:tr>
      <w:tr w:rsidR="000C064F" w:rsidRPr="0089505B" w14:paraId="2AC4188C" w14:textId="77777777" w:rsidTr="00F62AAA">
        <w:trPr>
          <w:trHeight w:val="357"/>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76F4DCB6" w14:textId="77777777" w:rsidR="000C064F" w:rsidRPr="0089505B" w:rsidRDefault="000C064F" w:rsidP="00F62AAA">
            <w:pPr>
              <w:pStyle w:val="PiedeFotos"/>
              <w:spacing w:line="276" w:lineRule="auto"/>
              <w:ind w:left="2620" w:right="2603"/>
              <w:jc w:val="center"/>
              <w:rPr>
                <w:rFonts w:asciiTheme="majorHAnsi" w:hAnsiTheme="majorHAnsi"/>
                <w:sz w:val="20"/>
                <w:szCs w:val="20"/>
              </w:rPr>
            </w:pPr>
            <w:r w:rsidRPr="0089505B">
              <w:rPr>
                <w:rFonts w:asciiTheme="majorHAnsi" w:hAnsiTheme="majorHAnsi"/>
                <w:sz w:val="20"/>
                <w:szCs w:val="20"/>
              </w:rPr>
              <w:lastRenderedPageBreak/>
              <w:t>REGISTRO FOTOGRAFICO</w:t>
            </w:r>
          </w:p>
        </w:tc>
      </w:tr>
      <w:tr w:rsidR="000C064F" w:rsidRPr="0089505B" w14:paraId="2C93B222" w14:textId="77777777" w:rsidTr="00F62AAA">
        <w:trPr>
          <w:trHeight w:val="60"/>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3FEE7206" w14:textId="77777777" w:rsidR="000C064F" w:rsidRDefault="000C064F" w:rsidP="00F62AAA">
            <w:pPr>
              <w:pStyle w:val="Tablas"/>
              <w:jc w:val="both"/>
              <w:rPr>
                <w:rFonts w:asciiTheme="majorHAnsi" w:hAnsiTheme="majorHAnsi"/>
                <w:i/>
              </w:rPr>
            </w:pPr>
          </w:p>
          <w:p w14:paraId="39992EBD" w14:textId="795F8C73" w:rsidR="000C064F" w:rsidRPr="00155B2E" w:rsidRDefault="000C064F" w:rsidP="00F62AAA">
            <w:pPr>
              <w:pStyle w:val="Tablas"/>
              <w:rPr>
                <w:rFonts w:asciiTheme="majorHAnsi" w:hAnsiTheme="majorHAnsi"/>
                <w:i/>
              </w:rPr>
            </w:pPr>
            <w:bookmarkStart w:id="47" w:name="_Toc445241929"/>
            <w:r w:rsidRPr="00155B2E">
              <w:rPr>
                <w:rFonts w:asciiTheme="majorHAnsi" w:hAnsiTheme="majorHAnsi"/>
                <w:i/>
              </w:rPr>
              <w:t xml:space="preserve">Fotografía </w:t>
            </w:r>
            <w:r w:rsidRPr="00155B2E">
              <w:rPr>
                <w:rFonts w:asciiTheme="majorHAnsi" w:hAnsiTheme="majorHAnsi"/>
                <w:i/>
              </w:rPr>
              <w:fldChar w:fldCharType="begin"/>
            </w:r>
            <w:r w:rsidRPr="00155B2E">
              <w:rPr>
                <w:rFonts w:asciiTheme="majorHAnsi" w:hAnsiTheme="majorHAnsi"/>
                <w:i/>
              </w:rPr>
              <w:instrText xml:space="preserve"> STYLEREF 1 \s </w:instrText>
            </w:r>
            <w:r w:rsidRPr="00155B2E">
              <w:rPr>
                <w:rFonts w:asciiTheme="majorHAnsi" w:hAnsiTheme="majorHAnsi"/>
                <w:i/>
              </w:rPr>
              <w:fldChar w:fldCharType="separate"/>
            </w:r>
            <w:r w:rsidR="00BD7C35">
              <w:rPr>
                <w:rFonts w:asciiTheme="majorHAnsi" w:hAnsiTheme="majorHAnsi"/>
                <w:i/>
                <w:noProof/>
              </w:rPr>
              <w:t>5</w:t>
            </w:r>
            <w:r w:rsidRPr="00155B2E">
              <w:rPr>
                <w:rFonts w:asciiTheme="majorHAnsi" w:hAnsiTheme="majorHAnsi"/>
                <w:i/>
              </w:rPr>
              <w:fldChar w:fldCharType="end"/>
            </w:r>
            <w:r w:rsidRPr="00155B2E">
              <w:rPr>
                <w:rFonts w:asciiTheme="majorHAnsi" w:hAnsiTheme="majorHAnsi"/>
                <w:i/>
              </w:rPr>
              <w:t>.</w:t>
            </w:r>
            <w:r w:rsidRPr="00155B2E">
              <w:rPr>
                <w:rFonts w:asciiTheme="majorHAnsi" w:hAnsiTheme="majorHAnsi"/>
                <w:i/>
              </w:rPr>
              <w:fldChar w:fldCharType="begin"/>
            </w:r>
            <w:r w:rsidRPr="00155B2E">
              <w:rPr>
                <w:rFonts w:asciiTheme="majorHAnsi" w:hAnsiTheme="majorHAnsi"/>
                <w:i/>
              </w:rPr>
              <w:instrText xml:space="preserve"> SEQ Fotografía \* ARABIC \s 1 </w:instrText>
            </w:r>
            <w:r w:rsidRPr="00155B2E">
              <w:rPr>
                <w:rFonts w:asciiTheme="majorHAnsi" w:hAnsiTheme="majorHAnsi"/>
                <w:i/>
              </w:rPr>
              <w:fldChar w:fldCharType="separate"/>
            </w:r>
            <w:r w:rsidR="00BD7C35">
              <w:rPr>
                <w:rFonts w:asciiTheme="majorHAnsi" w:hAnsiTheme="majorHAnsi"/>
                <w:i/>
                <w:noProof/>
              </w:rPr>
              <w:t>13</w:t>
            </w:r>
            <w:r w:rsidRPr="00155B2E">
              <w:rPr>
                <w:rFonts w:asciiTheme="majorHAnsi" w:hAnsiTheme="majorHAnsi"/>
                <w:i/>
              </w:rPr>
              <w:fldChar w:fldCharType="end"/>
            </w:r>
            <w:r w:rsidRPr="00155B2E">
              <w:rPr>
                <w:rFonts w:asciiTheme="majorHAnsi" w:hAnsiTheme="majorHAnsi"/>
                <w:i/>
              </w:rPr>
              <w:t xml:space="preserve">    Mapa Parlante</w:t>
            </w:r>
            <w:bookmarkEnd w:id="47"/>
          </w:p>
          <w:p w14:paraId="44A2EB57" w14:textId="77777777" w:rsidR="000C064F" w:rsidRPr="00155B2E" w:rsidRDefault="000C064F" w:rsidP="00F62AAA">
            <w:pPr>
              <w:rPr>
                <w:i/>
              </w:rPr>
            </w:pPr>
          </w:p>
          <w:p w14:paraId="392B4AEA" w14:textId="77777777" w:rsidR="000C064F" w:rsidRDefault="000C064F" w:rsidP="00F62AAA"/>
          <w:p w14:paraId="4CE5B279" w14:textId="77777777" w:rsidR="000C064F" w:rsidRDefault="000C064F" w:rsidP="00F62AAA"/>
          <w:p w14:paraId="22FCA007" w14:textId="77777777" w:rsidR="000C064F" w:rsidRDefault="000C064F" w:rsidP="00F62AAA"/>
          <w:p w14:paraId="5093FEBD" w14:textId="77777777" w:rsidR="000C064F" w:rsidRDefault="000C064F" w:rsidP="00F62AAA"/>
          <w:p w14:paraId="58A07C77" w14:textId="77777777" w:rsidR="000C064F" w:rsidRDefault="000C064F" w:rsidP="00F62AAA"/>
          <w:p w14:paraId="1FD3B8F9" w14:textId="77777777" w:rsidR="000C064F" w:rsidRDefault="000C064F" w:rsidP="00F62AAA"/>
          <w:p w14:paraId="186BF6D6" w14:textId="77777777" w:rsidR="000C064F" w:rsidRDefault="000C064F" w:rsidP="00F62AAA"/>
          <w:p w14:paraId="00E92312" w14:textId="77777777" w:rsidR="000C064F" w:rsidRPr="00155B2E" w:rsidRDefault="000C064F" w:rsidP="00F62AAA"/>
          <w:p w14:paraId="1ECE16CB" w14:textId="3E2F9CA0" w:rsidR="000C064F" w:rsidRPr="0089505B" w:rsidRDefault="000C064F" w:rsidP="00F62AAA">
            <w:pPr>
              <w:pStyle w:val="Tablas"/>
              <w:rPr>
                <w:rFonts w:asciiTheme="majorHAnsi" w:hAnsiTheme="majorHAnsi"/>
              </w:rPr>
            </w:pPr>
            <w:bookmarkStart w:id="48" w:name="_Toc445241930"/>
            <w:r w:rsidRPr="003D556C">
              <w:rPr>
                <w:rFonts w:asciiTheme="majorHAnsi" w:hAnsiTheme="majorHAnsi"/>
                <w:b w:val="0"/>
                <w:noProof/>
                <w:highlight w:val="yellow"/>
                <w:lang w:eastAsia="es-CO"/>
              </w:rPr>
              <w:drawing>
                <wp:anchor distT="0" distB="0" distL="114300" distR="114300" simplePos="0" relativeHeight="251678208" behindDoc="0" locked="0" layoutInCell="1" allowOverlap="1" wp14:anchorId="39258DE1" wp14:editId="70C0CE2C">
                  <wp:simplePos x="0" y="0"/>
                  <wp:positionH relativeFrom="margin">
                    <wp:posOffset>2844800</wp:posOffset>
                  </wp:positionH>
                  <wp:positionV relativeFrom="margin">
                    <wp:posOffset>1793875</wp:posOffset>
                  </wp:positionV>
                  <wp:extent cx="2272665" cy="1610360"/>
                  <wp:effectExtent l="0" t="0" r="0" b="8890"/>
                  <wp:wrapSquare wrapText="bothSides"/>
                  <wp:docPr id="2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17_16525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272665" cy="1610360"/>
                          </a:xfrm>
                          <a:prstGeom prst="rect">
                            <a:avLst/>
                          </a:prstGeom>
                        </pic:spPr>
                      </pic:pic>
                    </a:graphicData>
                  </a:graphic>
                  <wp14:sizeRelH relativeFrom="margin">
                    <wp14:pctWidth>0</wp14:pctWidth>
                  </wp14:sizeRelH>
                  <wp14:sizeRelV relativeFrom="margin">
                    <wp14:pctHeight>0</wp14:pctHeight>
                  </wp14:sizeRelV>
                </wp:anchor>
              </w:drawing>
            </w:r>
            <w:r w:rsidRPr="00155B2E">
              <w:rPr>
                <w:rFonts w:asciiTheme="majorHAnsi" w:hAnsiTheme="majorHAnsi"/>
                <w:i/>
              </w:rPr>
              <w:t xml:space="preserve">Fotografía </w:t>
            </w:r>
            <w:r w:rsidRPr="00155B2E">
              <w:rPr>
                <w:rFonts w:asciiTheme="majorHAnsi" w:hAnsiTheme="majorHAnsi"/>
                <w:i/>
              </w:rPr>
              <w:fldChar w:fldCharType="begin"/>
            </w:r>
            <w:r w:rsidRPr="00155B2E">
              <w:rPr>
                <w:rFonts w:asciiTheme="majorHAnsi" w:hAnsiTheme="majorHAnsi"/>
                <w:i/>
              </w:rPr>
              <w:instrText xml:space="preserve"> STYLEREF 1 \s </w:instrText>
            </w:r>
            <w:r w:rsidRPr="00155B2E">
              <w:rPr>
                <w:rFonts w:asciiTheme="majorHAnsi" w:hAnsiTheme="majorHAnsi"/>
                <w:i/>
              </w:rPr>
              <w:fldChar w:fldCharType="separate"/>
            </w:r>
            <w:r w:rsidR="00BD7C35">
              <w:rPr>
                <w:rFonts w:asciiTheme="majorHAnsi" w:hAnsiTheme="majorHAnsi"/>
                <w:i/>
                <w:noProof/>
              </w:rPr>
              <w:t>5</w:t>
            </w:r>
            <w:r w:rsidRPr="00155B2E">
              <w:rPr>
                <w:rFonts w:asciiTheme="majorHAnsi" w:hAnsiTheme="majorHAnsi"/>
                <w:i/>
              </w:rPr>
              <w:fldChar w:fldCharType="end"/>
            </w:r>
            <w:r w:rsidRPr="00155B2E">
              <w:rPr>
                <w:rFonts w:asciiTheme="majorHAnsi" w:hAnsiTheme="majorHAnsi"/>
                <w:i/>
              </w:rPr>
              <w:t>.</w:t>
            </w:r>
            <w:r w:rsidRPr="00155B2E">
              <w:rPr>
                <w:rFonts w:asciiTheme="majorHAnsi" w:hAnsiTheme="majorHAnsi"/>
                <w:i/>
              </w:rPr>
              <w:fldChar w:fldCharType="begin"/>
            </w:r>
            <w:r w:rsidRPr="00155B2E">
              <w:rPr>
                <w:rFonts w:asciiTheme="majorHAnsi" w:hAnsiTheme="majorHAnsi"/>
                <w:i/>
              </w:rPr>
              <w:instrText xml:space="preserve"> SEQ Fotografía \* ARABIC \s 1 </w:instrText>
            </w:r>
            <w:r w:rsidRPr="00155B2E">
              <w:rPr>
                <w:rFonts w:asciiTheme="majorHAnsi" w:hAnsiTheme="majorHAnsi"/>
                <w:i/>
              </w:rPr>
              <w:fldChar w:fldCharType="separate"/>
            </w:r>
            <w:r w:rsidR="00BD7C35">
              <w:rPr>
                <w:rFonts w:asciiTheme="majorHAnsi" w:hAnsiTheme="majorHAnsi"/>
                <w:i/>
                <w:noProof/>
              </w:rPr>
              <w:t>14</w:t>
            </w:r>
            <w:r w:rsidRPr="00155B2E">
              <w:rPr>
                <w:rFonts w:asciiTheme="majorHAnsi" w:hAnsiTheme="majorHAnsi"/>
                <w:i/>
              </w:rPr>
              <w:fldChar w:fldCharType="end"/>
            </w:r>
            <w:r w:rsidRPr="0089505B">
              <w:rPr>
                <w:rFonts w:asciiTheme="majorHAnsi" w:hAnsiTheme="majorHAnsi"/>
              </w:rPr>
              <w:t xml:space="preserve">    </w:t>
            </w:r>
            <w:r w:rsidRPr="00516595">
              <w:rPr>
                <w:rFonts w:asciiTheme="majorHAnsi" w:hAnsiTheme="majorHAnsi"/>
                <w:i/>
              </w:rPr>
              <w:t xml:space="preserve">Reunión de información y participación </w:t>
            </w:r>
            <w:r>
              <w:rPr>
                <w:rFonts w:asciiTheme="majorHAnsi" w:hAnsiTheme="majorHAnsi"/>
                <w:i/>
              </w:rPr>
              <w:t>–</w:t>
            </w:r>
            <w:r w:rsidRPr="00516595">
              <w:rPr>
                <w:rFonts w:asciiTheme="majorHAnsi" w:hAnsiTheme="majorHAnsi"/>
                <w:i/>
              </w:rPr>
              <w:t>Vereda</w:t>
            </w:r>
            <w:r>
              <w:rPr>
                <w:rFonts w:asciiTheme="majorHAnsi" w:hAnsiTheme="majorHAnsi"/>
                <w:i/>
              </w:rPr>
              <w:t xml:space="preserve"> Manjarrés</w:t>
            </w:r>
            <w:bookmarkEnd w:id="48"/>
          </w:p>
          <w:p w14:paraId="634D24D3" w14:textId="77777777" w:rsidR="000C064F" w:rsidRPr="0089505B" w:rsidRDefault="000C064F" w:rsidP="00F62AAA">
            <w:pPr>
              <w:pStyle w:val="Notas"/>
              <w:rPr>
                <w:rFonts w:asciiTheme="majorHAnsi" w:hAnsiTheme="majorHAnsi"/>
                <w:sz w:val="20"/>
                <w:szCs w:val="20"/>
              </w:rPr>
            </w:pPr>
            <w:r w:rsidRPr="003D556C">
              <w:rPr>
                <w:rFonts w:asciiTheme="majorHAnsi" w:hAnsiTheme="majorHAnsi"/>
                <w:noProof/>
                <w:highlight w:val="yellow"/>
                <w:lang w:eastAsia="es-CO"/>
              </w:rPr>
              <w:drawing>
                <wp:anchor distT="0" distB="0" distL="114300" distR="114300" simplePos="0" relativeHeight="251672064" behindDoc="0" locked="0" layoutInCell="1" allowOverlap="1" wp14:anchorId="2FB25B3B" wp14:editId="6862B9D4">
                  <wp:simplePos x="0" y="0"/>
                  <wp:positionH relativeFrom="margin">
                    <wp:posOffset>60960</wp:posOffset>
                  </wp:positionH>
                  <wp:positionV relativeFrom="margin">
                    <wp:posOffset>1812290</wp:posOffset>
                  </wp:positionV>
                  <wp:extent cx="2251710" cy="1584960"/>
                  <wp:effectExtent l="0" t="0" r="0" b="0"/>
                  <wp:wrapSquare wrapText="bothSides"/>
                  <wp:docPr id="2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7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51710" cy="1584960"/>
                          </a:xfrm>
                          <a:prstGeom prst="rect">
                            <a:avLst/>
                          </a:prstGeom>
                        </pic:spPr>
                      </pic:pic>
                    </a:graphicData>
                  </a:graphic>
                  <wp14:sizeRelH relativeFrom="margin">
                    <wp14:pctWidth>0</wp14:pctWidth>
                  </wp14:sizeRelH>
                  <wp14:sizeRelV relativeFrom="margin">
                    <wp14:pctHeight>0</wp14:pctHeight>
                  </wp14:sizeRelV>
                </wp:anchor>
              </w:drawing>
            </w:r>
            <w:r w:rsidRPr="0089505B">
              <w:rPr>
                <w:rFonts w:asciiTheme="majorHAnsi" w:hAnsiTheme="majorHAnsi"/>
                <w:noProof/>
                <w:sz w:val="20"/>
                <w:szCs w:val="20"/>
                <w:lang w:eastAsia="es-CO"/>
              </w:rPr>
              <w:drawing>
                <wp:anchor distT="0" distB="0" distL="114300" distR="114300" simplePos="0" relativeHeight="251647488" behindDoc="0" locked="0" layoutInCell="1" allowOverlap="1" wp14:anchorId="2E7FDA3A" wp14:editId="79E39F3C">
                  <wp:simplePos x="0" y="0"/>
                  <wp:positionH relativeFrom="margin">
                    <wp:posOffset>60960</wp:posOffset>
                  </wp:positionH>
                  <wp:positionV relativeFrom="margin">
                    <wp:posOffset>20320</wp:posOffset>
                  </wp:positionV>
                  <wp:extent cx="2468880" cy="1432560"/>
                  <wp:effectExtent l="0" t="0" r="7620" b="0"/>
                  <wp:wrapSquare wrapText="bothSides"/>
                  <wp:docPr id="27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17_17481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68880" cy="1432560"/>
                          </a:xfrm>
                          <a:prstGeom prst="rect">
                            <a:avLst/>
                          </a:prstGeom>
                        </pic:spPr>
                      </pic:pic>
                    </a:graphicData>
                  </a:graphic>
                  <wp14:sizeRelH relativeFrom="margin">
                    <wp14:pctWidth>0</wp14:pctWidth>
                  </wp14:sizeRelH>
                  <wp14:sizeRelV relativeFrom="margin">
                    <wp14:pctHeight>0</wp14:pctHeight>
                  </wp14:sizeRelV>
                </wp:anchor>
              </w:drawing>
            </w:r>
            <w:r w:rsidRPr="0089505B">
              <w:rPr>
                <w:rFonts w:asciiTheme="majorHAnsi" w:hAnsiTheme="majorHAnsi"/>
                <w:noProof/>
                <w:sz w:val="20"/>
                <w:szCs w:val="20"/>
                <w:lang w:eastAsia="es-CO"/>
              </w:rPr>
              <w:drawing>
                <wp:anchor distT="0" distB="0" distL="114300" distR="114300" simplePos="0" relativeHeight="251653632" behindDoc="0" locked="0" layoutInCell="1" allowOverlap="1" wp14:anchorId="2C60BB88" wp14:editId="1607181E">
                  <wp:simplePos x="0" y="0"/>
                  <wp:positionH relativeFrom="margin">
                    <wp:posOffset>2626360</wp:posOffset>
                  </wp:positionH>
                  <wp:positionV relativeFrom="margin">
                    <wp:posOffset>40640</wp:posOffset>
                  </wp:positionV>
                  <wp:extent cx="2579370" cy="1405255"/>
                  <wp:effectExtent l="0" t="0" r="0" b="4445"/>
                  <wp:wrapSquare wrapText="bothSides"/>
                  <wp:docPr id="2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9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79370" cy="1405255"/>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994"/>
            </w:tblGrid>
            <w:tr w:rsidR="000C064F" w:rsidRPr="0089505B" w14:paraId="5F658F91" w14:textId="77777777" w:rsidTr="00F62AAA">
              <w:trPr>
                <w:trHeight w:val="3029"/>
                <w:jc w:val="center"/>
              </w:trPr>
              <w:tc>
                <w:tcPr>
                  <w:tcW w:w="7994" w:type="dxa"/>
                  <w:shd w:val="clear" w:color="auto" w:fill="auto"/>
                  <w:vAlign w:val="center"/>
                </w:tcPr>
                <w:p w14:paraId="218AA841" w14:textId="77777777" w:rsidR="000C064F" w:rsidRPr="0089505B" w:rsidRDefault="000C064F" w:rsidP="00F62AAA">
                  <w:pPr>
                    <w:pStyle w:val="Notas"/>
                    <w:keepNext/>
                    <w:jc w:val="both"/>
                    <w:rPr>
                      <w:rFonts w:asciiTheme="majorHAnsi" w:hAnsiTheme="majorHAnsi"/>
                      <w:color w:val="AE0000"/>
                      <w:kern w:val="32"/>
                      <w:sz w:val="20"/>
                      <w:szCs w:val="20"/>
                    </w:rPr>
                  </w:pPr>
                  <w:r w:rsidRPr="0089505B">
                    <w:rPr>
                      <w:rFonts w:asciiTheme="majorHAnsi" w:hAnsiTheme="majorHAnsi"/>
                      <w:noProof/>
                      <w:sz w:val="20"/>
                      <w:szCs w:val="20"/>
                      <w:lang w:eastAsia="es-CO"/>
                    </w:rPr>
                    <w:drawing>
                      <wp:anchor distT="0" distB="0" distL="114300" distR="114300" simplePos="0" relativeHeight="251665920" behindDoc="0" locked="0" layoutInCell="1" allowOverlap="1" wp14:anchorId="2934E3DB" wp14:editId="6D1621CC">
                        <wp:simplePos x="0" y="0"/>
                        <wp:positionH relativeFrom="margin">
                          <wp:posOffset>2595880</wp:posOffset>
                        </wp:positionH>
                        <wp:positionV relativeFrom="margin">
                          <wp:posOffset>76200</wp:posOffset>
                        </wp:positionV>
                        <wp:extent cx="2570480" cy="1790700"/>
                        <wp:effectExtent l="0" t="0" r="1270" b="0"/>
                        <wp:wrapSquare wrapText="bothSides"/>
                        <wp:docPr id="28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9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70480" cy="1790700"/>
                                </a:xfrm>
                                <a:prstGeom prst="rect">
                                  <a:avLst/>
                                </a:prstGeom>
                              </pic:spPr>
                            </pic:pic>
                          </a:graphicData>
                        </a:graphic>
                        <wp14:sizeRelH relativeFrom="margin">
                          <wp14:pctWidth>0</wp14:pctWidth>
                        </wp14:sizeRelH>
                        <wp14:sizeRelV relativeFrom="margin">
                          <wp14:pctHeight>0</wp14:pctHeight>
                        </wp14:sizeRelV>
                      </wp:anchor>
                    </w:drawing>
                  </w:r>
                  <w:r w:rsidRPr="0089505B">
                    <w:rPr>
                      <w:rFonts w:asciiTheme="majorHAnsi" w:hAnsiTheme="majorHAnsi"/>
                      <w:noProof/>
                      <w:sz w:val="20"/>
                      <w:szCs w:val="20"/>
                      <w:lang w:eastAsia="es-CO"/>
                    </w:rPr>
                    <w:drawing>
                      <wp:anchor distT="0" distB="0" distL="114300" distR="114300" simplePos="0" relativeHeight="251659776" behindDoc="0" locked="0" layoutInCell="1" allowOverlap="1" wp14:anchorId="051B75C4" wp14:editId="09818DD7">
                        <wp:simplePos x="0" y="0"/>
                        <wp:positionH relativeFrom="margin">
                          <wp:posOffset>9525</wp:posOffset>
                        </wp:positionH>
                        <wp:positionV relativeFrom="margin">
                          <wp:posOffset>63500</wp:posOffset>
                        </wp:positionV>
                        <wp:extent cx="2413000" cy="1802765"/>
                        <wp:effectExtent l="0" t="0" r="6350" b="6985"/>
                        <wp:wrapSquare wrapText="bothSides"/>
                        <wp:docPr id="2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0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13000" cy="1802765"/>
                                </a:xfrm>
                                <a:prstGeom prst="rect">
                                  <a:avLst/>
                                </a:prstGeom>
                              </pic:spPr>
                            </pic:pic>
                          </a:graphicData>
                        </a:graphic>
                        <wp14:sizeRelH relativeFrom="margin">
                          <wp14:pctWidth>0</wp14:pctWidth>
                        </wp14:sizeRelH>
                        <wp14:sizeRelV relativeFrom="margin">
                          <wp14:pctHeight>0</wp14:pctHeight>
                        </wp14:sizeRelV>
                      </wp:anchor>
                    </w:drawing>
                  </w:r>
                </w:p>
              </w:tc>
            </w:tr>
          </w:tbl>
          <w:p w14:paraId="5641923A" w14:textId="7AF4FA2D" w:rsidR="000C064F" w:rsidRPr="0089505B" w:rsidRDefault="000C064F" w:rsidP="00F62AAA">
            <w:pPr>
              <w:pStyle w:val="Tablas"/>
              <w:rPr>
                <w:rFonts w:asciiTheme="majorHAnsi" w:hAnsiTheme="majorHAnsi"/>
                <w:lang w:eastAsia="es-ES"/>
              </w:rPr>
            </w:pPr>
            <w:bookmarkStart w:id="49" w:name="_Toc445241931"/>
            <w:r w:rsidRPr="008801FF">
              <w:rPr>
                <w:rFonts w:asciiTheme="majorHAnsi" w:hAnsiTheme="majorHAnsi"/>
                <w:i/>
              </w:rPr>
              <w:t xml:space="preserve">Fotografía </w:t>
            </w:r>
            <w:r w:rsidRPr="008801FF">
              <w:rPr>
                <w:rFonts w:asciiTheme="majorHAnsi" w:hAnsiTheme="majorHAnsi"/>
                <w:i/>
              </w:rPr>
              <w:fldChar w:fldCharType="begin"/>
            </w:r>
            <w:r w:rsidRPr="008801FF">
              <w:rPr>
                <w:rFonts w:asciiTheme="majorHAnsi" w:hAnsiTheme="majorHAnsi"/>
                <w:i/>
              </w:rPr>
              <w:instrText xml:space="preserve"> STYLEREF 1 \s </w:instrText>
            </w:r>
            <w:r w:rsidRPr="008801FF">
              <w:rPr>
                <w:rFonts w:asciiTheme="majorHAnsi" w:hAnsiTheme="majorHAnsi"/>
                <w:i/>
              </w:rPr>
              <w:fldChar w:fldCharType="separate"/>
            </w:r>
            <w:r w:rsidR="00BD7C35">
              <w:rPr>
                <w:rFonts w:asciiTheme="majorHAnsi" w:hAnsiTheme="majorHAnsi"/>
                <w:i/>
                <w:noProof/>
              </w:rPr>
              <w:t>5</w:t>
            </w:r>
            <w:r w:rsidRPr="008801FF">
              <w:rPr>
                <w:rFonts w:asciiTheme="majorHAnsi" w:hAnsiTheme="majorHAnsi"/>
                <w:i/>
              </w:rPr>
              <w:fldChar w:fldCharType="end"/>
            </w:r>
            <w:r w:rsidRPr="008801FF">
              <w:rPr>
                <w:rFonts w:asciiTheme="majorHAnsi" w:hAnsiTheme="majorHAnsi"/>
                <w:i/>
              </w:rPr>
              <w:t>.</w:t>
            </w:r>
            <w:r w:rsidRPr="008801FF">
              <w:rPr>
                <w:rFonts w:asciiTheme="majorHAnsi" w:hAnsiTheme="majorHAnsi"/>
                <w:i/>
              </w:rPr>
              <w:fldChar w:fldCharType="begin"/>
            </w:r>
            <w:r w:rsidRPr="008801FF">
              <w:rPr>
                <w:rFonts w:asciiTheme="majorHAnsi" w:hAnsiTheme="majorHAnsi"/>
                <w:i/>
              </w:rPr>
              <w:instrText xml:space="preserve"> SEQ Fotografía \* ARABIC \s 1 </w:instrText>
            </w:r>
            <w:r w:rsidRPr="008801FF">
              <w:rPr>
                <w:rFonts w:asciiTheme="majorHAnsi" w:hAnsiTheme="majorHAnsi"/>
                <w:i/>
              </w:rPr>
              <w:fldChar w:fldCharType="separate"/>
            </w:r>
            <w:r w:rsidR="00BD7C35">
              <w:rPr>
                <w:rFonts w:asciiTheme="majorHAnsi" w:hAnsiTheme="majorHAnsi"/>
                <w:i/>
                <w:noProof/>
              </w:rPr>
              <w:t>15</w:t>
            </w:r>
            <w:r w:rsidRPr="008801FF">
              <w:rPr>
                <w:rFonts w:asciiTheme="majorHAnsi" w:hAnsiTheme="majorHAnsi"/>
                <w:i/>
              </w:rPr>
              <w:fldChar w:fldCharType="end"/>
            </w:r>
            <w:r w:rsidRPr="0089505B">
              <w:rPr>
                <w:rFonts w:asciiTheme="majorHAnsi" w:hAnsiTheme="majorHAnsi"/>
              </w:rPr>
              <w:t xml:space="preserve">   </w:t>
            </w:r>
            <w:r w:rsidRPr="00516595">
              <w:rPr>
                <w:rFonts w:asciiTheme="majorHAnsi" w:hAnsiTheme="majorHAnsi"/>
                <w:i/>
              </w:rPr>
              <w:t xml:space="preserve">Reunión de información y participación </w:t>
            </w:r>
            <w:r>
              <w:rPr>
                <w:rFonts w:asciiTheme="majorHAnsi" w:hAnsiTheme="majorHAnsi"/>
                <w:i/>
              </w:rPr>
              <w:t>–</w:t>
            </w:r>
            <w:r w:rsidRPr="00516595">
              <w:rPr>
                <w:rFonts w:asciiTheme="majorHAnsi" w:hAnsiTheme="majorHAnsi"/>
                <w:i/>
              </w:rPr>
              <w:t>Vereda</w:t>
            </w:r>
            <w:r>
              <w:rPr>
                <w:rFonts w:asciiTheme="majorHAnsi" w:hAnsiTheme="majorHAnsi"/>
                <w:i/>
              </w:rPr>
              <w:t xml:space="preserve"> Manjarrés</w:t>
            </w:r>
            <w:bookmarkEnd w:id="49"/>
            <w:r>
              <w:rPr>
                <w:rFonts w:asciiTheme="majorHAnsi" w:hAnsiTheme="majorHAnsi"/>
                <w:i/>
              </w:rPr>
              <w:t xml:space="preserve"> </w:t>
            </w:r>
          </w:p>
        </w:tc>
      </w:tr>
    </w:tbl>
    <w:p w14:paraId="4D457B39" w14:textId="77777777" w:rsidR="000C064F" w:rsidRDefault="000C064F" w:rsidP="000C064F">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3A3B4EE8" w14:textId="77777777" w:rsidR="000C064F" w:rsidRDefault="000C064F" w:rsidP="000C064F"/>
    <w:p w14:paraId="104EF0C0" w14:textId="32230951" w:rsidR="00DC14F4" w:rsidRDefault="00DC14F4">
      <w:pPr>
        <w:spacing w:line="240" w:lineRule="auto"/>
        <w:contextualSpacing w:val="0"/>
        <w:jc w:val="left"/>
      </w:pPr>
      <w:r>
        <w:br w:type="page"/>
      </w:r>
    </w:p>
    <w:p w14:paraId="75111338" w14:textId="77777777" w:rsidR="00FF181C" w:rsidRPr="00575217" w:rsidRDefault="00FF181C" w:rsidP="00FF181C">
      <w:pPr>
        <w:pStyle w:val="Ttulo7"/>
        <w:rPr>
          <w:rFonts w:asciiTheme="majorHAnsi" w:hAnsiTheme="majorHAnsi"/>
        </w:rPr>
      </w:pPr>
      <w:r w:rsidRPr="00575217">
        <w:rPr>
          <w:rFonts w:asciiTheme="majorHAnsi" w:hAnsiTheme="majorHAnsi"/>
        </w:rPr>
        <w:lastRenderedPageBreak/>
        <w:t>Sector Kilometro 17- Corregimiento Puerto Olaya, Municipio de Cimitarra</w:t>
      </w:r>
    </w:p>
    <w:p w14:paraId="2B1B3286" w14:textId="77777777" w:rsidR="00FF181C" w:rsidRPr="00575217" w:rsidRDefault="00FF181C" w:rsidP="00FF181C">
      <w:pPr>
        <w:jc w:val="center"/>
        <w:rPr>
          <w:rFonts w:asciiTheme="majorHAnsi" w:hAnsiTheme="majorHAnsi"/>
          <w:sz w:val="16"/>
          <w:szCs w:val="16"/>
        </w:rPr>
      </w:pPr>
    </w:p>
    <w:p w14:paraId="4D6DF6CD" w14:textId="51EF2B24" w:rsidR="00FF181C" w:rsidRPr="00575217" w:rsidRDefault="00FF181C" w:rsidP="008B789F">
      <w:pPr>
        <w:pStyle w:val="Descripcin"/>
        <w:spacing w:line="240" w:lineRule="auto"/>
        <w:jc w:val="center"/>
        <w:rPr>
          <w:rFonts w:asciiTheme="majorHAnsi" w:hAnsiTheme="majorHAnsi"/>
        </w:rPr>
      </w:pPr>
      <w:bookmarkStart w:id="50" w:name="_Toc436306040"/>
      <w:bookmarkStart w:id="51" w:name="_Toc445241654"/>
      <w:r w:rsidRPr="00575217">
        <w:rPr>
          <w:rFonts w:asciiTheme="majorHAnsi" w:hAnsiTheme="majorHAnsi"/>
        </w:rPr>
        <w:t xml:space="preserve">Tabla </w:t>
      </w:r>
      <w:r>
        <w:rPr>
          <w:rFonts w:asciiTheme="majorHAnsi" w:hAnsiTheme="majorHAnsi"/>
        </w:rPr>
        <w:fldChar w:fldCharType="begin"/>
      </w:r>
      <w:r>
        <w:rPr>
          <w:rFonts w:asciiTheme="majorHAnsi" w:hAnsiTheme="majorHAnsi"/>
        </w:rPr>
        <w:instrText xml:space="preserve"> STYLEREF 1 \s </w:instrText>
      </w:r>
      <w:r>
        <w:rPr>
          <w:rFonts w:asciiTheme="majorHAnsi" w:hAnsiTheme="majorHAnsi"/>
        </w:rPr>
        <w:fldChar w:fldCharType="separate"/>
      </w:r>
      <w:r w:rsidR="00BD7C35">
        <w:rPr>
          <w:rFonts w:asciiTheme="majorHAnsi" w:hAnsiTheme="majorHAnsi"/>
          <w:noProof/>
        </w:rPr>
        <w:t>5</w:t>
      </w:r>
      <w:r>
        <w:rPr>
          <w:rFonts w:asciiTheme="majorHAnsi" w:hAnsiTheme="majorHAnsi"/>
        </w:rPr>
        <w:fldChar w:fldCharType="end"/>
      </w:r>
      <w:r>
        <w:rPr>
          <w:rFonts w:asciiTheme="majorHAnsi" w:hAnsiTheme="majorHAnsi"/>
        </w:rPr>
        <w:t>.</w:t>
      </w:r>
      <w:r>
        <w:rPr>
          <w:rFonts w:asciiTheme="majorHAnsi" w:hAnsiTheme="majorHAnsi"/>
        </w:rPr>
        <w:fldChar w:fldCharType="begin"/>
      </w:r>
      <w:r>
        <w:rPr>
          <w:rFonts w:asciiTheme="majorHAnsi" w:hAnsiTheme="majorHAnsi"/>
        </w:rPr>
        <w:instrText xml:space="preserve"> SEQ Tabla \* ARABIC \s 1 </w:instrText>
      </w:r>
      <w:r>
        <w:rPr>
          <w:rFonts w:asciiTheme="majorHAnsi" w:hAnsiTheme="majorHAnsi"/>
        </w:rPr>
        <w:fldChar w:fldCharType="separate"/>
      </w:r>
      <w:r w:rsidR="00BD7C35">
        <w:rPr>
          <w:rFonts w:asciiTheme="majorHAnsi" w:hAnsiTheme="majorHAnsi"/>
          <w:noProof/>
        </w:rPr>
        <w:t>16</w:t>
      </w:r>
      <w:r>
        <w:rPr>
          <w:rFonts w:asciiTheme="majorHAnsi" w:hAnsiTheme="majorHAnsi"/>
        </w:rPr>
        <w:fldChar w:fldCharType="end"/>
      </w:r>
      <w:r>
        <w:rPr>
          <w:rFonts w:asciiTheme="majorHAnsi" w:hAnsiTheme="majorHAnsi"/>
        </w:rPr>
        <w:tab/>
      </w:r>
      <w:r w:rsidRPr="00575217">
        <w:rPr>
          <w:rFonts w:asciiTheme="majorHAnsi" w:hAnsiTheme="majorHAnsi"/>
        </w:rPr>
        <w:t>Socialización Sector Kilometro 1</w:t>
      </w:r>
      <w:r w:rsidRPr="00575217">
        <w:rPr>
          <w:rFonts w:asciiTheme="majorHAnsi" w:hAnsiTheme="majorHAnsi" w:cs="Arial"/>
        </w:rPr>
        <w:t>7</w:t>
      </w:r>
      <w:r w:rsidRPr="00575217">
        <w:rPr>
          <w:rFonts w:asciiTheme="majorHAnsi" w:hAnsiTheme="majorHAnsi"/>
        </w:rPr>
        <w:t>- (Corregimiento Puerto Olaya)</w:t>
      </w:r>
      <w:bookmarkEnd w:id="50"/>
      <w:bookmarkEnd w:id="51"/>
    </w:p>
    <w:p w14:paraId="0EA1F230" w14:textId="77777777" w:rsidR="00FF181C" w:rsidRDefault="00FF181C" w:rsidP="008B789F">
      <w:pPr>
        <w:pStyle w:val="Descripcin"/>
        <w:spacing w:line="240" w:lineRule="auto"/>
        <w:jc w:val="center"/>
        <w:rPr>
          <w:rFonts w:asciiTheme="majorHAnsi" w:hAnsiTheme="majorHAnsi"/>
        </w:rPr>
      </w:pPr>
      <w:r w:rsidRPr="00575217">
        <w:rPr>
          <w:rFonts w:asciiTheme="majorHAnsi" w:hAnsiTheme="majorHAnsi"/>
        </w:rPr>
        <w:t>Municipio de Cimitarra</w:t>
      </w:r>
    </w:p>
    <w:tbl>
      <w:tblPr>
        <w:tblStyle w:val="Gminis"/>
        <w:tblW w:w="4994" w:type="pct"/>
        <w:tblLook w:val="04A0" w:firstRow="1" w:lastRow="0" w:firstColumn="1" w:lastColumn="0" w:noHBand="0" w:noVBand="1"/>
      </w:tblPr>
      <w:tblGrid>
        <w:gridCol w:w="2088"/>
        <w:gridCol w:w="1416"/>
        <w:gridCol w:w="4973"/>
      </w:tblGrid>
      <w:tr w:rsidR="008B789F" w:rsidRPr="004C4324" w14:paraId="75E33F0F" w14:textId="77777777" w:rsidTr="008B789F">
        <w:trPr>
          <w:cnfStyle w:val="100000000000" w:firstRow="1" w:lastRow="0" w:firstColumn="0" w:lastColumn="0" w:oddVBand="0" w:evenVBand="0" w:oddHBand="0" w:evenHBand="0" w:firstRowFirstColumn="0" w:firstRowLastColumn="0" w:lastRowFirstColumn="0" w:lastRowLastColumn="0"/>
          <w:trHeight w:val="133"/>
        </w:trPr>
        <w:tc>
          <w:tcPr>
            <w:cnfStyle w:val="001000000100" w:firstRow="0" w:lastRow="0" w:firstColumn="1" w:lastColumn="0" w:oddVBand="0" w:evenVBand="0" w:oddHBand="0" w:evenHBand="0" w:firstRowFirstColumn="1" w:firstRowLastColumn="0" w:lastRowFirstColumn="0" w:lastRowLastColumn="0"/>
            <w:tcW w:w="1232" w:type="pct"/>
            <w:shd w:val="clear" w:color="auto" w:fill="BFBFBF" w:themeFill="background1" w:themeFillShade="BF"/>
            <w:vAlign w:val="center"/>
          </w:tcPr>
          <w:p w14:paraId="39336D3F" w14:textId="77777777" w:rsidR="008B789F" w:rsidRPr="004C4324" w:rsidRDefault="008B789F" w:rsidP="00F62AAA">
            <w:pPr>
              <w:spacing w:before="20" w:after="20"/>
              <w:jc w:val="center"/>
              <w:rPr>
                <w:rFonts w:asciiTheme="majorHAnsi" w:hAnsiTheme="majorHAnsi" w:cs="Arial"/>
                <w:b w:val="0"/>
                <w:sz w:val="20"/>
              </w:rPr>
            </w:pPr>
            <w:r w:rsidRPr="004C4324">
              <w:rPr>
                <w:rFonts w:asciiTheme="majorHAnsi" w:hAnsiTheme="majorHAnsi" w:cs="Arial"/>
                <w:sz w:val="20"/>
              </w:rPr>
              <w:t>VEREDA</w:t>
            </w:r>
          </w:p>
        </w:tc>
        <w:tc>
          <w:tcPr>
            <w:tcW w:w="3768" w:type="pct"/>
            <w:gridSpan w:val="2"/>
            <w:shd w:val="clear" w:color="auto" w:fill="BFBFBF" w:themeFill="background1" w:themeFillShade="BF"/>
            <w:vAlign w:val="center"/>
          </w:tcPr>
          <w:p w14:paraId="04F2E90D" w14:textId="77777777" w:rsidR="008B789F" w:rsidRPr="004C4324" w:rsidRDefault="008B789F" w:rsidP="00F62AAA">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color w:val="FF0000"/>
                <w:sz w:val="20"/>
              </w:rPr>
            </w:pPr>
            <w:r w:rsidRPr="004C4324">
              <w:rPr>
                <w:rFonts w:asciiTheme="majorHAnsi" w:hAnsiTheme="majorHAnsi" w:cs="Arial"/>
                <w:sz w:val="20"/>
              </w:rPr>
              <w:t>ASPECTOS RELEVANTES</w:t>
            </w:r>
          </w:p>
        </w:tc>
      </w:tr>
      <w:tr w:rsidR="008B789F" w:rsidRPr="004C4324" w14:paraId="04BAC6EF" w14:textId="77777777" w:rsidTr="008B789F">
        <w:trPr>
          <w:trHeight w:val="522"/>
        </w:trPr>
        <w:tc>
          <w:tcPr>
            <w:cnfStyle w:val="001000000000" w:firstRow="0" w:lastRow="0" w:firstColumn="1" w:lastColumn="0" w:oddVBand="0" w:evenVBand="0" w:oddHBand="0" w:evenHBand="0" w:firstRowFirstColumn="0" w:firstRowLastColumn="0" w:lastRowFirstColumn="0" w:lastRowLastColumn="0"/>
            <w:tcW w:w="1232" w:type="pct"/>
            <w:vAlign w:val="center"/>
          </w:tcPr>
          <w:p w14:paraId="29F70A27" w14:textId="77777777" w:rsidR="008B789F" w:rsidRPr="004C4324" w:rsidRDefault="008B789F" w:rsidP="00F62AAA">
            <w:pPr>
              <w:spacing w:before="20" w:after="20"/>
              <w:jc w:val="center"/>
              <w:rPr>
                <w:rFonts w:asciiTheme="majorHAnsi" w:hAnsiTheme="majorHAnsi" w:cs="Arial"/>
                <w:b/>
                <w:sz w:val="20"/>
              </w:rPr>
            </w:pPr>
            <w:r w:rsidRPr="004C4324">
              <w:rPr>
                <w:rFonts w:asciiTheme="majorHAnsi" w:hAnsiTheme="majorHAnsi" w:cs="Arial"/>
                <w:b/>
                <w:sz w:val="20"/>
              </w:rPr>
              <w:t>Kilómetro 17</w:t>
            </w:r>
          </w:p>
        </w:tc>
        <w:tc>
          <w:tcPr>
            <w:tcW w:w="3768" w:type="pct"/>
            <w:gridSpan w:val="2"/>
            <w:vAlign w:val="center"/>
          </w:tcPr>
          <w:p w14:paraId="054D3CA2" w14:textId="77777777" w:rsidR="008B789F" w:rsidRPr="004C4324" w:rsidRDefault="008B789F"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FF0000"/>
                <w:sz w:val="20"/>
              </w:rPr>
            </w:pPr>
          </w:p>
          <w:p w14:paraId="7F1BCABF" w14:textId="77777777" w:rsidR="008B789F" w:rsidRPr="004C4324" w:rsidRDefault="008B789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4C4324">
              <w:rPr>
                <w:rFonts w:asciiTheme="majorHAnsi" w:eastAsia="Times New Roman" w:hAnsiTheme="majorHAnsi" w:cs="Arial"/>
                <w:sz w:val="20"/>
                <w:lang w:val="es-MX" w:eastAsia="es-ES"/>
              </w:rPr>
              <w:t xml:space="preserve">La reunión se realizó en escuela de la Caseta Comunal el cruce Kilometro 17 asistieron 30 personas, un Representante de Autopista Rio Magdalena S.A.S, los profesionales sociales, técnicos y ambientales. </w:t>
            </w:r>
          </w:p>
          <w:p w14:paraId="683DEE8E" w14:textId="77777777" w:rsidR="008B789F" w:rsidRPr="004C4324" w:rsidRDefault="008B789F"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FF0000"/>
                <w:sz w:val="20"/>
                <w:lang w:val="es-MX"/>
              </w:rPr>
            </w:pPr>
          </w:p>
          <w:p w14:paraId="2AF5B074" w14:textId="77777777" w:rsidR="008B789F" w:rsidRPr="004C4324" w:rsidRDefault="008B789F"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inorHAnsi"/>
                <w:sz w:val="20"/>
                <w:lang w:val="es-MX" w:eastAsia="es-ES"/>
              </w:rPr>
            </w:pPr>
            <w:r w:rsidRPr="004C4324">
              <w:rPr>
                <w:rFonts w:asciiTheme="majorHAnsi" w:eastAsia="Times New Roman" w:hAnsiTheme="majorHAnsi" w:cstheme="minorHAnsi"/>
                <w:sz w:val="20"/>
                <w:lang w:val="es-MX" w:eastAsia="es-ES"/>
              </w:rPr>
              <w:t>Durante el proceso de socialización, se explicó el quehacer de Concesionario Autopista Rio Magdalena S.A.S, el área de influencia y el número de veredas, que es la Agencia Nacional de Infraestructura (ANI), se aclara la razón de ser del proyecto, que es un Diagnóstico Ambiental de Alternativas (DAA), Las alternativas del proyecto, que es una licencia ambiental para que sirve, que es un Estudio de Impacto Ambiental (EIA) y los componentes, que es el  Plan de Manejo Ambiental (PMA), cual es el papel de la Autoridad Nacional de Licencias Ambientales (ANLA) por último se realizaron los talleres en grupos de Mapa  Parlante, Impactos con y sin proyecto, valoración ecosistémica.</w:t>
            </w:r>
          </w:p>
          <w:p w14:paraId="2E7F1713" w14:textId="77777777" w:rsidR="008B789F" w:rsidRPr="004C4324" w:rsidRDefault="008B789F"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FF0000"/>
                <w:sz w:val="20"/>
                <w:lang w:val="es-MX"/>
              </w:rPr>
            </w:pPr>
          </w:p>
          <w:p w14:paraId="5CA511F0" w14:textId="77777777" w:rsidR="008B789F" w:rsidRPr="004C4324" w:rsidRDefault="008B789F"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r w:rsidRPr="004C4324">
              <w:rPr>
                <w:rFonts w:asciiTheme="majorHAnsi" w:hAnsiTheme="majorHAnsi" w:cs="Arial"/>
                <w:sz w:val="20"/>
              </w:rPr>
              <w:t>La mayoría de los habitantes son mayores de edad, no se aprecian mucho niño, la gran mayoría basa sustento económico es la pesca, sin embargo desde hace algunos años la pesca ha disminuido la pesca por la tala y quema. La comunidad manifiesta que no cuenta en la actualidad con un centro de salud, solo cuentan con una escuela y una cancha para la realización de deporte; en la zona se evidencia cultivos de guayaba, chócolo bajo una extensión de 32 Mts2 2 de pastos.</w:t>
            </w:r>
          </w:p>
          <w:p w14:paraId="43ADFC74" w14:textId="77777777" w:rsidR="008B789F" w:rsidRPr="004C4324" w:rsidRDefault="008B789F" w:rsidP="00F62AAA">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FF0000"/>
                <w:sz w:val="20"/>
              </w:rPr>
            </w:pPr>
          </w:p>
        </w:tc>
      </w:tr>
      <w:tr w:rsidR="008B789F" w:rsidRPr="004C4324" w14:paraId="43C3D8AA" w14:textId="77777777" w:rsidTr="008B789F">
        <w:trPr>
          <w:trHeight w:val="206"/>
        </w:trPr>
        <w:tc>
          <w:tcPr>
            <w:cnfStyle w:val="001000000000" w:firstRow="0" w:lastRow="0" w:firstColumn="1" w:lastColumn="0" w:oddVBand="0" w:evenVBand="0" w:oddHBand="0" w:evenHBand="0" w:firstRowFirstColumn="0" w:firstRowLastColumn="0" w:lastRowFirstColumn="0" w:lastRowLastColumn="0"/>
            <w:tcW w:w="2067" w:type="pct"/>
            <w:gridSpan w:val="2"/>
            <w:shd w:val="clear" w:color="auto" w:fill="BFBFBF" w:themeFill="background1" w:themeFillShade="BF"/>
            <w:vAlign w:val="center"/>
          </w:tcPr>
          <w:p w14:paraId="0C6E7BAB" w14:textId="77777777" w:rsidR="008B789F" w:rsidRPr="004C4324" w:rsidRDefault="008B789F" w:rsidP="00F62AAA">
            <w:pPr>
              <w:spacing w:before="20" w:after="20"/>
              <w:jc w:val="center"/>
              <w:rPr>
                <w:rFonts w:asciiTheme="majorHAnsi" w:hAnsiTheme="majorHAnsi" w:cs="Arial"/>
                <w:b/>
                <w:sz w:val="20"/>
              </w:rPr>
            </w:pPr>
            <w:r w:rsidRPr="004C4324">
              <w:rPr>
                <w:rFonts w:asciiTheme="majorHAnsi" w:hAnsiTheme="majorHAnsi" w:cs="Arial"/>
                <w:b/>
                <w:sz w:val="20"/>
              </w:rPr>
              <w:t>INQUIETUDES</w:t>
            </w:r>
          </w:p>
        </w:tc>
        <w:tc>
          <w:tcPr>
            <w:tcW w:w="2933" w:type="pct"/>
            <w:shd w:val="clear" w:color="auto" w:fill="BFBFBF" w:themeFill="background1" w:themeFillShade="BF"/>
            <w:vAlign w:val="center"/>
          </w:tcPr>
          <w:p w14:paraId="058B157C" w14:textId="77777777" w:rsidR="008B789F" w:rsidRPr="004C4324" w:rsidRDefault="008B789F"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sz w:val="20"/>
              </w:rPr>
            </w:pPr>
            <w:r w:rsidRPr="004C4324">
              <w:rPr>
                <w:rFonts w:asciiTheme="majorHAnsi" w:hAnsiTheme="majorHAnsi" w:cs="Arial"/>
                <w:b/>
                <w:sz w:val="20"/>
              </w:rPr>
              <w:t>RESPUESTAS</w:t>
            </w:r>
          </w:p>
        </w:tc>
      </w:tr>
      <w:tr w:rsidR="008B789F" w:rsidRPr="004C4324" w14:paraId="6C6232A1" w14:textId="77777777" w:rsidTr="008B789F">
        <w:trPr>
          <w:trHeight w:val="522"/>
        </w:trPr>
        <w:tc>
          <w:tcPr>
            <w:cnfStyle w:val="001000000000" w:firstRow="0" w:lastRow="0" w:firstColumn="1" w:lastColumn="0" w:oddVBand="0" w:evenVBand="0" w:oddHBand="0" w:evenHBand="0" w:firstRowFirstColumn="0" w:firstRowLastColumn="0" w:lastRowFirstColumn="0" w:lastRowLastColumn="0"/>
            <w:tcW w:w="2067" w:type="pct"/>
            <w:gridSpan w:val="2"/>
          </w:tcPr>
          <w:p w14:paraId="4B5BC873" w14:textId="77777777" w:rsidR="008B789F" w:rsidRPr="004C4324" w:rsidRDefault="008B789F" w:rsidP="00674134">
            <w:pPr>
              <w:pStyle w:val="Prrafodelista"/>
              <w:numPr>
                <w:ilvl w:val="0"/>
                <w:numId w:val="32"/>
              </w:numPr>
              <w:spacing w:line="240" w:lineRule="auto"/>
              <w:rPr>
                <w:rFonts w:asciiTheme="majorHAnsi" w:hAnsiTheme="majorHAnsi"/>
                <w:sz w:val="20"/>
              </w:rPr>
            </w:pPr>
            <w:r w:rsidRPr="004C4324">
              <w:rPr>
                <w:rFonts w:asciiTheme="majorHAnsi" w:hAnsiTheme="majorHAnsi"/>
                <w:sz w:val="20"/>
              </w:rPr>
              <w:t>¿Por qué rechazan a las personas por no contar con libreta militar?</w:t>
            </w:r>
          </w:p>
          <w:p w14:paraId="1B25C3B0" w14:textId="77777777" w:rsidR="008B789F" w:rsidRPr="004C4324" w:rsidRDefault="008B789F" w:rsidP="00F62AAA">
            <w:pPr>
              <w:pStyle w:val="Prrafodelista"/>
              <w:rPr>
                <w:rFonts w:asciiTheme="majorHAnsi" w:hAnsiTheme="majorHAnsi"/>
                <w:sz w:val="20"/>
              </w:rPr>
            </w:pPr>
          </w:p>
          <w:p w14:paraId="12D0FD99" w14:textId="77777777" w:rsidR="008B789F" w:rsidRPr="004C4324" w:rsidRDefault="008B789F" w:rsidP="00674134">
            <w:pPr>
              <w:pStyle w:val="Prrafodelista"/>
              <w:numPr>
                <w:ilvl w:val="0"/>
                <w:numId w:val="32"/>
              </w:numPr>
              <w:spacing w:line="240" w:lineRule="auto"/>
              <w:rPr>
                <w:rFonts w:asciiTheme="majorHAnsi" w:hAnsiTheme="majorHAnsi"/>
                <w:sz w:val="20"/>
              </w:rPr>
            </w:pPr>
            <w:r w:rsidRPr="004C4324">
              <w:rPr>
                <w:rFonts w:asciiTheme="majorHAnsi" w:hAnsiTheme="majorHAnsi"/>
                <w:sz w:val="20"/>
              </w:rPr>
              <w:t>¿Cómo se realiza la negoción de predios?</w:t>
            </w:r>
          </w:p>
          <w:p w14:paraId="1E4E9393" w14:textId="5E853B42" w:rsidR="008B789F" w:rsidRDefault="008B789F" w:rsidP="00674134">
            <w:pPr>
              <w:pStyle w:val="Prrafodelista"/>
              <w:numPr>
                <w:ilvl w:val="0"/>
                <w:numId w:val="32"/>
              </w:numPr>
              <w:spacing w:line="240" w:lineRule="auto"/>
              <w:rPr>
                <w:rFonts w:asciiTheme="majorHAnsi" w:hAnsiTheme="majorHAnsi"/>
                <w:sz w:val="20"/>
              </w:rPr>
            </w:pPr>
            <w:r w:rsidRPr="008B789F">
              <w:rPr>
                <w:rFonts w:asciiTheme="majorHAnsi" w:hAnsiTheme="majorHAnsi"/>
                <w:sz w:val="20"/>
              </w:rPr>
              <w:t xml:space="preserve">¿De qué manera se realizara la vinculación laboral? </w:t>
            </w:r>
          </w:p>
          <w:p w14:paraId="383F4638" w14:textId="77777777" w:rsidR="008B789F" w:rsidRDefault="008B789F" w:rsidP="008B789F">
            <w:pPr>
              <w:spacing w:line="240" w:lineRule="auto"/>
              <w:rPr>
                <w:rFonts w:asciiTheme="majorHAnsi" w:hAnsiTheme="majorHAnsi"/>
                <w:sz w:val="20"/>
              </w:rPr>
            </w:pPr>
          </w:p>
          <w:p w14:paraId="4F77AD04" w14:textId="77777777" w:rsidR="008B789F" w:rsidRPr="008B789F" w:rsidRDefault="008B789F" w:rsidP="008B789F">
            <w:pPr>
              <w:spacing w:line="240" w:lineRule="auto"/>
              <w:rPr>
                <w:rFonts w:asciiTheme="majorHAnsi" w:hAnsiTheme="majorHAnsi"/>
                <w:sz w:val="20"/>
              </w:rPr>
            </w:pPr>
          </w:p>
          <w:p w14:paraId="47802314" w14:textId="77777777" w:rsidR="008B789F" w:rsidRPr="004C4324" w:rsidRDefault="008B789F" w:rsidP="00F62AAA">
            <w:pPr>
              <w:rPr>
                <w:rFonts w:asciiTheme="majorHAnsi" w:hAnsiTheme="majorHAnsi"/>
                <w:sz w:val="20"/>
              </w:rPr>
            </w:pPr>
          </w:p>
          <w:p w14:paraId="19CE8458" w14:textId="77777777" w:rsidR="008B789F" w:rsidRPr="004C4324" w:rsidRDefault="008B789F" w:rsidP="00F62AAA">
            <w:pPr>
              <w:rPr>
                <w:rFonts w:asciiTheme="majorHAnsi" w:hAnsiTheme="majorHAnsi"/>
                <w:sz w:val="20"/>
              </w:rPr>
            </w:pPr>
          </w:p>
        </w:tc>
        <w:tc>
          <w:tcPr>
            <w:tcW w:w="2933" w:type="pct"/>
          </w:tcPr>
          <w:p w14:paraId="22B7E1C9" w14:textId="77777777" w:rsidR="008B789F" w:rsidRPr="004C4324" w:rsidRDefault="008B789F" w:rsidP="00674134">
            <w:pPr>
              <w:pStyle w:val="Prrafodelista"/>
              <w:numPr>
                <w:ilvl w:val="0"/>
                <w:numId w:val="33"/>
              </w:numPr>
              <w:tabs>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4C4324">
              <w:rPr>
                <w:rFonts w:asciiTheme="majorHAnsi" w:hAnsiTheme="majorHAnsi"/>
                <w:sz w:val="20"/>
              </w:rPr>
              <w:t>La contratación del personal se basa en la legislación, donde indica la necesidad de resolver la situación militar.</w:t>
            </w:r>
          </w:p>
          <w:p w14:paraId="035DB03E" w14:textId="77777777" w:rsidR="008B789F" w:rsidRPr="004C4324" w:rsidRDefault="008B789F" w:rsidP="00674134">
            <w:pPr>
              <w:pStyle w:val="Prrafodelista"/>
              <w:numPr>
                <w:ilvl w:val="0"/>
                <w:numId w:val="33"/>
              </w:numPr>
              <w:tabs>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4C4324">
              <w:rPr>
                <w:rFonts w:asciiTheme="majorHAnsi" w:hAnsiTheme="majorHAnsi"/>
                <w:sz w:val="20"/>
              </w:rPr>
              <w:t xml:space="preserve"> Se comunica que la empresa en la actualidad no se encuentra comprando predios, en el momento de requerirse se hará una comunicación directa con el interesado.</w:t>
            </w:r>
          </w:p>
          <w:p w14:paraId="5A0E29B0" w14:textId="413F65F3" w:rsidR="008B789F" w:rsidRPr="004C4324" w:rsidRDefault="008B789F" w:rsidP="00674134">
            <w:pPr>
              <w:pStyle w:val="Prrafodelista"/>
              <w:numPr>
                <w:ilvl w:val="0"/>
                <w:numId w:val="33"/>
              </w:numPr>
              <w:tabs>
                <w:tab w:val="left" w:pos="283"/>
              </w:tabs>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8B789F">
              <w:rPr>
                <w:rFonts w:asciiTheme="majorHAnsi" w:hAnsiTheme="majorHAnsi"/>
                <w:sz w:val="20"/>
              </w:rPr>
              <w:t>Una vez se encuentre en la realización de la Unidad funcional, se hará público la necesidad de vinculación laboral.</w:t>
            </w:r>
            <w:r>
              <w:rPr>
                <w:rFonts w:asciiTheme="majorHAnsi" w:hAnsiTheme="majorHAnsi"/>
                <w:sz w:val="20"/>
              </w:rPr>
              <w:t xml:space="preserve">  </w:t>
            </w:r>
          </w:p>
        </w:tc>
      </w:tr>
      <w:tr w:rsidR="008B789F" w:rsidRPr="004C4324" w14:paraId="382A3317" w14:textId="77777777" w:rsidTr="00F62AAA">
        <w:trPr>
          <w:trHeight w:val="295"/>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0E3D47B2" w14:textId="77777777" w:rsidR="008B789F" w:rsidRPr="004C4324" w:rsidRDefault="008B789F" w:rsidP="00F62AAA">
            <w:pPr>
              <w:pStyle w:val="PiedeFotos"/>
              <w:spacing w:line="276" w:lineRule="auto"/>
              <w:ind w:left="0" w:right="2603"/>
              <w:rPr>
                <w:rFonts w:asciiTheme="majorHAnsi" w:hAnsiTheme="majorHAnsi"/>
                <w:sz w:val="20"/>
                <w:szCs w:val="20"/>
              </w:rPr>
            </w:pPr>
          </w:p>
          <w:p w14:paraId="5FF43F38" w14:textId="77777777" w:rsidR="008B789F" w:rsidRPr="004C4324" w:rsidRDefault="008B789F" w:rsidP="00F62AAA">
            <w:pPr>
              <w:pStyle w:val="PiedeFotos"/>
              <w:spacing w:line="276" w:lineRule="auto"/>
              <w:ind w:left="2620" w:right="2603"/>
              <w:jc w:val="center"/>
              <w:rPr>
                <w:rFonts w:asciiTheme="majorHAnsi" w:hAnsiTheme="majorHAnsi"/>
                <w:sz w:val="20"/>
                <w:szCs w:val="20"/>
              </w:rPr>
            </w:pPr>
            <w:r w:rsidRPr="004C4324">
              <w:rPr>
                <w:rFonts w:asciiTheme="majorHAnsi" w:hAnsiTheme="majorHAnsi"/>
                <w:sz w:val="20"/>
                <w:szCs w:val="20"/>
              </w:rPr>
              <w:t>REGISTRO FOTOGRAFICO</w:t>
            </w:r>
          </w:p>
        </w:tc>
      </w:tr>
      <w:tr w:rsidR="008B789F" w:rsidRPr="004C4324" w14:paraId="707C757C" w14:textId="77777777" w:rsidTr="00F62AAA">
        <w:trPr>
          <w:trHeight w:val="10229"/>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tbl>
            <w:tblPr>
              <w:tblpPr w:leftFromText="141" w:rightFromText="141" w:horzAnchor="margin" w:tblpY="290"/>
              <w:tblOverlap w:val="never"/>
              <w:tblW w:w="0" w:type="auto"/>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41"/>
            </w:tblGrid>
            <w:tr w:rsidR="008B789F" w:rsidRPr="004C4324" w14:paraId="2A3629A5" w14:textId="77777777" w:rsidTr="00F62AAA">
              <w:trPr>
                <w:trHeight w:val="3208"/>
              </w:trPr>
              <w:tc>
                <w:tcPr>
                  <w:tcW w:w="8241" w:type="dxa"/>
                  <w:shd w:val="clear" w:color="auto" w:fill="auto"/>
                  <w:vAlign w:val="center"/>
                </w:tcPr>
                <w:p w14:paraId="45F6DAD6" w14:textId="77777777" w:rsidR="008B789F" w:rsidRPr="004C4324" w:rsidRDefault="008B789F" w:rsidP="00F62AAA">
                  <w:pPr>
                    <w:pStyle w:val="PiedeFotos"/>
                    <w:spacing w:line="276" w:lineRule="auto"/>
                    <w:ind w:left="0" w:right="2603"/>
                    <w:jc w:val="center"/>
                    <w:rPr>
                      <w:rFonts w:asciiTheme="majorHAnsi" w:hAnsiTheme="majorHAnsi"/>
                      <w:sz w:val="20"/>
                      <w:szCs w:val="20"/>
                    </w:rPr>
                  </w:pPr>
                  <w:r w:rsidRPr="004C4324">
                    <w:rPr>
                      <w:rFonts w:asciiTheme="majorHAnsi" w:hAnsiTheme="majorHAnsi"/>
                      <w:noProof/>
                      <w:sz w:val="20"/>
                      <w:szCs w:val="20"/>
                      <w:lang w:eastAsia="es-CO"/>
                    </w:rPr>
                    <w:drawing>
                      <wp:anchor distT="0" distB="0" distL="114300" distR="114300" simplePos="0" relativeHeight="251684352" behindDoc="0" locked="0" layoutInCell="1" allowOverlap="1" wp14:anchorId="71B41054" wp14:editId="23E35124">
                        <wp:simplePos x="0" y="0"/>
                        <wp:positionH relativeFrom="column">
                          <wp:posOffset>2806700</wp:posOffset>
                        </wp:positionH>
                        <wp:positionV relativeFrom="paragraph">
                          <wp:posOffset>-8890</wp:posOffset>
                        </wp:positionV>
                        <wp:extent cx="2337435" cy="1930400"/>
                        <wp:effectExtent l="0" t="0" r="5715" b="0"/>
                        <wp:wrapSquare wrapText="bothSides"/>
                        <wp:docPr id="294" name="Imagen 294" descr="E:\Soat1\Desktop\Geminis consultores\Entrega Social UF3 UF4 Puerto Berrio\Vereda Km-17  10-08-2015\mesa de trabajo mapa parl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oat1\Desktop\Geminis consultores\Entrega Social UF3 UF4 Puerto Berrio\Vereda Km-17  10-08-2015\mesa de trabajo mapa parlant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37435" cy="193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4324">
                    <w:rPr>
                      <w:rFonts w:asciiTheme="majorHAnsi" w:hAnsiTheme="majorHAnsi"/>
                      <w:noProof/>
                      <w:sz w:val="20"/>
                      <w:szCs w:val="20"/>
                      <w:lang w:eastAsia="es-CO"/>
                    </w:rPr>
                    <w:drawing>
                      <wp:inline distT="0" distB="0" distL="0" distR="0" wp14:anchorId="62AC97D6" wp14:editId="1249CAB5">
                        <wp:extent cx="2590800" cy="1943100"/>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93232" cy="1944924"/>
                                </a:xfrm>
                                <a:prstGeom prst="rect">
                                  <a:avLst/>
                                </a:prstGeom>
                                <a:noFill/>
                              </pic:spPr>
                            </pic:pic>
                          </a:graphicData>
                        </a:graphic>
                      </wp:inline>
                    </w:drawing>
                  </w:r>
                </w:p>
              </w:tc>
            </w:tr>
          </w:tbl>
          <w:p w14:paraId="7AE879FA" w14:textId="77777777" w:rsidR="008B789F" w:rsidRDefault="008B789F" w:rsidP="00F62AAA">
            <w:pPr>
              <w:pStyle w:val="Tablas"/>
              <w:rPr>
                <w:rFonts w:asciiTheme="majorHAnsi" w:hAnsiTheme="majorHAnsi"/>
                <w:i/>
              </w:rPr>
            </w:pPr>
          </w:p>
          <w:p w14:paraId="439C6042" w14:textId="0BFAC3D2" w:rsidR="008B789F" w:rsidRPr="004C4324" w:rsidRDefault="008B789F" w:rsidP="00F62AAA">
            <w:pPr>
              <w:pStyle w:val="Tablas"/>
              <w:rPr>
                <w:rFonts w:asciiTheme="majorHAnsi" w:hAnsiTheme="majorHAnsi"/>
                <w:i/>
              </w:rPr>
            </w:pPr>
            <w:bookmarkStart w:id="52" w:name="_Toc445241932"/>
            <w:r w:rsidRPr="004C4324">
              <w:rPr>
                <w:rFonts w:asciiTheme="majorHAnsi" w:hAnsiTheme="majorHAnsi"/>
                <w:i/>
              </w:rPr>
              <w:t xml:space="preserve">Fotografía </w:t>
            </w:r>
            <w:r w:rsidRPr="004C4324">
              <w:rPr>
                <w:rFonts w:asciiTheme="majorHAnsi" w:hAnsiTheme="majorHAnsi"/>
                <w:i/>
              </w:rPr>
              <w:fldChar w:fldCharType="begin"/>
            </w:r>
            <w:r w:rsidRPr="004C4324">
              <w:rPr>
                <w:rFonts w:asciiTheme="majorHAnsi" w:hAnsiTheme="majorHAnsi"/>
                <w:i/>
              </w:rPr>
              <w:instrText xml:space="preserve"> STYLEREF 1 \s </w:instrText>
            </w:r>
            <w:r w:rsidRPr="004C4324">
              <w:rPr>
                <w:rFonts w:asciiTheme="majorHAnsi" w:hAnsiTheme="majorHAnsi"/>
                <w:i/>
              </w:rPr>
              <w:fldChar w:fldCharType="separate"/>
            </w:r>
            <w:r w:rsidR="00BD7C35">
              <w:rPr>
                <w:rFonts w:asciiTheme="majorHAnsi" w:hAnsiTheme="majorHAnsi"/>
                <w:i/>
                <w:noProof/>
              </w:rPr>
              <w:t>5</w:t>
            </w:r>
            <w:r w:rsidRPr="004C4324">
              <w:rPr>
                <w:rFonts w:asciiTheme="majorHAnsi" w:hAnsiTheme="majorHAnsi"/>
                <w:i/>
              </w:rPr>
              <w:fldChar w:fldCharType="end"/>
            </w:r>
            <w:r w:rsidRPr="004C4324">
              <w:rPr>
                <w:rFonts w:asciiTheme="majorHAnsi" w:hAnsiTheme="majorHAnsi"/>
                <w:i/>
              </w:rPr>
              <w:t>.</w:t>
            </w:r>
            <w:r w:rsidRPr="004C4324">
              <w:rPr>
                <w:rFonts w:asciiTheme="majorHAnsi" w:hAnsiTheme="majorHAnsi"/>
                <w:i/>
              </w:rPr>
              <w:fldChar w:fldCharType="begin"/>
            </w:r>
            <w:r w:rsidRPr="004C4324">
              <w:rPr>
                <w:rFonts w:asciiTheme="majorHAnsi" w:hAnsiTheme="majorHAnsi"/>
                <w:i/>
              </w:rPr>
              <w:instrText xml:space="preserve"> SEQ Fotografía \* ARABIC \s 1 </w:instrText>
            </w:r>
            <w:r w:rsidRPr="004C4324">
              <w:rPr>
                <w:rFonts w:asciiTheme="majorHAnsi" w:hAnsiTheme="majorHAnsi"/>
                <w:i/>
              </w:rPr>
              <w:fldChar w:fldCharType="separate"/>
            </w:r>
            <w:r w:rsidR="00BD7C35">
              <w:rPr>
                <w:rFonts w:asciiTheme="majorHAnsi" w:hAnsiTheme="majorHAnsi"/>
                <w:i/>
                <w:noProof/>
              </w:rPr>
              <w:t>16</w:t>
            </w:r>
            <w:r w:rsidRPr="004C4324">
              <w:rPr>
                <w:rFonts w:asciiTheme="majorHAnsi" w:hAnsiTheme="majorHAnsi"/>
                <w:i/>
              </w:rPr>
              <w:fldChar w:fldCharType="end"/>
            </w:r>
            <w:r w:rsidRPr="004C4324">
              <w:rPr>
                <w:rFonts w:asciiTheme="majorHAnsi" w:hAnsiTheme="majorHAnsi"/>
                <w:i/>
              </w:rPr>
              <w:t xml:space="preserve">    Mapa Parlante</w:t>
            </w:r>
            <w:bookmarkEnd w:id="52"/>
          </w:p>
          <w:p w14:paraId="6125A827" w14:textId="77777777" w:rsidR="008B789F" w:rsidRPr="004C4324" w:rsidRDefault="008B789F" w:rsidP="00F62AAA">
            <w:pPr>
              <w:pStyle w:val="Notas"/>
              <w:rPr>
                <w:rFonts w:asciiTheme="majorHAnsi" w:hAnsiTheme="majorHAnsi"/>
                <w:sz w:val="20"/>
                <w:szCs w:val="20"/>
              </w:rPr>
            </w:pPr>
          </w:p>
          <w:tbl>
            <w:tblPr>
              <w:tblW w:w="7821"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21"/>
            </w:tblGrid>
            <w:tr w:rsidR="008B789F" w:rsidRPr="004C4324" w14:paraId="27C4D7E3" w14:textId="77777777" w:rsidTr="00F62AAA">
              <w:trPr>
                <w:trHeight w:val="2016"/>
                <w:jc w:val="center"/>
              </w:trPr>
              <w:tc>
                <w:tcPr>
                  <w:tcW w:w="7821" w:type="dxa"/>
                  <w:shd w:val="clear" w:color="auto" w:fill="auto"/>
                  <w:vAlign w:val="center"/>
                </w:tcPr>
                <w:p w14:paraId="7CB0DABF" w14:textId="77777777" w:rsidR="008B789F" w:rsidRPr="004C4324" w:rsidRDefault="008B789F" w:rsidP="00F62AAA">
                  <w:pPr>
                    <w:pStyle w:val="Notas"/>
                    <w:keepNext/>
                    <w:jc w:val="both"/>
                    <w:rPr>
                      <w:rFonts w:asciiTheme="majorHAnsi" w:hAnsiTheme="majorHAnsi"/>
                      <w:color w:val="AE0000"/>
                      <w:kern w:val="32"/>
                      <w:sz w:val="20"/>
                      <w:szCs w:val="20"/>
                    </w:rPr>
                  </w:pPr>
                  <w:r w:rsidRPr="004C4324">
                    <w:rPr>
                      <w:rFonts w:asciiTheme="majorHAnsi" w:hAnsiTheme="majorHAnsi"/>
                      <w:noProof/>
                      <w:color w:val="AE0000"/>
                      <w:kern w:val="32"/>
                      <w:sz w:val="20"/>
                      <w:szCs w:val="20"/>
                      <w:lang w:eastAsia="es-CO"/>
                    </w:rPr>
                    <w:drawing>
                      <wp:inline distT="0" distB="0" distL="0" distR="0" wp14:anchorId="33F22CB0" wp14:editId="6CA938D9">
                        <wp:extent cx="2345080" cy="1709779"/>
                        <wp:effectExtent l="0" t="0" r="0" b="508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57874" cy="1719107"/>
                                </a:xfrm>
                                <a:prstGeom prst="rect">
                                  <a:avLst/>
                                </a:prstGeom>
                                <a:noFill/>
                              </pic:spPr>
                            </pic:pic>
                          </a:graphicData>
                        </a:graphic>
                      </wp:inline>
                    </w:drawing>
                  </w:r>
                  <w:r w:rsidRPr="004C4324">
                    <w:rPr>
                      <w:rFonts w:asciiTheme="majorHAnsi" w:hAnsiTheme="majorHAnsi"/>
                      <w:noProof/>
                      <w:color w:val="AE0000"/>
                      <w:kern w:val="32"/>
                      <w:sz w:val="20"/>
                      <w:szCs w:val="20"/>
                      <w:lang w:eastAsia="es-CO"/>
                    </w:rPr>
                    <w:drawing>
                      <wp:inline distT="0" distB="0" distL="0" distR="0" wp14:anchorId="32F6BFAA" wp14:editId="3F23A6B6">
                        <wp:extent cx="2507752" cy="1714967"/>
                        <wp:effectExtent l="0" t="0" r="6985"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14684" cy="1719707"/>
                                </a:xfrm>
                                <a:prstGeom prst="rect">
                                  <a:avLst/>
                                </a:prstGeom>
                                <a:noFill/>
                              </pic:spPr>
                            </pic:pic>
                          </a:graphicData>
                        </a:graphic>
                      </wp:inline>
                    </w:drawing>
                  </w:r>
                </w:p>
              </w:tc>
            </w:tr>
          </w:tbl>
          <w:p w14:paraId="459AD4BD" w14:textId="29F5431C" w:rsidR="008B789F" w:rsidRDefault="008B789F" w:rsidP="00F62AAA">
            <w:pPr>
              <w:pStyle w:val="Tablas"/>
              <w:rPr>
                <w:rFonts w:asciiTheme="majorHAnsi" w:hAnsiTheme="majorHAnsi"/>
                <w:i/>
              </w:rPr>
            </w:pPr>
            <w:bookmarkStart w:id="53" w:name="_Toc445241933"/>
            <w:r w:rsidRPr="004C4324">
              <w:rPr>
                <w:rFonts w:asciiTheme="majorHAnsi" w:hAnsiTheme="majorHAnsi"/>
                <w:i/>
              </w:rPr>
              <w:t xml:space="preserve">Fotografía </w:t>
            </w:r>
            <w:r w:rsidRPr="004C4324">
              <w:rPr>
                <w:rFonts w:asciiTheme="majorHAnsi" w:hAnsiTheme="majorHAnsi"/>
                <w:i/>
              </w:rPr>
              <w:fldChar w:fldCharType="begin"/>
            </w:r>
            <w:r w:rsidRPr="004C4324">
              <w:rPr>
                <w:rFonts w:asciiTheme="majorHAnsi" w:hAnsiTheme="majorHAnsi"/>
                <w:i/>
              </w:rPr>
              <w:instrText xml:space="preserve"> STYLEREF 1 \s </w:instrText>
            </w:r>
            <w:r w:rsidRPr="004C4324">
              <w:rPr>
                <w:rFonts w:asciiTheme="majorHAnsi" w:hAnsiTheme="majorHAnsi"/>
                <w:i/>
              </w:rPr>
              <w:fldChar w:fldCharType="separate"/>
            </w:r>
            <w:r w:rsidR="00BD7C35">
              <w:rPr>
                <w:rFonts w:asciiTheme="majorHAnsi" w:hAnsiTheme="majorHAnsi"/>
                <w:i/>
                <w:noProof/>
              </w:rPr>
              <w:t>5</w:t>
            </w:r>
            <w:r w:rsidRPr="004C4324">
              <w:rPr>
                <w:rFonts w:asciiTheme="majorHAnsi" w:hAnsiTheme="majorHAnsi"/>
                <w:i/>
              </w:rPr>
              <w:fldChar w:fldCharType="end"/>
            </w:r>
            <w:r w:rsidRPr="004C4324">
              <w:rPr>
                <w:rFonts w:asciiTheme="majorHAnsi" w:hAnsiTheme="majorHAnsi"/>
                <w:i/>
              </w:rPr>
              <w:t>.</w:t>
            </w:r>
            <w:r w:rsidRPr="004C4324">
              <w:rPr>
                <w:rFonts w:asciiTheme="majorHAnsi" w:hAnsiTheme="majorHAnsi"/>
                <w:i/>
              </w:rPr>
              <w:fldChar w:fldCharType="begin"/>
            </w:r>
            <w:r w:rsidRPr="004C4324">
              <w:rPr>
                <w:rFonts w:asciiTheme="majorHAnsi" w:hAnsiTheme="majorHAnsi"/>
                <w:i/>
              </w:rPr>
              <w:instrText xml:space="preserve"> SEQ Fotografía \* ARABIC \s 1 </w:instrText>
            </w:r>
            <w:r w:rsidRPr="004C4324">
              <w:rPr>
                <w:rFonts w:asciiTheme="majorHAnsi" w:hAnsiTheme="majorHAnsi"/>
                <w:i/>
              </w:rPr>
              <w:fldChar w:fldCharType="separate"/>
            </w:r>
            <w:r w:rsidR="00BD7C35">
              <w:rPr>
                <w:rFonts w:asciiTheme="majorHAnsi" w:hAnsiTheme="majorHAnsi"/>
                <w:i/>
                <w:noProof/>
              </w:rPr>
              <w:t>17</w:t>
            </w:r>
            <w:r w:rsidRPr="004C4324">
              <w:rPr>
                <w:rFonts w:asciiTheme="majorHAnsi" w:hAnsiTheme="majorHAnsi"/>
                <w:i/>
              </w:rPr>
              <w:fldChar w:fldCharType="end"/>
            </w:r>
            <w:r w:rsidRPr="004C4324">
              <w:rPr>
                <w:rFonts w:asciiTheme="majorHAnsi" w:hAnsiTheme="majorHAnsi"/>
                <w:i/>
              </w:rPr>
              <w:t xml:space="preserve">    Evaluación de Impactos sin Proyecto</w:t>
            </w:r>
            <w:bookmarkEnd w:id="53"/>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039"/>
            </w:tblGrid>
            <w:tr w:rsidR="008B789F" w:rsidRPr="004C4324" w14:paraId="1ECA272D" w14:textId="77777777" w:rsidTr="00F62AAA">
              <w:trPr>
                <w:trHeight w:val="2997"/>
                <w:jc w:val="center"/>
              </w:trPr>
              <w:tc>
                <w:tcPr>
                  <w:tcW w:w="4039" w:type="dxa"/>
                  <w:shd w:val="clear" w:color="auto" w:fill="auto"/>
                  <w:vAlign w:val="center"/>
                </w:tcPr>
                <w:p w14:paraId="37890679" w14:textId="77777777" w:rsidR="008B789F" w:rsidRPr="004C4324" w:rsidRDefault="008B789F" w:rsidP="00F62AAA">
                  <w:pPr>
                    <w:pStyle w:val="Notas"/>
                    <w:keepNext/>
                    <w:jc w:val="both"/>
                    <w:rPr>
                      <w:rFonts w:asciiTheme="majorHAnsi" w:hAnsiTheme="majorHAnsi"/>
                      <w:i/>
                      <w:color w:val="AE0000"/>
                      <w:kern w:val="32"/>
                      <w:sz w:val="20"/>
                      <w:szCs w:val="20"/>
                    </w:rPr>
                  </w:pPr>
                  <w:r w:rsidRPr="004C4324">
                    <w:rPr>
                      <w:rFonts w:asciiTheme="majorHAnsi" w:hAnsiTheme="majorHAnsi"/>
                      <w:i/>
                      <w:noProof/>
                      <w:color w:val="AE0000"/>
                      <w:kern w:val="32"/>
                      <w:sz w:val="20"/>
                      <w:szCs w:val="20"/>
                      <w:lang w:eastAsia="es-CO"/>
                    </w:rPr>
                    <w:drawing>
                      <wp:inline distT="0" distB="0" distL="0" distR="0" wp14:anchorId="55BF78AC" wp14:editId="2D852F2F">
                        <wp:extent cx="2414270" cy="1816735"/>
                        <wp:effectExtent l="0" t="0" r="5080"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14270" cy="1816735"/>
                                </a:xfrm>
                                <a:prstGeom prst="rect">
                                  <a:avLst/>
                                </a:prstGeom>
                                <a:noFill/>
                              </pic:spPr>
                            </pic:pic>
                          </a:graphicData>
                        </a:graphic>
                      </wp:inline>
                    </w:drawing>
                  </w:r>
                </w:p>
              </w:tc>
            </w:tr>
          </w:tbl>
          <w:p w14:paraId="5AFE7FDF" w14:textId="30FD624E" w:rsidR="008B789F" w:rsidRPr="004C4324" w:rsidRDefault="008B789F" w:rsidP="008B789F">
            <w:pPr>
              <w:pStyle w:val="Tablas"/>
              <w:rPr>
                <w:rFonts w:asciiTheme="majorHAnsi" w:hAnsiTheme="majorHAnsi"/>
              </w:rPr>
            </w:pPr>
            <w:bookmarkStart w:id="54" w:name="_Toc445241934"/>
            <w:r w:rsidRPr="004C4324">
              <w:rPr>
                <w:rFonts w:asciiTheme="majorHAnsi" w:hAnsiTheme="majorHAnsi"/>
                <w:i/>
              </w:rPr>
              <w:t xml:space="preserve">Fotografía </w:t>
            </w:r>
            <w:r w:rsidRPr="004C4324">
              <w:rPr>
                <w:rFonts w:asciiTheme="majorHAnsi" w:hAnsiTheme="majorHAnsi"/>
                <w:i/>
              </w:rPr>
              <w:fldChar w:fldCharType="begin"/>
            </w:r>
            <w:r w:rsidRPr="004C4324">
              <w:rPr>
                <w:rFonts w:asciiTheme="majorHAnsi" w:hAnsiTheme="majorHAnsi"/>
                <w:i/>
              </w:rPr>
              <w:instrText xml:space="preserve"> STYLEREF 1 \s </w:instrText>
            </w:r>
            <w:r w:rsidRPr="004C4324">
              <w:rPr>
                <w:rFonts w:asciiTheme="majorHAnsi" w:hAnsiTheme="majorHAnsi"/>
                <w:i/>
              </w:rPr>
              <w:fldChar w:fldCharType="separate"/>
            </w:r>
            <w:r w:rsidR="00BD7C35">
              <w:rPr>
                <w:rFonts w:asciiTheme="majorHAnsi" w:hAnsiTheme="majorHAnsi"/>
                <w:i/>
                <w:noProof/>
              </w:rPr>
              <w:t>5</w:t>
            </w:r>
            <w:r w:rsidRPr="004C4324">
              <w:rPr>
                <w:rFonts w:asciiTheme="majorHAnsi" w:hAnsiTheme="majorHAnsi"/>
                <w:i/>
              </w:rPr>
              <w:fldChar w:fldCharType="end"/>
            </w:r>
            <w:r w:rsidRPr="004C4324">
              <w:rPr>
                <w:rFonts w:asciiTheme="majorHAnsi" w:hAnsiTheme="majorHAnsi"/>
                <w:i/>
              </w:rPr>
              <w:t>.</w:t>
            </w:r>
            <w:r w:rsidRPr="004C4324">
              <w:rPr>
                <w:rFonts w:asciiTheme="majorHAnsi" w:hAnsiTheme="majorHAnsi"/>
                <w:i/>
              </w:rPr>
              <w:fldChar w:fldCharType="begin"/>
            </w:r>
            <w:r w:rsidRPr="004C4324">
              <w:rPr>
                <w:rFonts w:asciiTheme="majorHAnsi" w:hAnsiTheme="majorHAnsi"/>
                <w:i/>
              </w:rPr>
              <w:instrText xml:space="preserve"> SEQ Fotografía \* ARABIC \s 1 </w:instrText>
            </w:r>
            <w:r w:rsidRPr="004C4324">
              <w:rPr>
                <w:rFonts w:asciiTheme="majorHAnsi" w:hAnsiTheme="majorHAnsi"/>
                <w:i/>
              </w:rPr>
              <w:fldChar w:fldCharType="separate"/>
            </w:r>
            <w:r w:rsidR="00BD7C35">
              <w:rPr>
                <w:rFonts w:asciiTheme="majorHAnsi" w:hAnsiTheme="majorHAnsi"/>
                <w:i/>
                <w:noProof/>
              </w:rPr>
              <w:t>18</w:t>
            </w:r>
            <w:r w:rsidRPr="004C4324">
              <w:rPr>
                <w:rFonts w:asciiTheme="majorHAnsi" w:hAnsiTheme="majorHAnsi"/>
                <w:i/>
              </w:rPr>
              <w:fldChar w:fldCharType="end"/>
            </w:r>
            <w:r w:rsidRPr="004C4324">
              <w:rPr>
                <w:rFonts w:asciiTheme="majorHAnsi" w:hAnsiTheme="majorHAnsi"/>
                <w:i/>
              </w:rPr>
              <w:t xml:space="preserve">    Evaluación de Impactos con Proyecto</w:t>
            </w:r>
            <w:bookmarkEnd w:id="54"/>
            <w:r>
              <w:rPr>
                <w:rFonts w:asciiTheme="majorHAnsi" w:hAnsiTheme="majorHAnsi"/>
                <w:i/>
              </w:rPr>
              <w:t xml:space="preserve"> </w:t>
            </w:r>
          </w:p>
        </w:tc>
      </w:tr>
    </w:tbl>
    <w:p w14:paraId="522DECA4" w14:textId="77777777" w:rsidR="008B789F" w:rsidRDefault="008B789F" w:rsidP="008B789F">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59108B11" w14:textId="77777777" w:rsidR="000C064F" w:rsidRDefault="000C064F" w:rsidP="000C064F"/>
    <w:p w14:paraId="0731CC8F" w14:textId="3A0E4647" w:rsidR="000A4A7A" w:rsidRPr="004A0C98" w:rsidRDefault="009A4A96" w:rsidP="00674134">
      <w:pPr>
        <w:pStyle w:val="Ttulo4"/>
        <w:numPr>
          <w:ilvl w:val="3"/>
          <w:numId w:val="38"/>
        </w:numPr>
        <w:rPr>
          <w:rFonts w:asciiTheme="majorHAnsi" w:hAnsiTheme="majorHAnsi"/>
        </w:rPr>
      </w:pPr>
      <w:r w:rsidRPr="004A0C98">
        <w:rPr>
          <w:rFonts w:asciiTheme="majorHAnsi" w:hAnsiTheme="majorHAnsi"/>
        </w:rPr>
        <w:lastRenderedPageBreak/>
        <w:t>S</w:t>
      </w:r>
      <w:r w:rsidR="000A4A7A" w:rsidRPr="004A0C98">
        <w:rPr>
          <w:rFonts w:asciiTheme="majorHAnsi" w:hAnsiTheme="majorHAnsi"/>
        </w:rPr>
        <w:t>egundo</w:t>
      </w:r>
      <w:r w:rsidR="00A14219" w:rsidRPr="004A0C98">
        <w:rPr>
          <w:rFonts w:asciiTheme="majorHAnsi" w:hAnsiTheme="majorHAnsi"/>
        </w:rPr>
        <w:t xml:space="preserve"> momento</w:t>
      </w:r>
      <w:r w:rsidR="000A4A7A" w:rsidRPr="004A0C98">
        <w:rPr>
          <w:rFonts w:asciiTheme="majorHAnsi" w:hAnsiTheme="majorHAnsi"/>
        </w:rPr>
        <w:t xml:space="preserve"> (Retroalimentación de resultados del EIA con </w:t>
      </w:r>
      <w:r w:rsidR="00B93045" w:rsidRPr="004A0C98">
        <w:rPr>
          <w:rFonts w:asciiTheme="majorHAnsi" w:hAnsiTheme="majorHAnsi"/>
        </w:rPr>
        <w:t>las Comunidades</w:t>
      </w:r>
      <w:r w:rsidR="00D62681" w:rsidRPr="004A0C98">
        <w:rPr>
          <w:rFonts w:asciiTheme="majorHAnsi" w:hAnsiTheme="majorHAnsi"/>
        </w:rPr>
        <w:t>)</w:t>
      </w:r>
    </w:p>
    <w:p w14:paraId="6A8A1C11" w14:textId="77777777" w:rsidR="00A06CE3" w:rsidRPr="004A0C98" w:rsidRDefault="00A06CE3" w:rsidP="009A4A96">
      <w:pPr>
        <w:rPr>
          <w:rFonts w:asciiTheme="majorHAnsi" w:hAnsiTheme="majorHAnsi"/>
        </w:rPr>
      </w:pPr>
    </w:p>
    <w:p w14:paraId="4F63A485" w14:textId="7C7A778D" w:rsidR="00A06CE3" w:rsidRPr="004A0C98" w:rsidRDefault="00A06CE3" w:rsidP="009A4A96">
      <w:pPr>
        <w:rPr>
          <w:rFonts w:asciiTheme="majorHAnsi" w:hAnsiTheme="majorHAnsi"/>
        </w:rPr>
      </w:pPr>
      <w:r w:rsidRPr="004A0C98">
        <w:rPr>
          <w:rFonts w:asciiTheme="majorHAnsi" w:hAnsiTheme="majorHAnsi"/>
        </w:rPr>
        <w:t>Dando cumplimiento a los términos de referencia en cuanto a las socializaciones de resultados</w:t>
      </w:r>
      <w:r w:rsidR="00FD3F2B" w:rsidRPr="004A0C98">
        <w:rPr>
          <w:rFonts w:asciiTheme="majorHAnsi" w:hAnsiTheme="majorHAnsi"/>
        </w:rPr>
        <w:t>,</w:t>
      </w:r>
      <w:r w:rsidRPr="004A0C98">
        <w:rPr>
          <w:rFonts w:asciiTheme="majorHAnsi" w:hAnsiTheme="majorHAnsi"/>
        </w:rPr>
        <w:t xml:space="preserve"> se realizaron socializaciones </w:t>
      </w:r>
      <w:r w:rsidR="00E372E0" w:rsidRPr="004A0C98">
        <w:rPr>
          <w:rFonts w:asciiTheme="majorHAnsi" w:hAnsiTheme="majorHAnsi"/>
        </w:rPr>
        <w:t xml:space="preserve">convocando a las autoridades y comunidades por medio de oficios (Ver Anexo 5.3 Socioeconómico, Carpetas 11 a 13 Convocatorias),, </w:t>
      </w:r>
      <w:r w:rsidRPr="004A0C98">
        <w:rPr>
          <w:rFonts w:asciiTheme="majorHAnsi" w:hAnsiTheme="majorHAnsi"/>
        </w:rPr>
        <w:t xml:space="preserve">bajo </w:t>
      </w:r>
      <w:r w:rsidR="00FD3F2B" w:rsidRPr="004A0C98">
        <w:rPr>
          <w:rFonts w:asciiTheme="majorHAnsi" w:hAnsiTheme="majorHAnsi"/>
        </w:rPr>
        <w:t>el siguiente objetivo</w:t>
      </w:r>
      <w:r w:rsidRPr="004A0C98">
        <w:rPr>
          <w:rFonts w:asciiTheme="majorHAnsi" w:hAnsiTheme="majorHAnsi"/>
        </w:rPr>
        <w:t>:</w:t>
      </w:r>
    </w:p>
    <w:p w14:paraId="432739D3" w14:textId="77777777" w:rsidR="00A06CE3" w:rsidRPr="004A0C98" w:rsidRDefault="00A06CE3" w:rsidP="009A4A96">
      <w:pPr>
        <w:rPr>
          <w:rFonts w:asciiTheme="majorHAnsi" w:hAnsiTheme="majorHAnsi"/>
          <w:lang w:val="es-ES"/>
        </w:rPr>
      </w:pPr>
    </w:p>
    <w:p w14:paraId="4673FC6E" w14:textId="5CDB6088" w:rsidR="00A06CE3" w:rsidRPr="004A0C98" w:rsidRDefault="00A06CE3" w:rsidP="009A4A96">
      <w:pPr>
        <w:rPr>
          <w:rFonts w:asciiTheme="majorHAnsi" w:hAnsiTheme="majorHAnsi"/>
        </w:rPr>
      </w:pPr>
      <w:r w:rsidRPr="004A0C98">
        <w:rPr>
          <w:rFonts w:asciiTheme="majorHAnsi" w:hAnsiTheme="majorHAnsi"/>
          <w:lang w:val="es-ES"/>
        </w:rPr>
        <w:t>“Dar a conocer los resultados de</w:t>
      </w:r>
      <w:r w:rsidR="00776440" w:rsidRPr="004A0C98">
        <w:rPr>
          <w:rFonts w:asciiTheme="majorHAnsi" w:hAnsiTheme="majorHAnsi"/>
          <w:lang w:val="es-ES"/>
        </w:rPr>
        <w:t>l</w:t>
      </w:r>
      <w:r w:rsidRPr="004A0C98">
        <w:rPr>
          <w:rFonts w:asciiTheme="majorHAnsi" w:hAnsiTheme="majorHAnsi"/>
          <w:lang w:val="es-ES"/>
        </w:rPr>
        <w:t xml:space="preserve"> </w:t>
      </w:r>
      <w:r w:rsidRPr="004A0C98">
        <w:rPr>
          <w:rFonts w:asciiTheme="majorHAnsi" w:hAnsiTheme="majorHAnsi"/>
        </w:rPr>
        <w:t>Estudio de Impacto Ambiental (EIA)</w:t>
      </w:r>
      <w:r w:rsidR="00776440" w:rsidRPr="004A0C98">
        <w:rPr>
          <w:rFonts w:asciiTheme="majorHAnsi" w:hAnsiTheme="majorHAnsi"/>
        </w:rPr>
        <w:t xml:space="preserve">  del  proyecto </w:t>
      </w:r>
      <w:r w:rsidRPr="004A0C98">
        <w:rPr>
          <w:rFonts w:asciiTheme="majorHAnsi" w:hAnsiTheme="majorHAnsi"/>
        </w:rPr>
        <w:t xml:space="preserve">Construcción de la variante Puerto Berrío, en los departamentos de Antioquia y Santander; </w:t>
      </w:r>
      <w:r w:rsidR="00776440" w:rsidRPr="004A0C98">
        <w:rPr>
          <w:rFonts w:asciiTheme="majorHAnsi" w:hAnsiTheme="majorHAnsi"/>
          <w:lang w:val="es-ES"/>
        </w:rPr>
        <w:t>a</w:t>
      </w:r>
      <w:r w:rsidRPr="004A0C98">
        <w:rPr>
          <w:rFonts w:asciiTheme="majorHAnsi" w:hAnsiTheme="majorHAnsi"/>
          <w:lang w:val="es-ES"/>
        </w:rPr>
        <w:t xml:space="preserve"> las comunidades del área</w:t>
      </w:r>
      <w:r w:rsidR="00776440" w:rsidRPr="004A0C98">
        <w:rPr>
          <w:rFonts w:asciiTheme="majorHAnsi" w:hAnsiTheme="majorHAnsi"/>
          <w:lang w:val="es-ES"/>
        </w:rPr>
        <w:t xml:space="preserve"> de influencia</w:t>
      </w:r>
    </w:p>
    <w:p w14:paraId="2238AFEE" w14:textId="77777777" w:rsidR="00A06CE3" w:rsidRPr="004A0C98" w:rsidRDefault="00A06CE3" w:rsidP="009A4A96">
      <w:pPr>
        <w:rPr>
          <w:rFonts w:asciiTheme="majorHAnsi" w:hAnsiTheme="majorHAnsi"/>
        </w:rPr>
      </w:pPr>
    </w:p>
    <w:p w14:paraId="0056E1BE" w14:textId="55B14151" w:rsidR="00A06CE3" w:rsidRPr="004A0C98" w:rsidRDefault="00A06CE3" w:rsidP="009A4A96">
      <w:pPr>
        <w:rPr>
          <w:rFonts w:asciiTheme="majorHAnsi" w:hAnsiTheme="majorHAnsi"/>
        </w:rPr>
      </w:pPr>
      <w:r w:rsidRPr="004A0C98">
        <w:rPr>
          <w:rFonts w:asciiTheme="majorHAnsi" w:hAnsiTheme="majorHAnsi"/>
        </w:rPr>
        <w:t>Agenda:</w:t>
      </w:r>
    </w:p>
    <w:p w14:paraId="6BC281AA" w14:textId="77777777" w:rsidR="00FD3F2B" w:rsidRPr="004A0C98" w:rsidRDefault="00FD3F2B" w:rsidP="00674134">
      <w:pPr>
        <w:numPr>
          <w:ilvl w:val="0"/>
          <w:numId w:val="35"/>
        </w:numPr>
        <w:rPr>
          <w:rFonts w:asciiTheme="majorHAnsi" w:hAnsiTheme="majorHAnsi"/>
        </w:rPr>
      </w:pPr>
      <w:r w:rsidRPr="004A0C98">
        <w:rPr>
          <w:rFonts w:asciiTheme="majorHAnsi" w:hAnsiTheme="majorHAnsi"/>
          <w:lang w:val="es-ES"/>
        </w:rPr>
        <w:t>Presentación de los Asistentes</w:t>
      </w:r>
    </w:p>
    <w:p w14:paraId="1FF55A69" w14:textId="77777777" w:rsidR="00FD3F2B" w:rsidRPr="004A0C98" w:rsidRDefault="00FD3F2B" w:rsidP="00674134">
      <w:pPr>
        <w:numPr>
          <w:ilvl w:val="0"/>
          <w:numId w:val="35"/>
        </w:numPr>
        <w:rPr>
          <w:rFonts w:asciiTheme="majorHAnsi" w:hAnsiTheme="majorHAnsi"/>
        </w:rPr>
      </w:pPr>
      <w:r w:rsidRPr="004A0C98">
        <w:rPr>
          <w:rFonts w:asciiTheme="majorHAnsi" w:hAnsiTheme="majorHAnsi"/>
          <w:lang w:val="es-ES"/>
        </w:rPr>
        <w:t>Objetivo de la Reunión</w:t>
      </w:r>
    </w:p>
    <w:p w14:paraId="229A272B" w14:textId="77777777" w:rsidR="00FD3F2B" w:rsidRPr="004A0C98" w:rsidRDefault="00FD3F2B" w:rsidP="00674134">
      <w:pPr>
        <w:numPr>
          <w:ilvl w:val="0"/>
          <w:numId w:val="35"/>
        </w:numPr>
        <w:rPr>
          <w:rFonts w:asciiTheme="majorHAnsi" w:hAnsiTheme="majorHAnsi"/>
        </w:rPr>
      </w:pPr>
      <w:r w:rsidRPr="004A0C98">
        <w:rPr>
          <w:rFonts w:asciiTheme="majorHAnsi" w:hAnsiTheme="majorHAnsi"/>
        </w:rPr>
        <w:t>Área de Influencia</w:t>
      </w:r>
    </w:p>
    <w:p w14:paraId="0EDD58DE" w14:textId="77777777" w:rsidR="00FD3F2B" w:rsidRPr="004A0C98" w:rsidRDefault="00FD3F2B" w:rsidP="00674134">
      <w:pPr>
        <w:numPr>
          <w:ilvl w:val="0"/>
          <w:numId w:val="35"/>
        </w:numPr>
        <w:rPr>
          <w:rFonts w:asciiTheme="majorHAnsi" w:hAnsiTheme="majorHAnsi"/>
        </w:rPr>
      </w:pPr>
      <w:r w:rsidRPr="004A0C98">
        <w:rPr>
          <w:rFonts w:asciiTheme="majorHAnsi" w:hAnsiTheme="majorHAnsi"/>
          <w:lang w:val="es-ES"/>
        </w:rPr>
        <w:t>Proceso de Información de inicio del estudio (Reuniones- Taller)</w:t>
      </w:r>
    </w:p>
    <w:p w14:paraId="5CA6F19F" w14:textId="77777777" w:rsidR="00FD3F2B" w:rsidRPr="004A0C98" w:rsidRDefault="00FD3F2B" w:rsidP="00674134">
      <w:pPr>
        <w:numPr>
          <w:ilvl w:val="0"/>
          <w:numId w:val="35"/>
        </w:numPr>
        <w:rPr>
          <w:rFonts w:asciiTheme="majorHAnsi" w:hAnsiTheme="majorHAnsi"/>
        </w:rPr>
      </w:pPr>
      <w:r w:rsidRPr="004A0C98">
        <w:rPr>
          <w:rFonts w:asciiTheme="majorHAnsi" w:hAnsiTheme="majorHAnsi"/>
          <w:lang w:val="es-ES"/>
        </w:rPr>
        <w:t>Proceso de Licenciamiento</w:t>
      </w:r>
    </w:p>
    <w:p w14:paraId="0B904AB7" w14:textId="77777777" w:rsidR="00FD3F2B" w:rsidRPr="004A0C98" w:rsidRDefault="00FD3F2B" w:rsidP="00674134">
      <w:pPr>
        <w:numPr>
          <w:ilvl w:val="0"/>
          <w:numId w:val="35"/>
        </w:numPr>
        <w:rPr>
          <w:rFonts w:asciiTheme="majorHAnsi" w:hAnsiTheme="majorHAnsi"/>
        </w:rPr>
      </w:pPr>
      <w:r w:rsidRPr="004A0C98">
        <w:rPr>
          <w:rFonts w:asciiTheme="majorHAnsi" w:hAnsiTheme="majorHAnsi"/>
        </w:rPr>
        <w:t>Resultados Estudio de Impacto Ambiental</w:t>
      </w:r>
    </w:p>
    <w:p w14:paraId="398EFBD0" w14:textId="77777777" w:rsidR="00FD3F2B" w:rsidRPr="004A0C98" w:rsidRDefault="00FD3F2B" w:rsidP="00674134">
      <w:pPr>
        <w:numPr>
          <w:ilvl w:val="0"/>
          <w:numId w:val="35"/>
        </w:numPr>
        <w:rPr>
          <w:rFonts w:asciiTheme="majorHAnsi" w:hAnsiTheme="majorHAnsi"/>
        </w:rPr>
      </w:pPr>
      <w:r w:rsidRPr="004A0C98">
        <w:rPr>
          <w:rFonts w:asciiTheme="majorHAnsi" w:hAnsiTheme="majorHAnsi"/>
        </w:rPr>
        <w:t xml:space="preserve">Permiso para uso y aprovechamiento de los Recursos Naturales  </w:t>
      </w:r>
    </w:p>
    <w:p w14:paraId="3D5F3048" w14:textId="77777777" w:rsidR="00FD3F2B" w:rsidRPr="004A0C98" w:rsidRDefault="00FD3F2B" w:rsidP="00674134">
      <w:pPr>
        <w:numPr>
          <w:ilvl w:val="0"/>
          <w:numId w:val="35"/>
        </w:numPr>
        <w:rPr>
          <w:rFonts w:asciiTheme="majorHAnsi" w:hAnsiTheme="majorHAnsi"/>
        </w:rPr>
      </w:pPr>
      <w:r w:rsidRPr="004A0C98">
        <w:rPr>
          <w:rFonts w:asciiTheme="majorHAnsi" w:hAnsiTheme="majorHAnsi"/>
        </w:rPr>
        <w:t>Plan de Manejo Ambiental</w:t>
      </w:r>
    </w:p>
    <w:p w14:paraId="07CC0C35" w14:textId="77777777" w:rsidR="00FD3F2B" w:rsidRPr="004A0C98" w:rsidRDefault="00FD3F2B" w:rsidP="00674134">
      <w:pPr>
        <w:numPr>
          <w:ilvl w:val="0"/>
          <w:numId w:val="35"/>
        </w:numPr>
        <w:rPr>
          <w:rFonts w:asciiTheme="majorHAnsi" w:hAnsiTheme="majorHAnsi"/>
        </w:rPr>
      </w:pPr>
      <w:r w:rsidRPr="004A0C98">
        <w:rPr>
          <w:rFonts w:asciiTheme="majorHAnsi" w:hAnsiTheme="majorHAnsi"/>
        </w:rPr>
        <w:t xml:space="preserve">Zonificación Ambiental </w:t>
      </w:r>
    </w:p>
    <w:p w14:paraId="39FCFCC2" w14:textId="77777777" w:rsidR="00FD3F2B" w:rsidRPr="004A0C98" w:rsidRDefault="00FD3F2B" w:rsidP="00674134">
      <w:pPr>
        <w:numPr>
          <w:ilvl w:val="0"/>
          <w:numId w:val="35"/>
        </w:numPr>
        <w:rPr>
          <w:rFonts w:asciiTheme="majorHAnsi" w:hAnsiTheme="majorHAnsi"/>
        </w:rPr>
      </w:pPr>
      <w:r w:rsidRPr="004A0C98">
        <w:rPr>
          <w:rFonts w:asciiTheme="majorHAnsi" w:hAnsiTheme="majorHAnsi"/>
        </w:rPr>
        <w:t xml:space="preserve">Plan de Inversión del 1% </w:t>
      </w:r>
    </w:p>
    <w:p w14:paraId="39797E76" w14:textId="77777777" w:rsidR="00FD3F2B" w:rsidRPr="004A0C98" w:rsidRDefault="00FD3F2B" w:rsidP="00674134">
      <w:pPr>
        <w:numPr>
          <w:ilvl w:val="0"/>
          <w:numId w:val="35"/>
        </w:numPr>
        <w:rPr>
          <w:rFonts w:asciiTheme="majorHAnsi" w:hAnsiTheme="majorHAnsi"/>
        </w:rPr>
      </w:pPr>
      <w:r w:rsidRPr="004A0C98">
        <w:rPr>
          <w:rFonts w:asciiTheme="majorHAnsi" w:hAnsiTheme="majorHAnsi"/>
        </w:rPr>
        <w:t>Plan de Gestión de Riesgos</w:t>
      </w:r>
    </w:p>
    <w:p w14:paraId="04F5427F" w14:textId="77777777" w:rsidR="00FD3F2B" w:rsidRPr="004A0C98" w:rsidRDefault="00FD3F2B" w:rsidP="00674134">
      <w:pPr>
        <w:numPr>
          <w:ilvl w:val="0"/>
          <w:numId w:val="35"/>
        </w:numPr>
        <w:rPr>
          <w:rFonts w:asciiTheme="majorHAnsi" w:hAnsiTheme="majorHAnsi"/>
        </w:rPr>
      </w:pPr>
      <w:r w:rsidRPr="004A0C98">
        <w:rPr>
          <w:rFonts w:asciiTheme="majorHAnsi" w:hAnsiTheme="majorHAnsi"/>
        </w:rPr>
        <w:t>Compensación por pérdida de biodiversidad.</w:t>
      </w:r>
    </w:p>
    <w:p w14:paraId="5004BC81" w14:textId="77777777" w:rsidR="00FD3F2B" w:rsidRPr="004A0C98" w:rsidRDefault="00FD3F2B" w:rsidP="00674134">
      <w:pPr>
        <w:numPr>
          <w:ilvl w:val="0"/>
          <w:numId w:val="35"/>
        </w:numPr>
        <w:rPr>
          <w:rFonts w:asciiTheme="majorHAnsi" w:hAnsiTheme="majorHAnsi"/>
        </w:rPr>
      </w:pPr>
      <w:r w:rsidRPr="004A0C98">
        <w:rPr>
          <w:rFonts w:asciiTheme="majorHAnsi" w:hAnsiTheme="majorHAnsi"/>
          <w:lang w:val="es-ES"/>
        </w:rPr>
        <w:t>Preguntas e Inquietudes</w:t>
      </w:r>
    </w:p>
    <w:p w14:paraId="514ECED2" w14:textId="77777777" w:rsidR="00A06CE3" w:rsidRPr="004A0C98" w:rsidRDefault="00A06CE3" w:rsidP="009A4A96">
      <w:pPr>
        <w:rPr>
          <w:rFonts w:asciiTheme="majorHAnsi" w:hAnsiTheme="majorHAnsi"/>
        </w:rPr>
      </w:pPr>
    </w:p>
    <w:p w14:paraId="18BB5103" w14:textId="2EFD6830" w:rsidR="00A06CE3" w:rsidRPr="004A0C98" w:rsidRDefault="00A06CE3" w:rsidP="009A4A96">
      <w:pPr>
        <w:rPr>
          <w:rFonts w:asciiTheme="majorHAnsi" w:hAnsiTheme="majorHAnsi"/>
        </w:rPr>
      </w:pPr>
      <w:r w:rsidRPr="004A0C98">
        <w:rPr>
          <w:rFonts w:asciiTheme="majorHAnsi" w:hAnsiTheme="majorHAnsi"/>
        </w:rPr>
        <w:t>Específicamente en el componente socioeconómico se abordó la siguiente informaci</w:t>
      </w:r>
      <w:r w:rsidR="00FD3F2B" w:rsidRPr="004A0C98">
        <w:rPr>
          <w:rFonts w:asciiTheme="majorHAnsi" w:hAnsiTheme="majorHAnsi"/>
        </w:rPr>
        <w:t xml:space="preserve">ón, (Ver </w:t>
      </w:r>
      <w:r w:rsidR="008A71FD" w:rsidRPr="004A0C98">
        <w:rPr>
          <w:rFonts w:asciiTheme="majorHAnsi" w:hAnsiTheme="majorHAnsi"/>
        </w:rPr>
        <w:t xml:space="preserve">Capítulo 2/ </w:t>
      </w:r>
      <w:r w:rsidR="00FD3F2B" w:rsidRPr="004A0C98">
        <w:rPr>
          <w:rFonts w:asciiTheme="majorHAnsi" w:hAnsiTheme="majorHAnsi"/>
        </w:rPr>
        <w:t>Metodología Social)</w:t>
      </w:r>
    </w:p>
    <w:p w14:paraId="1CD44335" w14:textId="77777777" w:rsidR="00A06CE3" w:rsidRPr="004A0C98" w:rsidRDefault="00A06CE3" w:rsidP="009A4A96">
      <w:pPr>
        <w:rPr>
          <w:rFonts w:asciiTheme="majorHAnsi" w:hAnsiTheme="majorHAnsi"/>
        </w:rPr>
      </w:pPr>
    </w:p>
    <w:p w14:paraId="392A0D5E" w14:textId="06ED3949" w:rsidR="00A06CE3" w:rsidRPr="004A0C98" w:rsidRDefault="00FD3F2B" w:rsidP="00674134">
      <w:pPr>
        <w:numPr>
          <w:ilvl w:val="0"/>
          <w:numId w:val="36"/>
        </w:numPr>
        <w:rPr>
          <w:rFonts w:asciiTheme="majorHAnsi" w:hAnsiTheme="majorHAnsi"/>
        </w:rPr>
      </w:pPr>
      <w:r w:rsidRPr="004A0C98">
        <w:rPr>
          <w:rFonts w:asciiTheme="majorHAnsi" w:hAnsiTheme="majorHAnsi"/>
        </w:rPr>
        <w:t>Proceso de información de inicio del estudio (reuniones- taller)</w:t>
      </w:r>
    </w:p>
    <w:p w14:paraId="186D6C41" w14:textId="10351618" w:rsidR="00A06CE3" w:rsidRPr="004A0C98" w:rsidRDefault="00FD3F2B" w:rsidP="00674134">
      <w:pPr>
        <w:numPr>
          <w:ilvl w:val="0"/>
          <w:numId w:val="36"/>
        </w:numPr>
        <w:rPr>
          <w:rFonts w:asciiTheme="majorHAnsi" w:hAnsiTheme="majorHAnsi"/>
        </w:rPr>
      </w:pPr>
      <w:r w:rsidRPr="004A0C98">
        <w:rPr>
          <w:rFonts w:asciiTheme="majorHAnsi" w:hAnsiTheme="majorHAnsi"/>
        </w:rPr>
        <w:t xml:space="preserve">Resultados estudio de impacto ambiental  </w:t>
      </w:r>
    </w:p>
    <w:p w14:paraId="529B6606" w14:textId="28CC53C7" w:rsidR="005C190A" w:rsidRPr="004A0C98" w:rsidRDefault="00FD3F2B" w:rsidP="00674134">
      <w:pPr>
        <w:numPr>
          <w:ilvl w:val="0"/>
          <w:numId w:val="36"/>
        </w:numPr>
        <w:rPr>
          <w:rFonts w:asciiTheme="majorHAnsi" w:hAnsiTheme="majorHAnsi"/>
        </w:rPr>
      </w:pPr>
      <w:r w:rsidRPr="004A0C98">
        <w:rPr>
          <w:rFonts w:asciiTheme="majorHAnsi" w:hAnsiTheme="majorHAnsi"/>
        </w:rPr>
        <w:t xml:space="preserve">Características demográficas </w:t>
      </w:r>
      <w:r w:rsidR="005C190A" w:rsidRPr="004A0C98">
        <w:rPr>
          <w:rFonts w:asciiTheme="majorHAnsi" w:hAnsiTheme="majorHAnsi"/>
        </w:rPr>
        <w:t>de cada  Unidad menor</w:t>
      </w:r>
    </w:p>
    <w:p w14:paraId="185ABBAB" w14:textId="761CBBEE" w:rsidR="00A06CE3" w:rsidRPr="004A0C98" w:rsidRDefault="005C190A" w:rsidP="00674134">
      <w:pPr>
        <w:numPr>
          <w:ilvl w:val="0"/>
          <w:numId w:val="36"/>
        </w:numPr>
        <w:rPr>
          <w:rFonts w:asciiTheme="majorHAnsi" w:hAnsiTheme="majorHAnsi"/>
        </w:rPr>
      </w:pPr>
      <w:r w:rsidRPr="004A0C98">
        <w:rPr>
          <w:rFonts w:asciiTheme="majorHAnsi" w:hAnsiTheme="majorHAnsi"/>
        </w:rPr>
        <w:t>A</w:t>
      </w:r>
      <w:r w:rsidR="00FD3F2B" w:rsidRPr="004A0C98">
        <w:rPr>
          <w:rFonts w:asciiTheme="majorHAnsi" w:hAnsiTheme="majorHAnsi"/>
        </w:rPr>
        <w:t>spectos económicos de cada  Unidad menor</w:t>
      </w:r>
    </w:p>
    <w:p w14:paraId="11C25E3B" w14:textId="7279315D" w:rsidR="00FD3F2B" w:rsidRPr="004A0C98" w:rsidRDefault="00FD3F2B" w:rsidP="00674134">
      <w:pPr>
        <w:numPr>
          <w:ilvl w:val="0"/>
          <w:numId w:val="36"/>
        </w:numPr>
        <w:rPr>
          <w:rFonts w:asciiTheme="majorHAnsi" w:hAnsiTheme="majorHAnsi"/>
        </w:rPr>
      </w:pPr>
      <w:r w:rsidRPr="004A0C98">
        <w:rPr>
          <w:rFonts w:asciiTheme="majorHAnsi" w:hAnsiTheme="majorHAnsi"/>
        </w:rPr>
        <w:t xml:space="preserve">Características de los servicios públicos y sociales de  cada  Unidad menor </w:t>
      </w:r>
    </w:p>
    <w:p w14:paraId="6E9C9416" w14:textId="4762923F" w:rsidR="00FD3F2B" w:rsidRPr="004A0C98" w:rsidRDefault="00FD3F2B" w:rsidP="00674134">
      <w:pPr>
        <w:numPr>
          <w:ilvl w:val="0"/>
          <w:numId w:val="36"/>
        </w:numPr>
        <w:rPr>
          <w:rFonts w:asciiTheme="majorHAnsi" w:hAnsiTheme="majorHAnsi"/>
        </w:rPr>
      </w:pPr>
      <w:r w:rsidRPr="004A0C98">
        <w:rPr>
          <w:rFonts w:asciiTheme="majorHAnsi" w:hAnsiTheme="majorHAnsi"/>
        </w:rPr>
        <w:t>Aspectos Político-organizativos de cada  Unidad menor</w:t>
      </w:r>
    </w:p>
    <w:p w14:paraId="6E2151E4" w14:textId="51A09ABB" w:rsidR="00FD3F2B" w:rsidRPr="004A0C98" w:rsidRDefault="00FD3F2B" w:rsidP="00674134">
      <w:pPr>
        <w:numPr>
          <w:ilvl w:val="0"/>
          <w:numId w:val="36"/>
        </w:numPr>
        <w:rPr>
          <w:rFonts w:asciiTheme="majorHAnsi" w:hAnsiTheme="majorHAnsi"/>
        </w:rPr>
      </w:pPr>
      <w:r w:rsidRPr="004A0C98">
        <w:rPr>
          <w:rFonts w:asciiTheme="majorHAnsi" w:hAnsiTheme="majorHAnsi"/>
        </w:rPr>
        <w:t>información para compensación social.</w:t>
      </w:r>
    </w:p>
    <w:p w14:paraId="3E8BA94E" w14:textId="77777777" w:rsidR="00FD3F2B" w:rsidRPr="004A0C98" w:rsidRDefault="00FD3F2B" w:rsidP="009A4A96">
      <w:pPr>
        <w:pStyle w:val="Prrafodelista"/>
        <w:rPr>
          <w:rFonts w:asciiTheme="majorHAnsi" w:hAnsiTheme="majorHAnsi"/>
        </w:rPr>
      </w:pPr>
    </w:p>
    <w:p w14:paraId="23388621" w14:textId="77777777" w:rsidR="002366E6" w:rsidRDefault="002366E6" w:rsidP="009A4A96">
      <w:pPr>
        <w:pStyle w:val="Ttulo5"/>
        <w:rPr>
          <w:rFonts w:asciiTheme="majorHAnsi" w:hAnsiTheme="majorHAnsi"/>
        </w:rPr>
      </w:pPr>
      <w:r w:rsidRPr="004A0C98">
        <w:rPr>
          <w:rFonts w:asciiTheme="majorHAnsi" w:hAnsiTheme="majorHAnsi"/>
        </w:rPr>
        <w:lastRenderedPageBreak/>
        <w:t>Reuniones en Veredas del Área de Influencia del Proyecto</w:t>
      </w:r>
    </w:p>
    <w:p w14:paraId="0FF304E5" w14:textId="77777777" w:rsidR="003A77DD" w:rsidRDefault="003A77DD" w:rsidP="003A77DD"/>
    <w:p w14:paraId="0D537FB3" w14:textId="6C789595" w:rsidR="00A225AA" w:rsidRDefault="00A225AA" w:rsidP="00A225AA">
      <w:pPr>
        <w:pStyle w:val="Tablas"/>
        <w:rPr>
          <w:rFonts w:asciiTheme="majorHAnsi" w:hAnsiTheme="majorHAnsi"/>
        </w:rPr>
      </w:pPr>
      <w:bookmarkStart w:id="55" w:name="_Toc445241655"/>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17</w:t>
      </w:r>
      <w:r w:rsidRPr="004A0C98">
        <w:rPr>
          <w:rFonts w:asciiTheme="majorHAnsi" w:hAnsiTheme="majorHAnsi"/>
        </w:rPr>
        <w:fldChar w:fldCharType="end"/>
      </w:r>
      <w:r w:rsidRPr="004A0C98">
        <w:rPr>
          <w:rFonts w:asciiTheme="majorHAnsi" w:hAnsiTheme="majorHAnsi"/>
        </w:rPr>
        <w:tab/>
        <w:t>Cronograma de reuniones veredas AID</w:t>
      </w:r>
      <w:bookmarkEnd w:id="55"/>
    </w:p>
    <w:tbl>
      <w:tblPr>
        <w:tblStyle w:val="Tablaconcuadrcula"/>
        <w:tblW w:w="8613" w:type="dxa"/>
        <w:tblLayout w:type="fixed"/>
        <w:tblLook w:val="04A0" w:firstRow="1" w:lastRow="0" w:firstColumn="1" w:lastColumn="0" w:noHBand="0" w:noVBand="1"/>
      </w:tblPr>
      <w:tblGrid>
        <w:gridCol w:w="1242"/>
        <w:gridCol w:w="1134"/>
        <w:gridCol w:w="1701"/>
        <w:gridCol w:w="1276"/>
        <w:gridCol w:w="1701"/>
        <w:gridCol w:w="1559"/>
      </w:tblGrid>
      <w:tr w:rsidR="00F62AAA" w14:paraId="72D1328F" w14:textId="77777777" w:rsidTr="00F62AAA">
        <w:trPr>
          <w:cantSplit/>
          <w:trHeight w:val="1688"/>
        </w:trPr>
        <w:tc>
          <w:tcPr>
            <w:tcW w:w="1242" w:type="dxa"/>
            <w:shd w:val="clear" w:color="auto" w:fill="BFBFBF" w:themeFill="background1" w:themeFillShade="BF"/>
            <w:textDirection w:val="btLr"/>
            <w:vAlign w:val="center"/>
          </w:tcPr>
          <w:p w14:paraId="19E4EB67" w14:textId="77777777" w:rsidR="00A225AA" w:rsidRPr="00237C71" w:rsidRDefault="00A225AA" w:rsidP="00F62AAA">
            <w:pPr>
              <w:ind w:left="113" w:right="113"/>
              <w:rPr>
                <w:b/>
              </w:rPr>
            </w:pPr>
            <w:r w:rsidRPr="00237C71">
              <w:rPr>
                <w:rFonts w:asciiTheme="majorHAnsi" w:hAnsiTheme="majorHAnsi" w:cs="Arial"/>
                <w:b/>
                <w:bCs/>
                <w:snapToGrid w:val="0"/>
                <w:sz w:val="20"/>
                <w:szCs w:val="20"/>
              </w:rPr>
              <w:t>Departamento</w:t>
            </w:r>
          </w:p>
        </w:tc>
        <w:tc>
          <w:tcPr>
            <w:tcW w:w="1134" w:type="dxa"/>
            <w:shd w:val="clear" w:color="auto" w:fill="BFBFBF" w:themeFill="background1" w:themeFillShade="BF"/>
            <w:textDirection w:val="btLr"/>
            <w:vAlign w:val="center"/>
          </w:tcPr>
          <w:p w14:paraId="7E278B42" w14:textId="77777777" w:rsidR="00A225AA" w:rsidRPr="00237C71" w:rsidRDefault="00A225AA" w:rsidP="00F62AAA">
            <w:pPr>
              <w:ind w:left="113" w:right="113"/>
              <w:jc w:val="center"/>
              <w:rPr>
                <w:b/>
              </w:rPr>
            </w:pPr>
            <w:r w:rsidRPr="00237C71">
              <w:rPr>
                <w:rFonts w:asciiTheme="majorHAnsi" w:hAnsiTheme="majorHAnsi" w:cs="Arial"/>
                <w:b/>
                <w:bCs/>
                <w:snapToGrid w:val="0"/>
                <w:sz w:val="20"/>
                <w:szCs w:val="20"/>
              </w:rPr>
              <w:t>Municipio</w:t>
            </w:r>
          </w:p>
        </w:tc>
        <w:tc>
          <w:tcPr>
            <w:tcW w:w="1701" w:type="dxa"/>
            <w:shd w:val="clear" w:color="auto" w:fill="BFBFBF" w:themeFill="background1" w:themeFillShade="BF"/>
            <w:vAlign w:val="center"/>
          </w:tcPr>
          <w:p w14:paraId="1272B64B" w14:textId="67B1D385" w:rsidR="00A225AA" w:rsidRPr="00237C71" w:rsidRDefault="00F62AAA" w:rsidP="00F62AAA">
            <w:pPr>
              <w:spacing w:before="20" w:after="20"/>
              <w:jc w:val="center"/>
              <w:rPr>
                <w:b/>
              </w:rPr>
            </w:pPr>
            <w:r>
              <w:rPr>
                <w:b/>
              </w:rPr>
              <w:t>Sector</w:t>
            </w:r>
          </w:p>
        </w:tc>
        <w:tc>
          <w:tcPr>
            <w:tcW w:w="1276" w:type="dxa"/>
            <w:shd w:val="clear" w:color="auto" w:fill="BFBFBF" w:themeFill="background1" w:themeFillShade="BF"/>
            <w:vAlign w:val="center"/>
          </w:tcPr>
          <w:p w14:paraId="55C810AB" w14:textId="77777777" w:rsidR="00A225AA" w:rsidRPr="00237C71" w:rsidRDefault="00A225AA" w:rsidP="00F62AAA">
            <w:pPr>
              <w:jc w:val="center"/>
              <w:rPr>
                <w:b/>
              </w:rPr>
            </w:pPr>
            <w:r w:rsidRPr="00237C71">
              <w:rPr>
                <w:rFonts w:asciiTheme="majorHAnsi" w:hAnsiTheme="majorHAnsi" w:cs="Arial"/>
                <w:b/>
                <w:bCs/>
                <w:snapToGrid w:val="0"/>
                <w:sz w:val="20"/>
                <w:szCs w:val="20"/>
              </w:rPr>
              <w:t>Lugar</w:t>
            </w:r>
          </w:p>
        </w:tc>
        <w:tc>
          <w:tcPr>
            <w:tcW w:w="1701" w:type="dxa"/>
            <w:shd w:val="clear" w:color="auto" w:fill="BFBFBF" w:themeFill="background1" w:themeFillShade="BF"/>
            <w:vAlign w:val="center"/>
          </w:tcPr>
          <w:p w14:paraId="77345D83" w14:textId="77777777" w:rsidR="00A225AA" w:rsidRPr="00237C71" w:rsidRDefault="00A225AA" w:rsidP="00F62AAA">
            <w:pPr>
              <w:jc w:val="center"/>
              <w:rPr>
                <w:b/>
              </w:rPr>
            </w:pPr>
            <w:r w:rsidRPr="00237C71">
              <w:rPr>
                <w:rFonts w:asciiTheme="majorHAnsi" w:hAnsiTheme="majorHAnsi" w:cs="Arial"/>
                <w:b/>
                <w:bCs/>
                <w:snapToGrid w:val="0"/>
                <w:sz w:val="20"/>
                <w:szCs w:val="20"/>
              </w:rPr>
              <w:t>Fecha de Socialización</w:t>
            </w:r>
          </w:p>
        </w:tc>
        <w:tc>
          <w:tcPr>
            <w:tcW w:w="1559" w:type="dxa"/>
            <w:shd w:val="clear" w:color="auto" w:fill="BFBFBF" w:themeFill="background1" w:themeFillShade="BF"/>
            <w:vAlign w:val="center"/>
          </w:tcPr>
          <w:p w14:paraId="2EF47249" w14:textId="77777777" w:rsidR="00A225AA" w:rsidRPr="00237C71" w:rsidRDefault="00A225AA" w:rsidP="00F62AAA">
            <w:pPr>
              <w:jc w:val="center"/>
              <w:rPr>
                <w:b/>
              </w:rPr>
            </w:pPr>
            <w:r w:rsidRPr="00237C71">
              <w:rPr>
                <w:rFonts w:asciiTheme="majorHAnsi" w:hAnsiTheme="majorHAnsi" w:cs="Arial"/>
                <w:b/>
                <w:bCs/>
                <w:snapToGrid w:val="0"/>
                <w:sz w:val="20"/>
                <w:szCs w:val="20"/>
              </w:rPr>
              <w:t>Número de Participantes</w:t>
            </w:r>
          </w:p>
        </w:tc>
      </w:tr>
      <w:tr w:rsidR="00A225AA" w14:paraId="34C9A6E0" w14:textId="77777777" w:rsidTr="00F62AAA">
        <w:tc>
          <w:tcPr>
            <w:tcW w:w="1242" w:type="dxa"/>
            <w:vMerge w:val="restart"/>
            <w:vAlign w:val="center"/>
          </w:tcPr>
          <w:p w14:paraId="5E8D8232" w14:textId="6EB9F103" w:rsidR="00A225AA" w:rsidRPr="00A225AA" w:rsidRDefault="00A225AA" w:rsidP="00A225AA">
            <w:pPr>
              <w:jc w:val="center"/>
            </w:pPr>
            <w:r w:rsidRPr="00A225AA">
              <w:t>Antioquia</w:t>
            </w:r>
          </w:p>
        </w:tc>
        <w:tc>
          <w:tcPr>
            <w:tcW w:w="1134" w:type="dxa"/>
            <w:vMerge w:val="restart"/>
            <w:vAlign w:val="center"/>
          </w:tcPr>
          <w:p w14:paraId="75C8A7BB" w14:textId="5A0DA21B" w:rsidR="00A225AA" w:rsidRPr="00A225AA" w:rsidRDefault="00A225AA" w:rsidP="00A225AA">
            <w:pPr>
              <w:jc w:val="center"/>
            </w:pPr>
            <w:r w:rsidRPr="00A225AA">
              <w:t>Puerto Berrío</w:t>
            </w:r>
          </w:p>
        </w:tc>
        <w:tc>
          <w:tcPr>
            <w:tcW w:w="1701" w:type="dxa"/>
            <w:vAlign w:val="center"/>
          </w:tcPr>
          <w:p w14:paraId="2DD79C88" w14:textId="78E52B97" w:rsidR="00A225AA" w:rsidRDefault="00F62AAA" w:rsidP="00F62AAA">
            <w:r>
              <w:t xml:space="preserve">Vereda </w:t>
            </w:r>
            <w:r w:rsidR="00A225AA">
              <w:t>Las Flores</w:t>
            </w:r>
          </w:p>
        </w:tc>
        <w:tc>
          <w:tcPr>
            <w:tcW w:w="1276" w:type="dxa"/>
            <w:vAlign w:val="center"/>
          </w:tcPr>
          <w:p w14:paraId="439CE0F4" w14:textId="2532A579" w:rsidR="00A225AA" w:rsidRDefault="00A225AA" w:rsidP="00F62AAA">
            <w:pPr>
              <w:jc w:val="center"/>
            </w:pPr>
          </w:p>
        </w:tc>
        <w:tc>
          <w:tcPr>
            <w:tcW w:w="1701" w:type="dxa"/>
            <w:vAlign w:val="center"/>
          </w:tcPr>
          <w:p w14:paraId="746EB86B" w14:textId="04FE2734" w:rsidR="00A225AA" w:rsidRDefault="00A225AA" w:rsidP="00F62AAA">
            <w:pPr>
              <w:jc w:val="center"/>
            </w:pPr>
          </w:p>
        </w:tc>
        <w:tc>
          <w:tcPr>
            <w:tcW w:w="1559" w:type="dxa"/>
            <w:vAlign w:val="center"/>
          </w:tcPr>
          <w:p w14:paraId="56A5E186" w14:textId="4D38A398" w:rsidR="00A225AA" w:rsidRDefault="00A225AA" w:rsidP="00F62AAA">
            <w:pPr>
              <w:jc w:val="center"/>
            </w:pPr>
          </w:p>
        </w:tc>
      </w:tr>
      <w:tr w:rsidR="00A225AA" w14:paraId="4C1D6915" w14:textId="77777777" w:rsidTr="00F62AAA">
        <w:tc>
          <w:tcPr>
            <w:tcW w:w="1242" w:type="dxa"/>
            <w:vMerge/>
          </w:tcPr>
          <w:p w14:paraId="3713A702" w14:textId="77777777" w:rsidR="00A225AA" w:rsidRDefault="00A225AA" w:rsidP="00F62AAA"/>
        </w:tc>
        <w:tc>
          <w:tcPr>
            <w:tcW w:w="1134" w:type="dxa"/>
            <w:vMerge/>
          </w:tcPr>
          <w:p w14:paraId="07FAC415" w14:textId="77777777" w:rsidR="00A225AA" w:rsidRDefault="00A225AA" w:rsidP="00F62AAA"/>
        </w:tc>
        <w:tc>
          <w:tcPr>
            <w:tcW w:w="1701" w:type="dxa"/>
            <w:vAlign w:val="center"/>
          </w:tcPr>
          <w:p w14:paraId="3A4110A0" w14:textId="0AC63845" w:rsidR="00A225AA" w:rsidRDefault="00F62AAA" w:rsidP="00F62AAA">
            <w:r>
              <w:t xml:space="preserve">Barrio </w:t>
            </w:r>
            <w:r w:rsidR="00A225AA">
              <w:t>El Jardín</w:t>
            </w:r>
          </w:p>
        </w:tc>
        <w:tc>
          <w:tcPr>
            <w:tcW w:w="1276" w:type="dxa"/>
            <w:vAlign w:val="center"/>
          </w:tcPr>
          <w:p w14:paraId="6D27B066" w14:textId="3E7A6B5D" w:rsidR="00A225AA" w:rsidRDefault="00A225AA" w:rsidP="00F62AAA">
            <w:pPr>
              <w:jc w:val="center"/>
            </w:pPr>
          </w:p>
        </w:tc>
        <w:tc>
          <w:tcPr>
            <w:tcW w:w="1701" w:type="dxa"/>
            <w:vAlign w:val="center"/>
          </w:tcPr>
          <w:p w14:paraId="26A736F0" w14:textId="2302D38C" w:rsidR="00A225AA" w:rsidRDefault="00A225AA" w:rsidP="00F62AAA">
            <w:pPr>
              <w:jc w:val="center"/>
            </w:pPr>
          </w:p>
        </w:tc>
        <w:tc>
          <w:tcPr>
            <w:tcW w:w="1559" w:type="dxa"/>
            <w:vAlign w:val="center"/>
          </w:tcPr>
          <w:p w14:paraId="77F34EA8" w14:textId="10E8D1D8" w:rsidR="00A225AA" w:rsidRDefault="00A225AA" w:rsidP="00F62AAA">
            <w:pPr>
              <w:jc w:val="center"/>
            </w:pPr>
          </w:p>
        </w:tc>
      </w:tr>
    </w:tbl>
    <w:p w14:paraId="30217705" w14:textId="77777777" w:rsidR="00A225AA" w:rsidRDefault="00A225AA" w:rsidP="00A225AA">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0EDFCCA4" w14:textId="77777777" w:rsidR="00A225AA" w:rsidRDefault="00A225AA" w:rsidP="00A225AA"/>
    <w:p w14:paraId="4A7E58EF" w14:textId="77777777" w:rsidR="002366E6" w:rsidRPr="004A0C98" w:rsidRDefault="002366E6" w:rsidP="009A4A96">
      <w:pPr>
        <w:rPr>
          <w:rFonts w:asciiTheme="majorHAnsi" w:hAnsiTheme="majorHAnsi"/>
        </w:rPr>
      </w:pPr>
    </w:p>
    <w:p w14:paraId="6C26A476" w14:textId="580D591D" w:rsidR="003368A6" w:rsidRDefault="003368A6" w:rsidP="009A4A96">
      <w:pPr>
        <w:pStyle w:val="Tablas"/>
        <w:rPr>
          <w:rFonts w:asciiTheme="majorHAnsi" w:hAnsiTheme="majorHAnsi"/>
        </w:rPr>
      </w:pPr>
      <w:bookmarkStart w:id="56" w:name="_Toc445241656"/>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18</w:t>
      </w:r>
      <w:r w:rsidR="00090AFD" w:rsidRPr="004A0C98">
        <w:rPr>
          <w:rFonts w:asciiTheme="majorHAnsi" w:hAnsiTheme="majorHAnsi"/>
        </w:rPr>
        <w:fldChar w:fldCharType="end"/>
      </w:r>
      <w:r w:rsidR="0061607E" w:rsidRPr="004A0C98">
        <w:rPr>
          <w:rFonts w:asciiTheme="majorHAnsi" w:hAnsiTheme="majorHAnsi"/>
        </w:rPr>
        <w:tab/>
      </w:r>
      <w:r w:rsidRPr="004A0C98">
        <w:rPr>
          <w:rFonts w:asciiTheme="majorHAnsi" w:hAnsiTheme="majorHAnsi"/>
        </w:rPr>
        <w:t>Cronograma de reuniones veredas AID</w:t>
      </w:r>
      <w:bookmarkEnd w:id="56"/>
    </w:p>
    <w:tbl>
      <w:tblPr>
        <w:tblStyle w:val="Tablaconcuadrcula"/>
        <w:tblW w:w="8613" w:type="dxa"/>
        <w:tblLayout w:type="fixed"/>
        <w:tblLook w:val="04A0" w:firstRow="1" w:lastRow="0" w:firstColumn="1" w:lastColumn="0" w:noHBand="0" w:noVBand="1"/>
      </w:tblPr>
      <w:tblGrid>
        <w:gridCol w:w="959"/>
        <w:gridCol w:w="992"/>
        <w:gridCol w:w="1701"/>
        <w:gridCol w:w="1701"/>
        <w:gridCol w:w="1701"/>
        <w:gridCol w:w="1559"/>
      </w:tblGrid>
      <w:tr w:rsidR="00237C71" w14:paraId="0001D532" w14:textId="77777777" w:rsidTr="00237C71">
        <w:trPr>
          <w:cantSplit/>
          <w:trHeight w:val="1688"/>
        </w:trPr>
        <w:tc>
          <w:tcPr>
            <w:tcW w:w="959" w:type="dxa"/>
            <w:shd w:val="clear" w:color="auto" w:fill="BFBFBF" w:themeFill="background1" w:themeFillShade="BF"/>
            <w:textDirection w:val="btLr"/>
            <w:vAlign w:val="center"/>
          </w:tcPr>
          <w:p w14:paraId="4F4FEF58" w14:textId="6E315DB4" w:rsidR="00237C71" w:rsidRPr="00237C71" w:rsidRDefault="00237C71" w:rsidP="00237C71">
            <w:pPr>
              <w:ind w:left="113" w:right="113"/>
              <w:rPr>
                <w:b/>
              </w:rPr>
            </w:pPr>
            <w:r w:rsidRPr="00237C71">
              <w:rPr>
                <w:rFonts w:asciiTheme="majorHAnsi" w:hAnsiTheme="majorHAnsi" w:cs="Arial"/>
                <w:b/>
                <w:bCs/>
                <w:snapToGrid w:val="0"/>
                <w:sz w:val="20"/>
                <w:szCs w:val="20"/>
              </w:rPr>
              <w:t>Departamento</w:t>
            </w:r>
          </w:p>
        </w:tc>
        <w:tc>
          <w:tcPr>
            <w:tcW w:w="992" w:type="dxa"/>
            <w:shd w:val="clear" w:color="auto" w:fill="BFBFBF" w:themeFill="background1" w:themeFillShade="BF"/>
            <w:textDirection w:val="btLr"/>
            <w:vAlign w:val="center"/>
          </w:tcPr>
          <w:p w14:paraId="489DF190" w14:textId="76E4B028" w:rsidR="00237C71" w:rsidRPr="00237C71" w:rsidRDefault="00237C71" w:rsidP="00237C71">
            <w:pPr>
              <w:ind w:left="113" w:right="113"/>
              <w:jc w:val="center"/>
              <w:rPr>
                <w:b/>
              </w:rPr>
            </w:pPr>
            <w:r w:rsidRPr="00237C71">
              <w:rPr>
                <w:rFonts w:asciiTheme="majorHAnsi" w:hAnsiTheme="majorHAnsi" w:cs="Arial"/>
                <w:b/>
                <w:bCs/>
                <w:snapToGrid w:val="0"/>
                <w:sz w:val="20"/>
                <w:szCs w:val="20"/>
              </w:rPr>
              <w:t>Municipio</w:t>
            </w:r>
          </w:p>
        </w:tc>
        <w:tc>
          <w:tcPr>
            <w:tcW w:w="1701" w:type="dxa"/>
            <w:shd w:val="clear" w:color="auto" w:fill="BFBFBF" w:themeFill="background1" w:themeFillShade="BF"/>
            <w:vAlign w:val="center"/>
          </w:tcPr>
          <w:p w14:paraId="3E46F2C8" w14:textId="77777777" w:rsidR="00237C71" w:rsidRPr="00237C71" w:rsidRDefault="00237C71" w:rsidP="00F62AAA">
            <w:pPr>
              <w:spacing w:before="20" w:after="20"/>
              <w:jc w:val="center"/>
              <w:rPr>
                <w:rFonts w:asciiTheme="majorHAnsi" w:hAnsiTheme="majorHAnsi" w:cs="Arial"/>
                <w:b/>
                <w:bCs/>
                <w:snapToGrid w:val="0"/>
                <w:sz w:val="20"/>
                <w:szCs w:val="20"/>
              </w:rPr>
            </w:pPr>
            <w:r w:rsidRPr="00237C71">
              <w:rPr>
                <w:rFonts w:asciiTheme="majorHAnsi" w:hAnsiTheme="majorHAnsi" w:cs="Arial"/>
                <w:b/>
                <w:bCs/>
                <w:snapToGrid w:val="0"/>
                <w:sz w:val="20"/>
                <w:szCs w:val="20"/>
              </w:rPr>
              <w:t>Sectores</w:t>
            </w:r>
          </w:p>
          <w:p w14:paraId="42DCAD0F" w14:textId="77777777" w:rsidR="00237C71" w:rsidRPr="00237C71" w:rsidRDefault="00237C71" w:rsidP="00F62AAA">
            <w:pPr>
              <w:spacing w:before="20" w:after="20"/>
              <w:jc w:val="center"/>
              <w:rPr>
                <w:rFonts w:asciiTheme="majorHAnsi" w:hAnsiTheme="majorHAnsi" w:cs="Arial"/>
                <w:b/>
                <w:bCs/>
                <w:snapToGrid w:val="0"/>
                <w:sz w:val="20"/>
                <w:szCs w:val="20"/>
              </w:rPr>
            </w:pPr>
            <w:r w:rsidRPr="00237C71">
              <w:rPr>
                <w:rFonts w:asciiTheme="majorHAnsi" w:hAnsiTheme="majorHAnsi" w:cs="Arial"/>
                <w:b/>
                <w:bCs/>
                <w:snapToGrid w:val="0"/>
                <w:sz w:val="20"/>
                <w:szCs w:val="20"/>
              </w:rPr>
              <w:t>Corregimiento</w:t>
            </w:r>
          </w:p>
          <w:p w14:paraId="6E48FF0C" w14:textId="26E80074" w:rsidR="00237C71" w:rsidRPr="00237C71" w:rsidRDefault="00237C71" w:rsidP="00237C71">
            <w:pPr>
              <w:rPr>
                <w:b/>
              </w:rPr>
            </w:pPr>
            <w:r w:rsidRPr="00237C71">
              <w:rPr>
                <w:rFonts w:asciiTheme="majorHAnsi" w:hAnsiTheme="majorHAnsi" w:cs="Arial"/>
                <w:b/>
                <w:bCs/>
                <w:snapToGrid w:val="0"/>
                <w:sz w:val="20"/>
                <w:szCs w:val="20"/>
              </w:rPr>
              <w:t>Puerto Olaya</w:t>
            </w:r>
          </w:p>
        </w:tc>
        <w:tc>
          <w:tcPr>
            <w:tcW w:w="1701" w:type="dxa"/>
            <w:shd w:val="clear" w:color="auto" w:fill="BFBFBF" w:themeFill="background1" w:themeFillShade="BF"/>
            <w:vAlign w:val="center"/>
          </w:tcPr>
          <w:p w14:paraId="016D521E" w14:textId="2D661A1D" w:rsidR="00237C71" w:rsidRPr="00237C71" w:rsidRDefault="00237C71" w:rsidP="00237C71">
            <w:pPr>
              <w:jc w:val="center"/>
              <w:rPr>
                <w:b/>
              </w:rPr>
            </w:pPr>
            <w:r w:rsidRPr="00237C71">
              <w:rPr>
                <w:rFonts w:asciiTheme="majorHAnsi" w:hAnsiTheme="majorHAnsi" w:cs="Arial"/>
                <w:b/>
                <w:bCs/>
                <w:snapToGrid w:val="0"/>
                <w:sz w:val="20"/>
                <w:szCs w:val="20"/>
              </w:rPr>
              <w:t>Lugar</w:t>
            </w:r>
          </w:p>
        </w:tc>
        <w:tc>
          <w:tcPr>
            <w:tcW w:w="1701" w:type="dxa"/>
            <w:shd w:val="clear" w:color="auto" w:fill="BFBFBF" w:themeFill="background1" w:themeFillShade="BF"/>
            <w:vAlign w:val="center"/>
          </w:tcPr>
          <w:p w14:paraId="59F40BCF" w14:textId="41049850" w:rsidR="00237C71" w:rsidRPr="00237C71" w:rsidRDefault="00237C71" w:rsidP="00237C71">
            <w:pPr>
              <w:jc w:val="center"/>
              <w:rPr>
                <w:b/>
              </w:rPr>
            </w:pPr>
            <w:r w:rsidRPr="00237C71">
              <w:rPr>
                <w:rFonts w:asciiTheme="majorHAnsi" w:hAnsiTheme="majorHAnsi" w:cs="Arial"/>
                <w:b/>
                <w:bCs/>
                <w:snapToGrid w:val="0"/>
                <w:sz w:val="20"/>
                <w:szCs w:val="20"/>
              </w:rPr>
              <w:t>Fecha de Socialización</w:t>
            </w:r>
          </w:p>
        </w:tc>
        <w:tc>
          <w:tcPr>
            <w:tcW w:w="1559" w:type="dxa"/>
            <w:shd w:val="clear" w:color="auto" w:fill="BFBFBF" w:themeFill="background1" w:themeFillShade="BF"/>
            <w:vAlign w:val="center"/>
          </w:tcPr>
          <w:p w14:paraId="0275E5E9" w14:textId="6853FD5E" w:rsidR="00237C71" w:rsidRPr="00237C71" w:rsidRDefault="00237C71" w:rsidP="00237C71">
            <w:pPr>
              <w:jc w:val="center"/>
              <w:rPr>
                <w:b/>
              </w:rPr>
            </w:pPr>
            <w:r w:rsidRPr="00237C71">
              <w:rPr>
                <w:rFonts w:asciiTheme="majorHAnsi" w:hAnsiTheme="majorHAnsi" w:cs="Arial"/>
                <w:b/>
                <w:bCs/>
                <w:snapToGrid w:val="0"/>
                <w:sz w:val="20"/>
                <w:szCs w:val="20"/>
              </w:rPr>
              <w:t>Número de Participantes</w:t>
            </w:r>
          </w:p>
        </w:tc>
      </w:tr>
      <w:tr w:rsidR="00237C71" w14:paraId="61F3E94E" w14:textId="77777777" w:rsidTr="00237C71">
        <w:tc>
          <w:tcPr>
            <w:tcW w:w="959" w:type="dxa"/>
            <w:vMerge w:val="restart"/>
            <w:textDirection w:val="btLr"/>
            <w:vAlign w:val="center"/>
          </w:tcPr>
          <w:p w14:paraId="615C7F75" w14:textId="231D54C7" w:rsidR="00237C71" w:rsidRPr="00237C71" w:rsidRDefault="00237C71" w:rsidP="00237C71">
            <w:pPr>
              <w:ind w:left="113" w:right="113"/>
              <w:jc w:val="center"/>
              <w:rPr>
                <w:b/>
              </w:rPr>
            </w:pPr>
            <w:r w:rsidRPr="00237C71">
              <w:rPr>
                <w:b/>
              </w:rPr>
              <w:t>Santander</w:t>
            </w:r>
          </w:p>
        </w:tc>
        <w:tc>
          <w:tcPr>
            <w:tcW w:w="992" w:type="dxa"/>
            <w:vMerge w:val="restart"/>
            <w:textDirection w:val="btLr"/>
            <w:vAlign w:val="center"/>
          </w:tcPr>
          <w:p w14:paraId="3492A75B" w14:textId="374A1D07" w:rsidR="00237C71" w:rsidRPr="00237C71" w:rsidRDefault="00237C71" w:rsidP="00237C71">
            <w:pPr>
              <w:ind w:left="113" w:right="113"/>
              <w:jc w:val="center"/>
              <w:rPr>
                <w:b/>
              </w:rPr>
            </w:pPr>
            <w:r w:rsidRPr="00237C71">
              <w:rPr>
                <w:b/>
              </w:rPr>
              <w:t>Cimitarra</w:t>
            </w:r>
          </w:p>
        </w:tc>
        <w:tc>
          <w:tcPr>
            <w:tcW w:w="1701" w:type="dxa"/>
            <w:vAlign w:val="center"/>
          </w:tcPr>
          <w:p w14:paraId="792B20C7" w14:textId="2D954E8A" w:rsidR="00237C71" w:rsidRDefault="00237C71" w:rsidP="00237C71">
            <w:r w:rsidRPr="008B789F">
              <w:rPr>
                <w:rFonts w:asciiTheme="majorHAnsi" w:hAnsiTheme="majorHAnsi" w:cs="Arial"/>
                <w:sz w:val="20"/>
                <w:szCs w:val="20"/>
              </w:rPr>
              <w:t>Kilómetro 17</w:t>
            </w:r>
          </w:p>
        </w:tc>
        <w:tc>
          <w:tcPr>
            <w:tcW w:w="1701" w:type="dxa"/>
            <w:vAlign w:val="center"/>
          </w:tcPr>
          <w:p w14:paraId="06956084" w14:textId="53F2D5BB" w:rsidR="00237C71" w:rsidRDefault="00237C71" w:rsidP="00237C71">
            <w:pPr>
              <w:jc w:val="center"/>
            </w:pPr>
            <w:r w:rsidRPr="008B789F">
              <w:rPr>
                <w:rFonts w:asciiTheme="majorHAnsi" w:hAnsiTheme="majorHAnsi" w:cs="Arial"/>
                <w:bCs/>
                <w:snapToGrid w:val="0"/>
                <w:sz w:val="20"/>
                <w:szCs w:val="20"/>
              </w:rPr>
              <w:t>Caseta el Cruce</w:t>
            </w:r>
          </w:p>
        </w:tc>
        <w:tc>
          <w:tcPr>
            <w:tcW w:w="1701" w:type="dxa"/>
            <w:vAlign w:val="center"/>
          </w:tcPr>
          <w:p w14:paraId="2BA462EC" w14:textId="25FE44DC" w:rsidR="00237C71" w:rsidRDefault="00237C71" w:rsidP="00237C71">
            <w:pPr>
              <w:jc w:val="center"/>
            </w:pPr>
            <w:r w:rsidRPr="008B789F">
              <w:rPr>
                <w:rFonts w:asciiTheme="majorHAnsi" w:hAnsiTheme="majorHAnsi" w:cs="Arial"/>
                <w:sz w:val="20"/>
                <w:szCs w:val="20"/>
              </w:rPr>
              <w:t>18/09/2015</w:t>
            </w:r>
          </w:p>
        </w:tc>
        <w:tc>
          <w:tcPr>
            <w:tcW w:w="1559" w:type="dxa"/>
            <w:vAlign w:val="center"/>
          </w:tcPr>
          <w:p w14:paraId="5C73CFB3" w14:textId="26A46698" w:rsidR="00237C71" w:rsidRDefault="00237C71" w:rsidP="00237C71">
            <w:pPr>
              <w:jc w:val="center"/>
            </w:pPr>
            <w:r w:rsidRPr="008B789F">
              <w:rPr>
                <w:rFonts w:asciiTheme="majorHAnsi" w:hAnsiTheme="majorHAnsi" w:cs="Arial"/>
                <w:sz w:val="20"/>
                <w:szCs w:val="20"/>
              </w:rPr>
              <w:t>24</w:t>
            </w:r>
          </w:p>
        </w:tc>
      </w:tr>
      <w:tr w:rsidR="00237C71" w14:paraId="13BE28EE" w14:textId="77777777" w:rsidTr="00237C71">
        <w:tc>
          <w:tcPr>
            <w:tcW w:w="959" w:type="dxa"/>
            <w:vMerge/>
          </w:tcPr>
          <w:p w14:paraId="654A4906" w14:textId="77777777" w:rsidR="00237C71" w:rsidRDefault="00237C71" w:rsidP="00237C71"/>
        </w:tc>
        <w:tc>
          <w:tcPr>
            <w:tcW w:w="992" w:type="dxa"/>
            <w:vMerge/>
          </w:tcPr>
          <w:p w14:paraId="6DE05666" w14:textId="77777777" w:rsidR="00237C71" w:rsidRDefault="00237C71" w:rsidP="00237C71"/>
        </w:tc>
        <w:tc>
          <w:tcPr>
            <w:tcW w:w="1701" w:type="dxa"/>
            <w:vAlign w:val="center"/>
          </w:tcPr>
          <w:p w14:paraId="525F847C" w14:textId="0C009151" w:rsidR="00237C71" w:rsidRDefault="00237C71" w:rsidP="00237C71">
            <w:r w:rsidRPr="008B789F">
              <w:rPr>
                <w:rFonts w:asciiTheme="majorHAnsi" w:hAnsiTheme="majorHAnsi" w:cs="Arial"/>
                <w:sz w:val="20"/>
                <w:szCs w:val="20"/>
              </w:rPr>
              <w:t>Primavera</w:t>
            </w:r>
          </w:p>
        </w:tc>
        <w:tc>
          <w:tcPr>
            <w:tcW w:w="1701" w:type="dxa"/>
            <w:vAlign w:val="center"/>
          </w:tcPr>
          <w:p w14:paraId="356A656F" w14:textId="0CD37778" w:rsidR="00237C71" w:rsidRDefault="00237C71" w:rsidP="00237C71">
            <w:pPr>
              <w:jc w:val="center"/>
            </w:pPr>
            <w:r w:rsidRPr="008B789F">
              <w:rPr>
                <w:rFonts w:asciiTheme="majorHAnsi" w:hAnsiTheme="majorHAnsi" w:cs="Arial"/>
                <w:sz w:val="20"/>
                <w:szCs w:val="20"/>
              </w:rPr>
              <w:t>Escuela</w:t>
            </w:r>
          </w:p>
        </w:tc>
        <w:tc>
          <w:tcPr>
            <w:tcW w:w="1701" w:type="dxa"/>
            <w:vAlign w:val="center"/>
          </w:tcPr>
          <w:p w14:paraId="4DC22BBD" w14:textId="279ADC0F" w:rsidR="00237C71" w:rsidRDefault="00237C71" w:rsidP="00237C71">
            <w:pPr>
              <w:jc w:val="center"/>
            </w:pPr>
            <w:r w:rsidRPr="008B789F">
              <w:rPr>
                <w:rFonts w:asciiTheme="majorHAnsi" w:hAnsiTheme="majorHAnsi" w:cs="Arial"/>
                <w:sz w:val="20"/>
                <w:szCs w:val="20"/>
              </w:rPr>
              <w:t>18/09/2015</w:t>
            </w:r>
          </w:p>
        </w:tc>
        <w:tc>
          <w:tcPr>
            <w:tcW w:w="1559" w:type="dxa"/>
            <w:vAlign w:val="center"/>
          </w:tcPr>
          <w:p w14:paraId="2D14D863" w14:textId="7AF8FE64" w:rsidR="00237C71" w:rsidRDefault="00237C71" w:rsidP="00237C71">
            <w:pPr>
              <w:jc w:val="center"/>
            </w:pPr>
            <w:r w:rsidRPr="008B789F">
              <w:rPr>
                <w:rFonts w:asciiTheme="majorHAnsi" w:hAnsiTheme="majorHAnsi" w:cs="Arial"/>
                <w:sz w:val="20"/>
                <w:szCs w:val="20"/>
              </w:rPr>
              <w:t>23</w:t>
            </w:r>
          </w:p>
        </w:tc>
      </w:tr>
      <w:tr w:rsidR="00237C71" w14:paraId="589F7E10" w14:textId="77777777" w:rsidTr="00237C71">
        <w:tc>
          <w:tcPr>
            <w:tcW w:w="959" w:type="dxa"/>
            <w:vMerge/>
          </w:tcPr>
          <w:p w14:paraId="0134F992" w14:textId="77777777" w:rsidR="00237C71" w:rsidRDefault="00237C71" w:rsidP="00237C71"/>
        </w:tc>
        <w:tc>
          <w:tcPr>
            <w:tcW w:w="992" w:type="dxa"/>
            <w:vMerge/>
          </w:tcPr>
          <w:p w14:paraId="685717F9" w14:textId="77777777" w:rsidR="00237C71" w:rsidRDefault="00237C71" w:rsidP="00237C71"/>
        </w:tc>
        <w:tc>
          <w:tcPr>
            <w:tcW w:w="1701" w:type="dxa"/>
            <w:vAlign w:val="center"/>
          </w:tcPr>
          <w:p w14:paraId="703FA5AA" w14:textId="3D444574" w:rsidR="00237C71" w:rsidRDefault="00237C71" w:rsidP="00237C71">
            <w:r w:rsidRPr="008B789F">
              <w:rPr>
                <w:rFonts w:asciiTheme="majorHAnsi" w:hAnsiTheme="majorHAnsi" w:cs="Arial"/>
                <w:sz w:val="20"/>
                <w:szCs w:val="20"/>
              </w:rPr>
              <w:t>Kilómetro 11</w:t>
            </w:r>
          </w:p>
        </w:tc>
        <w:tc>
          <w:tcPr>
            <w:tcW w:w="1701" w:type="dxa"/>
            <w:vAlign w:val="center"/>
          </w:tcPr>
          <w:p w14:paraId="54C359E0" w14:textId="7F294808" w:rsidR="00237C71" w:rsidRDefault="00237C71" w:rsidP="00237C71">
            <w:pPr>
              <w:jc w:val="center"/>
            </w:pPr>
            <w:r w:rsidRPr="008B789F">
              <w:rPr>
                <w:rFonts w:asciiTheme="majorHAnsi" w:hAnsiTheme="majorHAnsi" w:cs="Arial"/>
                <w:sz w:val="20"/>
                <w:szCs w:val="20"/>
              </w:rPr>
              <w:t>Capilla Vereda</w:t>
            </w:r>
          </w:p>
        </w:tc>
        <w:tc>
          <w:tcPr>
            <w:tcW w:w="1701" w:type="dxa"/>
            <w:vAlign w:val="center"/>
          </w:tcPr>
          <w:p w14:paraId="655BCE99" w14:textId="6DBD5363" w:rsidR="00237C71" w:rsidRDefault="00237C71" w:rsidP="00237C71">
            <w:pPr>
              <w:jc w:val="center"/>
            </w:pPr>
            <w:r w:rsidRPr="008B789F">
              <w:rPr>
                <w:rFonts w:asciiTheme="majorHAnsi" w:hAnsiTheme="majorHAnsi" w:cs="Arial"/>
                <w:sz w:val="20"/>
                <w:szCs w:val="20"/>
              </w:rPr>
              <w:t>17/09/2015</w:t>
            </w:r>
          </w:p>
        </w:tc>
        <w:tc>
          <w:tcPr>
            <w:tcW w:w="1559" w:type="dxa"/>
            <w:vAlign w:val="center"/>
          </w:tcPr>
          <w:p w14:paraId="0E11B6D3" w14:textId="1335002B" w:rsidR="00237C71" w:rsidRDefault="00237C71" w:rsidP="00237C71">
            <w:pPr>
              <w:jc w:val="center"/>
            </w:pPr>
            <w:r w:rsidRPr="008B789F">
              <w:rPr>
                <w:rFonts w:asciiTheme="majorHAnsi" w:hAnsiTheme="majorHAnsi" w:cs="Arial"/>
                <w:sz w:val="20"/>
                <w:szCs w:val="20"/>
              </w:rPr>
              <w:t>14</w:t>
            </w:r>
          </w:p>
        </w:tc>
      </w:tr>
      <w:tr w:rsidR="00237C71" w14:paraId="3C230A2E" w14:textId="77777777" w:rsidTr="00237C71">
        <w:tc>
          <w:tcPr>
            <w:tcW w:w="959" w:type="dxa"/>
            <w:vMerge/>
          </w:tcPr>
          <w:p w14:paraId="79B41B9A" w14:textId="77777777" w:rsidR="00237C71" w:rsidRDefault="00237C71" w:rsidP="00237C71"/>
        </w:tc>
        <w:tc>
          <w:tcPr>
            <w:tcW w:w="992" w:type="dxa"/>
            <w:vMerge/>
          </w:tcPr>
          <w:p w14:paraId="0D93E373" w14:textId="77777777" w:rsidR="00237C71" w:rsidRDefault="00237C71" w:rsidP="00237C71"/>
        </w:tc>
        <w:tc>
          <w:tcPr>
            <w:tcW w:w="1701" w:type="dxa"/>
            <w:vAlign w:val="center"/>
          </w:tcPr>
          <w:p w14:paraId="7D897A08" w14:textId="37FD1A55" w:rsidR="00237C71" w:rsidRDefault="00237C71" w:rsidP="00237C71">
            <w:r w:rsidRPr="008B789F">
              <w:rPr>
                <w:rFonts w:asciiTheme="majorHAnsi" w:hAnsiTheme="majorHAnsi" w:cs="Arial"/>
                <w:sz w:val="20"/>
                <w:szCs w:val="20"/>
              </w:rPr>
              <w:t>Aterrado</w:t>
            </w:r>
          </w:p>
        </w:tc>
        <w:tc>
          <w:tcPr>
            <w:tcW w:w="1701" w:type="dxa"/>
            <w:vAlign w:val="center"/>
          </w:tcPr>
          <w:p w14:paraId="1E1B7B25" w14:textId="03E80DAB" w:rsidR="00237C71" w:rsidRDefault="00237C71" w:rsidP="00237C71">
            <w:pPr>
              <w:jc w:val="center"/>
            </w:pPr>
            <w:r w:rsidRPr="008B789F">
              <w:rPr>
                <w:rFonts w:asciiTheme="majorHAnsi" w:hAnsiTheme="majorHAnsi" w:cs="Arial"/>
                <w:sz w:val="20"/>
                <w:szCs w:val="20"/>
              </w:rPr>
              <w:t>Casa de Israel</w:t>
            </w:r>
          </w:p>
        </w:tc>
        <w:tc>
          <w:tcPr>
            <w:tcW w:w="1701" w:type="dxa"/>
            <w:vAlign w:val="center"/>
          </w:tcPr>
          <w:p w14:paraId="1F50060C" w14:textId="786103FA" w:rsidR="00237C71" w:rsidRDefault="00237C71" w:rsidP="00237C71">
            <w:pPr>
              <w:jc w:val="center"/>
            </w:pPr>
            <w:r w:rsidRPr="008B789F">
              <w:rPr>
                <w:rFonts w:asciiTheme="majorHAnsi" w:hAnsiTheme="majorHAnsi" w:cs="Arial"/>
                <w:sz w:val="20"/>
                <w:szCs w:val="20"/>
              </w:rPr>
              <w:t>16/09/2015</w:t>
            </w:r>
          </w:p>
        </w:tc>
        <w:tc>
          <w:tcPr>
            <w:tcW w:w="1559" w:type="dxa"/>
            <w:vAlign w:val="center"/>
          </w:tcPr>
          <w:p w14:paraId="5C04B866" w14:textId="3CE28A20" w:rsidR="00237C71" w:rsidRDefault="00237C71" w:rsidP="00237C71">
            <w:pPr>
              <w:jc w:val="center"/>
            </w:pPr>
            <w:r w:rsidRPr="008B789F">
              <w:rPr>
                <w:rFonts w:asciiTheme="majorHAnsi" w:hAnsiTheme="majorHAnsi" w:cs="Arial"/>
                <w:sz w:val="20"/>
                <w:szCs w:val="20"/>
              </w:rPr>
              <w:t>31</w:t>
            </w:r>
          </w:p>
        </w:tc>
      </w:tr>
      <w:tr w:rsidR="00237C71" w14:paraId="540EF271" w14:textId="77777777" w:rsidTr="00237C71">
        <w:tc>
          <w:tcPr>
            <w:tcW w:w="959" w:type="dxa"/>
            <w:vMerge/>
          </w:tcPr>
          <w:p w14:paraId="727FA364" w14:textId="77777777" w:rsidR="00237C71" w:rsidRDefault="00237C71" w:rsidP="00237C71"/>
        </w:tc>
        <w:tc>
          <w:tcPr>
            <w:tcW w:w="992" w:type="dxa"/>
            <w:vMerge/>
          </w:tcPr>
          <w:p w14:paraId="25AC3568" w14:textId="77777777" w:rsidR="00237C71" w:rsidRDefault="00237C71" w:rsidP="00237C71"/>
        </w:tc>
        <w:tc>
          <w:tcPr>
            <w:tcW w:w="1701" w:type="dxa"/>
            <w:vAlign w:val="center"/>
          </w:tcPr>
          <w:p w14:paraId="5A8996D8" w14:textId="5B50FFD1" w:rsidR="00237C71" w:rsidRDefault="00237C71" w:rsidP="00237C71">
            <w:r w:rsidRPr="008B789F">
              <w:rPr>
                <w:rFonts w:asciiTheme="majorHAnsi" w:hAnsiTheme="majorHAnsi" w:cs="Arial"/>
                <w:sz w:val="20"/>
                <w:szCs w:val="20"/>
              </w:rPr>
              <w:t>Manjarrés</w:t>
            </w:r>
          </w:p>
        </w:tc>
        <w:tc>
          <w:tcPr>
            <w:tcW w:w="1701" w:type="dxa"/>
            <w:vAlign w:val="center"/>
          </w:tcPr>
          <w:p w14:paraId="6B6CC1EB" w14:textId="14BFDB25" w:rsidR="00237C71" w:rsidRDefault="00237C71" w:rsidP="00237C71">
            <w:pPr>
              <w:jc w:val="center"/>
            </w:pPr>
            <w:r w:rsidRPr="008B789F">
              <w:rPr>
                <w:rFonts w:asciiTheme="majorHAnsi" w:hAnsiTheme="majorHAnsi" w:cs="Arial"/>
                <w:sz w:val="20"/>
                <w:szCs w:val="20"/>
              </w:rPr>
              <w:t>Caseta Comunal</w:t>
            </w:r>
          </w:p>
        </w:tc>
        <w:tc>
          <w:tcPr>
            <w:tcW w:w="1701" w:type="dxa"/>
            <w:vAlign w:val="center"/>
          </w:tcPr>
          <w:p w14:paraId="46585253" w14:textId="1F46D111" w:rsidR="00237C71" w:rsidRDefault="00237C71" w:rsidP="00237C71">
            <w:pPr>
              <w:jc w:val="center"/>
            </w:pPr>
            <w:r w:rsidRPr="008B789F">
              <w:rPr>
                <w:rFonts w:asciiTheme="majorHAnsi" w:hAnsiTheme="majorHAnsi" w:cs="Arial"/>
                <w:sz w:val="20"/>
                <w:szCs w:val="20"/>
              </w:rPr>
              <w:t>15/09/2015</w:t>
            </w:r>
          </w:p>
        </w:tc>
        <w:tc>
          <w:tcPr>
            <w:tcW w:w="1559" w:type="dxa"/>
            <w:vAlign w:val="center"/>
          </w:tcPr>
          <w:p w14:paraId="455B2107" w14:textId="7ACF3C9C" w:rsidR="00237C71" w:rsidRDefault="00237C71" w:rsidP="00237C71">
            <w:pPr>
              <w:jc w:val="center"/>
            </w:pPr>
            <w:r w:rsidRPr="008B789F">
              <w:rPr>
                <w:rFonts w:asciiTheme="majorHAnsi" w:hAnsiTheme="majorHAnsi" w:cs="Arial"/>
                <w:sz w:val="20"/>
                <w:szCs w:val="20"/>
              </w:rPr>
              <w:t>23</w:t>
            </w:r>
          </w:p>
        </w:tc>
      </w:tr>
      <w:tr w:rsidR="00237C71" w14:paraId="57EDBE17" w14:textId="77777777" w:rsidTr="00237C71">
        <w:tc>
          <w:tcPr>
            <w:tcW w:w="959" w:type="dxa"/>
            <w:vMerge/>
          </w:tcPr>
          <w:p w14:paraId="3270897C" w14:textId="77777777" w:rsidR="00237C71" w:rsidRDefault="00237C71" w:rsidP="00237C71"/>
        </w:tc>
        <w:tc>
          <w:tcPr>
            <w:tcW w:w="992" w:type="dxa"/>
            <w:vMerge/>
          </w:tcPr>
          <w:p w14:paraId="22572D98" w14:textId="77777777" w:rsidR="00237C71" w:rsidRDefault="00237C71" w:rsidP="00237C71"/>
        </w:tc>
        <w:tc>
          <w:tcPr>
            <w:tcW w:w="1701" w:type="dxa"/>
            <w:vAlign w:val="center"/>
          </w:tcPr>
          <w:p w14:paraId="057CE801" w14:textId="7B5518CA" w:rsidR="00237C71" w:rsidRDefault="00237C71" w:rsidP="00237C71">
            <w:r w:rsidRPr="008B789F">
              <w:rPr>
                <w:rFonts w:asciiTheme="majorHAnsi" w:hAnsiTheme="majorHAnsi" w:cs="Arial"/>
                <w:sz w:val="20"/>
                <w:szCs w:val="20"/>
              </w:rPr>
              <w:t>Puerto Olaya</w:t>
            </w:r>
          </w:p>
        </w:tc>
        <w:tc>
          <w:tcPr>
            <w:tcW w:w="1701" w:type="dxa"/>
            <w:vAlign w:val="center"/>
          </w:tcPr>
          <w:p w14:paraId="23DD224A" w14:textId="0AA501C9" w:rsidR="00237C71" w:rsidRDefault="00237C71" w:rsidP="00237C71">
            <w:pPr>
              <w:jc w:val="center"/>
            </w:pPr>
            <w:r w:rsidRPr="008B789F">
              <w:rPr>
                <w:rFonts w:asciiTheme="majorHAnsi" w:hAnsiTheme="majorHAnsi" w:cs="Arial"/>
                <w:sz w:val="20"/>
                <w:szCs w:val="20"/>
              </w:rPr>
              <w:t>Billares Angélica</w:t>
            </w:r>
          </w:p>
        </w:tc>
        <w:tc>
          <w:tcPr>
            <w:tcW w:w="1701" w:type="dxa"/>
            <w:vAlign w:val="center"/>
          </w:tcPr>
          <w:p w14:paraId="75794600" w14:textId="77422DFE" w:rsidR="00237C71" w:rsidRDefault="00237C71" w:rsidP="00237C71">
            <w:pPr>
              <w:jc w:val="center"/>
            </w:pPr>
            <w:r w:rsidRPr="008B789F">
              <w:rPr>
                <w:rFonts w:asciiTheme="majorHAnsi" w:hAnsiTheme="majorHAnsi" w:cs="Arial"/>
                <w:sz w:val="20"/>
                <w:szCs w:val="20"/>
              </w:rPr>
              <w:t>17/09/2015</w:t>
            </w:r>
          </w:p>
        </w:tc>
        <w:tc>
          <w:tcPr>
            <w:tcW w:w="1559" w:type="dxa"/>
            <w:vAlign w:val="center"/>
          </w:tcPr>
          <w:p w14:paraId="487F5507" w14:textId="40EB6F65" w:rsidR="00237C71" w:rsidRDefault="00237C71" w:rsidP="00237C71">
            <w:pPr>
              <w:jc w:val="center"/>
            </w:pPr>
            <w:r w:rsidRPr="008B789F">
              <w:rPr>
                <w:rFonts w:asciiTheme="majorHAnsi" w:hAnsiTheme="majorHAnsi" w:cs="Arial"/>
                <w:sz w:val="20"/>
                <w:szCs w:val="20"/>
              </w:rPr>
              <w:t>0</w:t>
            </w:r>
          </w:p>
        </w:tc>
      </w:tr>
    </w:tbl>
    <w:p w14:paraId="0B832B5D" w14:textId="77777777" w:rsidR="00237C71" w:rsidRDefault="00237C71" w:rsidP="00237C71">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422356DE" w14:textId="77777777" w:rsidR="00237C71" w:rsidRDefault="00237C71" w:rsidP="00237C71"/>
    <w:p w14:paraId="29D77686" w14:textId="7FBE3670" w:rsidR="00DC14F4" w:rsidRDefault="00DC14F4">
      <w:pPr>
        <w:spacing w:line="240" w:lineRule="auto"/>
        <w:contextualSpacing w:val="0"/>
        <w:jc w:val="left"/>
      </w:pPr>
      <w:r>
        <w:br w:type="page"/>
      </w:r>
    </w:p>
    <w:p w14:paraId="5C9760F3" w14:textId="77777777" w:rsidR="00F62AAA" w:rsidRPr="004A0C98" w:rsidRDefault="00F62AAA" w:rsidP="00F62AAA">
      <w:pPr>
        <w:pStyle w:val="Ttulo6"/>
        <w:rPr>
          <w:rFonts w:asciiTheme="majorHAnsi" w:hAnsiTheme="majorHAnsi"/>
        </w:rPr>
      </w:pPr>
      <w:r w:rsidRPr="004A0C98">
        <w:rPr>
          <w:rFonts w:asciiTheme="majorHAnsi" w:hAnsiTheme="majorHAnsi"/>
        </w:rPr>
        <w:lastRenderedPageBreak/>
        <w:t>Vereda las Flores- Municipio de Puerto Berrío</w:t>
      </w:r>
    </w:p>
    <w:p w14:paraId="366F2671" w14:textId="77777777" w:rsidR="00F62AAA" w:rsidRPr="004A0C98" w:rsidRDefault="00F62AAA" w:rsidP="00F62AAA">
      <w:pPr>
        <w:rPr>
          <w:rFonts w:asciiTheme="majorHAnsi" w:hAnsiTheme="majorHAnsi"/>
          <w:sz w:val="16"/>
          <w:szCs w:val="16"/>
        </w:rPr>
      </w:pPr>
    </w:p>
    <w:p w14:paraId="6122808F" w14:textId="50A75701" w:rsidR="00F62AAA" w:rsidRDefault="00F62AAA" w:rsidP="00F62AAA">
      <w:pPr>
        <w:pStyle w:val="Tablas"/>
        <w:rPr>
          <w:rFonts w:asciiTheme="majorHAnsi" w:hAnsiTheme="majorHAnsi"/>
        </w:rPr>
      </w:pPr>
      <w:bookmarkStart w:id="57" w:name="_Toc445241657"/>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19</w:t>
      </w:r>
      <w:r w:rsidRPr="004A0C98">
        <w:rPr>
          <w:rFonts w:asciiTheme="majorHAnsi" w:hAnsiTheme="majorHAnsi"/>
        </w:rPr>
        <w:fldChar w:fldCharType="end"/>
      </w:r>
      <w:r w:rsidRPr="004A0C98">
        <w:rPr>
          <w:rFonts w:asciiTheme="majorHAnsi" w:hAnsiTheme="majorHAnsi"/>
        </w:rPr>
        <w:tab/>
        <w:t xml:space="preserve">Socialización </w:t>
      </w:r>
      <w:r>
        <w:rPr>
          <w:rFonts w:asciiTheme="majorHAnsi" w:hAnsiTheme="majorHAnsi"/>
        </w:rPr>
        <w:t>V</w:t>
      </w:r>
      <w:r w:rsidRPr="004A0C98">
        <w:rPr>
          <w:rFonts w:asciiTheme="majorHAnsi" w:hAnsiTheme="majorHAnsi"/>
        </w:rPr>
        <w:t>ereda Las Flores Mu</w:t>
      </w:r>
      <w:r>
        <w:rPr>
          <w:rFonts w:asciiTheme="majorHAnsi" w:hAnsiTheme="majorHAnsi"/>
        </w:rPr>
        <w:t>nicipio de Puerto Berrí</w:t>
      </w:r>
      <w:r w:rsidRPr="004A0C98">
        <w:rPr>
          <w:rFonts w:asciiTheme="majorHAnsi" w:hAnsiTheme="majorHAnsi"/>
        </w:rPr>
        <w:t>o</w:t>
      </w:r>
      <w:bookmarkEnd w:id="57"/>
    </w:p>
    <w:tbl>
      <w:tblPr>
        <w:tblStyle w:val="Gminis"/>
        <w:tblW w:w="4674" w:type="pct"/>
        <w:tblLook w:val="04A0" w:firstRow="1" w:lastRow="0" w:firstColumn="1" w:lastColumn="0" w:noHBand="0" w:noVBand="1"/>
      </w:tblPr>
      <w:tblGrid>
        <w:gridCol w:w="1531"/>
        <w:gridCol w:w="2434"/>
        <w:gridCol w:w="3969"/>
      </w:tblGrid>
      <w:tr w:rsidR="00F62AAA" w:rsidRPr="0090565D" w14:paraId="3B6148E2" w14:textId="77777777" w:rsidTr="00F62AAA">
        <w:trPr>
          <w:cnfStyle w:val="100000000000" w:firstRow="1" w:lastRow="0" w:firstColumn="0" w:lastColumn="0" w:oddVBand="0" w:evenVBand="0" w:oddHBand="0" w:evenHBand="0" w:firstRowFirstColumn="0" w:firstRowLastColumn="0" w:lastRowFirstColumn="0" w:lastRowLastColumn="0"/>
          <w:trHeight w:val="178"/>
        </w:trPr>
        <w:tc>
          <w:tcPr>
            <w:cnfStyle w:val="001000000100" w:firstRow="0" w:lastRow="0" w:firstColumn="1" w:lastColumn="0" w:oddVBand="0" w:evenVBand="0" w:oddHBand="0" w:evenHBand="0" w:firstRowFirstColumn="1" w:firstRowLastColumn="0" w:lastRowFirstColumn="0" w:lastRowLastColumn="0"/>
            <w:tcW w:w="965" w:type="pct"/>
            <w:shd w:val="clear" w:color="auto" w:fill="BFBFBF" w:themeFill="background1" w:themeFillShade="BF"/>
            <w:vAlign w:val="center"/>
          </w:tcPr>
          <w:p w14:paraId="788AC150" w14:textId="77777777" w:rsidR="00F62AAA" w:rsidRPr="0090565D" w:rsidRDefault="00F62AAA" w:rsidP="00F62AAA">
            <w:pPr>
              <w:spacing w:before="20" w:after="20"/>
              <w:jc w:val="center"/>
              <w:rPr>
                <w:rFonts w:asciiTheme="majorHAnsi" w:hAnsiTheme="majorHAnsi" w:cs="Arial"/>
                <w:b w:val="0"/>
                <w:sz w:val="20"/>
              </w:rPr>
            </w:pPr>
            <w:r w:rsidRPr="0090565D">
              <w:rPr>
                <w:rFonts w:asciiTheme="majorHAnsi" w:hAnsiTheme="majorHAnsi" w:cs="Arial"/>
                <w:sz w:val="20"/>
              </w:rPr>
              <w:t>VEREDA</w:t>
            </w:r>
          </w:p>
        </w:tc>
        <w:tc>
          <w:tcPr>
            <w:tcW w:w="4035" w:type="pct"/>
            <w:gridSpan w:val="2"/>
            <w:shd w:val="clear" w:color="auto" w:fill="BFBFBF" w:themeFill="background1" w:themeFillShade="BF"/>
            <w:vAlign w:val="center"/>
          </w:tcPr>
          <w:p w14:paraId="7E270E6C" w14:textId="77777777" w:rsidR="00F62AAA" w:rsidRPr="0090565D" w:rsidRDefault="00F62AAA" w:rsidP="00F62AAA">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90565D">
              <w:rPr>
                <w:rFonts w:asciiTheme="majorHAnsi" w:hAnsiTheme="majorHAnsi" w:cs="Arial"/>
                <w:sz w:val="20"/>
              </w:rPr>
              <w:t>ASPECTOS RELEVANTES</w:t>
            </w:r>
          </w:p>
        </w:tc>
      </w:tr>
      <w:tr w:rsidR="00F62AAA" w:rsidRPr="0090565D" w14:paraId="0607E089" w14:textId="77777777" w:rsidTr="00F62AAA">
        <w:trPr>
          <w:trHeight w:val="703"/>
        </w:trPr>
        <w:tc>
          <w:tcPr>
            <w:cnfStyle w:val="001000000000" w:firstRow="0" w:lastRow="0" w:firstColumn="1" w:lastColumn="0" w:oddVBand="0" w:evenVBand="0" w:oddHBand="0" w:evenHBand="0" w:firstRowFirstColumn="0" w:firstRowLastColumn="0" w:lastRowFirstColumn="0" w:lastRowLastColumn="0"/>
            <w:tcW w:w="965" w:type="pct"/>
            <w:vAlign w:val="center"/>
          </w:tcPr>
          <w:p w14:paraId="1E35E57D" w14:textId="77777777" w:rsidR="00F62AAA" w:rsidRPr="0090565D" w:rsidRDefault="00F62AAA" w:rsidP="00F62AAA">
            <w:pPr>
              <w:spacing w:before="20" w:after="20"/>
              <w:jc w:val="center"/>
              <w:rPr>
                <w:rFonts w:asciiTheme="majorHAnsi" w:hAnsiTheme="majorHAnsi" w:cs="Arial"/>
                <w:b/>
                <w:sz w:val="20"/>
              </w:rPr>
            </w:pPr>
            <w:r w:rsidRPr="0090565D">
              <w:rPr>
                <w:rFonts w:asciiTheme="majorHAnsi" w:hAnsiTheme="majorHAnsi" w:cs="Arial"/>
                <w:b/>
                <w:sz w:val="20"/>
              </w:rPr>
              <w:t>Las Flores</w:t>
            </w:r>
          </w:p>
        </w:tc>
        <w:tc>
          <w:tcPr>
            <w:tcW w:w="4035" w:type="pct"/>
            <w:gridSpan w:val="2"/>
            <w:vAlign w:val="center"/>
          </w:tcPr>
          <w:p w14:paraId="7E9FEA01" w14:textId="77777777" w:rsidR="00F62AAA" w:rsidRDefault="00F62AA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90565D">
              <w:rPr>
                <w:rFonts w:asciiTheme="majorHAnsi" w:hAnsiTheme="majorHAnsi"/>
                <w:sz w:val="20"/>
              </w:rPr>
              <w:t xml:space="preserve">Durante el proceso de socialización de resultados del estudio de Impacto ambiental para el Proyecto autopista al rio Magdalena 2, en la vereda las Flores ubicada en el Municipio de Puerto Berrio, se contó con la participación de 45 personas de la comunidad, dos Representantes de Autopista Rio Magdalena S.A.S,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del grupo de Construcción  OHL </w:t>
            </w:r>
            <w:r>
              <w:rPr>
                <w:rFonts w:asciiTheme="majorHAnsi" w:hAnsiTheme="majorHAnsi"/>
                <w:sz w:val="20"/>
              </w:rPr>
              <w:t xml:space="preserve"> y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w:t>
            </w:r>
            <w:r>
              <w:rPr>
                <w:rFonts w:asciiTheme="majorHAnsi" w:hAnsiTheme="majorHAnsi"/>
                <w:sz w:val="20"/>
              </w:rPr>
              <w:t xml:space="preserve">en áreas </w:t>
            </w:r>
            <w:r w:rsidRPr="00B90913">
              <w:rPr>
                <w:rFonts w:asciiTheme="majorHAnsi" w:hAnsiTheme="majorHAnsi"/>
                <w:sz w:val="20"/>
              </w:rPr>
              <w:t>social, ambienta</w:t>
            </w:r>
            <w:r>
              <w:rPr>
                <w:rFonts w:asciiTheme="majorHAnsi" w:hAnsiTheme="majorHAnsi"/>
                <w:sz w:val="20"/>
              </w:rPr>
              <w:t xml:space="preserve">l y </w:t>
            </w:r>
            <w:r w:rsidRPr="00B90913">
              <w:rPr>
                <w:rFonts w:asciiTheme="majorHAnsi" w:hAnsiTheme="majorHAnsi"/>
                <w:sz w:val="20"/>
              </w:rPr>
              <w:t>arqueológ</w:t>
            </w:r>
            <w:r>
              <w:rPr>
                <w:rFonts w:asciiTheme="majorHAnsi" w:hAnsiTheme="majorHAnsi"/>
                <w:sz w:val="20"/>
              </w:rPr>
              <w:t>ica</w:t>
            </w:r>
            <w:r w:rsidRPr="00B90913">
              <w:rPr>
                <w:rFonts w:asciiTheme="majorHAnsi" w:hAnsiTheme="majorHAnsi"/>
                <w:sz w:val="20"/>
              </w:rPr>
              <w:t xml:space="preserve">. </w:t>
            </w:r>
          </w:p>
          <w:p w14:paraId="57E11250" w14:textId="77777777" w:rsidR="00F62AAA" w:rsidRPr="0090565D" w:rsidRDefault="00F62AA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70885AC1" w14:textId="77777777" w:rsidR="00F62AAA" w:rsidRDefault="00F62AA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90565D">
              <w:rPr>
                <w:rFonts w:asciiTheme="majorHAnsi" w:hAnsiTheme="majorHAnsi"/>
                <w:sz w:val="20"/>
              </w:rPr>
              <w:t xml:space="preserve">La comunidad se muestra muy atenta a toda la presentación de los resultados del estudio (EIA) y los nueve programas que tiene la concesión Autopista Rio Magdalena SAS, donde se dará preferencia a las personas que se encuentran dentro del área de influencia; también manifestaron que una vez se abran las vías va a haber más  </w:t>
            </w:r>
          </w:p>
          <w:p w14:paraId="3A0E9A32" w14:textId="77777777" w:rsidR="00F62AAA" w:rsidRPr="0090565D" w:rsidRDefault="00F62AA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77836007" w14:textId="45CED0B8" w:rsidR="00F62AAA" w:rsidRPr="0090565D" w:rsidRDefault="00F62AA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lang w:val="es-MX"/>
              </w:rPr>
            </w:pPr>
            <w:r>
              <w:rPr>
                <w:rFonts w:asciiTheme="majorHAnsi" w:hAnsiTheme="majorHAnsi"/>
                <w:sz w:val="20"/>
              </w:rPr>
              <w:t>Con el f</w:t>
            </w:r>
            <w:r w:rsidRPr="0090565D">
              <w:rPr>
                <w:rFonts w:asciiTheme="majorHAnsi" w:hAnsiTheme="majorHAnsi"/>
                <w:sz w:val="20"/>
              </w:rPr>
              <w:t>lujo de vehículos, los niños no van a poder salir a jugar y hay mu</w:t>
            </w:r>
            <w:r>
              <w:rPr>
                <w:rFonts w:asciiTheme="majorHAnsi" w:hAnsiTheme="majorHAnsi"/>
                <w:sz w:val="20"/>
              </w:rPr>
              <w:t>cho más peligro para ellos; la C</w:t>
            </w:r>
            <w:r w:rsidRPr="0090565D">
              <w:rPr>
                <w:rFonts w:asciiTheme="majorHAnsi" w:hAnsiTheme="majorHAnsi"/>
                <w:sz w:val="20"/>
              </w:rPr>
              <w:t>oncesión explica que se va a manejar un programa de cultura vial y lo explicaran en su momento. (</w:t>
            </w:r>
            <w:r w:rsidRPr="0090565D">
              <w:rPr>
                <w:rFonts w:asciiTheme="majorHAnsi" w:eastAsia="Times New Roman" w:hAnsiTheme="majorHAnsi" w:cstheme="minorHAnsi"/>
                <w:sz w:val="20"/>
                <w:lang w:val="es-MX" w:eastAsia="es-ES"/>
              </w:rPr>
              <w:t>Ver Anexo 5.3, carpeta 16 Actas de resultados con comunidades).</w:t>
            </w:r>
          </w:p>
        </w:tc>
      </w:tr>
      <w:tr w:rsidR="00F62AAA" w:rsidRPr="0090565D" w14:paraId="21200248" w14:textId="77777777" w:rsidTr="00F62AAA">
        <w:trPr>
          <w:trHeight w:val="278"/>
        </w:trPr>
        <w:tc>
          <w:tcPr>
            <w:cnfStyle w:val="001000000000" w:firstRow="0" w:lastRow="0" w:firstColumn="1" w:lastColumn="0" w:oddVBand="0" w:evenVBand="0" w:oddHBand="0" w:evenHBand="0" w:firstRowFirstColumn="0" w:firstRowLastColumn="0" w:lastRowFirstColumn="0" w:lastRowLastColumn="0"/>
            <w:tcW w:w="2499" w:type="pct"/>
            <w:gridSpan w:val="2"/>
            <w:shd w:val="clear" w:color="auto" w:fill="BFBFBF" w:themeFill="background1" w:themeFillShade="BF"/>
            <w:vAlign w:val="center"/>
          </w:tcPr>
          <w:p w14:paraId="773DA223" w14:textId="77777777" w:rsidR="00F62AAA" w:rsidRPr="0090565D" w:rsidRDefault="00F62AAA" w:rsidP="00F62AAA">
            <w:pPr>
              <w:spacing w:before="20" w:after="20"/>
              <w:jc w:val="center"/>
              <w:rPr>
                <w:rFonts w:asciiTheme="majorHAnsi" w:hAnsiTheme="majorHAnsi" w:cs="Arial"/>
                <w:b/>
                <w:color w:val="000000" w:themeColor="text1"/>
                <w:sz w:val="20"/>
              </w:rPr>
            </w:pPr>
            <w:r w:rsidRPr="0090565D">
              <w:rPr>
                <w:rFonts w:asciiTheme="majorHAnsi" w:hAnsiTheme="majorHAnsi" w:cs="Arial"/>
                <w:b/>
                <w:color w:val="000000" w:themeColor="text1"/>
                <w:sz w:val="20"/>
              </w:rPr>
              <w:t>INQUIETUDES</w:t>
            </w:r>
          </w:p>
        </w:tc>
        <w:tc>
          <w:tcPr>
            <w:tcW w:w="2501" w:type="pct"/>
            <w:shd w:val="clear" w:color="auto" w:fill="BFBFBF" w:themeFill="background1" w:themeFillShade="BF"/>
            <w:vAlign w:val="center"/>
          </w:tcPr>
          <w:p w14:paraId="128205AA" w14:textId="77777777" w:rsidR="00F62AAA" w:rsidRPr="0090565D" w:rsidRDefault="00F62AAA"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90565D">
              <w:rPr>
                <w:rFonts w:asciiTheme="majorHAnsi" w:hAnsiTheme="majorHAnsi" w:cs="Arial"/>
                <w:b/>
                <w:color w:val="000000" w:themeColor="text1"/>
                <w:sz w:val="20"/>
              </w:rPr>
              <w:t>RESPUESTAS</w:t>
            </w:r>
          </w:p>
        </w:tc>
      </w:tr>
      <w:tr w:rsidR="00F62AAA" w:rsidRPr="0090565D" w14:paraId="07F8FDBA" w14:textId="77777777" w:rsidTr="00F62AAA">
        <w:trPr>
          <w:trHeight w:val="1107"/>
        </w:trPr>
        <w:tc>
          <w:tcPr>
            <w:cnfStyle w:val="001000000000" w:firstRow="0" w:lastRow="0" w:firstColumn="1" w:lastColumn="0" w:oddVBand="0" w:evenVBand="0" w:oddHBand="0" w:evenHBand="0" w:firstRowFirstColumn="0" w:firstRowLastColumn="0" w:lastRowFirstColumn="0" w:lastRowLastColumn="0"/>
            <w:tcW w:w="2499" w:type="pct"/>
            <w:gridSpan w:val="2"/>
            <w:vAlign w:val="center"/>
          </w:tcPr>
          <w:p w14:paraId="64044E7C" w14:textId="6CA60524" w:rsidR="00F62AAA" w:rsidRPr="000631A0" w:rsidRDefault="00F62AAA" w:rsidP="00F62AAA">
            <w:pPr>
              <w:rPr>
                <w:rFonts w:asciiTheme="majorHAnsi" w:hAnsiTheme="majorHAnsi"/>
                <w:sz w:val="20"/>
              </w:rPr>
            </w:pPr>
            <w:r>
              <w:rPr>
                <w:rFonts w:asciiTheme="majorHAnsi" w:hAnsiTheme="majorHAnsi"/>
                <w:sz w:val="20"/>
              </w:rPr>
              <w:t xml:space="preserve">1. </w:t>
            </w:r>
            <w:r w:rsidRPr="000631A0">
              <w:rPr>
                <w:rFonts w:asciiTheme="majorHAnsi" w:hAnsiTheme="majorHAnsi"/>
                <w:sz w:val="20"/>
              </w:rPr>
              <w:t xml:space="preserve">Cuando se termine el proyecto va a ser mayor el flujo de vehículos y los niños corren más peligro, que se piensa hacer ante esto. </w:t>
            </w:r>
          </w:p>
        </w:tc>
        <w:tc>
          <w:tcPr>
            <w:tcW w:w="2501" w:type="pct"/>
          </w:tcPr>
          <w:p w14:paraId="1443CC15" w14:textId="77777777" w:rsidR="00F62AAA" w:rsidRPr="0090565D" w:rsidRDefault="00F62AAA" w:rsidP="00F62AAA">
            <w:pPr>
              <w:pStyle w:val="Prrafodelista"/>
              <w:tabs>
                <w:tab w:val="left" w:pos="283"/>
              </w:tabs>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Pr>
                <w:rFonts w:asciiTheme="majorHAnsi" w:hAnsiTheme="majorHAnsi"/>
                <w:sz w:val="20"/>
              </w:rPr>
              <w:t xml:space="preserve">1. </w:t>
            </w:r>
            <w:r w:rsidRPr="0090565D">
              <w:rPr>
                <w:rFonts w:asciiTheme="majorHAnsi" w:hAnsiTheme="majorHAnsi"/>
                <w:sz w:val="20"/>
              </w:rPr>
              <w:t xml:space="preserve">La </w:t>
            </w:r>
            <w:r>
              <w:rPr>
                <w:rFonts w:asciiTheme="majorHAnsi" w:hAnsiTheme="majorHAnsi"/>
                <w:sz w:val="20"/>
              </w:rPr>
              <w:t>C</w:t>
            </w:r>
            <w:r w:rsidRPr="0090565D">
              <w:rPr>
                <w:rFonts w:asciiTheme="majorHAnsi" w:hAnsiTheme="majorHAnsi"/>
                <w:sz w:val="20"/>
              </w:rPr>
              <w:t>oncesión responde que se van a implementar programas de cultura vial en las veredas que estén dentro del área de influencia del proyecto.</w:t>
            </w:r>
          </w:p>
        </w:tc>
      </w:tr>
      <w:tr w:rsidR="00F62AAA" w:rsidRPr="0090565D" w14:paraId="55087F80" w14:textId="77777777" w:rsidTr="00F62AAA">
        <w:trPr>
          <w:trHeight w:val="272"/>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762A6F9B" w14:textId="77777777" w:rsidR="00F62AAA" w:rsidRPr="0090565D" w:rsidRDefault="00F62AAA" w:rsidP="00F62AAA">
            <w:pPr>
              <w:pStyle w:val="PiedeFotos"/>
              <w:spacing w:line="276" w:lineRule="auto"/>
              <w:ind w:left="2620" w:right="2603"/>
              <w:jc w:val="center"/>
              <w:rPr>
                <w:rFonts w:asciiTheme="majorHAnsi" w:hAnsiTheme="majorHAnsi"/>
                <w:sz w:val="20"/>
                <w:szCs w:val="20"/>
              </w:rPr>
            </w:pPr>
            <w:r w:rsidRPr="0090565D">
              <w:rPr>
                <w:rFonts w:asciiTheme="majorHAnsi" w:hAnsiTheme="majorHAnsi"/>
                <w:sz w:val="20"/>
                <w:szCs w:val="20"/>
              </w:rPr>
              <w:t>REGISTRO FOTOGRAFICO</w:t>
            </w:r>
          </w:p>
        </w:tc>
      </w:tr>
      <w:tr w:rsidR="00F62AAA" w:rsidRPr="0090565D" w14:paraId="02C70EA3" w14:textId="77777777" w:rsidTr="00F62AAA">
        <w:trPr>
          <w:trHeight w:val="3094"/>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29894168" w14:textId="064A10C0" w:rsidR="00F62AAA" w:rsidRDefault="00F62AAA" w:rsidP="00F62AAA">
            <w:pPr>
              <w:pStyle w:val="PiedeFotos"/>
              <w:spacing w:line="276" w:lineRule="auto"/>
              <w:ind w:left="2620" w:right="2603"/>
              <w:jc w:val="center"/>
              <w:rPr>
                <w:rFonts w:asciiTheme="majorHAnsi" w:hAnsiTheme="majorHAnsi"/>
                <w:sz w:val="20"/>
                <w:szCs w:val="20"/>
              </w:rPr>
            </w:pPr>
            <w:r w:rsidRPr="0090565D">
              <w:rPr>
                <w:rFonts w:asciiTheme="majorHAnsi" w:hAnsiTheme="majorHAnsi"/>
                <w:noProof/>
                <w:sz w:val="20"/>
                <w:szCs w:val="20"/>
                <w:lang w:eastAsia="es-CO"/>
              </w:rPr>
              <w:drawing>
                <wp:anchor distT="0" distB="0" distL="114300" distR="114300" simplePos="0" relativeHeight="251702784" behindDoc="0" locked="0" layoutInCell="1" allowOverlap="1" wp14:anchorId="34B6203C" wp14:editId="7D83E05A">
                  <wp:simplePos x="0" y="0"/>
                  <wp:positionH relativeFrom="column">
                    <wp:posOffset>-21590</wp:posOffset>
                  </wp:positionH>
                  <wp:positionV relativeFrom="paragraph">
                    <wp:posOffset>3810</wp:posOffset>
                  </wp:positionV>
                  <wp:extent cx="2367280" cy="1862455"/>
                  <wp:effectExtent l="0" t="0" r="0" b="4445"/>
                  <wp:wrapNone/>
                  <wp:docPr id="239" name="Imagen 239" descr="C:\Users\Patricia\Desktop\Segunda etapa Socializaciones\fotos resultados vereda Flores\20150915_153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ia\Desktop\Segunda etapa Socializaciones\fotos resultados vereda Flores\20150915_15334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67280" cy="1862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9F037C" w14:textId="04FC1343" w:rsidR="00F62AAA" w:rsidRDefault="00F62AAA" w:rsidP="00F62AAA">
            <w:pPr>
              <w:pStyle w:val="PiedeFotos"/>
              <w:spacing w:line="276" w:lineRule="auto"/>
              <w:ind w:left="2620" w:right="2603"/>
              <w:jc w:val="center"/>
              <w:rPr>
                <w:rFonts w:asciiTheme="majorHAnsi" w:hAnsiTheme="majorHAnsi"/>
                <w:sz w:val="20"/>
                <w:szCs w:val="20"/>
              </w:rPr>
            </w:pPr>
          </w:p>
          <w:p w14:paraId="1C556838" w14:textId="77777777" w:rsidR="00F62AAA" w:rsidRDefault="00F62AAA" w:rsidP="00F62AAA">
            <w:pPr>
              <w:pStyle w:val="PiedeFotos"/>
              <w:spacing w:line="276" w:lineRule="auto"/>
              <w:ind w:left="2620" w:right="2603"/>
              <w:jc w:val="center"/>
              <w:rPr>
                <w:rFonts w:asciiTheme="majorHAnsi" w:hAnsiTheme="majorHAnsi"/>
                <w:sz w:val="20"/>
                <w:szCs w:val="20"/>
              </w:rPr>
            </w:pPr>
          </w:p>
          <w:p w14:paraId="138BDA5A" w14:textId="77777777" w:rsidR="00F62AAA" w:rsidRDefault="00F62AAA" w:rsidP="00F62AAA">
            <w:pPr>
              <w:pStyle w:val="PiedeFotos"/>
              <w:spacing w:line="276" w:lineRule="auto"/>
              <w:ind w:left="2620" w:right="2603"/>
              <w:jc w:val="center"/>
              <w:rPr>
                <w:rFonts w:asciiTheme="majorHAnsi" w:hAnsiTheme="majorHAnsi"/>
                <w:sz w:val="20"/>
                <w:szCs w:val="20"/>
              </w:rPr>
            </w:pPr>
          </w:p>
          <w:p w14:paraId="77447666" w14:textId="77777777" w:rsidR="00F62AAA" w:rsidRDefault="00F62AAA" w:rsidP="00F62AAA">
            <w:pPr>
              <w:pStyle w:val="PiedeFotos"/>
              <w:spacing w:line="276" w:lineRule="auto"/>
              <w:ind w:left="2620" w:right="2603"/>
              <w:jc w:val="center"/>
              <w:rPr>
                <w:rFonts w:asciiTheme="majorHAnsi" w:hAnsiTheme="majorHAnsi"/>
                <w:sz w:val="20"/>
                <w:szCs w:val="20"/>
              </w:rPr>
            </w:pPr>
          </w:p>
          <w:p w14:paraId="187F20BE" w14:textId="77777777" w:rsidR="00F62AAA" w:rsidRDefault="00F62AAA" w:rsidP="00F62AAA">
            <w:pPr>
              <w:pStyle w:val="PiedeFotos"/>
              <w:spacing w:line="276" w:lineRule="auto"/>
              <w:ind w:left="2620" w:right="2603"/>
              <w:jc w:val="center"/>
              <w:rPr>
                <w:rFonts w:asciiTheme="majorHAnsi" w:hAnsiTheme="majorHAnsi"/>
                <w:sz w:val="20"/>
                <w:szCs w:val="20"/>
              </w:rPr>
            </w:pPr>
          </w:p>
          <w:p w14:paraId="6017CBE6" w14:textId="77777777" w:rsidR="00F62AAA" w:rsidRDefault="00F62AAA" w:rsidP="00F62AAA">
            <w:pPr>
              <w:pStyle w:val="PiedeFotos"/>
              <w:spacing w:line="276" w:lineRule="auto"/>
              <w:ind w:left="2620" w:right="2603"/>
              <w:jc w:val="center"/>
              <w:rPr>
                <w:rFonts w:asciiTheme="majorHAnsi" w:hAnsiTheme="majorHAnsi"/>
                <w:sz w:val="20"/>
                <w:szCs w:val="20"/>
              </w:rPr>
            </w:pPr>
          </w:p>
          <w:p w14:paraId="0BF61D36" w14:textId="77777777" w:rsidR="00F62AAA" w:rsidRDefault="00F62AAA" w:rsidP="00F62AAA">
            <w:pPr>
              <w:pStyle w:val="PiedeFotos"/>
              <w:spacing w:line="276" w:lineRule="auto"/>
              <w:ind w:left="2620" w:right="2603"/>
              <w:jc w:val="center"/>
              <w:rPr>
                <w:rFonts w:asciiTheme="majorHAnsi" w:hAnsiTheme="majorHAnsi"/>
                <w:sz w:val="20"/>
                <w:szCs w:val="20"/>
              </w:rPr>
            </w:pPr>
          </w:p>
          <w:p w14:paraId="7BCB4E3F" w14:textId="77777777" w:rsidR="00F62AAA" w:rsidRDefault="00F62AAA" w:rsidP="00F62AAA">
            <w:pPr>
              <w:pStyle w:val="PiedeFotos"/>
              <w:spacing w:line="276" w:lineRule="auto"/>
              <w:ind w:left="2620" w:right="2603"/>
              <w:jc w:val="center"/>
              <w:rPr>
                <w:rFonts w:asciiTheme="majorHAnsi" w:hAnsiTheme="majorHAnsi"/>
                <w:sz w:val="20"/>
                <w:szCs w:val="20"/>
              </w:rPr>
            </w:pPr>
          </w:p>
          <w:p w14:paraId="4185B87A" w14:textId="77777777" w:rsidR="00F62AAA" w:rsidRDefault="00F62AAA" w:rsidP="00F62AAA">
            <w:pPr>
              <w:pStyle w:val="PiedeFotos"/>
              <w:spacing w:line="276" w:lineRule="auto"/>
              <w:ind w:left="2620" w:right="2603"/>
              <w:jc w:val="center"/>
              <w:rPr>
                <w:rFonts w:asciiTheme="majorHAnsi" w:hAnsiTheme="majorHAnsi"/>
                <w:sz w:val="20"/>
                <w:szCs w:val="20"/>
              </w:rPr>
            </w:pPr>
          </w:p>
          <w:p w14:paraId="4203083F" w14:textId="77777777" w:rsidR="00F62AAA" w:rsidRDefault="00F62AAA" w:rsidP="00F62AAA">
            <w:pPr>
              <w:pStyle w:val="PiedeFotos"/>
              <w:spacing w:line="276" w:lineRule="auto"/>
              <w:ind w:left="2620" w:right="2603"/>
              <w:jc w:val="center"/>
              <w:rPr>
                <w:rFonts w:asciiTheme="majorHAnsi" w:hAnsiTheme="majorHAnsi"/>
                <w:sz w:val="20"/>
                <w:szCs w:val="20"/>
              </w:rPr>
            </w:pPr>
          </w:p>
          <w:p w14:paraId="597BF085" w14:textId="65C177E8" w:rsidR="00F62AAA" w:rsidRPr="0090565D" w:rsidRDefault="00F62AAA" w:rsidP="00F62AAA">
            <w:pPr>
              <w:pStyle w:val="PiedeFotos"/>
              <w:spacing w:line="276" w:lineRule="auto"/>
              <w:ind w:left="2620" w:right="2603"/>
              <w:jc w:val="center"/>
              <w:rPr>
                <w:rFonts w:asciiTheme="majorHAnsi" w:hAnsiTheme="majorHAnsi"/>
                <w:sz w:val="20"/>
                <w:szCs w:val="20"/>
              </w:rPr>
            </w:pPr>
            <w:r w:rsidRPr="0090565D">
              <w:rPr>
                <w:rFonts w:asciiTheme="majorHAnsi" w:hAnsiTheme="majorHAnsi"/>
                <w:noProof/>
                <w:sz w:val="20"/>
                <w:szCs w:val="20"/>
                <w:lang w:eastAsia="es-CO"/>
              </w:rPr>
              <w:drawing>
                <wp:anchor distT="0" distB="0" distL="114300" distR="114300" simplePos="0" relativeHeight="251708928" behindDoc="0" locked="0" layoutInCell="1" allowOverlap="1" wp14:anchorId="42ED01B1" wp14:editId="17E50709">
                  <wp:simplePos x="0" y="0"/>
                  <wp:positionH relativeFrom="margin">
                    <wp:posOffset>2442845</wp:posOffset>
                  </wp:positionH>
                  <wp:positionV relativeFrom="margin">
                    <wp:posOffset>13335</wp:posOffset>
                  </wp:positionV>
                  <wp:extent cx="2295525" cy="1855470"/>
                  <wp:effectExtent l="0" t="0" r="9525" b="0"/>
                  <wp:wrapSquare wrapText="bothSides"/>
                  <wp:docPr id="240" name="Imagen 240" descr="C:\Users\Patricia\Desktop\Segunda etapa Socializaciones\fotos resultados vereda Flores\20150915_154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ia\Desktop\Segunda etapa Socializaciones\fotos resultados vereda Flores\20150915_15483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5525" cy="18554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62AAA" w:rsidRPr="0090565D" w14:paraId="3425BD7C" w14:textId="77777777" w:rsidTr="006F5CFB">
        <w:trPr>
          <w:trHeight w:val="264"/>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0ADF50A7" w14:textId="3321C5AC" w:rsidR="00F62AAA" w:rsidRPr="0090565D" w:rsidRDefault="00F62AAA" w:rsidP="006F5CFB">
            <w:pPr>
              <w:pStyle w:val="Tablas"/>
              <w:rPr>
                <w:rFonts w:asciiTheme="majorHAnsi" w:hAnsiTheme="majorHAnsi"/>
              </w:rPr>
            </w:pPr>
            <w:bookmarkStart w:id="58" w:name="_Toc445241935"/>
            <w:r w:rsidRPr="0090565D">
              <w:rPr>
                <w:rFonts w:asciiTheme="majorHAnsi" w:hAnsiTheme="majorHAnsi"/>
              </w:rPr>
              <w:t xml:space="preserve">Fotografía </w:t>
            </w:r>
            <w:r w:rsidRPr="0090565D">
              <w:rPr>
                <w:rFonts w:asciiTheme="majorHAnsi" w:hAnsiTheme="majorHAnsi"/>
              </w:rPr>
              <w:fldChar w:fldCharType="begin"/>
            </w:r>
            <w:r w:rsidRPr="0090565D">
              <w:rPr>
                <w:rFonts w:asciiTheme="majorHAnsi" w:hAnsiTheme="majorHAnsi"/>
              </w:rPr>
              <w:instrText xml:space="preserve"> STYLEREF 1 \s </w:instrText>
            </w:r>
            <w:r w:rsidRPr="0090565D">
              <w:rPr>
                <w:rFonts w:asciiTheme="majorHAnsi" w:hAnsiTheme="majorHAnsi"/>
              </w:rPr>
              <w:fldChar w:fldCharType="separate"/>
            </w:r>
            <w:r w:rsidR="00BD7C35">
              <w:rPr>
                <w:rFonts w:asciiTheme="majorHAnsi" w:hAnsiTheme="majorHAnsi"/>
                <w:noProof/>
              </w:rPr>
              <w:t>5</w:t>
            </w:r>
            <w:r w:rsidRPr="0090565D">
              <w:rPr>
                <w:rFonts w:asciiTheme="majorHAnsi" w:hAnsiTheme="majorHAnsi"/>
              </w:rPr>
              <w:fldChar w:fldCharType="end"/>
            </w:r>
            <w:r w:rsidRPr="0090565D">
              <w:rPr>
                <w:rFonts w:asciiTheme="majorHAnsi" w:hAnsiTheme="majorHAnsi"/>
              </w:rPr>
              <w:t>.</w:t>
            </w:r>
            <w:r w:rsidRPr="0090565D">
              <w:rPr>
                <w:rFonts w:asciiTheme="majorHAnsi" w:hAnsiTheme="majorHAnsi"/>
              </w:rPr>
              <w:fldChar w:fldCharType="begin"/>
            </w:r>
            <w:r w:rsidRPr="0090565D">
              <w:rPr>
                <w:rFonts w:asciiTheme="majorHAnsi" w:hAnsiTheme="majorHAnsi"/>
              </w:rPr>
              <w:instrText xml:space="preserve"> SEQ Fotografía \* ARABIC \s 1 </w:instrText>
            </w:r>
            <w:r w:rsidRPr="0090565D">
              <w:rPr>
                <w:rFonts w:asciiTheme="majorHAnsi" w:hAnsiTheme="majorHAnsi"/>
              </w:rPr>
              <w:fldChar w:fldCharType="separate"/>
            </w:r>
            <w:r w:rsidR="00BD7C35">
              <w:rPr>
                <w:rFonts w:asciiTheme="majorHAnsi" w:hAnsiTheme="majorHAnsi"/>
                <w:noProof/>
              </w:rPr>
              <w:t>19</w:t>
            </w:r>
            <w:r w:rsidRPr="0090565D">
              <w:rPr>
                <w:rFonts w:asciiTheme="majorHAnsi" w:hAnsiTheme="majorHAnsi"/>
              </w:rPr>
              <w:fldChar w:fldCharType="end"/>
            </w:r>
            <w:r w:rsidRPr="0090565D">
              <w:rPr>
                <w:rFonts w:asciiTheme="majorHAnsi" w:hAnsiTheme="majorHAnsi"/>
              </w:rPr>
              <w:t xml:space="preserve">    Segunda </w:t>
            </w:r>
            <w:r w:rsidR="006F5CFB">
              <w:rPr>
                <w:rFonts w:asciiTheme="majorHAnsi" w:hAnsiTheme="majorHAnsi"/>
              </w:rPr>
              <w:t>S</w:t>
            </w:r>
            <w:r w:rsidRPr="0090565D">
              <w:rPr>
                <w:rFonts w:asciiTheme="majorHAnsi" w:hAnsiTheme="majorHAnsi"/>
              </w:rPr>
              <w:t>ocialización Vereda las Flores</w:t>
            </w:r>
            <w:bookmarkEnd w:id="58"/>
          </w:p>
        </w:tc>
      </w:tr>
    </w:tbl>
    <w:p w14:paraId="49E5B221" w14:textId="77777777" w:rsidR="006F5CFB" w:rsidRDefault="006F5CFB" w:rsidP="006F5CFB">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12267D67" w14:textId="77777777" w:rsidR="00F62AAA" w:rsidRDefault="00F62AAA" w:rsidP="00F62AAA"/>
    <w:p w14:paraId="7CC754D7" w14:textId="6E425BD0" w:rsidR="006F5CFB" w:rsidRDefault="006F5CFB" w:rsidP="006F5CFB">
      <w:pPr>
        <w:pStyle w:val="Ttulo6"/>
        <w:rPr>
          <w:rFonts w:asciiTheme="majorHAnsi" w:hAnsiTheme="majorHAnsi"/>
        </w:rPr>
      </w:pPr>
      <w:r>
        <w:rPr>
          <w:rFonts w:asciiTheme="majorHAnsi" w:hAnsiTheme="majorHAnsi"/>
        </w:rPr>
        <w:lastRenderedPageBreak/>
        <w:t>Vereda</w:t>
      </w:r>
      <w:r w:rsidRPr="004A0C98">
        <w:rPr>
          <w:rFonts w:asciiTheme="majorHAnsi" w:hAnsiTheme="majorHAnsi"/>
        </w:rPr>
        <w:t xml:space="preserve"> el Jardín- Municipio de Puerto Berrío</w:t>
      </w:r>
    </w:p>
    <w:p w14:paraId="69A584C6" w14:textId="77777777" w:rsidR="00F62AAA" w:rsidRDefault="00F62AAA" w:rsidP="00F62AAA"/>
    <w:p w14:paraId="0DE38E27" w14:textId="7577CD34" w:rsidR="00F62AAA" w:rsidRPr="006F5CFB" w:rsidRDefault="006F5CFB" w:rsidP="006F5CFB">
      <w:pPr>
        <w:jc w:val="center"/>
        <w:rPr>
          <w:b/>
          <w:sz w:val="20"/>
          <w:szCs w:val="20"/>
        </w:rPr>
      </w:pPr>
      <w:bookmarkStart w:id="59" w:name="_Toc445241658"/>
      <w:r w:rsidRPr="006F5CFB">
        <w:rPr>
          <w:rFonts w:asciiTheme="majorHAnsi" w:hAnsiTheme="majorHAnsi"/>
          <w:b/>
          <w:sz w:val="20"/>
          <w:szCs w:val="20"/>
        </w:rPr>
        <w:t xml:space="preserve">Tabla </w:t>
      </w:r>
      <w:r w:rsidRPr="006F5CFB">
        <w:rPr>
          <w:rFonts w:asciiTheme="majorHAnsi" w:hAnsiTheme="majorHAnsi"/>
          <w:b/>
          <w:sz w:val="20"/>
          <w:szCs w:val="20"/>
        </w:rPr>
        <w:fldChar w:fldCharType="begin"/>
      </w:r>
      <w:r w:rsidRPr="006F5CFB">
        <w:rPr>
          <w:rFonts w:asciiTheme="majorHAnsi" w:hAnsiTheme="majorHAnsi"/>
          <w:b/>
          <w:sz w:val="20"/>
          <w:szCs w:val="20"/>
        </w:rPr>
        <w:instrText xml:space="preserve"> STYLEREF 1 \s </w:instrText>
      </w:r>
      <w:r w:rsidRPr="006F5CFB">
        <w:rPr>
          <w:rFonts w:asciiTheme="majorHAnsi" w:hAnsiTheme="majorHAnsi"/>
          <w:b/>
          <w:sz w:val="20"/>
          <w:szCs w:val="20"/>
        </w:rPr>
        <w:fldChar w:fldCharType="separate"/>
      </w:r>
      <w:r w:rsidR="00BD7C35">
        <w:rPr>
          <w:rFonts w:asciiTheme="majorHAnsi" w:hAnsiTheme="majorHAnsi"/>
          <w:b/>
          <w:noProof/>
          <w:sz w:val="20"/>
          <w:szCs w:val="20"/>
        </w:rPr>
        <w:t>5</w:t>
      </w:r>
      <w:r w:rsidRPr="006F5CFB">
        <w:rPr>
          <w:rFonts w:asciiTheme="majorHAnsi" w:hAnsiTheme="majorHAnsi"/>
          <w:b/>
          <w:sz w:val="20"/>
          <w:szCs w:val="20"/>
        </w:rPr>
        <w:fldChar w:fldCharType="end"/>
      </w:r>
      <w:r w:rsidRPr="006F5CFB">
        <w:rPr>
          <w:rFonts w:asciiTheme="majorHAnsi" w:hAnsiTheme="majorHAnsi"/>
          <w:b/>
          <w:sz w:val="20"/>
          <w:szCs w:val="20"/>
        </w:rPr>
        <w:t>.</w:t>
      </w:r>
      <w:r w:rsidRPr="006F5CFB">
        <w:rPr>
          <w:rFonts w:asciiTheme="majorHAnsi" w:hAnsiTheme="majorHAnsi"/>
          <w:b/>
          <w:sz w:val="20"/>
          <w:szCs w:val="20"/>
        </w:rPr>
        <w:fldChar w:fldCharType="begin"/>
      </w:r>
      <w:r w:rsidRPr="006F5CFB">
        <w:rPr>
          <w:rFonts w:asciiTheme="majorHAnsi" w:hAnsiTheme="majorHAnsi"/>
          <w:b/>
          <w:sz w:val="20"/>
          <w:szCs w:val="20"/>
        </w:rPr>
        <w:instrText xml:space="preserve"> SEQ Tabla \* ARABIC \s 1 </w:instrText>
      </w:r>
      <w:r w:rsidRPr="006F5CFB">
        <w:rPr>
          <w:rFonts w:asciiTheme="majorHAnsi" w:hAnsiTheme="majorHAnsi"/>
          <w:b/>
          <w:sz w:val="20"/>
          <w:szCs w:val="20"/>
        </w:rPr>
        <w:fldChar w:fldCharType="separate"/>
      </w:r>
      <w:r w:rsidR="00BD7C35">
        <w:rPr>
          <w:rFonts w:asciiTheme="majorHAnsi" w:hAnsiTheme="majorHAnsi"/>
          <w:b/>
          <w:noProof/>
          <w:sz w:val="20"/>
          <w:szCs w:val="20"/>
        </w:rPr>
        <w:t>20</w:t>
      </w:r>
      <w:r w:rsidRPr="006F5CFB">
        <w:rPr>
          <w:rFonts w:asciiTheme="majorHAnsi" w:hAnsiTheme="majorHAnsi"/>
          <w:b/>
          <w:sz w:val="20"/>
          <w:szCs w:val="20"/>
        </w:rPr>
        <w:fldChar w:fldCharType="end"/>
      </w:r>
      <w:r w:rsidRPr="006F5CFB">
        <w:rPr>
          <w:rFonts w:asciiTheme="majorHAnsi" w:hAnsiTheme="majorHAnsi"/>
          <w:b/>
          <w:sz w:val="20"/>
          <w:szCs w:val="20"/>
        </w:rPr>
        <w:tab/>
        <w:t xml:space="preserve">Socialización </w:t>
      </w:r>
      <w:r>
        <w:rPr>
          <w:rFonts w:asciiTheme="majorHAnsi" w:hAnsiTheme="majorHAnsi"/>
          <w:b/>
          <w:sz w:val="20"/>
          <w:szCs w:val="20"/>
        </w:rPr>
        <w:t>V</w:t>
      </w:r>
      <w:r w:rsidRPr="006F5CFB">
        <w:rPr>
          <w:rFonts w:asciiTheme="majorHAnsi" w:hAnsiTheme="majorHAnsi"/>
          <w:b/>
          <w:sz w:val="20"/>
          <w:szCs w:val="20"/>
        </w:rPr>
        <w:t xml:space="preserve">ereda El </w:t>
      </w:r>
      <w:r w:rsidR="00D40A27">
        <w:rPr>
          <w:rFonts w:asciiTheme="majorHAnsi" w:hAnsiTheme="majorHAnsi"/>
          <w:b/>
          <w:sz w:val="20"/>
          <w:szCs w:val="20"/>
        </w:rPr>
        <w:t>Jardín Municipio de Puerto Berrí</w:t>
      </w:r>
      <w:r w:rsidRPr="006F5CFB">
        <w:rPr>
          <w:rFonts w:asciiTheme="majorHAnsi" w:hAnsiTheme="majorHAnsi"/>
          <w:b/>
          <w:sz w:val="20"/>
          <w:szCs w:val="20"/>
        </w:rPr>
        <w:t>o</w:t>
      </w:r>
      <w:bookmarkEnd w:id="59"/>
    </w:p>
    <w:tbl>
      <w:tblPr>
        <w:tblStyle w:val="Gminis"/>
        <w:tblW w:w="4900" w:type="pct"/>
        <w:tblLook w:val="04A0" w:firstRow="1" w:lastRow="0" w:firstColumn="1" w:lastColumn="0" w:noHBand="0" w:noVBand="1"/>
      </w:tblPr>
      <w:tblGrid>
        <w:gridCol w:w="2433"/>
        <w:gridCol w:w="1725"/>
        <w:gridCol w:w="4159"/>
      </w:tblGrid>
      <w:tr w:rsidR="00F62AAA" w:rsidRPr="00DF4A98" w14:paraId="5DAD5A95" w14:textId="77777777" w:rsidTr="00F62AAA">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1463" w:type="pct"/>
            <w:shd w:val="clear" w:color="auto" w:fill="BFBFBF" w:themeFill="background1" w:themeFillShade="BF"/>
            <w:vAlign w:val="center"/>
          </w:tcPr>
          <w:p w14:paraId="64524EBF" w14:textId="77777777" w:rsidR="00F62AAA" w:rsidRPr="00DF4A98" w:rsidRDefault="00F62AAA" w:rsidP="00F62AAA">
            <w:pPr>
              <w:spacing w:before="20" w:after="20"/>
              <w:jc w:val="center"/>
              <w:rPr>
                <w:rFonts w:asciiTheme="majorHAnsi" w:hAnsiTheme="majorHAnsi" w:cs="Arial"/>
                <w:b w:val="0"/>
                <w:sz w:val="20"/>
              </w:rPr>
            </w:pPr>
            <w:r w:rsidRPr="00DF4A98">
              <w:rPr>
                <w:rFonts w:asciiTheme="majorHAnsi" w:hAnsiTheme="majorHAnsi" w:cs="Arial"/>
                <w:sz w:val="20"/>
              </w:rPr>
              <w:t>VEREDA</w:t>
            </w:r>
          </w:p>
        </w:tc>
        <w:tc>
          <w:tcPr>
            <w:tcW w:w="3537" w:type="pct"/>
            <w:gridSpan w:val="2"/>
            <w:shd w:val="clear" w:color="auto" w:fill="BFBFBF" w:themeFill="background1" w:themeFillShade="BF"/>
            <w:vAlign w:val="center"/>
          </w:tcPr>
          <w:p w14:paraId="44A3DEF6" w14:textId="77777777" w:rsidR="00F62AAA" w:rsidRPr="00DF4A98" w:rsidRDefault="00F62AAA" w:rsidP="00F62AAA">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DF4A98">
              <w:rPr>
                <w:rFonts w:asciiTheme="majorHAnsi" w:hAnsiTheme="majorHAnsi" w:cs="Arial"/>
                <w:sz w:val="20"/>
              </w:rPr>
              <w:t>ASPECTOS RELEVANTES</w:t>
            </w:r>
          </w:p>
        </w:tc>
      </w:tr>
      <w:tr w:rsidR="00F62AAA" w:rsidRPr="00DF4A98" w14:paraId="022EED05" w14:textId="77777777" w:rsidTr="00F62AAA">
        <w:trPr>
          <w:trHeight w:val="731"/>
        </w:trPr>
        <w:tc>
          <w:tcPr>
            <w:cnfStyle w:val="001000000000" w:firstRow="0" w:lastRow="0" w:firstColumn="1" w:lastColumn="0" w:oddVBand="0" w:evenVBand="0" w:oddHBand="0" w:evenHBand="0" w:firstRowFirstColumn="0" w:firstRowLastColumn="0" w:lastRowFirstColumn="0" w:lastRowLastColumn="0"/>
            <w:tcW w:w="1463" w:type="pct"/>
            <w:vAlign w:val="center"/>
          </w:tcPr>
          <w:p w14:paraId="5E78F073" w14:textId="77777777" w:rsidR="00F62AAA" w:rsidRPr="00DF4A98" w:rsidRDefault="00F62AAA" w:rsidP="00F62AAA">
            <w:pPr>
              <w:spacing w:before="20" w:after="20"/>
              <w:jc w:val="center"/>
              <w:rPr>
                <w:rFonts w:asciiTheme="majorHAnsi" w:hAnsiTheme="majorHAnsi" w:cs="Arial"/>
                <w:b/>
                <w:sz w:val="20"/>
              </w:rPr>
            </w:pPr>
            <w:r w:rsidRPr="00DF4A98">
              <w:rPr>
                <w:rFonts w:asciiTheme="majorHAnsi" w:hAnsiTheme="majorHAnsi" w:cs="Arial"/>
                <w:b/>
                <w:sz w:val="20"/>
              </w:rPr>
              <w:t>El Jardín</w:t>
            </w:r>
          </w:p>
        </w:tc>
        <w:tc>
          <w:tcPr>
            <w:tcW w:w="3537" w:type="pct"/>
            <w:gridSpan w:val="2"/>
            <w:vAlign w:val="center"/>
          </w:tcPr>
          <w:p w14:paraId="60AD6250" w14:textId="77777777" w:rsidR="00F62AAA" w:rsidRPr="00DF4A98" w:rsidRDefault="00F62AAA"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rPr>
            </w:pPr>
          </w:p>
          <w:p w14:paraId="76A17E89" w14:textId="77777777" w:rsidR="00F62AAA" w:rsidRDefault="00F62AA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F4A98">
              <w:rPr>
                <w:rFonts w:asciiTheme="majorHAnsi" w:eastAsia="Times New Roman" w:hAnsiTheme="majorHAnsi" w:cs="Arial"/>
                <w:sz w:val="20"/>
                <w:lang w:val="es-MX" w:eastAsia="es-ES"/>
              </w:rPr>
              <w:t>La reunión se llevó a cabo en la escuela Rural El Jardín de la comunidad,  ubicada en el barrio el Jardín cerca de la ca</w:t>
            </w:r>
            <w:r>
              <w:rPr>
                <w:rFonts w:asciiTheme="majorHAnsi" w:eastAsia="Times New Roman" w:hAnsiTheme="majorHAnsi" w:cs="Arial"/>
                <w:sz w:val="20"/>
                <w:lang w:val="es-MX" w:eastAsia="es-ES"/>
              </w:rPr>
              <w:t>becera municipal de Puerto Berrí</w:t>
            </w:r>
            <w:r w:rsidRPr="00DF4A98">
              <w:rPr>
                <w:rFonts w:asciiTheme="majorHAnsi" w:eastAsia="Times New Roman" w:hAnsiTheme="majorHAnsi" w:cs="Arial"/>
                <w:sz w:val="20"/>
                <w:lang w:val="es-MX" w:eastAsia="es-ES"/>
              </w:rPr>
              <w:t xml:space="preserve">o Antioquia; a esta socialización de resultados asistieron 21 personas un Representante de Autopista Rio Magdalena S.A.S,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del grupo de Construcción  OHL </w:t>
            </w:r>
            <w:r>
              <w:rPr>
                <w:rFonts w:asciiTheme="majorHAnsi" w:hAnsiTheme="majorHAnsi"/>
                <w:sz w:val="20"/>
              </w:rPr>
              <w:t xml:space="preserve"> y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w:t>
            </w:r>
            <w:r>
              <w:rPr>
                <w:rFonts w:asciiTheme="majorHAnsi" w:hAnsiTheme="majorHAnsi"/>
                <w:sz w:val="20"/>
              </w:rPr>
              <w:t xml:space="preserve">en áreas </w:t>
            </w:r>
            <w:r w:rsidRPr="00B90913">
              <w:rPr>
                <w:rFonts w:asciiTheme="majorHAnsi" w:hAnsiTheme="majorHAnsi"/>
                <w:sz w:val="20"/>
              </w:rPr>
              <w:t>social, ambienta</w:t>
            </w:r>
            <w:r>
              <w:rPr>
                <w:rFonts w:asciiTheme="majorHAnsi" w:hAnsiTheme="majorHAnsi"/>
                <w:sz w:val="20"/>
              </w:rPr>
              <w:t xml:space="preserve">l y </w:t>
            </w:r>
            <w:r w:rsidRPr="00B90913">
              <w:rPr>
                <w:rFonts w:asciiTheme="majorHAnsi" w:hAnsiTheme="majorHAnsi"/>
                <w:sz w:val="20"/>
              </w:rPr>
              <w:t>arqueológ</w:t>
            </w:r>
            <w:r>
              <w:rPr>
                <w:rFonts w:asciiTheme="majorHAnsi" w:hAnsiTheme="majorHAnsi"/>
                <w:sz w:val="20"/>
              </w:rPr>
              <w:t>ica</w:t>
            </w:r>
            <w:r w:rsidRPr="00B90913">
              <w:rPr>
                <w:rFonts w:asciiTheme="majorHAnsi" w:hAnsiTheme="majorHAnsi"/>
                <w:sz w:val="20"/>
              </w:rPr>
              <w:t xml:space="preserve">. </w:t>
            </w:r>
          </w:p>
          <w:p w14:paraId="2C80480E" w14:textId="77777777" w:rsidR="00F62AAA" w:rsidRPr="00DF4A98" w:rsidRDefault="00F62AA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p>
          <w:p w14:paraId="50590558" w14:textId="77777777" w:rsidR="00F62AAA" w:rsidRPr="00DF4A98" w:rsidRDefault="00F62AAA" w:rsidP="00F62AAA">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DF4A98">
              <w:rPr>
                <w:rFonts w:asciiTheme="majorHAnsi" w:eastAsia="Times New Roman" w:hAnsiTheme="majorHAnsi" w:cs="Arial"/>
                <w:sz w:val="20"/>
                <w:lang w:val="es-MX" w:eastAsia="es-ES"/>
              </w:rPr>
              <w:t xml:space="preserve">La comunidad se mostró muy atenta a la socialización de resultados del estudio de Impacto ambiental, el presidente de la JAC </w:t>
            </w:r>
            <w:r>
              <w:rPr>
                <w:rFonts w:asciiTheme="majorHAnsi" w:eastAsia="Times New Roman" w:hAnsiTheme="majorHAnsi" w:cs="Arial"/>
                <w:sz w:val="20"/>
                <w:lang w:val="es-MX" w:eastAsia="es-ES"/>
              </w:rPr>
              <w:t xml:space="preserve"> S</w:t>
            </w:r>
            <w:r w:rsidRPr="00DF4A98">
              <w:rPr>
                <w:rFonts w:asciiTheme="majorHAnsi" w:eastAsia="Times New Roman" w:hAnsiTheme="majorHAnsi" w:cs="Arial"/>
                <w:sz w:val="20"/>
                <w:lang w:val="es-MX" w:eastAsia="es-ES"/>
              </w:rPr>
              <w:t>eñor Libardo Serpa nos cuenta que hizo un recorrido por el</w:t>
            </w:r>
            <w:r>
              <w:rPr>
                <w:rFonts w:asciiTheme="majorHAnsi" w:eastAsia="Times New Roman" w:hAnsiTheme="majorHAnsi" w:cs="Arial"/>
                <w:sz w:val="20"/>
                <w:lang w:val="es-MX" w:eastAsia="es-ES"/>
              </w:rPr>
              <w:t xml:space="preserve"> área de influencia (variante) </w:t>
            </w:r>
            <w:r w:rsidRPr="00DF4A98">
              <w:rPr>
                <w:rFonts w:asciiTheme="majorHAnsi" w:eastAsia="Times New Roman" w:hAnsiTheme="majorHAnsi" w:cs="Arial"/>
                <w:sz w:val="20"/>
                <w:lang w:val="es-MX" w:eastAsia="es-ES"/>
              </w:rPr>
              <w:t>y pudo conocer más a fondo por qué es importante el EIA.</w:t>
            </w:r>
          </w:p>
        </w:tc>
      </w:tr>
      <w:tr w:rsidR="00F62AAA" w:rsidRPr="00DF4A98" w14:paraId="2A1671EC" w14:textId="77777777" w:rsidTr="00F62AAA">
        <w:trPr>
          <w:trHeight w:val="289"/>
        </w:trPr>
        <w:tc>
          <w:tcPr>
            <w:cnfStyle w:val="001000000000" w:firstRow="0" w:lastRow="0" w:firstColumn="1" w:lastColumn="0" w:oddVBand="0" w:evenVBand="0" w:oddHBand="0" w:evenHBand="0" w:firstRowFirstColumn="0" w:firstRowLastColumn="0" w:lastRowFirstColumn="0" w:lastRowLastColumn="0"/>
            <w:tcW w:w="2500" w:type="pct"/>
            <w:gridSpan w:val="2"/>
            <w:shd w:val="clear" w:color="auto" w:fill="BFBFBF" w:themeFill="background1" w:themeFillShade="BF"/>
            <w:vAlign w:val="center"/>
          </w:tcPr>
          <w:p w14:paraId="5D478972" w14:textId="77777777" w:rsidR="00F62AAA" w:rsidRPr="00DF4A98" w:rsidRDefault="00F62AAA" w:rsidP="00F62AAA">
            <w:pPr>
              <w:spacing w:before="20" w:after="20"/>
              <w:jc w:val="center"/>
              <w:rPr>
                <w:rFonts w:asciiTheme="majorHAnsi" w:hAnsiTheme="majorHAnsi" w:cs="Arial"/>
                <w:b/>
                <w:color w:val="000000" w:themeColor="text1"/>
                <w:sz w:val="20"/>
              </w:rPr>
            </w:pPr>
            <w:r w:rsidRPr="00DF4A98">
              <w:rPr>
                <w:rFonts w:asciiTheme="majorHAnsi" w:hAnsiTheme="majorHAnsi" w:cs="Arial"/>
                <w:b/>
                <w:color w:val="000000" w:themeColor="text1"/>
                <w:sz w:val="20"/>
              </w:rPr>
              <w:t>INQUIETUDES</w:t>
            </w:r>
          </w:p>
        </w:tc>
        <w:tc>
          <w:tcPr>
            <w:tcW w:w="2500" w:type="pct"/>
            <w:shd w:val="clear" w:color="auto" w:fill="BFBFBF" w:themeFill="background1" w:themeFillShade="BF"/>
            <w:vAlign w:val="center"/>
          </w:tcPr>
          <w:p w14:paraId="1C70AFD6" w14:textId="77777777" w:rsidR="00F62AAA" w:rsidRPr="00DF4A98" w:rsidRDefault="00F62AAA" w:rsidP="00F62AAA">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DF4A98">
              <w:rPr>
                <w:rFonts w:asciiTheme="majorHAnsi" w:hAnsiTheme="majorHAnsi" w:cs="Arial"/>
                <w:b/>
                <w:color w:val="000000" w:themeColor="text1"/>
                <w:sz w:val="20"/>
              </w:rPr>
              <w:t>RESPUESTAS</w:t>
            </w:r>
          </w:p>
        </w:tc>
      </w:tr>
      <w:tr w:rsidR="00F62AAA" w:rsidRPr="00DF4A98" w14:paraId="4D949AB1" w14:textId="77777777" w:rsidTr="00F62AAA">
        <w:trPr>
          <w:trHeight w:val="731"/>
        </w:trPr>
        <w:tc>
          <w:tcPr>
            <w:cnfStyle w:val="001000000000" w:firstRow="0" w:lastRow="0" w:firstColumn="1" w:lastColumn="0" w:oddVBand="0" w:evenVBand="0" w:oddHBand="0" w:evenHBand="0" w:firstRowFirstColumn="0" w:firstRowLastColumn="0" w:lastRowFirstColumn="0" w:lastRowLastColumn="0"/>
            <w:tcW w:w="2500" w:type="pct"/>
            <w:gridSpan w:val="2"/>
            <w:vAlign w:val="center"/>
          </w:tcPr>
          <w:p w14:paraId="3A1D21A8" w14:textId="77777777" w:rsidR="00F62AAA" w:rsidRPr="00DF4A98" w:rsidRDefault="00F62AAA" w:rsidP="00F62AAA">
            <w:pPr>
              <w:rPr>
                <w:rFonts w:asciiTheme="majorHAnsi" w:hAnsiTheme="majorHAnsi" w:cstheme="minorHAnsi"/>
                <w:sz w:val="20"/>
              </w:rPr>
            </w:pPr>
          </w:p>
          <w:p w14:paraId="0AA10958" w14:textId="77777777" w:rsidR="00F62AAA" w:rsidRPr="00DF4A98" w:rsidRDefault="00F62AAA" w:rsidP="00F62AAA">
            <w:pPr>
              <w:rPr>
                <w:rFonts w:asciiTheme="majorHAnsi" w:hAnsiTheme="majorHAnsi" w:cstheme="minorHAnsi"/>
                <w:sz w:val="20"/>
              </w:rPr>
            </w:pPr>
            <w:r w:rsidRPr="00DF4A98">
              <w:rPr>
                <w:rFonts w:asciiTheme="majorHAnsi" w:hAnsiTheme="majorHAnsi" w:cstheme="minorHAnsi"/>
                <w:sz w:val="20"/>
              </w:rPr>
              <w:t>La comunidad manifiesta que las contrataciones no se hagan por medio del Sena; mejor que se haga directamente con la Junta de acción comunal JAC.</w:t>
            </w:r>
          </w:p>
          <w:p w14:paraId="5EF02A3E" w14:textId="77777777" w:rsidR="00F62AAA" w:rsidRPr="00DF4A98" w:rsidRDefault="00F62AAA" w:rsidP="00F62AAA">
            <w:pPr>
              <w:rPr>
                <w:rFonts w:asciiTheme="majorHAnsi" w:hAnsiTheme="majorHAnsi" w:cstheme="minorHAnsi"/>
                <w:sz w:val="20"/>
              </w:rPr>
            </w:pPr>
          </w:p>
          <w:p w14:paraId="3E916BFC" w14:textId="77777777" w:rsidR="00F62AAA" w:rsidRPr="00DF4A98" w:rsidRDefault="00F62AAA" w:rsidP="00F62AAA">
            <w:pPr>
              <w:rPr>
                <w:rFonts w:asciiTheme="majorHAnsi" w:hAnsiTheme="majorHAnsi" w:cstheme="minorHAnsi"/>
                <w:sz w:val="20"/>
              </w:rPr>
            </w:pPr>
          </w:p>
        </w:tc>
        <w:tc>
          <w:tcPr>
            <w:tcW w:w="2500" w:type="pct"/>
          </w:tcPr>
          <w:p w14:paraId="6BE865C1" w14:textId="77777777" w:rsidR="00F62AAA" w:rsidRPr="00DF4A98" w:rsidRDefault="00F62AAA" w:rsidP="00F62AAA">
            <w:pPr>
              <w:tabs>
                <w:tab w:val="left" w:pos="1346"/>
                <w:tab w:val="left" w:pos="8978"/>
              </w:tabs>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sz w:val="20"/>
              </w:rPr>
            </w:pPr>
            <w:r w:rsidRPr="00DF4A98">
              <w:rPr>
                <w:rFonts w:asciiTheme="majorHAnsi" w:hAnsiTheme="majorHAnsi" w:cstheme="minorHAnsi"/>
                <w:sz w:val="20"/>
              </w:rPr>
              <w:t>Los profesionales de la concesionaría Autopista Rio Madalena SAS responden que se deben seguir unas directrices legales, por esto la empresa hace las contrataciones por medio del Sena de habitantes que se encuentren dentro del área de influencia del proyecto</w:t>
            </w:r>
          </w:p>
        </w:tc>
      </w:tr>
      <w:tr w:rsidR="00F62AAA" w:rsidRPr="00DF4A98" w14:paraId="5877644C" w14:textId="77777777" w:rsidTr="00F62AAA">
        <w:trPr>
          <w:trHeight w:val="295"/>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58FF629F" w14:textId="77777777" w:rsidR="00F62AAA" w:rsidRPr="00DF4A98" w:rsidRDefault="00F62AAA" w:rsidP="00F62AAA">
            <w:pPr>
              <w:pStyle w:val="PiedeFotos"/>
              <w:spacing w:line="276" w:lineRule="auto"/>
              <w:ind w:left="2620" w:right="2603"/>
              <w:jc w:val="center"/>
              <w:rPr>
                <w:rFonts w:asciiTheme="majorHAnsi" w:hAnsiTheme="majorHAnsi"/>
                <w:sz w:val="20"/>
                <w:szCs w:val="20"/>
              </w:rPr>
            </w:pPr>
            <w:r w:rsidRPr="00DF4A98">
              <w:rPr>
                <w:rFonts w:asciiTheme="majorHAnsi" w:hAnsiTheme="majorHAnsi"/>
                <w:sz w:val="20"/>
                <w:szCs w:val="20"/>
              </w:rPr>
              <w:t>REGISTRO FOTOGRAFICO</w:t>
            </w:r>
          </w:p>
        </w:tc>
      </w:tr>
      <w:tr w:rsidR="00F62AAA" w:rsidRPr="00DF4A98" w14:paraId="72086FBD" w14:textId="77777777" w:rsidTr="00F62AAA">
        <w:trPr>
          <w:trHeight w:val="1653"/>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774F9F15" w14:textId="77777777" w:rsidR="00F62AAA" w:rsidRPr="00DF4A98" w:rsidRDefault="00F62AAA" w:rsidP="00F62AAA">
            <w:pPr>
              <w:pStyle w:val="PiedeFotos"/>
              <w:spacing w:line="276" w:lineRule="auto"/>
              <w:ind w:left="0" w:right="2603"/>
              <w:rPr>
                <w:rFonts w:asciiTheme="majorHAnsi" w:hAnsiTheme="majorHAnsi"/>
                <w:sz w:val="20"/>
                <w:szCs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13"/>
            </w:tblGrid>
            <w:tr w:rsidR="00F62AAA" w:rsidRPr="00DF4A98" w14:paraId="6B8BEF44" w14:textId="77777777" w:rsidTr="00F62AAA">
              <w:trPr>
                <w:trHeight w:val="2716"/>
                <w:jc w:val="center"/>
              </w:trPr>
              <w:tc>
                <w:tcPr>
                  <w:tcW w:w="7413" w:type="dxa"/>
                  <w:shd w:val="clear" w:color="auto" w:fill="auto"/>
                  <w:vAlign w:val="center"/>
                </w:tcPr>
                <w:p w14:paraId="4496E2E9" w14:textId="77777777" w:rsidR="00F62AAA" w:rsidRPr="00DF4A98" w:rsidRDefault="00F62AAA" w:rsidP="00F62AAA">
                  <w:pPr>
                    <w:pStyle w:val="Notas"/>
                    <w:keepNext/>
                    <w:rPr>
                      <w:rFonts w:asciiTheme="majorHAnsi" w:hAnsiTheme="majorHAnsi"/>
                      <w:color w:val="AE0000"/>
                      <w:kern w:val="32"/>
                      <w:sz w:val="20"/>
                      <w:szCs w:val="20"/>
                    </w:rPr>
                  </w:pPr>
                  <w:r w:rsidRPr="00DF4A98">
                    <w:rPr>
                      <w:rFonts w:asciiTheme="majorHAnsi" w:hAnsiTheme="majorHAnsi"/>
                      <w:noProof/>
                      <w:sz w:val="20"/>
                      <w:szCs w:val="20"/>
                      <w:lang w:eastAsia="es-CO"/>
                    </w:rPr>
                    <w:drawing>
                      <wp:anchor distT="0" distB="0" distL="114300" distR="114300" simplePos="0" relativeHeight="251696640" behindDoc="0" locked="0" layoutInCell="1" allowOverlap="1" wp14:anchorId="48B3A184" wp14:editId="2E482889">
                        <wp:simplePos x="1657350" y="1581150"/>
                        <wp:positionH relativeFrom="margin">
                          <wp:posOffset>2406650</wp:posOffset>
                        </wp:positionH>
                        <wp:positionV relativeFrom="margin">
                          <wp:posOffset>38100</wp:posOffset>
                        </wp:positionV>
                        <wp:extent cx="2268855" cy="1952625"/>
                        <wp:effectExtent l="0" t="0" r="0" b="9525"/>
                        <wp:wrapSquare wrapText="bothSides"/>
                        <wp:docPr id="282" name="Imagen 282" descr="C:\Users\Patricia\Desktop\Segunda etapa Socializaciones\fotos resultados vereda El Jardin\20150916_153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ia\Desktop\Segunda etapa Socializaciones\fotos resultados vereda El Jardin\20150916_15363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885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4A98">
                    <w:rPr>
                      <w:rFonts w:asciiTheme="majorHAnsi" w:hAnsiTheme="majorHAnsi"/>
                      <w:noProof/>
                      <w:sz w:val="20"/>
                      <w:szCs w:val="20"/>
                      <w:lang w:eastAsia="es-CO"/>
                    </w:rPr>
                    <w:drawing>
                      <wp:anchor distT="0" distB="0" distL="114300" distR="114300" simplePos="0" relativeHeight="251690496" behindDoc="0" locked="0" layoutInCell="1" allowOverlap="1" wp14:anchorId="2147D29C" wp14:editId="5B675F0C">
                        <wp:simplePos x="0" y="0"/>
                        <wp:positionH relativeFrom="page">
                          <wp:posOffset>106045</wp:posOffset>
                        </wp:positionH>
                        <wp:positionV relativeFrom="paragraph">
                          <wp:posOffset>12700</wp:posOffset>
                        </wp:positionV>
                        <wp:extent cx="2190750" cy="1988820"/>
                        <wp:effectExtent l="0" t="0" r="0" b="0"/>
                        <wp:wrapNone/>
                        <wp:docPr id="301" name="Imagen 301" descr="C:\Users\Patricia\Desktop\Segunda etapa Socializaciones\fotos resultados vereda El Jardin\20150916_15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ia\Desktop\Segunda etapa Socializaciones\fotos resultados vereda El Jardin\20150916_15000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90750" cy="19888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266EFBF" w14:textId="61FF2B24" w:rsidR="00F62AAA" w:rsidRPr="00DF4A98" w:rsidRDefault="00F62AAA" w:rsidP="00F62AAA">
            <w:pPr>
              <w:pStyle w:val="Tablas"/>
              <w:rPr>
                <w:rFonts w:asciiTheme="majorHAnsi" w:hAnsiTheme="majorHAnsi"/>
              </w:rPr>
            </w:pPr>
            <w:bookmarkStart w:id="60" w:name="_Toc445241936"/>
            <w:r w:rsidRPr="00DF4A98">
              <w:rPr>
                <w:rFonts w:asciiTheme="majorHAnsi" w:hAnsiTheme="majorHAnsi"/>
              </w:rPr>
              <w:t xml:space="preserve">Fotografía </w:t>
            </w:r>
            <w:r w:rsidRPr="00DF4A98">
              <w:rPr>
                <w:rFonts w:asciiTheme="majorHAnsi" w:hAnsiTheme="majorHAnsi"/>
              </w:rPr>
              <w:fldChar w:fldCharType="begin"/>
            </w:r>
            <w:r w:rsidRPr="00DF4A98">
              <w:rPr>
                <w:rFonts w:asciiTheme="majorHAnsi" w:hAnsiTheme="majorHAnsi"/>
              </w:rPr>
              <w:instrText xml:space="preserve"> STYLEREF 1 \s </w:instrText>
            </w:r>
            <w:r w:rsidRPr="00DF4A98">
              <w:rPr>
                <w:rFonts w:asciiTheme="majorHAnsi" w:hAnsiTheme="majorHAnsi"/>
              </w:rPr>
              <w:fldChar w:fldCharType="separate"/>
            </w:r>
            <w:r w:rsidR="00BD7C35">
              <w:rPr>
                <w:rFonts w:asciiTheme="majorHAnsi" w:hAnsiTheme="majorHAnsi"/>
                <w:noProof/>
              </w:rPr>
              <w:t>5</w:t>
            </w:r>
            <w:r w:rsidRPr="00DF4A98">
              <w:rPr>
                <w:rFonts w:asciiTheme="majorHAnsi" w:hAnsiTheme="majorHAnsi"/>
              </w:rPr>
              <w:fldChar w:fldCharType="end"/>
            </w:r>
            <w:r w:rsidRPr="00DF4A98">
              <w:rPr>
                <w:rFonts w:asciiTheme="majorHAnsi" w:hAnsiTheme="majorHAnsi"/>
              </w:rPr>
              <w:t>.</w:t>
            </w:r>
            <w:r w:rsidRPr="00DF4A98">
              <w:rPr>
                <w:rFonts w:asciiTheme="majorHAnsi" w:hAnsiTheme="majorHAnsi"/>
              </w:rPr>
              <w:fldChar w:fldCharType="begin"/>
            </w:r>
            <w:r w:rsidRPr="00DF4A98">
              <w:rPr>
                <w:rFonts w:asciiTheme="majorHAnsi" w:hAnsiTheme="majorHAnsi"/>
              </w:rPr>
              <w:instrText xml:space="preserve"> SEQ Fotografía \* ARABIC \s 1 </w:instrText>
            </w:r>
            <w:r w:rsidRPr="00DF4A98">
              <w:rPr>
                <w:rFonts w:asciiTheme="majorHAnsi" w:hAnsiTheme="majorHAnsi"/>
              </w:rPr>
              <w:fldChar w:fldCharType="separate"/>
            </w:r>
            <w:r w:rsidR="00BD7C35">
              <w:rPr>
                <w:rFonts w:asciiTheme="majorHAnsi" w:hAnsiTheme="majorHAnsi"/>
                <w:noProof/>
              </w:rPr>
              <w:t>20</w:t>
            </w:r>
            <w:r w:rsidRPr="00DF4A98">
              <w:rPr>
                <w:rFonts w:asciiTheme="majorHAnsi" w:hAnsiTheme="majorHAnsi"/>
              </w:rPr>
              <w:fldChar w:fldCharType="end"/>
            </w:r>
            <w:r w:rsidRPr="00DF4A98">
              <w:rPr>
                <w:rFonts w:asciiTheme="majorHAnsi" w:hAnsiTheme="majorHAnsi"/>
              </w:rPr>
              <w:t xml:space="preserve">    Segunda socialización Vereda el Jardín</w:t>
            </w:r>
            <w:bookmarkEnd w:id="60"/>
          </w:p>
        </w:tc>
      </w:tr>
    </w:tbl>
    <w:p w14:paraId="779F2717" w14:textId="77777777" w:rsidR="006F5CFB" w:rsidRDefault="006F5CFB" w:rsidP="006F5CFB">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71695EA5" w14:textId="77777777" w:rsidR="00F62AAA" w:rsidRDefault="00F62AAA" w:rsidP="00237C71"/>
    <w:p w14:paraId="2F6FCEFF" w14:textId="77777777" w:rsidR="006F5CFB" w:rsidRDefault="006F5CFB" w:rsidP="006F5CFB">
      <w:pPr>
        <w:rPr>
          <w:rFonts w:asciiTheme="majorHAnsi" w:hAnsiTheme="majorHAnsi"/>
        </w:rPr>
      </w:pPr>
      <w:r>
        <w:rPr>
          <w:rFonts w:asciiTheme="majorHAnsi" w:hAnsiTheme="majorHAnsi"/>
        </w:rPr>
        <w:lastRenderedPageBreak/>
        <w:t>Departamento de Santander</w:t>
      </w:r>
    </w:p>
    <w:p w14:paraId="6F64DCE2" w14:textId="77777777" w:rsidR="006F5CFB" w:rsidRDefault="006F5CFB" w:rsidP="006F5CFB">
      <w:pPr>
        <w:rPr>
          <w:rFonts w:asciiTheme="majorHAnsi" w:hAnsiTheme="majorHAnsi"/>
        </w:rPr>
      </w:pPr>
    </w:p>
    <w:p w14:paraId="0B7AB88D" w14:textId="63D6D0A8" w:rsidR="006F5CFB" w:rsidRDefault="006F5CFB" w:rsidP="006F5CFB">
      <w:pPr>
        <w:pStyle w:val="Ttulo7"/>
        <w:ind w:left="360"/>
        <w:rPr>
          <w:rFonts w:asciiTheme="majorHAnsi" w:hAnsiTheme="majorHAnsi"/>
        </w:rPr>
      </w:pPr>
      <w:r w:rsidRPr="00064321">
        <w:rPr>
          <w:rFonts w:asciiTheme="majorHAnsi" w:hAnsiTheme="majorHAnsi"/>
        </w:rPr>
        <w:t xml:space="preserve">Municipio de </w:t>
      </w:r>
      <w:r>
        <w:rPr>
          <w:rFonts w:asciiTheme="majorHAnsi" w:hAnsiTheme="majorHAnsi"/>
        </w:rPr>
        <w:t>Cimitarra</w:t>
      </w:r>
    </w:p>
    <w:p w14:paraId="430FB67D" w14:textId="77777777" w:rsidR="00DC14F4" w:rsidRPr="00DC14F4" w:rsidRDefault="00DC14F4" w:rsidP="00DC14F4"/>
    <w:p w14:paraId="33B9CFC4" w14:textId="7A644FCA" w:rsidR="00D40A27" w:rsidRPr="00D40A27" w:rsidRDefault="00D40A27" w:rsidP="00674134">
      <w:pPr>
        <w:pStyle w:val="Prrafodelista"/>
        <w:numPr>
          <w:ilvl w:val="0"/>
          <w:numId w:val="41"/>
        </w:numPr>
      </w:pPr>
      <w:r>
        <w:t>Corregimiento de Puerto Olaya</w:t>
      </w:r>
    </w:p>
    <w:p w14:paraId="05BB08B3" w14:textId="77777777" w:rsidR="00F62AAA" w:rsidRDefault="00F62AAA" w:rsidP="00237C71"/>
    <w:p w14:paraId="62175670" w14:textId="14C68F9F" w:rsidR="006F5CFB" w:rsidRPr="004A0C98" w:rsidRDefault="006F5CFB" w:rsidP="006F5CFB">
      <w:pPr>
        <w:pStyle w:val="Descripcin"/>
        <w:spacing w:line="240" w:lineRule="auto"/>
        <w:jc w:val="center"/>
        <w:rPr>
          <w:rFonts w:asciiTheme="majorHAnsi" w:hAnsiTheme="majorHAnsi"/>
        </w:rPr>
      </w:pPr>
      <w:bookmarkStart w:id="61" w:name="_Toc445241659"/>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21</w:t>
      </w:r>
      <w:r w:rsidRPr="004A0C98">
        <w:rPr>
          <w:rFonts w:asciiTheme="majorHAnsi" w:hAnsiTheme="majorHAnsi"/>
        </w:rPr>
        <w:fldChar w:fldCharType="end"/>
      </w:r>
      <w:r w:rsidRPr="004A0C98">
        <w:rPr>
          <w:rFonts w:asciiTheme="majorHAnsi" w:hAnsiTheme="majorHAnsi"/>
        </w:rPr>
        <w:tab/>
        <w:t xml:space="preserve">Socialización Sector </w:t>
      </w:r>
      <w:r>
        <w:rPr>
          <w:rFonts w:asciiTheme="majorHAnsi" w:hAnsiTheme="majorHAnsi"/>
        </w:rPr>
        <w:t xml:space="preserve">El </w:t>
      </w:r>
      <w:r w:rsidRPr="004A0C98">
        <w:rPr>
          <w:rFonts w:asciiTheme="majorHAnsi" w:hAnsiTheme="majorHAnsi"/>
        </w:rPr>
        <w:t>Aterrado- (Corregimiento Puerto Olaya)</w:t>
      </w:r>
      <w:bookmarkEnd w:id="61"/>
    </w:p>
    <w:p w14:paraId="345BFE0D" w14:textId="77777777" w:rsidR="006F5CFB" w:rsidRPr="004A0C98" w:rsidRDefault="006F5CFB" w:rsidP="006F5CFB">
      <w:pPr>
        <w:pStyle w:val="Descripcin"/>
        <w:spacing w:line="240" w:lineRule="auto"/>
        <w:jc w:val="center"/>
        <w:rPr>
          <w:rFonts w:asciiTheme="majorHAnsi" w:hAnsiTheme="majorHAnsi"/>
        </w:rPr>
      </w:pPr>
      <w:r w:rsidRPr="004A0C98">
        <w:rPr>
          <w:rFonts w:asciiTheme="majorHAnsi" w:hAnsiTheme="majorHAnsi"/>
        </w:rPr>
        <w:t>Municipio de Cimitarra</w:t>
      </w:r>
    </w:p>
    <w:tbl>
      <w:tblPr>
        <w:tblStyle w:val="Gminis"/>
        <w:tblW w:w="4912" w:type="pct"/>
        <w:tblLook w:val="04A0" w:firstRow="1" w:lastRow="0" w:firstColumn="1" w:lastColumn="0" w:noHBand="0" w:noVBand="1"/>
      </w:tblPr>
      <w:tblGrid>
        <w:gridCol w:w="1594"/>
        <w:gridCol w:w="2575"/>
        <w:gridCol w:w="4169"/>
      </w:tblGrid>
      <w:tr w:rsidR="006F5CFB" w:rsidRPr="00B90913" w14:paraId="1A1A8621" w14:textId="77777777" w:rsidTr="00D40A27">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956" w:type="pct"/>
            <w:shd w:val="clear" w:color="auto" w:fill="BFBFBF" w:themeFill="background1" w:themeFillShade="BF"/>
            <w:vAlign w:val="center"/>
          </w:tcPr>
          <w:p w14:paraId="482DF9C3" w14:textId="77777777" w:rsidR="006F5CFB" w:rsidRPr="00B90913" w:rsidRDefault="006F5CFB" w:rsidP="00D40A27">
            <w:pPr>
              <w:spacing w:before="20" w:after="20"/>
              <w:jc w:val="center"/>
              <w:rPr>
                <w:rFonts w:asciiTheme="majorHAnsi" w:hAnsiTheme="majorHAnsi" w:cs="Arial"/>
                <w:b w:val="0"/>
                <w:sz w:val="20"/>
              </w:rPr>
            </w:pPr>
            <w:r w:rsidRPr="00B90913">
              <w:rPr>
                <w:rFonts w:asciiTheme="majorHAnsi" w:hAnsiTheme="majorHAnsi" w:cs="Arial"/>
                <w:sz w:val="20"/>
              </w:rPr>
              <w:t>VEREDA</w:t>
            </w:r>
          </w:p>
        </w:tc>
        <w:tc>
          <w:tcPr>
            <w:tcW w:w="4044" w:type="pct"/>
            <w:gridSpan w:val="2"/>
            <w:shd w:val="clear" w:color="auto" w:fill="BFBFBF" w:themeFill="background1" w:themeFillShade="BF"/>
            <w:vAlign w:val="center"/>
          </w:tcPr>
          <w:p w14:paraId="26D37ACB" w14:textId="77777777" w:rsidR="006F5CFB" w:rsidRPr="00B90913" w:rsidRDefault="006F5CFB" w:rsidP="00D40A27">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B90913">
              <w:rPr>
                <w:rFonts w:asciiTheme="majorHAnsi" w:hAnsiTheme="majorHAnsi" w:cs="Arial"/>
                <w:sz w:val="20"/>
              </w:rPr>
              <w:t>ASPECTOS RELEVANTES</w:t>
            </w:r>
          </w:p>
        </w:tc>
      </w:tr>
      <w:tr w:rsidR="006F5CFB" w:rsidRPr="00B90913" w14:paraId="16A0D1E9"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956" w:type="pct"/>
            <w:vAlign w:val="center"/>
          </w:tcPr>
          <w:p w14:paraId="0698654D" w14:textId="77777777" w:rsidR="006F5CFB" w:rsidRPr="00B90913" w:rsidRDefault="006F5CFB" w:rsidP="00D40A27">
            <w:pPr>
              <w:spacing w:before="20" w:after="20"/>
              <w:jc w:val="center"/>
              <w:rPr>
                <w:rFonts w:asciiTheme="majorHAnsi" w:hAnsiTheme="majorHAnsi" w:cs="Arial"/>
                <w:b/>
                <w:sz w:val="20"/>
              </w:rPr>
            </w:pPr>
            <w:r>
              <w:rPr>
                <w:rFonts w:asciiTheme="majorHAnsi" w:hAnsiTheme="majorHAnsi" w:cs="Arial"/>
                <w:b/>
                <w:sz w:val="20"/>
              </w:rPr>
              <w:t xml:space="preserve">El </w:t>
            </w:r>
            <w:r w:rsidRPr="00B90913">
              <w:rPr>
                <w:rFonts w:asciiTheme="majorHAnsi" w:hAnsiTheme="majorHAnsi" w:cs="Arial"/>
                <w:b/>
                <w:sz w:val="20"/>
              </w:rPr>
              <w:t>Aterrado</w:t>
            </w:r>
          </w:p>
        </w:tc>
        <w:tc>
          <w:tcPr>
            <w:tcW w:w="4044" w:type="pct"/>
            <w:gridSpan w:val="2"/>
            <w:vAlign w:val="center"/>
          </w:tcPr>
          <w:p w14:paraId="1F72EF20" w14:textId="77777777" w:rsidR="006F5CFB"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90913">
              <w:rPr>
                <w:rFonts w:asciiTheme="majorHAnsi" w:hAnsiTheme="majorHAnsi"/>
                <w:sz w:val="20"/>
              </w:rPr>
              <w:t xml:space="preserve">Durante el proceso de socialización  de resultados  del EIA para variante Autopista Rio Magdalena, en la </w:t>
            </w:r>
            <w:r>
              <w:rPr>
                <w:rFonts w:asciiTheme="majorHAnsi" w:hAnsiTheme="majorHAnsi"/>
                <w:sz w:val="20"/>
              </w:rPr>
              <w:t>V</w:t>
            </w:r>
            <w:r w:rsidRPr="00B90913">
              <w:rPr>
                <w:rFonts w:asciiTheme="majorHAnsi" w:hAnsiTheme="majorHAnsi"/>
                <w:sz w:val="20"/>
              </w:rPr>
              <w:t xml:space="preserve">ereda Aterrado, se contó con la participación de 31 personas de la comunidad, dos Representantes del Grupo </w:t>
            </w:r>
            <w:r>
              <w:rPr>
                <w:rFonts w:asciiTheme="majorHAnsi" w:hAnsiTheme="majorHAnsi"/>
                <w:sz w:val="20"/>
              </w:rPr>
              <w:t>C</w:t>
            </w:r>
            <w:r w:rsidRPr="00B90913">
              <w:rPr>
                <w:rFonts w:asciiTheme="majorHAnsi" w:hAnsiTheme="majorHAnsi"/>
                <w:sz w:val="20"/>
              </w:rPr>
              <w:t>oncesión Autopista Rio Magdalena 2, profesional</w:t>
            </w:r>
            <w:r>
              <w:rPr>
                <w:rFonts w:asciiTheme="majorHAnsi" w:hAnsiTheme="majorHAnsi"/>
                <w:sz w:val="20"/>
              </w:rPr>
              <w:t>es</w:t>
            </w:r>
            <w:r w:rsidRPr="00B90913">
              <w:rPr>
                <w:rFonts w:asciiTheme="majorHAnsi" w:hAnsiTheme="majorHAnsi"/>
                <w:sz w:val="20"/>
              </w:rPr>
              <w:t xml:space="preserve"> del grupo de Construcción  OHL </w:t>
            </w:r>
            <w:r>
              <w:rPr>
                <w:rFonts w:asciiTheme="majorHAnsi" w:hAnsiTheme="majorHAnsi"/>
                <w:sz w:val="20"/>
              </w:rPr>
              <w:t xml:space="preserve"> y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w:t>
            </w:r>
            <w:r>
              <w:rPr>
                <w:rFonts w:asciiTheme="majorHAnsi" w:hAnsiTheme="majorHAnsi"/>
                <w:sz w:val="20"/>
              </w:rPr>
              <w:t xml:space="preserve">en áreas </w:t>
            </w:r>
            <w:r w:rsidRPr="00B90913">
              <w:rPr>
                <w:rFonts w:asciiTheme="majorHAnsi" w:hAnsiTheme="majorHAnsi"/>
                <w:sz w:val="20"/>
              </w:rPr>
              <w:t>social, ambienta</w:t>
            </w:r>
            <w:r>
              <w:rPr>
                <w:rFonts w:asciiTheme="majorHAnsi" w:hAnsiTheme="majorHAnsi"/>
                <w:sz w:val="20"/>
              </w:rPr>
              <w:t xml:space="preserve">l y </w:t>
            </w:r>
            <w:r w:rsidRPr="00B90913">
              <w:rPr>
                <w:rFonts w:asciiTheme="majorHAnsi" w:hAnsiTheme="majorHAnsi"/>
                <w:sz w:val="20"/>
              </w:rPr>
              <w:t>arqueológ</w:t>
            </w:r>
            <w:r>
              <w:rPr>
                <w:rFonts w:asciiTheme="majorHAnsi" w:hAnsiTheme="majorHAnsi"/>
                <w:sz w:val="20"/>
              </w:rPr>
              <w:t>ica</w:t>
            </w:r>
            <w:r w:rsidRPr="00B90913">
              <w:rPr>
                <w:rFonts w:asciiTheme="majorHAnsi" w:hAnsiTheme="majorHAnsi"/>
                <w:sz w:val="20"/>
              </w:rPr>
              <w:t xml:space="preserve">. </w:t>
            </w:r>
          </w:p>
          <w:p w14:paraId="174C624A" w14:textId="77777777" w:rsidR="006F5CFB" w:rsidRPr="00B90913"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6863652E" w14:textId="77777777" w:rsidR="006F5CFB"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90913">
              <w:rPr>
                <w:rFonts w:asciiTheme="majorHAnsi" w:hAnsiTheme="majorHAnsi"/>
                <w:sz w:val="20"/>
              </w:rPr>
              <w:t>La comunidad manifestó el deseo de conocer los resultados encontrados durante el estudio y preguntaron por los hallazgos arqueológicos y las especies silvestres encontradas en la zona, manifestaron su interés por saber cómo será la manera de contratar el personal para las diferentes actividades desarrolladas durante la construcción.</w:t>
            </w:r>
          </w:p>
          <w:p w14:paraId="482D8DAC" w14:textId="77777777" w:rsidR="006F5CFB" w:rsidRPr="00B90913"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lang w:val="es-MX"/>
              </w:rPr>
            </w:pPr>
          </w:p>
        </w:tc>
      </w:tr>
      <w:tr w:rsidR="006F5CFB" w:rsidRPr="00B90913" w14:paraId="2E004E26" w14:textId="77777777" w:rsidTr="00D40A27">
        <w:trPr>
          <w:trHeight w:val="289"/>
        </w:trPr>
        <w:tc>
          <w:tcPr>
            <w:cnfStyle w:val="001000000000" w:firstRow="0" w:lastRow="0" w:firstColumn="1" w:lastColumn="0" w:oddVBand="0" w:evenVBand="0" w:oddHBand="0" w:evenHBand="0" w:firstRowFirstColumn="0" w:firstRowLastColumn="0" w:lastRowFirstColumn="0" w:lastRowLastColumn="0"/>
            <w:tcW w:w="2500" w:type="pct"/>
            <w:gridSpan w:val="2"/>
            <w:shd w:val="clear" w:color="auto" w:fill="BFBFBF" w:themeFill="background1" w:themeFillShade="BF"/>
            <w:vAlign w:val="center"/>
          </w:tcPr>
          <w:p w14:paraId="32A183A1" w14:textId="77777777" w:rsidR="006F5CFB" w:rsidRPr="00B90913" w:rsidRDefault="006F5CFB" w:rsidP="00D40A27">
            <w:pPr>
              <w:spacing w:before="20" w:after="20"/>
              <w:jc w:val="center"/>
              <w:rPr>
                <w:rFonts w:asciiTheme="majorHAnsi" w:hAnsiTheme="majorHAnsi" w:cs="Arial"/>
                <w:b/>
                <w:color w:val="000000" w:themeColor="text1"/>
                <w:sz w:val="20"/>
              </w:rPr>
            </w:pPr>
            <w:r w:rsidRPr="00B90913">
              <w:rPr>
                <w:rFonts w:asciiTheme="majorHAnsi" w:hAnsiTheme="majorHAnsi" w:cs="Arial"/>
                <w:b/>
                <w:color w:val="000000" w:themeColor="text1"/>
                <w:sz w:val="20"/>
              </w:rPr>
              <w:t>INQUIETUDES</w:t>
            </w:r>
          </w:p>
        </w:tc>
        <w:tc>
          <w:tcPr>
            <w:tcW w:w="2500" w:type="pct"/>
            <w:shd w:val="clear" w:color="auto" w:fill="BFBFBF" w:themeFill="background1" w:themeFillShade="BF"/>
            <w:vAlign w:val="center"/>
          </w:tcPr>
          <w:p w14:paraId="794382DD" w14:textId="77777777" w:rsidR="006F5CFB" w:rsidRPr="00B90913" w:rsidRDefault="006F5CFB"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B90913">
              <w:rPr>
                <w:rFonts w:asciiTheme="majorHAnsi" w:hAnsiTheme="majorHAnsi" w:cs="Arial"/>
                <w:b/>
                <w:color w:val="000000" w:themeColor="text1"/>
                <w:sz w:val="20"/>
              </w:rPr>
              <w:t>RESPUESTAS</w:t>
            </w:r>
          </w:p>
        </w:tc>
      </w:tr>
      <w:tr w:rsidR="006F5CFB" w:rsidRPr="00B90913" w14:paraId="737ACBF3"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5CC2D701" w14:textId="77777777" w:rsidR="006F5CFB" w:rsidRDefault="006F5CFB" w:rsidP="00D40A27">
            <w:pPr>
              <w:pStyle w:val="Prrafodelista"/>
              <w:tabs>
                <w:tab w:val="left" w:pos="283"/>
              </w:tabs>
              <w:ind w:left="0"/>
              <w:rPr>
                <w:rFonts w:asciiTheme="majorHAnsi" w:hAnsiTheme="majorHAnsi"/>
                <w:sz w:val="20"/>
              </w:rPr>
            </w:pPr>
            <w:r w:rsidRPr="00B90913">
              <w:rPr>
                <w:rFonts w:asciiTheme="majorHAnsi" w:hAnsiTheme="majorHAnsi"/>
                <w:sz w:val="20"/>
              </w:rPr>
              <w:t>La Comunidad expresa no tener inquietudes ya que la información suministrada por los profesionales fue clara, no obstante se hace énfasis que para cualquier inquietud adicional se estará presto para  dar   respuesta oportuna.</w:t>
            </w:r>
          </w:p>
          <w:p w14:paraId="39BF1AFA" w14:textId="77777777" w:rsidR="006F5CFB" w:rsidRPr="00B90913" w:rsidRDefault="006F5CFB" w:rsidP="00D40A27">
            <w:pPr>
              <w:pStyle w:val="Prrafodelista"/>
              <w:tabs>
                <w:tab w:val="left" w:pos="283"/>
              </w:tabs>
              <w:ind w:left="0"/>
              <w:rPr>
                <w:rFonts w:asciiTheme="majorHAnsi" w:hAnsiTheme="majorHAnsi"/>
                <w:sz w:val="20"/>
              </w:rPr>
            </w:pPr>
          </w:p>
        </w:tc>
      </w:tr>
      <w:tr w:rsidR="006F5CFB" w:rsidRPr="00B90913" w14:paraId="16207303" w14:textId="77777777" w:rsidTr="00D40A27">
        <w:trPr>
          <w:trHeight w:val="270"/>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48EF0F08" w14:textId="77777777" w:rsidR="006F5CFB" w:rsidRPr="00B90913" w:rsidRDefault="006F5CFB" w:rsidP="00D40A27">
            <w:pPr>
              <w:pStyle w:val="PiedeFotos"/>
              <w:spacing w:line="276" w:lineRule="auto"/>
              <w:ind w:left="2620" w:right="2603"/>
              <w:jc w:val="center"/>
              <w:rPr>
                <w:rFonts w:asciiTheme="majorHAnsi" w:hAnsiTheme="majorHAnsi"/>
                <w:sz w:val="20"/>
                <w:szCs w:val="20"/>
              </w:rPr>
            </w:pPr>
            <w:r w:rsidRPr="00B90913">
              <w:rPr>
                <w:rFonts w:asciiTheme="majorHAnsi" w:hAnsiTheme="majorHAnsi"/>
                <w:sz w:val="20"/>
                <w:szCs w:val="20"/>
              </w:rPr>
              <w:t>REGISTRO FOTOGRAFICO</w:t>
            </w:r>
          </w:p>
        </w:tc>
      </w:tr>
      <w:tr w:rsidR="006F5CFB" w:rsidRPr="00B90913" w14:paraId="6472789F"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75E8EA0A" w14:textId="77777777" w:rsidR="006F5CFB" w:rsidRPr="00B90913" w:rsidRDefault="006F5CFB" w:rsidP="00D40A27">
            <w:pPr>
              <w:rPr>
                <w:rFonts w:asciiTheme="majorHAnsi" w:hAnsiTheme="majorHAnsi"/>
                <w:sz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06"/>
            </w:tblGrid>
            <w:tr w:rsidR="006F5CFB" w:rsidRPr="00B90913" w14:paraId="365CAFF0" w14:textId="77777777" w:rsidTr="00D40A27">
              <w:trPr>
                <w:trHeight w:val="2931"/>
                <w:jc w:val="center"/>
              </w:trPr>
              <w:tc>
                <w:tcPr>
                  <w:tcW w:w="7206" w:type="dxa"/>
                  <w:shd w:val="clear" w:color="auto" w:fill="auto"/>
                  <w:vAlign w:val="center"/>
                </w:tcPr>
                <w:p w14:paraId="03678B6E" w14:textId="77777777" w:rsidR="006F5CFB" w:rsidRPr="00B90913" w:rsidRDefault="006F5CFB" w:rsidP="00D40A27">
                  <w:pPr>
                    <w:pStyle w:val="Notas"/>
                    <w:keepNext/>
                    <w:jc w:val="both"/>
                    <w:rPr>
                      <w:rFonts w:asciiTheme="majorHAnsi" w:hAnsiTheme="majorHAnsi"/>
                      <w:color w:val="AE0000"/>
                      <w:kern w:val="32"/>
                      <w:sz w:val="20"/>
                      <w:szCs w:val="20"/>
                    </w:rPr>
                  </w:pPr>
                  <w:r w:rsidRPr="00B90913">
                    <w:rPr>
                      <w:rFonts w:asciiTheme="majorHAnsi" w:hAnsiTheme="majorHAnsi"/>
                      <w:b/>
                      <w:bCs/>
                      <w:smallCaps/>
                      <w:noProof/>
                      <w:snapToGrid w:val="0"/>
                      <w:color w:val="000000"/>
                      <w:w w:val="0"/>
                      <w:sz w:val="20"/>
                      <w:szCs w:val="20"/>
                      <w:u w:color="000000"/>
                      <w:bdr w:val="none" w:sz="0" w:space="0" w:color="000000"/>
                      <w:shd w:val="clear" w:color="000000" w:fill="000000"/>
                      <w:lang w:eastAsia="es-CO"/>
                    </w:rPr>
                    <w:drawing>
                      <wp:anchor distT="0" distB="0" distL="114300" distR="114300" simplePos="0" relativeHeight="251721216" behindDoc="0" locked="0" layoutInCell="1" allowOverlap="1" wp14:anchorId="4309F0F5" wp14:editId="6F6DBA19">
                        <wp:simplePos x="0" y="0"/>
                        <wp:positionH relativeFrom="column">
                          <wp:posOffset>2278380</wp:posOffset>
                        </wp:positionH>
                        <wp:positionV relativeFrom="paragraph">
                          <wp:posOffset>-9525</wp:posOffset>
                        </wp:positionV>
                        <wp:extent cx="2190750" cy="1779905"/>
                        <wp:effectExtent l="0" t="0" r="0" b="0"/>
                        <wp:wrapNone/>
                        <wp:docPr id="306" name="Imagen 306" descr="C:\Users\Patricia\Desktop\Segunda etapa Socializaciones\Fotos resultados Vereda El Aterrado\100_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tricia\Desktop\Segunda etapa Socializaciones\Fotos resultados Vereda El Aterrado\100_463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90750" cy="17799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913">
                    <w:rPr>
                      <w:rFonts w:asciiTheme="majorHAnsi" w:hAnsiTheme="majorHAnsi"/>
                      <w:noProof/>
                      <w:sz w:val="20"/>
                      <w:szCs w:val="20"/>
                      <w:lang w:eastAsia="es-CO"/>
                    </w:rPr>
                    <w:drawing>
                      <wp:anchor distT="0" distB="0" distL="114300" distR="114300" simplePos="0" relativeHeight="251715072" behindDoc="0" locked="0" layoutInCell="1" allowOverlap="1" wp14:anchorId="5F893BC7" wp14:editId="2EC7344F">
                        <wp:simplePos x="0" y="0"/>
                        <wp:positionH relativeFrom="column">
                          <wp:posOffset>20955</wp:posOffset>
                        </wp:positionH>
                        <wp:positionV relativeFrom="paragraph">
                          <wp:posOffset>-8890</wp:posOffset>
                        </wp:positionV>
                        <wp:extent cx="2200275" cy="1744980"/>
                        <wp:effectExtent l="0" t="0" r="9525" b="7620"/>
                        <wp:wrapNone/>
                        <wp:docPr id="307" name="Imagen 307" descr="C:\Users\Patricia\Desktop\Segunda etapa Socializaciones\Fotos resultados Vereda El Aterrado\100_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tricia\Desktop\Segunda etapa Socializaciones\Fotos resultados Vereda El Aterrado\100_462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00275" cy="1744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913">
                    <w:rPr>
                      <w:rFonts w:asciiTheme="majorHAnsi" w:hAnsiTheme="majorHAnsi"/>
                      <w:color w:val="AE0000"/>
                      <w:kern w:val="32"/>
                      <w:sz w:val="20"/>
                      <w:szCs w:val="20"/>
                    </w:rPr>
                    <w:t xml:space="preserve"> </w:t>
                  </w:r>
                </w:p>
              </w:tc>
            </w:tr>
          </w:tbl>
          <w:p w14:paraId="1CD64DC6" w14:textId="635C116F" w:rsidR="006F5CFB" w:rsidRPr="00B90913" w:rsidRDefault="006F5CFB" w:rsidP="00D40A27">
            <w:pPr>
              <w:pStyle w:val="Tablas"/>
              <w:rPr>
                <w:rFonts w:asciiTheme="majorHAnsi" w:hAnsiTheme="majorHAnsi"/>
              </w:rPr>
            </w:pPr>
            <w:bookmarkStart w:id="62" w:name="_Toc445241937"/>
            <w:r w:rsidRPr="00B90913">
              <w:rPr>
                <w:rFonts w:asciiTheme="majorHAnsi" w:hAnsiTheme="majorHAnsi"/>
              </w:rPr>
              <w:t xml:space="preserve">Fotografía </w:t>
            </w:r>
            <w:r w:rsidRPr="00B90913">
              <w:rPr>
                <w:rFonts w:asciiTheme="majorHAnsi" w:hAnsiTheme="majorHAnsi"/>
              </w:rPr>
              <w:fldChar w:fldCharType="begin"/>
            </w:r>
            <w:r w:rsidRPr="00B90913">
              <w:rPr>
                <w:rFonts w:asciiTheme="majorHAnsi" w:hAnsiTheme="majorHAnsi"/>
              </w:rPr>
              <w:instrText xml:space="preserve"> STYLEREF 1 \s </w:instrText>
            </w:r>
            <w:r w:rsidRPr="00B90913">
              <w:rPr>
                <w:rFonts w:asciiTheme="majorHAnsi" w:hAnsiTheme="majorHAnsi"/>
              </w:rPr>
              <w:fldChar w:fldCharType="separate"/>
            </w:r>
            <w:r w:rsidR="00BD7C35">
              <w:rPr>
                <w:rFonts w:asciiTheme="majorHAnsi" w:hAnsiTheme="majorHAnsi"/>
                <w:noProof/>
              </w:rPr>
              <w:t>5</w:t>
            </w:r>
            <w:r w:rsidRPr="00B90913">
              <w:rPr>
                <w:rFonts w:asciiTheme="majorHAnsi" w:hAnsiTheme="majorHAnsi"/>
              </w:rPr>
              <w:fldChar w:fldCharType="end"/>
            </w:r>
            <w:r w:rsidRPr="00B90913">
              <w:rPr>
                <w:rFonts w:asciiTheme="majorHAnsi" w:hAnsiTheme="majorHAnsi"/>
              </w:rPr>
              <w:t>.</w:t>
            </w:r>
            <w:r w:rsidRPr="00B90913">
              <w:rPr>
                <w:rFonts w:asciiTheme="majorHAnsi" w:hAnsiTheme="majorHAnsi"/>
              </w:rPr>
              <w:fldChar w:fldCharType="begin"/>
            </w:r>
            <w:r w:rsidRPr="00B90913">
              <w:rPr>
                <w:rFonts w:asciiTheme="majorHAnsi" w:hAnsiTheme="majorHAnsi"/>
              </w:rPr>
              <w:instrText xml:space="preserve"> SEQ Fotografía \* ARABIC \s 1 </w:instrText>
            </w:r>
            <w:r w:rsidRPr="00B90913">
              <w:rPr>
                <w:rFonts w:asciiTheme="majorHAnsi" w:hAnsiTheme="majorHAnsi"/>
              </w:rPr>
              <w:fldChar w:fldCharType="separate"/>
            </w:r>
            <w:r w:rsidR="00BD7C35">
              <w:rPr>
                <w:rFonts w:asciiTheme="majorHAnsi" w:hAnsiTheme="majorHAnsi"/>
                <w:noProof/>
              </w:rPr>
              <w:t>21</w:t>
            </w:r>
            <w:r w:rsidRPr="00B90913">
              <w:rPr>
                <w:rFonts w:asciiTheme="majorHAnsi" w:hAnsiTheme="majorHAnsi"/>
              </w:rPr>
              <w:fldChar w:fldCharType="end"/>
            </w:r>
            <w:r w:rsidRPr="00B90913">
              <w:rPr>
                <w:rFonts w:asciiTheme="majorHAnsi" w:hAnsiTheme="majorHAnsi"/>
              </w:rPr>
              <w:t xml:space="preserve">    Segunda socialización </w:t>
            </w:r>
            <w:r>
              <w:rPr>
                <w:rFonts w:asciiTheme="majorHAnsi" w:hAnsiTheme="majorHAnsi"/>
              </w:rPr>
              <w:t>Vereda El Aterrado.</w:t>
            </w:r>
            <w:bookmarkEnd w:id="62"/>
          </w:p>
        </w:tc>
      </w:tr>
    </w:tbl>
    <w:p w14:paraId="2666B220" w14:textId="2F526E4D" w:rsidR="00DC14F4" w:rsidRDefault="006F5CFB" w:rsidP="00DC14F4">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r w:rsidR="00DC14F4">
        <w:rPr>
          <w:rFonts w:asciiTheme="majorHAnsi" w:hAnsiTheme="majorHAnsi"/>
        </w:rPr>
        <w:br w:type="page"/>
      </w:r>
    </w:p>
    <w:p w14:paraId="50EDFAF2" w14:textId="46061F5A" w:rsidR="006F5CFB" w:rsidRPr="004A0C98" w:rsidRDefault="006F5CFB" w:rsidP="006F5CFB">
      <w:pPr>
        <w:pStyle w:val="Descripcin"/>
        <w:spacing w:line="240" w:lineRule="auto"/>
        <w:jc w:val="center"/>
        <w:rPr>
          <w:rFonts w:asciiTheme="majorHAnsi" w:hAnsiTheme="majorHAnsi"/>
        </w:rPr>
      </w:pPr>
      <w:bookmarkStart w:id="63" w:name="_Toc445241660"/>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22</w:t>
      </w:r>
      <w:r w:rsidRPr="004A0C98">
        <w:rPr>
          <w:rFonts w:asciiTheme="majorHAnsi" w:hAnsiTheme="majorHAnsi"/>
        </w:rPr>
        <w:fldChar w:fldCharType="end"/>
      </w:r>
      <w:r w:rsidRPr="004A0C98">
        <w:rPr>
          <w:rFonts w:asciiTheme="majorHAnsi" w:hAnsiTheme="majorHAnsi"/>
        </w:rPr>
        <w:tab/>
        <w:t xml:space="preserve">Socialización </w:t>
      </w:r>
      <w:r>
        <w:rPr>
          <w:rFonts w:asciiTheme="majorHAnsi" w:hAnsiTheme="majorHAnsi"/>
        </w:rPr>
        <w:t>Vereda</w:t>
      </w:r>
      <w:r w:rsidRPr="004A0C98">
        <w:rPr>
          <w:rFonts w:asciiTheme="majorHAnsi" w:hAnsiTheme="majorHAnsi"/>
        </w:rPr>
        <w:t xml:space="preserve"> Manjarrés – (Corregimiento Puerto Olaya)</w:t>
      </w:r>
      <w:bookmarkEnd w:id="63"/>
    </w:p>
    <w:p w14:paraId="54C0FAD7" w14:textId="77777777" w:rsidR="006F5CFB" w:rsidRPr="004A0C98" w:rsidRDefault="006F5CFB" w:rsidP="006F5CFB">
      <w:pPr>
        <w:pStyle w:val="Tablas"/>
        <w:spacing w:line="240" w:lineRule="auto"/>
        <w:rPr>
          <w:rFonts w:asciiTheme="majorHAnsi" w:hAnsiTheme="majorHAnsi"/>
        </w:rPr>
      </w:pPr>
      <w:r w:rsidRPr="004A0C98">
        <w:rPr>
          <w:rFonts w:asciiTheme="majorHAnsi" w:hAnsiTheme="majorHAnsi"/>
        </w:rPr>
        <w:t>Municipio de Cimitarra</w:t>
      </w:r>
    </w:p>
    <w:tbl>
      <w:tblPr>
        <w:tblStyle w:val="Gminis"/>
        <w:tblW w:w="4900" w:type="pct"/>
        <w:tblLook w:val="04A0" w:firstRow="1" w:lastRow="0" w:firstColumn="1" w:lastColumn="0" w:noHBand="0" w:noVBand="1"/>
      </w:tblPr>
      <w:tblGrid>
        <w:gridCol w:w="1723"/>
        <w:gridCol w:w="2449"/>
        <w:gridCol w:w="4145"/>
      </w:tblGrid>
      <w:tr w:rsidR="006F5CFB" w:rsidRPr="00D77CCB" w14:paraId="49721061" w14:textId="77777777" w:rsidTr="00D40A27">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1036" w:type="pct"/>
            <w:shd w:val="clear" w:color="auto" w:fill="BFBFBF" w:themeFill="background1" w:themeFillShade="BF"/>
            <w:vAlign w:val="center"/>
          </w:tcPr>
          <w:p w14:paraId="0A63FDA6" w14:textId="77777777" w:rsidR="006F5CFB" w:rsidRPr="00D77CCB" w:rsidRDefault="006F5CFB" w:rsidP="00D40A27">
            <w:pPr>
              <w:spacing w:before="20" w:after="20"/>
              <w:jc w:val="center"/>
              <w:rPr>
                <w:rFonts w:asciiTheme="majorHAnsi" w:hAnsiTheme="majorHAnsi" w:cs="Arial"/>
                <w:b w:val="0"/>
                <w:sz w:val="20"/>
              </w:rPr>
            </w:pPr>
            <w:r w:rsidRPr="00D77CCB">
              <w:rPr>
                <w:rFonts w:asciiTheme="majorHAnsi" w:hAnsiTheme="majorHAnsi" w:cs="Arial"/>
                <w:sz w:val="20"/>
              </w:rPr>
              <w:t>VEREDA</w:t>
            </w:r>
          </w:p>
        </w:tc>
        <w:tc>
          <w:tcPr>
            <w:tcW w:w="3964" w:type="pct"/>
            <w:gridSpan w:val="2"/>
            <w:shd w:val="clear" w:color="auto" w:fill="BFBFBF" w:themeFill="background1" w:themeFillShade="BF"/>
            <w:vAlign w:val="center"/>
          </w:tcPr>
          <w:p w14:paraId="3906803A" w14:textId="77777777" w:rsidR="006F5CFB" w:rsidRPr="00D77CCB" w:rsidRDefault="006F5CFB" w:rsidP="00D40A27">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D77CCB">
              <w:rPr>
                <w:rFonts w:asciiTheme="majorHAnsi" w:hAnsiTheme="majorHAnsi" w:cs="Arial"/>
                <w:sz w:val="20"/>
              </w:rPr>
              <w:t>ASPECTOS RELEVANTES</w:t>
            </w:r>
          </w:p>
        </w:tc>
      </w:tr>
      <w:tr w:rsidR="006F5CFB" w:rsidRPr="00D77CCB" w14:paraId="4C76C047"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1036" w:type="pct"/>
            <w:vAlign w:val="center"/>
          </w:tcPr>
          <w:p w14:paraId="37EB34E0" w14:textId="77777777" w:rsidR="006F5CFB" w:rsidRPr="00D77CCB" w:rsidRDefault="006F5CFB" w:rsidP="00D40A27">
            <w:pPr>
              <w:spacing w:before="20" w:after="20"/>
              <w:jc w:val="center"/>
              <w:rPr>
                <w:rFonts w:asciiTheme="majorHAnsi" w:hAnsiTheme="majorHAnsi" w:cs="Arial"/>
                <w:b/>
                <w:sz w:val="20"/>
              </w:rPr>
            </w:pPr>
            <w:r w:rsidRPr="00D77CCB">
              <w:rPr>
                <w:rFonts w:asciiTheme="majorHAnsi" w:hAnsiTheme="majorHAnsi" w:cs="Arial"/>
                <w:b/>
                <w:sz w:val="20"/>
              </w:rPr>
              <w:t>Manjarrés</w:t>
            </w:r>
          </w:p>
        </w:tc>
        <w:tc>
          <w:tcPr>
            <w:tcW w:w="3964" w:type="pct"/>
            <w:gridSpan w:val="2"/>
            <w:vAlign w:val="center"/>
          </w:tcPr>
          <w:p w14:paraId="555854D5" w14:textId="77777777" w:rsidR="006F5CFB"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77CCB">
              <w:rPr>
                <w:rFonts w:asciiTheme="majorHAnsi" w:hAnsiTheme="majorHAnsi"/>
                <w:sz w:val="20"/>
              </w:rPr>
              <w:t xml:space="preserve">Durante el proceso de socialización de resultados del EIA para la construcción de la variante Puerto Berrío 2, en la </w:t>
            </w:r>
            <w:r>
              <w:rPr>
                <w:rFonts w:asciiTheme="majorHAnsi" w:hAnsiTheme="majorHAnsi"/>
                <w:sz w:val="20"/>
              </w:rPr>
              <w:t>V</w:t>
            </w:r>
            <w:r w:rsidRPr="00D77CCB">
              <w:rPr>
                <w:rFonts w:asciiTheme="majorHAnsi" w:hAnsiTheme="majorHAnsi"/>
                <w:sz w:val="20"/>
              </w:rPr>
              <w:t xml:space="preserve">ereda Manjarrés se contó con la participación de 23 personas de la comunidad, dos Representantes del Grupo OHL,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del grupo de Construcción  OHL </w:t>
            </w:r>
            <w:r>
              <w:rPr>
                <w:rFonts w:asciiTheme="majorHAnsi" w:hAnsiTheme="majorHAnsi"/>
                <w:sz w:val="20"/>
              </w:rPr>
              <w:t xml:space="preserve"> y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w:t>
            </w:r>
            <w:r>
              <w:rPr>
                <w:rFonts w:asciiTheme="majorHAnsi" w:hAnsiTheme="majorHAnsi"/>
                <w:sz w:val="20"/>
              </w:rPr>
              <w:t xml:space="preserve">en áreas </w:t>
            </w:r>
            <w:r w:rsidRPr="00B90913">
              <w:rPr>
                <w:rFonts w:asciiTheme="majorHAnsi" w:hAnsiTheme="majorHAnsi"/>
                <w:sz w:val="20"/>
              </w:rPr>
              <w:t>social, ambienta</w:t>
            </w:r>
            <w:r>
              <w:rPr>
                <w:rFonts w:asciiTheme="majorHAnsi" w:hAnsiTheme="majorHAnsi"/>
                <w:sz w:val="20"/>
              </w:rPr>
              <w:t xml:space="preserve">l y </w:t>
            </w:r>
            <w:r w:rsidRPr="00B90913">
              <w:rPr>
                <w:rFonts w:asciiTheme="majorHAnsi" w:hAnsiTheme="majorHAnsi"/>
                <w:sz w:val="20"/>
              </w:rPr>
              <w:t>arqueológ</w:t>
            </w:r>
            <w:r>
              <w:rPr>
                <w:rFonts w:asciiTheme="majorHAnsi" w:hAnsiTheme="majorHAnsi"/>
                <w:sz w:val="20"/>
              </w:rPr>
              <w:t>ica</w:t>
            </w:r>
            <w:r w:rsidRPr="00B90913">
              <w:rPr>
                <w:rFonts w:asciiTheme="majorHAnsi" w:hAnsiTheme="majorHAnsi"/>
                <w:sz w:val="20"/>
              </w:rPr>
              <w:t xml:space="preserve">. </w:t>
            </w:r>
          </w:p>
          <w:p w14:paraId="38BB58F4" w14:textId="77777777" w:rsidR="006F5CFB" w:rsidRPr="00D77CCB" w:rsidRDefault="006F5CFB" w:rsidP="00D40A27">
            <w:pPr>
              <w:tabs>
                <w:tab w:val="left" w:pos="1346"/>
                <w:tab w:val="left" w:pos="8978"/>
              </w:tabs>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06505FDC" w14:textId="77777777" w:rsidR="006F5CFB" w:rsidRPr="00D77CCB" w:rsidRDefault="006F5CFB" w:rsidP="00D40A27">
            <w:pPr>
              <w:tabs>
                <w:tab w:val="left" w:pos="1346"/>
                <w:tab w:val="left" w:pos="8978"/>
              </w:tabs>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77CCB">
              <w:rPr>
                <w:rFonts w:asciiTheme="majorHAnsi" w:hAnsiTheme="majorHAnsi"/>
                <w:sz w:val="20"/>
              </w:rPr>
              <w:t xml:space="preserve">La comunidad manifestó el deseo de conocer los resultados encontrados durante el estudio y preguntaron por los hallazgos arqueológicos encontrados en la zona y el interés por saber cómo se va a contratar el personal para las diferentes actividades desarrolladas durante la etapa de construcción, además la problemática que tienen con el desplazamiento de la población, por falta de oportunidades laborales. </w:t>
            </w:r>
          </w:p>
          <w:p w14:paraId="547A3EE2" w14:textId="77777777" w:rsidR="006F5CFB" w:rsidRPr="00D77CCB" w:rsidRDefault="006F5CFB" w:rsidP="00D40A27">
            <w:pPr>
              <w:tabs>
                <w:tab w:val="left" w:pos="1346"/>
                <w:tab w:val="left" w:pos="8978"/>
              </w:tabs>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70CB3446" w14:textId="77777777" w:rsidR="006F5CFB" w:rsidRDefault="006F5CFB" w:rsidP="00D40A27">
            <w:pPr>
              <w:tabs>
                <w:tab w:val="left" w:pos="1346"/>
                <w:tab w:val="left" w:pos="8978"/>
              </w:tabs>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D77CCB">
              <w:rPr>
                <w:rFonts w:asciiTheme="majorHAnsi" w:hAnsiTheme="majorHAnsi"/>
                <w:sz w:val="20"/>
              </w:rPr>
              <w:t xml:space="preserve">También manifestaron su preocupación en que no saben a quién dirigirse para elevar una queja por la quema producida en una finca la cual afecta un nacimiento que es afluente del caño San José. </w:t>
            </w:r>
          </w:p>
          <w:p w14:paraId="3EA148E8" w14:textId="77777777" w:rsidR="006F5CFB" w:rsidRPr="00D77CCB" w:rsidRDefault="006F5CFB" w:rsidP="00D40A27">
            <w:pPr>
              <w:tabs>
                <w:tab w:val="left" w:pos="1346"/>
                <w:tab w:val="left" w:pos="8978"/>
              </w:tabs>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lang w:val="es-MX"/>
              </w:rPr>
            </w:pPr>
          </w:p>
        </w:tc>
      </w:tr>
      <w:tr w:rsidR="006F5CFB" w:rsidRPr="00D77CCB" w14:paraId="5D93E264" w14:textId="77777777" w:rsidTr="00D40A27">
        <w:trPr>
          <w:trHeight w:val="289"/>
        </w:trPr>
        <w:tc>
          <w:tcPr>
            <w:cnfStyle w:val="001000000000" w:firstRow="0" w:lastRow="0" w:firstColumn="1" w:lastColumn="0" w:oddVBand="0" w:evenVBand="0" w:oddHBand="0" w:evenHBand="0" w:firstRowFirstColumn="0" w:firstRowLastColumn="0" w:lastRowFirstColumn="0" w:lastRowLastColumn="0"/>
            <w:tcW w:w="2508" w:type="pct"/>
            <w:gridSpan w:val="2"/>
            <w:shd w:val="clear" w:color="auto" w:fill="BFBFBF" w:themeFill="background1" w:themeFillShade="BF"/>
            <w:vAlign w:val="center"/>
          </w:tcPr>
          <w:p w14:paraId="02BB2F06" w14:textId="77777777" w:rsidR="006F5CFB" w:rsidRPr="00D77CCB" w:rsidRDefault="006F5CFB" w:rsidP="00D40A27">
            <w:pPr>
              <w:spacing w:before="20" w:after="20"/>
              <w:jc w:val="center"/>
              <w:rPr>
                <w:rFonts w:asciiTheme="majorHAnsi" w:hAnsiTheme="majorHAnsi" w:cs="Arial"/>
                <w:b/>
                <w:color w:val="000000" w:themeColor="text1"/>
                <w:sz w:val="20"/>
              </w:rPr>
            </w:pPr>
            <w:r w:rsidRPr="00D77CCB">
              <w:rPr>
                <w:rFonts w:asciiTheme="majorHAnsi" w:hAnsiTheme="majorHAnsi" w:cs="Arial"/>
                <w:b/>
                <w:color w:val="000000" w:themeColor="text1"/>
                <w:sz w:val="20"/>
              </w:rPr>
              <w:t>INQUIETUDES</w:t>
            </w:r>
          </w:p>
        </w:tc>
        <w:tc>
          <w:tcPr>
            <w:tcW w:w="2492" w:type="pct"/>
            <w:shd w:val="clear" w:color="auto" w:fill="BFBFBF" w:themeFill="background1" w:themeFillShade="BF"/>
            <w:vAlign w:val="center"/>
          </w:tcPr>
          <w:p w14:paraId="6207BABD" w14:textId="77777777" w:rsidR="006F5CFB" w:rsidRPr="00D77CCB" w:rsidRDefault="006F5CFB"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D77CCB">
              <w:rPr>
                <w:rFonts w:asciiTheme="majorHAnsi" w:hAnsiTheme="majorHAnsi" w:cs="Arial"/>
                <w:b/>
                <w:color w:val="000000" w:themeColor="text1"/>
                <w:sz w:val="20"/>
              </w:rPr>
              <w:t>RESPUESTAS</w:t>
            </w:r>
          </w:p>
        </w:tc>
      </w:tr>
      <w:tr w:rsidR="006F5CFB" w:rsidRPr="00D77CCB" w14:paraId="049F01AA"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2508" w:type="pct"/>
            <w:gridSpan w:val="2"/>
          </w:tcPr>
          <w:p w14:paraId="0D60FF3B" w14:textId="77777777" w:rsidR="006F5CFB" w:rsidRPr="00D77CCB" w:rsidRDefault="006F5CFB" w:rsidP="00D40A27">
            <w:pPr>
              <w:jc w:val="left"/>
              <w:rPr>
                <w:rFonts w:asciiTheme="majorHAnsi" w:hAnsiTheme="majorHAnsi"/>
                <w:sz w:val="20"/>
              </w:rPr>
            </w:pPr>
            <w:r w:rsidRPr="00D77CCB">
              <w:rPr>
                <w:rFonts w:asciiTheme="majorHAnsi" w:hAnsiTheme="majorHAnsi"/>
                <w:sz w:val="20"/>
              </w:rPr>
              <w:t>La comunidad quiere saber a quién se pueden dirigir a poner un derecho de petición, a causa de las quemas que se están presentando en una finca aledaña a la vereda.</w:t>
            </w:r>
          </w:p>
        </w:tc>
        <w:tc>
          <w:tcPr>
            <w:tcW w:w="2492" w:type="pct"/>
          </w:tcPr>
          <w:p w14:paraId="5D2C394C" w14:textId="77777777" w:rsidR="006F5CFB" w:rsidRPr="00D77CCB" w:rsidRDefault="006F5CFB" w:rsidP="00D40A27">
            <w:pPr>
              <w:pStyle w:val="Prrafodelista"/>
              <w:tabs>
                <w:tab w:val="left" w:pos="283"/>
              </w:tabs>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Pr>
                <w:rFonts w:asciiTheme="majorHAnsi" w:hAnsiTheme="majorHAnsi"/>
                <w:sz w:val="20"/>
              </w:rPr>
              <w:t>La C</w:t>
            </w:r>
            <w:r w:rsidRPr="00D77CCB">
              <w:rPr>
                <w:rFonts w:asciiTheme="majorHAnsi" w:hAnsiTheme="majorHAnsi"/>
                <w:sz w:val="20"/>
              </w:rPr>
              <w:t xml:space="preserve">oncesión responde que se deben dirigir a la Corporación Autónoma de Santander (CAS). </w:t>
            </w:r>
          </w:p>
        </w:tc>
      </w:tr>
      <w:tr w:rsidR="006F5CFB" w:rsidRPr="00D77CCB" w14:paraId="6442C7F8" w14:textId="77777777" w:rsidTr="00D40A27">
        <w:trPr>
          <w:trHeight w:val="223"/>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630F7D32" w14:textId="77777777" w:rsidR="006F5CFB" w:rsidRPr="00D77CCB" w:rsidRDefault="006F5CFB" w:rsidP="00D40A27">
            <w:pPr>
              <w:pStyle w:val="PiedeFotos"/>
              <w:spacing w:line="276" w:lineRule="auto"/>
              <w:ind w:left="2620" w:right="2603"/>
              <w:jc w:val="center"/>
              <w:rPr>
                <w:rFonts w:asciiTheme="majorHAnsi" w:hAnsiTheme="majorHAnsi"/>
                <w:sz w:val="20"/>
                <w:szCs w:val="20"/>
              </w:rPr>
            </w:pPr>
            <w:r w:rsidRPr="00D77CCB">
              <w:rPr>
                <w:rFonts w:asciiTheme="majorHAnsi" w:hAnsiTheme="majorHAnsi"/>
                <w:sz w:val="20"/>
                <w:szCs w:val="20"/>
              </w:rPr>
              <w:t>REGISTRO FOTOGRAFICO</w:t>
            </w:r>
          </w:p>
        </w:tc>
      </w:tr>
      <w:tr w:rsidR="006F5CFB" w:rsidRPr="00D77CCB" w14:paraId="778984E7"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400"/>
            </w:tblGrid>
            <w:tr w:rsidR="006F5CFB" w:rsidRPr="00D77CCB" w14:paraId="6B0F4B7D" w14:textId="77777777" w:rsidTr="00D40A27">
              <w:trPr>
                <w:trHeight w:val="3242"/>
                <w:jc w:val="center"/>
              </w:trPr>
              <w:tc>
                <w:tcPr>
                  <w:tcW w:w="7400" w:type="dxa"/>
                  <w:shd w:val="clear" w:color="auto" w:fill="auto"/>
                  <w:vAlign w:val="center"/>
                </w:tcPr>
                <w:p w14:paraId="70FE6901" w14:textId="77777777" w:rsidR="006F5CFB" w:rsidRPr="00D77CCB" w:rsidRDefault="006F5CFB" w:rsidP="00D40A27">
                  <w:pPr>
                    <w:pStyle w:val="Notas"/>
                    <w:keepNext/>
                    <w:jc w:val="both"/>
                    <w:rPr>
                      <w:rFonts w:asciiTheme="majorHAnsi" w:hAnsiTheme="majorHAnsi"/>
                      <w:color w:val="AE0000"/>
                      <w:kern w:val="32"/>
                      <w:sz w:val="20"/>
                      <w:szCs w:val="20"/>
                    </w:rPr>
                  </w:pPr>
                  <w:r w:rsidRPr="00D77CCB">
                    <w:rPr>
                      <w:rFonts w:asciiTheme="majorHAnsi" w:hAnsiTheme="majorHAnsi"/>
                      <w:noProof/>
                      <w:snapToGrid w:val="0"/>
                      <w:color w:val="000000"/>
                      <w:w w:val="0"/>
                      <w:sz w:val="20"/>
                      <w:szCs w:val="20"/>
                      <w:u w:color="000000"/>
                      <w:bdr w:val="none" w:sz="0" w:space="0" w:color="000000"/>
                      <w:shd w:val="clear" w:color="000000" w:fill="000000"/>
                      <w:lang w:eastAsia="es-CO"/>
                    </w:rPr>
                    <w:drawing>
                      <wp:anchor distT="0" distB="0" distL="114300" distR="114300" simplePos="0" relativeHeight="251727360" behindDoc="0" locked="0" layoutInCell="1" allowOverlap="1" wp14:anchorId="2B2E8D92" wp14:editId="33F9EFD5">
                        <wp:simplePos x="0" y="0"/>
                        <wp:positionH relativeFrom="column">
                          <wp:posOffset>4445</wp:posOffset>
                        </wp:positionH>
                        <wp:positionV relativeFrom="paragraph">
                          <wp:posOffset>-6985</wp:posOffset>
                        </wp:positionV>
                        <wp:extent cx="2305050" cy="1933575"/>
                        <wp:effectExtent l="0" t="0" r="0" b="9525"/>
                        <wp:wrapNone/>
                        <wp:docPr id="241" name="Imagen 241" descr="C:\Users\Patricia\Desktop\Segunda etapa Socializaciones\fotos resultados de la vereda Manjarres\IMG_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tricia\Desktop\Segunda etapa Socializaciones\fotos resultados de la vereda Manjarres\IMG_451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05050"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7CCB">
                    <w:rPr>
                      <w:rFonts w:asciiTheme="majorHAnsi" w:hAnsiTheme="majorHAnsi"/>
                      <w:b/>
                      <w:bCs/>
                      <w:smallCaps/>
                      <w:noProof/>
                      <w:snapToGrid w:val="0"/>
                      <w:color w:val="000000"/>
                      <w:w w:val="0"/>
                      <w:sz w:val="20"/>
                      <w:szCs w:val="20"/>
                      <w:u w:color="000000"/>
                      <w:bdr w:val="none" w:sz="0" w:space="0" w:color="000000"/>
                      <w:shd w:val="clear" w:color="000000" w:fill="000000"/>
                      <w:lang w:eastAsia="es-CO"/>
                    </w:rPr>
                    <w:drawing>
                      <wp:anchor distT="0" distB="0" distL="114300" distR="114300" simplePos="0" relativeHeight="251733504" behindDoc="0" locked="0" layoutInCell="1" allowOverlap="1" wp14:anchorId="16729766" wp14:editId="4526CF70">
                        <wp:simplePos x="0" y="0"/>
                        <wp:positionH relativeFrom="column">
                          <wp:posOffset>2340610</wp:posOffset>
                        </wp:positionH>
                        <wp:positionV relativeFrom="paragraph">
                          <wp:posOffset>5080</wp:posOffset>
                        </wp:positionV>
                        <wp:extent cx="2200275" cy="1958340"/>
                        <wp:effectExtent l="0" t="0" r="9525" b="3810"/>
                        <wp:wrapNone/>
                        <wp:docPr id="308" name="Imagen 308" descr="C:\Users\Patricia\Desktop\Segunda etapa Socializaciones\fotos resultados de la vereda Manjarres\IMG_4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tricia\Desktop\Segunda etapa Socializaciones\fotos resultados de la vereda Manjarres\IMG_451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00275" cy="1958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7CCB">
                    <w:rPr>
                      <w:rFonts w:asciiTheme="majorHAnsi" w:hAnsiTheme="majorHAnsi"/>
                      <w:color w:val="AE0000"/>
                      <w:kern w:val="32"/>
                      <w:sz w:val="20"/>
                      <w:szCs w:val="20"/>
                    </w:rPr>
                    <w:t xml:space="preserve"> </w:t>
                  </w:r>
                </w:p>
              </w:tc>
            </w:tr>
          </w:tbl>
          <w:p w14:paraId="44CFEB7A" w14:textId="4A58A048" w:rsidR="006F5CFB" w:rsidRPr="00D77CCB" w:rsidRDefault="006F5CFB" w:rsidP="00D40A27">
            <w:pPr>
              <w:pStyle w:val="Tablas"/>
              <w:rPr>
                <w:rFonts w:asciiTheme="majorHAnsi" w:hAnsiTheme="majorHAnsi"/>
              </w:rPr>
            </w:pPr>
            <w:bookmarkStart w:id="64" w:name="_Toc445241938"/>
            <w:r w:rsidRPr="00D77CCB">
              <w:rPr>
                <w:rFonts w:asciiTheme="majorHAnsi" w:hAnsiTheme="majorHAnsi"/>
              </w:rPr>
              <w:t xml:space="preserve">Fotografía </w:t>
            </w:r>
            <w:r w:rsidRPr="00D77CCB">
              <w:rPr>
                <w:rFonts w:asciiTheme="majorHAnsi" w:hAnsiTheme="majorHAnsi"/>
              </w:rPr>
              <w:fldChar w:fldCharType="begin"/>
            </w:r>
            <w:r w:rsidRPr="00D77CCB">
              <w:rPr>
                <w:rFonts w:asciiTheme="majorHAnsi" w:hAnsiTheme="majorHAnsi"/>
              </w:rPr>
              <w:instrText xml:space="preserve"> STYLEREF 1 \s </w:instrText>
            </w:r>
            <w:r w:rsidRPr="00D77CCB">
              <w:rPr>
                <w:rFonts w:asciiTheme="majorHAnsi" w:hAnsiTheme="majorHAnsi"/>
              </w:rPr>
              <w:fldChar w:fldCharType="separate"/>
            </w:r>
            <w:r w:rsidR="00BD7C35">
              <w:rPr>
                <w:rFonts w:asciiTheme="majorHAnsi" w:hAnsiTheme="majorHAnsi"/>
                <w:noProof/>
              </w:rPr>
              <w:t>5</w:t>
            </w:r>
            <w:r w:rsidRPr="00D77CCB">
              <w:rPr>
                <w:rFonts w:asciiTheme="majorHAnsi" w:hAnsiTheme="majorHAnsi"/>
              </w:rPr>
              <w:fldChar w:fldCharType="end"/>
            </w:r>
            <w:r w:rsidRPr="00D77CCB">
              <w:rPr>
                <w:rFonts w:asciiTheme="majorHAnsi" w:hAnsiTheme="majorHAnsi"/>
              </w:rPr>
              <w:t>.</w:t>
            </w:r>
            <w:r w:rsidRPr="00D77CCB">
              <w:rPr>
                <w:rFonts w:asciiTheme="majorHAnsi" w:hAnsiTheme="majorHAnsi"/>
              </w:rPr>
              <w:fldChar w:fldCharType="begin"/>
            </w:r>
            <w:r w:rsidRPr="00D77CCB">
              <w:rPr>
                <w:rFonts w:asciiTheme="majorHAnsi" w:hAnsiTheme="majorHAnsi"/>
              </w:rPr>
              <w:instrText xml:space="preserve"> SEQ Fotografía \* ARABIC \s 1 </w:instrText>
            </w:r>
            <w:r w:rsidRPr="00D77CCB">
              <w:rPr>
                <w:rFonts w:asciiTheme="majorHAnsi" w:hAnsiTheme="majorHAnsi"/>
              </w:rPr>
              <w:fldChar w:fldCharType="separate"/>
            </w:r>
            <w:r w:rsidR="00BD7C35">
              <w:rPr>
                <w:rFonts w:asciiTheme="majorHAnsi" w:hAnsiTheme="majorHAnsi"/>
                <w:noProof/>
              </w:rPr>
              <w:t>22</w:t>
            </w:r>
            <w:r w:rsidRPr="00D77CCB">
              <w:rPr>
                <w:rFonts w:asciiTheme="majorHAnsi" w:hAnsiTheme="majorHAnsi"/>
              </w:rPr>
              <w:fldChar w:fldCharType="end"/>
            </w:r>
            <w:r w:rsidRPr="00D77CCB">
              <w:rPr>
                <w:rFonts w:asciiTheme="majorHAnsi" w:hAnsiTheme="majorHAnsi"/>
              </w:rPr>
              <w:t xml:space="preserve">    Segunda socialización Vereda Manjarrés</w:t>
            </w:r>
            <w:bookmarkEnd w:id="64"/>
          </w:p>
        </w:tc>
      </w:tr>
    </w:tbl>
    <w:p w14:paraId="71BC8D19" w14:textId="77777777" w:rsidR="006F5CFB" w:rsidRPr="00064321" w:rsidRDefault="006F5CFB" w:rsidP="006F5CFB">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697DE999" w14:textId="77777777" w:rsidR="006F5CFB" w:rsidRDefault="006F5CFB" w:rsidP="006F5CFB">
      <w:pPr>
        <w:rPr>
          <w:rFonts w:asciiTheme="majorHAnsi" w:hAnsiTheme="majorHAnsi"/>
        </w:rPr>
      </w:pPr>
    </w:p>
    <w:p w14:paraId="1E77739E" w14:textId="77777777" w:rsidR="006F5CFB" w:rsidRDefault="006F5CFB" w:rsidP="006F5CFB">
      <w:pPr>
        <w:rPr>
          <w:rFonts w:asciiTheme="majorHAnsi" w:hAnsiTheme="majorHAnsi"/>
        </w:rPr>
      </w:pPr>
    </w:p>
    <w:p w14:paraId="094BBC03" w14:textId="42DA74CC" w:rsidR="006F5CFB" w:rsidRPr="00A05B8A" w:rsidRDefault="006F5CFB" w:rsidP="006F5CFB">
      <w:pPr>
        <w:pStyle w:val="Descripcin"/>
        <w:spacing w:line="240" w:lineRule="auto"/>
        <w:jc w:val="center"/>
        <w:rPr>
          <w:rFonts w:asciiTheme="majorHAnsi" w:hAnsiTheme="majorHAnsi"/>
        </w:rPr>
      </w:pPr>
      <w:bookmarkStart w:id="65" w:name="_Toc445241661"/>
      <w:r w:rsidRPr="00A05B8A">
        <w:rPr>
          <w:rFonts w:asciiTheme="majorHAnsi" w:hAnsiTheme="majorHAnsi"/>
        </w:rPr>
        <w:lastRenderedPageBreak/>
        <w:t xml:space="preserve">Tabla </w:t>
      </w:r>
      <w:r w:rsidRPr="00A05B8A">
        <w:rPr>
          <w:rFonts w:asciiTheme="majorHAnsi" w:hAnsiTheme="majorHAnsi"/>
        </w:rPr>
        <w:fldChar w:fldCharType="begin"/>
      </w:r>
      <w:r w:rsidRPr="00A05B8A">
        <w:rPr>
          <w:rFonts w:asciiTheme="majorHAnsi" w:hAnsiTheme="majorHAnsi"/>
        </w:rPr>
        <w:instrText xml:space="preserve"> STYLEREF 1 \s </w:instrText>
      </w:r>
      <w:r w:rsidRPr="00A05B8A">
        <w:rPr>
          <w:rFonts w:asciiTheme="majorHAnsi" w:hAnsiTheme="majorHAnsi"/>
        </w:rPr>
        <w:fldChar w:fldCharType="separate"/>
      </w:r>
      <w:r w:rsidR="00BD7C35">
        <w:rPr>
          <w:rFonts w:asciiTheme="majorHAnsi" w:hAnsiTheme="majorHAnsi"/>
          <w:noProof/>
        </w:rPr>
        <w:t>5</w:t>
      </w:r>
      <w:r w:rsidRPr="00A05B8A">
        <w:rPr>
          <w:rFonts w:asciiTheme="majorHAnsi" w:hAnsiTheme="majorHAnsi"/>
        </w:rPr>
        <w:fldChar w:fldCharType="end"/>
      </w:r>
      <w:r w:rsidRPr="00A05B8A">
        <w:rPr>
          <w:rFonts w:asciiTheme="majorHAnsi" w:hAnsiTheme="majorHAnsi"/>
        </w:rPr>
        <w:t>.</w:t>
      </w:r>
      <w:r w:rsidRPr="00A05B8A">
        <w:rPr>
          <w:rFonts w:asciiTheme="majorHAnsi" w:hAnsiTheme="majorHAnsi"/>
        </w:rPr>
        <w:fldChar w:fldCharType="begin"/>
      </w:r>
      <w:r w:rsidRPr="00A05B8A">
        <w:rPr>
          <w:rFonts w:asciiTheme="majorHAnsi" w:hAnsiTheme="majorHAnsi"/>
        </w:rPr>
        <w:instrText xml:space="preserve"> SEQ Tabla \* ARABIC \s 1 </w:instrText>
      </w:r>
      <w:r w:rsidRPr="00A05B8A">
        <w:rPr>
          <w:rFonts w:asciiTheme="majorHAnsi" w:hAnsiTheme="majorHAnsi"/>
        </w:rPr>
        <w:fldChar w:fldCharType="separate"/>
      </w:r>
      <w:r w:rsidR="00BD7C35">
        <w:rPr>
          <w:rFonts w:asciiTheme="majorHAnsi" w:hAnsiTheme="majorHAnsi"/>
          <w:noProof/>
        </w:rPr>
        <w:t>23</w:t>
      </w:r>
      <w:r w:rsidRPr="00A05B8A">
        <w:rPr>
          <w:rFonts w:asciiTheme="majorHAnsi" w:hAnsiTheme="majorHAnsi"/>
        </w:rPr>
        <w:fldChar w:fldCharType="end"/>
      </w:r>
      <w:r w:rsidRPr="00A05B8A">
        <w:rPr>
          <w:rFonts w:asciiTheme="majorHAnsi" w:hAnsiTheme="majorHAnsi"/>
        </w:rPr>
        <w:tab/>
        <w:t>Socialización Sector La Primavera (Corregimiento Puerto Olaya)</w:t>
      </w:r>
      <w:bookmarkEnd w:id="65"/>
    </w:p>
    <w:p w14:paraId="39786D9F" w14:textId="77777777" w:rsidR="006F5CFB" w:rsidRPr="00A05B8A" w:rsidRDefault="006F5CFB" w:rsidP="006F5CFB">
      <w:pPr>
        <w:spacing w:line="240" w:lineRule="auto"/>
        <w:jc w:val="center"/>
        <w:rPr>
          <w:rFonts w:asciiTheme="majorHAnsi" w:hAnsiTheme="majorHAnsi"/>
          <w:b/>
          <w:sz w:val="20"/>
          <w:szCs w:val="20"/>
        </w:rPr>
      </w:pPr>
      <w:r w:rsidRPr="00A05B8A">
        <w:rPr>
          <w:rFonts w:asciiTheme="majorHAnsi" w:hAnsiTheme="majorHAnsi"/>
          <w:b/>
          <w:sz w:val="20"/>
          <w:szCs w:val="20"/>
        </w:rPr>
        <w:t>Municipio de Cimitarra</w:t>
      </w:r>
    </w:p>
    <w:tbl>
      <w:tblPr>
        <w:tblStyle w:val="Gminis"/>
        <w:tblW w:w="4897" w:type="pct"/>
        <w:tblLook w:val="04A0" w:firstRow="1" w:lastRow="0" w:firstColumn="1" w:lastColumn="0" w:noHBand="0" w:noVBand="1"/>
      </w:tblPr>
      <w:tblGrid>
        <w:gridCol w:w="1584"/>
        <w:gridCol w:w="2610"/>
        <w:gridCol w:w="4138"/>
      </w:tblGrid>
      <w:tr w:rsidR="006F5CFB" w:rsidRPr="00A05B8A" w14:paraId="6EDF130C" w14:textId="77777777" w:rsidTr="00D40A27">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951" w:type="pct"/>
            <w:tcBorders>
              <w:top w:val="none" w:sz="0" w:space="0" w:color="auto"/>
              <w:left w:val="none" w:sz="0" w:space="0" w:color="auto"/>
              <w:bottom w:val="none" w:sz="0" w:space="0" w:color="auto"/>
            </w:tcBorders>
            <w:shd w:val="clear" w:color="auto" w:fill="BFBFBF" w:themeFill="background1" w:themeFillShade="BF"/>
            <w:vAlign w:val="center"/>
          </w:tcPr>
          <w:p w14:paraId="5C123EE2" w14:textId="77777777" w:rsidR="006F5CFB" w:rsidRPr="00A05B8A" w:rsidRDefault="006F5CFB" w:rsidP="00D40A27">
            <w:pPr>
              <w:spacing w:before="20" w:after="20"/>
              <w:jc w:val="center"/>
              <w:rPr>
                <w:rFonts w:asciiTheme="majorHAnsi" w:hAnsiTheme="majorHAnsi" w:cs="Arial"/>
                <w:b w:val="0"/>
                <w:sz w:val="20"/>
              </w:rPr>
            </w:pPr>
            <w:r w:rsidRPr="00A05B8A">
              <w:rPr>
                <w:rFonts w:asciiTheme="majorHAnsi" w:hAnsiTheme="majorHAnsi" w:cs="Arial"/>
                <w:sz w:val="20"/>
              </w:rPr>
              <w:t>VEREDA</w:t>
            </w:r>
          </w:p>
        </w:tc>
        <w:tc>
          <w:tcPr>
            <w:tcW w:w="4049" w:type="pct"/>
            <w:gridSpan w:val="2"/>
            <w:tcBorders>
              <w:bottom w:val="none" w:sz="0" w:space="0" w:color="auto"/>
              <w:right w:val="none" w:sz="0" w:space="0" w:color="auto"/>
            </w:tcBorders>
            <w:shd w:val="clear" w:color="auto" w:fill="BFBFBF" w:themeFill="background1" w:themeFillShade="BF"/>
            <w:vAlign w:val="center"/>
          </w:tcPr>
          <w:p w14:paraId="430340F0" w14:textId="77777777" w:rsidR="006F5CFB" w:rsidRPr="00A05B8A" w:rsidRDefault="006F5CFB" w:rsidP="00D40A27">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A05B8A">
              <w:rPr>
                <w:rFonts w:asciiTheme="majorHAnsi" w:hAnsiTheme="majorHAnsi" w:cs="Arial"/>
                <w:sz w:val="20"/>
              </w:rPr>
              <w:t>ASPECTOS RELEVANTES</w:t>
            </w:r>
          </w:p>
        </w:tc>
      </w:tr>
      <w:tr w:rsidR="006F5CFB" w:rsidRPr="00A05B8A" w14:paraId="24AC132E"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951" w:type="pct"/>
            <w:tcBorders>
              <w:left w:val="none" w:sz="0" w:space="0" w:color="auto"/>
            </w:tcBorders>
            <w:vAlign w:val="center"/>
          </w:tcPr>
          <w:p w14:paraId="7EEAA7B8" w14:textId="77777777" w:rsidR="006F5CFB" w:rsidRPr="00A05B8A" w:rsidRDefault="006F5CFB" w:rsidP="00D40A27">
            <w:pPr>
              <w:spacing w:before="20" w:after="20"/>
              <w:jc w:val="center"/>
              <w:rPr>
                <w:rFonts w:asciiTheme="majorHAnsi" w:hAnsiTheme="majorHAnsi" w:cs="Arial"/>
                <w:b/>
                <w:sz w:val="20"/>
              </w:rPr>
            </w:pPr>
            <w:r w:rsidRPr="00A05B8A">
              <w:rPr>
                <w:rFonts w:asciiTheme="majorHAnsi" w:hAnsiTheme="majorHAnsi" w:cs="Arial"/>
                <w:b/>
                <w:sz w:val="20"/>
              </w:rPr>
              <w:t>Primavera</w:t>
            </w:r>
          </w:p>
        </w:tc>
        <w:tc>
          <w:tcPr>
            <w:tcW w:w="4049" w:type="pct"/>
            <w:gridSpan w:val="2"/>
            <w:vAlign w:val="center"/>
          </w:tcPr>
          <w:p w14:paraId="0B31417F" w14:textId="77777777" w:rsidR="006F5CFB" w:rsidRPr="00A05B8A"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p>
          <w:p w14:paraId="7BAA5E27" w14:textId="77777777" w:rsidR="006F5CFB"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A05B8A">
              <w:rPr>
                <w:rFonts w:asciiTheme="majorHAnsi" w:hAnsiTheme="majorHAnsi"/>
                <w:sz w:val="20"/>
              </w:rPr>
              <w:t xml:space="preserve">Durante el proceso de socializaciones de resultados  del EIA para variante Autopista Rio Magdalena, en la </w:t>
            </w:r>
            <w:r>
              <w:rPr>
                <w:rFonts w:asciiTheme="majorHAnsi" w:hAnsiTheme="majorHAnsi"/>
                <w:sz w:val="20"/>
              </w:rPr>
              <w:t>V</w:t>
            </w:r>
            <w:r w:rsidRPr="00A05B8A">
              <w:rPr>
                <w:rFonts w:asciiTheme="majorHAnsi" w:hAnsiTheme="majorHAnsi"/>
                <w:sz w:val="20"/>
              </w:rPr>
              <w:t xml:space="preserve">ereda Primavera se contó con la participación de 23 personas de la comunidad, un Representantes de la </w:t>
            </w:r>
            <w:r>
              <w:rPr>
                <w:rFonts w:asciiTheme="majorHAnsi" w:hAnsiTheme="majorHAnsi"/>
                <w:sz w:val="20"/>
              </w:rPr>
              <w:t>C</w:t>
            </w:r>
            <w:r w:rsidRPr="00A05B8A">
              <w:rPr>
                <w:rFonts w:asciiTheme="majorHAnsi" w:hAnsiTheme="majorHAnsi"/>
                <w:sz w:val="20"/>
              </w:rPr>
              <w:t xml:space="preserve">oncesión Autopista Rio Magdalena 2,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del grupo de Construcción  OHL </w:t>
            </w:r>
            <w:r>
              <w:rPr>
                <w:rFonts w:asciiTheme="majorHAnsi" w:hAnsiTheme="majorHAnsi"/>
                <w:sz w:val="20"/>
              </w:rPr>
              <w:t xml:space="preserve"> y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w:t>
            </w:r>
            <w:r>
              <w:rPr>
                <w:rFonts w:asciiTheme="majorHAnsi" w:hAnsiTheme="majorHAnsi"/>
                <w:sz w:val="20"/>
              </w:rPr>
              <w:t xml:space="preserve">en áreas </w:t>
            </w:r>
            <w:r w:rsidRPr="00B90913">
              <w:rPr>
                <w:rFonts w:asciiTheme="majorHAnsi" w:hAnsiTheme="majorHAnsi"/>
                <w:sz w:val="20"/>
              </w:rPr>
              <w:t>social, ambienta</w:t>
            </w:r>
            <w:r>
              <w:rPr>
                <w:rFonts w:asciiTheme="majorHAnsi" w:hAnsiTheme="majorHAnsi"/>
                <w:sz w:val="20"/>
              </w:rPr>
              <w:t xml:space="preserve">l y </w:t>
            </w:r>
            <w:r w:rsidRPr="00B90913">
              <w:rPr>
                <w:rFonts w:asciiTheme="majorHAnsi" w:hAnsiTheme="majorHAnsi"/>
                <w:sz w:val="20"/>
              </w:rPr>
              <w:t>arqueológ</w:t>
            </w:r>
            <w:r>
              <w:rPr>
                <w:rFonts w:asciiTheme="majorHAnsi" w:hAnsiTheme="majorHAnsi"/>
                <w:sz w:val="20"/>
              </w:rPr>
              <w:t>ica</w:t>
            </w:r>
            <w:r w:rsidRPr="00B90913">
              <w:rPr>
                <w:rFonts w:asciiTheme="majorHAnsi" w:hAnsiTheme="majorHAnsi"/>
                <w:sz w:val="20"/>
              </w:rPr>
              <w:t xml:space="preserve">. </w:t>
            </w:r>
          </w:p>
          <w:p w14:paraId="51EB0723" w14:textId="77777777" w:rsidR="006F5CFB" w:rsidRPr="00D77CCB" w:rsidRDefault="006F5CFB" w:rsidP="00D40A27">
            <w:pPr>
              <w:tabs>
                <w:tab w:val="left" w:pos="1346"/>
                <w:tab w:val="left" w:pos="8978"/>
              </w:tabs>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407DA50D" w14:textId="77777777" w:rsidR="006F5CFB" w:rsidRPr="00A05B8A"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r w:rsidRPr="00A05B8A">
              <w:rPr>
                <w:rFonts w:asciiTheme="majorHAnsi" w:hAnsiTheme="majorHAnsi"/>
                <w:sz w:val="20"/>
              </w:rPr>
              <w:t xml:space="preserve">La comunidad se mostró muy atenta a la presentación de los resultados del EIA, ya que querían conocer por donde iba a pasar el proyecto y en que los podría afectar, manifestaron su preocupación por saber cómo se van a manejar las jornadas de capacitación por parte del SENA; La </w:t>
            </w:r>
            <w:r>
              <w:rPr>
                <w:rFonts w:asciiTheme="majorHAnsi" w:hAnsiTheme="majorHAnsi"/>
                <w:sz w:val="20"/>
              </w:rPr>
              <w:t>C</w:t>
            </w:r>
            <w:r w:rsidRPr="00A05B8A">
              <w:rPr>
                <w:rFonts w:asciiTheme="majorHAnsi" w:hAnsiTheme="majorHAnsi"/>
                <w:sz w:val="20"/>
              </w:rPr>
              <w:t xml:space="preserve">oncesión responde que se deben dirigir al SENA de Cimitarra para que ellos se integren al proyecto ya que hacen parte del departamento de Santander. </w:t>
            </w:r>
          </w:p>
          <w:p w14:paraId="2F31CDAC" w14:textId="77777777" w:rsidR="006F5CFB" w:rsidRPr="00A05B8A" w:rsidRDefault="006F5CFB" w:rsidP="00D40A27">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lang w:val="es-MX"/>
              </w:rPr>
            </w:pPr>
          </w:p>
        </w:tc>
      </w:tr>
      <w:tr w:rsidR="006F5CFB" w:rsidRPr="00A05B8A" w14:paraId="3649E1AC" w14:textId="77777777" w:rsidTr="00D40A27">
        <w:trPr>
          <w:trHeight w:val="289"/>
        </w:trPr>
        <w:tc>
          <w:tcPr>
            <w:cnfStyle w:val="001000000000" w:firstRow="0" w:lastRow="0" w:firstColumn="1" w:lastColumn="0" w:oddVBand="0" w:evenVBand="0" w:oddHBand="0" w:evenHBand="0" w:firstRowFirstColumn="0" w:firstRowLastColumn="0" w:lastRowFirstColumn="0" w:lastRowLastColumn="0"/>
            <w:tcW w:w="2517" w:type="pct"/>
            <w:gridSpan w:val="2"/>
            <w:tcBorders>
              <w:left w:val="none" w:sz="0" w:space="0" w:color="auto"/>
            </w:tcBorders>
            <w:shd w:val="clear" w:color="auto" w:fill="BFBFBF" w:themeFill="background1" w:themeFillShade="BF"/>
            <w:vAlign w:val="center"/>
          </w:tcPr>
          <w:p w14:paraId="7868A16D" w14:textId="77777777" w:rsidR="006F5CFB" w:rsidRPr="008C53F7" w:rsidRDefault="006F5CFB" w:rsidP="00D40A27">
            <w:pPr>
              <w:spacing w:before="20" w:after="20"/>
              <w:jc w:val="center"/>
              <w:rPr>
                <w:rFonts w:asciiTheme="majorHAnsi" w:hAnsiTheme="majorHAnsi" w:cs="Arial"/>
                <w:b/>
                <w:color w:val="000000" w:themeColor="text1"/>
                <w:sz w:val="20"/>
              </w:rPr>
            </w:pPr>
            <w:r w:rsidRPr="008C53F7">
              <w:rPr>
                <w:rFonts w:asciiTheme="majorHAnsi" w:hAnsiTheme="majorHAnsi" w:cs="Arial"/>
                <w:b/>
                <w:color w:val="000000" w:themeColor="text1"/>
                <w:sz w:val="20"/>
              </w:rPr>
              <w:t>INQUIETUDES</w:t>
            </w:r>
          </w:p>
        </w:tc>
        <w:tc>
          <w:tcPr>
            <w:tcW w:w="2483" w:type="pct"/>
            <w:shd w:val="clear" w:color="auto" w:fill="BFBFBF" w:themeFill="background1" w:themeFillShade="BF"/>
            <w:vAlign w:val="center"/>
          </w:tcPr>
          <w:p w14:paraId="6105CB01" w14:textId="77777777" w:rsidR="006F5CFB" w:rsidRPr="008C53F7" w:rsidRDefault="006F5CFB"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8C53F7">
              <w:rPr>
                <w:rFonts w:asciiTheme="majorHAnsi" w:hAnsiTheme="majorHAnsi" w:cs="Arial"/>
                <w:b/>
                <w:color w:val="000000" w:themeColor="text1"/>
                <w:sz w:val="20"/>
              </w:rPr>
              <w:t>RESPUESTAS</w:t>
            </w:r>
          </w:p>
        </w:tc>
      </w:tr>
      <w:tr w:rsidR="006F5CFB" w:rsidRPr="00A05B8A" w14:paraId="3A375668"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one" w:sz="0" w:space="0" w:color="auto"/>
            </w:tcBorders>
            <w:vAlign w:val="center"/>
          </w:tcPr>
          <w:p w14:paraId="4B634412" w14:textId="77777777" w:rsidR="006F5CFB" w:rsidRPr="00A05B8A" w:rsidRDefault="006F5CFB" w:rsidP="00D40A27">
            <w:pPr>
              <w:pStyle w:val="Prrafodelista"/>
              <w:tabs>
                <w:tab w:val="left" w:pos="283"/>
              </w:tabs>
              <w:ind w:left="0"/>
              <w:rPr>
                <w:rFonts w:asciiTheme="majorHAnsi" w:hAnsiTheme="majorHAnsi"/>
                <w:sz w:val="20"/>
              </w:rPr>
            </w:pPr>
            <w:r w:rsidRPr="00A05B8A">
              <w:rPr>
                <w:rFonts w:asciiTheme="majorHAnsi" w:hAnsiTheme="majorHAnsi"/>
                <w:sz w:val="20"/>
              </w:rPr>
              <w:t>La Comunidad expresa no tener inquietudes ya que la información suministrada por los profesionales fue clara, no obstante se hace énfasis que para cualquier inquietud adicional se estará presto para  dar   respuesta oportuna.</w:t>
            </w:r>
          </w:p>
        </w:tc>
      </w:tr>
      <w:tr w:rsidR="006F5CFB" w:rsidRPr="00A05B8A" w14:paraId="67FA51E3" w14:textId="77777777" w:rsidTr="00D40A27">
        <w:trPr>
          <w:trHeight w:val="199"/>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one" w:sz="0" w:space="0" w:color="auto"/>
            </w:tcBorders>
            <w:shd w:val="clear" w:color="auto" w:fill="BFBFBF" w:themeFill="background1" w:themeFillShade="BF"/>
            <w:vAlign w:val="center"/>
          </w:tcPr>
          <w:p w14:paraId="77FAB4E3" w14:textId="77777777" w:rsidR="006F5CFB" w:rsidRPr="00A05B8A" w:rsidRDefault="006F5CFB" w:rsidP="00D40A27">
            <w:pPr>
              <w:pStyle w:val="PiedeFotos"/>
              <w:spacing w:line="276" w:lineRule="auto"/>
              <w:ind w:left="2620" w:right="2603"/>
              <w:jc w:val="center"/>
              <w:rPr>
                <w:rFonts w:asciiTheme="majorHAnsi" w:hAnsiTheme="majorHAnsi"/>
                <w:sz w:val="20"/>
                <w:szCs w:val="20"/>
              </w:rPr>
            </w:pPr>
            <w:r w:rsidRPr="00A05B8A">
              <w:rPr>
                <w:rFonts w:asciiTheme="majorHAnsi" w:hAnsiTheme="majorHAnsi"/>
                <w:sz w:val="20"/>
                <w:szCs w:val="20"/>
              </w:rPr>
              <w:t>REGISTRO FOTOGRAFICO</w:t>
            </w:r>
          </w:p>
        </w:tc>
      </w:tr>
      <w:tr w:rsidR="006F5CFB" w:rsidRPr="00A05B8A" w14:paraId="2177D320"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3"/>
            <w:tcBorders>
              <w:left w:val="none" w:sz="0" w:space="0" w:color="auto"/>
            </w:tcBorders>
            <w:vAlign w:val="center"/>
          </w:tcPr>
          <w:p w14:paraId="09246130" w14:textId="77777777" w:rsidR="006F5CFB" w:rsidRPr="00A05B8A" w:rsidRDefault="006F5CFB" w:rsidP="00D40A27">
            <w:pPr>
              <w:pStyle w:val="PiedeFotos"/>
              <w:spacing w:line="276" w:lineRule="auto"/>
              <w:ind w:left="2620" w:right="2603"/>
              <w:jc w:val="center"/>
              <w:rPr>
                <w:rFonts w:asciiTheme="majorHAnsi" w:hAnsiTheme="majorHAnsi"/>
                <w:sz w:val="20"/>
                <w:szCs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822"/>
            </w:tblGrid>
            <w:tr w:rsidR="006F5CFB" w:rsidRPr="00A05B8A" w14:paraId="4C6F0B30" w14:textId="77777777" w:rsidTr="00D40A27">
              <w:trPr>
                <w:trHeight w:val="2931"/>
                <w:jc w:val="center"/>
              </w:trPr>
              <w:tc>
                <w:tcPr>
                  <w:tcW w:w="7822" w:type="dxa"/>
                  <w:shd w:val="clear" w:color="auto" w:fill="auto"/>
                  <w:vAlign w:val="center"/>
                </w:tcPr>
                <w:p w14:paraId="53B11B3E" w14:textId="77777777" w:rsidR="006F5CFB" w:rsidRPr="00A05B8A" w:rsidRDefault="006F5CFB" w:rsidP="00D40A27">
                  <w:pPr>
                    <w:pStyle w:val="Notas"/>
                    <w:keepNext/>
                    <w:rPr>
                      <w:rFonts w:asciiTheme="majorHAnsi" w:hAnsiTheme="majorHAnsi"/>
                      <w:color w:val="AE0000"/>
                      <w:kern w:val="32"/>
                      <w:sz w:val="20"/>
                      <w:szCs w:val="20"/>
                    </w:rPr>
                  </w:pPr>
                  <w:r w:rsidRPr="00A05B8A">
                    <w:rPr>
                      <w:rFonts w:asciiTheme="majorHAnsi" w:hAnsiTheme="majorHAnsi"/>
                      <w:noProof/>
                      <w:sz w:val="20"/>
                      <w:szCs w:val="20"/>
                      <w:lang w:eastAsia="es-CO"/>
                    </w:rPr>
                    <w:drawing>
                      <wp:anchor distT="0" distB="0" distL="114300" distR="114300" simplePos="0" relativeHeight="251745792" behindDoc="0" locked="0" layoutInCell="1" allowOverlap="1" wp14:anchorId="7CF0DC0B" wp14:editId="3F368277">
                        <wp:simplePos x="1809750" y="1571625"/>
                        <wp:positionH relativeFrom="margin">
                          <wp:posOffset>2581910</wp:posOffset>
                        </wp:positionH>
                        <wp:positionV relativeFrom="margin">
                          <wp:posOffset>31750</wp:posOffset>
                        </wp:positionV>
                        <wp:extent cx="2274570" cy="1704975"/>
                        <wp:effectExtent l="0" t="0" r="0" b="9525"/>
                        <wp:wrapSquare wrapText="bothSides"/>
                        <wp:docPr id="309" name="Imagen 309" descr="C:\Users\Patricia\Desktop\Segunda etapa Socializaciones\fotos resultados vereda primavera\IMG_4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ia\Desktop\Segunda etapa Socializaciones\fotos resultados vereda primavera\IMG_457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7457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B8A">
                    <w:rPr>
                      <w:rFonts w:asciiTheme="majorHAnsi" w:hAnsiTheme="majorHAnsi"/>
                      <w:noProof/>
                      <w:sz w:val="20"/>
                      <w:szCs w:val="20"/>
                      <w:lang w:eastAsia="es-CO"/>
                    </w:rPr>
                    <w:drawing>
                      <wp:anchor distT="0" distB="0" distL="114300" distR="114300" simplePos="0" relativeHeight="251739648" behindDoc="0" locked="0" layoutInCell="1" allowOverlap="1" wp14:anchorId="2937DB6F" wp14:editId="5EEA00BF">
                        <wp:simplePos x="0" y="0"/>
                        <wp:positionH relativeFrom="margin">
                          <wp:posOffset>5715</wp:posOffset>
                        </wp:positionH>
                        <wp:positionV relativeFrom="paragraph">
                          <wp:posOffset>-13335</wp:posOffset>
                        </wp:positionV>
                        <wp:extent cx="2508885" cy="1754505"/>
                        <wp:effectExtent l="0" t="0" r="5715" b="0"/>
                        <wp:wrapNone/>
                        <wp:docPr id="312" name="Imagen 312" descr="C:\Users\Patricia\Desktop\Segunda etapa Socializaciones\fotos resultados vereda primavera\IMG_4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tricia\Desktop\Segunda etapa Socializaciones\fotos resultados vereda primavera\IMG_456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08885" cy="1754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5B8A">
                    <w:rPr>
                      <w:rFonts w:asciiTheme="majorHAnsi" w:hAnsiTheme="majorHAnsi"/>
                      <w:color w:val="AE0000"/>
                      <w:kern w:val="32"/>
                      <w:sz w:val="20"/>
                      <w:szCs w:val="20"/>
                    </w:rPr>
                    <w:t xml:space="preserve"> </w:t>
                  </w:r>
                </w:p>
              </w:tc>
            </w:tr>
          </w:tbl>
          <w:p w14:paraId="5B0D1F54" w14:textId="0F16D829" w:rsidR="006F5CFB" w:rsidRPr="00A05B8A" w:rsidRDefault="006F5CFB" w:rsidP="00D40A27">
            <w:pPr>
              <w:pStyle w:val="Tablas"/>
              <w:rPr>
                <w:rFonts w:asciiTheme="majorHAnsi" w:hAnsiTheme="majorHAnsi"/>
              </w:rPr>
            </w:pPr>
            <w:bookmarkStart w:id="66" w:name="_Toc445241939"/>
            <w:r w:rsidRPr="00A05B8A">
              <w:rPr>
                <w:rFonts w:asciiTheme="majorHAnsi" w:hAnsiTheme="majorHAnsi"/>
              </w:rPr>
              <w:t xml:space="preserve">Fotografía </w:t>
            </w:r>
            <w:r w:rsidRPr="00A05B8A">
              <w:rPr>
                <w:rFonts w:asciiTheme="majorHAnsi" w:hAnsiTheme="majorHAnsi"/>
              </w:rPr>
              <w:fldChar w:fldCharType="begin"/>
            </w:r>
            <w:r w:rsidRPr="00A05B8A">
              <w:rPr>
                <w:rFonts w:asciiTheme="majorHAnsi" w:hAnsiTheme="majorHAnsi"/>
              </w:rPr>
              <w:instrText xml:space="preserve"> STYLEREF 1 \s </w:instrText>
            </w:r>
            <w:r w:rsidRPr="00A05B8A">
              <w:rPr>
                <w:rFonts w:asciiTheme="majorHAnsi" w:hAnsiTheme="majorHAnsi"/>
              </w:rPr>
              <w:fldChar w:fldCharType="separate"/>
            </w:r>
            <w:r w:rsidR="00BD7C35">
              <w:rPr>
                <w:rFonts w:asciiTheme="majorHAnsi" w:hAnsiTheme="majorHAnsi"/>
                <w:noProof/>
              </w:rPr>
              <w:t>5</w:t>
            </w:r>
            <w:r w:rsidRPr="00A05B8A">
              <w:rPr>
                <w:rFonts w:asciiTheme="majorHAnsi" w:hAnsiTheme="majorHAnsi"/>
              </w:rPr>
              <w:fldChar w:fldCharType="end"/>
            </w:r>
            <w:r w:rsidRPr="00A05B8A">
              <w:rPr>
                <w:rFonts w:asciiTheme="majorHAnsi" w:hAnsiTheme="majorHAnsi"/>
              </w:rPr>
              <w:t>.</w:t>
            </w:r>
            <w:r w:rsidRPr="00A05B8A">
              <w:rPr>
                <w:rFonts w:asciiTheme="majorHAnsi" w:hAnsiTheme="majorHAnsi"/>
              </w:rPr>
              <w:fldChar w:fldCharType="begin"/>
            </w:r>
            <w:r w:rsidRPr="00A05B8A">
              <w:rPr>
                <w:rFonts w:asciiTheme="majorHAnsi" w:hAnsiTheme="majorHAnsi"/>
              </w:rPr>
              <w:instrText xml:space="preserve"> SEQ Fotografía \* ARABIC \s 1 </w:instrText>
            </w:r>
            <w:r w:rsidRPr="00A05B8A">
              <w:rPr>
                <w:rFonts w:asciiTheme="majorHAnsi" w:hAnsiTheme="majorHAnsi"/>
              </w:rPr>
              <w:fldChar w:fldCharType="separate"/>
            </w:r>
            <w:r w:rsidR="00BD7C35">
              <w:rPr>
                <w:rFonts w:asciiTheme="majorHAnsi" w:hAnsiTheme="majorHAnsi"/>
                <w:noProof/>
              </w:rPr>
              <w:t>23</w:t>
            </w:r>
            <w:r w:rsidRPr="00A05B8A">
              <w:rPr>
                <w:rFonts w:asciiTheme="majorHAnsi" w:hAnsiTheme="majorHAnsi"/>
              </w:rPr>
              <w:fldChar w:fldCharType="end"/>
            </w:r>
            <w:r w:rsidRPr="00A05B8A">
              <w:rPr>
                <w:rFonts w:asciiTheme="majorHAnsi" w:hAnsiTheme="majorHAnsi"/>
              </w:rPr>
              <w:t xml:space="preserve">    Segunda socialización Vereda </w:t>
            </w:r>
            <w:r>
              <w:rPr>
                <w:rFonts w:asciiTheme="majorHAnsi" w:hAnsiTheme="majorHAnsi"/>
              </w:rPr>
              <w:t>primavera</w:t>
            </w:r>
            <w:bookmarkEnd w:id="66"/>
          </w:p>
        </w:tc>
      </w:tr>
    </w:tbl>
    <w:p w14:paraId="0CEB44E6" w14:textId="77777777" w:rsidR="006F5CFB" w:rsidRPr="00064321" w:rsidRDefault="006F5CFB" w:rsidP="006F5CFB">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38BEEFF7" w14:textId="77777777" w:rsidR="006F5CFB" w:rsidRDefault="006F5CFB" w:rsidP="006F5CFB">
      <w:pPr>
        <w:rPr>
          <w:rFonts w:asciiTheme="majorHAnsi" w:hAnsiTheme="majorHAnsi"/>
        </w:rPr>
      </w:pPr>
    </w:p>
    <w:p w14:paraId="1008AA5B" w14:textId="24BE50E3" w:rsidR="00DC14F4" w:rsidRDefault="00DC14F4">
      <w:pPr>
        <w:spacing w:line="240" w:lineRule="auto"/>
        <w:contextualSpacing w:val="0"/>
        <w:jc w:val="left"/>
        <w:rPr>
          <w:rFonts w:asciiTheme="majorHAnsi" w:hAnsiTheme="majorHAnsi"/>
        </w:rPr>
      </w:pPr>
      <w:r>
        <w:rPr>
          <w:rFonts w:asciiTheme="majorHAnsi" w:hAnsiTheme="majorHAnsi"/>
        </w:rPr>
        <w:br w:type="page"/>
      </w:r>
    </w:p>
    <w:p w14:paraId="3EE2BD9F" w14:textId="1E360DE3" w:rsidR="006F5CFB" w:rsidRDefault="00D40A27" w:rsidP="00674134">
      <w:pPr>
        <w:pStyle w:val="Prrafodelista"/>
        <w:numPr>
          <w:ilvl w:val="0"/>
          <w:numId w:val="41"/>
        </w:numPr>
        <w:rPr>
          <w:rFonts w:asciiTheme="majorHAnsi" w:hAnsiTheme="majorHAnsi"/>
        </w:rPr>
      </w:pPr>
      <w:r>
        <w:rPr>
          <w:rFonts w:asciiTheme="majorHAnsi" w:hAnsiTheme="majorHAnsi"/>
        </w:rPr>
        <w:lastRenderedPageBreak/>
        <w:t>Corregimiento de San Juan</w:t>
      </w:r>
    </w:p>
    <w:p w14:paraId="7C5F5941" w14:textId="77777777" w:rsidR="00D40A27" w:rsidRPr="00D40A27" w:rsidRDefault="00D40A27" w:rsidP="00D40A27">
      <w:pPr>
        <w:pStyle w:val="Prrafodelista"/>
        <w:rPr>
          <w:rFonts w:asciiTheme="majorHAnsi" w:hAnsiTheme="majorHAnsi"/>
        </w:rPr>
      </w:pPr>
    </w:p>
    <w:p w14:paraId="2E0EA6C4" w14:textId="4961B94B" w:rsidR="006F5CFB" w:rsidRPr="004A0C98" w:rsidRDefault="006F5CFB" w:rsidP="006F5CFB">
      <w:pPr>
        <w:pStyle w:val="Descripcin"/>
        <w:spacing w:line="240" w:lineRule="auto"/>
        <w:rPr>
          <w:rFonts w:asciiTheme="majorHAnsi" w:hAnsiTheme="majorHAnsi"/>
        </w:rPr>
      </w:pPr>
      <w:r w:rsidRPr="004A0C98">
        <w:rPr>
          <w:rFonts w:asciiTheme="majorHAnsi" w:hAnsiTheme="majorHAnsi"/>
          <w:b w:val="0"/>
          <w:bCs w:val="0"/>
          <w:sz w:val="16"/>
          <w:szCs w:val="16"/>
        </w:rPr>
        <w:t xml:space="preserve">   </w:t>
      </w:r>
      <w:bookmarkStart w:id="67" w:name="_Toc445241662"/>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24</w:t>
      </w:r>
      <w:r w:rsidRPr="004A0C98">
        <w:rPr>
          <w:rFonts w:asciiTheme="majorHAnsi" w:hAnsiTheme="majorHAnsi"/>
        </w:rPr>
        <w:fldChar w:fldCharType="end"/>
      </w:r>
      <w:r w:rsidRPr="004A0C98">
        <w:rPr>
          <w:rFonts w:asciiTheme="majorHAnsi" w:hAnsiTheme="majorHAnsi"/>
        </w:rPr>
        <w:tab/>
        <w:t xml:space="preserve">Socialización Sector Kilometro 11- (Corregimiento </w:t>
      </w:r>
      <w:r w:rsidR="00D40A27">
        <w:rPr>
          <w:rFonts w:asciiTheme="majorHAnsi" w:hAnsiTheme="majorHAnsi"/>
        </w:rPr>
        <w:t>de San Juan</w:t>
      </w:r>
      <w:r w:rsidRPr="004A0C98">
        <w:rPr>
          <w:rFonts w:asciiTheme="majorHAnsi" w:hAnsiTheme="majorHAnsi"/>
        </w:rPr>
        <w:t>)</w:t>
      </w:r>
      <w:bookmarkEnd w:id="67"/>
    </w:p>
    <w:p w14:paraId="03207F1B" w14:textId="77777777" w:rsidR="006F5CFB" w:rsidRPr="004A0C98" w:rsidRDefault="006F5CFB" w:rsidP="006F5CFB">
      <w:pPr>
        <w:pStyle w:val="Descripcin"/>
        <w:spacing w:line="240" w:lineRule="auto"/>
        <w:jc w:val="center"/>
        <w:rPr>
          <w:rFonts w:asciiTheme="majorHAnsi" w:hAnsiTheme="majorHAnsi"/>
        </w:rPr>
      </w:pPr>
      <w:r w:rsidRPr="004A0C98">
        <w:rPr>
          <w:rFonts w:asciiTheme="majorHAnsi" w:hAnsiTheme="majorHAnsi"/>
        </w:rPr>
        <w:t>Municipio de Cimitarra</w:t>
      </w:r>
    </w:p>
    <w:tbl>
      <w:tblPr>
        <w:tblStyle w:val="Gminis"/>
        <w:tblW w:w="4912" w:type="pct"/>
        <w:tblLook w:val="04A0" w:firstRow="1" w:lastRow="0" w:firstColumn="1" w:lastColumn="0" w:noHBand="0" w:noVBand="1"/>
      </w:tblPr>
      <w:tblGrid>
        <w:gridCol w:w="1594"/>
        <w:gridCol w:w="2583"/>
        <w:gridCol w:w="4161"/>
      </w:tblGrid>
      <w:tr w:rsidR="006F5CFB" w:rsidRPr="008C53F7" w14:paraId="43C85853" w14:textId="77777777" w:rsidTr="00D40A27">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956" w:type="pct"/>
            <w:shd w:val="clear" w:color="auto" w:fill="BFBFBF" w:themeFill="background1" w:themeFillShade="BF"/>
            <w:vAlign w:val="center"/>
          </w:tcPr>
          <w:p w14:paraId="10B8D061" w14:textId="77777777" w:rsidR="006F5CFB" w:rsidRPr="008C53F7" w:rsidRDefault="006F5CFB" w:rsidP="00D40A27">
            <w:pPr>
              <w:spacing w:before="20" w:after="20"/>
              <w:jc w:val="center"/>
              <w:rPr>
                <w:rFonts w:asciiTheme="majorHAnsi" w:hAnsiTheme="majorHAnsi" w:cs="Arial"/>
                <w:b w:val="0"/>
                <w:sz w:val="20"/>
              </w:rPr>
            </w:pPr>
            <w:r w:rsidRPr="008C53F7">
              <w:rPr>
                <w:rFonts w:asciiTheme="majorHAnsi" w:hAnsiTheme="majorHAnsi" w:cs="Arial"/>
                <w:sz w:val="20"/>
              </w:rPr>
              <w:t>VEREDA</w:t>
            </w:r>
          </w:p>
        </w:tc>
        <w:tc>
          <w:tcPr>
            <w:tcW w:w="4044" w:type="pct"/>
            <w:gridSpan w:val="2"/>
            <w:shd w:val="clear" w:color="auto" w:fill="BFBFBF" w:themeFill="background1" w:themeFillShade="BF"/>
            <w:vAlign w:val="center"/>
          </w:tcPr>
          <w:p w14:paraId="1D1EDB1B" w14:textId="77777777" w:rsidR="006F5CFB" w:rsidRPr="008C53F7" w:rsidRDefault="006F5CFB" w:rsidP="00D40A27">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8C53F7">
              <w:rPr>
                <w:rFonts w:asciiTheme="majorHAnsi" w:hAnsiTheme="majorHAnsi" w:cs="Arial"/>
                <w:sz w:val="20"/>
              </w:rPr>
              <w:t>ASPECTOS RELEVANTES</w:t>
            </w:r>
          </w:p>
        </w:tc>
      </w:tr>
      <w:tr w:rsidR="006F5CFB" w:rsidRPr="008C53F7" w14:paraId="6328CBA9"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956" w:type="pct"/>
            <w:vAlign w:val="center"/>
          </w:tcPr>
          <w:p w14:paraId="77F146DC" w14:textId="77777777" w:rsidR="006F5CFB" w:rsidRPr="008C53F7" w:rsidRDefault="006F5CFB" w:rsidP="00D40A27">
            <w:pPr>
              <w:spacing w:before="20" w:after="20"/>
              <w:jc w:val="center"/>
              <w:rPr>
                <w:rFonts w:asciiTheme="majorHAnsi" w:hAnsiTheme="majorHAnsi" w:cs="Arial"/>
                <w:b/>
                <w:sz w:val="20"/>
              </w:rPr>
            </w:pPr>
            <w:r w:rsidRPr="008C53F7">
              <w:rPr>
                <w:rFonts w:asciiTheme="majorHAnsi" w:hAnsiTheme="majorHAnsi" w:cs="Arial"/>
                <w:b/>
                <w:sz w:val="20"/>
              </w:rPr>
              <w:t>Kilómetro 11</w:t>
            </w:r>
          </w:p>
        </w:tc>
        <w:tc>
          <w:tcPr>
            <w:tcW w:w="4044" w:type="pct"/>
            <w:gridSpan w:val="2"/>
            <w:vAlign w:val="center"/>
          </w:tcPr>
          <w:p w14:paraId="7E385689" w14:textId="77777777" w:rsidR="006F5CFB" w:rsidRPr="008C53F7"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lang w:val="es-MX" w:eastAsia="es-ES"/>
              </w:rPr>
            </w:pPr>
          </w:p>
          <w:p w14:paraId="525CC645" w14:textId="77777777" w:rsidR="006F5CFB"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8C53F7">
              <w:rPr>
                <w:rFonts w:asciiTheme="majorHAnsi" w:hAnsiTheme="majorHAnsi"/>
                <w:sz w:val="20"/>
              </w:rPr>
              <w:t>Durante el proceso de socializaciones de resultados  del EIA para variante Autopista Rio Magdalena, en la vereda Kilómetro 11, se contó con la participación de 14 personas de la comunid</w:t>
            </w:r>
            <w:r>
              <w:rPr>
                <w:rFonts w:asciiTheme="majorHAnsi" w:hAnsiTheme="majorHAnsi"/>
                <w:sz w:val="20"/>
              </w:rPr>
              <w:t>ad, un Representante del Grupo C</w:t>
            </w:r>
            <w:r w:rsidRPr="008C53F7">
              <w:rPr>
                <w:rFonts w:asciiTheme="majorHAnsi" w:hAnsiTheme="majorHAnsi"/>
                <w:sz w:val="20"/>
              </w:rPr>
              <w:t xml:space="preserve">oncesión Autopista Rio Magdalena 2,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del grupo de Construcción  OHL </w:t>
            </w:r>
            <w:r>
              <w:rPr>
                <w:rFonts w:asciiTheme="majorHAnsi" w:hAnsiTheme="majorHAnsi"/>
                <w:sz w:val="20"/>
              </w:rPr>
              <w:t xml:space="preserve"> y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w:t>
            </w:r>
            <w:r>
              <w:rPr>
                <w:rFonts w:asciiTheme="majorHAnsi" w:hAnsiTheme="majorHAnsi"/>
                <w:sz w:val="20"/>
              </w:rPr>
              <w:t xml:space="preserve">en áreas </w:t>
            </w:r>
            <w:r w:rsidRPr="00B90913">
              <w:rPr>
                <w:rFonts w:asciiTheme="majorHAnsi" w:hAnsiTheme="majorHAnsi"/>
                <w:sz w:val="20"/>
              </w:rPr>
              <w:t>social, ambienta</w:t>
            </w:r>
            <w:r>
              <w:rPr>
                <w:rFonts w:asciiTheme="majorHAnsi" w:hAnsiTheme="majorHAnsi"/>
                <w:sz w:val="20"/>
              </w:rPr>
              <w:t xml:space="preserve">l y </w:t>
            </w:r>
            <w:r w:rsidRPr="00B90913">
              <w:rPr>
                <w:rFonts w:asciiTheme="majorHAnsi" w:hAnsiTheme="majorHAnsi"/>
                <w:sz w:val="20"/>
              </w:rPr>
              <w:t>arqueológ</w:t>
            </w:r>
            <w:r>
              <w:rPr>
                <w:rFonts w:asciiTheme="majorHAnsi" w:hAnsiTheme="majorHAnsi"/>
                <w:sz w:val="20"/>
              </w:rPr>
              <w:t>ica</w:t>
            </w:r>
            <w:r w:rsidRPr="00B90913">
              <w:rPr>
                <w:rFonts w:asciiTheme="majorHAnsi" w:hAnsiTheme="majorHAnsi"/>
                <w:sz w:val="20"/>
              </w:rPr>
              <w:t xml:space="preserve">. </w:t>
            </w:r>
          </w:p>
          <w:p w14:paraId="4C2F32B0" w14:textId="77777777" w:rsidR="006F5CFB" w:rsidRPr="008C53F7"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49B859D0" w14:textId="77777777" w:rsidR="006F5CFB" w:rsidRPr="008C53F7"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8C53F7">
              <w:rPr>
                <w:rFonts w:asciiTheme="majorHAnsi" w:hAnsiTheme="majorHAnsi"/>
                <w:sz w:val="20"/>
              </w:rPr>
              <w:t xml:space="preserve">La comunidad manifestó el deseo de conocer los resultados encontrados durante el estudio y preguntaron por dónde iba a pasar el trazado de la variante. De igual manera preguntaron por la rehabilitación y cambios en la vía actual. Por el momento se les informo con el mapa de donde a donde cubría la construcción de la variante y que área de influencia abarcaba. </w:t>
            </w:r>
          </w:p>
          <w:p w14:paraId="405A4C2A" w14:textId="77777777" w:rsidR="006F5CFB" w:rsidRPr="008C53F7"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lang w:val="es-MX"/>
              </w:rPr>
            </w:pPr>
          </w:p>
        </w:tc>
      </w:tr>
      <w:tr w:rsidR="006F5CFB" w:rsidRPr="008C53F7" w14:paraId="4177B5AE" w14:textId="77777777" w:rsidTr="00D40A27">
        <w:trPr>
          <w:trHeight w:val="289"/>
        </w:trPr>
        <w:tc>
          <w:tcPr>
            <w:cnfStyle w:val="001000000000" w:firstRow="0" w:lastRow="0" w:firstColumn="1" w:lastColumn="0" w:oddVBand="0" w:evenVBand="0" w:oddHBand="0" w:evenHBand="0" w:firstRowFirstColumn="0" w:firstRowLastColumn="0" w:lastRowFirstColumn="0" w:lastRowLastColumn="0"/>
            <w:tcW w:w="2505" w:type="pct"/>
            <w:gridSpan w:val="2"/>
            <w:shd w:val="clear" w:color="auto" w:fill="BFBFBF" w:themeFill="background1" w:themeFillShade="BF"/>
            <w:vAlign w:val="center"/>
          </w:tcPr>
          <w:p w14:paraId="2F19FB85" w14:textId="77777777" w:rsidR="006F5CFB" w:rsidRPr="008C53F7" w:rsidRDefault="006F5CFB" w:rsidP="00D40A27">
            <w:pPr>
              <w:spacing w:before="20" w:after="20"/>
              <w:jc w:val="center"/>
              <w:rPr>
                <w:rFonts w:asciiTheme="majorHAnsi" w:hAnsiTheme="majorHAnsi" w:cs="Arial"/>
                <w:color w:val="000000" w:themeColor="text1"/>
                <w:sz w:val="20"/>
              </w:rPr>
            </w:pPr>
            <w:r w:rsidRPr="008C53F7">
              <w:rPr>
                <w:rFonts w:asciiTheme="majorHAnsi" w:hAnsiTheme="majorHAnsi" w:cs="Arial"/>
                <w:color w:val="000000" w:themeColor="text1"/>
                <w:sz w:val="20"/>
              </w:rPr>
              <w:t>INQUIETUDES</w:t>
            </w:r>
          </w:p>
        </w:tc>
        <w:tc>
          <w:tcPr>
            <w:tcW w:w="2495" w:type="pct"/>
            <w:shd w:val="clear" w:color="auto" w:fill="BFBFBF" w:themeFill="background1" w:themeFillShade="BF"/>
            <w:vAlign w:val="center"/>
          </w:tcPr>
          <w:p w14:paraId="12D2F117" w14:textId="77777777" w:rsidR="006F5CFB" w:rsidRPr="008C53F7" w:rsidRDefault="006F5CFB"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themeColor="text1"/>
                <w:sz w:val="20"/>
              </w:rPr>
            </w:pPr>
            <w:r w:rsidRPr="008C53F7">
              <w:rPr>
                <w:rFonts w:asciiTheme="majorHAnsi" w:hAnsiTheme="majorHAnsi" w:cs="Arial"/>
                <w:color w:val="000000" w:themeColor="text1"/>
                <w:sz w:val="20"/>
              </w:rPr>
              <w:t>RESPUESTAS</w:t>
            </w:r>
          </w:p>
        </w:tc>
      </w:tr>
      <w:tr w:rsidR="006F5CFB" w:rsidRPr="008C53F7" w14:paraId="1035EEF6"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2881A223" w14:textId="77777777" w:rsidR="006F5CFB" w:rsidRPr="008C53F7" w:rsidRDefault="006F5CFB" w:rsidP="00D40A27">
            <w:pPr>
              <w:pStyle w:val="Prrafodelista"/>
              <w:tabs>
                <w:tab w:val="left" w:pos="142"/>
                <w:tab w:val="left" w:pos="283"/>
              </w:tabs>
              <w:ind w:left="0"/>
              <w:rPr>
                <w:rFonts w:asciiTheme="majorHAnsi" w:hAnsiTheme="majorHAnsi"/>
                <w:sz w:val="20"/>
              </w:rPr>
            </w:pPr>
            <w:r w:rsidRPr="008C53F7">
              <w:rPr>
                <w:rFonts w:asciiTheme="majorHAnsi" w:hAnsiTheme="majorHAnsi"/>
                <w:sz w:val="20"/>
              </w:rPr>
              <w:t>La Comunidad expresa no tener inquietudes ya que la información suministrada por los profesionales fue clara, no obstante se hace énfasis que para cualquier inquietud adicional se estará presto para  dar   respuesta oportuna.</w:t>
            </w:r>
          </w:p>
        </w:tc>
      </w:tr>
      <w:tr w:rsidR="006F5CFB" w:rsidRPr="008C53F7" w14:paraId="7500F99C" w14:textId="77777777" w:rsidTr="00D40A27">
        <w:trPr>
          <w:trHeight w:val="271"/>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001D0978" w14:textId="77777777" w:rsidR="006F5CFB" w:rsidRPr="008C53F7" w:rsidRDefault="006F5CFB" w:rsidP="00D40A27">
            <w:pPr>
              <w:pStyle w:val="PiedeFotos"/>
              <w:spacing w:line="276" w:lineRule="auto"/>
              <w:ind w:left="2620" w:right="2603"/>
              <w:jc w:val="center"/>
              <w:rPr>
                <w:rFonts w:asciiTheme="majorHAnsi" w:hAnsiTheme="majorHAnsi"/>
                <w:sz w:val="20"/>
                <w:szCs w:val="20"/>
              </w:rPr>
            </w:pPr>
            <w:r w:rsidRPr="008C53F7">
              <w:rPr>
                <w:rFonts w:asciiTheme="majorHAnsi" w:hAnsiTheme="majorHAnsi"/>
                <w:sz w:val="20"/>
                <w:szCs w:val="20"/>
              </w:rPr>
              <w:t>REGISTRO FOTOGRAFICO</w:t>
            </w:r>
          </w:p>
        </w:tc>
      </w:tr>
      <w:tr w:rsidR="006F5CFB" w:rsidRPr="008C53F7" w14:paraId="3F829FAD"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4174DEA4" w14:textId="77777777" w:rsidR="006F5CFB" w:rsidRPr="008C53F7" w:rsidRDefault="006F5CFB" w:rsidP="00D40A27">
            <w:pPr>
              <w:pStyle w:val="PiedeFotos"/>
              <w:spacing w:line="276" w:lineRule="auto"/>
              <w:ind w:left="0" w:right="2603"/>
              <w:rPr>
                <w:rFonts w:asciiTheme="majorHAnsi" w:hAnsiTheme="majorHAnsi"/>
                <w:sz w:val="20"/>
                <w:szCs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06"/>
            </w:tblGrid>
            <w:tr w:rsidR="006F5CFB" w:rsidRPr="008C53F7" w14:paraId="56ED2620" w14:textId="77777777" w:rsidTr="00D40A27">
              <w:trPr>
                <w:trHeight w:val="2931"/>
                <w:jc w:val="center"/>
              </w:trPr>
              <w:tc>
                <w:tcPr>
                  <w:tcW w:w="7206" w:type="dxa"/>
                  <w:shd w:val="clear" w:color="auto" w:fill="auto"/>
                  <w:vAlign w:val="center"/>
                </w:tcPr>
                <w:p w14:paraId="3B8E234D" w14:textId="77777777" w:rsidR="006F5CFB" w:rsidRPr="008C53F7" w:rsidRDefault="006F5CFB" w:rsidP="00D40A27">
                  <w:pPr>
                    <w:pStyle w:val="Notas"/>
                    <w:keepNext/>
                    <w:rPr>
                      <w:rFonts w:asciiTheme="majorHAnsi" w:hAnsiTheme="majorHAnsi"/>
                      <w:color w:val="AE0000"/>
                      <w:kern w:val="32"/>
                      <w:sz w:val="20"/>
                      <w:szCs w:val="20"/>
                    </w:rPr>
                  </w:pPr>
                  <w:r w:rsidRPr="008C53F7">
                    <w:rPr>
                      <w:rFonts w:asciiTheme="majorHAnsi" w:hAnsiTheme="majorHAnsi"/>
                      <w:noProof/>
                      <w:sz w:val="20"/>
                      <w:szCs w:val="20"/>
                      <w:lang w:eastAsia="es-CO"/>
                    </w:rPr>
                    <w:drawing>
                      <wp:anchor distT="0" distB="0" distL="114300" distR="114300" simplePos="0" relativeHeight="251758080" behindDoc="0" locked="0" layoutInCell="1" allowOverlap="1" wp14:anchorId="522B8DE8" wp14:editId="6BEFD40C">
                        <wp:simplePos x="1809750" y="1485900"/>
                        <wp:positionH relativeFrom="margin">
                          <wp:posOffset>2296160</wp:posOffset>
                        </wp:positionH>
                        <wp:positionV relativeFrom="margin">
                          <wp:posOffset>31115</wp:posOffset>
                        </wp:positionV>
                        <wp:extent cx="2181225" cy="1776095"/>
                        <wp:effectExtent l="0" t="0" r="9525" b="0"/>
                        <wp:wrapSquare wrapText="bothSides"/>
                        <wp:docPr id="313" name="Imagen 313" descr="C:\Users\Patricia\Desktop\Segunda etapa Socializaciones\fotos resultados vereda Km 11\IMG_4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a\Desktop\Segunda etapa Socializaciones\fotos resultados vereda Km 11\IMG_455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181225" cy="1776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53F7">
                    <w:rPr>
                      <w:rFonts w:asciiTheme="majorHAnsi" w:hAnsiTheme="majorHAnsi"/>
                      <w:noProof/>
                      <w:sz w:val="20"/>
                      <w:szCs w:val="20"/>
                      <w:lang w:eastAsia="es-CO"/>
                    </w:rPr>
                    <w:drawing>
                      <wp:anchor distT="0" distB="0" distL="114300" distR="114300" simplePos="0" relativeHeight="251751936" behindDoc="0" locked="0" layoutInCell="1" allowOverlap="1" wp14:anchorId="6AA6B73C" wp14:editId="18D061C6">
                        <wp:simplePos x="0" y="0"/>
                        <wp:positionH relativeFrom="column">
                          <wp:posOffset>34925</wp:posOffset>
                        </wp:positionH>
                        <wp:positionV relativeFrom="paragraph">
                          <wp:posOffset>35560</wp:posOffset>
                        </wp:positionV>
                        <wp:extent cx="2190750" cy="1775460"/>
                        <wp:effectExtent l="0" t="0" r="0" b="0"/>
                        <wp:wrapNone/>
                        <wp:docPr id="314" name="Imagen 314" descr="C:\Users\Patricia\Desktop\Segunda etapa Socializaciones\fotos resultados vereda Km 11\IMG_4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tricia\Desktop\Segunda etapa Socializaciones\fotos resultados vereda Km 11\IMG_455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190750" cy="1775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53F7">
                    <w:rPr>
                      <w:rFonts w:asciiTheme="majorHAnsi" w:hAnsiTheme="majorHAnsi"/>
                      <w:color w:val="AE0000"/>
                      <w:kern w:val="32"/>
                      <w:sz w:val="20"/>
                      <w:szCs w:val="20"/>
                    </w:rPr>
                    <w:t xml:space="preserve"> </w:t>
                  </w:r>
                </w:p>
              </w:tc>
            </w:tr>
          </w:tbl>
          <w:p w14:paraId="62DC7BB4" w14:textId="4473B020" w:rsidR="006F5CFB" w:rsidRPr="008C53F7" w:rsidRDefault="006F5CFB" w:rsidP="00D40A27">
            <w:pPr>
              <w:pStyle w:val="Tablas"/>
              <w:rPr>
                <w:rFonts w:asciiTheme="majorHAnsi" w:hAnsiTheme="majorHAnsi"/>
              </w:rPr>
            </w:pPr>
            <w:bookmarkStart w:id="68" w:name="_Toc445241940"/>
            <w:r w:rsidRPr="008C53F7">
              <w:rPr>
                <w:rFonts w:asciiTheme="majorHAnsi" w:hAnsiTheme="majorHAnsi"/>
              </w:rPr>
              <w:t xml:space="preserve">Fotografía </w:t>
            </w:r>
            <w:r w:rsidRPr="008C53F7">
              <w:rPr>
                <w:rFonts w:asciiTheme="majorHAnsi" w:hAnsiTheme="majorHAnsi"/>
              </w:rPr>
              <w:fldChar w:fldCharType="begin"/>
            </w:r>
            <w:r w:rsidRPr="008C53F7">
              <w:rPr>
                <w:rFonts w:asciiTheme="majorHAnsi" w:hAnsiTheme="majorHAnsi"/>
              </w:rPr>
              <w:instrText xml:space="preserve"> STYLEREF 1 \s </w:instrText>
            </w:r>
            <w:r w:rsidRPr="008C53F7">
              <w:rPr>
                <w:rFonts w:asciiTheme="majorHAnsi" w:hAnsiTheme="majorHAnsi"/>
              </w:rPr>
              <w:fldChar w:fldCharType="separate"/>
            </w:r>
            <w:r w:rsidR="00BD7C35">
              <w:rPr>
                <w:rFonts w:asciiTheme="majorHAnsi" w:hAnsiTheme="majorHAnsi"/>
                <w:noProof/>
              </w:rPr>
              <w:t>5</w:t>
            </w:r>
            <w:r w:rsidRPr="008C53F7">
              <w:rPr>
                <w:rFonts w:asciiTheme="majorHAnsi" w:hAnsiTheme="majorHAnsi"/>
              </w:rPr>
              <w:fldChar w:fldCharType="end"/>
            </w:r>
            <w:r w:rsidRPr="008C53F7">
              <w:rPr>
                <w:rFonts w:asciiTheme="majorHAnsi" w:hAnsiTheme="majorHAnsi"/>
              </w:rPr>
              <w:t>.</w:t>
            </w:r>
            <w:r w:rsidRPr="008C53F7">
              <w:rPr>
                <w:rFonts w:asciiTheme="majorHAnsi" w:hAnsiTheme="majorHAnsi"/>
              </w:rPr>
              <w:fldChar w:fldCharType="begin"/>
            </w:r>
            <w:r w:rsidRPr="008C53F7">
              <w:rPr>
                <w:rFonts w:asciiTheme="majorHAnsi" w:hAnsiTheme="majorHAnsi"/>
              </w:rPr>
              <w:instrText xml:space="preserve"> SEQ Fotografía \* ARABIC \s 1 </w:instrText>
            </w:r>
            <w:r w:rsidRPr="008C53F7">
              <w:rPr>
                <w:rFonts w:asciiTheme="majorHAnsi" w:hAnsiTheme="majorHAnsi"/>
              </w:rPr>
              <w:fldChar w:fldCharType="separate"/>
            </w:r>
            <w:r w:rsidR="00BD7C35">
              <w:rPr>
                <w:rFonts w:asciiTheme="majorHAnsi" w:hAnsiTheme="majorHAnsi"/>
                <w:noProof/>
              </w:rPr>
              <w:t>24</w:t>
            </w:r>
            <w:r w:rsidRPr="008C53F7">
              <w:rPr>
                <w:rFonts w:asciiTheme="majorHAnsi" w:hAnsiTheme="majorHAnsi"/>
              </w:rPr>
              <w:fldChar w:fldCharType="end"/>
            </w:r>
            <w:r w:rsidRPr="008C53F7">
              <w:rPr>
                <w:rFonts w:asciiTheme="majorHAnsi" w:hAnsiTheme="majorHAnsi"/>
              </w:rPr>
              <w:t xml:space="preserve">    Segunda socialización Kilómetro 11</w:t>
            </w:r>
            <w:bookmarkEnd w:id="68"/>
          </w:p>
        </w:tc>
      </w:tr>
    </w:tbl>
    <w:p w14:paraId="11349049" w14:textId="77777777" w:rsidR="006F5CFB" w:rsidRPr="00064321" w:rsidRDefault="006F5CFB" w:rsidP="006F5CFB">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288FEB3B" w14:textId="682A2609" w:rsidR="00DC14F4" w:rsidRDefault="00DC14F4">
      <w:pPr>
        <w:spacing w:line="240" w:lineRule="auto"/>
        <w:contextualSpacing w:val="0"/>
        <w:jc w:val="left"/>
        <w:rPr>
          <w:rFonts w:asciiTheme="majorHAnsi" w:hAnsiTheme="majorHAnsi"/>
        </w:rPr>
      </w:pPr>
      <w:r>
        <w:rPr>
          <w:rFonts w:asciiTheme="majorHAnsi" w:hAnsiTheme="majorHAnsi"/>
        </w:rPr>
        <w:br w:type="page"/>
      </w:r>
    </w:p>
    <w:p w14:paraId="5EEC329C" w14:textId="77777777" w:rsidR="006F5CFB" w:rsidRDefault="006F5CFB" w:rsidP="006F5CFB">
      <w:pPr>
        <w:rPr>
          <w:rFonts w:asciiTheme="majorHAnsi" w:hAnsiTheme="majorHAnsi"/>
        </w:rPr>
      </w:pPr>
    </w:p>
    <w:p w14:paraId="2260DA53" w14:textId="4148815C" w:rsidR="006F5CFB" w:rsidRPr="00575217" w:rsidRDefault="006F5CFB" w:rsidP="006F5CFB">
      <w:pPr>
        <w:pStyle w:val="Descripcin"/>
        <w:spacing w:line="240" w:lineRule="auto"/>
        <w:jc w:val="center"/>
        <w:rPr>
          <w:rFonts w:asciiTheme="majorHAnsi" w:hAnsiTheme="majorHAnsi"/>
        </w:rPr>
      </w:pPr>
      <w:bookmarkStart w:id="69" w:name="_Toc445241663"/>
      <w:r w:rsidRPr="00575217">
        <w:rPr>
          <w:rFonts w:asciiTheme="majorHAnsi" w:hAnsiTheme="majorHAnsi"/>
        </w:rPr>
        <w:t xml:space="preserve">Tabla </w:t>
      </w:r>
      <w:r>
        <w:rPr>
          <w:rFonts w:asciiTheme="majorHAnsi" w:hAnsiTheme="majorHAnsi"/>
        </w:rPr>
        <w:fldChar w:fldCharType="begin"/>
      </w:r>
      <w:r>
        <w:rPr>
          <w:rFonts w:asciiTheme="majorHAnsi" w:hAnsiTheme="majorHAnsi"/>
        </w:rPr>
        <w:instrText xml:space="preserve"> STYLEREF 1 \s </w:instrText>
      </w:r>
      <w:r>
        <w:rPr>
          <w:rFonts w:asciiTheme="majorHAnsi" w:hAnsiTheme="majorHAnsi"/>
        </w:rPr>
        <w:fldChar w:fldCharType="separate"/>
      </w:r>
      <w:r w:rsidR="00BD7C35">
        <w:rPr>
          <w:rFonts w:asciiTheme="majorHAnsi" w:hAnsiTheme="majorHAnsi"/>
          <w:noProof/>
        </w:rPr>
        <w:t>5</w:t>
      </w:r>
      <w:r>
        <w:rPr>
          <w:rFonts w:asciiTheme="majorHAnsi" w:hAnsiTheme="majorHAnsi"/>
        </w:rPr>
        <w:fldChar w:fldCharType="end"/>
      </w:r>
      <w:r>
        <w:rPr>
          <w:rFonts w:asciiTheme="majorHAnsi" w:hAnsiTheme="majorHAnsi"/>
        </w:rPr>
        <w:t>.</w:t>
      </w:r>
      <w:r>
        <w:rPr>
          <w:rFonts w:asciiTheme="majorHAnsi" w:hAnsiTheme="majorHAnsi"/>
        </w:rPr>
        <w:fldChar w:fldCharType="begin"/>
      </w:r>
      <w:r>
        <w:rPr>
          <w:rFonts w:asciiTheme="majorHAnsi" w:hAnsiTheme="majorHAnsi"/>
        </w:rPr>
        <w:instrText xml:space="preserve"> SEQ Tabla \* ARABIC \s 1 </w:instrText>
      </w:r>
      <w:r>
        <w:rPr>
          <w:rFonts w:asciiTheme="majorHAnsi" w:hAnsiTheme="majorHAnsi"/>
        </w:rPr>
        <w:fldChar w:fldCharType="separate"/>
      </w:r>
      <w:r w:rsidR="00BD7C35">
        <w:rPr>
          <w:rFonts w:asciiTheme="majorHAnsi" w:hAnsiTheme="majorHAnsi"/>
          <w:noProof/>
        </w:rPr>
        <w:t>25</w:t>
      </w:r>
      <w:r>
        <w:rPr>
          <w:rFonts w:asciiTheme="majorHAnsi" w:hAnsiTheme="majorHAnsi"/>
        </w:rPr>
        <w:fldChar w:fldCharType="end"/>
      </w:r>
      <w:r>
        <w:rPr>
          <w:rFonts w:asciiTheme="majorHAnsi" w:hAnsiTheme="majorHAnsi"/>
        </w:rPr>
        <w:tab/>
      </w:r>
      <w:r w:rsidRPr="00575217">
        <w:rPr>
          <w:rFonts w:asciiTheme="majorHAnsi" w:hAnsiTheme="majorHAnsi"/>
        </w:rPr>
        <w:t>Socialización Cruce Km 17 (</w:t>
      </w:r>
      <w:r w:rsidR="00D40A27">
        <w:rPr>
          <w:rFonts w:asciiTheme="majorHAnsi" w:hAnsiTheme="majorHAnsi"/>
        </w:rPr>
        <w:t xml:space="preserve">Corregimiento de </w:t>
      </w:r>
      <w:r w:rsidRPr="00575217">
        <w:rPr>
          <w:rFonts w:asciiTheme="majorHAnsi" w:hAnsiTheme="majorHAnsi"/>
        </w:rPr>
        <w:t>San Juan)</w:t>
      </w:r>
      <w:bookmarkEnd w:id="69"/>
    </w:p>
    <w:p w14:paraId="78A45972" w14:textId="77777777" w:rsidR="006F5CFB" w:rsidRPr="00575217" w:rsidRDefault="006F5CFB" w:rsidP="006F5CFB">
      <w:pPr>
        <w:pStyle w:val="Descripcin"/>
        <w:spacing w:line="240" w:lineRule="auto"/>
        <w:jc w:val="center"/>
        <w:rPr>
          <w:rFonts w:asciiTheme="majorHAnsi" w:hAnsiTheme="majorHAnsi"/>
        </w:rPr>
      </w:pPr>
      <w:r w:rsidRPr="00575217">
        <w:rPr>
          <w:rFonts w:asciiTheme="majorHAnsi" w:hAnsiTheme="majorHAnsi"/>
        </w:rPr>
        <w:t>Municipio de Cimitarra</w:t>
      </w:r>
    </w:p>
    <w:tbl>
      <w:tblPr>
        <w:tblStyle w:val="Gminis"/>
        <w:tblW w:w="4900" w:type="pct"/>
        <w:tblLook w:val="04A0" w:firstRow="1" w:lastRow="0" w:firstColumn="1" w:lastColumn="0" w:noHBand="0" w:noVBand="1"/>
      </w:tblPr>
      <w:tblGrid>
        <w:gridCol w:w="1583"/>
        <w:gridCol w:w="2575"/>
        <w:gridCol w:w="4159"/>
      </w:tblGrid>
      <w:tr w:rsidR="006F5CFB" w:rsidRPr="003B2658" w14:paraId="5C3289F4" w14:textId="77777777" w:rsidTr="00D40A27">
        <w:trPr>
          <w:cnfStyle w:val="100000000000" w:firstRow="1" w:lastRow="0" w:firstColumn="0" w:lastColumn="0" w:oddVBand="0" w:evenVBand="0" w:oddHBand="0" w:evenHBand="0" w:firstRowFirstColumn="0" w:firstRowLastColumn="0" w:lastRowFirstColumn="0" w:lastRowLastColumn="0"/>
          <w:trHeight w:val="186"/>
        </w:trPr>
        <w:tc>
          <w:tcPr>
            <w:cnfStyle w:val="001000000100" w:firstRow="0" w:lastRow="0" w:firstColumn="1" w:lastColumn="0" w:oddVBand="0" w:evenVBand="0" w:oddHBand="0" w:evenHBand="0" w:firstRowFirstColumn="1" w:firstRowLastColumn="0" w:lastRowFirstColumn="0" w:lastRowLastColumn="0"/>
            <w:tcW w:w="952" w:type="pct"/>
            <w:shd w:val="clear" w:color="auto" w:fill="BFBFBF" w:themeFill="background1" w:themeFillShade="BF"/>
            <w:vAlign w:val="center"/>
          </w:tcPr>
          <w:p w14:paraId="54086C90" w14:textId="77777777" w:rsidR="006F5CFB" w:rsidRPr="003B2658" w:rsidRDefault="006F5CFB" w:rsidP="00D40A27">
            <w:pPr>
              <w:spacing w:before="20" w:after="20"/>
              <w:jc w:val="center"/>
              <w:rPr>
                <w:rFonts w:asciiTheme="majorHAnsi" w:hAnsiTheme="majorHAnsi" w:cs="Arial"/>
                <w:b w:val="0"/>
                <w:sz w:val="20"/>
              </w:rPr>
            </w:pPr>
            <w:r w:rsidRPr="003B2658">
              <w:rPr>
                <w:rFonts w:asciiTheme="majorHAnsi" w:hAnsiTheme="majorHAnsi" w:cs="Arial"/>
                <w:sz w:val="20"/>
              </w:rPr>
              <w:t>VEREDA</w:t>
            </w:r>
          </w:p>
        </w:tc>
        <w:tc>
          <w:tcPr>
            <w:tcW w:w="4048" w:type="pct"/>
            <w:gridSpan w:val="2"/>
            <w:shd w:val="clear" w:color="auto" w:fill="BFBFBF" w:themeFill="background1" w:themeFillShade="BF"/>
            <w:vAlign w:val="center"/>
          </w:tcPr>
          <w:p w14:paraId="6239BDC8" w14:textId="77777777" w:rsidR="006F5CFB" w:rsidRPr="003B2658" w:rsidRDefault="006F5CFB" w:rsidP="00D40A27">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sz w:val="20"/>
              </w:rPr>
            </w:pPr>
            <w:r w:rsidRPr="003B2658">
              <w:rPr>
                <w:rFonts w:asciiTheme="majorHAnsi" w:hAnsiTheme="majorHAnsi" w:cs="Arial"/>
                <w:sz w:val="20"/>
              </w:rPr>
              <w:t>ASPECTOS RELEVANTES</w:t>
            </w:r>
          </w:p>
        </w:tc>
      </w:tr>
      <w:tr w:rsidR="006F5CFB" w:rsidRPr="003B2658" w14:paraId="58B82575"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952" w:type="pct"/>
            <w:vAlign w:val="center"/>
          </w:tcPr>
          <w:p w14:paraId="19E34FDA" w14:textId="77777777" w:rsidR="006F5CFB" w:rsidRPr="003B2658" w:rsidRDefault="006F5CFB" w:rsidP="00D40A27">
            <w:pPr>
              <w:spacing w:before="20" w:after="20"/>
              <w:jc w:val="center"/>
              <w:rPr>
                <w:rFonts w:asciiTheme="majorHAnsi" w:hAnsiTheme="majorHAnsi" w:cs="Arial"/>
                <w:b/>
                <w:sz w:val="20"/>
              </w:rPr>
            </w:pPr>
            <w:r w:rsidRPr="003B2658">
              <w:rPr>
                <w:rFonts w:asciiTheme="majorHAnsi" w:hAnsiTheme="majorHAnsi" w:cs="Arial"/>
                <w:b/>
                <w:sz w:val="20"/>
              </w:rPr>
              <w:t>KM-17</w:t>
            </w:r>
          </w:p>
        </w:tc>
        <w:tc>
          <w:tcPr>
            <w:tcW w:w="4048" w:type="pct"/>
            <w:gridSpan w:val="2"/>
            <w:vAlign w:val="center"/>
          </w:tcPr>
          <w:p w14:paraId="407B1B7D" w14:textId="77777777" w:rsidR="006F5CFB"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3B2658">
              <w:rPr>
                <w:rFonts w:asciiTheme="majorHAnsi" w:hAnsiTheme="majorHAnsi"/>
                <w:sz w:val="20"/>
              </w:rPr>
              <w:t>En la socialización de resultados del estudio de impacto ambiental para la variante se contó con la participación de 24 personas de la comunidad</w:t>
            </w:r>
            <w:r>
              <w:rPr>
                <w:rFonts w:asciiTheme="majorHAnsi" w:hAnsiTheme="majorHAnsi"/>
                <w:sz w:val="20"/>
              </w:rPr>
              <w:t xml:space="preserve"> Representante del Grupo C</w:t>
            </w:r>
            <w:r w:rsidRPr="008C53F7">
              <w:rPr>
                <w:rFonts w:asciiTheme="majorHAnsi" w:hAnsiTheme="majorHAnsi"/>
                <w:sz w:val="20"/>
              </w:rPr>
              <w:t xml:space="preserve">oncesión Autopista Rio Magdalena 2,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del grupo de Construcción  OHL </w:t>
            </w:r>
            <w:r>
              <w:rPr>
                <w:rFonts w:asciiTheme="majorHAnsi" w:hAnsiTheme="majorHAnsi"/>
                <w:sz w:val="20"/>
              </w:rPr>
              <w:t xml:space="preserve"> y </w:t>
            </w:r>
            <w:r w:rsidRPr="00B90913">
              <w:rPr>
                <w:rFonts w:asciiTheme="majorHAnsi" w:hAnsiTheme="majorHAnsi"/>
                <w:sz w:val="20"/>
              </w:rPr>
              <w:t>profesional</w:t>
            </w:r>
            <w:r>
              <w:rPr>
                <w:rFonts w:asciiTheme="majorHAnsi" w:hAnsiTheme="majorHAnsi"/>
                <w:sz w:val="20"/>
              </w:rPr>
              <w:t>es</w:t>
            </w:r>
            <w:r w:rsidRPr="00B90913">
              <w:rPr>
                <w:rFonts w:asciiTheme="majorHAnsi" w:hAnsiTheme="majorHAnsi"/>
                <w:sz w:val="20"/>
              </w:rPr>
              <w:t xml:space="preserve"> </w:t>
            </w:r>
            <w:r>
              <w:rPr>
                <w:rFonts w:asciiTheme="majorHAnsi" w:hAnsiTheme="majorHAnsi"/>
                <w:sz w:val="20"/>
              </w:rPr>
              <w:t xml:space="preserve">en áreas </w:t>
            </w:r>
            <w:r w:rsidRPr="00B90913">
              <w:rPr>
                <w:rFonts w:asciiTheme="majorHAnsi" w:hAnsiTheme="majorHAnsi"/>
                <w:sz w:val="20"/>
              </w:rPr>
              <w:t>social, ambienta</w:t>
            </w:r>
            <w:r>
              <w:rPr>
                <w:rFonts w:asciiTheme="majorHAnsi" w:hAnsiTheme="majorHAnsi"/>
                <w:sz w:val="20"/>
              </w:rPr>
              <w:t xml:space="preserve">l y </w:t>
            </w:r>
            <w:r w:rsidRPr="00B90913">
              <w:rPr>
                <w:rFonts w:asciiTheme="majorHAnsi" w:hAnsiTheme="majorHAnsi"/>
                <w:sz w:val="20"/>
              </w:rPr>
              <w:t>arqueológ</w:t>
            </w:r>
            <w:r>
              <w:rPr>
                <w:rFonts w:asciiTheme="majorHAnsi" w:hAnsiTheme="majorHAnsi"/>
                <w:sz w:val="20"/>
              </w:rPr>
              <w:t>ica</w:t>
            </w:r>
            <w:r w:rsidRPr="00B90913">
              <w:rPr>
                <w:rFonts w:asciiTheme="majorHAnsi" w:hAnsiTheme="majorHAnsi"/>
                <w:sz w:val="20"/>
              </w:rPr>
              <w:t xml:space="preserve">. </w:t>
            </w:r>
          </w:p>
          <w:p w14:paraId="4DDA5437" w14:textId="77777777" w:rsidR="006F5CFB" w:rsidRPr="003B2658"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4BDD9899" w14:textId="77777777" w:rsidR="006F5CFB" w:rsidRPr="003B2658"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3B2658">
              <w:rPr>
                <w:rFonts w:asciiTheme="majorHAnsi" w:hAnsiTheme="majorHAnsi"/>
                <w:sz w:val="20"/>
              </w:rPr>
              <w:t>Se inicia la reunión con la presentación de los profesionales de la concesión Autopista Rio Magdalena SAS, se pide permiso a la comunidad para hacer registro fotográfico y pasar listado de asistencia para su firma; la cual es aprobada por la comunidad, los asistentes se muestran muy atentos a la socialización, aportando conocimientos de la primera socialización donde se explicó que es el Estudio de Impacto Ambiental.</w:t>
            </w:r>
          </w:p>
          <w:p w14:paraId="0F33FE86" w14:textId="77777777" w:rsidR="006F5CFB" w:rsidRPr="003B2658"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lang w:val="es-MX"/>
              </w:rPr>
            </w:pPr>
          </w:p>
        </w:tc>
      </w:tr>
      <w:tr w:rsidR="006F5CFB" w:rsidRPr="003B2658" w14:paraId="69823171" w14:textId="77777777" w:rsidTr="00D40A27">
        <w:trPr>
          <w:trHeight w:val="289"/>
        </w:trPr>
        <w:tc>
          <w:tcPr>
            <w:cnfStyle w:val="001000000000" w:firstRow="0" w:lastRow="0" w:firstColumn="1" w:lastColumn="0" w:oddVBand="0" w:evenVBand="0" w:oddHBand="0" w:evenHBand="0" w:firstRowFirstColumn="0" w:firstRowLastColumn="0" w:lastRowFirstColumn="0" w:lastRowLastColumn="0"/>
            <w:tcW w:w="2500" w:type="pct"/>
            <w:gridSpan w:val="2"/>
            <w:shd w:val="clear" w:color="auto" w:fill="BFBFBF" w:themeFill="background1" w:themeFillShade="BF"/>
            <w:vAlign w:val="center"/>
          </w:tcPr>
          <w:p w14:paraId="2B81DDFC" w14:textId="77777777" w:rsidR="006F5CFB" w:rsidRPr="003B2658" w:rsidRDefault="006F5CFB" w:rsidP="00D40A27">
            <w:pPr>
              <w:spacing w:before="20" w:after="20"/>
              <w:jc w:val="center"/>
              <w:rPr>
                <w:rFonts w:asciiTheme="majorHAnsi" w:hAnsiTheme="majorHAnsi" w:cs="Arial"/>
                <w:b/>
                <w:color w:val="000000" w:themeColor="text1"/>
                <w:sz w:val="20"/>
              </w:rPr>
            </w:pPr>
            <w:r w:rsidRPr="003B2658">
              <w:rPr>
                <w:rFonts w:asciiTheme="majorHAnsi" w:hAnsiTheme="majorHAnsi" w:cs="Arial"/>
                <w:b/>
                <w:color w:val="000000" w:themeColor="text1"/>
                <w:sz w:val="20"/>
              </w:rPr>
              <w:t>INQUIETUDES</w:t>
            </w:r>
          </w:p>
        </w:tc>
        <w:tc>
          <w:tcPr>
            <w:tcW w:w="2500" w:type="pct"/>
            <w:shd w:val="clear" w:color="auto" w:fill="BFBFBF" w:themeFill="background1" w:themeFillShade="BF"/>
            <w:vAlign w:val="center"/>
          </w:tcPr>
          <w:p w14:paraId="302DD647" w14:textId="77777777" w:rsidR="006F5CFB" w:rsidRPr="003B2658" w:rsidRDefault="006F5CFB"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color w:val="000000" w:themeColor="text1"/>
                <w:sz w:val="20"/>
              </w:rPr>
            </w:pPr>
            <w:r w:rsidRPr="003B2658">
              <w:rPr>
                <w:rFonts w:asciiTheme="majorHAnsi" w:hAnsiTheme="majorHAnsi" w:cs="Arial"/>
                <w:b/>
                <w:color w:val="000000" w:themeColor="text1"/>
                <w:sz w:val="20"/>
              </w:rPr>
              <w:t>RESPUESTAS</w:t>
            </w:r>
          </w:p>
        </w:tc>
      </w:tr>
      <w:tr w:rsidR="006F5CFB" w:rsidRPr="003B2658" w14:paraId="7A22660E"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2500" w:type="pct"/>
            <w:gridSpan w:val="2"/>
            <w:vAlign w:val="center"/>
          </w:tcPr>
          <w:p w14:paraId="42AF991D" w14:textId="77777777" w:rsidR="006F5CFB" w:rsidRPr="003B2658" w:rsidRDefault="006F5CFB" w:rsidP="00D40A27">
            <w:pPr>
              <w:tabs>
                <w:tab w:val="left" w:pos="1346"/>
                <w:tab w:val="left" w:pos="8978"/>
              </w:tabs>
              <w:contextualSpacing w:val="0"/>
              <w:rPr>
                <w:rFonts w:asciiTheme="majorHAnsi" w:hAnsiTheme="majorHAnsi"/>
                <w:sz w:val="20"/>
              </w:rPr>
            </w:pPr>
            <w:r w:rsidRPr="003B2658">
              <w:rPr>
                <w:rFonts w:asciiTheme="majorHAnsi" w:hAnsiTheme="majorHAnsi"/>
                <w:sz w:val="20"/>
              </w:rPr>
              <w:t>La comunidad manifiesta que están preocupados por que las compañías que llegan a ejecutar proyectos en sus territorios, nunca tienen en cuenta la vereda KM 17 para mano de obra.</w:t>
            </w:r>
          </w:p>
          <w:p w14:paraId="6591B7F0" w14:textId="77777777" w:rsidR="006F5CFB" w:rsidRPr="003B2658" w:rsidRDefault="006F5CFB" w:rsidP="00D40A27">
            <w:pPr>
              <w:pStyle w:val="Descripcin"/>
              <w:tabs>
                <w:tab w:val="left" w:pos="341"/>
              </w:tabs>
              <w:spacing w:before="20" w:after="20"/>
              <w:rPr>
                <w:rFonts w:asciiTheme="majorHAnsi" w:hAnsiTheme="majorHAnsi"/>
                <w:lang w:val="es-MX"/>
              </w:rPr>
            </w:pPr>
          </w:p>
        </w:tc>
        <w:tc>
          <w:tcPr>
            <w:tcW w:w="2500" w:type="pct"/>
          </w:tcPr>
          <w:p w14:paraId="224A5A31" w14:textId="77777777" w:rsidR="006F5CFB" w:rsidRPr="003B2658"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3B2658">
              <w:rPr>
                <w:rFonts w:asciiTheme="majorHAnsi" w:hAnsiTheme="majorHAnsi"/>
                <w:sz w:val="20"/>
              </w:rPr>
              <w:t xml:space="preserve">La </w:t>
            </w:r>
            <w:r>
              <w:rPr>
                <w:rFonts w:asciiTheme="majorHAnsi" w:hAnsiTheme="majorHAnsi"/>
                <w:sz w:val="20"/>
              </w:rPr>
              <w:t>C</w:t>
            </w:r>
            <w:r w:rsidRPr="003B2658">
              <w:rPr>
                <w:rFonts w:asciiTheme="majorHAnsi" w:hAnsiTheme="majorHAnsi"/>
                <w:sz w:val="20"/>
              </w:rPr>
              <w:t>oncesión responde que se van a realizar nuevamente socializaciones donde se explicara cómo va a ser el proceso de contratación.</w:t>
            </w:r>
          </w:p>
          <w:p w14:paraId="1972C1C6" w14:textId="77777777" w:rsidR="006F5CFB" w:rsidRPr="003B2658" w:rsidRDefault="006F5CFB" w:rsidP="00D40A27">
            <w:pPr>
              <w:tabs>
                <w:tab w:val="left" w:pos="1346"/>
                <w:tab w:val="left" w:pos="8978"/>
              </w:tabs>
              <w:contextualSpacing w:val="0"/>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p>
          <w:p w14:paraId="628096B4" w14:textId="77777777" w:rsidR="006F5CFB" w:rsidRPr="003B2658" w:rsidRDefault="006F5CFB" w:rsidP="00D40A27">
            <w:pPr>
              <w:pStyle w:val="Prrafodelista"/>
              <w:tabs>
                <w:tab w:val="left" w:pos="325"/>
              </w:tabs>
              <w:ind w:left="0"/>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MX"/>
              </w:rPr>
            </w:pPr>
          </w:p>
        </w:tc>
      </w:tr>
      <w:tr w:rsidR="006F5CFB" w:rsidRPr="003B2658" w14:paraId="133AE0CE" w14:textId="77777777" w:rsidTr="00D40A27">
        <w:trPr>
          <w:trHeight w:val="374"/>
        </w:trPr>
        <w:tc>
          <w:tcPr>
            <w:cnfStyle w:val="001000000000" w:firstRow="0" w:lastRow="0" w:firstColumn="1" w:lastColumn="0" w:oddVBand="0" w:evenVBand="0" w:oddHBand="0" w:evenHBand="0" w:firstRowFirstColumn="0" w:firstRowLastColumn="0" w:lastRowFirstColumn="0" w:lastRowLastColumn="0"/>
            <w:tcW w:w="5000" w:type="pct"/>
            <w:gridSpan w:val="3"/>
            <w:shd w:val="clear" w:color="auto" w:fill="BFBFBF" w:themeFill="background1" w:themeFillShade="BF"/>
            <w:vAlign w:val="center"/>
          </w:tcPr>
          <w:p w14:paraId="14B23228" w14:textId="77777777" w:rsidR="006F5CFB" w:rsidRPr="003B2658" w:rsidRDefault="006F5CFB" w:rsidP="00D40A27">
            <w:pPr>
              <w:pStyle w:val="PiedeFotos"/>
              <w:spacing w:line="276" w:lineRule="auto"/>
              <w:ind w:left="2620" w:right="2603"/>
              <w:jc w:val="center"/>
              <w:rPr>
                <w:rFonts w:asciiTheme="majorHAnsi" w:hAnsiTheme="majorHAnsi"/>
                <w:sz w:val="20"/>
                <w:szCs w:val="20"/>
              </w:rPr>
            </w:pPr>
            <w:r w:rsidRPr="003B2658">
              <w:rPr>
                <w:rFonts w:asciiTheme="majorHAnsi" w:hAnsiTheme="majorHAnsi"/>
                <w:sz w:val="20"/>
                <w:szCs w:val="20"/>
              </w:rPr>
              <w:t>REGISTRO FOTOGRAFICO</w:t>
            </w:r>
          </w:p>
        </w:tc>
      </w:tr>
      <w:tr w:rsidR="006F5CFB" w:rsidRPr="003B2658" w14:paraId="0957D4F2" w14:textId="77777777" w:rsidTr="00D40A27">
        <w:trPr>
          <w:trHeight w:val="731"/>
        </w:trPr>
        <w:tc>
          <w:tcPr>
            <w:cnfStyle w:val="001000000000" w:firstRow="0" w:lastRow="0" w:firstColumn="1" w:lastColumn="0" w:oddVBand="0" w:evenVBand="0" w:oddHBand="0" w:evenHBand="0" w:firstRowFirstColumn="0" w:firstRowLastColumn="0" w:lastRowFirstColumn="0" w:lastRowLastColumn="0"/>
            <w:tcW w:w="5000" w:type="pct"/>
            <w:gridSpan w:val="3"/>
            <w:vAlign w:val="center"/>
          </w:tcPr>
          <w:p w14:paraId="54CF021F" w14:textId="77777777" w:rsidR="006F5CFB" w:rsidRPr="003B2658" w:rsidRDefault="006F5CFB" w:rsidP="00D40A27">
            <w:pPr>
              <w:rPr>
                <w:sz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920"/>
            </w:tblGrid>
            <w:tr w:rsidR="006F5CFB" w:rsidRPr="003B2658" w14:paraId="72EF249D" w14:textId="77777777" w:rsidTr="00D40A27">
              <w:trPr>
                <w:trHeight w:val="3229"/>
                <w:jc w:val="center"/>
              </w:trPr>
              <w:tc>
                <w:tcPr>
                  <w:tcW w:w="6920" w:type="dxa"/>
                  <w:shd w:val="clear" w:color="auto" w:fill="auto"/>
                  <w:vAlign w:val="center"/>
                </w:tcPr>
                <w:p w14:paraId="24913D73" w14:textId="77777777" w:rsidR="006F5CFB" w:rsidRPr="003B2658" w:rsidRDefault="006F5CFB" w:rsidP="00D40A27">
                  <w:pPr>
                    <w:pStyle w:val="Notas"/>
                    <w:keepNext/>
                    <w:jc w:val="both"/>
                    <w:rPr>
                      <w:rFonts w:asciiTheme="majorHAnsi" w:hAnsiTheme="majorHAnsi"/>
                      <w:color w:val="AE0000"/>
                      <w:kern w:val="32"/>
                      <w:sz w:val="20"/>
                      <w:szCs w:val="20"/>
                    </w:rPr>
                  </w:pPr>
                  <w:r w:rsidRPr="003B2658">
                    <w:rPr>
                      <w:rFonts w:asciiTheme="majorHAnsi" w:hAnsiTheme="majorHAnsi"/>
                      <w:noProof/>
                      <w:sz w:val="20"/>
                      <w:szCs w:val="20"/>
                      <w:lang w:eastAsia="es-CO"/>
                    </w:rPr>
                    <w:drawing>
                      <wp:anchor distT="0" distB="0" distL="114300" distR="114300" simplePos="0" relativeHeight="251770368" behindDoc="0" locked="0" layoutInCell="1" allowOverlap="1" wp14:anchorId="0D43AEC4" wp14:editId="789453C4">
                        <wp:simplePos x="2028825" y="1571625"/>
                        <wp:positionH relativeFrom="margin">
                          <wp:posOffset>2192020</wp:posOffset>
                        </wp:positionH>
                        <wp:positionV relativeFrom="margin">
                          <wp:posOffset>7620</wp:posOffset>
                        </wp:positionV>
                        <wp:extent cx="2019300" cy="1913890"/>
                        <wp:effectExtent l="0" t="0" r="0" b="0"/>
                        <wp:wrapSquare wrapText="bothSides"/>
                        <wp:docPr id="315" name="Imagen 315" descr="C:\Users\Patricia\Desktop\Segunda etapa Socializaciones\fotos resultados verda km 17\20150918_154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tricia\Desktop\Segunda etapa Socializaciones\fotos resultados verda km 17\20150918_15480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19300" cy="1913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2658">
                    <w:rPr>
                      <w:rFonts w:asciiTheme="majorHAnsi" w:hAnsiTheme="majorHAnsi"/>
                      <w:noProof/>
                      <w:sz w:val="20"/>
                      <w:szCs w:val="20"/>
                      <w:lang w:eastAsia="es-CO"/>
                    </w:rPr>
                    <w:drawing>
                      <wp:anchor distT="0" distB="0" distL="114300" distR="114300" simplePos="0" relativeHeight="251764224" behindDoc="0" locked="0" layoutInCell="1" allowOverlap="1" wp14:anchorId="6D5E79BD" wp14:editId="5C714B4F">
                        <wp:simplePos x="0" y="0"/>
                        <wp:positionH relativeFrom="column">
                          <wp:posOffset>34290</wp:posOffset>
                        </wp:positionH>
                        <wp:positionV relativeFrom="paragraph">
                          <wp:posOffset>-27940</wp:posOffset>
                        </wp:positionV>
                        <wp:extent cx="2066925" cy="1934210"/>
                        <wp:effectExtent l="0" t="0" r="9525" b="8890"/>
                        <wp:wrapNone/>
                        <wp:docPr id="316" name="Imagen 316" descr="C:\Users\Patricia\Desktop\Segunda etapa Socializaciones\fotos resultados verda km 17\20150918_15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tricia\Desktop\Segunda etapa Socializaciones\fotos resultados verda km 17\20150918_15195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66925" cy="193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2658">
                    <w:rPr>
                      <w:rFonts w:asciiTheme="majorHAnsi" w:hAnsiTheme="majorHAnsi"/>
                      <w:color w:val="AE0000"/>
                      <w:kern w:val="32"/>
                      <w:sz w:val="20"/>
                      <w:szCs w:val="20"/>
                    </w:rPr>
                    <w:t xml:space="preserve"> </w:t>
                  </w:r>
                </w:p>
              </w:tc>
            </w:tr>
          </w:tbl>
          <w:p w14:paraId="5B5C91F2" w14:textId="7BFB5250" w:rsidR="006F5CFB" w:rsidRPr="003B2658" w:rsidRDefault="006F5CFB" w:rsidP="00D40A27">
            <w:pPr>
              <w:pStyle w:val="Tablas"/>
              <w:rPr>
                <w:rFonts w:asciiTheme="majorHAnsi" w:hAnsiTheme="majorHAnsi"/>
              </w:rPr>
            </w:pPr>
            <w:bookmarkStart w:id="70" w:name="_Toc445241941"/>
            <w:r w:rsidRPr="003B2658">
              <w:rPr>
                <w:rFonts w:asciiTheme="majorHAnsi" w:hAnsiTheme="majorHAnsi"/>
              </w:rPr>
              <w:t xml:space="preserve">Fotografía </w:t>
            </w:r>
            <w:r w:rsidRPr="003B2658">
              <w:rPr>
                <w:rFonts w:asciiTheme="majorHAnsi" w:hAnsiTheme="majorHAnsi"/>
              </w:rPr>
              <w:fldChar w:fldCharType="begin"/>
            </w:r>
            <w:r w:rsidRPr="003B2658">
              <w:rPr>
                <w:rFonts w:asciiTheme="majorHAnsi" w:hAnsiTheme="majorHAnsi"/>
              </w:rPr>
              <w:instrText xml:space="preserve"> STYLEREF 1 \s </w:instrText>
            </w:r>
            <w:r w:rsidRPr="003B2658">
              <w:rPr>
                <w:rFonts w:asciiTheme="majorHAnsi" w:hAnsiTheme="majorHAnsi"/>
              </w:rPr>
              <w:fldChar w:fldCharType="separate"/>
            </w:r>
            <w:r w:rsidR="00BD7C35">
              <w:rPr>
                <w:rFonts w:asciiTheme="majorHAnsi" w:hAnsiTheme="majorHAnsi"/>
                <w:noProof/>
              </w:rPr>
              <w:t>5</w:t>
            </w:r>
            <w:r w:rsidRPr="003B2658">
              <w:rPr>
                <w:rFonts w:asciiTheme="majorHAnsi" w:hAnsiTheme="majorHAnsi"/>
              </w:rPr>
              <w:fldChar w:fldCharType="end"/>
            </w:r>
            <w:r w:rsidRPr="003B2658">
              <w:rPr>
                <w:rFonts w:asciiTheme="majorHAnsi" w:hAnsiTheme="majorHAnsi"/>
              </w:rPr>
              <w:t>.</w:t>
            </w:r>
            <w:r w:rsidRPr="003B2658">
              <w:rPr>
                <w:rFonts w:asciiTheme="majorHAnsi" w:hAnsiTheme="majorHAnsi"/>
              </w:rPr>
              <w:fldChar w:fldCharType="begin"/>
            </w:r>
            <w:r w:rsidRPr="003B2658">
              <w:rPr>
                <w:rFonts w:asciiTheme="majorHAnsi" w:hAnsiTheme="majorHAnsi"/>
              </w:rPr>
              <w:instrText xml:space="preserve"> SEQ Fotografía \* ARABIC \s 1 </w:instrText>
            </w:r>
            <w:r w:rsidRPr="003B2658">
              <w:rPr>
                <w:rFonts w:asciiTheme="majorHAnsi" w:hAnsiTheme="majorHAnsi"/>
              </w:rPr>
              <w:fldChar w:fldCharType="separate"/>
            </w:r>
            <w:r w:rsidR="00BD7C35">
              <w:rPr>
                <w:rFonts w:asciiTheme="majorHAnsi" w:hAnsiTheme="majorHAnsi"/>
                <w:noProof/>
              </w:rPr>
              <w:t>25</w:t>
            </w:r>
            <w:r w:rsidRPr="003B2658">
              <w:rPr>
                <w:rFonts w:asciiTheme="majorHAnsi" w:hAnsiTheme="majorHAnsi"/>
              </w:rPr>
              <w:fldChar w:fldCharType="end"/>
            </w:r>
            <w:r w:rsidRPr="003B2658">
              <w:rPr>
                <w:rFonts w:asciiTheme="majorHAnsi" w:hAnsiTheme="majorHAnsi"/>
              </w:rPr>
              <w:t xml:space="preserve">  Segunda socialización Kilómetro 17</w:t>
            </w:r>
            <w:bookmarkEnd w:id="70"/>
          </w:p>
        </w:tc>
      </w:tr>
    </w:tbl>
    <w:p w14:paraId="09910E33" w14:textId="77777777" w:rsidR="006F5CFB" w:rsidRPr="00064321" w:rsidRDefault="006F5CFB" w:rsidP="006F5CFB">
      <w:pPr>
        <w:pStyle w:val="Notas"/>
        <w:rPr>
          <w:rFonts w:asciiTheme="majorHAnsi" w:hAnsiTheme="majorHAnsi"/>
        </w:rPr>
      </w:pPr>
      <w:r w:rsidRPr="00064321">
        <w:rPr>
          <w:rFonts w:asciiTheme="majorHAnsi" w:hAnsiTheme="majorHAnsi"/>
        </w:rPr>
        <w:t xml:space="preserve">Fuente: </w:t>
      </w:r>
      <w:r>
        <w:rPr>
          <w:rFonts w:asciiTheme="majorHAnsi" w:hAnsiTheme="majorHAnsi"/>
        </w:rPr>
        <w:t>Autopista Río</w:t>
      </w:r>
      <w:r w:rsidRPr="00064321">
        <w:rPr>
          <w:rFonts w:asciiTheme="majorHAnsi" w:hAnsiTheme="majorHAnsi"/>
        </w:rPr>
        <w:t xml:space="preserve"> Magdalena S.A.S, 2016</w:t>
      </w:r>
    </w:p>
    <w:p w14:paraId="1CDA7C8B" w14:textId="7400F66D" w:rsidR="00DC14F4" w:rsidRDefault="00DC14F4">
      <w:pPr>
        <w:spacing w:line="240" w:lineRule="auto"/>
        <w:contextualSpacing w:val="0"/>
        <w:jc w:val="left"/>
        <w:rPr>
          <w:rFonts w:asciiTheme="majorHAnsi" w:hAnsiTheme="majorHAnsi"/>
        </w:rPr>
      </w:pPr>
      <w:r>
        <w:rPr>
          <w:rFonts w:asciiTheme="majorHAnsi" w:hAnsiTheme="majorHAnsi"/>
        </w:rPr>
        <w:br w:type="page"/>
      </w:r>
    </w:p>
    <w:p w14:paraId="368DCB2E" w14:textId="07394FC1" w:rsidR="008C33DA" w:rsidRPr="004A0C98" w:rsidRDefault="00D40A27" w:rsidP="00674134">
      <w:pPr>
        <w:pStyle w:val="Ttulo3"/>
        <w:numPr>
          <w:ilvl w:val="2"/>
          <w:numId w:val="38"/>
        </w:numPr>
        <w:rPr>
          <w:rFonts w:asciiTheme="majorHAnsi" w:hAnsiTheme="majorHAnsi"/>
        </w:rPr>
      </w:pPr>
      <w:bookmarkStart w:id="71" w:name="_Toc445242069"/>
      <w:r>
        <w:rPr>
          <w:rFonts w:asciiTheme="majorHAnsi" w:hAnsiTheme="majorHAnsi"/>
        </w:rPr>
        <w:lastRenderedPageBreak/>
        <w:t>Co</w:t>
      </w:r>
      <w:r w:rsidR="001A2099" w:rsidRPr="004A0C98">
        <w:rPr>
          <w:rFonts w:asciiTheme="majorHAnsi" w:hAnsiTheme="majorHAnsi"/>
        </w:rPr>
        <w:t>mponente</w:t>
      </w:r>
      <w:r w:rsidR="008C33DA" w:rsidRPr="004A0C98">
        <w:rPr>
          <w:rFonts w:asciiTheme="majorHAnsi" w:hAnsiTheme="majorHAnsi"/>
        </w:rPr>
        <w:t xml:space="preserve"> Demográfico</w:t>
      </w:r>
      <w:bookmarkEnd w:id="71"/>
      <w:r w:rsidR="008C33DA" w:rsidRPr="004A0C98">
        <w:rPr>
          <w:rFonts w:asciiTheme="majorHAnsi" w:hAnsiTheme="majorHAnsi"/>
        </w:rPr>
        <w:t xml:space="preserve"> </w:t>
      </w:r>
    </w:p>
    <w:p w14:paraId="78B861F9" w14:textId="77777777" w:rsidR="008C33DA" w:rsidRPr="004A0C98" w:rsidRDefault="008C33DA" w:rsidP="00575217">
      <w:pPr>
        <w:rPr>
          <w:rFonts w:asciiTheme="majorHAnsi" w:hAnsiTheme="majorHAnsi"/>
        </w:rPr>
      </w:pPr>
    </w:p>
    <w:p w14:paraId="1686B375" w14:textId="11511200" w:rsidR="003144E5" w:rsidRPr="00064321" w:rsidRDefault="003144E5" w:rsidP="003144E5">
      <w:pPr>
        <w:rPr>
          <w:rFonts w:asciiTheme="majorHAnsi" w:hAnsiTheme="majorHAnsi"/>
        </w:rPr>
      </w:pPr>
      <w:r w:rsidRPr="00064321">
        <w:rPr>
          <w:rFonts w:asciiTheme="majorHAnsi" w:hAnsiTheme="majorHAnsi"/>
        </w:rPr>
        <w:t>De acuerdo con la información existente, se caracteriza en este aparte la dinámica de poblamiento de las unidades territoriales (Mayores y Menores), que integran el Área de Influencia del proyecto, para comprender las relaciones de la población, en su dimensión, estructura, evolución y características generales, consideradas desde el punto de vista cuantitativo y cualitativo, así como el comportamiento de algunos de los procesos socioeconómicos y de migración, que han incidido en nuevas formas de organización de vida de los Municipios por los cuáles discurre el proyecto.</w:t>
      </w:r>
    </w:p>
    <w:p w14:paraId="489F4946" w14:textId="77777777" w:rsidR="003144E5" w:rsidRPr="00064321" w:rsidRDefault="003144E5" w:rsidP="003144E5">
      <w:pPr>
        <w:rPr>
          <w:rFonts w:asciiTheme="majorHAnsi" w:hAnsiTheme="majorHAnsi"/>
        </w:rPr>
      </w:pPr>
    </w:p>
    <w:p w14:paraId="21CADDFF" w14:textId="3136CEE4" w:rsidR="003144E5" w:rsidRPr="00064321" w:rsidRDefault="003144E5" w:rsidP="003144E5">
      <w:pPr>
        <w:rPr>
          <w:rFonts w:asciiTheme="majorHAnsi" w:hAnsiTheme="majorHAnsi"/>
        </w:rPr>
      </w:pPr>
      <w:r w:rsidRPr="00064321">
        <w:rPr>
          <w:rFonts w:asciiTheme="majorHAnsi" w:hAnsiTheme="majorHAnsi"/>
        </w:rPr>
        <w:t xml:space="preserve"> Así mismo, en esta dimensión se aborda la dinámica de poblamiento, tipo de población asentada, actividades económicas sobresalientes, el tamaño y las características, urbanas y rurales, y aquellas que se derivan de la condición y/o situación particular de las poblaciones que hacen parte de las unidades territoriales que integran el proyecto.</w:t>
      </w:r>
    </w:p>
    <w:p w14:paraId="6EEDC5CD" w14:textId="77777777" w:rsidR="00436D9D" w:rsidRPr="004A0C98" w:rsidRDefault="00436D9D" w:rsidP="00575217">
      <w:pPr>
        <w:rPr>
          <w:rFonts w:asciiTheme="majorHAnsi" w:hAnsiTheme="majorHAnsi"/>
        </w:rPr>
      </w:pPr>
    </w:p>
    <w:p w14:paraId="32CA2F60" w14:textId="11DDB246" w:rsidR="008C33DA" w:rsidRPr="004A0C98" w:rsidRDefault="008C33DA" w:rsidP="00674134">
      <w:pPr>
        <w:pStyle w:val="Ttulo4"/>
        <w:numPr>
          <w:ilvl w:val="3"/>
          <w:numId w:val="37"/>
        </w:numPr>
        <w:rPr>
          <w:rFonts w:asciiTheme="majorHAnsi" w:hAnsiTheme="majorHAnsi"/>
        </w:rPr>
      </w:pPr>
      <w:r w:rsidRPr="004A0C98">
        <w:rPr>
          <w:rFonts w:asciiTheme="majorHAnsi" w:hAnsiTheme="majorHAnsi"/>
        </w:rPr>
        <w:t>Unidades Territoriales Mayores</w:t>
      </w:r>
    </w:p>
    <w:p w14:paraId="118850EB" w14:textId="77777777" w:rsidR="008C33DA" w:rsidRPr="004A0C98" w:rsidRDefault="008C33DA" w:rsidP="00575217">
      <w:pPr>
        <w:rPr>
          <w:rFonts w:asciiTheme="majorHAnsi" w:hAnsiTheme="majorHAnsi"/>
        </w:rPr>
      </w:pPr>
    </w:p>
    <w:p w14:paraId="3594EF16" w14:textId="77777777" w:rsidR="008C33DA" w:rsidRPr="004A0C98" w:rsidRDefault="008C33DA" w:rsidP="00575217">
      <w:pPr>
        <w:pStyle w:val="Ttulo5"/>
        <w:rPr>
          <w:rFonts w:asciiTheme="majorHAnsi" w:hAnsiTheme="majorHAnsi"/>
        </w:rPr>
      </w:pPr>
      <w:r w:rsidRPr="004A0C98">
        <w:rPr>
          <w:rFonts w:asciiTheme="majorHAnsi" w:hAnsiTheme="majorHAnsi"/>
        </w:rPr>
        <w:t>Dinámica de Poblamiento Municipio de Puerto Berrio</w:t>
      </w:r>
    </w:p>
    <w:p w14:paraId="6EAA8299" w14:textId="77777777" w:rsidR="003144E5" w:rsidRDefault="003144E5" w:rsidP="003144E5">
      <w:pPr>
        <w:rPr>
          <w:rFonts w:asciiTheme="majorHAnsi" w:hAnsiTheme="majorHAnsi"/>
        </w:rPr>
      </w:pPr>
    </w:p>
    <w:p w14:paraId="1E6119DA" w14:textId="77777777" w:rsidR="003144E5" w:rsidRPr="00953AE5" w:rsidRDefault="003144E5" w:rsidP="00674134">
      <w:pPr>
        <w:pStyle w:val="Ttulo5"/>
        <w:numPr>
          <w:ilvl w:val="0"/>
          <w:numId w:val="40"/>
        </w:numPr>
        <w:rPr>
          <w:rFonts w:asciiTheme="majorHAnsi" w:hAnsiTheme="majorHAnsi"/>
          <w:i w:val="0"/>
        </w:rPr>
      </w:pPr>
      <w:r w:rsidRPr="00953AE5">
        <w:rPr>
          <w:rFonts w:asciiTheme="majorHAnsi" w:hAnsiTheme="majorHAnsi"/>
          <w:i w:val="0"/>
        </w:rPr>
        <w:t>Municipio de Puerto Berrío</w:t>
      </w:r>
    </w:p>
    <w:p w14:paraId="0E2973D3" w14:textId="77777777" w:rsidR="003144E5" w:rsidRPr="004A0C98" w:rsidRDefault="003144E5" w:rsidP="003144E5">
      <w:pPr>
        <w:rPr>
          <w:rFonts w:asciiTheme="majorHAnsi" w:hAnsiTheme="majorHAnsi"/>
        </w:rPr>
      </w:pPr>
    </w:p>
    <w:p w14:paraId="674D1EE5" w14:textId="77777777" w:rsidR="003144E5" w:rsidRPr="004A0C98" w:rsidRDefault="003144E5" w:rsidP="003144E5">
      <w:pPr>
        <w:rPr>
          <w:rFonts w:asciiTheme="majorHAnsi" w:hAnsiTheme="majorHAnsi"/>
        </w:rPr>
      </w:pPr>
      <w:r w:rsidRPr="004A0C98">
        <w:rPr>
          <w:rFonts w:asciiTheme="majorHAnsi" w:hAnsiTheme="majorHAnsi"/>
        </w:rPr>
        <w:t>A principios del Siglo XX, el auge petrolero de la región apalanca la ocupación del territorio conocido como Barrancabermeja (actualmente, el área mencionada corresponde a Puerto Berrío); posteriormente en la década de los cuarenta el poblamiento se acelera, influyendo para que en 1966 se le diera la calidad de municipio.</w:t>
      </w:r>
    </w:p>
    <w:p w14:paraId="14A72EB4" w14:textId="77777777" w:rsidR="003144E5" w:rsidRPr="004A0C98" w:rsidRDefault="003144E5" w:rsidP="003144E5">
      <w:pPr>
        <w:rPr>
          <w:rFonts w:asciiTheme="majorHAnsi" w:hAnsiTheme="majorHAnsi"/>
        </w:rPr>
      </w:pPr>
    </w:p>
    <w:p w14:paraId="6CB77E5D" w14:textId="77777777" w:rsidR="003144E5" w:rsidRPr="004A0C98" w:rsidRDefault="003144E5" w:rsidP="003144E5">
      <w:pPr>
        <w:rPr>
          <w:rFonts w:asciiTheme="majorHAnsi" w:hAnsiTheme="majorHAnsi"/>
        </w:rPr>
      </w:pPr>
      <w:r w:rsidRPr="004A0C98">
        <w:rPr>
          <w:rFonts w:asciiTheme="majorHAnsi" w:hAnsiTheme="majorHAnsi"/>
        </w:rPr>
        <w:t xml:space="preserve">De acuerdo al PDM de Puerto Berrío, el desarrollo económico </w:t>
      </w:r>
      <w:r>
        <w:rPr>
          <w:rFonts w:asciiTheme="majorHAnsi" w:hAnsiTheme="majorHAnsi"/>
        </w:rPr>
        <w:t>discurrió</w:t>
      </w:r>
      <w:r w:rsidRPr="004A0C98">
        <w:rPr>
          <w:rFonts w:asciiTheme="majorHAnsi" w:hAnsiTheme="majorHAnsi"/>
        </w:rPr>
        <w:t xml:space="preserve"> fundamentalmente en</w:t>
      </w:r>
      <w:r>
        <w:rPr>
          <w:rFonts w:asciiTheme="majorHAnsi" w:hAnsiTheme="majorHAnsi"/>
        </w:rPr>
        <w:t xml:space="preserve"> </w:t>
      </w:r>
      <w:r w:rsidRPr="004A0C98">
        <w:rPr>
          <w:rFonts w:asciiTheme="majorHAnsi" w:hAnsiTheme="majorHAnsi"/>
        </w:rPr>
        <w:t>torno al ferrocarril, convirtiendo al municipio en el más importante centro de distribución de productos y de enlace con Medellín</w:t>
      </w:r>
      <w:r>
        <w:rPr>
          <w:rFonts w:asciiTheme="majorHAnsi" w:hAnsiTheme="majorHAnsi"/>
        </w:rPr>
        <w:t>. D</w:t>
      </w:r>
      <w:r w:rsidRPr="004A0C98">
        <w:rPr>
          <w:rFonts w:asciiTheme="majorHAnsi" w:hAnsiTheme="majorHAnsi"/>
        </w:rPr>
        <w:t xml:space="preserve">urante la construcción ferroviaria aparecieron los primeros latifundios en la zona, los cuales hasta la actualidad tienen una vocación eminentemente agropecuaria. </w:t>
      </w:r>
    </w:p>
    <w:p w14:paraId="5677A0DB" w14:textId="77777777" w:rsidR="003144E5" w:rsidRPr="004A0C98" w:rsidRDefault="003144E5" w:rsidP="003144E5">
      <w:pPr>
        <w:rPr>
          <w:rFonts w:asciiTheme="majorHAnsi" w:hAnsiTheme="majorHAnsi"/>
        </w:rPr>
      </w:pPr>
    </w:p>
    <w:p w14:paraId="4662E120" w14:textId="1150F631" w:rsidR="003144E5" w:rsidRPr="004A0C98" w:rsidRDefault="003144E5" w:rsidP="003144E5">
      <w:pPr>
        <w:rPr>
          <w:rFonts w:asciiTheme="majorHAnsi" w:hAnsiTheme="majorHAnsi"/>
        </w:rPr>
      </w:pPr>
      <w:r w:rsidRPr="004A0C98">
        <w:rPr>
          <w:rFonts w:asciiTheme="majorHAnsi" w:hAnsiTheme="majorHAnsi"/>
        </w:rPr>
        <w:t>La navegación por el Río Magdalena y el funcionamiento del puerto constituyen un renglón fundamental para la economía del municipio</w:t>
      </w:r>
      <w:r>
        <w:rPr>
          <w:rFonts w:asciiTheme="majorHAnsi" w:hAnsiTheme="majorHAnsi"/>
        </w:rPr>
        <w:t>;</w:t>
      </w:r>
      <w:r w:rsidRPr="004A0C98">
        <w:rPr>
          <w:rFonts w:asciiTheme="majorHAnsi" w:hAnsiTheme="majorHAnsi"/>
        </w:rPr>
        <w:t xml:space="preserve"> recientemente la construcción de mega-proyectos de infraestructura y el programa de recuperación del Río Magdalena y el Muelle multimodal de transporte, confirman la importancia de esta actividad para el municipio. </w:t>
      </w:r>
      <w:r w:rsidRPr="00064321">
        <w:rPr>
          <w:rFonts w:asciiTheme="majorHAnsi" w:hAnsiTheme="majorHAnsi"/>
        </w:rPr>
        <w:t xml:space="preserve">(Ver </w:t>
      </w:r>
      <w:r w:rsidRPr="00064321">
        <w:rPr>
          <w:rFonts w:asciiTheme="majorHAnsi" w:hAnsiTheme="majorHAnsi"/>
        </w:rPr>
        <w:fldChar w:fldCharType="begin"/>
      </w:r>
      <w:r w:rsidRPr="00064321">
        <w:rPr>
          <w:rFonts w:asciiTheme="majorHAnsi" w:hAnsiTheme="majorHAnsi"/>
        </w:rPr>
        <w:instrText xml:space="preserve"> REF _Ref431470589 \h  \* MERGEFORMAT </w:instrText>
      </w:r>
      <w:r w:rsidRPr="00064321">
        <w:rPr>
          <w:rFonts w:asciiTheme="majorHAnsi" w:hAnsiTheme="majorHAnsi"/>
        </w:rPr>
        <w:fldChar w:fldCharType="separate"/>
      </w:r>
      <w:r w:rsidR="00BD7C35">
        <w:rPr>
          <w:rFonts w:asciiTheme="majorHAnsi" w:hAnsiTheme="majorHAnsi"/>
          <w:b/>
          <w:bCs/>
          <w:lang w:val="es-ES"/>
        </w:rPr>
        <w:t>¡Error! No se encuentra el origen de la referencia.</w:t>
      </w:r>
      <w:r w:rsidRPr="00064321">
        <w:rPr>
          <w:rFonts w:asciiTheme="majorHAnsi" w:hAnsiTheme="majorHAnsi"/>
        </w:rPr>
        <w:fldChar w:fldCharType="end"/>
      </w:r>
      <w:r w:rsidRPr="00064321">
        <w:rPr>
          <w:rFonts w:asciiTheme="majorHAnsi" w:hAnsiTheme="majorHAnsi"/>
        </w:rPr>
        <w:t>).</w:t>
      </w:r>
    </w:p>
    <w:p w14:paraId="5A637439" w14:textId="77777777" w:rsidR="003144E5" w:rsidRDefault="003144E5" w:rsidP="003144E5">
      <w:pPr>
        <w:rPr>
          <w:rFonts w:asciiTheme="majorHAnsi" w:hAnsiTheme="majorHAnsi"/>
        </w:rPr>
      </w:pPr>
    </w:p>
    <w:p w14:paraId="346E8241" w14:textId="77777777" w:rsidR="003144E5" w:rsidRDefault="003144E5" w:rsidP="003144E5">
      <w:pPr>
        <w:jc w:val="center"/>
        <w:rPr>
          <w:rFonts w:asciiTheme="majorHAnsi" w:hAnsiTheme="majorHAnsi"/>
        </w:rPr>
      </w:pPr>
      <w:r w:rsidRPr="0030279D">
        <w:rPr>
          <w:noProof/>
          <w:lang w:eastAsia="es-CO"/>
        </w:rPr>
        <w:lastRenderedPageBreak/>
        <w:drawing>
          <wp:inline distT="0" distB="0" distL="0" distR="0" wp14:anchorId="18F55D75" wp14:editId="180F091A">
            <wp:extent cx="4073856" cy="2737191"/>
            <wp:effectExtent l="0" t="0" r="3175"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lum contrast="20000"/>
                      <a:extLst>
                        <a:ext uri="{28A0092B-C50C-407E-A947-70E740481C1C}">
                          <a14:useLocalDpi xmlns:a14="http://schemas.microsoft.com/office/drawing/2010/main" val="0"/>
                        </a:ext>
                      </a:extLst>
                    </a:blip>
                    <a:srcRect/>
                    <a:stretch>
                      <a:fillRect/>
                    </a:stretch>
                  </pic:blipFill>
                  <pic:spPr bwMode="auto">
                    <a:xfrm>
                      <a:off x="0" y="0"/>
                      <a:ext cx="4077647" cy="2739738"/>
                    </a:xfrm>
                    <a:prstGeom prst="rect">
                      <a:avLst/>
                    </a:prstGeom>
                    <a:noFill/>
                    <a:ln>
                      <a:noFill/>
                    </a:ln>
                  </pic:spPr>
                </pic:pic>
              </a:graphicData>
            </a:graphic>
          </wp:inline>
        </w:drawing>
      </w:r>
    </w:p>
    <w:p w14:paraId="0E87BF66" w14:textId="20E0B2D9" w:rsidR="003144E5" w:rsidRPr="0053429C" w:rsidRDefault="003144E5" w:rsidP="003144E5">
      <w:pPr>
        <w:jc w:val="center"/>
        <w:rPr>
          <w:rFonts w:asciiTheme="majorHAnsi" w:hAnsiTheme="majorHAnsi"/>
          <w:sz w:val="20"/>
          <w:szCs w:val="20"/>
        </w:rPr>
      </w:pPr>
      <w:bookmarkStart w:id="72" w:name="_Toc445241942"/>
      <w:r w:rsidRPr="0053429C">
        <w:rPr>
          <w:rFonts w:asciiTheme="majorHAnsi" w:hAnsiTheme="majorHAnsi"/>
          <w:b/>
          <w:sz w:val="20"/>
          <w:szCs w:val="20"/>
        </w:rPr>
        <w:t xml:space="preserve">Fotografía </w:t>
      </w:r>
      <w:r w:rsidRPr="0053429C">
        <w:rPr>
          <w:rFonts w:asciiTheme="majorHAnsi" w:hAnsiTheme="majorHAnsi"/>
          <w:b/>
          <w:sz w:val="20"/>
          <w:szCs w:val="20"/>
        </w:rPr>
        <w:fldChar w:fldCharType="begin"/>
      </w:r>
      <w:r w:rsidRPr="0053429C">
        <w:rPr>
          <w:rFonts w:asciiTheme="majorHAnsi" w:hAnsiTheme="majorHAnsi"/>
          <w:b/>
          <w:sz w:val="20"/>
          <w:szCs w:val="20"/>
        </w:rPr>
        <w:instrText xml:space="preserve"> STYLEREF 1 \s </w:instrText>
      </w:r>
      <w:r w:rsidRPr="0053429C">
        <w:rPr>
          <w:rFonts w:asciiTheme="majorHAnsi" w:hAnsiTheme="majorHAnsi"/>
          <w:b/>
          <w:sz w:val="20"/>
          <w:szCs w:val="20"/>
        </w:rPr>
        <w:fldChar w:fldCharType="separate"/>
      </w:r>
      <w:r w:rsidR="00BD7C35">
        <w:rPr>
          <w:rFonts w:asciiTheme="majorHAnsi" w:hAnsiTheme="majorHAnsi"/>
          <w:b/>
          <w:noProof/>
          <w:sz w:val="20"/>
          <w:szCs w:val="20"/>
        </w:rPr>
        <w:t>5</w:t>
      </w:r>
      <w:r w:rsidRPr="0053429C">
        <w:rPr>
          <w:rFonts w:asciiTheme="majorHAnsi" w:hAnsiTheme="majorHAnsi"/>
          <w:b/>
          <w:sz w:val="20"/>
          <w:szCs w:val="20"/>
        </w:rPr>
        <w:fldChar w:fldCharType="end"/>
      </w:r>
      <w:r w:rsidRPr="0053429C">
        <w:rPr>
          <w:rFonts w:asciiTheme="majorHAnsi" w:hAnsiTheme="majorHAnsi"/>
          <w:b/>
          <w:sz w:val="20"/>
          <w:szCs w:val="20"/>
        </w:rPr>
        <w:t>.</w:t>
      </w:r>
      <w:r w:rsidRPr="0053429C">
        <w:rPr>
          <w:rFonts w:asciiTheme="majorHAnsi" w:hAnsiTheme="majorHAnsi"/>
          <w:b/>
          <w:sz w:val="20"/>
          <w:szCs w:val="20"/>
        </w:rPr>
        <w:fldChar w:fldCharType="begin"/>
      </w:r>
      <w:r w:rsidRPr="0053429C">
        <w:rPr>
          <w:rFonts w:asciiTheme="majorHAnsi" w:hAnsiTheme="majorHAnsi"/>
          <w:b/>
          <w:sz w:val="20"/>
          <w:szCs w:val="20"/>
        </w:rPr>
        <w:instrText xml:space="preserve"> SEQ Fotografía \* ARABIC \s 1 </w:instrText>
      </w:r>
      <w:r w:rsidRPr="0053429C">
        <w:rPr>
          <w:rFonts w:asciiTheme="majorHAnsi" w:hAnsiTheme="majorHAnsi"/>
          <w:b/>
          <w:sz w:val="20"/>
          <w:szCs w:val="20"/>
        </w:rPr>
        <w:fldChar w:fldCharType="separate"/>
      </w:r>
      <w:r w:rsidR="00BD7C35">
        <w:rPr>
          <w:rFonts w:asciiTheme="majorHAnsi" w:hAnsiTheme="majorHAnsi"/>
          <w:b/>
          <w:noProof/>
          <w:sz w:val="20"/>
          <w:szCs w:val="20"/>
        </w:rPr>
        <w:t>26</w:t>
      </w:r>
      <w:r w:rsidRPr="0053429C">
        <w:rPr>
          <w:rFonts w:asciiTheme="majorHAnsi" w:hAnsiTheme="majorHAnsi"/>
          <w:b/>
          <w:sz w:val="20"/>
          <w:szCs w:val="20"/>
        </w:rPr>
        <w:fldChar w:fldCharType="end"/>
      </w:r>
      <w:r w:rsidRPr="0053429C">
        <w:rPr>
          <w:rFonts w:asciiTheme="majorHAnsi" w:hAnsiTheme="majorHAnsi"/>
          <w:b/>
          <w:sz w:val="20"/>
          <w:szCs w:val="20"/>
        </w:rPr>
        <w:t xml:space="preserve">   Panorámica del Municipio de Puerto Berrío, Antioquia</w:t>
      </w:r>
      <w:r w:rsidRPr="0053429C">
        <w:rPr>
          <w:rFonts w:asciiTheme="majorHAnsi" w:hAnsiTheme="majorHAnsi"/>
          <w:sz w:val="20"/>
          <w:szCs w:val="20"/>
        </w:rPr>
        <w:t>.</w:t>
      </w:r>
      <w:bookmarkEnd w:id="72"/>
    </w:p>
    <w:p w14:paraId="08C65FFC" w14:textId="77777777" w:rsidR="003144E5" w:rsidRPr="0053429C" w:rsidRDefault="003144E5" w:rsidP="003144E5">
      <w:pPr>
        <w:jc w:val="center"/>
        <w:rPr>
          <w:rFonts w:asciiTheme="majorHAnsi" w:hAnsiTheme="majorHAnsi"/>
          <w:i/>
          <w:sz w:val="20"/>
          <w:szCs w:val="20"/>
        </w:rPr>
      </w:pPr>
      <w:r w:rsidRPr="0053429C">
        <w:rPr>
          <w:rFonts w:asciiTheme="majorHAnsi" w:hAnsiTheme="majorHAnsi"/>
          <w:i/>
          <w:sz w:val="20"/>
          <w:szCs w:val="20"/>
        </w:rPr>
        <w:t>Fuente: Fotografía tomada por Lina María Sierra</w:t>
      </w:r>
    </w:p>
    <w:p w14:paraId="3D5CF54D" w14:textId="77777777" w:rsidR="003144E5" w:rsidRPr="004A0C98" w:rsidRDefault="003144E5" w:rsidP="003144E5">
      <w:pPr>
        <w:rPr>
          <w:rFonts w:asciiTheme="majorHAnsi" w:hAnsiTheme="majorHAnsi"/>
        </w:rPr>
      </w:pPr>
    </w:p>
    <w:p w14:paraId="323B7200" w14:textId="6C5D3036" w:rsidR="003144E5" w:rsidRPr="004A0C98" w:rsidRDefault="003144E5" w:rsidP="003144E5">
      <w:pPr>
        <w:rPr>
          <w:rFonts w:asciiTheme="majorHAnsi" w:hAnsiTheme="majorHAnsi"/>
        </w:rPr>
      </w:pPr>
      <w:r w:rsidRPr="004A0C98">
        <w:rPr>
          <w:rFonts w:asciiTheme="majorHAnsi" w:hAnsiTheme="majorHAnsi"/>
        </w:rPr>
        <w:t>Una de las prioridades de la ANI es dar conectividad a esta región con el resto del país, a través del desarrollo del proyecto Autopistas para la Prosperidad, entre ellas la Variante de Puerto Berrío.</w:t>
      </w:r>
      <w:r>
        <w:rPr>
          <w:rFonts w:asciiTheme="majorHAnsi" w:hAnsiTheme="majorHAnsi"/>
        </w:rPr>
        <w:t xml:space="preserve"> </w:t>
      </w:r>
      <w:r w:rsidRPr="00064321">
        <w:rPr>
          <w:rFonts w:asciiTheme="majorHAnsi" w:hAnsiTheme="majorHAnsi"/>
        </w:rPr>
        <w:t xml:space="preserve">(Ver </w:t>
      </w:r>
      <w:r w:rsidRPr="00064321">
        <w:rPr>
          <w:rFonts w:asciiTheme="majorHAnsi" w:hAnsiTheme="majorHAnsi"/>
        </w:rPr>
        <w:fldChar w:fldCharType="begin"/>
      </w:r>
      <w:r w:rsidRPr="00064321">
        <w:rPr>
          <w:rFonts w:asciiTheme="majorHAnsi" w:hAnsiTheme="majorHAnsi"/>
        </w:rPr>
        <w:instrText xml:space="preserve"> REF _Ref431470589 \h  \* MERGEFORMAT </w:instrText>
      </w:r>
      <w:r w:rsidRPr="00064321">
        <w:rPr>
          <w:rFonts w:asciiTheme="majorHAnsi" w:hAnsiTheme="majorHAnsi"/>
        </w:rPr>
        <w:fldChar w:fldCharType="separate"/>
      </w:r>
      <w:r w:rsidR="00BD7C35">
        <w:rPr>
          <w:rFonts w:asciiTheme="majorHAnsi" w:hAnsiTheme="majorHAnsi"/>
          <w:b/>
          <w:bCs/>
          <w:lang w:val="es-ES"/>
        </w:rPr>
        <w:t>¡Error! No se encuentra el origen de la referencia.</w:t>
      </w:r>
      <w:r w:rsidRPr="00064321">
        <w:rPr>
          <w:rFonts w:asciiTheme="majorHAnsi" w:hAnsiTheme="majorHAnsi"/>
        </w:rPr>
        <w:fldChar w:fldCharType="end"/>
      </w:r>
      <w:r w:rsidRPr="00064321">
        <w:rPr>
          <w:rFonts w:asciiTheme="majorHAnsi" w:hAnsiTheme="majorHAnsi"/>
        </w:rPr>
        <w:t>).</w:t>
      </w:r>
    </w:p>
    <w:p w14:paraId="2D913A79" w14:textId="77777777" w:rsidR="003144E5" w:rsidRDefault="003144E5" w:rsidP="003144E5">
      <w:pPr>
        <w:rPr>
          <w:rFonts w:asciiTheme="majorHAnsi" w:hAnsiTheme="majorHAnsi"/>
        </w:rPr>
      </w:pPr>
    </w:p>
    <w:p w14:paraId="377D10F2" w14:textId="77777777" w:rsidR="003144E5" w:rsidRPr="004A0C98" w:rsidRDefault="003144E5" w:rsidP="003144E5">
      <w:pPr>
        <w:pStyle w:val="Notas"/>
        <w:keepNext/>
        <w:rPr>
          <w:rFonts w:asciiTheme="majorHAnsi" w:hAnsiTheme="majorHAnsi"/>
          <w:color w:val="AE0000"/>
          <w:kern w:val="32"/>
          <w:sz w:val="22"/>
        </w:rPr>
      </w:pPr>
      <w:r w:rsidRPr="004A0C98">
        <w:rPr>
          <w:rFonts w:asciiTheme="majorHAnsi" w:hAnsiTheme="majorHAnsi"/>
          <w:noProof/>
          <w:color w:val="AE0000"/>
          <w:kern w:val="32"/>
          <w:sz w:val="22"/>
          <w:lang w:eastAsia="es-CO"/>
        </w:rPr>
        <w:drawing>
          <wp:inline distT="0" distB="0" distL="0" distR="0" wp14:anchorId="13DCFBBF" wp14:editId="1FB284F0">
            <wp:extent cx="3669870" cy="2063826"/>
            <wp:effectExtent l="0" t="0" r="6985"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83931" cy="2071734"/>
                    </a:xfrm>
                    <a:prstGeom prst="rect">
                      <a:avLst/>
                    </a:prstGeom>
                    <a:noFill/>
                  </pic:spPr>
                </pic:pic>
              </a:graphicData>
            </a:graphic>
          </wp:inline>
        </w:drawing>
      </w:r>
    </w:p>
    <w:p w14:paraId="53FFD759" w14:textId="6BCDDFAA" w:rsidR="003144E5" w:rsidRPr="004A0C98" w:rsidRDefault="003144E5" w:rsidP="003144E5">
      <w:pPr>
        <w:pStyle w:val="Tablas"/>
        <w:tabs>
          <w:tab w:val="left" w:pos="0"/>
        </w:tabs>
        <w:rPr>
          <w:rFonts w:asciiTheme="majorHAnsi" w:hAnsiTheme="majorHAnsi"/>
        </w:rPr>
      </w:pPr>
      <w:bookmarkStart w:id="73" w:name="_Toc445241943"/>
      <w:r w:rsidRPr="004A0C98">
        <w:rPr>
          <w:rFonts w:asciiTheme="majorHAnsi" w:hAnsiTheme="majorHAnsi"/>
        </w:rPr>
        <w:t xml:space="preserve">Fotografía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Fotografía \* ARABIC \s 1 </w:instrText>
      </w:r>
      <w:r w:rsidRPr="004A0C98">
        <w:rPr>
          <w:rFonts w:asciiTheme="majorHAnsi" w:hAnsiTheme="majorHAnsi"/>
        </w:rPr>
        <w:fldChar w:fldCharType="separate"/>
      </w:r>
      <w:r w:rsidR="00BD7C35">
        <w:rPr>
          <w:rFonts w:asciiTheme="majorHAnsi" w:hAnsiTheme="majorHAnsi"/>
          <w:noProof/>
        </w:rPr>
        <w:t>27</w:t>
      </w:r>
      <w:r w:rsidRPr="004A0C98">
        <w:rPr>
          <w:rFonts w:asciiTheme="majorHAnsi" w:hAnsiTheme="majorHAnsi"/>
        </w:rPr>
        <w:fldChar w:fldCharType="end"/>
      </w:r>
      <w:r w:rsidRPr="004A0C98">
        <w:rPr>
          <w:rFonts w:asciiTheme="majorHAnsi" w:hAnsiTheme="majorHAnsi"/>
        </w:rPr>
        <w:t xml:space="preserve">   Cabecera municipal de Puerto Berrío, Antioquia. Paso actual de la Ruta Nacional</w:t>
      </w:r>
      <w:bookmarkEnd w:id="73"/>
      <w:r w:rsidRPr="004A0C98">
        <w:rPr>
          <w:rFonts w:asciiTheme="majorHAnsi" w:hAnsiTheme="majorHAnsi"/>
        </w:rPr>
        <w:t xml:space="preserve"> </w:t>
      </w:r>
    </w:p>
    <w:p w14:paraId="57406153" w14:textId="4C27446F" w:rsidR="00DC14F4" w:rsidRDefault="00DC14F4">
      <w:pPr>
        <w:spacing w:line="240" w:lineRule="auto"/>
        <w:contextualSpacing w:val="0"/>
        <w:jc w:val="left"/>
        <w:rPr>
          <w:rFonts w:asciiTheme="majorHAnsi" w:hAnsiTheme="majorHAnsi"/>
        </w:rPr>
      </w:pPr>
      <w:r>
        <w:rPr>
          <w:rFonts w:asciiTheme="majorHAnsi" w:hAnsiTheme="majorHAnsi"/>
        </w:rPr>
        <w:br w:type="page"/>
      </w:r>
    </w:p>
    <w:p w14:paraId="463492E0" w14:textId="77777777" w:rsidR="008C33DA" w:rsidRDefault="008C33DA" w:rsidP="00575217">
      <w:pPr>
        <w:pStyle w:val="Ttulo5"/>
        <w:rPr>
          <w:rFonts w:asciiTheme="majorHAnsi" w:hAnsiTheme="majorHAnsi"/>
        </w:rPr>
      </w:pPr>
      <w:r w:rsidRPr="004A0C98">
        <w:rPr>
          <w:rFonts w:asciiTheme="majorHAnsi" w:hAnsiTheme="majorHAnsi"/>
        </w:rPr>
        <w:lastRenderedPageBreak/>
        <w:t>Dinámica de Poblamiento Municipio de Cimitarra</w:t>
      </w:r>
    </w:p>
    <w:p w14:paraId="469331C4" w14:textId="77777777" w:rsidR="003144E5" w:rsidRDefault="003144E5" w:rsidP="003144E5"/>
    <w:p w14:paraId="6CF8E885" w14:textId="77777777" w:rsidR="003144E5" w:rsidRPr="004A0C98" w:rsidRDefault="003144E5" w:rsidP="003144E5">
      <w:pPr>
        <w:rPr>
          <w:rFonts w:asciiTheme="majorHAnsi" w:hAnsiTheme="majorHAnsi"/>
        </w:rPr>
      </w:pPr>
      <w:r w:rsidRPr="004A0C98">
        <w:rPr>
          <w:rFonts w:asciiTheme="majorHAnsi" w:hAnsiTheme="majorHAnsi"/>
        </w:rPr>
        <w:t>La colonización inicial se dio por la construcción del ferrocarril en 1922, los siguientes años hasta 1936 se propician los primeros asentamientos de los Carare, provenientes de los ríos Opón, Carare, Oponcito, Guayabito y El Horta.</w:t>
      </w:r>
    </w:p>
    <w:p w14:paraId="23FD2510" w14:textId="77777777" w:rsidR="003144E5" w:rsidRPr="004A0C98" w:rsidRDefault="003144E5" w:rsidP="003144E5">
      <w:pPr>
        <w:rPr>
          <w:rFonts w:asciiTheme="majorHAnsi" w:hAnsiTheme="majorHAnsi"/>
        </w:rPr>
      </w:pPr>
    </w:p>
    <w:p w14:paraId="41839C1F" w14:textId="45F1F06F" w:rsidR="003144E5" w:rsidRDefault="003144E5" w:rsidP="003144E5">
      <w:pPr>
        <w:rPr>
          <w:rFonts w:asciiTheme="majorHAnsi" w:hAnsiTheme="majorHAnsi"/>
        </w:rPr>
      </w:pPr>
      <w:r w:rsidRPr="004A0C98">
        <w:rPr>
          <w:rFonts w:asciiTheme="majorHAnsi" w:hAnsiTheme="majorHAnsi"/>
        </w:rPr>
        <w:t>En 1951 se convierte en corregimiento de Vélez, pero sólo hasta 1966 la Asamblea Departamental aprueba la Ordenanza 22 por la cual se creó el Municipio de Cimitarra; entre el período 1982 – 1990, Cimitarra ha tenido una dinámica industrial importante por las explotaciones petrolíferas y la llegada de la subestación de intercomunicación eléctrica, la construcción de la plaza de mercado, la plaza de toros y el palacio municipal, sumado a lo anterior se crean las primeras asociaciones campesinas (Comité de ganaderos y Asociación de Madereros).</w:t>
      </w:r>
      <w:r w:rsidRPr="0053429C">
        <w:rPr>
          <w:rFonts w:asciiTheme="majorHAnsi" w:hAnsiTheme="majorHAnsi"/>
        </w:rPr>
        <w:t xml:space="preserve"> </w:t>
      </w:r>
      <w:r w:rsidRPr="00064321">
        <w:rPr>
          <w:rFonts w:asciiTheme="majorHAnsi" w:hAnsiTheme="majorHAnsi"/>
        </w:rPr>
        <w:t xml:space="preserve">(Ver </w:t>
      </w:r>
      <w:r w:rsidRPr="00064321">
        <w:rPr>
          <w:rFonts w:asciiTheme="majorHAnsi" w:hAnsiTheme="majorHAnsi"/>
        </w:rPr>
        <w:fldChar w:fldCharType="begin"/>
      </w:r>
      <w:r w:rsidRPr="00064321">
        <w:rPr>
          <w:rFonts w:asciiTheme="majorHAnsi" w:hAnsiTheme="majorHAnsi"/>
        </w:rPr>
        <w:instrText xml:space="preserve"> REF _Ref431470589 \h  \* MERGEFORMAT </w:instrText>
      </w:r>
      <w:r w:rsidRPr="00064321">
        <w:rPr>
          <w:rFonts w:asciiTheme="majorHAnsi" w:hAnsiTheme="majorHAnsi"/>
        </w:rPr>
        <w:fldChar w:fldCharType="separate"/>
      </w:r>
      <w:r w:rsidR="00BD7C35">
        <w:rPr>
          <w:rFonts w:asciiTheme="majorHAnsi" w:hAnsiTheme="majorHAnsi"/>
          <w:b/>
          <w:bCs/>
          <w:lang w:val="es-ES"/>
        </w:rPr>
        <w:t>¡Error! No se encuentra el origen de la referencia.</w:t>
      </w:r>
      <w:r w:rsidRPr="00064321">
        <w:rPr>
          <w:rFonts w:asciiTheme="majorHAnsi" w:hAnsiTheme="majorHAnsi"/>
        </w:rPr>
        <w:fldChar w:fldCharType="end"/>
      </w:r>
      <w:r w:rsidRPr="00064321">
        <w:rPr>
          <w:rFonts w:asciiTheme="majorHAnsi" w:hAnsiTheme="majorHAnsi"/>
        </w:rPr>
        <w:t>).</w:t>
      </w:r>
    </w:p>
    <w:p w14:paraId="17E90D2A" w14:textId="77777777" w:rsidR="003144E5" w:rsidRDefault="003144E5" w:rsidP="003144E5"/>
    <w:p w14:paraId="5DDEF47E" w14:textId="4D567DBC" w:rsidR="003144E5" w:rsidRDefault="003144E5" w:rsidP="003144E5">
      <w:pPr>
        <w:jc w:val="center"/>
      </w:pPr>
      <w:r w:rsidRPr="0053429C">
        <w:rPr>
          <w:noProof/>
          <w:lang w:eastAsia="es-CO"/>
        </w:rPr>
        <w:drawing>
          <wp:inline distT="0" distB="0" distL="0" distR="0" wp14:anchorId="0A2267B9" wp14:editId="7930A5C8">
            <wp:extent cx="3978322" cy="2652823"/>
            <wp:effectExtent l="0" t="0" r="3175"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978803" cy="2653144"/>
                    </a:xfrm>
                    <a:prstGeom prst="rect">
                      <a:avLst/>
                    </a:prstGeom>
                    <a:noFill/>
                    <a:ln>
                      <a:noFill/>
                    </a:ln>
                  </pic:spPr>
                </pic:pic>
              </a:graphicData>
            </a:graphic>
          </wp:inline>
        </w:drawing>
      </w:r>
    </w:p>
    <w:p w14:paraId="0EAF292B" w14:textId="595EF874" w:rsidR="003144E5" w:rsidRDefault="003144E5" w:rsidP="003144E5">
      <w:pPr>
        <w:jc w:val="center"/>
        <w:rPr>
          <w:rFonts w:asciiTheme="majorHAnsi" w:hAnsiTheme="majorHAnsi"/>
        </w:rPr>
      </w:pPr>
      <w:bookmarkStart w:id="74" w:name="_Toc445241944"/>
      <w:r w:rsidRPr="0053429C">
        <w:rPr>
          <w:rFonts w:asciiTheme="majorHAnsi" w:hAnsiTheme="majorHAnsi"/>
          <w:b/>
          <w:sz w:val="20"/>
          <w:szCs w:val="20"/>
        </w:rPr>
        <w:t xml:space="preserve">Fotografía </w:t>
      </w:r>
      <w:r w:rsidRPr="0053429C">
        <w:rPr>
          <w:rFonts w:asciiTheme="majorHAnsi" w:hAnsiTheme="majorHAnsi"/>
          <w:b/>
          <w:sz w:val="20"/>
          <w:szCs w:val="20"/>
        </w:rPr>
        <w:fldChar w:fldCharType="begin"/>
      </w:r>
      <w:r w:rsidRPr="0053429C">
        <w:rPr>
          <w:rFonts w:asciiTheme="majorHAnsi" w:hAnsiTheme="majorHAnsi"/>
          <w:b/>
          <w:sz w:val="20"/>
          <w:szCs w:val="20"/>
        </w:rPr>
        <w:instrText xml:space="preserve"> STYLEREF 1 \s </w:instrText>
      </w:r>
      <w:r w:rsidRPr="0053429C">
        <w:rPr>
          <w:rFonts w:asciiTheme="majorHAnsi" w:hAnsiTheme="majorHAnsi"/>
          <w:b/>
          <w:sz w:val="20"/>
          <w:szCs w:val="20"/>
        </w:rPr>
        <w:fldChar w:fldCharType="separate"/>
      </w:r>
      <w:r w:rsidR="00BD7C35">
        <w:rPr>
          <w:rFonts w:asciiTheme="majorHAnsi" w:hAnsiTheme="majorHAnsi"/>
          <w:b/>
          <w:noProof/>
          <w:sz w:val="20"/>
          <w:szCs w:val="20"/>
        </w:rPr>
        <w:t>5</w:t>
      </w:r>
      <w:r w:rsidRPr="0053429C">
        <w:rPr>
          <w:rFonts w:asciiTheme="majorHAnsi" w:hAnsiTheme="majorHAnsi"/>
          <w:b/>
          <w:sz w:val="20"/>
          <w:szCs w:val="20"/>
        </w:rPr>
        <w:fldChar w:fldCharType="end"/>
      </w:r>
      <w:r w:rsidRPr="0053429C">
        <w:rPr>
          <w:rFonts w:asciiTheme="majorHAnsi" w:hAnsiTheme="majorHAnsi"/>
          <w:b/>
          <w:sz w:val="20"/>
          <w:szCs w:val="20"/>
        </w:rPr>
        <w:t>.</w:t>
      </w:r>
      <w:r w:rsidRPr="0053429C">
        <w:rPr>
          <w:rFonts w:asciiTheme="majorHAnsi" w:hAnsiTheme="majorHAnsi"/>
          <w:b/>
          <w:sz w:val="20"/>
          <w:szCs w:val="20"/>
        </w:rPr>
        <w:fldChar w:fldCharType="begin"/>
      </w:r>
      <w:r w:rsidRPr="0053429C">
        <w:rPr>
          <w:rFonts w:asciiTheme="majorHAnsi" w:hAnsiTheme="majorHAnsi"/>
          <w:b/>
          <w:sz w:val="20"/>
          <w:szCs w:val="20"/>
        </w:rPr>
        <w:instrText xml:space="preserve"> SEQ Fotografía \* ARABIC \s 1 </w:instrText>
      </w:r>
      <w:r w:rsidRPr="0053429C">
        <w:rPr>
          <w:rFonts w:asciiTheme="majorHAnsi" w:hAnsiTheme="majorHAnsi"/>
          <w:b/>
          <w:sz w:val="20"/>
          <w:szCs w:val="20"/>
        </w:rPr>
        <w:fldChar w:fldCharType="separate"/>
      </w:r>
      <w:r w:rsidR="00BD7C35">
        <w:rPr>
          <w:rFonts w:asciiTheme="majorHAnsi" w:hAnsiTheme="majorHAnsi"/>
          <w:b/>
          <w:noProof/>
          <w:sz w:val="20"/>
          <w:szCs w:val="20"/>
        </w:rPr>
        <w:t>28</w:t>
      </w:r>
      <w:r w:rsidRPr="0053429C">
        <w:rPr>
          <w:rFonts w:asciiTheme="majorHAnsi" w:hAnsiTheme="majorHAnsi"/>
          <w:b/>
          <w:sz w:val="20"/>
          <w:szCs w:val="20"/>
        </w:rPr>
        <w:fldChar w:fldCharType="end"/>
      </w:r>
      <w:r w:rsidRPr="0053429C">
        <w:rPr>
          <w:rFonts w:asciiTheme="majorHAnsi" w:hAnsiTheme="majorHAnsi"/>
          <w:b/>
          <w:sz w:val="20"/>
          <w:szCs w:val="20"/>
        </w:rPr>
        <w:t xml:space="preserve">   Panorámica del Municipio de</w:t>
      </w:r>
      <w:r>
        <w:rPr>
          <w:rFonts w:asciiTheme="majorHAnsi" w:hAnsiTheme="majorHAnsi"/>
          <w:b/>
          <w:sz w:val="20"/>
          <w:szCs w:val="20"/>
        </w:rPr>
        <w:t xml:space="preserve"> Cimitarra. Santander</w:t>
      </w:r>
      <w:bookmarkEnd w:id="74"/>
    </w:p>
    <w:p w14:paraId="70CB1050" w14:textId="77777777" w:rsidR="003144E5" w:rsidRPr="00A667C9" w:rsidRDefault="003144E5" w:rsidP="003144E5">
      <w:pPr>
        <w:jc w:val="center"/>
        <w:rPr>
          <w:rFonts w:asciiTheme="majorHAnsi" w:hAnsiTheme="majorHAnsi"/>
          <w:sz w:val="16"/>
          <w:szCs w:val="16"/>
        </w:rPr>
      </w:pPr>
      <w:r w:rsidRPr="00A667C9">
        <w:rPr>
          <w:rFonts w:asciiTheme="majorHAnsi" w:hAnsiTheme="majorHAnsi"/>
          <w:sz w:val="16"/>
          <w:szCs w:val="16"/>
        </w:rPr>
        <w:t>Fuente: Fotografía tomada por Alcaldía de Cimitarra. Página Web.www.cimitarra-santander.gov.co</w:t>
      </w:r>
    </w:p>
    <w:p w14:paraId="393DC805" w14:textId="77777777" w:rsidR="003144E5" w:rsidRDefault="003144E5" w:rsidP="003144E5">
      <w:pPr>
        <w:rPr>
          <w:rFonts w:asciiTheme="majorHAnsi" w:hAnsiTheme="majorHAnsi"/>
        </w:rPr>
      </w:pPr>
    </w:p>
    <w:p w14:paraId="122F4481" w14:textId="77777777" w:rsidR="003144E5" w:rsidRPr="004A0C98" w:rsidRDefault="003144E5" w:rsidP="003144E5">
      <w:pPr>
        <w:rPr>
          <w:rFonts w:asciiTheme="majorHAnsi" w:hAnsiTheme="majorHAnsi"/>
        </w:rPr>
      </w:pPr>
      <w:r w:rsidRPr="004A0C98">
        <w:rPr>
          <w:rFonts w:asciiTheme="majorHAnsi" w:hAnsiTheme="majorHAnsi"/>
        </w:rPr>
        <w:t xml:space="preserve">En los últimos años Cimitarra ha impulsado el desarrollo de la región por su actividad industrial, generando procesos de mejoramiento en la infraestructura vial y la conectividad regional. </w:t>
      </w:r>
    </w:p>
    <w:p w14:paraId="5A54D673" w14:textId="233A1A0C" w:rsidR="00DC14F4" w:rsidRDefault="00DC14F4">
      <w:pPr>
        <w:spacing w:line="240" w:lineRule="auto"/>
        <w:contextualSpacing w:val="0"/>
        <w:jc w:val="left"/>
      </w:pPr>
      <w:r>
        <w:br w:type="page"/>
      </w:r>
    </w:p>
    <w:p w14:paraId="542223FF" w14:textId="413378E0" w:rsidR="008C33DA" w:rsidRPr="004A0C98" w:rsidRDefault="008C33DA" w:rsidP="00575217">
      <w:pPr>
        <w:pStyle w:val="Ttulo5"/>
        <w:rPr>
          <w:rFonts w:asciiTheme="majorHAnsi" w:hAnsiTheme="majorHAnsi"/>
        </w:rPr>
      </w:pPr>
      <w:r w:rsidRPr="004A0C98">
        <w:rPr>
          <w:rFonts w:asciiTheme="majorHAnsi" w:hAnsiTheme="majorHAnsi"/>
        </w:rPr>
        <w:lastRenderedPageBreak/>
        <w:t xml:space="preserve">Población Asentada </w:t>
      </w:r>
      <w:r w:rsidR="00BE0345" w:rsidRPr="004A0C98">
        <w:rPr>
          <w:rFonts w:asciiTheme="majorHAnsi" w:hAnsiTheme="majorHAnsi"/>
        </w:rPr>
        <w:t>del Municipio</w:t>
      </w:r>
      <w:r w:rsidR="003144E5">
        <w:rPr>
          <w:rFonts w:asciiTheme="majorHAnsi" w:hAnsiTheme="majorHAnsi"/>
        </w:rPr>
        <w:t xml:space="preserve"> de Puerto Berrí</w:t>
      </w:r>
      <w:r w:rsidRPr="004A0C98">
        <w:rPr>
          <w:rFonts w:asciiTheme="majorHAnsi" w:hAnsiTheme="majorHAnsi"/>
        </w:rPr>
        <w:t>o</w:t>
      </w:r>
    </w:p>
    <w:p w14:paraId="3CCBCC59" w14:textId="77777777" w:rsidR="008C33DA" w:rsidRPr="004A0C98" w:rsidRDefault="008C33DA" w:rsidP="00575217">
      <w:pPr>
        <w:rPr>
          <w:rFonts w:asciiTheme="majorHAnsi" w:hAnsiTheme="majorHAnsi"/>
        </w:rPr>
      </w:pPr>
    </w:p>
    <w:p w14:paraId="716B3C95" w14:textId="0ACBB879" w:rsidR="008C33DA" w:rsidRDefault="008C33DA" w:rsidP="00575217">
      <w:pPr>
        <w:rPr>
          <w:rFonts w:asciiTheme="majorHAnsi" w:hAnsiTheme="majorHAnsi"/>
        </w:rPr>
      </w:pPr>
      <w:r w:rsidRPr="004A0C98">
        <w:rPr>
          <w:rFonts w:asciiTheme="majorHAnsi" w:hAnsiTheme="majorHAnsi"/>
        </w:rPr>
        <w:t xml:space="preserve">La población asentada en Puerto </w:t>
      </w:r>
      <w:r w:rsidR="003144E5">
        <w:rPr>
          <w:rFonts w:asciiTheme="majorHAnsi" w:hAnsiTheme="majorHAnsi"/>
        </w:rPr>
        <w:t>Berrí</w:t>
      </w:r>
      <w:r w:rsidR="00BE0345" w:rsidRPr="004A0C98">
        <w:rPr>
          <w:rFonts w:asciiTheme="majorHAnsi" w:hAnsiTheme="majorHAnsi"/>
        </w:rPr>
        <w:t>o</w:t>
      </w:r>
      <w:r w:rsidR="00A667C9">
        <w:rPr>
          <w:rFonts w:asciiTheme="majorHAnsi" w:hAnsiTheme="majorHAnsi"/>
        </w:rPr>
        <w:t>,</w:t>
      </w:r>
      <w:r w:rsidR="00BE0345" w:rsidRPr="004A0C98">
        <w:rPr>
          <w:rFonts w:asciiTheme="majorHAnsi" w:hAnsiTheme="majorHAnsi"/>
        </w:rPr>
        <w:t xml:space="preserve"> </w:t>
      </w:r>
      <w:r w:rsidR="00A667C9">
        <w:rPr>
          <w:rFonts w:asciiTheme="majorHAnsi" w:hAnsiTheme="majorHAnsi"/>
        </w:rPr>
        <w:t xml:space="preserve">de acuerdo </w:t>
      </w:r>
      <w:r w:rsidR="00A81705" w:rsidRPr="004A0C98">
        <w:rPr>
          <w:rFonts w:asciiTheme="majorHAnsi" w:hAnsiTheme="majorHAnsi"/>
        </w:rPr>
        <w:t>con la información del Departamen</w:t>
      </w:r>
      <w:r w:rsidR="00FD20EF" w:rsidRPr="004A0C98">
        <w:rPr>
          <w:rFonts w:asciiTheme="majorHAnsi" w:hAnsiTheme="majorHAnsi"/>
        </w:rPr>
        <w:t xml:space="preserve">to Nacional de Planeación, </w:t>
      </w:r>
      <w:r w:rsidR="00A81705" w:rsidRPr="004A0C98">
        <w:rPr>
          <w:rFonts w:asciiTheme="majorHAnsi" w:hAnsiTheme="majorHAnsi"/>
        </w:rPr>
        <w:t>es un su mayoría afro descendiente con un 12.80</w:t>
      </w:r>
      <w:r w:rsidR="0061607E" w:rsidRPr="004A0C98">
        <w:rPr>
          <w:rFonts w:asciiTheme="majorHAnsi" w:hAnsiTheme="majorHAnsi"/>
        </w:rPr>
        <w:t>%;</w:t>
      </w:r>
      <w:r w:rsidR="00A81705" w:rsidRPr="004A0C98">
        <w:rPr>
          <w:rFonts w:asciiTheme="majorHAnsi" w:hAnsiTheme="majorHAnsi"/>
        </w:rPr>
        <w:t xml:space="preserve"> con relación a la población indígena que tan solo reporta un 0</w:t>
      </w:r>
      <w:r w:rsidR="00A667C9">
        <w:rPr>
          <w:rFonts w:asciiTheme="majorHAnsi" w:hAnsiTheme="majorHAnsi"/>
        </w:rPr>
        <w:t>,</w:t>
      </w:r>
      <w:r w:rsidR="00A81705" w:rsidRPr="004A0C98">
        <w:rPr>
          <w:rFonts w:asciiTheme="majorHAnsi" w:hAnsiTheme="majorHAnsi"/>
        </w:rPr>
        <w:t>23%.</w:t>
      </w:r>
      <w:r w:rsidR="00A667C9" w:rsidRPr="00A667C9">
        <w:rPr>
          <w:rFonts w:asciiTheme="majorHAnsi" w:hAnsiTheme="majorHAnsi"/>
        </w:rPr>
        <w:t xml:space="preserve"> </w:t>
      </w:r>
      <w:r w:rsidR="00A667C9">
        <w:rPr>
          <w:rFonts w:asciiTheme="majorHAnsi" w:hAnsiTheme="majorHAnsi"/>
        </w:rPr>
        <w:t>V</w:t>
      </w:r>
      <w:r w:rsidR="00A667C9" w:rsidRPr="004A0C98">
        <w:rPr>
          <w:rFonts w:asciiTheme="majorHAnsi" w:hAnsiTheme="majorHAnsi"/>
        </w:rPr>
        <w:t xml:space="preserve">er </w:t>
      </w:r>
      <w:r w:rsidR="00DC14F4">
        <w:rPr>
          <w:rFonts w:asciiTheme="majorHAnsi" w:hAnsiTheme="majorHAnsi"/>
        </w:rPr>
        <w:fldChar w:fldCharType="begin"/>
      </w:r>
      <w:r w:rsidR="00DC14F4">
        <w:rPr>
          <w:rFonts w:asciiTheme="majorHAnsi" w:hAnsiTheme="majorHAnsi"/>
        </w:rPr>
        <w:instrText xml:space="preserve"> REF _Ref445242843 \h </w:instrText>
      </w:r>
      <w:r w:rsidR="00DC14F4">
        <w:rPr>
          <w:rFonts w:asciiTheme="majorHAnsi" w:hAnsiTheme="majorHAnsi"/>
        </w:rPr>
      </w:r>
      <w:r w:rsidR="00DC14F4">
        <w:rPr>
          <w:rFonts w:asciiTheme="majorHAnsi" w:hAnsiTheme="majorHAnsi"/>
        </w:rPr>
        <w:fldChar w:fldCharType="separate"/>
      </w:r>
      <w:r w:rsidR="00DC14F4" w:rsidRPr="004A0C98">
        <w:rPr>
          <w:rFonts w:asciiTheme="majorHAnsi" w:hAnsiTheme="majorHAnsi"/>
        </w:rPr>
        <w:t xml:space="preserve">Tabla </w:t>
      </w:r>
      <w:r w:rsidR="00DC14F4">
        <w:rPr>
          <w:rFonts w:asciiTheme="majorHAnsi" w:hAnsiTheme="majorHAnsi"/>
          <w:noProof/>
        </w:rPr>
        <w:t>5</w:t>
      </w:r>
      <w:r w:rsidR="00DC14F4" w:rsidRPr="004A0C98">
        <w:rPr>
          <w:rFonts w:asciiTheme="majorHAnsi" w:hAnsiTheme="majorHAnsi"/>
        </w:rPr>
        <w:t>.</w:t>
      </w:r>
      <w:r w:rsidR="00DC14F4">
        <w:rPr>
          <w:rFonts w:asciiTheme="majorHAnsi" w:hAnsiTheme="majorHAnsi"/>
          <w:noProof/>
        </w:rPr>
        <w:t>26</w:t>
      </w:r>
      <w:r w:rsidR="00DC14F4">
        <w:rPr>
          <w:rFonts w:asciiTheme="majorHAnsi" w:hAnsiTheme="majorHAnsi"/>
        </w:rPr>
        <w:fldChar w:fldCharType="end"/>
      </w:r>
    </w:p>
    <w:p w14:paraId="1B521384" w14:textId="77777777" w:rsidR="00DC14F4" w:rsidRDefault="00DC14F4" w:rsidP="00575217">
      <w:pPr>
        <w:rPr>
          <w:rFonts w:asciiTheme="majorHAnsi" w:hAnsiTheme="majorHAnsi"/>
        </w:rPr>
      </w:pPr>
    </w:p>
    <w:p w14:paraId="7857D2FD" w14:textId="5A1FB713" w:rsidR="00A667C9" w:rsidRPr="004A0C98" w:rsidRDefault="00A667C9" w:rsidP="00A667C9">
      <w:pPr>
        <w:pStyle w:val="Tablas"/>
        <w:rPr>
          <w:rFonts w:asciiTheme="majorHAnsi" w:hAnsiTheme="majorHAnsi"/>
        </w:rPr>
      </w:pPr>
      <w:bookmarkStart w:id="75" w:name="_Toc445241664"/>
      <w:bookmarkStart w:id="76" w:name="_Ref445242843"/>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26</w:t>
      </w:r>
      <w:r w:rsidRPr="004A0C98">
        <w:rPr>
          <w:rFonts w:asciiTheme="majorHAnsi" w:hAnsiTheme="majorHAnsi"/>
        </w:rPr>
        <w:fldChar w:fldCharType="end"/>
      </w:r>
      <w:bookmarkEnd w:id="76"/>
      <w:r w:rsidRPr="004A0C98">
        <w:rPr>
          <w:rFonts w:asciiTheme="majorHAnsi" w:hAnsiTheme="majorHAnsi"/>
        </w:rPr>
        <w:tab/>
        <w:t>Población Asentada</w:t>
      </w:r>
      <w:bookmarkEnd w:id="75"/>
    </w:p>
    <w:tbl>
      <w:tblPr>
        <w:tblStyle w:val="Gminis"/>
        <w:tblW w:w="0" w:type="auto"/>
        <w:tblLook w:val="04A0" w:firstRow="1" w:lastRow="0" w:firstColumn="1" w:lastColumn="0" w:noHBand="0" w:noVBand="1"/>
      </w:tblPr>
      <w:tblGrid>
        <w:gridCol w:w="2102"/>
        <w:gridCol w:w="2103"/>
        <w:gridCol w:w="2103"/>
      </w:tblGrid>
      <w:tr w:rsidR="00A667C9" w:rsidRPr="004A0C98" w14:paraId="0C3F8480" w14:textId="77777777" w:rsidTr="00A667C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2" w:type="dxa"/>
            <w:shd w:val="clear" w:color="auto" w:fill="BFBFBF" w:themeFill="background1" w:themeFillShade="BF"/>
            <w:vAlign w:val="center"/>
          </w:tcPr>
          <w:p w14:paraId="5C462CD8" w14:textId="77777777" w:rsidR="00A667C9" w:rsidRPr="004A0C98" w:rsidRDefault="00A667C9" w:rsidP="00D40A27">
            <w:pPr>
              <w:jc w:val="center"/>
              <w:rPr>
                <w:rFonts w:asciiTheme="majorHAnsi" w:hAnsiTheme="majorHAnsi"/>
              </w:rPr>
            </w:pPr>
            <w:r w:rsidRPr="004A0C98">
              <w:rPr>
                <w:rFonts w:asciiTheme="majorHAnsi" w:hAnsiTheme="majorHAnsi"/>
              </w:rPr>
              <w:t>Afro</w:t>
            </w:r>
          </w:p>
        </w:tc>
        <w:tc>
          <w:tcPr>
            <w:tcW w:w="2103" w:type="dxa"/>
            <w:shd w:val="clear" w:color="auto" w:fill="BFBFBF" w:themeFill="background1" w:themeFillShade="BF"/>
            <w:vAlign w:val="center"/>
          </w:tcPr>
          <w:p w14:paraId="0B333AC1" w14:textId="77777777" w:rsidR="00A667C9" w:rsidRPr="004A0C98" w:rsidRDefault="00A667C9" w:rsidP="00D40A2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4A0C98">
              <w:rPr>
                <w:rFonts w:asciiTheme="majorHAnsi" w:hAnsiTheme="majorHAnsi"/>
              </w:rPr>
              <w:t>Indígena</w:t>
            </w:r>
          </w:p>
        </w:tc>
        <w:tc>
          <w:tcPr>
            <w:tcW w:w="2103" w:type="dxa"/>
            <w:shd w:val="clear" w:color="auto" w:fill="BFBFBF" w:themeFill="background1" w:themeFillShade="BF"/>
            <w:vAlign w:val="center"/>
          </w:tcPr>
          <w:p w14:paraId="4761C140" w14:textId="77777777" w:rsidR="00A667C9" w:rsidRPr="004A0C98" w:rsidRDefault="00A667C9" w:rsidP="00D40A2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4A0C98">
              <w:rPr>
                <w:rFonts w:asciiTheme="majorHAnsi" w:hAnsiTheme="majorHAnsi"/>
              </w:rPr>
              <w:t>Rom</w:t>
            </w:r>
          </w:p>
        </w:tc>
      </w:tr>
      <w:tr w:rsidR="00A667C9" w:rsidRPr="004A0C98" w14:paraId="5859C11D" w14:textId="77777777" w:rsidTr="00D40A27">
        <w:tc>
          <w:tcPr>
            <w:cnfStyle w:val="001000000000" w:firstRow="0" w:lastRow="0" w:firstColumn="1" w:lastColumn="0" w:oddVBand="0" w:evenVBand="0" w:oddHBand="0" w:evenHBand="0" w:firstRowFirstColumn="0" w:firstRowLastColumn="0" w:lastRowFirstColumn="0" w:lastRowLastColumn="0"/>
            <w:tcW w:w="2102" w:type="dxa"/>
            <w:vAlign w:val="center"/>
          </w:tcPr>
          <w:p w14:paraId="7BCAEA94" w14:textId="77777777" w:rsidR="00A667C9" w:rsidRPr="004A0C98" w:rsidRDefault="00A667C9" w:rsidP="00D40A27">
            <w:pPr>
              <w:jc w:val="center"/>
              <w:rPr>
                <w:rFonts w:asciiTheme="majorHAnsi" w:hAnsiTheme="majorHAnsi"/>
              </w:rPr>
            </w:pPr>
            <w:r w:rsidRPr="004A0C98">
              <w:rPr>
                <w:rFonts w:asciiTheme="majorHAnsi" w:hAnsiTheme="majorHAnsi"/>
              </w:rPr>
              <w:t>12.80%</w:t>
            </w:r>
          </w:p>
        </w:tc>
        <w:tc>
          <w:tcPr>
            <w:tcW w:w="2103" w:type="dxa"/>
            <w:vAlign w:val="center"/>
          </w:tcPr>
          <w:p w14:paraId="329625EE" w14:textId="77777777" w:rsidR="00A667C9" w:rsidRPr="004A0C98" w:rsidRDefault="00A667C9" w:rsidP="00D40A2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4A0C98">
              <w:rPr>
                <w:rFonts w:asciiTheme="majorHAnsi" w:hAnsiTheme="majorHAnsi"/>
              </w:rPr>
              <w:t>0.23%</w:t>
            </w:r>
          </w:p>
        </w:tc>
        <w:tc>
          <w:tcPr>
            <w:tcW w:w="2103" w:type="dxa"/>
            <w:vAlign w:val="center"/>
          </w:tcPr>
          <w:p w14:paraId="4539E02C" w14:textId="77777777" w:rsidR="00A667C9" w:rsidRPr="004A0C98" w:rsidRDefault="00A667C9" w:rsidP="00D40A2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4A0C98">
              <w:rPr>
                <w:rFonts w:asciiTheme="majorHAnsi" w:hAnsiTheme="majorHAnsi"/>
              </w:rPr>
              <w:t>0.00%</w:t>
            </w:r>
          </w:p>
        </w:tc>
      </w:tr>
    </w:tbl>
    <w:p w14:paraId="06525A2B" w14:textId="77777777" w:rsidR="00A667C9" w:rsidRPr="004A0C98" w:rsidRDefault="00A667C9" w:rsidP="00A667C9">
      <w:pPr>
        <w:pStyle w:val="Notas"/>
        <w:rPr>
          <w:rFonts w:asciiTheme="majorHAnsi" w:hAnsiTheme="majorHAnsi"/>
        </w:rPr>
      </w:pPr>
      <w:r w:rsidRPr="004A0C98">
        <w:rPr>
          <w:rFonts w:asciiTheme="majorHAnsi" w:hAnsiTheme="majorHAnsi"/>
        </w:rPr>
        <w:t>Fuente: Ficha Municipal DNP</w:t>
      </w:r>
    </w:p>
    <w:p w14:paraId="55FEFEA3" w14:textId="77777777" w:rsidR="00A667C9" w:rsidRDefault="00A667C9" w:rsidP="00575217">
      <w:pPr>
        <w:rPr>
          <w:rFonts w:asciiTheme="majorHAnsi" w:hAnsiTheme="majorHAnsi"/>
        </w:rPr>
      </w:pPr>
    </w:p>
    <w:p w14:paraId="4AFF70D2" w14:textId="77777777" w:rsidR="008C33DA" w:rsidRPr="004A0C98" w:rsidRDefault="008C33DA" w:rsidP="00575217">
      <w:pPr>
        <w:pStyle w:val="Ttulo5"/>
        <w:rPr>
          <w:rFonts w:asciiTheme="majorHAnsi" w:hAnsiTheme="majorHAnsi"/>
        </w:rPr>
      </w:pPr>
      <w:r w:rsidRPr="004A0C98">
        <w:rPr>
          <w:rFonts w:asciiTheme="majorHAnsi" w:hAnsiTheme="majorHAnsi"/>
        </w:rPr>
        <w:t xml:space="preserve">Población Asentada </w:t>
      </w:r>
      <w:r w:rsidR="00BE0345" w:rsidRPr="004A0C98">
        <w:rPr>
          <w:rFonts w:asciiTheme="majorHAnsi" w:hAnsiTheme="majorHAnsi"/>
        </w:rPr>
        <w:t>del Municipio</w:t>
      </w:r>
      <w:r w:rsidRPr="004A0C98">
        <w:rPr>
          <w:rFonts w:asciiTheme="majorHAnsi" w:hAnsiTheme="majorHAnsi"/>
        </w:rPr>
        <w:t xml:space="preserve"> de Cimitarra</w:t>
      </w:r>
    </w:p>
    <w:p w14:paraId="4497F611" w14:textId="77777777" w:rsidR="008C33DA" w:rsidRPr="004A0C98" w:rsidRDefault="008C33DA" w:rsidP="00575217">
      <w:pPr>
        <w:rPr>
          <w:rFonts w:asciiTheme="majorHAnsi" w:hAnsiTheme="majorHAnsi"/>
        </w:rPr>
      </w:pPr>
    </w:p>
    <w:p w14:paraId="3AB35887" w14:textId="2ACC2575" w:rsidR="00A667C9" w:rsidRDefault="00A667C9" w:rsidP="00A667C9">
      <w:pPr>
        <w:rPr>
          <w:rFonts w:asciiTheme="majorHAnsi" w:hAnsiTheme="majorHAnsi"/>
        </w:rPr>
      </w:pPr>
      <w:r w:rsidRPr="004A0C98">
        <w:rPr>
          <w:rFonts w:asciiTheme="majorHAnsi" w:hAnsiTheme="majorHAnsi"/>
        </w:rPr>
        <w:t xml:space="preserve">La población asentada en Cimitarra en de acuerdo  con la información del Departamento Nacional de Planeación, ver </w:t>
      </w:r>
      <w:r w:rsidRPr="004A0C98">
        <w:rPr>
          <w:rFonts w:asciiTheme="majorHAnsi" w:hAnsiTheme="majorHAnsi"/>
        </w:rPr>
        <w:fldChar w:fldCharType="begin"/>
      </w:r>
      <w:r w:rsidRPr="004A0C98">
        <w:rPr>
          <w:rFonts w:asciiTheme="majorHAnsi" w:hAnsiTheme="majorHAnsi"/>
        </w:rPr>
        <w:instrText xml:space="preserve"> REF _Ref436385740 \h </w:instrText>
      </w:r>
      <w:r>
        <w:rPr>
          <w:rFonts w:asciiTheme="majorHAnsi" w:hAnsiTheme="majorHAnsi"/>
        </w:rPr>
        <w:instrText xml:space="preserve"> \* MERGEFORMAT </w:instrText>
      </w:r>
      <w:r w:rsidRPr="004A0C98">
        <w:rPr>
          <w:rFonts w:asciiTheme="majorHAnsi" w:hAnsiTheme="majorHAnsi"/>
        </w:rPr>
      </w:r>
      <w:r w:rsidRPr="004A0C98">
        <w:rPr>
          <w:rFonts w:asciiTheme="majorHAnsi" w:hAnsiTheme="majorHAnsi"/>
        </w:rPr>
        <w:fldChar w:fldCharType="separate"/>
      </w:r>
      <w:r w:rsidR="00BD7C35" w:rsidRPr="00BD7C35">
        <w:rPr>
          <w:rFonts w:asciiTheme="majorHAnsi" w:hAnsiTheme="majorHAnsi"/>
        </w:rPr>
        <w:t xml:space="preserve">Tabla </w:t>
      </w:r>
      <w:r w:rsidR="00BD7C35" w:rsidRPr="00BD7C35">
        <w:rPr>
          <w:rFonts w:asciiTheme="majorHAnsi" w:hAnsiTheme="majorHAnsi"/>
          <w:noProof/>
        </w:rPr>
        <w:t>5.28</w:t>
      </w:r>
      <w:r w:rsidRPr="004A0C98">
        <w:rPr>
          <w:rFonts w:asciiTheme="majorHAnsi" w:hAnsiTheme="majorHAnsi"/>
        </w:rPr>
        <w:fldChar w:fldCharType="end"/>
      </w:r>
      <w:r w:rsidRPr="004A0C98">
        <w:rPr>
          <w:rFonts w:asciiTheme="majorHAnsi" w:hAnsiTheme="majorHAnsi"/>
        </w:rPr>
        <w:t xml:space="preserve"> es un su mayoría afro descendiente con un 8.42%; con relación a la población indígena que tan solo reporta un  0.6%.</w:t>
      </w:r>
    </w:p>
    <w:p w14:paraId="5B0F8C9D" w14:textId="77777777" w:rsidR="00A667C9" w:rsidRPr="004A0C98" w:rsidRDefault="00A667C9" w:rsidP="00A667C9">
      <w:pPr>
        <w:rPr>
          <w:rFonts w:asciiTheme="majorHAnsi" w:hAnsiTheme="majorHAnsi"/>
        </w:rPr>
      </w:pPr>
    </w:p>
    <w:p w14:paraId="04AE3A64" w14:textId="03000006" w:rsidR="00A667C9" w:rsidRPr="004A0C98" w:rsidRDefault="00A667C9" w:rsidP="00A667C9">
      <w:pPr>
        <w:pStyle w:val="Descripcin"/>
        <w:keepNext/>
        <w:jc w:val="center"/>
        <w:rPr>
          <w:rFonts w:asciiTheme="majorHAnsi" w:hAnsiTheme="majorHAnsi"/>
        </w:rPr>
      </w:pPr>
      <w:bookmarkStart w:id="77" w:name="_Ref427153373"/>
      <w:bookmarkStart w:id="78" w:name="_Toc445241665"/>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27</w:t>
      </w:r>
      <w:r w:rsidRPr="004A0C98">
        <w:rPr>
          <w:rFonts w:asciiTheme="majorHAnsi" w:hAnsiTheme="majorHAnsi"/>
        </w:rPr>
        <w:fldChar w:fldCharType="end"/>
      </w:r>
      <w:bookmarkEnd w:id="77"/>
      <w:r w:rsidRPr="004A0C98">
        <w:rPr>
          <w:rFonts w:asciiTheme="majorHAnsi" w:hAnsiTheme="majorHAnsi"/>
        </w:rPr>
        <w:tab/>
        <w:t>Población Asentada</w:t>
      </w:r>
      <w:bookmarkEnd w:id="78"/>
    </w:p>
    <w:tbl>
      <w:tblPr>
        <w:tblStyle w:val="Gminis"/>
        <w:tblW w:w="0" w:type="auto"/>
        <w:tblLook w:val="04A0" w:firstRow="1" w:lastRow="0" w:firstColumn="1" w:lastColumn="0" w:noHBand="0" w:noVBand="1"/>
      </w:tblPr>
      <w:tblGrid>
        <w:gridCol w:w="2102"/>
        <w:gridCol w:w="2103"/>
        <w:gridCol w:w="2103"/>
      </w:tblGrid>
      <w:tr w:rsidR="00A667C9" w:rsidRPr="004A0C98" w14:paraId="0FCE51CF" w14:textId="77777777" w:rsidTr="00A667C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2" w:type="dxa"/>
            <w:shd w:val="clear" w:color="auto" w:fill="BFBFBF" w:themeFill="background1" w:themeFillShade="BF"/>
            <w:vAlign w:val="center"/>
          </w:tcPr>
          <w:p w14:paraId="2B02C6AD" w14:textId="77777777" w:rsidR="00A667C9" w:rsidRPr="004A0C98" w:rsidRDefault="00A667C9" w:rsidP="00D40A27">
            <w:pPr>
              <w:jc w:val="center"/>
              <w:rPr>
                <w:rFonts w:asciiTheme="majorHAnsi" w:hAnsiTheme="majorHAnsi"/>
              </w:rPr>
            </w:pPr>
            <w:r w:rsidRPr="004A0C98">
              <w:rPr>
                <w:rFonts w:asciiTheme="majorHAnsi" w:hAnsiTheme="majorHAnsi"/>
              </w:rPr>
              <w:t>Afro</w:t>
            </w:r>
          </w:p>
        </w:tc>
        <w:tc>
          <w:tcPr>
            <w:tcW w:w="2103" w:type="dxa"/>
            <w:shd w:val="clear" w:color="auto" w:fill="BFBFBF" w:themeFill="background1" w:themeFillShade="BF"/>
            <w:vAlign w:val="center"/>
          </w:tcPr>
          <w:p w14:paraId="248CA51B" w14:textId="77777777" w:rsidR="00A667C9" w:rsidRPr="004A0C98" w:rsidRDefault="00A667C9" w:rsidP="00D40A2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4A0C98">
              <w:rPr>
                <w:rFonts w:asciiTheme="majorHAnsi" w:hAnsiTheme="majorHAnsi"/>
              </w:rPr>
              <w:t>Indígena</w:t>
            </w:r>
          </w:p>
        </w:tc>
        <w:tc>
          <w:tcPr>
            <w:tcW w:w="2103" w:type="dxa"/>
            <w:shd w:val="clear" w:color="auto" w:fill="BFBFBF" w:themeFill="background1" w:themeFillShade="BF"/>
            <w:vAlign w:val="center"/>
          </w:tcPr>
          <w:p w14:paraId="42A6B082" w14:textId="77777777" w:rsidR="00A667C9" w:rsidRPr="004A0C98" w:rsidRDefault="00A667C9" w:rsidP="00D40A2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4A0C98">
              <w:rPr>
                <w:rFonts w:asciiTheme="majorHAnsi" w:hAnsiTheme="majorHAnsi"/>
              </w:rPr>
              <w:t>Rom</w:t>
            </w:r>
          </w:p>
        </w:tc>
      </w:tr>
      <w:tr w:rsidR="00A667C9" w:rsidRPr="004A0C98" w14:paraId="2EF66D2E" w14:textId="77777777" w:rsidTr="00D40A27">
        <w:tc>
          <w:tcPr>
            <w:cnfStyle w:val="001000000000" w:firstRow="0" w:lastRow="0" w:firstColumn="1" w:lastColumn="0" w:oddVBand="0" w:evenVBand="0" w:oddHBand="0" w:evenHBand="0" w:firstRowFirstColumn="0" w:firstRowLastColumn="0" w:lastRowFirstColumn="0" w:lastRowLastColumn="0"/>
            <w:tcW w:w="2102" w:type="dxa"/>
            <w:vAlign w:val="center"/>
          </w:tcPr>
          <w:p w14:paraId="792518DC" w14:textId="77777777" w:rsidR="00A667C9" w:rsidRPr="004A0C98" w:rsidRDefault="00A667C9" w:rsidP="00D40A27">
            <w:pPr>
              <w:jc w:val="center"/>
              <w:rPr>
                <w:rFonts w:asciiTheme="majorHAnsi" w:hAnsiTheme="majorHAnsi"/>
              </w:rPr>
            </w:pPr>
            <w:r w:rsidRPr="004A0C98">
              <w:rPr>
                <w:rFonts w:asciiTheme="majorHAnsi" w:hAnsiTheme="majorHAnsi"/>
              </w:rPr>
              <w:t>8.42%</w:t>
            </w:r>
          </w:p>
        </w:tc>
        <w:tc>
          <w:tcPr>
            <w:tcW w:w="2103" w:type="dxa"/>
            <w:vAlign w:val="center"/>
          </w:tcPr>
          <w:p w14:paraId="1F37A5A3" w14:textId="77777777" w:rsidR="00A667C9" w:rsidRPr="004A0C98" w:rsidRDefault="00A667C9" w:rsidP="00D40A2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4A0C98">
              <w:rPr>
                <w:rFonts w:asciiTheme="majorHAnsi" w:hAnsiTheme="majorHAnsi"/>
              </w:rPr>
              <w:t>0.06%</w:t>
            </w:r>
          </w:p>
        </w:tc>
        <w:tc>
          <w:tcPr>
            <w:tcW w:w="2103" w:type="dxa"/>
            <w:vAlign w:val="center"/>
          </w:tcPr>
          <w:p w14:paraId="34DA1F7A" w14:textId="77777777" w:rsidR="00A667C9" w:rsidRPr="004A0C98" w:rsidRDefault="00A667C9" w:rsidP="00D40A2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4A0C98">
              <w:rPr>
                <w:rFonts w:asciiTheme="majorHAnsi" w:hAnsiTheme="majorHAnsi"/>
              </w:rPr>
              <w:t>0.00%</w:t>
            </w:r>
          </w:p>
        </w:tc>
      </w:tr>
    </w:tbl>
    <w:p w14:paraId="3EC739BB" w14:textId="77777777" w:rsidR="00A667C9" w:rsidRDefault="00A667C9" w:rsidP="00A667C9">
      <w:pPr>
        <w:pStyle w:val="Notas"/>
        <w:rPr>
          <w:rFonts w:asciiTheme="majorHAnsi" w:hAnsiTheme="majorHAnsi"/>
        </w:rPr>
      </w:pPr>
      <w:r w:rsidRPr="004A0C98">
        <w:rPr>
          <w:rFonts w:asciiTheme="majorHAnsi" w:hAnsiTheme="majorHAnsi"/>
        </w:rPr>
        <w:t>Fuente: Ficha Municipal DNP</w:t>
      </w:r>
    </w:p>
    <w:p w14:paraId="6DB5C318" w14:textId="77777777" w:rsidR="00A667C9" w:rsidRPr="00A667C9" w:rsidRDefault="00A667C9" w:rsidP="00A667C9"/>
    <w:p w14:paraId="70B3F130" w14:textId="74648854" w:rsidR="008C33DA" w:rsidRPr="004A0C98" w:rsidRDefault="008C33DA" w:rsidP="00575217">
      <w:pPr>
        <w:pStyle w:val="Ttulo5"/>
        <w:rPr>
          <w:rFonts w:asciiTheme="majorHAnsi" w:hAnsiTheme="majorHAnsi"/>
        </w:rPr>
      </w:pPr>
      <w:r w:rsidRPr="004A0C98">
        <w:rPr>
          <w:rFonts w:asciiTheme="majorHAnsi" w:hAnsiTheme="majorHAnsi"/>
        </w:rPr>
        <w:t>Distribución Pobla</w:t>
      </w:r>
      <w:r w:rsidR="00A667C9">
        <w:rPr>
          <w:rFonts w:asciiTheme="majorHAnsi" w:hAnsiTheme="majorHAnsi"/>
        </w:rPr>
        <w:t>cional Municipio de Puerto Berrí</w:t>
      </w:r>
      <w:r w:rsidRPr="004A0C98">
        <w:rPr>
          <w:rFonts w:asciiTheme="majorHAnsi" w:hAnsiTheme="majorHAnsi"/>
        </w:rPr>
        <w:t>o</w:t>
      </w:r>
    </w:p>
    <w:p w14:paraId="4238B6FF" w14:textId="77777777" w:rsidR="008C33DA" w:rsidRPr="004A0C98" w:rsidRDefault="008C33DA" w:rsidP="00575217">
      <w:pPr>
        <w:rPr>
          <w:rFonts w:asciiTheme="majorHAnsi" w:hAnsiTheme="majorHAnsi"/>
          <w:highlight w:val="yellow"/>
        </w:rPr>
      </w:pPr>
    </w:p>
    <w:p w14:paraId="14D13885" w14:textId="786FAC63" w:rsidR="008C33DA" w:rsidRPr="00A667C9" w:rsidRDefault="008C33DA" w:rsidP="00575217">
      <w:pPr>
        <w:pStyle w:val="Descripcin"/>
        <w:rPr>
          <w:rFonts w:asciiTheme="majorHAnsi" w:hAnsiTheme="majorHAnsi" w:cs="Arial"/>
          <w:b w:val="0"/>
          <w:bCs w:val="0"/>
          <w:color w:val="000000" w:themeColor="text1"/>
          <w:sz w:val="22"/>
          <w:szCs w:val="22"/>
          <w:lang w:eastAsia="es-CO"/>
        </w:rPr>
      </w:pPr>
      <w:r w:rsidRPr="004A0C98">
        <w:rPr>
          <w:rFonts w:asciiTheme="majorHAnsi" w:hAnsiTheme="majorHAnsi" w:cs="Arial"/>
          <w:b w:val="0"/>
          <w:bCs w:val="0"/>
          <w:color w:val="000000" w:themeColor="text1"/>
          <w:sz w:val="22"/>
          <w:szCs w:val="22"/>
          <w:lang w:eastAsia="es-CO"/>
        </w:rPr>
        <w:t xml:space="preserve">Según las proyecciones del DANE 2015, el municipio de Puerto </w:t>
      </w:r>
      <w:r w:rsidR="00BE0345" w:rsidRPr="004A0C98">
        <w:rPr>
          <w:rFonts w:asciiTheme="majorHAnsi" w:hAnsiTheme="majorHAnsi" w:cs="Arial"/>
          <w:b w:val="0"/>
          <w:bCs w:val="0"/>
          <w:color w:val="000000" w:themeColor="text1"/>
          <w:sz w:val="22"/>
          <w:szCs w:val="22"/>
          <w:lang w:eastAsia="es-CO"/>
        </w:rPr>
        <w:t>Berrío tiene</w:t>
      </w:r>
      <w:r w:rsidRPr="004A0C98">
        <w:rPr>
          <w:rFonts w:asciiTheme="majorHAnsi" w:hAnsiTheme="majorHAnsi" w:cs="Arial"/>
          <w:b w:val="0"/>
          <w:bCs w:val="0"/>
          <w:color w:val="000000" w:themeColor="text1"/>
          <w:sz w:val="22"/>
          <w:szCs w:val="22"/>
          <w:lang w:eastAsia="es-CO"/>
        </w:rPr>
        <w:t xml:space="preserve"> en total 46.883 habitantes, 23.866 mujeres y 23.017hombres. La mayoría de la población se encuentra en el rango de edad entre 20 y 24 años (53.1%), seguido por la población con edades entr</w:t>
      </w:r>
      <w:r w:rsidR="00B550F5" w:rsidRPr="004A0C98">
        <w:rPr>
          <w:rFonts w:asciiTheme="majorHAnsi" w:hAnsiTheme="majorHAnsi" w:cs="Arial"/>
          <w:b w:val="0"/>
          <w:bCs w:val="0"/>
          <w:color w:val="000000" w:themeColor="text1"/>
          <w:sz w:val="22"/>
          <w:szCs w:val="22"/>
          <w:lang w:eastAsia="es-CO"/>
        </w:rPr>
        <w:t xml:space="preserve">e los 15 y 19 años. (49.6%). </w:t>
      </w:r>
      <w:r w:rsidR="00083C36" w:rsidRPr="004A0C98">
        <w:rPr>
          <w:rFonts w:asciiTheme="majorHAnsi" w:hAnsiTheme="majorHAnsi" w:cs="Arial"/>
          <w:b w:val="0"/>
          <w:bCs w:val="0"/>
          <w:color w:val="000000" w:themeColor="text1"/>
          <w:sz w:val="22"/>
          <w:szCs w:val="22"/>
          <w:lang w:eastAsia="es-CO"/>
        </w:rPr>
        <w:t>Así mismo se observa que la población con mayor representatividad  se encuentra en los rangos de los 70-74 años</w:t>
      </w:r>
      <w:r w:rsidR="00B550F5" w:rsidRPr="004A0C98">
        <w:rPr>
          <w:rFonts w:asciiTheme="majorHAnsi" w:hAnsiTheme="majorHAnsi" w:cs="Arial"/>
          <w:b w:val="0"/>
          <w:bCs w:val="0"/>
          <w:color w:val="000000" w:themeColor="text1"/>
          <w:sz w:val="22"/>
          <w:szCs w:val="22"/>
          <w:lang w:eastAsia="es-CO"/>
        </w:rPr>
        <w:t xml:space="preserve"> </w:t>
      </w:r>
      <w:r w:rsidR="0061607E" w:rsidRPr="004A0C98">
        <w:rPr>
          <w:rFonts w:asciiTheme="majorHAnsi" w:hAnsiTheme="majorHAnsi" w:cs="Arial"/>
          <w:b w:val="0"/>
          <w:bCs w:val="0"/>
          <w:color w:val="000000" w:themeColor="text1"/>
          <w:sz w:val="22"/>
          <w:szCs w:val="22"/>
          <w:lang w:eastAsia="es-CO"/>
        </w:rPr>
        <w:t xml:space="preserve"> (</w:t>
      </w:r>
      <w:r w:rsidR="0061607E" w:rsidRPr="00A667C9">
        <w:rPr>
          <w:rFonts w:asciiTheme="majorHAnsi" w:hAnsiTheme="majorHAnsi" w:cs="Arial"/>
          <w:b w:val="0"/>
          <w:bCs w:val="0"/>
          <w:color w:val="000000" w:themeColor="text1"/>
          <w:sz w:val="22"/>
          <w:szCs w:val="22"/>
          <w:lang w:eastAsia="es-CO"/>
        </w:rPr>
        <w:t xml:space="preserve">Ver </w:t>
      </w:r>
      <w:r w:rsidR="0061607E" w:rsidRPr="00A667C9">
        <w:rPr>
          <w:rFonts w:asciiTheme="majorHAnsi" w:hAnsiTheme="majorHAnsi" w:cs="Arial"/>
          <w:b w:val="0"/>
          <w:bCs w:val="0"/>
          <w:color w:val="000000" w:themeColor="text1"/>
          <w:sz w:val="22"/>
          <w:szCs w:val="22"/>
          <w:lang w:eastAsia="es-CO"/>
        </w:rPr>
        <w:fldChar w:fldCharType="begin"/>
      </w:r>
      <w:r w:rsidR="0061607E" w:rsidRPr="00A667C9">
        <w:rPr>
          <w:rFonts w:asciiTheme="majorHAnsi" w:hAnsiTheme="majorHAnsi" w:cs="Arial"/>
          <w:b w:val="0"/>
          <w:bCs w:val="0"/>
          <w:color w:val="000000" w:themeColor="text1"/>
          <w:sz w:val="22"/>
          <w:szCs w:val="22"/>
          <w:lang w:eastAsia="es-CO"/>
        </w:rPr>
        <w:instrText xml:space="preserve"> REF _Ref436297761 \h </w:instrText>
      </w:r>
      <w:r w:rsidR="004A0C98" w:rsidRPr="00A667C9">
        <w:rPr>
          <w:rFonts w:asciiTheme="majorHAnsi" w:hAnsiTheme="majorHAnsi" w:cs="Arial"/>
          <w:b w:val="0"/>
          <w:bCs w:val="0"/>
          <w:color w:val="000000" w:themeColor="text1"/>
          <w:sz w:val="22"/>
          <w:szCs w:val="22"/>
          <w:lang w:eastAsia="es-CO"/>
        </w:rPr>
        <w:instrText xml:space="preserve"> \* MERGEFORMAT </w:instrText>
      </w:r>
      <w:r w:rsidR="0061607E" w:rsidRPr="00A667C9">
        <w:rPr>
          <w:rFonts w:asciiTheme="majorHAnsi" w:hAnsiTheme="majorHAnsi" w:cs="Arial"/>
          <w:b w:val="0"/>
          <w:bCs w:val="0"/>
          <w:color w:val="000000" w:themeColor="text1"/>
          <w:sz w:val="22"/>
          <w:szCs w:val="22"/>
          <w:lang w:eastAsia="es-CO"/>
        </w:rPr>
      </w:r>
      <w:r w:rsidR="0061607E" w:rsidRPr="00A667C9">
        <w:rPr>
          <w:rFonts w:asciiTheme="majorHAnsi" w:hAnsiTheme="majorHAnsi" w:cs="Arial"/>
          <w:b w:val="0"/>
          <w:bCs w:val="0"/>
          <w:color w:val="000000" w:themeColor="text1"/>
          <w:sz w:val="22"/>
          <w:szCs w:val="22"/>
          <w:lang w:eastAsia="es-CO"/>
        </w:rPr>
        <w:fldChar w:fldCharType="separate"/>
      </w:r>
      <w:r w:rsidR="00BD7C35" w:rsidRPr="00BD7C35">
        <w:rPr>
          <w:rFonts w:asciiTheme="majorHAnsi" w:hAnsiTheme="majorHAnsi"/>
          <w:b w:val="0"/>
        </w:rPr>
        <w:t xml:space="preserve">Figura </w:t>
      </w:r>
      <w:r w:rsidR="00BD7C35" w:rsidRPr="00BD7C35">
        <w:rPr>
          <w:rFonts w:asciiTheme="majorHAnsi" w:hAnsiTheme="majorHAnsi"/>
          <w:b w:val="0"/>
          <w:noProof/>
        </w:rPr>
        <w:t>5.3</w:t>
      </w:r>
      <w:r w:rsidR="0061607E" w:rsidRPr="00A667C9">
        <w:rPr>
          <w:rFonts w:asciiTheme="majorHAnsi" w:hAnsiTheme="majorHAnsi" w:cs="Arial"/>
          <w:b w:val="0"/>
          <w:bCs w:val="0"/>
          <w:color w:val="000000" w:themeColor="text1"/>
          <w:sz w:val="22"/>
          <w:szCs w:val="22"/>
          <w:lang w:eastAsia="es-CO"/>
        </w:rPr>
        <w:fldChar w:fldCharType="end"/>
      </w:r>
      <w:r w:rsidR="0061607E" w:rsidRPr="00A667C9">
        <w:rPr>
          <w:rFonts w:asciiTheme="majorHAnsi" w:hAnsiTheme="majorHAnsi" w:cs="Arial"/>
          <w:b w:val="0"/>
          <w:bCs w:val="0"/>
          <w:color w:val="000000" w:themeColor="text1"/>
          <w:sz w:val="22"/>
          <w:szCs w:val="22"/>
          <w:lang w:eastAsia="es-CO"/>
        </w:rPr>
        <w:t>)</w:t>
      </w:r>
    </w:p>
    <w:p w14:paraId="3971FEAA" w14:textId="77777777" w:rsidR="008C33DA" w:rsidRPr="004A0C98" w:rsidRDefault="008C33DA" w:rsidP="00575217">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100"/>
      </w:tblGrid>
      <w:tr w:rsidR="008C33DA" w:rsidRPr="004A0C98" w14:paraId="3D3F11BF" w14:textId="77777777" w:rsidTr="0061607E">
        <w:trPr>
          <w:trHeight w:val="3924"/>
          <w:jc w:val="center"/>
        </w:trPr>
        <w:tc>
          <w:tcPr>
            <w:tcW w:w="7100" w:type="dxa"/>
            <w:shd w:val="clear" w:color="auto" w:fill="auto"/>
            <w:vAlign w:val="center"/>
          </w:tcPr>
          <w:p w14:paraId="6B126F27" w14:textId="77777777" w:rsidR="008C33DA" w:rsidRPr="004A0C98" w:rsidRDefault="00BE0345" w:rsidP="00575217">
            <w:pPr>
              <w:pStyle w:val="Descripcin"/>
              <w:keepNext/>
              <w:jc w:val="center"/>
              <w:rPr>
                <w:rFonts w:asciiTheme="majorHAnsi" w:hAnsiTheme="majorHAnsi"/>
                <w:b w:val="0"/>
                <w:color w:val="AE0000"/>
                <w:kern w:val="32"/>
                <w:sz w:val="22"/>
              </w:rPr>
            </w:pPr>
            <w:r w:rsidRPr="004A0C98">
              <w:rPr>
                <w:rFonts w:asciiTheme="majorHAnsi" w:hAnsiTheme="majorHAnsi"/>
                <w:b w:val="0"/>
                <w:noProof/>
                <w:color w:val="AE0000"/>
                <w:kern w:val="32"/>
                <w:sz w:val="22"/>
                <w:lang w:eastAsia="es-CO"/>
              </w:rPr>
              <w:lastRenderedPageBreak/>
              <w:drawing>
                <wp:inline distT="0" distB="0" distL="0" distR="0" wp14:anchorId="007F9305" wp14:editId="11275F47">
                  <wp:extent cx="4416725" cy="2637789"/>
                  <wp:effectExtent l="0" t="0" r="3175"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32907" cy="2647453"/>
                          </a:xfrm>
                          <a:prstGeom prst="rect">
                            <a:avLst/>
                          </a:prstGeom>
                          <a:noFill/>
                        </pic:spPr>
                      </pic:pic>
                    </a:graphicData>
                  </a:graphic>
                </wp:inline>
              </w:drawing>
            </w:r>
          </w:p>
        </w:tc>
      </w:tr>
    </w:tbl>
    <w:p w14:paraId="3798997D" w14:textId="472B3882" w:rsidR="008C33DA" w:rsidRPr="004A0C98" w:rsidRDefault="008C33DA" w:rsidP="002F61F3">
      <w:pPr>
        <w:pStyle w:val="Tablas"/>
        <w:tabs>
          <w:tab w:val="left" w:pos="1134"/>
        </w:tabs>
        <w:rPr>
          <w:rFonts w:asciiTheme="majorHAnsi" w:hAnsiTheme="majorHAnsi"/>
        </w:rPr>
      </w:pPr>
      <w:bookmarkStart w:id="79" w:name="_Ref436297761"/>
      <w:bookmarkStart w:id="80" w:name="_Toc445242217"/>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3</w:t>
      </w:r>
      <w:r w:rsidR="00A029FF" w:rsidRPr="004A0C98">
        <w:rPr>
          <w:rFonts w:asciiTheme="majorHAnsi" w:hAnsiTheme="majorHAnsi"/>
        </w:rPr>
        <w:fldChar w:fldCharType="end"/>
      </w:r>
      <w:bookmarkEnd w:id="79"/>
      <w:r w:rsidR="0061607E" w:rsidRPr="004A0C98">
        <w:rPr>
          <w:rFonts w:asciiTheme="majorHAnsi" w:hAnsiTheme="majorHAnsi"/>
        </w:rPr>
        <w:tab/>
      </w:r>
      <w:r w:rsidRPr="004A0C98">
        <w:rPr>
          <w:rFonts w:asciiTheme="majorHAnsi" w:hAnsiTheme="majorHAnsi"/>
        </w:rPr>
        <w:t>Estructura de la población por grupos de edad y sexo. 2015</w:t>
      </w:r>
      <w:bookmarkEnd w:id="80"/>
    </w:p>
    <w:p w14:paraId="744526BA" w14:textId="25BEF3F9" w:rsidR="008C33DA" w:rsidRDefault="008C33DA" w:rsidP="00575217">
      <w:pPr>
        <w:pStyle w:val="Prrafodelista"/>
        <w:jc w:val="center"/>
        <w:rPr>
          <w:rFonts w:asciiTheme="majorHAnsi" w:hAnsiTheme="majorHAnsi"/>
          <w:sz w:val="16"/>
          <w:szCs w:val="16"/>
        </w:rPr>
      </w:pPr>
      <w:r w:rsidRPr="004A0C98">
        <w:rPr>
          <w:rFonts w:asciiTheme="majorHAnsi" w:hAnsiTheme="majorHAnsi"/>
          <w:sz w:val="16"/>
          <w:szCs w:val="16"/>
        </w:rPr>
        <w:t xml:space="preserve">Fuente: </w:t>
      </w:r>
      <w:r w:rsidR="00083C36" w:rsidRPr="004A0C98">
        <w:rPr>
          <w:rFonts w:asciiTheme="majorHAnsi" w:hAnsiTheme="majorHAnsi"/>
          <w:sz w:val="16"/>
          <w:szCs w:val="16"/>
        </w:rPr>
        <w:t>Proyecciones DANE 2015</w:t>
      </w:r>
    </w:p>
    <w:p w14:paraId="421C5862" w14:textId="77777777" w:rsidR="001475A0" w:rsidRPr="004A0C98" w:rsidRDefault="001475A0" w:rsidP="00575217">
      <w:pPr>
        <w:pStyle w:val="Prrafodelista"/>
        <w:jc w:val="center"/>
        <w:rPr>
          <w:rFonts w:asciiTheme="majorHAnsi" w:hAnsiTheme="majorHAnsi"/>
          <w:sz w:val="16"/>
          <w:szCs w:val="16"/>
        </w:rPr>
      </w:pPr>
    </w:p>
    <w:p w14:paraId="1BEB9101" w14:textId="636EF076" w:rsidR="008C33DA" w:rsidRPr="001475A0" w:rsidRDefault="001475A0" w:rsidP="001475A0">
      <w:pPr>
        <w:jc w:val="center"/>
        <w:rPr>
          <w:rFonts w:asciiTheme="majorHAnsi" w:hAnsiTheme="majorHAnsi"/>
          <w:b/>
          <w:sz w:val="20"/>
          <w:szCs w:val="20"/>
        </w:rPr>
      </w:pPr>
      <w:bookmarkStart w:id="81" w:name="_Ref436385740"/>
      <w:bookmarkStart w:id="82" w:name="_Toc445241666"/>
      <w:r w:rsidRPr="001475A0">
        <w:rPr>
          <w:rFonts w:asciiTheme="majorHAnsi" w:hAnsiTheme="majorHAnsi"/>
          <w:b/>
          <w:sz w:val="20"/>
          <w:szCs w:val="20"/>
        </w:rPr>
        <w:t xml:space="preserve">Tabla </w:t>
      </w:r>
      <w:r w:rsidRPr="001475A0">
        <w:rPr>
          <w:rFonts w:asciiTheme="majorHAnsi" w:hAnsiTheme="majorHAnsi"/>
          <w:b/>
          <w:sz w:val="20"/>
          <w:szCs w:val="20"/>
        </w:rPr>
        <w:fldChar w:fldCharType="begin"/>
      </w:r>
      <w:r w:rsidRPr="001475A0">
        <w:rPr>
          <w:rFonts w:asciiTheme="majorHAnsi" w:hAnsiTheme="majorHAnsi"/>
          <w:b/>
          <w:sz w:val="20"/>
          <w:szCs w:val="20"/>
        </w:rPr>
        <w:instrText xml:space="preserve"> STYLEREF 1 \s </w:instrText>
      </w:r>
      <w:r w:rsidRPr="001475A0">
        <w:rPr>
          <w:rFonts w:asciiTheme="majorHAnsi" w:hAnsiTheme="majorHAnsi"/>
          <w:b/>
          <w:sz w:val="20"/>
          <w:szCs w:val="20"/>
        </w:rPr>
        <w:fldChar w:fldCharType="separate"/>
      </w:r>
      <w:r w:rsidR="00BD7C35">
        <w:rPr>
          <w:rFonts w:asciiTheme="majorHAnsi" w:hAnsiTheme="majorHAnsi"/>
          <w:b/>
          <w:noProof/>
          <w:sz w:val="20"/>
          <w:szCs w:val="20"/>
        </w:rPr>
        <w:t>5</w:t>
      </w:r>
      <w:r w:rsidRPr="001475A0">
        <w:rPr>
          <w:rFonts w:asciiTheme="majorHAnsi" w:hAnsiTheme="majorHAnsi"/>
          <w:b/>
          <w:sz w:val="20"/>
          <w:szCs w:val="20"/>
        </w:rPr>
        <w:fldChar w:fldCharType="end"/>
      </w:r>
      <w:r w:rsidRPr="001475A0">
        <w:rPr>
          <w:rFonts w:asciiTheme="majorHAnsi" w:hAnsiTheme="majorHAnsi"/>
          <w:b/>
          <w:sz w:val="20"/>
          <w:szCs w:val="20"/>
        </w:rPr>
        <w:t>.</w:t>
      </w:r>
      <w:r w:rsidRPr="001475A0">
        <w:rPr>
          <w:rFonts w:asciiTheme="majorHAnsi" w:hAnsiTheme="majorHAnsi"/>
          <w:b/>
          <w:sz w:val="20"/>
          <w:szCs w:val="20"/>
        </w:rPr>
        <w:fldChar w:fldCharType="begin"/>
      </w:r>
      <w:r w:rsidRPr="001475A0">
        <w:rPr>
          <w:rFonts w:asciiTheme="majorHAnsi" w:hAnsiTheme="majorHAnsi"/>
          <w:b/>
          <w:sz w:val="20"/>
          <w:szCs w:val="20"/>
        </w:rPr>
        <w:instrText xml:space="preserve"> SEQ Tabla \* ARABIC \s 1 </w:instrText>
      </w:r>
      <w:r w:rsidRPr="001475A0">
        <w:rPr>
          <w:rFonts w:asciiTheme="majorHAnsi" w:hAnsiTheme="majorHAnsi"/>
          <w:b/>
          <w:sz w:val="20"/>
          <w:szCs w:val="20"/>
        </w:rPr>
        <w:fldChar w:fldCharType="separate"/>
      </w:r>
      <w:r w:rsidR="00BD7C35">
        <w:rPr>
          <w:rFonts w:asciiTheme="majorHAnsi" w:hAnsiTheme="majorHAnsi"/>
          <w:b/>
          <w:noProof/>
          <w:sz w:val="20"/>
          <w:szCs w:val="20"/>
        </w:rPr>
        <w:t>28</w:t>
      </w:r>
      <w:r w:rsidRPr="001475A0">
        <w:rPr>
          <w:rFonts w:asciiTheme="majorHAnsi" w:hAnsiTheme="majorHAnsi"/>
          <w:b/>
          <w:sz w:val="20"/>
          <w:szCs w:val="20"/>
        </w:rPr>
        <w:fldChar w:fldCharType="end"/>
      </w:r>
      <w:bookmarkEnd w:id="81"/>
      <w:r w:rsidRPr="001475A0">
        <w:rPr>
          <w:rFonts w:asciiTheme="majorHAnsi" w:hAnsiTheme="majorHAnsi"/>
          <w:b/>
          <w:sz w:val="20"/>
          <w:szCs w:val="20"/>
        </w:rPr>
        <w:tab/>
        <w:t>Estructura de la población por grupos de edad y sexo. 2015</w:t>
      </w:r>
      <w:bookmarkEnd w:id="82"/>
    </w:p>
    <w:tbl>
      <w:tblPr>
        <w:tblStyle w:val="Gminis"/>
        <w:tblW w:w="0" w:type="auto"/>
        <w:tblLook w:val="04A0" w:firstRow="1" w:lastRow="0" w:firstColumn="1" w:lastColumn="0" w:noHBand="0" w:noVBand="1"/>
      </w:tblPr>
      <w:tblGrid>
        <w:gridCol w:w="1208"/>
        <w:gridCol w:w="831"/>
        <w:gridCol w:w="831"/>
        <w:gridCol w:w="755"/>
        <w:gridCol w:w="1405"/>
        <w:gridCol w:w="1284"/>
        <w:gridCol w:w="1136"/>
        <w:gridCol w:w="1037"/>
      </w:tblGrid>
      <w:tr w:rsidR="001475A0" w:rsidRPr="00301086" w14:paraId="598BB9BA" w14:textId="77777777" w:rsidTr="001475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Merge w:val="restart"/>
            <w:shd w:val="clear" w:color="auto" w:fill="BFBFBF" w:themeFill="background1" w:themeFillShade="BF"/>
            <w:vAlign w:val="center"/>
            <w:hideMark/>
          </w:tcPr>
          <w:p w14:paraId="079E4179" w14:textId="77777777" w:rsidR="001475A0" w:rsidRPr="00301086" w:rsidRDefault="001475A0" w:rsidP="00D40A27">
            <w:pPr>
              <w:spacing w:before="20" w:after="20"/>
              <w:jc w:val="center"/>
              <w:rPr>
                <w:rFonts w:asciiTheme="majorHAnsi" w:hAnsiTheme="majorHAnsi" w:cs="Arial"/>
                <w:b w:val="0"/>
                <w:bCs/>
                <w:color w:val="000000"/>
                <w:sz w:val="20"/>
              </w:rPr>
            </w:pPr>
            <w:r w:rsidRPr="00301086">
              <w:rPr>
                <w:rFonts w:asciiTheme="majorHAnsi" w:hAnsiTheme="majorHAnsi" w:cs="Arial"/>
                <w:bCs/>
                <w:color w:val="000000"/>
                <w:sz w:val="20"/>
              </w:rPr>
              <w:t>Municipio</w:t>
            </w:r>
          </w:p>
        </w:tc>
        <w:tc>
          <w:tcPr>
            <w:tcW w:w="0" w:type="auto"/>
            <w:gridSpan w:val="7"/>
            <w:shd w:val="clear" w:color="auto" w:fill="BFBFBF" w:themeFill="background1" w:themeFillShade="BF"/>
            <w:vAlign w:val="center"/>
            <w:hideMark/>
          </w:tcPr>
          <w:p w14:paraId="5D4274E7" w14:textId="7EF3A01C" w:rsidR="001475A0" w:rsidRPr="00301086" w:rsidRDefault="001475A0" w:rsidP="00D40A27">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20"/>
              </w:rPr>
            </w:pPr>
            <w:r w:rsidRPr="00301086">
              <w:rPr>
                <w:rFonts w:asciiTheme="majorHAnsi" w:hAnsiTheme="majorHAnsi" w:cs="Arial"/>
                <w:bCs/>
                <w:color w:val="000000"/>
                <w:sz w:val="20"/>
              </w:rPr>
              <w:t>Grupos De Edad. D</w:t>
            </w:r>
            <w:r>
              <w:rPr>
                <w:rFonts w:asciiTheme="majorHAnsi" w:hAnsiTheme="majorHAnsi" w:cs="Arial"/>
                <w:bCs/>
                <w:color w:val="000000"/>
                <w:sz w:val="20"/>
              </w:rPr>
              <w:t>ANE</w:t>
            </w:r>
            <w:r w:rsidRPr="00301086">
              <w:rPr>
                <w:rFonts w:asciiTheme="majorHAnsi" w:hAnsiTheme="majorHAnsi" w:cs="Arial"/>
                <w:bCs/>
                <w:color w:val="000000"/>
                <w:sz w:val="20"/>
              </w:rPr>
              <w:t xml:space="preserve"> 201</w:t>
            </w:r>
            <w:r>
              <w:rPr>
                <w:rFonts w:asciiTheme="majorHAnsi" w:hAnsiTheme="majorHAnsi" w:cs="Arial"/>
                <w:bCs/>
                <w:color w:val="000000"/>
                <w:sz w:val="20"/>
              </w:rPr>
              <w:t>5</w:t>
            </w:r>
          </w:p>
        </w:tc>
      </w:tr>
      <w:tr w:rsidR="001475A0" w:rsidRPr="00301086" w14:paraId="080A1093" w14:textId="77777777" w:rsidTr="00D40A2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6060FF6B" w14:textId="77777777" w:rsidR="001475A0" w:rsidRPr="00301086" w:rsidRDefault="001475A0" w:rsidP="00D40A27">
            <w:pPr>
              <w:spacing w:before="20" w:after="20"/>
              <w:jc w:val="center"/>
              <w:rPr>
                <w:rFonts w:asciiTheme="majorHAnsi" w:hAnsiTheme="majorHAnsi" w:cs="Arial"/>
                <w:color w:val="000000"/>
                <w:sz w:val="20"/>
              </w:rPr>
            </w:pPr>
          </w:p>
        </w:tc>
        <w:tc>
          <w:tcPr>
            <w:tcW w:w="0" w:type="auto"/>
            <w:vAlign w:val="center"/>
          </w:tcPr>
          <w:p w14:paraId="04338677"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301086">
              <w:rPr>
                <w:rFonts w:asciiTheme="majorHAnsi" w:hAnsiTheme="majorHAnsi" w:cs="Arial"/>
                <w:b/>
                <w:bCs/>
                <w:color w:val="000000"/>
                <w:sz w:val="20"/>
              </w:rPr>
              <w:t>0-14</w:t>
            </w:r>
          </w:p>
        </w:tc>
        <w:tc>
          <w:tcPr>
            <w:tcW w:w="0" w:type="auto"/>
            <w:vAlign w:val="center"/>
          </w:tcPr>
          <w:p w14:paraId="47BA277F"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301086">
              <w:rPr>
                <w:rFonts w:asciiTheme="majorHAnsi" w:hAnsiTheme="majorHAnsi" w:cs="Arial"/>
                <w:b/>
                <w:bCs/>
                <w:color w:val="000000"/>
                <w:sz w:val="20"/>
              </w:rPr>
              <w:t>15-44</w:t>
            </w:r>
          </w:p>
        </w:tc>
        <w:tc>
          <w:tcPr>
            <w:tcW w:w="755" w:type="dxa"/>
            <w:vAlign w:val="center"/>
          </w:tcPr>
          <w:p w14:paraId="4B8A09AE"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301086">
              <w:rPr>
                <w:rFonts w:asciiTheme="majorHAnsi" w:hAnsiTheme="majorHAnsi" w:cs="Arial"/>
                <w:b/>
                <w:bCs/>
                <w:color w:val="000000"/>
                <w:sz w:val="20"/>
              </w:rPr>
              <w:t>45-59</w:t>
            </w:r>
          </w:p>
        </w:tc>
        <w:tc>
          <w:tcPr>
            <w:tcW w:w="1405" w:type="dxa"/>
            <w:vAlign w:val="center"/>
          </w:tcPr>
          <w:p w14:paraId="09A22A30"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301086">
              <w:rPr>
                <w:rFonts w:asciiTheme="majorHAnsi" w:hAnsiTheme="majorHAnsi" w:cs="Arial"/>
                <w:b/>
                <w:bCs/>
                <w:color w:val="000000"/>
                <w:sz w:val="20"/>
              </w:rPr>
              <w:t>60 En Adelante</w:t>
            </w:r>
          </w:p>
        </w:tc>
        <w:tc>
          <w:tcPr>
            <w:tcW w:w="0" w:type="auto"/>
            <w:vAlign w:val="center"/>
          </w:tcPr>
          <w:p w14:paraId="2D391BFA"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301086">
              <w:rPr>
                <w:rFonts w:asciiTheme="majorHAnsi" w:hAnsiTheme="majorHAnsi" w:cs="Arial"/>
                <w:b/>
                <w:bCs/>
                <w:color w:val="000000"/>
                <w:sz w:val="20"/>
              </w:rPr>
              <w:t>Total Municipio</w:t>
            </w:r>
          </w:p>
        </w:tc>
        <w:tc>
          <w:tcPr>
            <w:tcW w:w="0" w:type="auto"/>
            <w:vAlign w:val="center"/>
          </w:tcPr>
          <w:p w14:paraId="02F30391"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301086">
              <w:rPr>
                <w:rFonts w:asciiTheme="majorHAnsi" w:hAnsiTheme="majorHAnsi" w:cs="Arial"/>
                <w:b/>
                <w:bCs/>
                <w:color w:val="000000"/>
                <w:sz w:val="20"/>
              </w:rPr>
              <w:t>% Hombres</w:t>
            </w:r>
          </w:p>
        </w:tc>
        <w:tc>
          <w:tcPr>
            <w:tcW w:w="0" w:type="auto"/>
            <w:vAlign w:val="center"/>
          </w:tcPr>
          <w:p w14:paraId="3FDC7890"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301086">
              <w:rPr>
                <w:rFonts w:asciiTheme="majorHAnsi" w:hAnsiTheme="majorHAnsi" w:cs="Arial"/>
                <w:b/>
                <w:bCs/>
                <w:color w:val="000000"/>
                <w:sz w:val="20"/>
              </w:rPr>
              <w:t>% Mujeres</w:t>
            </w:r>
          </w:p>
        </w:tc>
      </w:tr>
      <w:tr w:rsidR="001475A0" w:rsidRPr="00301086" w14:paraId="51C93405" w14:textId="77777777" w:rsidTr="00D40A2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52A7CDF" w14:textId="77777777" w:rsidR="001475A0" w:rsidRPr="00301086" w:rsidRDefault="001475A0" w:rsidP="00D40A27">
            <w:pPr>
              <w:spacing w:before="20" w:after="20"/>
              <w:jc w:val="center"/>
              <w:rPr>
                <w:rFonts w:asciiTheme="majorHAnsi" w:hAnsiTheme="majorHAnsi" w:cs="Arial"/>
                <w:color w:val="000000"/>
                <w:sz w:val="20"/>
              </w:rPr>
            </w:pPr>
            <w:r>
              <w:rPr>
                <w:rFonts w:asciiTheme="majorHAnsi" w:hAnsiTheme="majorHAnsi" w:cs="Arial"/>
                <w:color w:val="000000"/>
                <w:sz w:val="20"/>
              </w:rPr>
              <w:t>Puerto Berrí</w:t>
            </w:r>
            <w:r w:rsidRPr="00301086">
              <w:rPr>
                <w:rFonts w:asciiTheme="majorHAnsi" w:hAnsiTheme="majorHAnsi" w:cs="Arial"/>
                <w:color w:val="000000"/>
                <w:sz w:val="20"/>
              </w:rPr>
              <w:t>o</w:t>
            </w:r>
          </w:p>
        </w:tc>
        <w:tc>
          <w:tcPr>
            <w:tcW w:w="0" w:type="auto"/>
            <w:vAlign w:val="center"/>
          </w:tcPr>
          <w:p w14:paraId="4A052398"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301086">
              <w:rPr>
                <w:rFonts w:asciiTheme="majorHAnsi" w:hAnsiTheme="majorHAnsi" w:cs="Arial"/>
                <w:color w:val="000000"/>
                <w:sz w:val="20"/>
              </w:rPr>
              <w:t>12.633</w:t>
            </w:r>
          </w:p>
        </w:tc>
        <w:tc>
          <w:tcPr>
            <w:tcW w:w="0" w:type="auto"/>
            <w:vAlign w:val="center"/>
          </w:tcPr>
          <w:p w14:paraId="42335AFB"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301086">
              <w:rPr>
                <w:rFonts w:asciiTheme="majorHAnsi" w:hAnsiTheme="majorHAnsi" w:cs="Arial"/>
                <w:color w:val="000000"/>
                <w:sz w:val="20"/>
              </w:rPr>
              <w:t>22.147</w:t>
            </w:r>
          </w:p>
        </w:tc>
        <w:tc>
          <w:tcPr>
            <w:tcW w:w="755" w:type="dxa"/>
            <w:vAlign w:val="center"/>
          </w:tcPr>
          <w:p w14:paraId="47362414"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301086">
              <w:rPr>
                <w:rFonts w:asciiTheme="majorHAnsi" w:hAnsiTheme="majorHAnsi" w:cs="Arial"/>
                <w:color w:val="000000"/>
                <w:sz w:val="20"/>
              </w:rPr>
              <w:t>6.845</w:t>
            </w:r>
          </w:p>
        </w:tc>
        <w:tc>
          <w:tcPr>
            <w:tcW w:w="1405" w:type="dxa"/>
            <w:vAlign w:val="center"/>
          </w:tcPr>
          <w:p w14:paraId="0312E564"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301086">
              <w:rPr>
                <w:rFonts w:asciiTheme="majorHAnsi" w:hAnsiTheme="majorHAnsi" w:cs="Arial"/>
                <w:color w:val="000000"/>
                <w:sz w:val="20"/>
              </w:rPr>
              <w:t>5.258</w:t>
            </w:r>
          </w:p>
        </w:tc>
        <w:tc>
          <w:tcPr>
            <w:tcW w:w="0" w:type="auto"/>
            <w:vAlign w:val="center"/>
          </w:tcPr>
          <w:p w14:paraId="06F6E3CE"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301086">
              <w:rPr>
                <w:rFonts w:asciiTheme="majorHAnsi" w:hAnsiTheme="majorHAnsi" w:cs="Arial"/>
                <w:color w:val="000000"/>
                <w:sz w:val="20"/>
              </w:rPr>
              <w:t>46883</w:t>
            </w:r>
          </w:p>
        </w:tc>
        <w:tc>
          <w:tcPr>
            <w:tcW w:w="0" w:type="auto"/>
            <w:vAlign w:val="center"/>
          </w:tcPr>
          <w:p w14:paraId="488E0B56"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themeColor="text1"/>
                <w:sz w:val="20"/>
              </w:rPr>
            </w:pPr>
            <w:r w:rsidRPr="00301086">
              <w:rPr>
                <w:rFonts w:asciiTheme="majorHAnsi" w:hAnsiTheme="majorHAnsi" w:cs="Arial"/>
                <w:color w:val="000000" w:themeColor="text1"/>
                <w:sz w:val="20"/>
              </w:rPr>
              <w:t>41.4</w:t>
            </w:r>
          </w:p>
        </w:tc>
        <w:tc>
          <w:tcPr>
            <w:tcW w:w="0" w:type="auto"/>
            <w:vAlign w:val="center"/>
          </w:tcPr>
          <w:p w14:paraId="0C55C73D" w14:textId="77777777" w:rsidR="001475A0" w:rsidRPr="00301086"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themeColor="text1"/>
                <w:sz w:val="20"/>
              </w:rPr>
            </w:pPr>
            <w:r w:rsidRPr="00301086">
              <w:rPr>
                <w:rFonts w:asciiTheme="majorHAnsi" w:hAnsiTheme="majorHAnsi" w:cs="Arial"/>
                <w:color w:val="000000" w:themeColor="text1"/>
                <w:sz w:val="20"/>
              </w:rPr>
              <w:t>43.9</w:t>
            </w:r>
          </w:p>
        </w:tc>
      </w:tr>
    </w:tbl>
    <w:p w14:paraId="3CC75A43" w14:textId="77777777" w:rsidR="001475A0" w:rsidRPr="00064321" w:rsidRDefault="001475A0" w:rsidP="001475A0">
      <w:pPr>
        <w:pStyle w:val="Notas"/>
        <w:rPr>
          <w:rFonts w:asciiTheme="majorHAnsi" w:hAnsiTheme="majorHAnsi"/>
        </w:rPr>
      </w:pPr>
      <w:r w:rsidRPr="00064321">
        <w:rPr>
          <w:rFonts w:asciiTheme="majorHAnsi" w:hAnsiTheme="majorHAnsi"/>
        </w:rPr>
        <w:t>Fuente Proyecciones poblacionales DANE, 2015</w:t>
      </w:r>
    </w:p>
    <w:p w14:paraId="5045F6BC" w14:textId="77777777" w:rsidR="001475A0" w:rsidRDefault="001475A0" w:rsidP="0061607E">
      <w:pPr>
        <w:rPr>
          <w:rFonts w:asciiTheme="majorHAnsi" w:hAnsiTheme="majorHAnsi"/>
        </w:rPr>
      </w:pPr>
    </w:p>
    <w:p w14:paraId="27176723" w14:textId="77777777" w:rsidR="001475A0" w:rsidRDefault="001475A0" w:rsidP="0061607E">
      <w:pPr>
        <w:rPr>
          <w:rFonts w:asciiTheme="majorHAnsi" w:hAnsiTheme="majorHAnsi"/>
        </w:rPr>
      </w:pPr>
    </w:p>
    <w:p w14:paraId="00E89115" w14:textId="77777777" w:rsidR="008C33DA" w:rsidRPr="004A0C98" w:rsidRDefault="008C33DA" w:rsidP="00575217">
      <w:pPr>
        <w:pStyle w:val="Ttulo5"/>
        <w:rPr>
          <w:rFonts w:asciiTheme="majorHAnsi" w:hAnsiTheme="majorHAnsi"/>
        </w:rPr>
      </w:pPr>
      <w:r w:rsidRPr="004A0C98">
        <w:rPr>
          <w:rFonts w:asciiTheme="majorHAnsi" w:hAnsiTheme="majorHAnsi"/>
        </w:rPr>
        <w:t>Distribución Poblacional Municipio de Cimitarra</w:t>
      </w:r>
    </w:p>
    <w:p w14:paraId="751278EA" w14:textId="77777777" w:rsidR="008C33DA" w:rsidRPr="004A0C98" w:rsidRDefault="008C33DA" w:rsidP="00575217">
      <w:pPr>
        <w:rPr>
          <w:rFonts w:asciiTheme="majorHAnsi" w:hAnsiTheme="majorHAnsi"/>
        </w:rPr>
      </w:pPr>
    </w:p>
    <w:p w14:paraId="34C82C10" w14:textId="1D527A59" w:rsidR="001475A0" w:rsidRPr="00064321" w:rsidRDefault="001475A0" w:rsidP="001475A0">
      <w:pPr>
        <w:rPr>
          <w:rFonts w:asciiTheme="majorHAnsi" w:hAnsiTheme="majorHAnsi" w:cs="Arial"/>
          <w:lang w:eastAsia="es-CO"/>
        </w:rPr>
      </w:pPr>
      <w:r w:rsidRPr="00A7426E">
        <w:rPr>
          <w:rFonts w:asciiTheme="majorHAnsi" w:hAnsiTheme="majorHAnsi" w:cs="Arial"/>
          <w:bCs/>
          <w:lang w:eastAsia="es-CO"/>
        </w:rPr>
        <w:t xml:space="preserve">Según las proyecciones del DANE 2015, el municipio de Cimitarra tiene en total 44.733 habitantes, 21.878 mujeres y 22.855 hombres. La mayoría de la población se encuentra en el rango de edad entre 0 y 4 años (48.8%), seguido por la población con edades entre los 5 y 9 años. (48.5%). </w:t>
      </w:r>
      <w:r w:rsidRPr="00A7426E">
        <w:rPr>
          <w:rFonts w:asciiTheme="majorHAnsi" w:hAnsiTheme="majorHAnsi" w:cs="Arial"/>
          <w:bCs/>
          <w:color w:val="000000" w:themeColor="text1"/>
          <w:lang w:eastAsia="es-CO"/>
        </w:rPr>
        <w:t xml:space="preserve">Así mismo se observa que la población con mayor representatividad  se encuentra en los rangos de los 70-79 años (Ver </w:t>
      </w:r>
      <w:r w:rsidRPr="00A7426E">
        <w:rPr>
          <w:rFonts w:asciiTheme="majorHAnsi" w:hAnsiTheme="majorHAnsi" w:cs="Arial"/>
          <w:bCs/>
          <w:color w:val="000000" w:themeColor="text1"/>
          <w:lang w:eastAsia="es-CO"/>
        </w:rPr>
        <w:fldChar w:fldCharType="begin"/>
      </w:r>
      <w:r w:rsidRPr="00A7426E">
        <w:rPr>
          <w:rFonts w:asciiTheme="majorHAnsi" w:hAnsiTheme="majorHAnsi" w:cs="Arial"/>
          <w:bCs/>
          <w:color w:val="000000" w:themeColor="text1"/>
          <w:lang w:eastAsia="es-CO"/>
        </w:rPr>
        <w:instrText xml:space="preserve"> REF _Ref436297867 \h  \* MERGEFORMAT </w:instrText>
      </w:r>
      <w:r w:rsidRPr="00A7426E">
        <w:rPr>
          <w:rFonts w:asciiTheme="majorHAnsi" w:hAnsiTheme="majorHAnsi" w:cs="Arial"/>
          <w:bCs/>
          <w:color w:val="000000" w:themeColor="text1"/>
          <w:lang w:eastAsia="es-CO"/>
        </w:rPr>
      </w:r>
      <w:r w:rsidRPr="00A7426E">
        <w:rPr>
          <w:rFonts w:asciiTheme="majorHAnsi" w:hAnsiTheme="majorHAnsi" w:cs="Arial"/>
          <w:bCs/>
          <w:color w:val="000000" w:themeColor="text1"/>
          <w:lang w:eastAsia="es-CO"/>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4</w:t>
      </w:r>
      <w:r w:rsidRPr="00A7426E">
        <w:rPr>
          <w:rFonts w:asciiTheme="majorHAnsi" w:hAnsiTheme="majorHAnsi" w:cs="Arial"/>
          <w:bCs/>
          <w:color w:val="000000" w:themeColor="text1"/>
          <w:lang w:eastAsia="es-CO"/>
        </w:rPr>
        <w:fldChar w:fldCharType="end"/>
      </w:r>
      <w:r w:rsidRPr="00A7426E">
        <w:rPr>
          <w:rFonts w:asciiTheme="majorHAnsi" w:hAnsiTheme="majorHAnsi" w:cs="Arial"/>
          <w:lang w:eastAsia="es-CO"/>
        </w:rPr>
        <w:t xml:space="preserve"> </w:t>
      </w:r>
      <w:r w:rsidRPr="00301086">
        <w:rPr>
          <w:rFonts w:asciiTheme="majorHAnsi" w:hAnsiTheme="majorHAnsi" w:cs="Arial"/>
          <w:lang w:eastAsia="es-CO"/>
        </w:rPr>
        <w:t xml:space="preserve">y </w:t>
      </w:r>
      <w:r w:rsidRPr="00301086">
        <w:rPr>
          <w:rFonts w:asciiTheme="majorHAnsi" w:hAnsiTheme="majorHAnsi"/>
        </w:rPr>
        <w:fldChar w:fldCharType="begin"/>
      </w:r>
      <w:r w:rsidRPr="00301086">
        <w:rPr>
          <w:rFonts w:asciiTheme="majorHAnsi" w:hAnsiTheme="majorHAnsi"/>
        </w:rPr>
        <w:instrText xml:space="preserve"> REF _Ref430774354 \h  \* MERGEFORMAT </w:instrText>
      </w:r>
      <w:r w:rsidRPr="00301086">
        <w:rPr>
          <w:rFonts w:asciiTheme="majorHAnsi" w:hAnsiTheme="majorHAnsi"/>
        </w:rPr>
        <w:fldChar w:fldCharType="separate"/>
      </w:r>
      <w:r w:rsidR="00BD7C35">
        <w:rPr>
          <w:rFonts w:asciiTheme="majorHAnsi" w:hAnsiTheme="majorHAnsi"/>
          <w:b/>
          <w:bCs/>
          <w:lang w:val="es-ES"/>
        </w:rPr>
        <w:t>¡Error! No se encuentra el origen de la referencia.</w:t>
      </w:r>
      <w:r w:rsidRPr="00301086">
        <w:rPr>
          <w:rFonts w:asciiTheme="majorHAnsi" w:hAnsiTheme="majorHAnsi"/>
        </w:rPr>
        <w:fldChar w:fldCharType="end"/>
      </w:r>
      <w:r w:rsidRPr="00064321">
        <w:rPr>
          <w:rFonts w:asciiTheme="majorHAnsi" w:hAnsiTheme="majorHAnsi" w:cs="Arial"/>
          <w:lang w:eastAsia="es-CO"/>
        </w:rPr>
        <w:t>)</w:t>
      </w:r>
      <w:r>
        <w:rPr>
          <w:rFonts w:asciiTheme="majorHAnsi" w:hAnsiTheme="majorHAnsi" w:cs="Arial"/>
          <w:lang w:eastAsia="es-CO"/>
        </w:rPr>
        <w:t>.</w:t>
      </w:r>
    </w:p>
    <w:p w14:paraId="32844A6C" w14:textId="77777777" w:rsidR="008C33DA" w:rsidRPr="004A0C98" w:rsidRDefault="008C33DA" w:rsidP="00575217">
      <w:pPr>
        <w:pStyle w:val="Descripcin"/>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720"/>
      </w:tblGrid>
      <w:tr w:rsidR="008C33DA" w:rsidRPr="004A0C98" w14:paraId="4BAC0984" w14:textId="77777777" w:rsidTr="008C33DA">
        <w:trPr>
          <w:trHeight w:val="2800"/>
          <w:jc w:val="center"/>
        </w:trPr>
        <w:tc>
          <w:tcPr>
            <w:tcW w:w="2800" w:type="dxa"/>
            <w:shd w:val="clear" w:color="auto" w:fill="auto"/>
            <w:vAlign w:val="center"/>
          </w:tcPr>
          <w:p w14:paraId="1827D892" w14:textId="77777777" w:rsidR="008C33DA" w:rsidRPr="004A0C98" w:rsidRDefault="007E0CC2" w:rsidP="00575217">
            <w:pPr>
              <w:pStyle w:val="Descripcin"/>
              <w:keepNext/>
              <w:jc w:val="center"/>
              <w:rPr>
                <w:rFonts w:asciiTheme="majorHAnsi" w:hAnsiTheme="majorHAnsi"/>
                <w:b w:val="0"/>
                <w:color w:val="AE0000"/>
                <w:kern w:val="32"/>
                <w:sz w:val="22"/>
              </w:rPr>
            </w:pPr>
            <w:r w:rsidRPr="004A0C98">
              <w:rPr>
                <w:rFonts w:asciiTheme="majorHAnsi" w:hAnsiTheme="majorHAnsi"/>
                <w:b w:val="0"/>
                <w:noProof/>
                <w:color w:val="AE0000"/>
                <w:kern w:val="32"/>
                <w:sz w:val="22"/>
                <w:lang w:eastAsia="es-CO"/>
              </w:rPr>
              <w:lastRenderedPageBreak/>
              <w:drawing>
                <wp:inline distT="0" distB="0" distL="0" distR="0" wp14:anchorId="39A55DA8" wp14:editId="1791A885">
                  <wp:extent cx="3543057" cy="2084095"/>
                  <wp:effectExtent l="0" t="0" r="635"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50965" cy="2088747"/>
                          </a:xfrm>
                          <a:prstGeom prst="rect">
                            <a:avLst/>
                          </a:prstGeom>
                          <a:noFill/>
                        </pic:spPr>
                      </pic:pic>
                    </a:graphicData>
                  </a:graphic>
                </wp:inline>
              </w:drawing>
            </w:r>
          </w:p>
        </w:tc>
      </w:tr>
    </w:tbl>
    <w:p w14:paraId="21F5FACD" w14:textId="0B963794" w:rsidR="008C33DA" w:rsidRPr="004A0C98" w:rsidRDefault="008C33DA" w:rsidP="00FD20EF">
      <w:pPr>
        <w:pStyle w:val="Tablas"/>
        <w:tabs>
          <w:tab w:val="left" w:pos="1134"/>
        </w:tabs>
        <w:rPr>
          <w:rFonts w:asciiTheme="majorHAnsi" w:hAnsiTheme="majorHAnsi"/>
        </w:rPr>
      </w:pPr>
      <w:bookmarkStart w:id="83" w:name="_Ref436297867"/>
      <w:bookmarkStart w:id="84" w:name="_Toc445242218"/>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4</w:t>
      </w:r>
      <w:r w:rsidR="00A029FF" w:rsidRPr="004A0C98">
        <w:rPr>
          <w:rFonts w:asciiTheme="majorHAnsi" w:hAnsiTheme="majorHAnsi"/>
        </w:rPr>
        <w:fldChar w:fldCharType="end"/>
      </w:r>
      <w:bookmarkEnd w:id="83"/>
      <w:r w:rsidR="00FD20EF" w:rsidRPr="004A0C98">
        <w:rPr>
          <w:rFonts w:asciiTheme="majorHAnsi" w:hAnsiTheme="majorHAnsi"/>
        </w:rPr>
        <w:tab/>
      </w:r>
      <w:r w:rsidRPr="004A0C98">
        <w:rPr>
          <w:rFonts w:asciiTheme="majorHAnsi" w:hAnsiTheme="majorHAnsi"/>
        </w:rPr>
        <w:t>Estructura de la población por grupos de edad y sexo. 2015</w:t>
      </w:r>
      <w:bookmarkEnd w:id="84"/>
    </w:p>
    <w:p w14:paraId="0282331F" w14:textId="77777777" w:rsidR="00083C36" w:rsidRPr="004A0C98" w:rsidRDefault="00083C36" w:rsidP="00083C36">
      <w:pPr>
        <w:pStyle w:val="Prrafodelista"/>
        <w:jc w:val="center"/>
        <w:rPr>
          <w:rFonts w:asciiTheme="majorHAnsi" w:hAnsiTheme="majorHAnsi"/>
          <w:sz w:val="16"/>
          <w:szCs w:val="16"/>
        </w:rPr>
      </w:pPr>
      <w:r w:rsidRPr="004A0C98">
        <w:rPr>
          <w:rFonts w:asciiTheme="majorHAnsi" w:hAnsiTheme="majorHAnsi"/>
          <w:sz w:val="16"/>
          <w:szCs w:val="16"/>
        </w:rPr>
        <w:t>Fuente: Proyecciones DANE 2015</w:t>
      </w:r>
    </w:p>
    <w:p w14:paraId="62406AE7" w14:textId="77777777" w:rsidR="001475A0" w:rsidRPr="004A0C98" w:rsidRDefault="001475A0" w:rsidP="001475A0">
      <w:pPr>
        <w:rPr>
          <w:rFonts w:asciiTheme="majorHAnsi" w:hAnsiTheme="majorHAnsi"/>
        </w:rPr>
      </w:pPr>
    </w:p>
    <w:p w14:paraId="5C51F8EE" w14:textId="3DF63425" w:rsidR="001475A0" w:rsidRPr="004A0C98" w:rsidRDefault="001475A0" w:rsidP="001475A0">
      <w:pPr>
        <w:pStyle w:val="Descripcin"/>
        <w:ind w:firstLine="708"/>
        <w:rPr>
          <w:rFonts w:asciiTheme="majorHAnsi" w:hAnsiTheme="majorHAnsi"/>
        </w:rPr>
      </w:pPr>
      <w:bookmarkStart w:id="85" w:name="_Toc445241667"/>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29</w:t>
      </w:r>
      <w:r w:rsidRPr="004A0C98">
        <w:rPr>
          <w:rFonts w:asciiTheme="majorHAnsi" w:hAnsiTheme="majorHAnsi"/>
        </w:rPr>
        <w:fldChar w:fldCharType="end"/>
      </w:r>
      <w:r>
        <w:rPr>
          <w:rFonts w:asciiTheme="majorHAnsi" w:hAnsiTheme="majorHAnsi"/>
        </w:rPr>
        <w:t xml:space="preserve">    </w:t>
      </w:r>
      <w:r w:rsidRPr="004A0C98">
        <w:rPr>
          <w:rFonts w:asciiTheme="majorHAnsi" w:hAnsiTheme="majorHAnsi"/>
        </w:rPr>
        <w:t>Estructura de la población por grupos de edad y sexo. 2015</w:t>
      </w:r>
      <w:bookmarkEnd w:id="85"/>
    </w:p>
    <w:tbl>
      <w:tblPr>
        <w:tblStyle w:val="Gminis"/>
        <w:tblW w:w="0" w:type="auto"/>
        <w:tblLook w:val="04A0" w:firstRow="1" w:lastRow="0" w:firstColumn="1" w:lastColumn="0" w:noHBand="0" w:noVBand="1"/>
      </w:tblPr>
      <w:tblGrid>
        <w:gridCol w:w="1153"/>
        <w:gridCol w:w="831"/>
        <w:gridCol w:w="831"/>
        <w:gridCol w:w="755"/>
        <w:gridCol w:w="1405"/>
        <w:gridCol w:w="1313"/>
        <w:gridCol w:w="1149"/>
        <w:gridCol w:w="1050"/>
      </w:tblGrid>
      <w:tr w:rsidR="001475A0" w:rsidRPr="00E03FD0" w14:paraId="7D853A28" w14:textId="77777777" w:rsidTr="001475A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vMerge w:val="restart"/>
            <w:shd w:val="clear" w:color="auto" w:fill="BFBFBF" w:themeFill="background1" w:themeFillShade="BF"/>
            <w:vAlign w:val="center"/>
            <w:hideMark/>
          </w:tcPr>
          <w:p w14:paraId="4FC7BA92" w14:textId="77777777" w:rsidR="001475A0" w:rsidRPr="00E03FD0" w:rsidRDefault="001475A0" w:rsidP="00D40A27">
            <w:pPr>
              <w:spacing w:before="20" w:after="20"/>
              <w:jc w:val="center"/>
              <w:rPr>
                <w:rFonts w:asciiTheme="majorHAnsi" w:hAnsiTheme="majorHAnsi" w:cs="Arial"/>
                <w:b w:val="0"/>
                <w:bCs/>
                <w:color w:val="000000"/>
                <w:sz w:val="20"/>
              </w:rPr>
            </w:pPr>
            <w:r w:rsidRPr="00E03FD0">
              <w:rPr>
                <w:rFonts w:asciiTheme="majorHAnsi" w:hAnsiTheme="majorHAnsi" w:cs="Arial"/>
                <w:bCs/>
                <w:color w:val="000000"/>
                <w:sz w:val="20"/>
              </w:rPr>
              <w:t>Municipio</w:t>
            </w:r>
          </w:p>
        </w:tc>
        <w:tc>
          <w:tcPr>
            <w:tcW w:w="0" w:type="auto"/>
            <w:gridSpan w:val="7"/>
            <w:shd w:val="clear" w:color="auto" w:fill="BFBFBF" w:themeFill="background1" w:themeFillShade="BF"/>
            <w:vAlign w:val="center"/>
            <w:hideMark/>
          </w:tcPr>
          <w:p w14:paraId="3C4D5366" w14:textId="77777777" w:rsidR="001475A0" w:rsidRPr="00E03FD0" w:rsidRDefault="001475A0" w:rsidP="00D40A27">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Arial"/>
                <w:b w:val="0"/>
                <w:bCs/>
                <w:color w:val="000000"/>
                <w:sz w:val="20"/>
              </w:rPr>
            </w:pPr>
            <w:r w:rsidRPr="00E03FD0">
              <w:rPr>
                <w:rFonts w:asciiTheme="majorHAnsi" w:hAnsiTheme="majorHAnsi" w:cs="Arial"/>
                <w:bCs/>
                <w:color w:val="000000"/>
                <w:sz w:val="20"/>
              </w:rPr>
              <w:t>Grupos De Edad. D</w:t>
            </w:r>
            <w:r>
              <w:rPr>
                <w:rFonts w:asciiTheme="majorHAnsi" w:hAnsiTheme="majorHAnsi" w:cs="Arial"/>
                <w:bCs/>
                <w:color w:val="000000"/>
                <w:sz w:val="20"/>
              </w:rPr>
              <w:t xml:space="preserve">ANE </w:t>
            </w:r>
            <w:r w:rsidRPr="00E03FD0">
              <w:rPr>
                <w:rFonts w:asciiTheme="majorHAnsi" w:hAnsiTheme="majorHAnsi" w:cs="Arial"/>
                <w:bCs/>
                <w:color w:val="000000"/>
                <w:sz w:val="20"/>
              </w:rPr>
              <w:t>201</w:t>
            </w:r>
            <w:r>
              <w:rPr>
                <w:rFonts w:asciiTheme="majorHAnsi" w:hAnsiTheme="majorHAnsi" w:cs="Arial"/>
                <w:bCs/>
                <w:color w:val="000000"/>
                <w:sz w:val="20"/>
              </w:rPr>
              <w:t>5</w:t>
            </w:r>
            <w:r w:rsidRPr="00E03FD0">
              <w:rPr>
                <w:rFonts w:asciiTheme="majorHAnsi" w:hAnsiTheme="majorHAnsi" w:cs="Arial"/>
                <w:bCs/>
                <w:color w:val="000000"/>
                <w:sz w:val="20"/>
              </w:rPr>
              <w:t>.</w:t>
            </w:r>
          </w:p>
        </w:tc>
      </w:tr>
      <w:tr w:rsidR="001475A0" w:rsidRPr="00E03FD0" w14:paraId="0AD7A8B8" w14:textId="77777777" w:rsidTr="00D40A27">
        <w:tc>
          <w:tcPr>
            <w:cnfStyle w:val="001000000000" w:firstRow="0" w:lastRow="0" w:firstColumn="1" w:lastColumn="0" w:oddVBand="0" w:evenVBand="0" w:oddHBand="0" w:evenHBand="0" w:firstRowFirstColumn="0" w:firstRowLastColumn="0" w:lastRowFirstColumn="0" w:lastRowLastColumn="0"/>
            <w:tcW w:w="0" w:type="auto"/>
            <w:vMerge/>
            <w:vAlign w:val="center"/>
          </w:tcPr>
          <w:p w14:paraId="7B150305" w14:textId="77777777" w:rsidR="001475A0" w:rsidRPr="00E03FD0" w:rsidRDefault="001475A0" w:rsidP="00D40A27">
            <w:pPr>
              <w:spacing w:before="20" w:after="20"/>
              <w:jc w:val="center"/>
              <w:rPr>
                <w:rFonts w:asciiTheme="majorHAnsi" w:hAnsiTheme="majorHAnsi" w:cs="Arial"/>
                <w:color w:val="000000"/>
                <w:sz w:val="20"/>
              </w:rPr>
            </w:pPr>
          </w:p>
        </w:tc>
        <w:tc>
          <w:tcPr>
            <w:tcW w:w="0" w:type="auto"/>
            <w:vAlign w:val="center"/>
          </w:tcPr>
          <w:p w14:paraId="7021C5A2"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E03FD0">
              <w:rPr>
                <w:rFonts w:asciiTheme="majorHAnsi" w:hAnsiTheme="majorHAnsi" w:cs="Arial"/>
                <w:b/>
                <w:bCs/>
                <w:color w:val="000000"/>
                <w:sz w:val="20"/>
              </w:rPr>
              <w:t>0-14</w:t>
            </w:r>
          </w:p>
        </w:tc>
        <w:tc>
          <w:tcPr>
            <w:tcW w:w="0" w:type="auto"/>
            <w:vAlign w:val="center"/>
          </w:tcPr>
          <w:p w14:paraId="5AA7CA91"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E03FD0">
              <w:rPr>
                <w:rFonts w:asciiTheme="majorHAnsi" w:hAnsiTheme="majorHAnsi" w:cs="Arial"/>
                <w:b/>
                <w:bCs/>
                <w:color w:val="000000"/>
                <w:sz w:val="20"/>
              </w:rPr>
              <w:t>15-44</w:t>
            </w:r>
          </w:p>
        </w:tc>
        <w:tc>
          <w:tcPr>
            <w:tcW w:w="755" w:type="dxa"/>
            <w:vAlign w:val="center"/>
          </w:tcPr>
          <w:p w14:paraId="7212FA1C"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E03FD0">
              <w:rPr>
                <w:rFonts w:asciiTheme="majorHAnsi" w:hAnsiTheme="majorHAnsi" w:cs="Arial"/>
                <w:b/>
                <w:bCs/>
                <w:color w:val="000000"/>
                <w:sz w:val="20"/>
              </w:rPr>
              <w:t>45-59</w:t>
            </w:r>
          </w:p>
        </w:tc>
        <w:tc>
          <w:tcPr>
            <w:tcW w:w="1405" w:type="dxa"/>
            <w:vAlign w:val="center"/>
          </w:tcPr>
          <w:p w14:paraId="5D11F16A"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E03FD0">
              <w:rPr>
                <w:rFonts w:asciiTheme="majorHAnsi" w:hAnsiTheme="majorHAnsi" w:cs="Arial"/>
                <w:b/>
                <w:bCs/>
                <w:color w:val="000000"/>
                <w:sz w:val="20"/>
              </w:rPr>
              <w:t>60 En Adelante</w:t>
            </w:r>
          </w:p>
        </w:tc>
        <w:tc>
          <w:tcPr>
            <w:tcW w:w="0" w:type="auto"/>
            <w:vAlign w:val="center"/>
          </w:tcPr>
          <w:p w14:paraId="14676945"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E03FD0">
              <w:rPr>
                <w:rFonts w:asciiTheme="majorHAnsi" w:hAnsiTheme="majorHAnsi" w:cs="Arial"/>
                <w:b/>
                <w:bCs/>
                <w:color w:val="000000"/>
                <w:sz w:val="20"/>
              </w:rPr>
              <w:t>Total Municipio</w:t>
            </w:r>
          </w:p>
        </w:tc>
        <w:tc>
          <w:tcPr>
            <w:tcW w:w="0" w:type="auto"/>
            <w:vAlign w:val="center"/>
          </w:tcPr>
          <w:p w14:paraId="5E3E35E9"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E03FD0">
              <w:rPr>
                <w:rFonts w:asciiTheme="majorHAnsi" w:hAnsiTheme="majorHAnsi" w:cs="Arial"/>
                <w:b/>
                <w:bCs/>
                <w:color w:val="000000"/>
                <w:sz w:val="20"/>
              </w:rPr>
              <w:t>% Hombres</w:t>
            </w:r>
          </w:p>
        </w:tc>
        <w:tc>
          <w:tcPr>
            <w:tcW w:w="0" w:type="auto"/>
            <w:vAlign w:val="center"/>
          </w:tcPr>
          <w:p w14:paraId="13A70E2E"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b/>
                <w:bCs/>
                <w:color w:val="000000"/>
                <w:sz w:val="20"/>
              </w:rPr>
            </w:pPr>
            <w:r w:rsidRPr="00E03FD0">
              <w:rPr>
                <w:rFonts w:asciiTheme="majorHAnsi" w:hAnsiTheme="majorHAnsi" w:cs="Arial"/>
                <w:b/>
                <w:bCs/>
                <w:color w:val="000000"/>
                <w:sz w:val="20"/>
              </w:rPr>
              <w:t>% Mujeres</w:t>
            </w:r>
          </w:p>
        </w:tc>
      </w:tr>
      <w:tr w:rsidR="001475A0" w:rsidRPr="00E03FD0" w14:paraId="1F3D9369" w14:textId="77777777" w:rsidTr="00D40A27">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E70628E" w14:textId="77777777" w:rsidR="001475A0" w:rsidRPr="00E03FD0" w:rsidRDefault="001475A0" w:rsidP="00D40A27">
            <w:pPr>
              <w:spacing w:before="20" w:after="20"/>
              <w:jc w:val="center"/>
              <w:rPr>
                <w:rFonts w:asciiTheme="majorHAnsi" w:hAnsiTheme="majorHAnsi" w:cs="Arial"/>
                <w:color w:val="000000"/>
                <w:sz w:val="20"/>
              </w:rPr>
            </w:pPr>
            <w:r w:rsidRPr="00E03FD0">
              <w:rPr>
                <w:rFonts w:asciiTheme="majorHAnsi" w:hAnsiTheme="majorHAnsi" w:cs="Arial"/>
                <w:color w:val="000000"/>
                <w:sz w:val="20"/>
              </w:rPr>
              <w:t>Cimitarra</w:t>
            </w:r>
          </w:p>
        </w:tc>
        <w:tc>
          <w:tcPr>
            <w:tcW w:w="0" w:type="auto"/>
            <w:vAlign w:val="center"/>
          </w:tcPr>
          <w:p w14:paraId="08818E8C"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E03FD0">
              <w:rPr>
                <w:rFonts w:asciiTheme="majorHAnsi" w:hAnsiTheme="majorHAnsi" w:cs="Arial"/>
                <w:color w:val="000000"/>
                <w:sz w:val="20"/>
              </w:rPr>
              <w:t>14.000</w:t>
            </w:r>
          </w:p>
        </w:tc>
        <w:tc>
          <w:tcPr>
            <w:tcW w:w="0" w:type="auto"/>
            <w:vAlign w:val="center"/>
          </w:tcPr>
          <w:p w14:paraId="6D4643BC"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E03FD0">
              <w:rPr>
                <w:rFonts w:asciiTheme="majorHAnsi" w:hAnsiTheme="majorHAnsi" w:cs="Arial"/>
                <w:color w:val="000000"/>
                <w:sz w:val="20"/>
              </w:rPr>
              <w:t>20.978</w:t>
            </w:r>
          </w:p>
        </w:tc>
        <w:tc>
          <w:tcPr>
            <w:tcW w:w="755" w:type="dxa"/>
            <w:vAlign w:val="center"/>
          </w:tcPr>
          <w:p w14:paraId="3BA169F3"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E03FD0">
              <w:rPr>
                <w:rFonts w:asciiTheme="majorHAnsi" w:hAnsiTheme="majorHAnsi" w:cs="Arial"/>
                <w:color w:val="000000"/>
                <w:sz w:val="20"/>
              </w:rPr>
              <w:t>6.126</w:t>
            </w:r>
          </w:p>
        </w:tc>
        <w:tc>
          <w:tcPr>
            <w:tcW w:w="1405" w:type="dxa"/>
            <w:vAlign w:val="center"/>
          </w:tcPr>
          <w:p w14:paraId="3A6A6346" w14:textId="77777777" w:rsidR="001475A0" w:rsidRPr="00E03FD0" w:rsidRDefault="001475A0" w:rsidP="00D40A27">
            <w:pPr>
              <w:spacing w:before="20" w:after="20"/>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E03FD0">
              <w:rPr>
                <w:rFonts w:asciiTheme="majorHAnsi" w:hAnsiTheme="majorHAnsi" w:cs="Arial"/>
                <w:color w:val="000000"/>
                <w:sz w:val="20"/>
              </w:rPr>
              <w:t>3.629</w:t>
            </w:r>
          </w:p>
        </w:tc>
        <w:tc>
          <w:tcPr>
            <w:tcW w:w="0" w:type="auto"/>
            <w:vAlign w:val="center"/>
          </w:tcPr>
          <w:p w14:paraId="1E6F3FA9"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E03FD0">
              <w:rPr>
                <w:rFonts w:asciiTheme="majorHAnsi" w:hAnsiTheme="majorHAnsi" w:cs="Arial"/>
                <w:color w:val="000000"/>
                <w:sz w:val="20"/>
              </w:rPr>
              <w:t>44.733</w:t>
            </w:r>
          </w:p>
        </w:tc>
        <w:tc>
          <w:tcPr>
            <w:tcW w:w="0" w:type="auto"/>
            <w:vAlign w:val="center"/>
          </w:tcPr>
          <w:p w14:paraId="2CE9F7F5"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E03FD0">
              <w:rPr>
                <w:rFonts w:asciiTheme="majorHAnsi" w:hAnsiTheme="majorHAnsi" w:cs="Arial"/>
                <w:color w:val="000000"/>
                <w:sz w:val="20"/>
              </w:rPr>
              <w:t>41.9</w:t>
            </w:r>
          </w:p>
        </w:tc>
        <w:tc>
          <w:tcPr>
            <w:tcW w:w="0" w:type="auto"/>
            <w:vAlign w:val="center"/>
          </w:tcPr>
          <w:p w14:paraId="26DA495F" w14:textId="77777777" w:rsidR="001475A0" w:rsidRPr="00E03FD0" w:rsidRDefault="001475A0" w:rsidP="00D40A27">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Arial"/>
                <w:color w:val="000000"/>
                <w:sz w:val="20"/>
              </w:rPr>
            </w:pPr>
            <w:r w:rsidRPr="00E03FD0">
              <w:rPr>
                <w:rFonts w:asciiTheme="majorHAnsi" w:hAnsiTheme="majorHAnsi" w:cs="Arial"/>
                <w:color w:val="000000"/>
                <w:sz w:val="20"/>
              </w:rPr>
              <w:t>40.2</w:t>
            </w:r>
          </w:p>
        </w:tc>
      </w:tr>
    </w:tbl>
    <w:p w14:paraId="184CEB14" w14:textId="77777777" w:rsidR="001475A0" w:rsidRPr="004A0C98" w:rsidRDefault="001475A0" w:rsidP="001475A0">
      <w:pPr>
        <w:pStyle w:val="Prrafodelista"/>
        <w:jc w:val="center"/>
        <w:rPr>
          <w:rFonts w:asciiTheme="majorHAnsi" w:hAnsiTheme="majorHAnsi"/>
          <w:sz w:val="16"/>
          <w:szCs w:val="16"/>
        </w:rPr>
      </w:pPr>
      <w:r w:rsidRPr="004A0C98">
        <w:rPr>
          <w:rFonts w:asciiTheme="majorHAnsi" w:hAnsiTheme="majorHAnsi"/>
          <w:sz w:val="16"/>
          <w:szCs w:val="16"/>
        </w:rPr>
        <w:t>Fuente: Proyecciones DANE 2015</w:t>
      </w:r>
    </w:p>
    <w:p w14:paraId="59E32020" w14:textId="77777777" w:rsidR="001475A0" w:rsidRDefault="001475A0" w:rsidP="001475A0">
      <w:pPr>
        <w:rPr>
          <w:rFonts w:asciiTheme="majorHAnsi" w:hAnsiTheme="majorHAnsi"/>
          <w:lang w:eastAsia="es-CO"/>
        </w:rPr>
      </w:pPr>
    </w:p>
    <w:p w14:paraId="6A44A931" w14:textId="77777777" w:rsidR="001475A0" w:rsidRPr="004A0C98" w:rsidRDefault="001475A0" w:rsidP="001475A0">
      <w:pPr>
        <w:pStyle w:val="Ttulo5"/>
        <w:rPr>
          <w:rFonts w:asciiTheme="majorHAnsi" w:hAnsiTheme="majorHAnsi"/>
          <w:color w:val="000000" w:themeColor="text1"/>
        </w:rPr>
      </w:pPr>
      <w:r w:rsidRPr="004A0C98">
        <w:rPr>
          <w:rFonts w:asciiTheme="majorHAnsi" w:hAnsiTheme="majorHAnsi"/>
          <w:color w:val="000000" w:themeColor="text1"/>
        </w:rPr>
        <w:t>Densidad Poblacional Municipio de Puerto Berrio</w:t>
      </w:r>
    </w:p>
    <w:p w14:paraId="671BA540" w14:textId="77777777" w:rsidR="001475A0" w:rsidRPr="004A0C98" w:rsidRDefault="001475A0" w:rsidP="001475A0">
      <w:pPr>
        <w:rPr>
          <w:rFonts w:asciiTheme="majorHAnsi" w:hAnsiTheme="majorHAnsi"/>
          <w:color w:val="000000" w:themeColor="text1"/>
        </w:rPr>
      </w:pPr>
    </w:p>
    <w:p w14:paraId="2A9F6A08" w14:textId="2A8B30FD" w:rsidR="001475A0" w:rsidRDefault="001475A0" w:rsidP="001475A0">
      <w:pPr>
        <w:autoSpaceDE w:val="0"/>
        <w:autoSpaceDN w:val="0"/>
        <w:adjustRightInd w:val="0"/>
        <w:rPr>
          <w:rFonts w:asciiTheme="majorHAnsi" w:hAnsiTheme="majorHAnsi" w:cs="Arial"/>
          <w:color w:val="000000" w:themeColor="text1"/>
          <w:lang w:eastAsia="es-CO"/>
        </w:rPr>
      </w:pPr>
      <w:r w:rsidRPr="004A0C98">
        <w:rPr>
          <w:rFonts w:asciiTheme="majorHAnsi" w:hAnsiTheme="majorHAnsi" w:cs="Arial"/>
          <w:color w:val="000000" w:themeColor="text1"/>
          <w:lang w:eastAsia="es-CO"/>
        </w:rPr>
        <w:t>El municipio de Puerto Berrío tiene una densidad poblacional de 70.2 habitantes/Km</w:t>
      </w:r>
      <w:r w:rsidRPr="004A0C98">
        <w:rPr>
          <w:rFonts w:asciiTheme="majorHAnsi" w:hAnsiTheme="majorHAnsi" w:cs="Arial"/>
          <w:color w:val="000000" w:themeColor="text1"/>
          <w:vertAlign w:val="superscript"/>
          <w:lang w:eastAsia="es-CO"/>
        </w:rPr>
        <w:t>2</w:t>
      </w:r>
      <w:r w:rsidRPr="004A0C98">
        <w:rPr>
          <w:rFonts w:asciiTheme="majorHAnsi" w:hAnsiTheme="majorHAnsi" w:cs="Arial"/>
          <w:color w:val="000000" w:themeColor="text1"/>
          <w:lang w:eastAsia="es-CO"/>
        </w:rPr>
        <w:t>.</w:t>
      </w:r>
      <w:r w:rsidRPr="004A0C98">
        <w:rPr>
          <w:rFonts w:asciiTheme="majorHAnsi" w:hAnsiTheme="majorHAnsi" w:cs="Arial"/>
          <w:color w:val="000000" w:themeColor="text1"/>
          <w:vertAlign w:val="superscript"/>
          <w:lang w:eastAsia="es-CO"/>
        </w:rPr>
        <w:t xml:space="preserve"> </w:t>
      </w:r>
      <w:r w:rsidRPr="004A0C98">
        <w:rPr>
          <w:rFonts w:asciiTheme="majorHAnsi" w:hAnsiTheme="majorHAnsi" w:cs="Arial"/>
          <w:color w:val="000000" w:themeColor="text1"/>
          <w:lang w:eastAsia="es-CO"/>
        </w:rPr>
        <w:t xml:space="preserve">(Ver </w:t>
      </w:r>
      <w:r w:rsidRPr="004A0C98">
        <w:rPr>
          <w:rFonts w:asciiTheme="majorHAnsi" w:hAnsiTheme="majorHAnsi" w:cs="Arial"/>
          <w:color w:val="000000" w:themeColor="text1"/>
          <w:lang w:eastAsia="es-CO"/>
        </w:rPr>
        <w:fldChar w:fldCharType="begin"/>
      </w:r>
      <w:r w:rsidRPr="004A0C98">
        <w:rPr>
          <w:rFonts w:asciiTheme="majorHAnsi" w:hAnsiTheme="majorHAnsi" w:cs="Arial"/>
          <w:color w:val="000000" w:themeColor="text1"/>
          <w:lang w:eastAsia="es-CO"/>
        </w:rPr>
        <w:instrText xml:space="preserve"> REF _Ref436297826 \h </w:instrText>
      </w:r>
      <w:r>
        <w:rPr>
          <w:rFonts w:asciiTheme="majorHAnsi" w:hAnsiTheme="majorHAnsi" w:cs="Arial"/>
          <w:color w:val="000000" w:themeColor="text1"/>
          <w:lang w:eastAsia="es-CO"/>
        </w:rPr>
        <w:instrText xml:space="preserve"> \* MERGEFORMAT </w:instrText>
      </w:r>
      <w:r w:rsidRPr="004A0C98">
        <w:rPr>
          <w:rFonts w:asciiTheme="majorHAnsi" w:hAnsiTheme="majorHAnsi" w:cs="Arial"/>
          <w:color w:val="000000" w:themeColor="text1"/>
          <w:lang w:eastAsia="es-CO"/>
        </w:rPr>
      </w:r>
      <w:r w:rsidRPr="004A0C98">
        <w:rPr>
          <w:rFonts w:asciiTheme="majorHAnsi" w:hAnsiTheme="majorHAnsi" w:cs="Arial"/>
          <w:color w:val="000000" w:themeColor="text1"/>
          <w:lang w:eastAsia="es-CO"/>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5</w:t>
      </w:r>
      <w:r w:rsidRPr="004A0C98">
        <w:rPr>
          <w:rFonts w:asciiTheme="majorHAnsi" w:hAnsiTheme="majorHAnsi" w:cs="Arial"/>
          <w:color w:val="000000" w:themeColor="text1"/>
          <w:lang w:eastAsia="es-CO"/>
        </w:rPr>
        <w:fldChar w:fldCharType="end"/>
      </w:r>
      <w:r w:rsidRPr="004A0C98">
        <w:rPr>
          <w:rFonts w:asciiTheme="majorHAnsi" w:hAnsiTheme="majorHAnsi" w:cs="Arial"/>
          <w:color w:val="000000" w:themeColor="text1"/>
          <w:lang w:eastAsia="es-CO"/>
        </w:rPr>
        <w:t>)</w:t>
      </w:r>
      <w:r>
        <w:rPr>
          <w:rFonts w:asciiTheme="majorHAnsi" w:hAnsiTheme="majorHAnsi" w:cs="Arial"/>
          <w:color w:val="000000" w:themeColor="text1"/>
          <w:lang w:eastAsia="es-CO"/>
        </w:rPr>
        <w:t>.</w:t>
      </w:r>
    </w:p>
    <w:p w14:paraId="6FAB1AD4" w14:textId="77777777" w:rsidR="001475A0" w:rsidRPr="004A0C98" w:rsidRDefault="001475A0" w:rsidP="001475A0">
      <w:pPr>
        <w:autoSpaceDE w:val="0"/>
        <w:autoSpaceDN w:val="0"/>
        <w:adjustRightInd w:val="0"/>
        <w:rPr>
          <w:rFonts w:asciiTheme="majorHAnsi" w:hAnsiTheme="majorHAnsi" w:cs="Arial"/>
          <w:color w:val="000000" w:themeColor="text1"/>
          <w:lang w:eastAsia="es-CO"/>
        </w:rPr>
      </w:pPr>
    </w:p>
    <w:p w14:paraId="43B46458" w14:textId="3E62EB47" w:rsidR="001475A0" w:rsidRPr="004A0C98" w:rsidRDefault="001475A0" w:rsidP="001475A0">
      <w:pPr>
        <w:jc w:val="center"/>
        <w:rPr>
          <w:rFonts w:asciiTheme="majorHAnsi" w:hAnsiTheme="majorHAnsi"/>
        </w:rPr>
      </w:pPr>
      <w:r w:rsidRPr="00FF648A">
        <w:rPr>
          <w:noProof/>
          <w:lang w:eastAsia="es-CO"/>
        </w:rPr>
        <w:drawing>
          <wp:inline distT="0" distB="0" distL="0" distR="0" wp14:anchorId="73E8E03A" wp14:editId="47EEFE51">
            <wp:extent cx="3583297" cy="2152165"/>
            <wp:effectExtent l="0" t="0" r="0" b="63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589208" cy="2155715"/>
                    </a:xfrm>
                    <a:prstGeom prst="rect">
                      <a:avLst/>
                    </a:prstGeom>
                    <a:noFill/>
                    <a:ln>
                      <a:noFill/>
                    </a:ln>
                  </pic:spPr>
                </pic:pic>
              </a:graphicData>
            </a:graphic>
          </wp:inline>
        </w:drawing>
      </w:r>
    </w:p>
    <w:p w14:paraId="5BEC5C74" w14:textId="63854F30" w:rsidR="001475A0" w:rsidRPr="004A0C98" w:rsidRDefault="001475A0" w:rsidP="001475A0">
      <w:pPr>
        <w:pStyle w:val="Tablas"/>
        <w:tabs>
          <w:tab w:val="left" w:pos="1134"/>
        </w:tabs>
        <w:rPr>
          <w:rFonts w:asciiTheme="majorHAnsi" w:hAnsiTheme="majorHAnsi"/>
          <w:color w:val="000000" w:themeColor="text1"/>
        </w:rPr>
      </w:pPr>
      <w:bookmarkStart w:id="86" w:name="_Ref436297826"/>
      <w:bookmarkStart w:id="87" w:name="_Toc445242219"/>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bookmarkEnd w:id="86"/>
      <w:r w:rsidRPr="004A0C98">
        <w:rPr>
          <w:rFonts w:asciiTheme="majorHAnsi" w:hAnsiTheme="majorHAnsi"/>
          <w:color w:val="000000" w:themeColor="text1"/>
        </w:rPr>
        <w:tab/>
        <w:t>Densidad Demog</w:t>
      </w:r>
      <w:r>
        <w:rPr>
          <w:rFonts w:asciiTheme="majorHAnsi" w:hAnsiTheme="majorHAnsi"/>
          <w:color w:val="000000" w:themeColor="text1"/>
        </w:rPr>
        <w:t>ráfica Municipio de Puerto Berrí</w:t>
      </w:r>
      <w:r w:rsidRPr="004A0C98">
        <w:rPr>
          <w:rFonts w:asciiTheme="majorHAnsi" w:hAnsiTheme="majorHAnsi"/>
          <w:color w:val="000000" w:themeColor="text1"/>
        </w:rPr>
        <w:t>o</w:t>
      </w:r>
      <w:bookmarkEnd w:id="87"/>
    </w:p>
    <w:p w14:paraId="15A3BCBD" w14:textId="31634C9B" w:rsidR="001475A0" w:rsidRPr="004A0C98" w:rsidRDefault="001475A0" w:rsidP="001475A0">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47F9A6F0" w14:textId="77777777" w:rsidR="008C33DA" w:rsidRPr="004A0C98" w:rsidRDefault="008C33DA" w:rsidP="00575217">
      <w:pPr>
        <w:pStyle w:val="Ttulo5"/>
        <w:rPr>
          <w:rFonts w:asciiTheme="majorHAnsi" w:hAnsiTheme="majorHAnsi"/>
        </w:rPr>
      </w:pPr>
      <w:r w:rsidRPr="004A0C98">
        <w:rPr>
          <w:rFonts w:asciiTheme="majorHAnsi" w:hAnsiTheme="majorHAnsi"/>
        </w:rPr>
        <w:lastRenderedPageBreak/>
        <w:t>Densidad Poblacional Municipio de Cimitarra</w:t>
      </w:r>
    </w:p>
    <w:p w14:paraId="4F86174F" w14:textId="77777777" w:rsidR="008C33DA" w:rsidRPr="004A0C98" w:rsidRDefault="008C33DA" w:rsidP="00575217">
      <w:pPr>
        <w:rPr>
          <w:rFonts w:asciiTheme="majorHAnsi" w:hAnsiTheme="majorHAnsi"/>
        </w:rPr>
      </w:pPr>
    </w:p>
    <w:p w14:paraId="63B53B07" w14:textId="6BE1078A" w:rsidR="008C33DA" w:rsidRDefault="008C33DA" w:rsidP="0061607E">
      <w:pPr>
        <w:autoSpaceDE w:val="0"/>
        <w:autoSpaceDN w:val="0"/>
        <w:adjustRightInd w:val="0"/>
        <w:rPr>
          <w:rFonts w:asciiTheme="majorHAnsi" w:hAnsiTheme="majorHAnsi" w:cs="Arial"/>
          <w:lang w:eastAsia="es-CO"/>
        </w:rPr>
      </w:pPr>
      <w:r w:rsidRPr="004A0C98">
        <w:rPr>
          <w:rFonts w:asciiTheme="majorHAnsi" w:hAnsiTheme="majorHAnsi" w:cs="Arial"/>
          <w:lang w:eastAsia="es-CO"/>
        </w:rPr>
        <w:t>El municipio de Cimitarra tiene una densidad poblacional de 15.7 habitantes/Km</w:t>
      </w:r>
      <w:r w:rsidRPr="004A0C98">
        <w:rPr>
          <w:rFonts w:asciiTheme="majorHAnsi" w:hAnsiTheme="majorHAnsi" w:cs="Arial"/>
          <w:vertAlign w:val="superscript"/>
          <w:lang w:eastAsia="es-CO"/>
        </w:rPr>
        <w:t>2</w:t>
      </w:r>
      <w:r w:rsidR="0061607E" w:rsidRPr="004A0C98">
        <w:rPr>
          <w:rFonts w:asciiTheme="majorHAnsi" w:hAnsiTheme="majorHAnsi" w:cs="Arial"/>
          <w:lang w:eastAsia="es-CO"/>
        </w:rPr>
        <w:t xml:space="preserve">. (Ver </w:t>
      </w:r>
      <w:r w:rsidR="0061607E" w:rsidRPr="004A0C98">
        <w:rPr>
          <w:rFonts w:asciiTheme="majorHAnsi" w:hAnsiTheme="majorHAnsi" w:cs="Arial"/>
          <w:lang w:eastAsia="es-CO"/>
        </w:rPr>
        <w:fldChar w:fldCharType="begin"/>
      </w:r>
      <w:r w:rsidR="0061607E" w:rsidRPr="004A0C98">
        <w:rPr>
          <w:rFonts w:asciiTheme="majorHAnsi" w:hAnsiTheme="majorHAnsi" w:cs="Arial"/>
          <w:lang w:eastAsia="es-CO"/>
        </w:rPr>
        <w:instrText xml:space="preserve"> REF _Ref436297914 \h </w:instrText>
      </w:r>
      <w:r w:rsidR="004A0C98">
        <w:rPr>
          <w:rFonts w:asciiTheme="majorHAnsi" w:hAnsiTheme="majorHAnsi" w:cs="Arial"/>
          <w:lang w:eastAsia="es-CO"/>
        </w:rPr>
        <w:instrText xml:space="preserve"> \* MERGEFORMAT </w:instrText>
      </w:r>
      <w:r w:rsidR="0061607E" w:rsidRPr="004A0C98">
        <w:rPr>
          <w:rFonts w:asciiTheme="majorHAnsi" w:hAnsiTheme="majorHAnsi" w:cs="Arial"/>
          <w:lang w:eastAsia="es-CO"/>
        </w:rPr>
      </w:r>
      <w:r w:rsidR="0061607E" w:rsidRPr="004A0C98">
        <w:rPr>
          <w:rFonts w:asciiTheme="majorHAnsi" w:hAnsiTheme="majorHAnsi" w:cs="Arial"/>
          <w:lang w:eastAsia="es-CO"/>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6</w:t>
      </w:r>
      <w:r w:rsidR="0061607E" w:rsidRPr="004A0C98">
        <w:rPr>
          <w:rFonts w:asciiTheme="majorHAnsi" w:hAnsiTheme="majorHAnsi" w:cs="Arial"/>
          <w:lang w:eastAsia="es-CO"/>
        </w:rPr>
        <w:fldChar w:fldCharType="end"/>
      </w:r>
      <w:r w:rsidR="0061607E" w:rsidRPr="004A0C98">
        <w:rPr>
          <w:rFonts w:asciiTheme="majorHAnsi" w:hAnsiTheme="majorHAnsi" w:cs="Arial"/>
          <w:lang w:eastAsia="es-CO"/>
        </w:rPr>
        <w:t>)</w:t>
      </w:r>
      <w:r w:rsidR="001475A0">
        <w:rPr>
          <w:rFonts w:asciiTheme="majorHAnsi" w:hAnsiTheme="majorHAnsi" w:cs="Arial"/>
          <w:lang w:eastAsia="es-CO"/>
        </w:rPr>
        <w:t>.</w:t>
      </w:r>
    </w:p>
    <w:p w14:paraId="41A29647" w14:textId="77777777" w:rsidR="001475A0" w:rsidRDefault="001475A0" w:rsidP="0061607E">
      <w:pPr>
        <w:autoSpaceDE w:val="0"/>
        <w:autoSpaceDN w:val="0"/>
        <w:adjustRightInd w:val="0"/>
        <w:rPr>
          <w:rFonts w:asciiTheme="majorHAnsi" w:hAnsiTheme="majorHAnsi" w:cs="Arial"/>
          <w:lang w:eastAsia="es-CO"/>
        </w:rPr>
      </w:pPr>
    </w:p>
    <w:p w14:paraId="156BF45E" w14:textId="5BBFD2AA" w:rsidR="001475A0" w:rsidRDefault="001475A0" w:rsidP="001475A0">
      <w:pPr>
        <w:autoSpaceDE w:val="0"/>
        <w:autoSpaceDN w:val="0"/>
        <w:adjustRightInd w:val="0"/>
        <w:jc w:val="center"/>
        <w:rPr>
          <w:rFonts w:asciiTheme="majorHAnsi" w:hAnsiTheme="majorHAnsi" w:cs="Arial"/>
          <w:lang w:eastAsia="es-CO"/>
        </w:rPr>
      </w:pPr>
      <w:r w:rsidRPr="00FF648A">
        <w:rPr>
          <w:noProof/>
          <w:lang w:eastAsia="es-CO"/>
        </w:rPr>
        <w:drawing>
          <wp:inline distT="0" distB="0" distL="0" distR="0" wp14:anchorId="6901ADC7" wp14:editId="0074AC53">
            <wp:extent cx="3737960" cy="2245056"/>
            <wp:effectExtent l="0" t="0" r="0" b="317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39485" cy="2245972"/>
                    </a:xfrm>
                    <a:prstGeom prst="rect">
                      <a:avLst/>
                    </a:prstGeom>
                    <a:noFill/>
                    <a:ln>
                      <a:noFill/>
                    </a:ln>
                  </pic:spPr>
                </pic:pic>
              </a:graphicData>
            </a:graphic>
          </wp:inline>
        </w:drawing>
      </w:r>
    </w:p>
    <w:p w14:paraId="1C8FFB66" w14:textId="3B457507" w:rsidR="001475A0" w:rsidRPr="004A0C98" w:rsidRDefault="001475A0" w:rsidP="001475A0">
      <w:pPr>
        <w:pStyle w:val="Tablas"/>
        <w:tabs>
          <w:tab w:val="left" w:pos="1134"/>
        </w:tabs>
        <w:rPr>
          <w:rFonts w:asciiTheme="majorHAnsi" w:hAnsiTheme="majorHAnsi"/>
        </w:rPr>
      </w:pPr>
      <w:bookmarkStart w:id="88" w:name="_Ref436297914"/>
      <w:bookmarkStart w:id="89" w:name="_Toc445242220"/>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6</w:t>
      </w:r>
      <w:r w:rsidRPr="004A0C98">
        <w:rPr>
          <w:rFonts w:asciiTheme="majorHAnsi" w:hAnsiTheme="majorHAnsi"/>
        </w:rPr>
        <w:fldChar w:fldCharType="end"/>
      </w:r>
      <w:bookmarkEnd w:id="88"/>
      <w:r w:rsidRPr="004A0C98">
        <w:rPr>
          <w:rFonts w:asciiTheme="majorHAnsi" w:hAnsiTheme="majorHAnsi"/>
        </w:rPr>
        <w:tab/>
        <w:t>Densidad Demográfica Municipio de Cimitarra</w:t>
      </w:r>
      <w:bookmarkEnd w:id="89"/>
    </w:p>
    <w:p w14:paraId="5AAC42E9" w14:textId="69F23A1A" w:rsidR="001475A0" w:rsidRPr="004A0C98" w:rsidRDefault="001475A0" w:rsidP="001475A0">
      <w:pPr>
        <w:jc w:val="center"/>
        <w:rPr>
          <w:rFonts w:asciiTheme="majorHAnsi" w:hAnsiTheme="majorHAnsi"/>
          <w:sz w:val="16"/>
          <w:szCs w:val="16"/>
        </w:rPr>
      </w:pPr>
      <w:r w:rsidRPr="004A0C98">
        <w:rPr>
          <w:rFonts w:asciiTheme="majorHAnsi" w:hAnsiTheme="majorHAnsi"/>
          <w:sz w:val="16"/>
          <w:szCs w:val="16"/>
        </w:rPr>
        <w:t xml:space="preserve">Fuente: </w:t>
      </w:r>
      <w:r>
        <w:rPr>
          <w:rFonts w:asciiTheme="majorHAnsi" w:hAnsiTheme="majorHAnsi"/>
          <w:sz w:val="16"/>
          <w:szCs w:val="16"/>
        </w:rPr>
        <w:t>Autopista Río Magdalena S.A.S, 2016</w:t>
      </w:r>
    </w:p>
    <w:p w14:paraId="698A7411" w14:textId="77777777" w:rsidR="001475A0" w:rsidRDefault="001475A0" w:rsidP="0061607E">
      <w:pPr>
        <w:autoSpaceDE w:val="0"/>
        <w:autoSpaceDN w:val="0"/>
        <w:adjustRightInd w:val="0"/>
        <w:rPr>
          <w:rFonts w:asciiTheme="majorHAnsi" w:hAnsiTheme="majorHAnsi" w:cs="Arial"/>
          <w:lang w:eastAsia="es-CO"/>
        </w:rPr>
      </w:pPr>
    </w:p>
    <w:p w14:paraId="0D7792F3" w14:textId="0C7BE6FE" w:rsidR="008C33DA" w:rsidRPr="004A0C98" w:rsidRDefault="008C33DA" w:rsidP="00575217">
      <w:pPr>
        <w:pStyle w:val="Ttulo5"/>
        <w:rPr>
          <w:rFonts w:asciiTheme="majorHAnsi" w:hAnsiTheme="majorHAnsi"/>
          <w:szCs w:val="28"/>
          <w:u w:val="single"/>
        </w:rPr>
      </w:pPr>
      <w:r w:rsidRPr="004A0C98">
        <w:rPr>
          <w:rFonts w:asciiTheme="majorHAnsi" w:hAnsiTheme="majorHAnsi"/>
          <w:szCs w:val="28"/>
          <w:u w:val="single"/>
        </w:rPr>
        <w:t xml:space="preserve">Distribución de la población por </w:t>
      </w:r>
      <w:r w:rsidR="001475A0">
        <w:rPr>
          <w:rFonts w:asciiTheme="majorHAnsi" w:hAnsiTheme="majorHAnsi"/>
          <w:szCs w:val="28"/>
          <w:u w:val="single"/>
        </w:rPr>
        <w:t>área urbana y rural Puerto Berrí</w:t>
      </w:r>
      <w:r w:rsidRPr="004A0C98">
        <w:rPr>
          <w:rFonts w:asciiTheme="majorHAnsi" w:hAnsiTheme="majorHAnsi"/>
          <w:szCs w:val="28"/>
          <w:u w:val="single"/>
        </w:rPr>
        <w:t>o</w:t>
      </w:r>
    </w:p>
    <w:p w14:paraId="3F4D3CCF" w14:textId="77777777" w:rsidR="008C33DA" w:rsidRPr="004A0C98" w:rsidRDefault="008C33DA" w:rsidP="0061607E">
      <w:pPr>
        <w:rPr>
          <w:rFonts w:asciiTheme="majorHAnsi" w:hAnsiTheme="majorHAnsi"/>
        </w:rPr>
      </w:pPr>
    </w:p>
    <w:p w14:paraId="1122A473" w14:textId="39F3E124" w:rsidR="008C33DA" w:rsidRPr="004A0C98" w:rsidRDefault="00083C36" w:rsidP="00575217">
      <w:pPr>
        <w:rPr>
          <w:rFonts w:asciiTheme="majorHAnsi" w:hAnsiTheme="majorHAnsi"/>
        </w:rPr>
      </w:pPr>
      <w:r w:rsidRPr="004A0C98">
        <w:rPr>
          <w:rFonts w:asciiTheme="majorHAnsi" w:hAnsiTheme="majorHAnsi"/>
        </w:rPr>
        <w:t>De acuerdo con  consulta del Plan  b</w:t>
      </w:r>
      <w:r w:rsidR="008C33DA" w:rsidRPr="004A0C98">
        <w:rPr>
          <w:rFonts w:asciiTheme="majorHAnsi" w:hAnsiTheme="majorHAnsi"/>
        </w:rPr>
        <w:t xml:space="preserve">ásico de ordenamiento territorial  del municipio de Puerto Berrío la población se distribuye principalmente en la zona urbana con un 89%, equivalente a 39650 habitantes distribuidos en los 51 barrios; mientras que el restante 11% (4.781 habitantes) corresponde a la zona rural compuesta por 17 veredas, 4 corregimientos y 6 caseríos. </w:t>
      </w:r>
    </w:p>
    <w:p w14:paraId="790B7BAF" w14:textId="77777777" w:rsidR="008C33DA" w:rsidRPr="004A0C98" w:rsidRDefault="008C33DA" w:rsidP="00575217">
      <w:pPr>
        <w:rPr>
          <w:rFonts w:asciiTheme="majorHAnsi" w:hAnsiTheme="majorHAnsi"/>
        </w:rPr>
      </w:pPr>
    </w:p>
    <w:p w14:paraId="4894D359" w14:textId="77777777" w:rsidR="008C33DA" w:rsidRPr="004A0C98" w:rsidRDefault="008C33DA" w:rsidP="00575217">
      <w:pPr>
        <w:pStyle w:val="Ttulo5"/>
        <w:rPr>
          <w:rFonts w:asciiTheme="majorHAnsi" w:hAnsiTheme="majorHAnsi"/>
          <w:szCs w:val="28"/>
          <w:u w:val="single"/>
        </w:rPr>
      </w:pPr>
      <w:r w:rsidRPr="004A0C98">
        <w:rPr>
          <w:rFonts w:asciiTheme="majorHAnsi" w:hAnsiTheme="majorHAnsi"/>
          <w:szCs w:val="28"/>
          <w:u w:val="single"/>
        </w:rPr>
        <w:t>Distribución de la población por área urbana y rural Cimitarra</w:t>
      </w:r>
    </w:p>
    <w:p w14:paraId="107CD108" w14:textId="77777777" w:rsidR="008C33DA" w:rsidRPr="004A0C98" w:rsidRDefault="008C33DA" w:rsidP="0061607E">
      <w:pPr>
        <w:rPr>
          <w:rFonts w:asciiTheme="majorHAnsi" w:hAnsiTheme="majorHAnsi"/>
        </w:rPr>
      </w:pPr>
    </w:p>
    <w:p w14:paraId="1F6BCF43" w14:textId="77777777" w:rsidR="008C33DA" w:rsidRPr="004A0C98" w:rsidRDefault="008C33DA" w:rsidP="00575217">
      <w:pPr>
        <w:rPr>
          <w:rFonts w:asciiTheme="majorHAnsi" w:hAnsiTheme="majorHAnsi" w:cs="Arial"/>
          <w:lang w:eastAsia="es-CO"/>
        </w:rPr>
      </w:pPr>
      <w:r w:rsidRPr="004A0C98">
        <w:rPr>
          <w:rFonts w:asciiTheme="majorHAnsi" w:hAnsiTheme="majorHAnsi"/>
        </w:rPr>
        <w:t xml:space="preserve">De acuerdo </w:t>
      </w:r>
      <w:r w:rsidR="00A5175F" w:rsidRPr="004A0C98">
        <w:rPr>
          <w:rFonts w:asciiTheme="majorHAnsi" w:hAnsiTheme="majorHAnsi"/>
        </w:rPr>
        <w:t>con consulta</w:t>
      </w:r>
      <w:r w:rsidRPr="004A0C98">
        <w:rPr>
          <w:rFonts w:asciiTheme="majorHAnsi" w:hAnsiTheme="majorHAnsi"/>
        </w:rPr>
        <w:t xml:space="preserve"> del plan de ordenamiento </w:t>
      </w:r>
      <w:r w:rsidR="00A5175F" w:rsidRPr="004A0C98">
        <w:rPr>
          <w:rFonts w:asciiTheme="majorHAnsi" w:hAnsiTheme="majorHAnsi"/>
        </w:rPr>
        <w:t>territorial del</w:t>
      </w:r>
      <w:r w:rsidRPr="004A0C98">
        <w:rPr>
          <w:rFonts w:asciiTheme="majorHAnsi" w:hAnsiTheme="majorHAnsi"/>
        </w:rPr>
        <w:t xml:space="preserve"> municipio Cimitarra </w:t>
      </w:r>
      <w:r w:rsidRPr="004A0C98">
        <w:rPr>
          <w:rFonts w:asciiTheme="majorHAnsi" w:hAnsiTheme="majorHAnsi" w:cs="Arial"/>
          <w:lang w:eastAsia="es-CO"/>
        </w:rPr>
        <w:t>la población total es de 40.299 personas, 15.536 personas (39%) en el casco urbano y 24.763 personas (61%) en la zona rural.</w:t>
      </w:r>
    </w:p>
    <w:p w14:paraId="2C62A730" w14:textId="77777777" w:rsidR="00083C36" w:rsidRPr="004A0C98" w:rsidRDefault="00083C36" w:rsidP="00575217">
      <w:pPr>
        <w:rPr>
          <w:rFonts w:asciiTheme="majorHAnsi" w:hAnsiTheme="majorHAnsi" w:cs="Arial"/>
          <w:lang w:eastAsia="es-CO"/>
        </w:rPr>
      </w:pPr>
    </w:p>
    <w:p w14:paraId="0B8A1ED6" w14:textId="77777777" w:rsidR="008C33DA" w:rsidRPr="004A0C98" w:rsidRDefault="008C33DA" w:rsidP="00575217">
      <w:pPr>
        <w:pStyle w:val="Ttulo5"/>
        <w:rPr>
          <w:rFonts w:asciiTheme="majorHAnsi" w:hAnsiTheme="majorHAnsi"/>
        </w:rPr>
      </w:pPr>
      <w:r w:rsidRPr="004A0C98">
        <w:rPr>
          <w:rFonts w:asciiTheme="majorHAnsi" w:hAnsiTheme="majorHAnsi"/>
        </w:rPr>
        <w:t>Tendencias Demográficas Municipio de Puerto Berrio</w:t>
      </w:r>
    </w:p>
    <w:p w14:paraId="4CCDB15D" w14:textId="77777777" w:rsidR="008C33DA" w:rsidRPr="004A0C98" w:rsidRDefault="008C33DA" w:rsidP="00575217">
      <w:pPr>
        <w:rPr>
          <w:rFonts w:asciiTheme="majorHAnsi" w:hAnsiTheme="majorHAnsi"/>
        </w:rPr>
      </w:pPr>
    </w:p>
    <w:p w14:paraId="0A1A0A6A" w14:textId="3E70B2AF" w:rsidR="008C33DA" w:rsidRPr="004A0C98" w:rsidRDefault="008C33DA" w:rsidP="00575217">
      <w:pPr>
        <w:autoSpaceDE w:val="0"/>
        <w:autoSpaceDN w:val="0"/>
        <w:adjustRightInd w:val="0"/>
        <w:rPr>
          <w:rFonts w:asciiTheme="majorHAnsi" w:hAnsiTheme="majorHAnsi" w:cs="Arial"/>
        </w:rPr>
      </w:pPr>
      <w:r w:rsidRPr="004A0C98">
        <w:rPr>
          <w:rFonts w:asciiTheme="majorHAnsi" w:hAnsiTheme="majorHAnsi" w:cs="Arial"/>
        </w:rPr>
        <w:t xml:space="preserve">En </w:t>
      </w:r>
      <w:r w:rsidR="000B1F23" w:rsidRPr="004A0C98">
        <w:rPr>
          <w:rFonts w:asciiTheme="majorHAnsi" w:hAnsiTheme="majorHAnsi" w:cs="Arial"/>
        </w:rPr>
        <w:t xml:space="preserve">el año </w:t>
      </w:r>
      <w:r w:rsidRPr="004A0C98">
        <w:rPr>
          <w:rFonts w:asciiTheme="majorHAnsi" w:hAnsiTheme="majorHAnsi" w:cs="Arial"/>
        </w:rPr>
        <w:t>2011,</w:t>
      </w:r>
      <w:r w:rsidR="000B1F23" w:rsidRPr="004A0C98">
        <w:rPr>
          <w:rFonts w:asciiTheme="majorHAnsi" w:hAnsiTheme="majorHAnsi" w:cs="Arial"/>
        </w:rPr>
        <w:t xml:space="preserve"> de acuerdo a consulta realizada al plan básico de ordenamiento territorial, </w:t>
      </w:r>
      <w:r w:rsidRPr="004A0C98">
        <w:rPr>
          <w:rFonts w:asciiTheme="majorHAnsi" w:hAnsiTheme="majorHAnsi" w:cs="Arial"/>
        </w:rPr>
        <w:t xml:space="preserve"> en Puerto Berrío el 58% de los nacimientos corresponde al sexo femenino y el 42% masculino y en lo relacionado con la </w:t>
      </w:r>
      <w:r w:rsidR="00A5175F" w:rsidRPr="004A0C98">
        <w:rPr>
          <w:rFonts w:asciiTheme="majorHAnsi" w:hAnsiTheme="majorHAnsi" w:cs="Arial"/>
        </w:rPr>
        <w:t>mortalidad el</w:t>
      </w:r>
      <w:r w:rsidRPr="004A0C98">
        <w:rPr>
          <w:rFonts w:asciiTheme="majorHAnsi" w:hAnsiTheme="majorHAnsi" w:cs="Arial"/>
        </w:rPr>
        <w:t xml:space="preserve"> 73% de las muertes fue de </w:t>
      </w:r>
      <w:r w:rsidRPr="004A0C98">
        <w:rPr>
          <w:rFonts w:asciiTheme="majorHAnsi" w:hAnsiTheme="majorHAnsi" w:cs="Arial"/>
        </w:rPr>
        <w:lastRenderedPageBreak/>
        <w:t>origen natural y el 23</w:t>
      </w:r>
      <w:r w:rsidR="00A5175F" w:rsidRPr="004A0C98">
        <w:rPr>
          <w:rFonts w:asciiTheme="majorHAnsi" w:hAnsiTheme="majorHAnsi" w:cs="Arial"/>
        </w:rPr>
        <w:t>% por</w:t>
      </w:r>
      <w:r w:rsidRPr="004A0C98">
        <w:rPr>
          <w:rFonts w:asciiTheme="majorHAnsi" w:hAnsiTheme="majorHAnsi" w:cs="Arial"/>
        </w:rPr>
        <w:t xml:space="preserve"> causa violenta, correspondiendo el 68% al sexo femenino y el 32% al masculino. </w:t>
      </w:r>
    </w:p>
    <w:p w14:paraId="240E3EE1" w14:textId="77777777" w:rsidR="008C33DA" w:rsidRPr="004A0C98" w:rsidRDefault="008C33DA" w:rsidP="00575217">
      <w:pPr>
        <w:rPr>
          <w:rFonts w:asciiTheme="majorHAnsi" w:hAnsiTheme="majorHAnsi"/>
        </w:rPr>
      </w:pPr>
    </w:p>
    <w:p w14:paraId="518F0452" w14:textId="77777777" w:rsidR="008C33DA" w:rsidRPr="004A0C98" w:rsidRDefault="008C33DA" w:rsidP="00575217">
      <w:pPr>
        <w:pStyle w:val="Ttulo5"/>
        <w:rPr>
          <w:rFonts w:asciiTheme="majorHAnsi" w:hAnsiTheme="majorHAnsi"/>
        </w:rPr>
      </w:pPr>
      <w:r w:rsidRPr="004A0C98">
        <w:rPr>
          <w:rFonts w:asciiTheme="majorHAnsi" w:hAnsiTheme="majorHAnsi"/>
        </w:rPr>
        <w:t>Tendencias Demográficas Municipio de Cimitarra</w:t>
      </w:r>
    </w:p>
    <w:p w14:paraId="6BCBEACB" w14:textId="77777777" w:rsidR="00D40A27" w:rsidRDefault="00D40A27" w:rsidP="00575217">
      <w:pPr>
        <w:autoSpaceDE w:val="0"/>
        <w:autoSpaceDN w:val="0"/>
        <w:adjustRightInd w:val="0"/>
        <w:rPr>
          <w:rFonts w:asciiTheme="majorHAnsi" w:hAnsiTheme="majorHAnsi" w:cs="Arial"/>
        </w:rPr>
      </w:pPr>
    </w:p>
    <w:p w14:paraId="4A52062D" w14:textId="76D2A69C" w:rsidR="008C33DA" w:rsidRPr="004A0C98" w:rsidRDefault="008C33DA" w:rsidP="00575217">
      <w:pPr>
        <w:autoSpaceDE w:val="0"/>
        <w:autoSpaceDN w:val="0"/>
        <w:adjustRightInd w:val="0"/>
        <w:rPr>
          <w:rFonts w:asciiTheme="majorHAnsi" w:hAnsiTheme="majorHAnsi" w:cs="Arial"/>
        </w:rPr>
      </w:pPr>
      <w:r w:rsidRPr="004A0C98">
        <w:rPr>
          <w:rFonts w:asciiTheme="majorHAnsi" w:hAnsiTheme="majorHAnsi" w:cs="Arial"/>
        </w:rPr>
        <w:t xml:space="preserve">En Cimitarra </w:t>
      </w:r>
      <w:r w:rsidR="000B1F23" w:rsidRPr="004A0C98">
        <w:rPr>
          <w:rFonts w:asciiTheme="majorHAnsi" w:hAnsiTheme="majorHAnsi" w:cs="Arial"/>
        </w:rPr>
        <w:t xml:space="preserve">de acuerdo a consulta realizada al plan de desarrollo municipal 2012-2015 </w:t>
      </w:r>
      <w:r w:rsidR="000B1F23" w:rsidRPr="004A0C98">
        <w:rPr>
          <w:rFonts w:asciiTheme="majorHAnsi" w:hAnsiTheme="majorHAnsi" w:cs="Arial"/>
          <w:i/>
        </w:rPr>
        <w:t>Cimitarra, social y participativa</w:t>
      </w:r>
      <w:r w:rsidR="000B1F23" w:rsidRPr="004A0C98">
        <w:rPr>
          <w:rFonts w:asciiTheme="majorHAnsi" w:hAnsiTheme="majorHAnsi" w:cs="Arial"/>
        </w:rPr>
        <w:t xml:space="preserve">,  la </w:t>
      </w:r>
      <w:r w:rsidRPr="004A0C98">
        <w:rPr>
          <w:rFonts w:asciiTheme="majorHAnsi" w:hAnsiTheme="majorHAnsi" w:cs="Arial"/>
        </w:rPr>
        <w:t xml:space="preserve">tasa de natalidad bruta es del 0% y la tasa de mortalidad bruta es del 77%. </w:t>
      </w:r>
    </w:p>
    <w:p w14:paraId="3DAAE4B2" w14:textId="77777777" w:rsidR="00B550F5" w:rsidRPr="004A0C98" w:rsidRDefault="00B550F5" w:rsidP="00575217">
      <w:pPr>
        <w:rPr>
          <w:rFonts w:asciiTheme="majorHAnsi" w:hAnsiTheme="majorHAnsi"/>
        </w:rPr>
      </w:pPr>
    </w:p>
    <w:p w14:paraId="60144E10" w14:textId="440C8DE1" w:rsidR="008C33DA" w:rsidRPr="004A0C98" w:rsidRDefault="008C33DA" w:rsidP="00575217">
      <w:pPr>
        <w:pStyle w:val="Ttulo5"/>
        <w:rPr>
          <w:rFonts w:asciiTheme="majorHAnsi" w:hAnsiTheme="majorHAnsi"/>
        </w:rPr>
      </w:pPr>
      <w:r w:rsidRPr="004A0C98">
        <w:rPr>
          <w:rFonts w:asciiTheme="majorHAnsi" w:hAnsiTheme="majorHAnsi"/>
        </w:rPr>
        <w:t>Índice de Necesidades Básicas Insatisfechas (NBI)</w:t>
      </w:r>
      <w:r w:rsidR="001475A0">
        <w:rPr>
          <w:rFonts w:asciiTheme="majorHAnsi" w:hAnsiTheme="majorHAnsi"/>
        </w:rPr>
        <w:t xml:space="preserve"> Municipio de Puerto Berrí</w:t>
      </w:r>
      <w:r w:rsidRPr="004A0C98">
        <w:rPr>
          <w:rFonts w:asciiTheme="majorHAnsi" w:hAnsiTheme="majorHAnsi"/>
        </w:rPr>
        <w:t>o</w:t>
      </w:r>
    </w:p>
    <w:p w14:paraId="0603AE02" w14:textId="77777777" w:rsidR="008C33DA" w:rsidRPr="004A0C98" w:rsidRDefault="008C33DA" w:rsidP="00575217">
      <w:pPr>
        <w:rPr>
          <w:rFonts w:asciiTheme="majorHAnsi" w:hAnsiTheme="majorHAnsi"/>
        </w:rPr>
      </w:pPr>
    </w:p>
    <w:p w14:paraId="1DB071C3" w14:textId="3329211A" w:rsidR="008C33DA" w:rsidRPr="004A0C98" w:rsidRDefault="008C33DA" w:rsidP="00575217">
      <w:pPr>
        <w:rPr>
          <w:rFonts w:asciiTheme="majorHAnsi" w:hAnsiTheme="majorHAnsi"/>
        </w:rPr>
      </w:pPr>
      <w:r w:rsidRPr="004A0C98">
        <w:rPr>
          <w:rFonts w:asciiTheme="majorHAnsi" w:hAnsiTheme="majorHAnsi"/>
        </w:rPr>
        <w:t>En 1993 el 42,40% de la población tenía necesidades básicas insatisfechas, cifra que disminuyó a 38,43% en el 2010</w:t>
      </w:r>
      <w:r w:rsidR="001475A0">
        <w:rPr>
          <w:rFonts w:asciiTheme="majorHAnsi" w:hAnsiTheme="majorHAnsi"/>
        </w:rPr>
        <w:t xml:space="preserve">. </w:t>
      </w:r>
      <w:r w:rsidRPr="004A0C98">
        <w:rPr>
          <w:rFonts w:asciiTheme="majorHAnsi" w:hAnsiTheme="majorHAnsi"/>
        </w:rPr>
        <w:t>Para el censo 2005 el índice de condiciones de vida es de un 24.46% y el índice de vivienda corresponde a un ND, la población con mayores carencias se encuentra en el área rural</w:t>
      </w:r>
    </w:p>
    <w:p w14:paraId="150917F7" w14:textId="77777777" w:rsidR="008C33DA" w:rsidRPr="004A0C98" w:rsidRDefault="008C33DA" w:rsidP="00575217">
      <w:pPr>
        <w:rPr>
          <w:rFonts w:asciiTheme="majorHAnsi" w:hAnsiTheme="majorHAnsi"/>
        </w:rPr>
      </w:pPr>
    </w:p>
    <w:p w14:paraId="18E91535" w14:textId="48ADFDDD" w:rsidR="008C33DA" w:rsidRPr="004A0C98" w:rsidRDefault="008C33DA" w:rsidP="00575217">
      <w:pPr>
        <w:rPr>
          <w:rFonts w:asciiTheme="majorHAnsi" w:hAnsiTheme="majorHAnsi"/>
        </w:rPr>
      </w:pPr>
      <w:r w:rsidRPr="004A0C98">
        <w:rPr>
          <w:rFonts w:asciiTheme="majorHAnsi" w:hAnsiTheme="majorHAnsi"/>
        </w:rPr>
        <w:t xml:space="preserve">La </w:t>
      </w:r>
      <w:r w:rsidR="00B550F5" w:rsidRPr="004A0C98">
        <w:rPr>
          <w:rFonts w:asciiTheme="majorHAnsi" w:hAnsiTheme="majorHAnsi"/>
        </w:rPr>
        <w:t>tabla 5.</w:t>
      </w:r>
      <w:r w:rsidR="00421E03">
        <w:rPr>
          <w:rFonts w:asciiTheme="majorHAnsi" w:hAnsiTheme="majorHAnsi"/>
        </w:rPr>
        <w:t>30</w:t>
      </w:r>
      <w:r w:rsidR="00B550F5" w:rsidRPr="004A0C98">
        <w:rPr>
          <w:rFonts w:asciiTheme="majorHAnsi" w:hAnsiTheme="majorHAnsi"/>
        </w:rPr>
        <w:t>,</w:t>
      </w:r>
      <w:r w:rsidRPr="004A0C98">
        <w:rPr>
          <w:rFonts w:asciiTheme="majorHAnsi" w:hAnsiTheme="majorHAnsi"/>
        </w:rPr>
        <w:t xml:space="preserve"> recoge el total de habitantes que poseen algún tipo de necesidad básica insatisfecha, en este caso Puerto Berrío es el que presenta el mayor porcentaje de población que vive en necesidades precarias en áreas urbanas con un (36,96%).</w:t>
      </w:r>
    </w:p>
    <w:p w14:paraId="40DF47C1" w14:textId="77777777" w:rsidR="008C33DA" w:rsidRPr="004A0C98" w:rsidRDefault="008C33DA" w:rsidP="00575217">
      <w:pPr>
        <w:rPr>
          <w:rFonts w:asciiTheme="majorHAnsi" w:hAnsiTheme="majorHAnsi"/>
        </w:rPr>
      </w:pPr>
    </w:p>
    <w:p w14:paraId="50D0851D" w14:textId="3755C055" w:rsidR="008C33DA" w:rsidRDefault="008C33DA" w:rsidP="00575217">
      <w:pPr>
        <w:pStyle w:val="Descripcin"/>
        <w:jc w:val="center"/>
        <w:rPr>
          <w:rFonts w:asciiTheme="majorHAnsi" w:hAnsiTheme="majorHAnsi"/>
        </w:rPr>
      </w:pPr>
      <w:bookmarkStart w:id="90" w:name="_Toc445241668"/>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30</w:t>
      </w:r>
      <w:r w:rsidR="00090AFD" w:rsidRPr="004A0C98">
        <w:rPr>
          <w:rFonts w:asciiTheme="majorHAnsi" w:hAnsiTheme="majorHAnsi"/>
        </w:rPr>
        <w:fldChar w:fldCharType="end"/>
      </w:r>
      <w:r w:rsidR="0061607E" w:rsidRPr="004A0C98">
        <w:rPr>
          <w:rFonts w:asciiTheme="majorHAnsi" w:hAnsiTheme="majorHAnsi"/>
        </w:rPr>
        <w:tab/>
      </w:r>
      <w:r w:rsidRPr="004A0C98">
        <w:rPr>
          <w:rFonts w:asciiTheme="majorHAnsi" w:hAnsiTheme="majorHAnsi"/>
        </w:rPr>
        <w:t>Necesidades Básicas Insatisfechas (NBI)</w:t>
      </w:r>
      <w:bookmarkEnd w:id="90"/>
    </w:p>
    <w:tbl>
      <w:tblPr>
        <w:tblStyle w:val="Tablaconcuadrcula"/>
        <w:tblW w:w="0" w:type="auto"/>
        <w:tblLook w:val="04A0" w:firstRow="1" w:lastRow="0" w:firstColumn="1" w:lastColumn="0" w:noHBand="0" w:noVBand="1"/>
      </w:tblPr>
      <w:tblGrid>
        <w:gridCol w:w="3794"/>
        <w:gridCol w:w="1984"/>
        <w:gridCol w:w="2633"/>
      </w:tblGrid>
      <w:tr w:rsidR="00D40A27" w:rsidRPr="00D40A27" w14:paraId="7C06B1BC" w14:textId="77777777" w:rsidTr="00395527">
        <w:tc>
          <w:tcPr>
            <w:tcW w:w="3794" w:type="dxa"/>
            <w:vMerge w:val="restart"/>
            <w:shd w:val="clear" w:color="auto" w:fill="BFBFBF" w:themeFill="background1" w:themeFillShade="BF"/>
            <w:vAlign w:val="center"/>
          </w:tcPr>
          <w:p w14:paraId="7B139164" w14:textId="20783C5A" w:rsidR="00D40A27" w:rsidRPr="00D40A27" w:rsidRDefault="00D40A27" w:rsidP="00D40A27">
            <w:pPr>
              <w:jc w:val="center"/>
              <w:rPr>
                <w:b/>
                <w:sz w:val="20"/>
                <w:szCs w:val="20"/>
              </w:rPr>
            </w:pPr>
            <w:r w:rsidRPr="00D40A27">
              <w:rPr>
                <w:b/>
                <w:sz w:val="20"/>
                <w:szCs w:val="20"/>
              </w:rPr>
              <w:t>Concepto</w:t>
            </w:r>
          </w:p>
        </w:tc>
        <w:tc>
          <w:tcPr>
            <w:tcW w:w="4617" w:type="dxa"/>
            <w:gridSpan w:val="2"/>
            <w:shd w:val="clear" w:color="auto" w:fill="BFBFBF" w:themeFill="background1" w:themeFillShade="BF"/>
          </w:tcPr>
          <w:p w14:paraId="5CEFF13E" w14:textId="7121F8CD" w:rsidR="00D40A27" w:rsidRPr="00D40A27" w:rsidRDefault="00D40A27" w:rsidP="00D40A27">
            <w:pPr>
              <w:jc w:val="center"/>
              <w:rPr>
                <w:b/>
                <w:sz w:val="20"/>
                <w:szCs w:val="20"/>
              </w:rPr>
            </w:pPr>
            <w:r w:rsidRPr="00D40A27">
              <w:rPr>
                <w:b/>
                <w:sz w:val="20"/>
                <w:szCs w:val="20"/>
              </w:rPr>
              <w:t>Municipio</w:t>
            </w:r>
          </w:p>
        </w:tc>
      </w:tr>
      <w:tr w:rsidR="00D40A27" w:rsidRPr="00D40A27" w14:paraId="34B2255C" w14:textId="77777777" w:rsidTr="00395527">
        <w:tc>
          <w:tcPr>
            <w:tcW w:w="3794" w:type="dxa"/>
            <w:vMerge/>
            <w:shd w:val="clear" w:color="auto" w:fill="BFBFBF" w:themeFill="background1" w:themeFillShade="BF"/>
          </w:tcPr>
          <w:p w14:paraId="27DD6DD0" w14:textId="77777777" w:rsidR="00D40A27" w:rsidRPr="00D40A27" w:rsidRDefault="00D40A27" w:rsidP="00D40A27">
            <w:pPr>
              <w:rPr>
                <w:b/>
                <w:sz w:val="20"/>
                <w:szCs w:val="20"/>
              </w:rPr>
            </w:pPr>
          </w:p>
        </w:tc>
        <w:tc>
          <w:tcPr>
            <w:tcW w:w="4617" w:type="dxa"/>
            <w:gridSpan w:val="2"/>
            <w:shd w:val="clear" w:color="auto" w:fill="BFBFBF" w:themeFill="background1" w:themeFillShade="BF"/>
          </w:tcPr>
          <w:p w14:paraId="1906CB4E" w14:textId="7C6DC94C" w:rsidR="00D40A27" w:rsidRPr="00D40A27" w:rsidRDefault="00D40A27" w:rsidP="00D40A27">
            <w:pPr>
              <w:jc w:val="center"/>
              <w:rPr>
                <w:b/>
                <w:sz w:val="20"/>
                <w:szCs w:val="20"/>
              </w:rPr>
            </w:pPr>
            <w:r w:rsidRPr="00D40A27">
              <w:rPr>
                <w:b/>
                <w:sz w:val="20"/>
                <w:szCs w:val="20"/>
              </w:rPr>
              <w:t>Puerto Berrío</w:t>
            </w:r>
          </w:p>
        </w:tc>
      </w:tr>
      <w:tr w:rsidR="00D40A27" w:rsidRPr="00D40A27" w14:paraId="7521050E" w14:textId="77777777" w:rsidTr="00395527">
        <w:tc>
          <w:tcPr>
            <w:tcW w:w="3794" w:type="dxa"/>
            <w:vMerge/>
            <w:shd w:val="clear" w:color="auto" w:fill="BFBFBF" w:themeFill="background1" w:themeFillShade="BF"/>
          </w:tcPr>
          <w:p w14:paraId="315012D7" w14:textId="77777777" w:rsidR="00D40A27" w:rsidRPr="00D40A27" w:rsidRDefault="00D40A27" w:rsidP="00D40A27">
            <w:pPr>
              <w:rPr>
                <w:b/>
                <w:sz w:val="20"/>
                <w:szCs w:val="20"/>
              </w:rPr>
            </w:pPr>
          </w:p>
        </w:tc>
        <w:tc>
          <w:tcPr>
            <w:tcW w:w="1984" w:type="dxa"/>
            <w:shd w:val="clear" w:color="auto" w:fill="BFBFBF" w:themeFill="background1" w:themeFillShade="BF"/>
          </w:tcPr>
          <w:p w14:paraId="67EF8277" w14:textId="52998C9B" w:rsidR="00D40A27" w:rsidRPr="00D40A27" w:rsidRDefault="00D40A27" w:rsidP="00D40A27">
            <w:pPr>
              <w:jc w:val="center"/>
              <w:rPr>
                <w:b/>
                <w:sz w:val="20"/>
                <w:szCs w:val="20"/>
              </w:rPr>
            </w:pPr>
            <w:r w:rsidRPr="00D40A27">
              <w:rPr>
                <w:b/>
                <w:sz w:val="20"/>
                <w:szCs w:val="20"/>
              </w:rPr>
              <w:t>Urbana</w:t>
            </w:r>
          </w:p>
        </w:tc>
        <w:tc>
          <w:tcPr>
            <w:tcW w:w="2633" w:type="dxa"/>
            <w:shd w:val="clear" w:color="auto" w:fill="BFBFBF" w:themeFill="background1" w:themeFillShade="BF"/>
          </w:tcPr>
          <w:p w14:paraId="6A6D108E" w14:textId="67B404C0" w:rsidR="00D40A27" w:rsidRPr="00D40A27" w:rsidRDefault="00D40A27" w:rsidP="00D40A27">
            <w:pPr>
              <w:jc w:val="center"/>
              <w:rPr>
                <w:b/>
                <w:sz w:val="20"/>
                <w:szCs w:val="20"/>
              </w:rPr>
            </w:pPr>
            <w:r w:rsidRPr="00D40A27">
              <w:rPr>
                <w:b/>
                <w:sz w:val="20"/>
                <w:szCs w:val="20"/>
              </w:rPr>
              <w:t>Rural</w:t>
            </w:r>
          </w:p>
        </w:tc>
      </w:tr>
      <w:tr w:rsidR="00395527" w:rsidRPr="00D40A27" w14:paraId="6618AE5C" w14:textId="77777777" w:rsidTr="00395527">
        <w:tc>
          <w:tcPr>
            <w:tcW w:w="3794" w:type="dxa"/>
            <w:vAlign w:val="center"/>
          </w:tcPr>
          <w:p w14:paraId="0ECBD264" w14:textId="655E02BE" w:rsidR="00395527" w:rsidRPr="00D40A27" w:rsidRDefault="00395527" w:rsidP="00D40A27">
            <w:pPr>
              <w:rPr>
                <w:sz w:val="20"/>
                <w:szCs w:val="20"/>
              </w:rPr>
            </w:pPr>
            <w:r w:rsidRPr="004A0C98">
              <w:rPr>
                <w:rFonts w:asciiTheme="majorHAnsi" w:hAnsiTheme="majorHAnsi" w:cs="Arial"/>
                <w:sz w:val="20"/>
                <w:szCs w:val="20"/>
              </w:rPr>
              <w:t>Personas en NBI (%)</w:t>
            </w:r>
          </w:p>
        </w:tc>
        <w:tc>
          <w:tcPr>
            <w:tcW w:w="1984" w:type="dxa"/>
            <w:vAlign w:val="center"/>
          </w:tcPr>
          <w:p w14:paraId="3C52F3CF" w14:textId="579E4FDA" w:rsidR="00395527" w:rsidRPr="00D40A27" w:rsidRDefault="00395527" w:rsidP="00395527">
            <w:pPr>
              <w:jc w:val="center"/>
              <w:rPr>
                <w:sz w:val="20"/>
                <w:szCs w:val="20"/>
              </w:rPr>
            </w:pPr>
            <w:r w:rsidRPr="004A0C98">
              <w:rPr>
                <w:rFonts w:asciiTheme="majorHAnsi" w:hAnsiTheme="majorHAnsi" w:cs="Arial"/>
                <w:sz w:val="20"/>
                <w:szCs w:val="20"/>
              </w:rPr>
              <w:t>36.96</w:t>
            </w:r>
          </w:p>
        </w:tc>
        <w:tc>
          <w:tcPr>
            <w:tcW w:w="2633" w:type="dxa"/>
            <w:vAlign w:val="center"/>
          </w:tcPr>
          <w:p w14:paraId="55602FDA" w14:textId="6F6A52DB" w:rsidR="00395527" w:rsidRPr="00D40A27" w:rsidRDefault="00395527" w:rsidP="00395527">
            <w:pPr>
              <w:jc w:val="center"/>
              <w:rPr>
                <w:sz w:val="20"/>
                <w:szCs w:val="20"/>
              </w:rPr>
            </w:pPr>
            <w:r w:rsidRPr="004A0C98">
              <w:rPr>
                <w:rFonts w:asciiTheme="majorHAnsi" w:hAnsiTheme="majorHAnsi" w:cs="Arial"/>
                <w:sz w:val="20"/>
                <w:szCs w:val="20"/>
              </w:rPr>
              <w:t>48,83</w:t>
            </w:r>
          </w:p>
        </w:tc>
      </w:tr>
      <w:tr w:rsidR="00395527" w:rsidRPr="00D40A27" w14:paraId="746EC101" w14:textId="77777777" w:rsidTr="00395527">
        <w:tc>
          <w:tcPr>
            <w:tcW w:w="3794" w:type="dxa"/>
            <w:vAlign w:val="center"/>
          </w:tcPr>
          <w:p w14:paraId="5BE5FC67" w14:textId="629C2F67" w:rsidR="00395527" w:rsidRPr="00D40A27" w:rsidRDefault="00395527" w:rsidP="00D40A27">
            <w:pPr>
              <w:rPr>
                <w:sz w:val="20"/>
                <w:szCs w:val="20"/>
              </w:rPr>
            </w:pPr>
            <w:r w:rsidRPr="004A0C98">
              <w:rPr>
                <w:rFonts w:asciiTheme="majorHAnsi" w:hAnsiTheme="majorHAnsi" w:cs="Arial"/>
                <w:sz w:val="20"/>
                <w:szCs w:val="20"/>
              </w:rPr>
              <w:t>Personas en miseria</w:t>
            </w:r>
          </w:p>
        </w:tc>
        <w:tc>
          <w:tcPr>
            <w:tcW w:w="1984" w:type="dxa"/>
            <w:vAlign w:val="center"/>
          </w:tcPr>
          <w:p w14:paraId="2110D45C" w14:textId="5CF994A4" w:rsidR="00395527" w:rsidRPr="00D40A27" w:rsidRDefault="00395527" w:rsidP="00395527">
            <w:pPr>
              <w:jc w:val="center"/>
              <w:rPr>
                <w:sz w:val="20"/>
                <w:szCs w:val="20"/>
              </w:rPr>
            </w:pPr>
            <w:r w:rsidRPr="004A0C98">
              <w:rPr>
                <w:rFonts w:asciiTheme="majorHAnsi" w:hAnsiTheme="majorHAnsi" w:cs="Arial"/>
                <w:sz w:val="20"/>
                <w:szCs w:val="20"/>
              </w:rPr>
              <w:t>14,96</w:t>
            </w:r>
          </w:p>
        </w:tc>
        <w:tc>
          <w:tcPr>
            <w:tcW w:w="2633" w:type="dxa"/>
            <w:vAlign w:val="center"/>
          </w:tcPr>
          <w:p w14:paraId="1DAF9834" w14:textId="6DC845CC" w:rsidR="00395527" w:rsidRPr="00D40A27" w:rsidRDefault="00395527" w:rsidP="00395527">
            <w:pPr>
              <w:jc w:val="center"/>
              <w:rPr>
                <w:sz w:val="20"/>
                <w:szCs w:val="20"/>
              </w:rPr>
            </w:pPr>
            <w:r w:rsidRPr="004A0C98">
              <w:rPr>
                <w:rFonts w:asciiTheme="majorHAnsi" w:hAnsiTheme="majorHAnsi" w:cs="Arial"/>
                <w:sz w:val="20"/>
                <w:szCs w:val="20"/>
              </w:rPr>
              <w:t>19,83</w:t>
            </w:r>
          </w:p>
        </w:tc>
      </w:tr>
      <w:tr w:rsidR="00395527" w:rsidRPr="00D40A27" w14:paraId="320E79D7" w14:textId="77777777" w:rsidTr="00395527">
        <w:tc>
          <w:tcPr>
            <w:tcW w:w="3794" w:type="dxa"/>
            <w:vAlign w:val="center"/>
          </w:tcPr>
          <w:p w14:paraId="57EF3374" w14:textId="1CD37057" w:rsidR="00395527" w:rsidRPr="00D40A27" w:rsidRDefault="00395527" w:rsidP="00D40A27">
            <w:pPr>
              <w:rPr>
                <w:sz w:val="20"/>
                <w:szCs w:val="20"/>
              </w:rPr>
            </w:pPr>
            <w:r w:rsidRPr="004A0C98">
              <w:rPr>
                <w:rFonts w:asciiTheme="majorHAnsi" w:hAnsiTheme="majorHAnsi" w:cs="Arial"/>
                <w:sz w:val="20"/>
                <w:szCs w:val="20"/>
              </w:rPr>
              <w:t>Componente Vivienda</w:t>
            </w:r>
          </w:p>
        </w:tc>
        <w:tc>
          <w:tcPr>
            <w:tcW w:w="1984" w:type="dxa"/>
            <w:vAlign w:val="center"/>
          </w:tcPr>
          <w:p w14:paraId="0E95DF28" w14:textId="372A845E" w:rsidR="00395527" w:rsidRPr="00D40A27" w:rsidRDefault="00395527" w:rsidP="00395527">
            <w:pPr>
              <w:jc w:val="center"/>
              <w:rPr>
                <w:sz w:val="20"/>
                <w:szCs w:val="20"/>
              </w:rPr>
            </w:pPr>
            <w:r w:rsidRPr="004A0C98">
              <w:rPr>
                <w:rFonts w:asciiTheme="majorHAnsi" w:hAnsiTheme="majorHAnsi" w:cs="Arial"/>
                <w:sz w:val="20"/>
                <w:szCs w:val="20"/>
              </w:rPr>
              <w:t>10,57</w:t>
            </w:r>
          </w:p>
        </w:tc>
        <w:tc>
          <w:tcPr>
            <w:tcW w:w="2633" w:type="dxa"/>
            <w:vAlign w:val="center"/>
          </w:tcPr>
          <w:p w14:paraId="269EB83B" w14:textId="7524DB25" w:rsidR="00395527" w:rsidRPr="00D40A27" w:rsidRDefault="00395527" w:rsidP="00395527">
            <w:pPr>
              <w:jc w:val="center"/>
              <w:rPr>
                <w:sz w:val="20"/>
                <w:szCs w:val="20"/>
              </w:rPr>
            </w:pPr>
            <w:r w:rsidRPr="004A0C98">
              <w:rPr>
                <w:rFonts w:asciiTheme="majorHAnsi" w:hAnsiTheme="majorHAnsi" w:cs="Arial"/>
                <w:sz w:val="20"/>
                <w:szCs w:val="20"/>
              </w:rPr>
              <w:t>14,23</w:t>
            </w:r>
          </w:p>
        </w:tc>
      </w:tr>
      <w:tr w:rsidR="00395527" w:rsidRPr="00D40A27" w14:paraId="5DC31CC7" w14:textId="77777777" w:rsidTr="00395527">
        <w:tc>
          <w:tcPr>
            <w:tcW w:w="3794" w:type="dxa"/>
            <w:vAlign w:val="center"/>
          </w:tcPr>
          <w:p w14:paraId="7064EEBD" w14:textId="76897EFC" w:rsidR="00395527" w:rsidRPr="00D40A27" w:rsidRDefault="00395527" w:rsidP="00D40A27">
            <w:pPr>
              <w:rPr>
                <w:sz w:val="20"/>
                <w:szCs w:val="20"/>
              </w:rPr>
            </w:pPr>
            <w:r w:rsidRPr="004A0C98">
              <w:rPr>
                <w:rFonts w:asciiTheme="majorHAnsi" w:hAnsiTheme="majorHAnsi" w:cs="Arial"/>
                <w:sz w:val="20"/>
                <w:szCs w:val="20"/>
              </w:rPr>
              <w:t>Componente Servicios</w:t>
            </w:r>
          </w:p>
        </w:tc>
        <w:tc>
          <w:tcPr>
            <w:tcW w:w="1984" w:type="dxa"/>
            <w:vAlign w:val="center"/>
          </w:tcPr>
          <w:p w14:paraId="6B27CD5B" w14:textId="21F801D8" w:rsidR="00395527" w:rsidRPr="00D40A27" w:rsidRDefault="00395527" w:rsidP="00395527">
            <w:pPr>
              <w:jc w:val="center"/>
              <w:rPr>
                <w:sz w:val="20"/>
                <w:szCs w:val="20"/>
              </w:rPr>
            </w:pPr>
            <w:r w:rsidRPr="004A0C98">
              <w:rPr>
                <w:rFonts w:asciiTheme="majorHAnsi" w:hAnsiTheme="majorHAnsi" w:cs="Arial"/>
                <w:sz w:val="20"/>
                <w:szCs w:val="20"/>
              </w:rPr>
              <w:t>5,25</w:t>
            </w:r>
          </w:p>
        </w:tc>
        <w:tc>
          <w:tcPr>
            <w:tcW w:w="2633" w:type="dxa"/>
            <w:vAlign w:val="center"/>
          </w:tcPr>
          <w:p w14:paraId="70FE1045" w14:textId="426B886C" w:rsidR="00395527" w:rsidRPr="00D40A27" w:rsidRDefault="00395527" w:rsidP="00395527">
            <w:pPr>
              <w:jc w:val="center"/>
              <w:rPr>
                <w:sz w:val="20"/>
                <w:szCs w:val="20"/>
              </w:rPr>
            </w:pPr>
            <w:r w:rsidRPr="004A0C98">
              <w:rPr>
                <w:rFonts w:asciiTheme="majorHAnsi" w:hAnsiTheme="majorHAnsi" w:cs="Arial"/>
                <w:sz w:val="20"/>
                <w:szCs w:val="20"/>
              </w:rPr>
              <w:t>10,39</w:t>
            </w:r>
          </w:p>
        </w:tc>
      </w:tr>
      <w:tr w:rsidR="00395527" w:rsidRPr="00D40A27" w14:paraId="17EAA993" w14:textId="77777777" w:rsidTr="00395527">
        <w:tc>
          <w:tcPr>
            <w:tcW w:w="3794" w:type="dxa"/>
            <w:vAlign w:val="center"/>
          </w:tcPr>
          <w:p w14:paraId="2133E5EC" w14:textId="13D99165" w:rsidR="00395527" w:rsidRPr="00D40A27" w:rsidRDefault="00395527" w:rsidP="00D40A27">
            <w:pPr>
              <w:rPr>
                <w:sz w:val="20"/>
                <w:szCs w:val="20"/>
              </w:rPr>
            </w:pPr>
            <w:r w:rsidRPr="004A0C98">
              <w:rPr>
                <w:rFonts w:asciiTheme="majorHAnsi" w:hAnsiTheme="majorHAnsi" w:cs="Arial"/>
                <w:sz w:val="20"/>
                <w:szCs w:val="20"/>
              </w:rPr>
              <w:t>Componente Hacinamiento</w:t>
            </w:r>
          </w:p>
        </w:tc>
        <w:tc>
          <w:tcPr>
            <w:tcW w:w="1984" w:type="dxa"/>
            <w:vAlign w:val="center"/>
          </w:tcPr>
          <w:p w14:paraId="5F084A3A" w14:textId="325D5F9E" w:rsidR="00395527" w:rsidRPr="00D40A27" w:rsidRDefault="00395527" w:rsidP="00395527">
            <w:pPr>
              <w:jc w:val="center"/>
              <w:rPr>
                <w:sz w:val="20"/>
                <w:szCs w:val="20"/>
              </w:rPr>
            </w:pPr>
            <w:r w:rsidRPr="004A0C98">
              <w:rPr>
                <w:rFonts w:asciiTheme="majorHAnsi" w:hAnsiTheme="majorHAnsi" w:cs="Arial"/>
                <w:sz w:val="20"/>
                <w:szCs w:val="20"/>
              </w:rPr>
              <w:t>19,21</w:t>
            </w:r>
          </w:p>
        </w:tc>
        <w:tc>
          <w:tcPr>
            <w:tcW w:w="2633" w:type="dxa"/>
            <w:vAlign w:val="center"/>
          </w:tcPr>
          <w:p w14:paraId="5C147573" w14:textId="4329F5B5" w:rsidR="00395527" w:rsidRPr="00D40A27" w:rsidRDefault="00395527" w:rsidP="00395527">
            <w:pPr>
              <w:jc w:val="center"/>
              <w:rPr>
                <w:sz w:val="20"/>
                <w:szCs w:val="20"/>
              </w:rPr>
            </w:pPr>
            <w:r w:rsidRPr="004A0C98">
              <w:rPr>
                <w:rFonts w:asciiTheme="majorHAnsi" w:hAnsiTheme="majorHAnsi" w:cs="Arial"/>
                <w:sz w:val="20"/>
                <w:szCs w:val="20"/>
              </w:rPr>
              <w:t>15,25</w:t>
            </w:r>
          </w:p>
        </w:tc>
      </w:tr>
      <w:tr w:rsidR="00395527" w:rsidRPr="00D40A27" w14:paraId="153C53CF" w14:textId="77777777" w:rsidTr="00395527">
        <w:tc>
          <w:tcPr>
            <w:tcW w:w="3794" w:type="dxa"/>
            <w:vAlign w:val="center"/>
          </w:tcPr>
          <w:p w14:paraId="1075064A" w14:textId="1CAB8F4F" w:rsidR="00395527" w:rsidRPr="00D40A27" w:rsidRDefault="00395527" w:rsidP="00D40A27">
            <w:pPr>
              <w:rPr>
                <w:sz w:val="20"/>
                <w:szCs w:val="20"/>
              </w:rPr>
            </w:pPr>
            <w:r w:rsidRPr="004A0C98">
              <w:rPr>
                <w:rFonts w:asciiTheme="majorHAnsi" w:hAnsiTheme="majorHAnsi" w:cs="Arial"/>
                <w:sz w:val="20"/>
                <w:szCs w:val="20"/>
              </w:rPr>
              <w:t>Componente Inasistencia</w:t>
            </w:r>
          </w:p>
        </w:tc>
        <w:tc>
          <w:tcPr>
            <w:tcW w:w="1984" w:type="dxa"/>
            <w:vAlign w:val="center"/>
          </w:tcPr>
          <w:p w14:paraId="747F0C70" w14:textId="3BC3FB45" w:rsidR="00395527" w:rsidRPr="00D40A27" w:rsidRDefault="00395527" w:rsidP="00395527">
            <w:pPr>
              <w:jc w:val="center"/>
              <w:rPr>
                <w:sz w:val="20"/>
                <w:szCs w:val="20"/>
              </w:rPr>
            </w:pPr>
            <w:r w:rsidRPr="004A0C98">
              <w:rPr>
                <w:rFonts w:asciiTheme="majorHAnsi" w:hAnsiTheme="majorHAnsi" w:cs="Arial"/>
                <w:sz w:val="20"/>
                <w:szCs w:val="20"/>
              </w:rPr>
              <w:t>7,01</w:t>
            </w:r>
          </w:p>
        </w:tc>
        <w:tc>
          <w:tcPr>
            <w:tcW w:w="2633" w:type="dxa"/>
            <w:vAlign w:val="center"/>
          </w:tcPr>
          <w:p w14:paraId="490D106F" w14:textId="688B49B9" w:rsidR="00395527" w:rsidRPr="00D40A27" w:rsidRDefault="00395527" w:rsidP="00395527">
            <w:pPr>
              <w:jc w:val="center"/>
              <w:rPr>
                <w:sz w:val="20"/>
                <w:szCs w:val="20"/>
              </w:rPr>
            </w:pPr>
            <w:r w:rsidRPr="004A0C98">
              <w:rPr>
                <w:rFonts w:asciiTheme="majorHAnsi" w:hAnsiTheme="majorHAnsi" w:cs="Arial"/>
                <w:sz w:val="20"/>
                <w:szCs w:val="20"/>
              </w:rPr>
              <w:t>14,74</w:t>
            </w:r>
          </w:p>
        </w:tc>
      </w:tr>
      <w:tr w:rsidR="00395527" w:rsidRPr="00D40A27" w14:paraId="6789329F" w14:textId="77777777" w:rsidTr="00395527">
        <w:tc>
          <w:tcPr>
            <w:tcW w:w="3794" w:type="dxa"/>
            <w:vAlign w:val="center"/>
          </w:tcPr>
          <w:p w14:paraId="4667EBBD" w14:textId="7CA58557" w:rsidR="00395527" w:rsidRPr="00D40A27" w:rsidRDefault="00395527" w:rsidP="00D40A27">
            <w:pPr>
              <w:rPr>
                <w:sz w:val="20"/>
                <w:szCs w:val="20"/>
              </w:rPr>
            </w:pPr>
            <w:r w:rsidRPr="004A0C98">
              <w:rPr>
                <w:rFonts w:asciiTheme="majorHAnsi" w:hAnsiTheme="majorHAnsi" w:cs="Arial"/>
                <w:sz w:val="20"/>
                <w:szCs w:val="20"/>
              </w:rPr>
              <w:t>Componente dependencia económica</w:t>
            </w:r>
          </w:p>
        </w:tc>
        <w:tc>
          <w:tcPr>
            <w:tcW w:w="1984" w:type="dxa"/>
            <w:vAlign w:val="center"/>
          </w:tcPr>
          <w:p w14:paraId="1BCB8CB3" w14:textId="42983F3C" w:rsidR="00395527" w:rsidRPr="00D40A27" w:rsidRDefault="00395527" w:rsidP="00395527">
            <w:pPr>
              <w:jc w:val="center"/>
              <w:rPr>
                <w:sz w:val="20"/>
                <w:szCs w:val="20"/>
              </w:rPr>
            </w:pPr>
            <w:r w:rsidRPr="004A0C98">
              <w:rPr>
                <w:rFonts w:asciiTheme="majorHAnsi" w:hAnsiTheme="majorHAnsi" w:cs="Arial"/>
                <w:sz w:val="20"/>
                <w:szCs w:val="20"/>
              </w:rPr>
              <w:t>15,67</w:t>
            </w:r>
          </w:p>
        </w:tc>
        <w:tc>
          <w:tcPr>
            <w:tcW w:w="2633" w:type="dxa"/>
            <w:vAlign w:val="center"/>
          </w:tcPr>
          <w:p w14:paraId="6AE17D1A" w14:textId="65BEB264" w:rsidR="00395527" w:rsidRPr="00D40A27" w:rsidRDefault="00395527" w:rsidP="00395527">
            <w:pPr>
              <w:jc w:val="center"/>
              <w:rPr>
                <w:sz w:val="20"/>
                <w:szCs w:val="20"/>
              </w:rPr>
            </w:pPr>
            <w:r w:rsidRPr="004A0C98">
              <w:rPr>
                <w:rFonts w:asciiTheme="majorHAnsi" w:hAnsiTheme="majorHAnsi" w:cs="Arial"/>
                <w:sz w:val="20"/>
                <w:szCs w:val="20"/>
              </w:rPr>
              <w:t>25,22</w:t>
            </w:r>
          </w:p>
        </w:tc>
      </w:tr>
    </w:tbl>
    <w:p w14:paraId="00FEFC87" w14:textId="77777777" w:rsidR="008C33DA" w:rsidRPr="004A0C98" w:rsidRDefault="008C33DA" w:rsidP="00575217">
      <w:pPr>
        <w:pStyle w:val="Notas"/>
        <w:rPr>
          <w:rFonts w:asciiTheme="majorHAnsi" w:hAnsiTheme="majorHAnsi"/>
        </w:rPr>
      </w:pPr>
      <w:r w:rsidRPr="004A0C98">
        <w:rPr>
          <w:rFonts w:asciiTheme="majorHAnsi" w:hAnsiTheme="majorHAnsi"/>
        </w:rPr>
        <w:t>Fuente: Dane 2005</w:t>
      </w:r>
    </w:p>
    <w:p w14:paraId="643842AC" w14:textId="77777777" w:rsidR="008C33DA" w:rsidRPr="004A0C98" w:rsidRDefault="008C33DA" w:rsidP="00575217">
      <w:pPr>
        <w:rPr>
          <w:rFonts w:asciiTheme="majorHAnsi" w:hAnsiTheme="majorHAnsi"/>
        </w:rPr>
      </w:pPr>
    </w:p>
    <w:p w14:paraId="5D629FDE" w14:textId="1A39B7D8" w:rsidR="008C33DA" w:rsidRPr="004A0C98" w:rsidRDefault="008C33DA" w:rsidP="00575217">
      <w:pPr>
        <w:pStyle w:val="Ttulo5"/>
        <w:rPr>
          <w:rFonts w:asciiTheme="majorHAnsi" w:hAnsiTheme="majorHAnsi"/>
        </w:rPr>
      </w:pPr>
      <w:r w:rsidRPr="004A0C98">
        <w:rPr>
          <w:rFonts w:asciiTheme="majorHAnsi" w:hAnsiTheme="majorHAnsi"/>
        </w:rPr>
        <w:t xml:space="preserve">Índice de Necesidades Básicas Insatisfechas (NBI) Municipio </w:t>
      </w:r>
      <w:r w:rsidR="007E0CC2" w:rsidRPr="004A0C98">
        <w:rPr>
          <w:rFonts w:asciiTheme="majorHAnsi" w:hAnsiTheme="majorHAnsi"/>
        </w:rPr>
        <w:t>de Cimitarra</w:t>
      </w:r>
    </w:p>
    <w:p w14:paraId="2B9BEA41" w14:textId="77777777" w:rsidR="008C33DA" w:rsidRPr="004A0C98" w:rsidRDefault="008C33DA" w:rsidP="00575217">
      <w:pPr>
        <w:rPr>
          <w:rFonts w:asciiTheme="majorHAnsi" w:hAnsiTheme="majorHAnsi"/>
        </w:rPr>
      </w:pPr>
    </w:p>
    <w:p w14:paraId="3049F2C4" w14:textId="6490CC38" w:rsidR="008C33DA" w:rsidRPr="004A0C98" w:rsidRDefault="008C33DA" w:rsidP="00421E03">
      <w:pPr>
        <w:autoSpaceDE w:val="0"/>
        <w:autoSpaceDN w:val="0"/>
        <w:adjustRightInd w:val="0"/>
        <w:contextualSpacing w:val="0"/>
        <w:jc w:val="left"/>
        <w:rPr>
          <w:rFonts w:asciiTheme="majorHAnsi" w:hAnsiTheme="majorHAnsi"/>
        </w:rPr>
      </w:pPr>
      <w:r w:rsidRPr="004A0C98">
        <w:rPr>
          <w:rFonts w:asciiTheme="majorHAnsi" w:hAnsiTheme="majorHAnsi"/>
        </w:rPr>
        <w:t>En 1993 el 58,60% de la población tenía necesidades básicas insatisfechas, cifra que disminuyó a 45,74% en el 2010.</w:t>
      </w:r>
      <w:r w:rsidR="00421E03">
        <w:rPr>
          <w:rFonts w:asciiTheme="majorHAnsi" w:hAnsiTheme="majorHAnsi"/>
        </w:rPr>
        <w:t xml:space="preserve"> </w:t>
      </w:r>
      <w:r w:rsidRPr="004A0C98">
        <w:rPr>
          <w:rFonts w:asciiTheme="majorHAnsi" w:hAnsiTheme="majorHAnsi"/>
        </w:rPr>
        <w:t>Para el censo 2005 el índice de condiciones de vida es de un 19.86% y el índice de vivienda c</w:t>
      </w:r>
      <w:r w:rsidR="00421E03">
        <w:rPr>
          <w:rFonts w:asciiTheme="majorHAnsi" w:hAnsiTheme="majorHAnsi"/>
        </w:rPr>
        <w:t>orresponde a un ND. L</w:t>
      </w:r>
      <w:r w:rsidRPr="004A0C98">
        <w:rPr>
          <w:rFonts w:asciiTheme="majorHAnsi" w:hAnsiTheme="majorHAnsi"/>
        </w:rPr>
        <w:t>a población con mayores carencias se encuentra en el área rural.</w:t>
      </w:r>
    </w:p>
    <w:p w14:paraId="1FF31EEC" w14:textId="77777777" w:rsidR="008C33DA" w:rsidRPr="004A0C98" w:rsidRDefault="008C33DA" w:rsidP="00575217">
      <w:pPr>
        <w:rPr>
          <w:rFonts w:asciiTheme="majorHAnsi" w:hAnsiTheme="majorHAnsi"/>
        </w:rPr>
      </w:pPr>
    </w:p>
    <w:p w14:paraId="4CF615C8" w14:textId="2BA836DB" w:rsidR="008C33DA" w:rsidRDefault="008C33DA" w:rsidP="00575217">
      <w:pPr>
        <w:rPr>
          <w:rFonts w:asciiTheme="majorHAnsi" w:hAnsiTheme="majorHAnsi"/>
        </w:rPr>
      </w:pPr>
      <w:r w:rsidRPr="004A0C98">
        <w:rPr>
          <w:rFonts w:asciiTheme="majorHAnsi" w:hAnsiTheme="majorHAnsi"/>
        </w:rPr>
        <w:t xml:space="preserve">La </w:t>
      </w:r>
      <w:r w:rsidR="00B550F5" w:rsidRPr="004A0C98">
        <w:rPr>
          <w:rFonts w:asciiTheme="majorHAnsi" w:hAnsiTheme="majorHAnsi"/>
        </w:rPr>
        <w:t>Tabla 5.</w:t>
      </w:r>
      <w:r w:rsidR="00421E03">
        <w:rPr>
          <w:rFonts w:asciiTheme="majorHAnsi" w:hAnsiTheme="majorHAnsi"/>
        </w:rPr>
        <w:t>31</w:t>
      </w:r>
      <w:r w:rsidRPr="004A0C98">
        <w:rPr>
          <w:rFonts w:asciiTheme="majorHAnsi" w:hAnsiTheme="majorHAnsi"/>
        </w:rPr>
        <w:t xml:space="preserve"> recoge el total de habitantes que poseen algún tipo de necesidad básica insatisfecha; Cimitarra presentó el mayor porcentaje de población que vive en necesidades precarias en áreas </w:t>
      </w:r>
      <w:r w:rsidR="007E0CC2" w:rsidRPr="004A0C98">
        <w:rPr>
          <w:rFonts w:asciiTheme="majorHAnsi" w:hAnsiTheme="majorHAnsi"/>
        </w:rPr>
        <w:t>rurales con</w:t>
      </w:r>
      <w:r w:rsidRPr="004A0C98">
        <w:rPr>
          <w:rFonts w:asciiTheme="majorHAnsi" w:hAnsiTheme="majorHAnsi"/>
        </w:rPr>
        <w:t xml:space="preserve"> un (54,64%).</w:t>
      </w:r>
    </w:p>
    <w:p w14:paraId="39F1933D" w14:textId="77777777" w:rsidR="00395527" w:rsidRDefault="00395527" w:rsidP="00575217">
      <w:pPr>
        <w:rPr>
          <w:rFonts w:asciiTheme="majorHAnsi" w:hAnsiTheme="majorHAnsi"/>
        </w:rPr>
      </w:pPr>
    </w:p>
    <w:p w14:paraId="24367F4E" w14:textId="0E2A5F7D" w:rsidR="00395527" w:rsidRPr="004A0C98" w:rsidRDefault="00395527" w:rsidP="00395527">
      <w:pPr>
        <w:pStyle w:val="Tablas"/>
        <w:rPr>
          <w:rFonts w:asciiTheme="majorHAnsi" w:hAnsiTheme="majorHAnsi"/>
        </w:rPr>
      </w:pPr>
      <w:bookmarkStart w:id="91" w:name="_Toc445241669"/>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31</w:t>
      </w:r>
      <w:r w:rsidRPr="004A0C98">
        <w:rPr>
          <w:rFonts w:asciiTheme="majorHAnsi" w:hAnsiTheme="majorHAnsi"/>
        </w:rPr>
        <w:fldChar w:fldCharType="end"/>
      </w:r>
      <w:r w:rsidRPr="004A0C98">
        <w:rPr>
          <w:rFonts w:asciiTheme="majorHAnsi" w:hAnsiTheme="majorHAnsi"/>
        </w:rPr>
        <w:tab/>
        <w:t>Necesidades Básicas Insatisfechas (NBI)</w:t>
      </w:r>
      <w:bookmarkEnd w:id="91"/>
    </w:p>
    <w:tbl>
      <w:tblPr>
        <w:tblStyle w:val="Tablaconcuadrcula"/>
        <w:tblW w:w="0" w:type="auto"/>
        <w:tblLook w:val="04A0" w:firstRow="1" w:lastRow="0" w:firstColumn="1" w:lastColumn="0" w:noHBand="0" w:noVBand="1"/>
      </w:tblPr>
      <w:tblGrid>
        <w:gridCol w:w="3794"/>
        <w:gridCol w:w="1984"/>
        <w:gridCol w:w="2633"/>
      </w:tblGrid>
      <w:tr w:rsidR="00395527" w:rsidRPr="00D40A27" w14:paraId="586ABB6E" w14:textId="77777777" w:rsidTr="006976FE">
        <w:tc>
          <w:tcPr>
            <w:tcW w:w="3794" w:type="dxa"/>
            <w:vMerge w:val="restart"/>
            <w:shd w:val="clear" w:color="auto" w:fill="BFBFBF" w:themeFill="background1" w:themeFillShade="BF"/>
            <w:vAlign w:val="center"/>
          </w:tcPr>
          <w:p w14:paraId="4B51C9B3" w14:textId="77777777" w:rsidR="00395527" w:rsidRPr="00D40A27" w:rsidRDefault="00395527" w:rsidP="006976FE">
            <w:pPr>
              <w:jc w:val="center"/>
              <w:rPr>
                <w:b/>
                <w:sz w:val="20"/>
                <w:szCs w:val="20"/>
              </w:rPr>
            </w:pPr>
            <w:r w:rsidRPr="00D40A27">
              <w:rPr>
                <w:b/>
                <w:sz w:val="20"/>
                <w:szCs w:val="20"/>
              </w:rPr>
              <w:t>Concepto</w:t>
            </w:r>
          </w:p>
        </w:tc>
        <w:tc>
          <w:tcPr>
            <w:tcW w:w="4617" w:type="dxa"/>
            <w:gridSpan w:val="2"/>
            <w:shd w:val="clear" w:color="auto" w:fill="BFBFBF" w:themeFill="background1" w:themeFillShade="BF"/>
          </w:tcPr>
          <w:p w14:paraId="1BB3B671" w14:textId="77777777" w:rsidR="00395527" w:rsidRPr="00D40A27" w:rsidRDefault="00395527" w:rsidP="006976FE">
            <w:pPr>
              <w:jc w:val="center"/>
              <w:rPr>
                <w:b/>
                <w:sz w:val="20"/>
                <w:szCs w:val="20"/>
              </w:rPr>
            </w:pPr>
            <w:r w:rsidRPr="00D40A27">
              <w:rPr>
                <w:b/>
                <w:sz w:val="20"/>
                <w:szCs w:val="20"/>
              </w:rPr>
              <w:t>Municipio</w:t>
            </w:r>
          </w:p>
        </w:tc>
      </w:tr>
      <w:tr w:rsidR="00395527" w:rsidRPr="00D40A27" w14:paraId="19AC2874" w14:textId="77777777" w:rsidTr="006976FE">
        <w:tc>
          <w:tcPr>
            <w:tcW w:w="3794" w:type="dxa"/>
            <w:vMerge/>
            <w:shd w:val="clear" w:color="auto" w:fill="BFBFBF" w:themeFill="background1" w:themeFillShade="BF"/>
          </w:tcPr>
          <w:p w14:paraId="11A55583" w14:textId="77777777" w:rsidR="00395527" w:rsidRPr="00D40A27" w:rsidRDefault="00395527" w:rsidP="006976FE">
            <w:pPr>
              <w:rPr>
                <w:b/>
                <w:sz w:val="20"/>
                <w:szCs w:val="20"/>
              </w:rPr>
            </w:pPr>
          </w:p>
        </w:tc>
        <w:tc>
          <w:tcPr>
            <w:tcW w:w="4617" w:type="dxa"/>
            <w:gridSpan w:val="2"/>
            <w:shd w:val="clear" w:color="auto" w:fill="BFBFBF" w:themeFill="background1" w:themeFillShade="BF"/>
          </w:tcPr>
          <w:p w14:paraId="0ECE414F" w14:textId="14A8F0E3" w:rsidR="00395527" w:rsidRPr="00D40A27" w:rsidRDefault="00395527" w:rsidP="006976FE">
            <w:pPr>
              <w:jc w:val="center"/>
              <w:rPr>
                <w:b/>
                <w:sz w:val="20"/>
                <w:szCs w:val="20"/>
              </w:rPr>
            </w:pPr>
            <w:r>
              <w:rPr>
                <w:b/>
                <w:sz w:val="20"/>
                <w:szCs w:val="20"/>
              </w:rPr>
              <w:t>Cimitarra</w:t>
            </w:r>
          </w:p>
        </w:tc>
      </w:tr>
      <w:tr w:rsidR="00395527" w:rsidRPr="00D40A27" w14:paraId="7E71B2B5" w14:textId="77777777" w:rsidTr="006976FE">
        <w:tc>
          <w:tcPr>
            <w:tcW w:w="3794" w:type="dxa"/>
            <w:vMerge/>
            <w:shd w:val="clear" w:color="auto" w:fill="BFBFBF" w:themeFill="background1" w:themeFillShade="BF"/>
          </w:tcPr>
          <w:p w14:paraId="7C9898D1" w14:textId="77777777" w:rsidR="00395527" w:rsidRPr="00D40A27" w:rsidRDefault="00395527" w:rsidP="006976FE">
            <w:pPr>
              <w:rPr>
                <w:b/>
                <w:sz w:val="20"/>
                <w:szCs w:val="20"/>
              </w:rPr>
            </w:pPr>
          </w:p>
        </w:tc>
        <w:tc>
          <w:tcPr>
            <w:tcW w:w="1984" w:type="dxa"/>
            <w:shd w:val="clear" w:color="auto" w:fill="BFBFBF" w:themeFill="background1" w:themeFillShade="BF"/>
          </w:tcPr>
          <w:p w14:paraId="052B905A" w14:textId="77777777" w:rsidR="00395527" w:rsidRPr="00D40A27" w:rsidRDefault="00395527" w:rsidP="006976FE">
            <w:pPr>
              <w:jc w:val="center"/>
              <w:rPr>
                <w:b/>
                <w:sz w:val="20"/>
                <w:szCs w:val="20"/>
              </w:rPr>
            </w:pPr>
            <w:r w:rsidRPr="00D40A27">
              <w:rPr>
                <w:b/>
                <w:sz w:val="20"/>
                <w:szCs w:val="20"/>
              </w:rPr>
              <w:t>Urbana</w:t>
            </w:r>
          </w:p>
        </w:tc>
        <w:tc>
          <w:tcPr>
            <w:tcW w:w="2633" w:type="dxa"/>
            <w:shd w:val="clear" w:color="auto" w:fill="BFBFBF" w:themeFill="background1" w:themeFillShade="BF"/>
          </w:tcPr>
          <w:p w14:paraId="734D7AEC" w14:textId="77777777" w:rsidR="00395527" w:rsidRPr="00D40A27" w:rsidRDefault="00395527" w:rsidP="006976FE">
            <w:pPr>
              <w:jc w:val="center"/>
              <w:rPr>
                <w:b/>
                <w:sz w:val="20"/>
                <w:szCs w:val="20"/>
              </w:rPr>
            </w:pPr>
            <w:r w:rsidRPr="00D40A27">
              <w:rPr>
                <w:b/>
                <w:sz w:val="20"/>
                <w:szCs w:val="20"/>
              </w:rPr>
              <w:t>Rural</w:t>
            </w:r>
          </w:p>
        </w:tc>
      </w:tr>
      <w:tr w:rsidR="00395527" w:rsidRPr="00D40A27" w14:paraId="7276EC1F" w14:textId="77777777" w:rsidTr="006976FE">
        <w:tc>
          <w:tcPr>
            <w:tcW w:w="3794" w:type="dxa"/>
            <w:vAlign w:val="center"/>
          </w:tcPr>
          <w:p w14:paraId="6AE1B712" w14:textId="77777777" w:rsidR="00395527" w:rsidRPr="00D40A27" w:rsidRDefault="00395527" w:rsidP="006976FE">
            <w:pPr>
              <w:rPr>
                <w:sz w:val="20"/>
                <w:szCs w:val="20"/>
              </w:rPr>
            </w:pPr>
            <w:r w:rsidRPr="004A0C98">
              <w:rPr>
                <w:rFonts w:asciiTheme="majorHAnsi" w:hAnsiTheme="majorHAnsi" w:cs="Arial"/>
                <w:sz w:val="20"/>
                <w:szCs w:val="20"/>
              </w:rPr>
              <w:t>Personas en NBI (%)</w:t>
            </w:r>
          </w:p>
        </w:tc>
        <w:tc>
          <w:tcPr>
            <w:tcW w:w="1984" w:type="dxa"/>
            <w:vAlign w:val="center"/>
          </w:tcPr>
          <w:p w14:paraId="70392E57" w14:textId="1E6E06DB" w:rsidR="00395527" w:rsidRPr="00D40A27" w:rsidRDefault="00395527" w:rsidP="006976FE">
            <w:pPr>
              <w:jc w:val="center"/>
              <w:rPr>
                <w:sz w:val="20"/>
                <w:szCs w:val="20"/>
              </w:rPr>
            </w:pPr>
            <w:r w:rsidRPr="004A0C98">
              <w:rPr>
                <w:rFonts w:asciiTheme="majorHAnsi" w:hAnsiTheme="majorHAnsi" w:cs="Arial"/>
                <w:sz w:val="20"/>
                <w:szCs w:val="20"/>
              </w:rPr>
              <w:t>32,69</w:t>
            </w:r>
          </w:p>
        </w:tc>
        <w:tc>
          <w:tcPr>
            <w:tcW w:w="2633" w:type="dxa"/>
            <w:vAlign w:val="center"/>
          </w:tcPr>
          <w:p w14:paraId="5CB3A2BC" w14:textId="57D812E7" w:rsidR="00395527" w:rsidRPr="00D40A27" w:rsidRDefault="00395527" w:rsidP="006976FE">
            <w:pPr>
              <w:jc w:val="center"/>
              <w:rPr>
                <w:sz w:val="20"/>
                <w:szCs w:val="20"/>
              </w:rPr>
            </w:pPr>
            <w:r w:rsidRPr="004A0C98">
              <w:rPr>
                <w:rFonts w:asciiTheme="majorHAnsi" w:hAnsiTheme="majorHAnsi" w:cs="Arial"/>
                <w:sz w:val="20"/>
                <w:szCs w:val="20"/>
              </w:rPr>
              <w:t>54,64</w:t>
            </w:r>
          </w:p>
        </w:tc>
      </w:tr>
      <w:tr w:rsidR="00395527" w:rsidRPr="00D40A27" w14:paraId="69F5FB4F" w14:textId="77777777" w:rsidTr="006976FE">
        <w:tc>
          <w:tcPr>
            <w:tcW w:w="3794" w:type="dxa"/>
            <w:vAlign w:val="center"/>
          </w:tcPr>
          <w:p w14:paraId="574D5BB2" w14:textId="77777777" w:rsidR="00395527" w:rsidRPr="00D40A27" w:rsidRDefault="00395527" w:rsidP="006976FE">
            <w:pPr>
              <w:rPr>
                <w:sz w:val="20"/>
                <w:szCs w:val="20"/>
              </w:rPr>
            </w:pPr>
            <w:r w:rsidRPr="004A0C98">
              <w:rPr>
                <w:rFonts w:asciiTheme="majorHAnsi" w:hAnsiTheme="majorHAnsi" w:cs="Arial"/>
                <w:sz w:val="20"/>
                <w:szCs w:val="20"/>
              </w:rPr>
              <w:t>Personas en miseria</w:t>
            </w:r>
          </w:p>
        </w:tc>
        <w:tc>
          <w:tcPr>
            <w:tcW w:w="1984" w:type="dxa"/>
            <w:vAlign w:val="center"/>
          </w:tcPr>
          <w:p w14:paraId="4DC38DDC" w14:textId="7432F370" w:rsidR="00395527" w:rsidRPr="00D40A27" w:rsidRDefault="00395527" w:rsidP="006976FE">
            <w:pPr>
              <w:jc w:val="center"/>
              <w:rPr>
                <w:sz w:val="20"/>
                <w:szCs w:val="20"/>
              </w:rPr>
            </w:pPr>
            <w:r w:rsidRPr="004A0C98">
              <w:rPr>
                <w:rFonts w:asciiTheme="majorHAnsi" w:hAnsiTheme="majorHAnsi" w:cs="Arial"/>
                <w:sz w:val="20"/>
                <w:szCs w:val="20"/>
              </w:rPr>
              <w:t>10,89</w:t>
            </w:r>
          </w:p>
        </w:tc>
        <w:tc>
          <w:tcPr>
            <w:tcW w:w="2633" w:type="dxa"/>
            <w:vAlign w:val="center"/>
          </w:tcPr>
          <w:p w14:paraId="622614B9" w14:textId="04CE09F6" w:rsidR="00395527" w:rsidRPr="00D40A27" w:rsidRDefault="00395527" w:rsidP="006976FE">
            <w:pPr>
              <w:jc w:val="center"/>
              <w:rPr>
                <w:sz w:val="20"/>
                <w:szCs w:val="20"/>
              </w:rPr>
            </w:pPr>
            <w:r w:rsidRPr="004A0C98">
              <w:rPr>
                <w:rFonts w:asciiTheme="majorHAnsi" w:hAnsiTheme="majorHAnsi" w:cs="Arial"/>
                <w:sz w:val="20"/>
                <w:szCs w:val="20"/>
              </w:rPr>
              <w:t>26,31</w:t>
            </w:r>
          </w:p>
        </w:tc>
      </w:tr>
      <w:tr w:rsidR="00395527" w:rsidRPr="00D40A27" w14:paraId="1B25E217" w14:textId="77777777" w:rsidTr="006976FE">
        <w:tc>
          <w:tcPr>
            <w:tcW w:w="3794" w:type="dxa"/>
            <w:vAlign w:val="center"/>
          </w:tcPr>
          <w:p w14:paraId="1CB6FA71" w14:textId="77777777" w:rsidR="00395527" w:rsidRPr="00D40A27" w:rsidRDefault="00395527" w:rsidP="006976FE">
            <w:pPr>
              <w:rPr>
                <w:sz w:val="20"/>
                <w:szCs w:val="20"/>
              </w:rPr>
            </w:pPr>
            <w:r w:rsidRPr="004A0C98">
              <w:rPr>
                <w:rFonts w:asciiTheme="majorHAnsi" w:hAnsiTheme="majorHAnsi" w:cs="Arial"/>
                <w:sz w:val="20"/>
                <w:szCs w:val="20"/>
              </w:rPr>
              <w:t>Componente Vivienda</w:t>
            </w:r>
          </w:p>
        </w:tc>
        <w:tc>
          <w:tcPr>
            <w:tcW w:w="1984" w:type="dxa"/>
            <w:vAlign w:val="center"/>
          </w:tcPr>
          <w:p w14:paraId="32B27461" w14:textId="71742B94" w:rsidR="00395527" w:rsidRPr="00D40A27" w:rsidRDefault="00395527" w:rsidP="006976FE">
            <w:pPr>
              <w:jc w:val="center"/>
              <w:rPr>
                <w:sz w:val="20"/>
                <w:szCs w:val="20"/>
              </w:rPr>
            </w:pPr>
            <w:r w:rsidRPr="004A0C98">
              <w:rPr>
                <w:rFonts w:asciiTheme="majorHAnsi" w:hAnsiTheme="majorHAnsi" w:cs="Arial"/>
                <w:sz w:val="20"/>
                <w:szCs w:val="20"/>
              </w:rPr>
              <w:t>3,58</w:t>
            </w:r>
          </w:p>
        </w:tc>
        <w:tc>
          <w:tcPr>
            <w:tcW w:w="2633" w:type="dxa"/>
            <w:vAlign w:val="center"/>
          </w:tcPr>
          <w:p w14:paraId="032770FA" w14:textId="18FE817C" w:rsidR="00395527" w:rsidRPr="00D40A27" w:rsidRDefault="00395527" w:rsidP="006976FE">
            <w:pPr>
              <w:jc w:val="center"/>
              <w:rPr>
                <w:sz w:val="20"/>
                <w:szCs w:val="20"/>
              </w:rPr>
            </w:pPr>
            <w:r w:rsidRPr="004A0C98">
              <w:rPr>
                <w:rFonts w:asciiTheme="majorHAnsi" w:hAnsiTheme="majorHAnsi" w:cs="Arial"/>
                <w:sz w:val="20"/>
                <w:szCs w:val="20"/>
              </w:rPr>
              <w:t>18,97</w:t>
            </w:r>
          </w:p>
        </w:tc>
      </w:tr>
      <w:tr w:rsidR="00395527" w:rsidRPr="00D40A27" w14:paraId="0458958F" w14:textId="77777777" w:rsidTr="006976FE">
        <w:tc>
          <w:tcPr>
            <w:tcW w:w="3794" w:type="dxa"/>
            <w:vAlign w:val="center"/>
          </w:tcPr>
          <w:p w14:paraId="175F59D6" w14:textId="77777777" w:rsidR="00395527" w:rsidRPr="00D40A27" w:rsidRDefault="00395527" w:rsidP="006976FE">
            <w:pPr>
              <w:rPr>
                <w:sz w:val="20"/>
                <w:szCs w:val="20"/>
              </w:rPr>
            </w:pPr>
            <w:r w:rsidRPr="004A0C98">
              <w:rPr>
                <w:rFonts w:asciiTheme="majorHAnsi" w:hAnsiTheme="majorHAnsi" w:cs="Arial"/>
                <w:sz w:val="20"/>
                <w:szCs w:val="20"/>
              </w:rPr>
              <w:t>Componente Servicios</w:t>
            </w:r>
          </w:p>
        </w:tc>
        <w:tc>
          <w:tcPr>
            <w:tcW w:w="1984" w:type="dxa"/>
            <w:vAlign w:val="center"/>
          </w:tcPr>
          <w:p w14:paraId="40062A2E" w14:textId="629C850B" w:rsidR="00395527" w:rsidRPr="00D40A27" w:rsidRDefault="00395527" w:rsidP="006976FE">
            <w:pPr>
              <w:jc w:val="center"/>
              <w:rPr>
                <w:sz w:val="20"/>
                <w:szCs w:val="20"/>
              </w:rPr>
            </w:pPr>
            <w:r w:rsidRPr="004A0C98">
              <w:rPr>
                <w:rFonts w:asciiTheme="majorHAnsi" w:hAnsiTheme="majorHAnsi" w:cs="Arial"/>
                <w:sz w:val="20"/>
                <w:szCs w:val="20"/>
              </w:rPr>
              <w:t>5,25</w:t>
            </w:r>
          </w:p>
        </w:tc>
        <w:tc>
          <w:tcPr>
            <w:tcW w:w="2633" w:type="dxa"/>
            <w:vAlign w:val="center"/>
          </w:tcPr>
          <w:p w14:paraId="478CEC78" w14:textId="4D8B65F7" w:rsidR="00395527" w:rsidRPr="00D40A27" w:rsidRDefault="00395527" w:rsidP="006976FE">
            <w:pPr>
              <w:jc w:val="center"/>
              <w:rPr>
                <w:sz w:val="20"/>
                <w:szCs w:val="20"/>
              </w:rPr>
            </w:pPr>
            <w:r w:rsidRPr="004A0C98">
              <w:rPr>
                <w:rFonts w:asciiTheme="majorHAnsi" w:hAnsiTheme="majorHAnsi" w:cs="Arial"/>
                <w:sz w:val="20"/>
                <w:szCs w:val="20"/>
              </w:rPr>
              <w:t>12,32</w:t>
            </w:r>
          </w:p>
        </w:tc>
      </w:tr>
      <w:tr w:rsidR="00395527" w:rsidRPr="00D40A27" w14:paraId="0914F89E" w14:textId="77777777" w:rsidTr="006976FE">
        <w:tc>
          <w:tcPr>
            <w:tcW w:w="3794" w:type="dxa"/>
            <w:vAlign w:val="center"/>
          </w:tcPr>
          <w:p w14:paraId="556E39E2" w14:textId="77777777" w:rsidR="00395527" w:rsidRPr="00D40A27" w:rsidRDefault="00395527" w:rsidP="006976FE">
            <w:pPr>
              <w:rPr>
                <w:sz w:val="20"/>
                <w:szCs w:val="20"/>
              </w:rPr>
            </w:pPr>
            <w:r w:rsidRPr="004A0C98">
              <w:rPr>
                <w:rFonts w:asciiTheme="majorHAnsi" w:hAnsiTheme="majorHAnsi" w:cs="Arial"/>
                <w:sz w:val="20"/>
                <w:szCs w:val="20"/>
              </w:rPr>
              <w:t>Componente Hacinamiento</w:t>
            </w:r>
          </w:p>
        </w:tc>
        <w:tc>
          <w:tcPr>
            <w:tcW w:w="1984" w:type="dxa"/>
            <w:vAlign w:val="center"/>
          </w:tcPr>
          <w:p w14:paraId="00AF7004" w14:textId="090314DF" w:rsidR="00395527" w:rsidRPr="00D40A27" w:rsidRDefault="00395527" w:rsidP="006976FE">
            <w:pPr>
              <w:jc w:val="center"/>
              <w:rPr>
                <w:sz w:val="20"/>
                <w:szCs w:val="20"/>
              </w:rPr>
            </w:pPr>
            <w:r w:rsidRPr="004A0C98">
              <w:rPr>
                <w:rFonts w:asciiTheme="majorHAnsi" w:hAnsiTheme="majorHAnsi" w:cs="Arial"/>
                <w:sz w:val="20"/>
                <w:szCs w:val="20"/>
              </w:rPr>
              <w:t>18,61</w:t>
            </w:r>
          </w:p>
        </w:tc>
        <w:tc>
          <w:tcPr>
            <w:tcW w:w="2633" w:type="dxa"/>
            <w:vAlign w:val="center"/>
          </w:tcPr>
          <w:p w14:paraId="656905EB" w14:textId="1901A165" w:rsidR="00395527" w:rsidRPr="00D40A27" w:rsidRDefault="00395527" w:rsidP="006976FE">
            <w:pPr>
              <w:jc w:val="center"/>
              <w:rPr>
                <w:sz w:val="20"/>
                <w:szCs w:val="20"/>
              </w:rPr>
            </w:pPr>
            <w:r w:rsidRPr="004A0C98">
              <w:rPr>
                <w:rFonts w:asciiTheme="majorHAnsi" w:hAnsiTheme="majorHAnsi" w:cs="Arial"/>
                <w:sz w:val="20"/>
                <w:szCs w:val="20"/>
              </w:rPr>
              <w:t>22,31</w:t>
            </w:r>
          </w:p>
        </w:tc>
      </w:tr>
      <w:tr w:rsidR="00395527" w:rsidRPr="00D40A27" w14:paraId="199C3124" w14:textId="77777777" w:rsidTr="006976FE">
        <w:tc>
          <w:tcPr>
            <w:tcW w:w="3794" w:type="dxa"/>
            <w:vAlign w:val="center"/>
          </w:tcPr>
          <w:p w14:paraId="04928817" w14:textId="77777777" w:rsidR="00395527" w:rsidRPr="00D40A27" w:rsidRDefault="00395527" w:rsidP="006976FE">
            <w:pPr>
              <w:rPr>
                <w:sz w:val="20"/>
                <w:szCs w:val="20"/>
              </w:rPr>
            </w:pPr>
            <w:r w:rsidRPr="004A0C98">
              <w:rPr>
                <w:rFonts w:asciiTheme="majorHAnsi" w:hAnsiTheme="majorHAnsi" w:cs="Arial"/>
                <w:sz w:val="20"/>
                <w:szCs w:val="20"/>
              </w:rPr>
              <w:t>Componente Inasistencia</w:t>
            </w:r>
          </w:p>
        </w:tc>
        <w:tc>
          <w:tcPr>
            <w:tcW w:w="1984" w:type="dxa"/>
            <w:vAlign w:val="center"/>
          </w:tcPr>
          <w:p w14:paraId="047B80CC" w14:textId="0C9998F7" w:rsidR="00395527" w:rsidRPr="00D40A27" w:rsidRDefault="00395527" w:rsidP="006976FE">
            <w:pPr>
              <w:jc w:val="center"/>
              <w:rPr>
                <w:sz w:val="20"/>
                <w:szCs w:val="20"/>
              </w:rPr>
            </w:pPr>
            <w:r w:rsidRPr="004A0C98">
              <w:rPr>
                <w:rFonts w:asciiTheme="majorHAnsi" w:hAnsiTheme="majorHAnsi" w:cs="Arial"/>
                <w:sz w:val="20"/>
                <w:szCs w:val="20"/>
              </w:rPr>
              <w:t>3,06</w:t>
            </w:r>
          </w:p>
        </w:tc>
        <w:tc>
          <w:tcPr>
            <w:tcW w:w="2633" w:type="dxa"/>
            <w:vAlign w:val="center"/>
          </w:tcPr>
          <w:p w14:paraId="1108CC8E" w14:textId="12886E9D" w:rsidR="00395527" w:rsidRPr="00D40A27" w:rsidRDefault="00395527" w:rsidP="006976FE">
            <w:pPr>
              <w:jc w:val="center"/>
              <w:rPr>
                <w:sz w:val="20"/>
                <w:szCs w:val="20"/>
              </w:rPr>
            </w:pPr>
            <w:r w:rsidRPr="004A0C98">
              <w:rPr>
                <w:rFonts w:asciiTheme="majorHAnsi" w:hAnsiTheme="majorHAnsi" w:cs="Arial"/>
                <w:sz w:val="20"/>
                <w:szCs w:val="20"/>
              </w:rPr>
              <w:t>8,85</w:t>
            </w:r>
          </w:p>
        </w:tc>
      </w:tr>
      <w:tr w:rsidR="00395527" w:rsidRPr="00D40A27" w14:paraId="42AF572C" w14:textId="77777777" w:rsidTr="006976FE">
        <w:tc>
          <w:tcPr>
            <w:tcW w:w="3794" w:type="dxa"/>
            <w:vAlign w:val="center"/>
          </w:tcPr>
          <w:p w14:paraId="1815E57B" w14:textId="77777777" w:rsidR="00395527" w:rsidRPr="00D40A27" w:rsidRDefault="00395527" w:rsidP="006976FE">
            <w:pPr>
              <w:rPr>
                <w:sz w:val="20"/>
                <w:szCs w:val="20"/>
              </w:rPr>
            </w:pPr>
            <w:r w:rsidRPr="004A0C98">
              <w:rPr>
                <w:rFonts w:asciiTheme="majorHAnsi" w:hAnsiTheme="majorHAnsi" w:cs="Arial"/>
                <w:sz w:val="20"/>
                <w:szCs w:val="20"/>
              </w:rPr>
              <w:t>Componente dependencia económica</w:t>
            </w:r>
          </w:p>
        </w:tc>
        <w:tc>
          <w:tcPr>
            <w:tcW w:w="1984" w:type="dxa"/>
            <w:vAlign w:val="center"/>
          </w:tcPr>
          <w:p w14:paraId="1B116A64" w14:textId="32228D47" w:rsidR="00395527" w:rsidRPr="00D40A27" w:rsidRDefault="00395527" w:rsidP="006976FE">
            <w:pPr>
              <w:jc w:val="center"/>
              <w:rPr>
                <w:sz w:val="20"/>
                <w:szCs w:val="20"/>
              </w:rPr>
            </w:pPr>
            <w:r w:rsidRPr="004A0C98">
              <w:rPr>
                <w:rFonts w:asciiTheme="majorHAnsi" w:hAnsiTheme="majorHAnsi" w:cs="Arial"/>
                <w:sz w:val="20"/>
                <w:szCs w:val="20"/>
              </w:rPr>
              <w:t>15,03</w:t>
            </w:r>
          </w:p>
        </w:tc>
        <w:tc>
          <w:tcPr>
            <w:tcW w:w="2633" w:type="dxa"/>
            <w:vAlign w:val="center"/>
          </w:tcPr>
          <w:p w14:paraId="062B357B" w14:textId="7FE2C8A0" w:rsidR="00395527" w:rsidRPr="00D40A27" w:rsidRDefault="00395527" w:rsidP="006976FE">
            <w:pPr>
              <w:jc w:val="center"/>
              <w:rPr>
                <w:sz w:val="20"/>
                <w:szCs w:val="20"/>
              </w:rPr>
            </w:pPr>
            <w:r w:rsidRPr="004A0C98">
              <w:rPr>
                <w:rFonts w:asciiTheme="majorHAnsi" w:hAnsiTheme="majorHAnsi" w:cs="Arial"/>
                <w:sz w:val="20"/>
                <w:szCs w:val="20"/>
              </w:rPr>
              <w:t>27,09</w:t>
            </w:r>
          </w:p>
        </w:tc>
      </w:tr>
    </w:tbl>
    <w:p w14:paraId="00CC4945" w14:textId="77777777" w:rsidR="008C33DA" w:rsidRDefault="008C33DA" w:rsidP="00575217">
      <w:pPr>
        <w:pStyle w:val="Notas"/>
        <w:rPr>
          <w:rFonts w:asciiTheme="majorHAnsi" w:hAnsiTheme="majorHAnsi"/>
        </w:rPr>
      </w:pPr>
      <w:r w:rsidRPr="004A0C98">
        <w:rPr>
          <w:rFonts w:asciiTheme="majorHAnsi" w:hAnsiTheme="majorHAnsi"/>
        </w:rPr>
        <w:t>Fuente: Dane 2005</w:t>
      </w:r>
    </w:p>
    <w:p w14:paraId="3F7FA950" w14:textId="77777777" w:rsidR="0012646F" w:rsidRPr="004A0C98" w:rsidRDefault="0012646F" w:rsidP="00575217">
      <w:pPr>
        <w:rPr>
          <w:rFonts w:asciiTheme="majorHAnsi" w:hAnsiTheme="majorHAnsi"/>
        </w:rPr>
      </w:pPr>
    </w:p>
    <w:p w14:paraId="6F059317" w14:textId="62D79D1A" w:rsidR="008C33DA" w:rsidRPr="004A0C98" w:rsidRDefault="008C33DA" w:rsidP="00674134">
      <w:pPr>
        <w:pStyle w:val="Ttulo4"/>
        <w:numPr>
          <w:ilvl w:val="3"/>
          <w:numId w:val="37"/>
        </w:numPr>
        <w:rPr>
          <w:rFonts w:asciiTheme="majorHAnsi" w:hAnsiTheme="majorHAnsi"/>
        </w:rPr>
      </w:pPr>
      <w:r w:rsidRPr="004A0C98">
        <w:rPr>
          <w:rFonts w:asciiTheme="majorHAnsi" w:hAnsiTheme="majorHAnsi"/>
        </w:rPr>
        <w:t xml:space="preserve">Área </w:t>
      </w:r>
      <w:r w:rsidR="00395527">
        <w:rPr>
          <w:rFonts w:asciiTheme="majorHAnsi" w:hAnsiTheme="majorHAnsi"/>
        </w:rPr>
        <w:t>d</w:t>
      </w:r>
      <w:r w:rsidR="00395527" w:rsidRPr="004A0C98">
        <w:rPr>
          <w:rFonts w:asciiTheme="majorHAnsi" w:hAnsiTheme="majorHAnsi"/>
        </w:rPr>
        <w:t>e Influencia Unidades Territoriales Menores</w:t>
      </w:r>
    </w:p>
    <w:p w14:paraId="43E8C1BB" w14:textId="77777777" w:rsidR="008C33DA" w:rsidRPr="004A0C98" w:rsidRDefault="008C33DA" w:rsidP="00575217">
      <w:pPr>
        <w:rPr>
          <w:rFonts w:asciiTheme="majorHAnsi" w:hAnsiTheme="majorHAnsi"/>
        </w:rPr>
      </w:pPr>
    </w:p>
    <w:p w14:paraId="535CFDD2" w14:textId="217BF3B0" w:rsidR="008C33DA" w:rsidRPr="004A0C98" w:rsidRDefault="00F47914" w:rsidP="00575217">
      <w:pPr>
        <w:pStyle w:val="Ttulo5"/>
        <w:rPr>
          <w:rFonts w:asciiTheme="majorHAnsi" w:hAnsiTheme="majorHAnsi"/>
        </w:rPr>
      </w:pPr>
      <w:r>
        <w:rPr>
          <w:rFonts w:asciiTheme="majorHAnsi" w:hAnsiTheme="majorHAnsi"/>
        </w:rPr>
        <w:t>Puerto Berrí</w:t>
      </w:r>
      <w:r w:rsidR="008C33DA" w:rsidRPr="004A0C98">
        <w:rPr>
          <w:rFonts w:asciiTheme="majorHAnsi" w:hAnsiTheme="majorHAnsi"/>
        </w:rPr>
        <w:t>o</w:t>
      </w:r>
    </w:p>
    <w:p w14:paraId="318247CB" w14:textId="77777777" w:rsidR="008C33DA" w:rsidRDefault="008C33DA" w:rsidP="00575217">
      <w:pPr>
        <w:rPr>
          <w:rFonts w:asciiTheme="majorHAnsi" w:hAnsiTheme="majorHAnsi"/>
        </w:rPr>
      </w:pPr>
    </w:p>
    <w:p w14:paraId="2CF5F6B4" w14:textId="77777777" w:rsidR="00F47914" w:rsidRPr="004A0C98" w:rsidRDefault="00F47914" w:rsidP="00F47914">
      <w:pPr>
        <w:pStyle w:val="Ttulo6"/>
        <w:rPr>
          <w:rFonts w:asciiTheme="majorHAnsi" w:hAnsiTheme="majorHAnsi"/>
        </w:rPr>
      </w:pPr>
      <w:r w:rsidRPr="004A0C98">
        <w:rPr>
          <w:rFonts w:asciiTheme="majorHAnsi" w:hAnsiTheme="majorHAnsi"/>
        </w:rPr>
        <w:t xml:space="preserve">Dinámica Poblacional- Vereda las Flores  </w:t>
      </w:r>
    </w:p>
    <w:p w14:paraId="73061D39" w14:textId="77777777" w:rsidR="00F47914" w:rsidRPr="004A0C98" w:rsidRDefault="00F47914" w:rsidP="00F47914">
      <w:pPr>
        <w:rPr>
          <w:rFonts w:asciiTheme="majorHAnsi" w:hAnsiTheme="majorHAnsi"/>
        </w:rPr>
      </w:pPr>
    </w:p>
    <w:p w14:paraId="4C9BF8A3" w14:textId="694961B9" w:rsidR="00F47914" w:rsidRPr="004A0C98" w:rsidRDefault="00F47914" w:rsidP="00F47914">
      <w:pPr>
        <w:rPr>
          <w:rFonts w:asciiTheme="majorHAnsi" w:hAnsiTheme="majorHAnsi"/>
        </w:rPr>
      </w:pPr>
      <w:r>
        <w:rPr>
          <w:rFonts w:asciiTheme="majorHAnsi" w:hAnsiTheme="majorHAnsi"/>
        </w:rPr>
        <w:t>L</w:t>
      </w:r>
      <w:r w:rsidRPr="004A0C98">
        <w:rPr>
          <w:rFonts w:asciiTheme="majorHAnsi" w:hAnsiTheme="majorHAnsi"/>
        </w:rPr>
        <w:t xml:space="preserve">a </w:t>
      </w:r>
      <w:r>
        <w:rPr>
          <w:rFonts w:asciiTheme="majorHAnsi" w:hAnsiTheme="majorHAnsi"/>
        </w:rPr>
        <w:t>V</w:t>
      </w:r>
      <w:r w:rsidRPr="004A0C98">
        <w:rPr>
          <w:rFonts w:asciiTheme="majorHAnsi" w:hAnsiTheme="majorHAnsi"/>
        </w:rPr>
        <w:t xml:space="preserve">ereda las Flores </w:t>
      </w:r>
      <w:r>
        <w:rPr>
          <w:rFonts w:asciiTheme="majorHAnsi" w:hAnsiTheme="majorHAnsi"/>
        </w:rPr>
        <w:t>tuvo como</w:t>
      </w:r>
      <w:r w:rsidRPr="004A0C98">
        <w:rPr>
          <w:rFonts w:asciiTheme="majorHAnsi" w:hAnsiTheme="majorHAnsi"/>
        </w:rPr>
        <w:t xml:space="preserve"> pobladores </w:t>
      </w:r>
      <w:r w:rsidR="00395527">
        <w:rPr>
          <w:rFonts w:asciiTheme="majorHAnsi" w:hAnsiTheme="majorHAnsi"/>
        </w:rPr>
        <w:t xml:space="preserve">originales </w:t>
      </w:r>
      <w:r>
        <w:rPr>
          <w:rFonts w:asciiTheme="majorHAnsi" w:hAnsiTheme="majorHAnsi"/>
        </w:rPr>
        <w:t xml:space="preserve">habitantes </w:t>
      </w:r>
      <w:r w:rsidR="00395527">
        <w:rPr>
          <w:rFonts w:asciiTheme="majorHAnsi" w:hAnsiTheme="majorHAnsi"/>
        </w:rPr>
        <w:t xml:space="preserve">que eran </w:t>
      </w:r>
      <w:r w:rsidRPr="004A0C98">
        <w:rPr>
          <w:rFonts w:asciiTheme="majorHAnsi" w:hAnsiTheme="majorHAnsi"/>
        </w:rPr>
        <w:t>colonos.</w:t>
      </w:r>
    </w:p>
    <w:p w14:paraId="169E5278" w14:textId="77777777" w:rsidR="00F47914" w:rsidRPr="004A0C98" w:rsidRDefault="00F47914" w:rsidP="00F47914">
      <w:pPr>
        <w:autoSpaceDE w:val="0"/>
        <w:autoSpaceDN w:val="0"/>
        <w:adjustRightInd w:val="0"/>
        <w:rPr>
          <w:rFonts w:asciiTheme="majorHAnsi" w:hAnsiTheme="majorHAnsi" w:cs="Arial"/>
        </w:rPr>
      </w:pPr>
    </w:p>
    <w:p w14:paraId="52CE837C" w14:textId="77777777" w:rsidR="00F47914" w:rsidRPr="004A0C98" w:rsidRDefault="00F47914" w:rsidP="00F47914">
      <w:pPr>
        <w:pStyle w:val="Ttulo7"/>
        <w:rPr>
          <w:rFonts w:asciiTheme="majorHAnsi" w:hAnsiTheme="majorHAnsi"/>
        </w:rPr>
      </w:pPr>
      <w:r w:rsidRPr="004A0C98">
        <w:rPr>
          <w:rFonts w:asciiTheme="majorHAnsi" w:hAnsiTheme="majorHAnsi"/>
        </w:rPr>
        <w:t xml:space="preserve">Caracterización de grupos Poblacionales- Vereda las Flores  </w:t>
      </w:r>
    </w:p>
    <w:p w14:paraId="5797073C" w14:textId="77777777" w:rsidR="00F47914" w:rsidRPr="004A0C98" w:rsidRDefault="00F47914" w:rsidP="00F47914">
      <w:pPr>
        <w:rPr>
          <w:rFonts w:asciiTheme="majorHAnsi" w:hAnsiTheme="majorHAnsi"/>
        </w:rPr>
      </w:pPr>
    </w:p>
    <w:p w14:paraId="57FD64CF" w14:textId="321B59FD" w:rsidR="00F47914" w:rsidRDefault="00F47914" w:rsidP="00F47914">
      <w:pPr>
        <w:rPr>
          <w:rFonts w:asciiTheme="majorHAnsi" w:hAnsiTheme="majorHAnsi"/>
        </w:rPr>
      </w:pPr>
      <w:r w:rsidRPr="004A0C98">
        <w:rPr>
          <w:rFonts w:asciiTheme="majorHAnsi" w:hAnsiTheme="majorHAnsi"/>
        </w:rPr>
        <w:t xml:space="preserve">La población asentada en la Vereda las Flores  de acuerdo  con la información recolectada en campo a través de la </w:t>
      </w:r>
      <w:r w:rsidR="00EE0DB9" w:rsidRPr="004A0C98">
        <w:rPr>
          <w:rFonts w:asciiTheme="majorHAnsi" w:hAnsiTheme="majorHAnsi"/>
        </w:rPr>
        <w:t>Ficha Veredal</w:t>
      </w:r>
      <w:r w:rsidRPr="004A0C98">
        <w:rPr>
          <w:rFonts w:asciiTheme="majorHAnsi" w:hAnsiTheme="majorHAnsi"/>
        </w:rPr>
        <w:t xml:space="preserve">, es </w:t>
      </w:r>
      <w:r>
        <w:rPr>
          <w:rFonts w:asciiTheme="majorHAnsi" w:hAnsiTheme="majorHAnsi"/>
        </w:rPr>
        <w:t>e</w:t>
      </w:r>
      <w:r w:rsidRPr="004A0C98">
        <w:rPr>
          <w:rFonts w:asciiTheme="majorHAnsi" w:hAnsiTheme="majorHAnsi"/>
        </w:rPr>
        <w:t>n su mayoría campesina  con un 100%.</w:t>
      </w:r>
      <w:r w:rsidRPr="00F47914">
        <w:rPr>
          <w:rFonts w:asciiTheme="majorHAnsi" w:hAnsiTheme="majorHAnsi"/>
        </w:rPr>
        <w:t xml:space="preserve"> </w:t>
      </w:r>
      <w:r>
        <w:rPr>
          <w:rFonts w:asciiTheme="majorHAnsi" w:hAnsiTheme="majorHAnsi"/>
        </w:rPr>
        <w:t>(V</w:t>
      </w:r>
      <w:r w:rsidRPr="004A0C98">
        <w:rPr>
          <w:rFonts w:asciiTheme="majorHAnsi" w:hAnsiTheme="majorHAnsi"/>
        </w:rPr>
        <w:t xml:space="preserve">er </w:t>
      </w:r>
      <w:r w:rsidRPr="004A0C98">
        <w:rPr>
          <w:rFonts w:asciiTheme="majorHAnsi" w:hAnsiTheme="majorHAnsi"/>
        </w:rPr>
        <w:fldChar w:fldCharType="begin"/>
      </w:r>
      <w:r w:rsidRPr="004A0C98">
        <w:rPr>
          <w:rFonts w:asciiTheme="majorHAnsi" w:hAnsiTheme="majorHAnsi"/>
        </w:rPr>
        <w:instrText xml:space="preserve"> REF _Ref436385790 \h </w:instrText>
      </w:r>
      <w:r>
        <w:rPr>
          <w:rFonts w:asciiTheme="majorHAnsi" w:hAnsiTheme="majorHAnsi"/>
        </w:rPr>
        <w:instrText xml:space="preserve"> \* MERGEFORMAT </w:instrText>
      </w:r>
      <w:r w:rsidRPr="004A0C98">
        <w:rPr>
          <w:rFonts w:asciiTheme="majorHAnsi" w:hAnsiTheme="majorHAnsi"/>
        </w:rPr>
      </w:r>
      <w:r w:rsidRPr="004A0C98">
        <w:rPr>
          <w:rFonts w:asciiTheme="majorHAnsi" w:hAnsiTheme="majorHAnsi"/>
        </w:rPr>
        <w:fldChar w:fldCharType="separate"/>
      </w:r>
      <w:r w:rsidR="00BD7C35" w:rsidRPr="00BD7C35">
        <w:rPr>
          <w:rFonts w:asciiTheme="majorHAnsi" w:hAnsiTheme="majorHAnsi"/>
        </w:rPr>
        <w:t xml:space="preserve">Tabla </w:t>
      </w:r>
      <w:r w:rsidR="00BD7C35" w:rsidRPr="00BD7C35">
        <w:rPr>
          <w:rFonts w:asciiTheme="majorHAnsi" w:hAnsiTheme="majorHAnsi"/>
          <w:noProof/>
        </w:rPr>
        <w:t>5.32</w:t>
      </w:r>
      <w:r w:rsidRPr="004A0C98">
        <w:rPr>
          <w:rFonts w:asciiTheme="majorHAnsi" w:hAnsiTheme="majorHAnsi"/>
        </w:rPr>
        <w:fldChar w:fldCharType="end"/>
      </w:r>
      <w:r>
        <w:rPr>
          <w:rFonts w:asciiTheme="majorHAnsi" w:hAnsiTheme="majorHAnsi"/>
        </w:rPr>
        <w:t>)</w:t>
      </w:r>
      <w:r w:rsidR="00EE0DB9">
        <w:rPr>
          <w:rFonts w:asciiTheme="majorHAnsi" w:hAnsiTheme="majorHAnsi"/>
        </w:rPr>
        <w:t>.</w:t>
      </w:r>
    </w:p>
    <w:p w14:paraId="7D833903" w14:textId="77777777" w:rsidR="00EE0DB9" w:rsidRDefault="00EE0DB9" w:rsidP="00F47914">
      <w:pPr>
        <w:rPr>
          <w:rFonts w:asciiTheme="majorHAnsi" w:hAnsiTheme="majorHAnsi"/>
        </w:rPr>
      </w:pPr>
    </w:p>
    <w:p w14:paraId="18EA76FC" w14:textId="0F3C17CF" w:rsidR="00EE0DB9" w:rsidRPr="00EE0DB9" w:rsidRDefault="00EE0DB9" w:rsidP="00EE0DB9">
      <w:pPr>
        <w:jc w:val="center"/>
        <w:rPr>
          <w:rFonts w:asciiTheme="majorHAnsi" w:hAnsiTheme="majorHAnsi"/>
          <w:b/>
          <w:sz w:val="20"/>
          <w:szCs w:val="20"/>
        </w:rPr>
      </w:pPr>
      <w:bookmarkStart w:id="92" w:name="_Ref436385790"/>
      <w:bookmarkStart w:id="93" w:name="_Toc445241670"/>
      <w:r w:rsidRPr="00EE0DB9">
        <w:rPr>
          <w:rFonts w:asciiTheme="majorHAnsi" w:hAnsiTheme="majorHAnsi"/>
          <w:b/>
          <w:sz w:val="20"/>
          <w:szCs w:val="20"/>
        </w:rPr>
        <w:t xml:space="preserve">Tabla </w:t>
      </w:r>
      <w:r w:rsidRPr="00EE0DB9">
        <w:rPr>
          <w:rFonts w:asciiTheme="majorHAnsi" w:hAnsiTheme="majorHAnsi"/>
          <w:b/>
          <w:sz w:val="20"/>
          <w:szCs w:val="20"/>
        </w:rPr>
        <w:fldChar w:fldCharType="begin"/>
      </w:r>
      <w:r w:rsidRPr="00EE0DB9">
        <w:rPr>
          <w:rFonts w:asciiTheme="majorHAnsi" w:hAnsiTheme="majorHAnsi"/>
          <w:b/>
          <w:sz w:val="20"/>
          <w:szCs w:val="20"/>
        </w:rPr>
        <w:instrText xml:space="preserve"> STYLEREF 1 \s </w:instrText>
      </w:r>
      <w:r w:rsidRPr="00EE0DB9">
        <w:rPr>
          <w:rFonts w:asciiTheme="majorHAnsi" w:hAnsiTheme="majorHAnsi"/>
          <w:b/>
          <w:sz w:val="20"/>
          <w:szCs w:val="20"/>
        </w:rPr>
        <w:fldChar w:fldCharType="separate"/>
      </w:r>
      <w:r w:rsidR="00BD7C35">
        <w:rPr>
          <w:rFonts w:asciiTheme="majorHAnsi" w:hAnsiTheme="majorHAnsi"/>
          <w:b/>
          <w:noProof/>
          <w:sz w:val="20"/>
          <w:szCs w:val="20"/>
        </w:rPr>
        <w:t>5</w:t>
      </w:r>
      <w:r w:rsidRPr="00EE0DB9">
        <w:rPr>
          <w:rFonts w:asciiTheme="majorHAnsi" w:hAnsiTheme="majorHAnsi"/>
          <w:b/>
          <w:sz w:val="20"/>
          <w:szCs w:val="20"/>
        </w:rPr>
        <w:fldChar w:fldCharType="end"/>
      </w:r>
      <w:r w:rsidRPr="00EE0DB9">
        <w:rPr>
          <w:rFonts w:asciiTheme="majorHAnsi" w:hAnsiTheme="majorHAnsi"/>
          <w:b/>
          <w:sz w:val="20"/>
          <w:szCs w:val="20"/>
        </w:rPr>
        <w:t>.</w:t>
      </w:r>
      <w:r w:rsidRPr="00EE0DB9">
        <w:rPr>
          <w:rFonts w:asciiTheme="majorHAnsi" w:hAnsiTheme="majorHAnsi"/>
          <w:b/>
          <w:sz w:val="20"/>
          <w:szCs w:val="20"/>
        </w:rPr>
        <w:fldChar w:fldCharType="begin"/>
      </w:r>
      <w:r w:rsidRPr="00EE0DB9">
        <w:rPr>
          <w:rFonts w:asciiTheme="majorHAnsi" w:hAnsiTheme="majorHAnsi"/>
          <w:b/>
          <w:sz w:val="20"/>
          <w:szCs w:val="20"/>
        </w:rPr>
        <w:instrText xml:space="preserve"> SEQ Tabla \* ARABIC \s 1 </w:instrText>
      </w:r>
      <w:r w:rsidRPr="00EE0DB9">
        <w:rPr>
          <w:rFonts w:asciiTheme="majorHAnsi" w:hAnsiTheme="majorHAnsi"/>
          <w:b/>
          <w:sz w:val="20"/>
          <w:szCs w:val="20"/>
        </w:rPr>
        <w:fldChar w:fldCharType="separate"/>
      </w:r>
      <w:r w:rsidR="00BD7C35">
        <w:rPr>
          <w:rFonts w:asciiTheme="majorHAnsi" w:hAnsiTheme="majorHAnsi"/>
          <w:b/>
          <w:noProof/>
          <w:sz w:val="20"/>
          <w:szCs w:val="20"/>
        </w:rPr>
        <w:t>32</w:t>
      </w:r>
      <w:r w:rsidRPr="00EE0DB9">
        <w:rPr>
          <w:rFonts w:asciiTheme="majorHAnsi" w:hAnsiTheme="majorHAnsi"/>
          <w:b/>
          <w:sz w:val="20"/>
          <w:szCs w:val="20"/>
        </w:rPr>
        <w:fldChar w:fldCharType="end"/>
      </w:r>
      <w:bookmarkEnd w:id="92"/>
      <w:r w:rsidRPr="00EE0DB9">
        <w:rPr>
          <w:rFonts w:asciiTheme="majorHAnsi" w:hAnsiTheme="majorHAnsi"/>
          <w:b/>
          <w:sz w:val="20"/>
          <w:szCs w:val="20"/>
        </w:rPr>
        <w:tab/>
        <w:t>Grupos Poblacionales</w:t>
      </w:r>
      <w:bookmarkEnd w:id="93"/>
    </w:p>
    <w:tbl>
      <w:tblPr>
        <w:tblStyle w:val="Tablaconcuadrcula"/>
        <w:tblW w:w="0" w:type="auto"/>
        <w:tblLook w:val="04A0" w:firstRow="1" w:lastRow="0" w:firstColumn="1" w:lastColumn="0" w:noHBand="0" w:noVBand="1"/>
      </w:tblPr>
      <w:tblGrid>
        <w:gridCol w:w="2102"/>
        <w:gridCol w:w="2103"/>
        <w:gridCol w:w="2103"/>
        <w:gridCol w:w="2103"/>
      </w:tblGrid>
      <w:tr w:rsidR="00EE0DB9" w14:paraId="6A1066DA" w14:textId="77777777" w:rsidTr="00EE0DB9">
        <w:tc>
          <w:tcPr>
            <w:tcW w:w="2102" w:type="dxa"/>
            <w:shd w:val="clear" w:color="auto" w:fill="BFBFBF" w:themeFill="background1" w:themeFillShade="BF"/>
            <w:vAlign w:val="center"/>
          </w:tcPr>
          <w:p w14:paraId="57BB05E4" w14:textId="3575C09A" w:rsidR="00EE0DB9" w:rsidRPr="00EE0DB9" w:rsidRDefault="00EE0DB9" w:rsidP="00EE0DB9">
            <w:pPr>
              <w:jc w:val="center"/>
              <w:rPr>
                <w:rFonts w:asciiTheme="majorHAnsi" w:hAnsiTheme="majorHAnsi"/>
                <w:b/>
              </w:rPr>
            </w:pPr>
            <w:r w:rsidRPr="00EE0DB9">
              <w:rPr>
                <w:rFonts w:asciiTheme="majorHAnsi" w:hAnsiTheme="majorHAnsi"/>
                <w:b/>
                <w:sz w:val="20"/>
                <w:szCs w:val="20"/>
              </w:rPr>
              <w:t>Indígenas</w:t>
            </w:r>
          </w:p>
        </w:tc>
        <w:tc>
          <w:tcPr>
            <w:tcW w:w="2103" w:type="dxa"/>
            <w:shd w:val="clear" w:color="auto" w:fill="BFBFBF" w:themeFill="background1" w:themeFillShade="BF"/>
            <w:vAlign w:val="center"/>
          </w:tcPr>
          <w:p w14:paraId="3CDDDE22" w14:textId="016AB3EF" w:rsidR="00EE0DB9" w:rsidRPr="00EE0DB9" w:rsidRDefault="00EE0DB9" w:rsidP="00EE0DB9">
            <w:pPr>
              <w:jc w:val="center"/>
              <w:rPr>
                <w:rFonts w:asciiTheme="majorHAnsi" w:hAnsiTheme="majorHAnsi"/>
                <w:b/>
              </w:rPr>
            </w:pPr>
            <w:r w:rsidRPr="00EE0DB9">
              <w:rPr>
                <w:rFonts w:asciiTheme="majorHAnsi" w:hAnsiTheme="majorHAnsi"/>
                <w:b/>
                <w:sz w:val="20"/>
                <w:szCs w:val="20"/>
              </w:rPr>
              <w:t>Afro descendientes</w:t>
            </w:r>
          </w:p>
        </w:tc>
        <w:tc>
          <w:tcPr>
            <w:tcW w:w="2103" w:type="dxa"/>
            <w:shd w:val="clear" w:color="auto" w:fill="BFBFBF" w:themeFill="background1" w:themeFillShade="BF"/>
            <w:vAlign w:val="center"/>
          </w:tcPr>
          <w:p w14:paraId="269FA42E" w14:textId="75857F15" w:rsidR="00EE0DB9" w:rsidRPr="00EE0DB9" w:rsidRDefault="00EE0DB9" w:rsidP="00EE0DB9">
            <w:pPr>
              <w:jc w:val="center"/>
              <w:rPr>
                <w:rFonts w:asciiTheme="majorHAnsi" w:hAnsiTheme="majorHAnsi"/>
                <w:b/>
              </w:rPr>
            </w:pPr>
            <w:r w:rsidRPr="00EE0DB9">
              <w:rPr>
                <w:rFonts w:asciiTheme="majorHAnsi" w:hAnsiTheme="majorHAnsi"/>
                <w:b/>
                <w:sz w:val="20"/>
                <w:szCs w:val="20"/>
              </w:rPr>
              <w:t>Colonos</w:t>
            </w:r>
          </w:p>
        </w:tc>
        <w:tc>
          <w:tcPr>
            <w:tcW w:w="2103" w:type="dxa"/>
            <w:shd w:val="clear" w:color="auto" w:fill="BFBFBF" w:themeFill="background1" w:themeFillShade="BF"/>
            <w:vAlign w:val="center"/>
          </w:tcPr>
          <w:p w14:paraId="556A4CC8" w14:textId="1D694FBA" w:rsidR="00EE0DB9" w:rsidRPr="00EE0DB9" w:rsidRDefault="00EE0DB9" w:rsidP="00EE0DB9">
            <w:pPr>
              <w:jc w:val="center"/>
              <w:rPr>
                <w:rFonts w:asciiTheme="majorHAnsi" w:hAnsiTheme="majorHAnsi"/>
                <w:b/>
              </w:rPr>
            </w:pPr>
            <w:r w:rsidRPr="00EE0DB9">
              <w:rPr>
                <w:rFonts w:asciiTheme="majorHAnsi" w:hAnsiTheme="majorHAnsi"/>
                <w:b/>
                <w:sz w:val="20"/>
                <w:szCs w:val="20"/>
              </w:rPr>
              <w:t>Campesinos</w:t>
            </w:r>
          </w:p>
        </w:tc>
      </w:tr>
      <w:tr w:rsidR="00EE0DB9" w14:paraId="204ADC33" w14:textId="77777777" w:rsidTr="006976FE">
        <w:tc>
          <w:tcPr>
            <w:tcW w:w="2102" w:type="dxa"/>
            <w:vAlign w:val="center"/>
          </w:tcPr>
          <w:p w14:paraId="12469D01" w14:textId="6C24649D" w:rsidR="00EE0DB9" w:rsidRDefault="00EE0DB9" w:rsidP="00EE0DB9">
            <w:pPr>
              <w:jc w:val="center"/>
              <w:rPr>
                <w:rFonts w:asciiTheme="majorHAnsi" w:hAnsiTheme="majorHAnsi"/>
              </w:rPr>
            </w:pPr>
            <w:r w:rsidRPr="00F850CB">
              <w:rPr>
                <w:rFonts w:asciiTheme="majorHAnsi" w:hAnsiTheme="majorHAnsi"/>
                <w:sz w:val="20"/>
                <w:szCs w:val="20"/>
              </w:rPr>
              <w:t>0%</w:t>
            </w:r>
          </w:p>
        </w:tc>
        <w:tc>
          <w:tcPr>
            <w:tcW w:w="2103" w:type="dxa"/>
            <w:vAlign w:val="center"/>
          </w:tcPr>
          <w:p w14:paraId="3A01E0BE" w14:textId="4B34D744" w:rsidR="00EE0DB9" w:rsidRDefault="00EE0DB9" w:rsidP="00EE0DB9">
            <w:pPr>
              <w:jc w:val="center"/>
              <w:rPr>
                <w:rFonts w:asciiTheme="majorHAnsi" w:hAnsiTheme="majorHAnsi"/>
              </w:rPr>
            </w:pPr>
            <w:r w:rsidRPr="00F850CB">
              <w:rPr>
                <w:rFonts w:asciiTheme="majorHAnsi" w:hAnsiTheme="majorHAnsi"/>
                <w:sz w:val="20"/>
                <w:szCs w:val="20"/>
              </w:rPr>
              <w:t>0%</w:t>
            </w:r>
          </w:p>
        </w:tc>
        <w:tc>
          <w:tcPr>
            <w:tcW w:w="2103" w:type="dxa"/>
            <w:vAlign w:val="center"/>
          </w:tcPr>
          <w:p w14:paraId="7517A765" w14:textId="45332BB0" w:rsidR="00EE0DB9" w:rsidRDefault="00EE0DB9" w:rsidP="00EE0DB9">
            <w:pPr>
              <w:jc w:val="center"/>
              <w:rPr>
                <w:rFonts w:asciiTheme="majorHAnsi" w:hAnsiTheme="majorHAnsi"/>
              </w:rPr>
            </w:pPr>
            <w:r w:rsidRPr="00F850CB">
              <w:rPr>
                <w:rFonts w:asciiTheme="majorHAnsi" w:hAnsiTheme="majorHAnsi"/>
                <w:sz w:val="20"/>
                <w:szCs w:val="20"/>
              </w:rPr>
              <w:t>0%</w:t>
            </w:r>
          </w:p>
        </w:tc>
        <w:tc>
          <w:tcPr>
            <w:tcW w:w="2103" w:type="dxa"/>
            <w:vAlign w:val="center"/>
          </w:tcPr>
          <w:p w14:paraId="277DCDBF" w14:textId="571FCC90" w:rsidR="00EE0DB9" w:rsidRDefault="00EE0DB9" w:rsidP="00EE0DB9">
            <w:pPr>
              <w:jc w:val="center"/>
              <w:rPr>
                <w:rFonts w:asciiTheme="majorHAnsi" w:hAnsiTheme="majorHAnsi"/>
              </w:rPr>
            </w:pPr>
            <w:r w:rsidRPr="00F850CB">
              <w:rPr>
                <w:rFonts w:asciiTheme="majorHAnsi" w:hAnsiTheme="majorHAnsi"/>
                <w:sz w:val="20"/>
                <w:szCs w:val="20"/>
              </w:rPr>
              <w:t>100%</w:t>
            </w:r>
          </w:p>
        </w:tc>
      </w:tr>
    </w:tbl>
    <w:p w14:paraId="6601691F" w14:textId="4C84348C" w:rsidR="00F47914" w:rsidRPr="004A0C98" w:rsidRDefault="00F47914" w:rsidP="00F47914">
      <w:pPr>
        <w:pStyle w:val="Notas"/>
        <w:rPr>
          <w:rFonts w:asciiTheme="majorHAnsi" w:hAnsiTheme="majorHAnsi"/>
        </w:rPr>
      </w:pPr>
      <w:r w:rsidRPr="004A0C98">
        <w:rPr>
          <w:rFonts w:asciiTheme="majorHAnsi" w:hAnsiTheme="majorHAnsi"/>
        </w:rPr>
        <w:t xml:space="preserve">Fuente: Ficha Veredal, </w:t>
      </w:r>
      <w:r>
        <w:rPr>
          <w:rFonts w:asciiTheme="majorHAnsi" w:hAnsiTheme="majorHAnsi"/>
        </w:rPr>
        <w:t>Autopista Río Magdalena S.A.S, 201</w:t>
      </w:r>
      <w:r w:rsidR="00FB5C48">
        <w:rPr>
          <w:rFonts w:asciiTheme="majorHAnsi" w:hAnsiTheme="majorHAnsi"/>
        </w:rPr>
        <w:t>6</w:t>
      </w:r>
    </w:p>
    <w:p w14:paraId="5F2AB063" w14:textId="6C15A9A8" w:rsidR="00DC14F4" w:rsidRDefault="00DC14F4">
      <w:pPr>
        <w:spacing w:line="240" w:lineRule="auto"/>
        <w:contextualSpacing w:val="0"/>
        <w:jc w:val="left"/>
        <w:rPr>
          <w:rFonts w:asciiTheme="majorHAnsi" w:hAnsiTheme="majorHAnsi"/>
        </w:rPr>
      </w:pPr>
      <w:r>
        <w:rPr>
          <w:rFonts w:asciiTheme="majorHAnsi" w:hAnsiTheme="majorHAnsi"/>
        </w:rPr>
        <w:br w:type="page"/>
      </w:r>
    </w:p>
    <w:p w14:paraId="03BDB5E9" w14:textId="77777777" w:rsidR="00F47914" w:rsidRPr="004A0C98" w:rsidRDefault="00F47914" w:rsidP="00F47914">
      <w:pPr>
        <w:pStyle w:val="Ttulo7"/>
        <w:rPr>
          <w:rFonts w:asciiTheme="majorHAnsi" w:hAnsiTheme="majorHAnsi"/>
          <w:u w:val="single"/>
        </w:rPr>
      </w:pPr>
      <w:r w:rsidRPr="004A0C98">
        <w:rPr>
          <w:rFonts w:asciiTheme="majorHAnsi" w:hAnsiTheme="majorHAnsi"/>
        </w:rPr>
        <w:lastRenderedPageBreak/>
        <w:t>Tendencias Demográficas-Vereda las Flores</w:t>
      </w:r>
    </w:p>
    <w:p w14:paraId="1FF86D5C" w14:textId="77777777" w:rsidR="00F47914" w:rsidRPr="004A0C98" w:rsidRDefault="00F47914" w:rsidP="00F47914">
      <w:pPr>
        <w:rPr>
          <w:rFonts w:asciiTheme="majorHAnsi" w:hAnsiTheme="majorHAnsi"/>
          <w:u w:val="single"/>
        </w:rPr>
      </w:pPr>
    </w:p>
    <w:p w14:paraId="1888215D" w14:textId="6852CAE3" w:rsidR="00F47914" w:rsidRPr="004A0C98" w:rsidRDefault="00F47914" w:rsidP="00F47914">
      <w:pPr>
        <w:rPr>
          <w:rFonts w:asciiTheme="majorHAnsi" w:hAnsiTheme="majorHAnsi"/>
        </w:rPr>
      </w:pPr>
      <w:r w:rsidRPr="004A0C98">
        <w:rPr>
          <w:rFonts w:asciiTheme="majorHAnsi" w:hAnsiTheme="majorHAnsi"/>
        </w:rPr>
        <w:t xml:space="preserve">La distribución poblacional en la Vereda las Flores de acuerdo con la Figura 5.11 corresponde a un 53% por hombres y un 47% por mujeres. El total  de familias es de 130 con un promedio de 4 habitantes por familia (Ver </w:t>
      </w:r>
      <w:r w:rsidRPr="004A0C98">
        <w:rPr>
          <w:rFonts w:asciiTheme="majorHAnsi" w:hAnsiTheme="majorHAnsi"/>
        </w:rPr>
        <w:fldChar w:fldCharType="begin"/>
      </w:r>
      <w:r w:rsidRPr="004A0C98">
        <w:rPr>
          <w:rFonts w:asciiTheme="majorHAnsi" w:hAnsiTheme="majorHAnsi"/>
        </w:rPr>
        <w:instrText xml:space="preserve"> REF _Ref436298525 \h </w:instrText>
      </w:r>
      <w:r>
        <w:rPr>
          <w:rFonts w:asciiTheme="majorHAnsi" w:hAnsiTheme="majorHAnsi"/>
        </w:rPr>
        <w:instrText xml:space="preserve"> \* MERGEFORMAT </w:instrText>
      </w:r>
      <w:r w:rsidRPr="004A0C98">
        <w:rPr>
          <w:rFonts w:asciiTheme="majorHAnsi" w:hAnsiTheme="majorHAnsi"/>
        </w:rPr>
      </w:r>
      <w:r w:rsidRPr="004A0C98">
        <w:rPr>
          <w:rFonts w:asciiTheme="majorHAnsi" w:hAnsiTheme="majorHAnsi"/>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7</w:t>
      </w:r>
      <w:r w:rsidRPr="004A0C98">
        <w:rPr>
          <w:rFonts w:asciiTheme="majorHAnsi" w:hAnsiTheme="majorHAnsi"/>
        </w:rPr>
        <w:fldChar w:fldCharType="end"/>
      </w:r>
      <w:r w:rsidR="00FB5C48">
        <w:rPr>
          <w:rFonts w:asciiTheme="majorHAnsi" w:hAnsiTheme="majorHAnsi"/>
        </w:rPr>
        <w:t>)</w:t>
      </w:r>
    </w:p>
    <w:p w14:paraId="3974B671" w14:textId="77777777" w:rsidR="00F47914" w:rsidRPr="004A0C98" w:rsidRDefault="00F47914" w:rsidP="00F47914">
      <w:pPr>
        <w:rPr>
          <w:rFonts w:asciiTheme="majorHAnsi" w:hAnsiTheme="majorHAnsi"/>
          <w:u w:val="single"/>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170"/>
      </w:tblGrid>
      <w:tr w:rsidR="00F47914" w:rsidRPr="004A0C98" w14:paraId="6F1F481D" w14:textId="77777777" w:rsidTr="00EF7693">
        <w:trPr>
          <w:trHeight w:val="1742"/>
          <w:jc w:val="center"/>
        </w:trPr>
        <w:tc>
          <w:tcPr>
            <w:tcW w:w="6143" w:type="dxa"/>
            <w:shd w:val="clear" w:color="auto" w:fill="auto"/>
            <w:vAlign w:val="center"/>
          </w:tcPr>
          <w:p w14:paraId="4D87D5BB" w14:textId="77777777" w:rsidR="00F47914" w:rsidRPr="004A0C98" w:rsidRDefault="00F47914" w:rsidP="00D40A27">
            <w:pPr>
              <w:keepNext/>
              <w:jc w:val="center"/>
              <w:rPr>
                <w:rFonts w:asciiTheme="majorHAnsi" w:hAnsiTheme="majorHAnsi"/>
                <w:color w:val="AE0000"/>
                <w:kern w:val="32"/>
              </w:rPr>
            </w:pPr>
            <w:r w:rsidRPr="004A0C98">
              <w:rPr>
                <w:rFonts w:asciiTheme="majorHAnsi" w:hAnsiTheme="majorHAnsi"/>
                <w:noProof/>
                <w:color w:val="AE0000"/>
                <w:kern w:val="32"/>
                <w:lang w:eastAsia="es-CO"/>
              </w:rPr>
              <w:drawing>
                <wp:inline distT="0" distB="0" distL="0" distR="0" wp14:anchorId="0D910C98" wp14:editId="54BEB78B">
                  <wp:extent cx="3828197" cy="2137851"/>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35200" cy="2141762"/>
                          </a:xfrm>
                          <a:prstGeom prst="rect">
                            <a:avLst/>
                          </a:prstGeom>
                          <a:noFill/>
                        </pic:spPr>
                      </pic:pic>
                    </a:graphicData>
                  </a:graphic>
                </wp:inline>
              </w:drawing>
            </w:r>
          </w:p>
        </w:tc>
      </w:tr>
    </w:tbl>
    <w:p w14:paraId="1E1E70EE" w14:textId="51D8C78E" w:rsidR="00F47914" w:rsidRPr="004A0C98" w:rsidRDefault="00F47914" w:rsidP="00F47914">
      <w:pPr>
        <w:pStyle w:val="Tablas"/>
        <w:tabs>
          <w:tab w:val="left" w:pos="1134"/>
        </w:tabs>
        <w:rPr>
          <w:rFonts w:asciiTheme="majorHAnsi" w:hAnsiTheme="majorHAnsi"/>
        </w:rPr>
      </w:pPr>
      <w:bookmarkStart w:id="94" w:name="_Ref436298525"/>
      <w:bookmarkStart w:id="95" w:name="_Toc445242221"/>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7</w:t>
      </w:r>
      <w:r w:rsidRPr="004A0C98">
        <w:rPr>
          <w:rFonts w:asciiTheme="majorHAnsi" w:hAnsiTheme="majorHAnsi"/>
        </w:rPr>
        <w:fldChar w:fldCharType="end"/>
      </w:r>
      <w:bookmarkEnd w:id="94"/>
      <w:r w:rsidRPr="004A0C98">
        <w:rPr>
          <w:rFonts w:asciiTheme="majorHAnsi" w:hAnsiTheme="majorHAnsi"/>
        </w:rPr>
        <w:tab/>
        <w:t>Distribución Poblacional</w:t>
      </w:r>
      <w:bookmarkEnd w:id="95"/>
    </w:p>
    <w:p w14:paraId="10DF1F9F" w14:textId="1B791DF5" w:rsidR="00F47914" w:rsidRPr="004A0C98" w:rsidRDefault="00F47914" w:rsidP="00F47914">
      <w:pPr>
        <w:pStyle w:val="Nota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w:t>
      </w:r>
      <w:r w:rsidR="00FB5C48">
        <w:rPr>
          <w:rFonts w:asciiTheme="majorHAnsi" w:hAnsiTheme="majorHAnsi"/>
        </w:rPr>
        <w:t>6</w:t>
      </w:r>
    </w:p>
    <w:p w14:paraId="5ACCE356" w14:textId="77777777" w:rsidR="00F47914" w:rsidRPr="004A0C98" w:rsidRDefault="00F47914" w:rsidP="00F47914">
      <w:pPr>
        <w:pStyle w:val="Tablas"/>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090"/>
      </w:tblGrid>
      <w:tr w:rsidR="00F47914" w:rsidRPr="004A0C98" w14:paraId="3495F124" w14:textId="77777777" w:rsidTr="00D40A27">
        <w:trPr>
          <w:trHeight w:val="3356"/>
          <w:jc w:val="center"/>
        </w:trPr>
        <w:tc>
          <w:tcPr>
            <w:tcW w:w="5543" w:type="dxa"/>
            <w:shd w:val="clear" w:color="auto" w:fill="auto"/>
            <w:vAlign w:val="center"/>
          </w:tcPr>
          <w:p w14:paraId="013A4C83" w14:textId="77777777" w:rsidR="00F47914" w:rsidRPr="004A0C98" w:rsidRDefault="00F47914" w:rsidP="00D40A27">
            <w:pPr>
              <w:keepNext/>
              <w:jc w:val="center"/>
              <w:rPr>
                <w:rFonts w:asciiTheme="majorHAnsi" w:hAnsiTheme="majorHAnsi"/>
                <w:color w:val="FF0000"/>
                <w:kern w:val="32"/>
              </w:rPr>
            </w:pPr>
            <w:r w:rsidRPr="004A0C98">
              <w:rPr>
                <w:rFonts w:asciiTheme="majorHAnsi" w:hAnsiTheme="majorHAnsi"/>
                <w:noProof/>
                <w:color w:val="FF0000"/>
                <w:kern w:val="32"/>
                <w:lang w:eastAsia="es-CO"/>
              </w:rPr>
              <w:drawing>
                <wp:inline distT="0" distB="0" distL="0" distR="0" wp14:anchorId="6C1EB9BF" wp14:editId="71C8CE71">
                  <wp:extent cx="3778370" cy="211526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78059" cy="2115086"/>
                          </a:xfrm>
                          <a:prstGeom prst="rect">
                            <a:avLst/>
                          </a:prstGeom>
                          <a:noFill/>
                        </pic:spPr>
                      </pic:pic>
                    </a:graphicData>
                  </a:graphic>
                </wp:inline>
              </w:drawing>
            </w:r>
          </w:p>
        </w:tc>
      </w:tr>
    </w:tbl>
    <w:p w14:paraId="7750CAB7" w14:textId="0C78D2FE" w:rsidR="00F47914" w:rsidRPr="004A0C98" w:rsidRDefault="00F47914" w:rsidP="00F47914">
      <w:pPr>
        <w:pStyle w:val="Tablas"/>
        <w:tabs>
          <w:tab w:val="left" w:pos="1134"/>
        </w:tabs>
        <w:rPr>
          <w:rFonts w:asciiTheme="majorHAnsi" w:hAnsiTheme="majorHAnsi"/>
        </w:rPr>
      </w:pPr>
      <w:bookmarkStart w:id="96" w:name="_Toc445242222"/>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8</w:t>
      </w:r>
      <w:r w:rsidRPr="004A0C98">
        <w:rPr>
          <w:rFonts w:asciiTheme="majorHAnsi" w:hAnsiTheme="majorHAnsi"/>
        </w:rPr>
        <w:fldChar w:fldCharType="end"/>
      </w:r>
      <w:r w:rsidRPr="004A0C98">
        <w:rPr>
          <w:rFonts w:asciiTheme="majorHAnsi" w:hAnsiTheme="majorHAnsi"/>
        </w:rPr>
        <w:tab/>
      </w:r>
      <w:r w:rsidR="00874CE3">
        <w:rPr>
          <w:rFonts w:asciiTheme="majorHAnsi" w:hAnsiTheme="majorHAnsi"/>
        </w:rPr>
        <w:t>Tendencias Demográficas Vereda Las Flores</w:t>
      </w:r>
      <w:bookmarkEnd w:id="96"/>
    </w:p>
    <w:p w14:paraId="717DD59C" w14:textId="7197641F" w:rsidR="00F47914" w:rsidRPr="004A0C98" w:rsidRDefault="00F47914" w:rsidP="00F47914">
      <w:pPr>
        <w:pStyle w:val="Notas"/>
        <w:rPr>
          <w:rFonts w:asciiTheme="majorHAnsi" w:hAnsiTheme="majorHAnsi"/>
        </w:rPr>
      </w:pPr>
      <w:r w:rsidRPr="004A0C98">
        <w:rPr>
          <w:rFonts w:asciiTheme="majorHAnsi" w:hAnsiTheme="majorHAnsi"/>
        </w:rPr>
        <w:t xml:space="preserve">Fuente Ficha Veredal, </w:t>
      </w:r>
      <w:r>
        <w:rPr>
          <w:rFonts w:asciiTheme="majorHAnsi" w:hAnsiTheme="majorHAnsi"/>
        </w:rPr>
        <w:t>Autopista Río Magdalena S.A.S, 201</w:t>
      </w:r>
      <w:r w:rsidR="00FB5C48">
        <w:rPr>
          <w:rFonts w:asciiTheme="majorHAnsi" w:hAnsiTheme="majorHAnsi"/>
        </w:rPr>
        <w:t>6</w:t>
      </w:r>
    </w:p>
    <w:p w14:paraId="0378C553" w14:textId="77777777" w:rsidR="00F47914" w:rsidRPr="004A0C98" w:rsidRDefault="00F47914" w:rsidP="00F47914">
      <w:pPr>
        <w:rPr>
          <w:rFonts w:asciiTheme="majorHAnsi" w:hAnsiTheme="majorHAnsi"/>
          <w:u w:val="single"/>
        </w:rPr>
      </w:pPr>
    </w:p>
    <w:p w14:paraId="4B36BA2C" w14:textId="53C3C85D" w:rsidR="00F47914" w:rsidRPr="004A0C98" w:rsidRDefault="00F47914" w:rsidP="00F47914">
      <w:pPr>
        <w:rPr>
          <w:rFonts w:asciiTheme="majorHAnsi" w:hAnsiTheme="majorHAnsi"/>
        </w:rPr>
      </w:pPr>
      <w:r w:rsidRPr="004A0C98">
        <w:rPr>
          <w:rFonts w:asciiTheme="majorHAnsi" w:hAnsiTheme="majorHAnsi"/>
        </w:rPr>
        <w:t>En esta vereda no se reporta</w:t>
      </w:r>
      <w:r w:rsidR="00EE0DB9">
        <w:rPr>
          <w:rFonts w:asciiTheme="majorHAnsi" w:hAnsiTheme="majorHAnsi"/>
        </w:rPr>
        <w:t>n</w:t>
      </w:r>
      <w:r w:rsidRPr="004A0C98">
        <w:rPr>
          <w:rFonts w:asciiTheme="majorHAnsi" w:hAnsiTheme="majorHAnsi"/>
        </w:rPr>
        <w:t xml:space="preserve"> personas con discapacidad física. </w:t>
      </w:r>
    </w:p>
    <w:p w14:paraId="4F8EA212" w14:textId="4B2B8980" w:rsidR="00DC14F4" w:rsidRDefault="00DC14F4">
      <w:pPr>
        <w:spacing w:line="240" w:lineRule="auto"/>
        <w:contextualSpacing w:val="0"/>
        <w:jc w:val="left"/>
        <w:rPr>
          <w:rFonts w:asciiTheme="majorHAnsi" w:hAnsiTheme="majorHAnsi"/>
        </w:rPr>
      </w:pPr>
      <w:r>
        <w:rPr>
          <w:rFonts w:asciiTheme="majorHAnsi" w:hAnsiTheme="majorHAnsi"/>
        </w:rPr>
        <w:br w:type="page"/>
      </w:r>
    </w:p>
    <w:p w14:paraId="6FA32C65" w14:textId="77777777" w:rsidR="00EF7693" w:rsidRDefault="00EF7693" w:rsidP="00EF7693">
      <w:pPr>
        <w:pStyle w:val="Ttulo7"/>
        <w:rPr>
          <w:rFonts w:asciiTheme="majorHAnsi" w:hAnsiTheme="majorHAnsi"/>
        </w:rPr>
      </w:pPr>
      <w:r w:rsidRPr="004A0C98">
        <w:rPr>
          <w:rFonts w:asciiTheme="majorHAnsi" w:hAnsiTheme="majorHAnsi"/>
        </w:rPr>
        <w:lastRenderedPageBreak/>
        <w:t>Patrones de Asentamiento- Vereda las Flores</w:t>
      </w:r>
    </w:p>
    <w:p w14:paraId="61EB14C7" w14:textId="77777777" w:rsidR="00EF7693" w:rsidRPr="00EF7693" w:rsidRDefault="00EF7693" w:rsidP="00EF7693"/>
    <w:p w14:paraId="1288FA53" w14:textId="77777777" w:rsidR="00EF7693" w:rsidRPr="00E5545F" w:rsidRDefault="00EF7693" w:rsidP="00EF7693">
      <w:r w:rsidRPr="004A0C98">
        <w:rPr>
          <w:rFonts w:asciiTheme="majorHAnsi" w:hAnsiTheme="majorHAnsi"/>
        </w:rPr>
        <w:t xml:space="preserve"> </w:t>
      </w:r>
      <w:r>
        <w:t>Se observa que la población de la Vereda Las Flores  se encuentra ubicada en un Caserío.</w:t>
      </w:r>
    </w:p>
    <w:p w14:paraId="2BF80870" w14:textId="745337F3" w:rsidR="00EF7693" w:rsidRDefault="00EF7693" w:rsidP="00EF7693">
      <w:pPr>
        <w:pStyle w:val="Descripcin"/>
        <w:jc w:val="center"/>
        <w:rPr>
          <w:rFonts w:asciiTheme="majorHAnsi" w:hAnsiTheme="majorHAnsi"/>
        </w:rPr>
      </w:pPr>
      <w:bookmarkStart w:id="97" w:name="_Toc445241671"/>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33</w:t>
      </w:r>
      <w:r w:rsidRPr="004A0C98">
        <w:rPr>
          <w:rFonts w:asciiTheme="majorHAnsi" w:hAnsiTheme="majorHAnsi"/>
        </w:rPr>
        <w:fldChar w:fldCharType="end"/>
      </w:r>
      <w:r w:rsidRPr="004A0C98">
        <w:rPr>
          <w:rFonts w:asciiTheme="majorHAnsi" w:hAnsiTheme="majorHAnsi"/>
        </w:rPr>
        <w:tab/>
        <w:t>Patrones de Asentamiento</w:t>
      </w:r>
      <w:r>
        <w:rPr>
          <w:rFonts w:asciiTheme="majorHAnsi" w:hAnsiTheme="majorHAnsi"/>
        </w:rPr>
        <w:t xml:space="preserve"> Vereda Las Flores</w:t>
      </w:r>
      <w:bookmarkEnd w:id="97"/>
    </w:p>
    <w:tbl>
      <w:tblPr>
        <w:tblStyle w:val="Tablaconcuadrcula"/>
        <w:tblW w:w="0" w:type="auto"/>
        <w:tblLook w:val="04A0" w:firstRow="1" w:lastRow="0" w:firstColumn="1" w:lastColumn="0" w:noHBand="0" w:noVBand="1"/>
      </w:tblPr>
      <w:tblGrid>
        <w:gridCol w:w="2803"/>
        <w:gridCol w:w="2804"/>
        <w:gridCol w:w="2804"/>
      </w:tblGrid>
      <w:tr w:rsidR="00EF7693" w14:paraId="65EAC7D4" w14:textId="77777777" w:rsidTr="006976FE">
        <w:tc>
          <w:tcPr>
            <w:tcW w:w="2803" w:type="dxa"/>
            <w:shd w:val="clear" w:color="auto" w:fill="BFBFBF" w:themeFill="background1" w:themeFillShade="BF"/>
            <w:vAlign w:val="center"/>
          </w:tcPr>
          <w:p w14:paraId="656872B3" w14:textId="77777777" w:rsidR="00EF7693" w:rsidRPr="00EE0DB9" w:rsidRDefault="00EF7693" w:rsidP="006976FE">
            <w:pPr>
              <w:jc w:val="center"/>
              <w:rPr>
                <w:b/>
              </w:rPr>
            </w:pPr>
            <w:r w:rsidRPr="00EE0DB9">
              <w:rPr>
                <w:rFonts w:asciiTheme="majorHAnsi" w:hAnsiTheme="majorHAnsi"/>
                <w:b/>
                <w:sz w:val="20"/>
                <w:szCs w:val="20"/>
              </w:rPr>
              <w:t>Nucleado</w:t>
            </w:r>
          </w:p>
        </w:tc>
        <w:tc>
          <w:tcPr>
            <w:tcW w:w="2804" w:type="dxa"/>
            <w:shd w:val="clear" w:color="auto" w:fill="BFBFBF" w:themeFill="background1" w:themeFillShade="BF"/>
            <w:vAlign w:val="center"/>
          </w:tcPr>
          <w:p w14:paraId="730517D6" w14:textId="77777777" w:rsidR="00EF7693" w:rsidRPr="00EE0DB9" w:rsidRDefault="00EF7693" w:rsidP="006976FE">
            <w:pPr>
              <w:jc w:val="center"/>
              <w:rPr>
                <w:b/>
              </w:rPr>
            </w:pPr>
            <w:r w:rsidRPr="00EE0DB9">
              <w:rPr>
                <w:rFonts w:asciiTheme="majorHAnsi" w:hAnsiTheme="majorHAnsi"/>
                <w:b/>
                <w:sz w:val="20"/>
                <w:szCs w:val="20"/>
              </w:rPr>
              <w:t>Disperso</w:t>
            </w:r>
          </w:p>
        </w:tc>
        <w:tc>
          <w:tcPr>
            <w:tcW w:w="2804" w:type="dxa"/>
            <w:shd w:val="clear" w:color="auto" w:fill="BFBFBF" w:themeFill="background1" w:themeFillShade="BF"/>
            <w:vAlign w:val="center"/>
          </w:tcPr>
          <w:p w14:paraId="257072A4" w14:textId="77777777" w:rsidR="00EF7693" w:rsidRPr="00EE0DB9" w:rsidRDefault="00EF7693" w:rsidP="006976FE">
            <w:pPr>
              <w:jc w:val="center"/>
              <w:rPr>
                <w:b/>
              </w:rPr>
            </w:pPr>
            <w:r w:rsidRPr="00EE0DB9">
              <w:rPr>
                <w:rFonts w:asciiTheme="majorHAnsi" w:hAnsiTheme="majorHAnsi"/>
                <w:b/>
                <w:sz w:val="20"/>
                <w:szCs w:val="20"/>
              </w:rPr>
              <w:t>Caserío</w:t>
            </w:r>
          </w:p>
        </w:tc>
      </w:tr>
      <w:tr w:rsidR="00EF7693" w14:paraId="19EE1D40" w14:textId="77777777" w:rsidTr="006976FE">
        <w:tc>
          <w:tcPr>
            <w:tcW w:w="2803" w:type="dxa"/>
            <w:vAlign w:val="center"/>
          </w:tcPr>
          <w:p w14:paraId="7B011070" w14:textId="77777777" w:rsidR="00EF7693" w:rsidRDefault="00EF7693" w:rsidP="006976FE">
            <w:pPr>
              <w:jc w:val="center"/>
            </w:pPr>
            <w:r w:rsidRPr="00F850CB">
              <w:rPr>
                <w:rFonts w:asciiTheme="majorHAnsi" w:hAnsiTheme="majorHAnsi"/>
                <w:sz w:val="20"/>
                <w:szCs w:val="20"/>
              </w:rPr>
              <w:t>0%</w:t>
            </w:r>
          </w:p>
        </w:tc>
        <w:tc>
          <w:tcPr>
            <w:tcW w:w="2804" w:type="dxa"/>
            <w:vAlign w:val="center"/>
          </w:tcPr>
          <w:p w14:paraId="72E0A5A0" w14:textId="77777777" w:rsidR="00EF7693" w:rsidRDefault="00EF7693" w:rsidP="006976FE">
            <w:pPr>
              <w:jc w:val="center"/>
            </w:pPr>
            <w:r w:rsidRPr="00F850CB">
              <w:rPr>
                <w:rFonts w:asciiTheme="majorHAnsi" w:hAnsiTheme="majorHAnsi"/>
                <w:sz w:val="20"/>
                <w:szCs w:val="20"/>
              </w:rPr>
              <w:t>0%</w:t>
            </w:r>
          </w:p>
        </w:tc>
        <w:tc>
          <w:tcPr>
            <w:tcW w:w="2804" w:type="dxa"/>
            <w:vAlign w:val="center"/>
          </w:tcPr>
          <w:p w14:paraId="2F3EDE97" w14:textId="77777777" w:rsidR="00EF7693" w:rsidRDefault="00EF7693" w:rsidP="006976FE">
            <w:pPr>
              <w:jc w:val="center"/>
            </w:pPr>
            <w:r w:rsidRPr="00F850CB">
              <w:rPr>
                <w:rFonts w:asciiTheme="majorHAnsi" w:hAnsiTheme="majorHAnsi"/>
                <w:sz w:val="20"/>
                <w:szCs w:val="20"/>
              </w:rPr>
              <w:t>100%</w:t>
            </w:r>
          </w:p>
        </w:tc>
      </w:tr>
    </w:tbl>
    <w:p w14:paraId="5EE4E449" w14:textId="77777777" w:rsidR="00EF7693" w:rsidRPr="004A0C98" w:rsidRDefault="00EF7693" w:rsidP="00EF7693">
      <w:pPr>
        <w:pStyle w:val="Notas"/>
        <w:rPr>
          <w:rFonts w:asciiTheme="majorHAnsi" w:hAnsiTheme="majorHAnsi"/>
          <w:u w:val="single"/>
        </w:rPr>
      </w:pPr>
      <w:r w:rsidRPr="004A0C98">
        <w:rPr>
          <w:rFonts w:asciiTheme="majorHAnsi" w:hAnsiTheme="majorHAnsi"/>
        </w:rPr>
        <w:t xml:space="preserve">Fuente: Ficha Veredal, </w:t>
      </w:r>
      <w:r>
        <w:rPr>
          <w:rFonts w:asciiTheme="majorHAnsi" w:hAnsiTheme="majorHAnsi"/>
        </w:rPr>
        <w:t>Autopista Río Magdalena S.A.S, 2016</w:t>
      </w:r>
    </w:p>
    <w:p w14:paraId="1D2395F2" w14:textId="77777777" w:rsidR="00EF7693" w:rsidRDefault="00EF7693" w:rsidP="00575217">
      <w:pPr>
        <w:rPr>
          <w:rFonts w:asciiTheme="majorHAnsi" w:hAnsiTheme="majorHAnsi"/>
        </w:rPr>
      </w:pPr>
    </w:p>
    <w:p w14:paraId="6E08FCCD" w14:textId="1BB4EA13" w:rsidR="008C33DA" w:rsidRPr="004A0C98" w:rsidRDefault="00FB5C48" w:rsidP="00575217">
      <w:pPr>
        <w:pStyle w:val="Ttulo6"/>
        <w:rPr>
          <w:rFonts w:asciiTheme="majorHAnsi" w:hAnsiTheme="majorHAnsi"/>
        </w:rPr>
      </w:pPr>
      <w:r>
        <w:rPr>
          <w:rFonts w:asciiTheme="majorHAnsi" w:hAnsiTheme="majorHAnsi"/>
        </w:rPr>
        <w:t>D</w:t>
      </w:r>
      <w:r w:rsidR="008C33DA" w:rsidRPr="004A0C98">
        <w:rPr>
          <w:rFonts w:asciiTheme="majorHAnsi" w:hAnsiTheme="majorHAnsi"/>
        </w:rPr>
        <w:t xml:space="preserve">inámica Poblacional- Barrio el Jardín  </w:t>
      </w:r>
    </w:p>
    <w:p w14:paraId="69D73E4E" w14:textId="77777777" w:rsidR="008C33DA" w:rsidRPr="004A0C98" w:rsidRDefault="008C33DA" w:rsidP="00575217">
      <w:pPr>
        <w:rPr>
          <w:rFonts w:asciiTheme="majorHAnsi" w:hAnsiTheme="majorHAnsi"/>
        </w:rPr>
      </w:pPr>
    </w:p>
    <w:p w14:paraId="017E1DAB" w14:textId="77777777" w:rsidR="008C33DA" w:rsidRPr="004A0C98" w:rsidRDefault="008C33DA" w:rsidP="00575217">
      <w:pPr>
        <w:rPr>
          <w:rFonts w:asciiTheme="majorHAnsi" w:hAnsiTheme="majorHAnsi"/>
        </w:rPr>
      </w:pPr>
      <w:r w:rsidRPr="004A0C98">
        <w:rPr>
          <w:rFonts w:asciiTheme="majorHAnsi" w:hAnsiTheme="majorHAnsi"/>
        </w:rPr>
        <w:t xml:space="preserve">Para el desarrollo de esta dimensión poblacional es de vital importancia contextualizar los procesos de poblamiento a partir </w:t>
      </w:r>
      <w:r w:rsidR="007E0CC2" w:rsidRPr="004A0C98">
        <w:rPr>
          <w:rFonts w:asciiTheme="majorHAnsi" w:hAnsiTheme="majorHAnsi"/>
        </w:rPr>
        <w:t>de las condiciones</w:t>
      </w:r>
      <w:r w:rsidRPr="004A0C98">
        <w:rPr>
          <w:rFonts w:asciiTheme="majorHAnsi" w:hAnsiTheme="majorHAnsi"/>
        </w:rPr>
        <w:t xml:space="preserve"> de accesibilidad: en vista que los asentamientos humanos   generalmente se </w:t>
      </w:r>
      <w:r w:rsidR="007E0CC2" w:rsidRPr="004A0C98">
        <w:rPr>
          <w:rFonts w:asciiTheme="majorHAnsi" w:hAnsiTheme="majorHAnsi"/>
        </w:rPr>
        <w:t>ven ubicados</w:t>
      </w:r>
      <w:r w:rsidRPr="004A0C98">
        <w:rPr>
          <w:rFonts w:asciiTheme="majorHAnsi" w:hAnsiTheme="majorHAnsi"/>
        </w:rPr>
        <w:t xml:space="preserve"> a lo largo de la vía férrea, la vía a Medellín y sus inmediaciones y los ubicados sobre la vía hacia Remedios, Troncal de la Paz, y margen izquierda del río Magdalena al norte del casco urbano.</w:t>
      </w:r>
    </w:p>
    <w:p w14:paraId="5E44C8BD" w14:textId="77777777" w:rsidR="008C33DA" w:rsidRPr="004A0C98" w:rsidRDefault="008C33DA" w:rsidP="00575217">
      <w:pPr>
        <w:rPr>
          <w:rFonts w:asciiTheme="majorHAnsi" w:hAnsiTheme="majorHAnsi"/>
        </w:rPr>
      </w:pPr>
    </w:p>
    <w:p w14:paraId="0FD5ED88" w14:textId="06849B58" w:rsidR="008C33DA" w:rsidRPr="004A0C98" w:rsidRDefault="008C33DA" w:rsidP="00575217">
      <w:pPr>
        <w:rPr>
          <w:rFonts w:asciiTheme="majorHAnsi" w:hAnsiTheme="majorHAnsi"/>
        </w:rPr>
      </w:pPr>
      <w:r w:rsidRPr="004A0C98">
        <w:rPr>
          <w:rFonts w:asciiTheme="majorHAnsi" w:hAnsiTheme="majorHAnsi"/>
        </w:rPr>
        <w:t xml:space="preserve">En cada zona se evidencia la manera como los pobladores tejen sus relaciones sociales entre veredas y de estas con la cabecera, en función de distintos aspectos como el comercio, el deporte, la educación, entre otros; que a su vez aportan a la construcción de referentes colectivos. </w:t>
      </w:r>
    </w:p>
    <w:p w14:paraId="1D062472" w14:textId="77777777" w:rsidR="008C33DA" w:rsidRPr="004A0C98" w:rsidRDefault="008C33DA" w:rsidP="00575217">
      <w:pPr>
        <w:rPr>
          <w:rFonts w:asciiTheme="majorHAnsi" w:hAnsiTheme="majorHAnsi"/>
        </w:rPr>
      </w:pPr>
    </w:p>
    <w:p w14:paraId="197C6E7F" w14:textId="6D56DDF8" w:rsidR="00FB5C48" w:rsidRPr="004A0C98" w:rsidRDefault="00FB5C48" w:rsidP="00FB5C48">
      <w:pPr>
        <w:rPr>
          <w:rFonts w:asciiTheme="majorHAnsi" w:hAnsiTheme="majorHAnsi"/>
        </w:rPr>
      </w:pPr>
      <w:r>
        <w:rPr>
          <w:rFonts w:asciiTheme="majorHAnsi" w:hAnsiTheme="majorHAnsi"/>
        </w:rPr>
        <w:t>En el</w:t>
      </w:r>
      <w:r w:rsidR="008C33DA" w:rsidRPr="004A0C98">
        <w:rPr>
          <w:rFonts w:asciiTheme="majorHAnsi" w:hAnsiTheme="majorHAnsi"/>
        </w:rPr>
        <w:t xml:space="preserve"> Barrio el Jardín ubicad</w:t>
      </w:r>
      <w:r>
        <w:rPr>
          <w:rFonts w:asciiTheme="majorHAnsi" w:hAnsiTheme="majorHAnsi"/>
        </w:rPr>
        <w:t>o</w:t>
      </w:r>
      <w:r w:rsidR="008C33DA" w:rsidRPr="004A0C98">
        <w:rPr>
          <w:rFonts w:asciiTheme="majorHAnsi" w:hAnsiTheme="majorHAnsi"/>
        </w:rPr>
        <w:t xml:space="preserve"> sobre la Vía Medellín,  al igual que en el de la vía férrea, las actividades ligadas al campo, en especial las actividades agrícolas y extractivas, son las que se han podido identificar como los princip</w:t>
      </w:r>
      <w:r w:rsidR="0061607E" w:rsidRPr="004A0C98">
        <w:rPr>
          <w:rFonts w:asciiTheme="majorHAnsi" w:hAnsiTheme="majorHAnsi"/>
        </w:rPr>
        <w:t xml:space="preserve">ales generadores de identidad. </w:t>
      </w:r>
      <w:r>
        <w:rPr>
          <w:rFonts w:asciiTheme="majorHAnsi" w:hAnsiTheme="majorHAnsi"/>
        </w:rPr>
        <w:t>Los primeros</w:t>
      </w:r>
      <w:r w:rsidRPr="004A0C98">
        <w:rPr>
          <w:rFonts w:asciiTheme="majorHAnsi" w:hAnsiTheme="majorHAnsi"/>
        </w:rPr>
        <w:t xml:space="preserve"> pobladores </w:t>
      </w:r>
      <w:r>
        <w:rPr>
          <w:rFonts w:asciiTheme="majorHAnsi" w:hAnsiTheme="majorHAnsi"/>
        </w:rPr>
        <w:t xml:space="preserve">fueron </w:t>
      </w:r>
      <w:r w:rsidRPr="004A0C98">
        <w:rPr>
          <w:rFonts w:asciiTheme="majorHAnsi" w:hAnsiTheme="majorHAnsi"/>
        </w:rPr>
        <w:t>colonos.</w:t>
      </w:r>
    </w:p>
    <w:p w14:paraId="350D7905" w14:textId="77777777" w:rsidR="00B550F5" w:rsidRPr="004A0C98" w:rsidRDefault="00B550F5" w:rsidP="00575217">
      <w:pPr>
        <w:autoSpaceDE w:val="0"/>
        <w:autoSpaceDN w:val="0"/>
        <w:adjustRightInd w:val="0"/>
        <w:rPr>
          <w:rFonts w:asciiTheme="majorHAnsi" w:hAnsiTheme="majorHAnsi" w:cs="Arial"/>
        </w:rPr>
      </w:pPr>
    </w:p>
    <w:p w14:paraId="60E88FDA" w14:textId="77777777" w:rsidR="008C33DA" w:rsidRPr="004A0C98" w:rsidRDefault="008C33DA" w:rsidP="00575217">
      <w:pPr>
        <w:pStyle w:val="Ttulo7"/>
        <w:rPr>
          <w:rFonts w:asciiTheme="majorHAnsi" w:hAnsiTheme="majorHAnsi"/>
        </w:rPr>
      </w:pPr>
      <w:r w:rsidRPr="004A0C98">
        <w:rPr>
          <w:rFonts w:asciiTheme="majorHAnsi" w:hAnsiTheme="majorHAnsi"/>
        </w:rPr>
        <w:t xml:space="preserve">Caracterización de grupos Poblacionales- Barrio el Jardín  </w:t>
      </w:r>
    </w:p>
    <w:p w14:paraId="72C4945A" w14:textId="77777777" w:rsidR="0012646F" w:rsidRPr="004A0C98" w:rsidRDefault="0012646F" w:rsidP="0012646F">
      <w:pPr>
        <w:rPr>
          <w:rFonts w:asciiTheme="majorHAnsi" w:hAnsiTheme="majorHAnsi"/>
        </w:rPr>
      </w:pPr>
    </w:p>
    <w:p w14:paraId="18B670D2" w14:textId="578F1BDE" w:rsidR="0012646F" w:rsidRPr="004A0C98" w:rsidRDefault="0012646F" w:rsidP="0012646F">
      <w:pPr>
        <w:rPr>
          <w:rFonts w:asciiTheme="majorHAnsi" w:hAnsiTheme="majorHAnsi"/>
        </w:rPr>
      </w:pPr>
      <w:r w:rsidRPr="004A0C98">
        <w:rPr>
          <w:rFonts w:asciiTheme="majorHAnsi" w:hAnsiTheme="majorHAnsi"/>
        </w:rPr>
        <w:t>La población asentada en el Barrio el Jardín  de acuerdo  con la información recolectada en campo a t</w:t>
      </w:r>
      <w:r w:rsidR="00FD20EF" w:rsidRPr="004A0C98">
        <w:rPr>
          <w:rFonts w:asciiTheme="majorHAnsi" w:hAnsiTheme="majorHAnsi"/>
        </w:rPr>
        <w:t xml:space="preserve">ravés de la ficha veredal, </w:t>
      </w:r>
      <w:r w:rsidRPr="004A0C98">
        <w:rPr>
          <w:rFonts w:asciiTheme="majorHAnsi" w:hAnsiTheme="majorHAnsi"/>
        </w:rPr>
        <w:t>es un su mayoría campesina  con un 100%.</w:t>
      </w:r>
      <w:r w:rsidR="00690DE1" w:rsidRPr="00690DE1">
        <w:rPr>
          <w:rFonts w:asciiTheme="majorHAnsi" w:hAnsiTheme="majorHAnsi"/>
        </w:rPr>
        <w:t xml:space="preserve"> </w:t>
      </w:r>
      <w:r w:rsidR="00690DE1">
        <w:rPr>
          <w:rFonts w:asciiTheme="majorHAnsi" w:hAnsiTheme="majorHAnsi"/>
        </w:rPr>
        <w:t>(V</w:t>
      </w:r>
      <w:r w:rsidR="00690DE1" w:rsidRPr="004A0C98">
        <w:rPr>
          <w:rFonts w:asciiTheme="majorHAnsi" w:hAnsiTheme="majorHAnsi"/>
        </w:rPr>
        <w:t xml:space="preserve">er </w:t>
      </w:r>
      <w:r w:rsidR="00690DE1" w:rsidRPr="004A0C98">
        <w:rPr>
          <w:rFonts w:asciiTheme="majorHAnsi" w:hAnsiTheme="majorHAnsi"/>
        </w:rPr>
        <w:fldChar w:fldCharType="begin"/>
      </w:r>
      <w:r w:rsidR="00690DE1" w:rsidRPr="004A0C98">
        <w:rPr>
          <w:rFonts w:asciiTheme="majorHAnsi" w:hAnsiTheme="majorHAnsi"/>
        </w:rPr>
        <w:instrText xml:space="preserve"> REF _Ref436385757 \h </w:instrText>
      </w:r>
      <w:r w:rsidR="00690DE1">
        <w:rPr>
          <w:rFonts w:asciiTheme="majorHAnsi" w:hAnsiTheme="majorHAnsi"/>
        </w:rPr>
        <w:instrText xml:space="preserve"> \* MERGEFORMAT </w:instrText>
      </w:r>
      <w:r w:rsidR="00690DE1" w:rsidRPr="004A0C98">
        <w:rPr>
          <w:rFonts w:asciiTheme="majorHAnsi" w:hAnsiTheme="majorHAnsi"/>
        </w:rPr>
      </w:r>
      <w:r w:rsidR="00690DE1" w:rsidRPr="004A0C98">
        <w:rPr>
          <w:rFonts w:asciiTheme="majorHAnsi" w:hAnsiTheme="majorHAnsi"/>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34</w:t>
      </w:r>
      <w:r w:rsidR="00690DE1" w:rsidRPr="004A0C98">
        <w:rPr>
          <w:rFonts w:asciiTheme="majorHAnsi" w:hAnsiTheme="majorHAnsi"/>
        </w:rPr>
        <w:fldChar w:fldCharType="end"/>
      </w:r>
      <w:r w:rsidR="00690DE1">
        <w:rPr>
          <w:rFonts w:asciiTheme="majorHAnsi" w:hAnsiTheme="majorHAnsi"/>
        </w:rPr>
        <w:t>)</w:t>
      </w:r>
    </w:p>
    <w:p w14:paraId="54E392A2" w14:textId="77777777" w:rsidR="008C33DA" w:rsidRPr="004A0C98" w:rsidRDefault="008C33DA" w:rsidP="00575217">
      <w:pPr>
        <w:rPr>
          <w:rFonts w:asciiTheme="majorHAnsi" w:hAnsiTheme="majorHAnsi"/>
        </w:rPr>
      </w:pPr>
    </w:p>
    <w:p w14:paraId="397D3508" w14:textId="3FC005A6" w:rsidR="008C33DA" w:rsidRDefault="008C33DA" w:rsidP="00575217">
      <w:pPr>
        <w:pStyle w:val="Descripcin"/>
        <w:jc w:val="center"/>
        <w:rPr>
          <w:rFonts w:asciiTheme="majorHAnsi" w:hAnsiTheme="majorHAnsi"/>
        </w:rPr>
      </w:pPr>
      <w:bookmarkStart w:id="98" w:name="_Ref436385757"/>
      <w:bookmarkStart w:id="99" w:name="_Toc445241672"/>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34</w:t>
      </w:r>
      <w:r w:rsidR="00090AFD" w:rsidRPr="004A0C98">
        <w:rPr>
          <w:rFonts w:asciiTheme="majorHAnsi" w:hAnsiTheme="majorHAnsi"/>
        </w:rPr>
        <w:fldChar w:fldCharType="end"/>
      </w:r>
      <w:bookmarkEnd w:id="98"/>
      <w:r w:rsidR="0061607E" w:rsidRPr="004A0C98">
        <w:rPr>
          <w:rFonts w:asciiTheme="majorHAnsi" w:hAnsiTheme="majorHAnsi"/>
        </w:rPr>
        <w:tab/>
      </w:r>
      <w:r w:rsidRPr="004A0C98">
        <w:rPr>
          <w:rFonts w:asciiTheme="majorHAnsi" w:hAnsiTheme="majorHAnsi"/>
        </w:rPr>
        <w:t>Grupos Poblacionales</w:t>
      </w:r>
      <w:bookmarkEnd w:id="99"/>
    </w:p>
    <w:tbl>
      <w:tblPr>
        <w:tblStyle w:val="Tablaconcuadrcula"/>
        <w:tblW w:w="0" w:type="auto"/>
        <w:tblLook w:val="04A0" w:firstRow="1" w:lastRow="0" w:firstColumn="1" w:lastColumn="0" w:noHBand="0" w:noVBand="1"/>
      </w:tblPr>
      <w:tblGrid>
        <w:gridCol w:w="2102"/>
        <w:gridCol w:w="2103"/>
        <w:gridCol w:w="2103"/>
        <w:gridCol w:w="2103"/>
      </w:tblGrid>
      <w:tr w:rsidR="00EE0DB9" w14:paraId="7215B8DE" w14:textId="77777777" w:rsidTr="006976FE">
        <w:tc>
          <w:tcPr>
            <w:tcW w:w="2102" w:type="dxa"/>
            <w:shd w:val="clear" w:color="auto" w:fill="BFBFBF" w:themeFill="background1" w:themeFillShade="BF"/>
            <w:vAlign w:val="center"/>
          </w:tcPr>
          <w:p w14:paraId="0CFAC05F" w14:textId="77777777" w:rsidR="00EE0DB9" w:rsidRPr="00EE0DB9" w:rsidRDefault="00EE0DB9" w:rsidP="006976FE">
            <w:pPr>
              <w:jc w:val="center"/>
              <w:rPr>
                <w:rFonts w:asciiTheme="majorHAnsi" w:hAnsiTheme="majorHAnsi"/>
                <w:b/>
              </w:rPr>
            </w:pPr>
            <w:r w:rsidRPr="00EE0DB9">
              <w:rPr>
                <w:rFonts w:asciiTheme="majorHAnsi" w:hAnsiTheme="majorHAnsi"/>
                <w:b/>
                <w:sz w:val="20"/>
                <w:szCs w:val="20"/>
              </w:rPr>
              <w:t>Indígenas</w:t>
            </w:r>
          </w:p>
        </w:tc>
        <w:tc>
          <w:tcPr>
            <w:tcW w:w="2103" w:type="dxa"/>
            <w:shd w:val="clear" w:color="auto" w:fill="BFBFBF" w:themeFill="background1" w:themeFillShade="BF"/>
            <w:vAlign w:val="center"/>
          </w:tcPr>
          <w:p w14:paraId="0AB2C3B2" w14:textId="77777777" w:rsidR="00EE0DB9" w:rsidRPr="00EE0DB9" w:rsidRDefault="00EE0DB9" w:rsidP="006976FE">
            <w:pPr>
              <w:jc w:val="center"/>
              <w:rPr>
                <w:rFonts w:asciiTheme="majorHAnsi" w:hAnsiTheme="majorHAnsi"/>
                <w:b/>
              </w:rPr>
            </w:pPr>
            <w:r w:rsidRPr="00EE0DB9">
              <w:rPr>
                <w:rFonts w:asciiTheme="majorHAnsi" w:hAnsiTheme="majorHAnsi"/>
                <w:b/>
                <w:sz w:val="20"/>
                <w:szCs w:val="20"/>
              </w:rPr>
              <w:t>Afro descendientes</w:t>
            </w:r>
          </w:p>
        </w:tc>
        <w:tc>
          <w:tcPr>
            <w:tcW w:w="2103" w:type="dxa"/>
            <w:shd w:val="clear" w:color="auto" w:fill="BFBFBF" w:themeFill="background1" w:themeFillShade="BF"/>
            <w:vAlign w:val="center"/>
          </w:tcPr>
          <w:p w14:paraId="070A4C93" w14:textId="77777777" w:rsidR="00EE0DB9" w:rsidRPr="00EE0DB9" w:rsidRDefault="00EE0DB9" w:rsidP="006976FE">
            <w:pPr>
              <w:jc w:val="center"/>
              <w:rPr>
                <w:rFonts w:asciiTheme="majorHAnsi" w:hAnsiTheme="majorHAnsi"/>
                <w:b/>
              </w:rPr>
            </w:pPr>
            <w:r w:rsidRPr="00EE0DB9">
              <w:rPr>
                <w:rFonts w:asciiTheme="majorHAnsi" w:hAnsiTheme="majorHAnsi"/>
                <w:b/>
                <w:sz w:val="20"/>
                <w:szCs w:val="20"/>
              </w:rPr>
              <w:t>Colonos</w:t>
            </w:r>
          </w:p>
        </w:tc>
        <w:tc>
          <w:tcPr>
            <w:tcW w:w="2103" w:type="dxa"/>
            <w:shd w:val="clear" w:color="auto" w:fill="BFBFBF" w:themeFill="background1" w:themeFillShade="BF"/>
            <w:vAlign w:val="center"/>
          </w:tcPr>
          <w:p w14:paraId="31284CC4" w14:textId="77777777" w:rsidR="00EE0DB9" w:rsidRPr="00EE0DB9" w:rsidRDefault="00EE0DB9" w:rsidP="006976FE">
            <w:pPr>
              <w:jc w:val="center"/>
              <w:rPr>
                <w:rFonts w:asciiTheme="majorHAnsi" w:hAnsiTheme="majorHAnsi"/>
                <w:b/>
              </w:rPr>
            </w:pPr>
            <w:r w:rsidRPr="00EE0DB9">
              <w:rPr>
                <w:rFonts w:asciiTheme="majorHAnsi" w:hAnsiTheme="majorHAnsi"/>
                <w:b/>
                <w:sz w:val="20"/>
                <w:szCs w:val="20"/>
              </w:rPr>
              <w:t>Campesinos</w:t>
            </w:r>
          </w:p>
        </w:tc>
      </w:tr>
      <w:tr w:rsidR="00EE0DB9" w14:paraId="464DFF5E" w14:textId="77777777" w:rsidTr="006976FE">
        <w:tc>
          <w:tcPr>
            <w:tcW w:w="2102" w:type="dxa"/>
            <w:vAlign w:val="center"/>
          </w:tcPr>
          <w:p w14:paraId="4662094B" w14:textId="77777777" w:rsidR="00EE0DB9" w:rsidRDefault="00EE0DB9" w:rsidP="006976FE">
            <w:pPr>
              <w:jc w:val="center"/>
              <w:rPr>
                <w:rFonts w:asciiTheme="majorHAnsi" w:hAnsiTheme="majorHAnsi"/>
              </w:rPr>
            </w:pPr>
            <w:r w:rsidRPr="00F850CB">
              <w:rPr>
                <w:rFonts w:asciiTheme="majorHAnsi" w:hAnsiTheme="majorHAnsi"/>
                <w:sz w:val="20"/>
                <w:szCs w:val="20"/>
              </w:rPr>
              <w:t>0%</w:t>
            </w:r>
          </w:p>
        </w:tc>
        <w:tc>
          <w:tcPr>
            <w:tcW w:w="2103" w:type="dxa"/>
            <w:vAlign w:val="center"/>
          </w:tcPr>
          <w:p w14:paraId="3A0B6A9F" w14:textId="77777777" w:rsidR="00EE0DB9" w:rsidRDefault="00EE0DB9" w:rsidP="006976FE">
            <w:pPr>
              <w:jc w:val="center"/>
              <w:rPr>
                <w:rFonts w:asciiTheme="majorHAnsi" w:hAnsiTheme="majorHAnsi"/>
              </w:rPr>
            </w:pPr>
            <w:r w:rsidRPr="00F850CB">
              <w:rPr>
                <w:rFonts w:asciiTheme="majorHAnsi" w:hAnsiTheme="majorHAnsi"/>
                <w:sz w:val="20"/>
                <w:szCs w:val="20"/>
              </w:rPr>
              <w:t>0%</w:t>
            </w:r>
          </w:p>
        </w:tc>
        <w:tc>
          <w:tcPr>
            <w:tcW w:w="2103" w:type="dxa"/>
            <w:vAlign w:val="center"/>
          </w:tcPr>
          <w:p w14:paraId="63063093" w14:textId="77777777" w:rsidR="00EE0DB9" w:rsidRDefault="00EE0DB9" w:rsidP="006976FE">
            <w:pPr>
              <w:jc w:val="center"/>
              <w:rPr>
                <w:rFonts w:asciiTheme="majorHAnsi" w:hAnsiTheme="majorHAnsi"/>
              </w:rPr>
            </w:pPr>
            <w:r w:rsidRPr="00F850CB">
              <w:rPr>
                <w:rFonts w:asciiTheme="majorHAnsi" w:hAnsiTheme="majorHAnsi"/>
                <w:sz w:val="20"/>
                <w:szCs w:val="20"/>
              </w:rPr>
              <w:t>0%</w:t>
            </w:r>
          </w:p>
        </w:tc>
        <w:tc>
          <w:tcPr>
            <w:tcW w:w="2103" w:type="dxa"/>
            <w:vAlign w:val="center"/>
          </w:tcPr>
          <w:p w14:paraId="7F8256EF" w14:textId="77777777" w:rsidR="00EE0DB9" w:rsidRDefault="00EE0DB9" w:rsidP="006976FE">
            <w:pPr>
              <w:jc w:val="center"/>
              <w:rPr>
                <w:rFonts w:asciiTheme="majorHAnsi" w:hAnsiTheme="majorHAnsi"/>
              </w:rPr>
            </w:pPr>
            <w:r w:rsidRPr="00F850CB">
              <w:rPr>
                <w:rFonts w:asciiTheme="majorHAnsi" w:hAnsiTheme="majorHAnsi"/>
                <w:sz w:val="20"/>
                <w:szCs w:val="20"/>
              </w:rPr>
              <w:t>100%</w:t>
            </w:r>
          </w:p>
        </w:tc>
      </w:tr>
    </w:tbl>
    <w:p w14:paraId="6A7852BB" w14:textId="32069F29" w:rsidR="008C33DA" w:rsidRPr="004A0C98" w:rsidRDefault="008C33DA" w:rsidP="00575217">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w:t>
      </w:r>
      <w:r w:rsidR="00690DE1">
        <w:rPr>
          <w:rFonts w:asciiTheme="majorHAnsi" w:hAnsiTheme="majorHAnsi"/>
        </w:rPr>
        <w:t>6</w:t>
      </w:r>
    </w:p>
    <w:p w14:paraId="25F778E7" w14:textId="77777777" w:rsidR="008C33DA" w:rsidRDefault="008C33DA" w:rsidP="00575217">
      <w:pPr>
        <w:rPr>
          <w:rFonts w:asciiTheme="majorHAnsi" w:hAnsiTheme="majorHAnsi"/>
        </w:rPr>
      </w:pPr>
    </w:p>
    <w:p w14:paraId="394A8C3F" w14:textId="2003D76B" w:rsidR="00DC14F4" w:rsidRDefault="00DC14F4">
      <w:pPr>
        <w:spacing w:line="240" w:lineRule="auto"/>
        <w:contextualSpacing w:val="0"/>
        <w:jc w:val="left"/>
        <w:rPr>
          <w:rFonts w:asciiTheme="majorHAnsi" w:hAnsiTheme="majorHAnsi"/>
        </w:rPr>
      </w:pPr>
      <w:r>
        <w:rPr>
          <w:rFonts w:asciiTheme="majorHAnsi" w:hAnsiTheme="majorHAnsi"/>
        </w:rPr>
        <w:br w:type="page"/>
      </w:r>
    </w:p>
    <w:p w14:paraId="21E60D23" w14:textId="77777777" w:rsidR="008C33DA" w:rsidRPr="004A0C98" w:rsidRDefault="008C33DA" w:rsidP="00575217">
      <w:pPr>
        <w:pStyle w:val="Ttulo7"/>
        <w:rPr>
          <w:rFonts w:asciiTheme="majorHAnsi" w:hAnsiTheme="majorHAnsi"/>
        </w:rPr>
      </w:pPr>
      <w:r w:rsidRPr="004A0C98">
        <w:rPr>
          <w:rFonts w:asciiTheme="majorHAnsi" w:hAnsiTheme="majorHAnsi"/>
        </w:rPr>
        <w:lastRenderedPageBreak/>
        <w:t xml:space="preserve">Tendencias Demográficas- Barrio el Jardín  </w:t>
      </w:r>
    </w:p>
    <w:p w14:paraId="52F279FD" w14:textId="77777777" w:rsidR="00B27204" w:rsidRPr="004A0C98" w:rsidRDefault="00B27204" w:rsidP="00B27204">
      <w:pPr>
        <w:rPr>
          <w:rFonts w:asciiTheme="majorHAnsi" w:hAnsiTheme="majorHAnsi"/>
        </w:rPr>
      </w:pPr>
    </w:p>
    <w:p w14:paraId="3B3EB3A8" w14:textId="3D100ED8" w:rsidR="00B27204" w:rsidRPr="004A0C98" w:rsidRDefault="00B27204" w:rsidP="002F61F3">
      <w:pPr>
        <w:tabs>
          <w:tab w:val="left" w:pos="1134"/>
        </w:tabs>
        <w:rPr>
          <w:rFonts w:asciiTheme="majorHAnsi" w:hAnsiTheme="majorHAnsi"/>
        </w:rPr>
      </w:pPr>
      <w:r w:rsidRPr="004A0C98">
        <w:rPr>
          <w:rFonts w:asciiTheme="majorHAnsi" w:hAnsiTheme="majorHAnsi"/>
        </w:rPr>
        <w:t>La distribución poblacional en el Barrio el Jardín</w:t>
      </w:r>
      <w:r w:rsidR="00690DE1">
        <w:rPr>
          <w:rFonts w:asciiTheme="majorHAnsi" w:hAnsiTheme="majorHAnsi"/>
        </w:rPr>
        <w:t>,</w:t>
      </w:r>
      <w:r w:rsidRPr="004A0C98">
        <w:rPr>
          <w:rFonts w:asciiTheme="majorHAnsi" w:hAnsiTheme="majorHAnsi"/>
        </w:rPr>
        <w:t xml:space="preserve"> de acuerdo con la Figura 5.</w:t>
      </w:r>
      <w:r w:rsidR="00690DE1">
        <w:rPr>
          <w:rFonts w:asciiTheme="majorHAnsi" w:hAnsiTheme="majorHAnsi"/>
        </w:rPr>
        <w:t xml:space="preserve">9, muestra que </w:t>
      </w:r>
      <w:r w:rsidRPr="004A0C98">
        <w:rPr>
          <w:rFonts w:asciiTheme="majorHAnsi" w:hAnsiTheme="majorHAnsi"/>
        </w:rPr>
        <w:t xml:space="preserve">tanto hombres como mujeres presentan un 50% de representatividad. El total  de familias es de 120 con un promedio de 4 habitantes por familia </w:t>
      </w:r>
      <w:r w:rsidR="0061607E" w:rsidRPr="004A0C98">
        <w:rPr>
          <w:rFonts w:asciiTheme="majorHAnsi" w:hAnsiTheme="majorHAnsi"/>
        </w:rPr>
        <w:t xml:space="preserve">(Ver </w:t>
      </w:r>
      <w:r w:rsidR="0061607E" w:rsidRPr="004A0C98">
        <w:rPr>
          <w:rFonts w:asciiTheme="majorHAnsi" w:hAnsiTheme="majorHAnsi"/>
        </w:rPr>
        <w:fldChar w:fldCharType="begin"/>
      </w:r>
      <w:r w:rsidR="0061607E" w:rsidRPr="004A0C98">
        <w:rPr>
          <w:rFonts w:asciiTheme="majorHAnsi" w:hAnsiTheme="majorHAnsi"/>
        </w:rPr>
        <w:instrText xml:space="preserve"> REF _Ref436298030 \h </w:instrText>
      </w:r>
      <w:r w:rsidR="004A0C98">
        <w:rPr>
          <w:rFonts w:asciiTheme="majorHAnsi" w:hAnsiTheme="majorHAnsi"/>
        </w:rPr>
        <w:instrText xml:space="preserve"> \* MERGEFORMAT </w:instrText>
      </w:r>
      <w:r w:rsidR="0061607E" w:rsidRPr="004A0C98">
        <w:rPr>
          <w:rFonts w:asciiTheme="majorHAnsi" w:hAnsiTheme="majorHAnsi"/>
        </w:rPr>
      </w:r>
      <w:r w:rsidR="0061607E" w:rsidRPr="004A0C98">
        <w:rPr>
          <w:rFonts w:asciiTheme="majorHAnsi" w:hAnsiTheme="majorHAnsi"/>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9</w:t>
      </w:r>
      <w:r w:rsidR="0061607E" w:rsidRPr="004A0C98">
        <w:rPr>
          <w:rFonts w:asciiTheme="majorHAnsi" w:hAnsiTheme="majorHAnsi"/>
        </w:rPr>
        <w:fldChar w:fldCharType="end"/>
      </w:r>
      <w:r w:rsidR="0061607E" w:rsidRPr="004A0C98">
        <w:rPr>
          <w:rFonts w:asciiTheme="majorHAnsi" w:hAnsiTheme="majorHAnsi"/>
        </w:rPr>
        <w:t>)</w:t>
      </w:r>
      <w:r w:rsidR="00690DE1">
        <w:rPr>
          <w:rFonts w:asciiTheme="majorHAnsi" w:hAnsiTheme="majorHAnsi"/>
        </w:rPr>
        <w:t>.</w:t>
      </w:r>
    </w:p>
    <w:p w14:paraId="1192BBAE" w14:textId="77777777" w:rsidR="008C33DA" w:rsidRPr="004A0C98" w:rsidRDefault="008C33DA" w:rsidP="00575217">
      <w:pPr>
        <w:rPr>
          <w:rFonts w:asciiTheme="majorHAnsi" w:hAnsiTheme="majorHAnsi"/>
          <w:u w:val="single"/>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244"/>
      </w:tblGrid>
      <w:tr w:rsidR="008C33DA" w:rsidRPr="004A0C98" w14:paraId="5D72234A" w14:textId="77777777" w:rsidTr="008C33DA">
        <w:trPr>
          <w:trHeight w:val="2800"/>
          <w:jc w:val="center"/>
        </w:trPr>
        <w:tc>
          <w:tcPr>
            <w:tcW w:w="2800" w:type="dxa"/>
            <w:shd w:val="clear" w:color="auto" w:fill="auto"/>
            <w:vAlign w:val="center"/>
          </w:tcPr>
          <w:p w14:paraId="4536AC05" w14:textId="0049213A" w:rsidR="008C33DA" w:rsidRPr="004A0C98" w:rsidRDefault="0061607E" w:rsidP="00575217">
            <w:pPr>
              <w:keepNext/>
              <w:jc w:val="center"/>
              <w:rPr>
                <w:rFonts w:asciiTheme="majorHAnsi" w:hAnsiTheme="majorHAnsi"/>
                <w:color w:val="AE0000"/>
                <w:kern w:val="32"/>
              </w:rPr>
            </w:pPr>
            <w:r w:rsidRPr="004A0C98">
              <w:rPr>
                <w:rFonts w:asciiTheme="majorHAnsi" w:hAnsiTheme="majorHAnsi"/>
                <w:noProof/>
                <w:color w:val="AE0000"/>
                <w:kern w:val="32"/>
                <w:lang w:eastAsia="es-CO"/>
              </w:rPr>
              <w:drawing>
                <wp:inline distT="0" distB="0" distL="0" distR="0" wp14:anchorId="14B80890" wp14:editId="519B4814">
                  <wp:extent cx="3241343" cy="1948396"/>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55107" cy="1956670"/>
                          </a:xfrm>
                          <a:prstGeom prst="rect">
                            <a:avLst/>
                          </a:prstGeom>
                          <a:noFill/>
                        </pic:spPr>
                      </pic:pic>
                    </a:graphicData>
                  </a:graphic>
                </wp:inline>
              </w:drawing>
            </w:r>
          </w:p>
        </w:tc>
      </w:tr>
    </w:tbl>
    <w:p w14:paraId="7EC0C82A" w14:textId="65572978" w:rsidR="008C33DA" w:rsidRPr="004A0C98" w:rsidRDefault="008C33DA" w:rsidP="002F61F3">
      <w:pPr>
        <w:pStyle w:val="Tablas"/>
        <w:tabs>
          <w:tab w:val="left" w:pos="1134"/>
        </w:tabs>
        <w:rPr>
          <w:rFonts w:asciiTheme="majorHAnsi" w:hAnsiTheme="majorHAnsi"/>
        </w:rPr>
      </w:pPr>
      <w:bookmarkStart w:id="100" w:name="_Ref436298030"/>
      <w:bookmarkStart w:id="101" w:name="_Toc445242223"/>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9</w:t>
      </w:r>
      <w:r w:rsidR="00A029FF" w:rsidRPr="004A0C98">
        <w:rPr>
          <w:rFonts w:asciiTheme="majorHAnsi" w:hAnsiTheme="majorHAnsi"/>
        </w:rPr>
        <w:fldChar w:fldCharType="end"/>
      </w:r>
      <w:bookmarkEnd w:id="100"/>
      <w:r w:rsidR="0061607E" w:rsidRPr="004A0C98">
        <w:rPr>
          <w:rFonts w:asciiTheme="majorHAnsi" w:hAnsiTheme="majorHAnsi"/>
        </w:rPr>
        <w:tab/>
      </w:r>
      <w:r w:rsidRPr="004A0C98">
        <w:rPr>
          <w:rFonts w:asciiTheme="majorHAnsi" w:hAnsiTheme="majorHAnsi"/>
        </w:rPr>
        <w:t>Distribución Poblacional</w:t>
      </w:r>
      <w:bookmarkEnd w:id="101"/>
    </w:p>
    <w:p w14:paraId="44CBDDE1" w14:textId="18B2EAE3" w:rsidR="008C33DA" w:rsidRDefault="008C33DA" w:rsidP="00575217">
      <w:pPr>
        <w:pStyle w:val="Notas"/>
        <w:rPr>
          <w:rFonts w:asciiTheme="majorHAnsi" w:hAnsiTheme="majorHAnsi"/>
        </w:rPr>
      </w:pPr>
      <w:r w:rsidRPr="004A0C98">
        <w:rPr>
          <w:rFonts w:asciiTheme="majorHAnsi" w:hAnsiTheme="majorHAnsi"/>
        </w:rPr>
        <w:t>Fuente: Base S</w:t>
      </w:r>
      <w:r w:rsidR="00EF7693">
        <w:rPr>
          <w:rFonts w:asciiTheme="majorHAnsi" w:hAnsiTheme="majorHAnsi"/>
        </w:rPr>
        <w:t>isben, Municipio de Puerto Berrí</w:t>
      </w:r>
      <w:r w:rsidRPr="004A0C98">
        <w:rPr>
          <w:rFonts w:asciiTheme="majorHAnsi" w:hAnsiTheme="majorHAnsi"/>
        </w:rPr>
        <w:t>o</w:t>
      </w:r>
    </w:p>
    <w:p w14:paraId="151FB182" w14:textId="77777777" w:rsidR="00EF7693" w:rsidRPr="00EF7693" w:rsidRDefault="00EF7693" w:rsidP="00EF7693"/>
    <w:tbl>
      <w:tblPr>
        <w:tblW w:w="5562"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562"/>
      </w:tblGrid>
      <w:tr w:rsidR="008C33DA" w:rsidRPr="004A0C98" w14:paraId="6F0B5C65" w14:textId="77777777" w:rsidTr="00EF7693">
        <w:trPr>
          <w:trHeight w:val="2917"/>
          <w:jc w:val="center"/>
        </w:trPr>
        <w:tc>
          <w:tcPr>
            <w:tcW w:w="0" w:type="auto"/>
            <w:shd w:val="clear" w:color="auto" w:fill="auto"/>
            <w:vAlign w:val="center"/>
          </w:tcPr>
          <w:p w14:paraId="3313AEA5" w14:textId="75DDA587" w:rsidR="00EF7693" w:rsidRDefault="00EF7693" w:rsidP="00575217">
            <w:pPr>
              <w:keepNext/>
              <w:jc w:val="center"/>
              <w:rPr>
                <w:rFonts w:asciiTheme="majorHAnsi" w:hAnsiTheme="majorHAnsi"/>
                <w:color w:val="AE0000"/>
                <w:kern w:val="32"/>
              </w:rPr>
            </w:pPr>
            <w:r w:rsidRPr="004A0C98">
              <w:rPr>
                <w:rFonts w:asciiTheme="majorHAnsi" w:hAnsiTheme="majorHAnsi"/>
                <w:noProof/>
                <w:color w:val="AE0000"/>
                <w:kern w:val="32"/>
                <w:lang w:eastAsia="es-CO"/>
              </w:rPr>
              <w:drawing>
                <wp:inline distT="0" distB="0" distL="0" distR="0" wp14:anchorId="5324165E" wp14:editId="2A7AE466">
                  <wp:extent cx="3289110" cy="1841354"/>
                  <wp:effectExtent l="0" t="0" r="6985" b="698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00327" cy="1847634"/>
                          </a:xfrm>
                          <a:prstGeom prst="rect">
                            <a:avLst/>
                          </a:prstGeom>
                          <a:noFill/>
                        </pic:spPr>
                      </pic:pic>
                    </a:graphicData>
                  </a:graphic>
                </wp:inline>
              </w:drawing>
            </w:r>
          </w:p>
          <w:p w14:paraId="508A91E2" w14:textId="538BD24D" w:rsidR="008C33DA" w:rsidRPr="004A0C98" w:rsidRDefault="008C33DA" w:rsidP="00575217">
            <w:pPr>
              <w:keepNext/>
              <w:jc w:val="center"/>
              <w:rPr>
                <w:rFonts w:asciiTheme="majorHAnsi" w:hAnsiTheme="majorHAnsi"/>
                <w:color w:val="AE0000"/>
                <w:kern w:val="32"/>
              </w:rPr>
            </w:pPr>
          </w:p>
        </w:tc>
      </w:tr>
    </w:tbl>
    <w:p w14:paraId="21E491F8" w14:textId="2023CB04" w:rsidR="008C33DA" w:rsidRPr="004A0C98" w:rsidRDefault="008C33DA" w:rsidP="002F61F3">
      <w:pPr>
        <w:pStyle w:val="Tablas"/>
        <w:tabs>
          <w:tab w:val="left" w:pos="1134"/>
        </w:tabs>
        <w:rPr>
          <w:rFonts w:asciiTheme="majorHAnsi" w:hAnsiTheme="majorHAnsi"/>
        </w:rPr>
      </w:pPr>
      <w:bookmarkStart w:id="102" w:name="_Toc445242224"/>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10</w:t>
      </w:r>
      <w:r w:rsidR="00A029FF" w:rsidRPr="004A0C98">
        <w:rPr>
          <w:rFonts w:asciiTheme="majorHAnsi" w:hAnsiTheme="majorHAnsi"/>
        </w:rPr>
        <w:fldChar w:fldCharType="end"/>
      </w:r>
      <w:r w:rsidR="0061607E" w:rsidRPr="004A0C98">
        <w:rPr>
          <w:rFonts w:asciiTheme="majorHAnsi" w:hAnsiTheme="majorHAnsi"/>
        </w:rPr>
        <w:tab/>
      </w:r>
      <w:r w:rsidR="00874CE3">
        <w:rPr>
          <w:rFonts w:asciiTheme="majorHAnsi" w:hAnsiTheme="majorHAnsi"/>
        </w:rPr>
        <w:t>Tendencias Demográficas Barrio El Jardín</w:t>
      </w:r>
      <w:bookmarkEnd w:id="102"/>
    </w:p>
    <w:p w14:paraId="58C0938F" w14:textId="50E09AA2" w:rsidR="008C33DA" w:rsidRPr="004A0C98" w:rsidRDefault="008C33DA" w:rsidP="00575217">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2015</w:t>
      </w:r>
    </w:p>
    <w:p w14:paraId="4798E523" w14:textId="77777777" w:rsidR="00EF7693" w:rsidRDefault="00EF7693" w:rsidP="006E36BE">
      <w:pPr>
        <w:rPr>
          <w:rFonts w:asciiTheme="majorHAnsi" w:hAnsiTheme="majorHAnsi"/>
        </w:rPr>
      </w:pPr>
    </w:p>
    <w:p w14:paraId="2C07205E" w14:textId="3469E488" w:rsidR="008C33DA" w:rsidRPr="004A0C98" w:rsidRDefault="00B27204" w:rsidP="006E36BE">
      <w:pPr>
        <w:rPr>
          <w:rFonts w:asciiTheme="majorHAnsi" w:hAnsiTheme="majorHAnsi"/>
        </w:rPr>
      </w:pPr>
      <w:r w:rsidRPr="004A0C98">
        <w:rPr>
          <w:rFonts w:asciiTheme="majorHAnsi" w:hAnsiTheme="majorHAnsi"/>
        </w:rPr>
        <w:t>Así mismo no existe población con discapacidad física</w:t>
      </w:r>
      <w:r w:rsidR="00690DE1">
        <w:rPr>
          <w:rFonts w:asciiTheme="majorHAnsi" w:hAnsiTheme="majorHAnsi"/>
        </w:rPr>
        <w:t>.</w:t>
      </w:r>
    </w:p>
    <w:p w14:paraId="15467B6E" w14:textId="77777777" w:rsidR="00690DE1" w:rsidRDefault="00690DE1" w:rsidP="00690DE1">
      <w:pPr>
        <w:pStyle w:val="Ttulo7"/>
        <w:numPr>
          <w:ilvl w:val="0"/>
          <w:numId w:val="0"/>
        </w:numPr>
        <w:ind w:left="1495"/>
        <w:rPr>
          <w:rFonts w:asciiTheme="majorHAnsi" w:hAnsiTheme="majorHAnsi"/>
        </w:rPr>
      </w:pPr>
    </w:p>
    <w:p w14:paraId="774A64F5" w14:textId="77777777" w:rsidR="008C33DA" w:rsidRPr="004A0C98" w:rsidRDefault="008C33DA" w:rsidP="00575217">
      <w:pPr>
        <w:pStyle w:val="Ttulo7"/>
        <w:rPr>
          <w:rFonts w:asciiTheme="majorHAnsi" w:hAnsiTheme="majorHAnsi"/>
        </w:rPr>
      </w:pPr>
      <w:r w:rsidRPr="004A0C98">
        <w:rPr>
          <w:rFonts w:asciiTheme="majorHAnsi" w:hAnsiTheme="majorHAnsi"/>
        </w:rPr>
        <w:t xml:space="preserve">Presencia de Población </w:t>
      </w:r>
      <w:r w:rsidR="00BF777A" w:rsidRPr="004A0C98">
        <w:rPr>
          <w:rFonts w:asciiTheme="majorHAnsi" w:hAnsiTheme="majorHAnsi"/>
        </w:rPr>
        <w:t>en situación</w:t>
      </w:r>
      <w:r w:rsidRPr="004A0C98">
        <w:rPr>
          <w:rFonts w:asciiTheme="majorHAnsi" w:hAnsiTheme="majorHAnsi"/>
        </w:rPr>
        <w:t xml:space="preserve"> de Desplazamiento- Barrio el Jardín  </w:t>
      </w:r>
    </w:p>
    <w:p w14:paraId="33A8FB51" w14:textId="77777777" w:rsidR="00EF7693" w:rsidRDefault="00EF7693" w:rsidP="006E36BE">
      <w:pPr>
        <w:rPr>
          <w:rFonts w:asciiTheme="majorHAnsi" w:hAnsiTheme="majorHAnsi"/>
        </w:rPr>
      </w:pPr>
    </w:p>
    <w:p w14:paraId="4D8F9057" w14:textId="5D70F877" w:rsidR="008C33DA" w:rsidRDefault="006E36BE" w:rsidP="006E36BE">
      <w:pPr>
        <w:rPr>
          <w:rFonts w:asciiTheme="majorHAnsi" w:hAnsiTheme="majorHAnsi"/>
        </w:rPr>
      </w:pPr>
      <w:r w:rsidRPr="004A0C98">
        <w:rPr>
          <w:rFonts w:asciiTheme="majorHAnsi" w:hAnsiTheme="majorHAnsi"/>
        </w:rPr>
        <w:t>No se reporta</w:t>
      </w:r>
      <w:r w:rsidR="00690DE1">
        <w:rPr>
          <w:rFonts w:asciiTheme="majorHAnsi" w:hAnsiTheme="majorHAnsi"/>
        </w:rPr>
        <w:t>n</w:t>
      </w:r>
      <w:r w:rsidRPr="004A0C98">
        <w:rPr>
          <w:rFonts w:asciiTheme="majorHAnsi" w:hAnsiTheme="majorHAnsi"/>
        </w:rPr>
        <w:t xml:space="preserve"> familias en situación de desplazamiento.</w:t>
      </w:r>
    </w:p>
    <w:p w14:paraId="51F8DCDF" w14:textId="77777777" w:rsidR="00690DE1" w:rsidRDefault="00690DE1" w:rsidP="006E36BE">
      <w:pPr>
        <w:rPr>
          <w:rFonts w:asciiTheme="majorHAnsi" w:hAnsiTheme="majorHAnsi"/>
        </w:rPr>
      </w:pPr>
    </w:p>
    <w:p w14:paraId="1ED2077E" w14:textId="77777777" w:rsidR="008C33DA" w:rsidRDefault="008C33DA" w:rsidP="00575217">
      <w:pPr>
        <w:pStyle w:val="Ttulo7"/>
        <w:rPr>
          <w:rFonts w:asciiTheme="majorHAnsi" w:hAnsiTheme="majorHAnsi"/>
        </w:rPr>
      </w:pPr>
      <w:r w:rsidRPr="004A0C98">
        <w:rPr>
          <w:rFonts w:asciiTheme="majorHAnsi" w:hAnsiTheme="majorHAnsi"/>
        </w:rPr>
        <w:lastRenderedPageBreak/>
        <w:t xml:space="preserve">Patrones de Asentamiento- Barrio el Jardín </w:t>
      </w:r>
    </w:p>
    <w:p w14:paraId="37CEBD6B" w14:textId="77777777" w:rsidR="00EF7693" w:rsidRPr="00EF7693" w:rsidRDefault="00EF7693" w:rsidP="00EF7693"/>
    <w:p w14:paraId="123935B9" w14:textId="77777777" w:rsidR="00EF7693" w:rsidRPr="00E5545F" w:rsidRDefault="00EF7693" w:rsidP="00EF7693">
      <w:r>
        <w:t>Se observa que la población del Barrio El Jardín se encuentra ubicada en un Caserío.</w:t>
      </w:r>
    </w:p>
    <w:p w14:paraId="683A9EC7" w14:textId="77777777" w:rsidR="00EF7693" w:rsidRDefault="00EF7693" w:rsidP="00575217">
      <w:pPr>
        <w:pStyle w:val="Descripcin"/>
        <w:jc w:val="center"/>
        <w:rPr>
          <w:rFonts w:asciiTheme="majorHAnsi" w:hAnsiTheme="majorHAnsi"/>
        </w:rPr>
      </w:pPr>
    </w:p>
    <w:p w14:paraId="23AE472B" w14:textId="1C39BC05" w:rsidR="008C33DA" w:rsidRDefault="008C33DA" w:rsidP="00575217">
      <w:pPr>
        <w:pStyle w:val="Descripcin"/>
        <w:jc w:val="center"/>
        <w:rPr>
          <w:rFonts w:asciiTheme="majorHAnsi" w:hAnsiTheme="majorHAnsi"/>
        </w:rPr>
      </w:pPr>
      <w:bookmarkStart w:id="103" w:name="_Toc445241673"/>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35</w:t>
      </w:r>
      <w:r w:rsidR="00090AFD" w:rsidRPr="004A0C98">
        <w:rPr>
          <w:rFonts w:asciiTheme="majorHAnsi" w:hAnsiTheme="majorHAnsi"/>
        </w:rPr>
        <w:fldChar w:fldCharType="end"/>
      </w:r>
      <w:r w:rsidR="006E36BE" w:rsidRPr="004A0C98">
        <w:rPr>
          <w:rFonts w:asciiTheme="majorHAnsi" w:hAnsiTheme="majorHAnsi"/>
        </w:rPr>
        <w:tab/>
      </w:r>
      <w:r w:rsidRPr="004A0C98">
        <w:rPr>
          <w:rFonts w:asciiTheme="majorHAnsi" w:hAnsiTheme="majorHAnsi"/>
        </w:rPr>
        <w:t>Patrones de Asentamiento</w:t>
      </w:r>
      <w:r w:rsidR="00EE0DB9">
        <w:rPr>
          <w:rFonts w:asciiTheme="majorHAnsi" w:hAnsiTheme="majorHAnsi"/>
        </w:rPr>
        <w:t xml:space="preserve"> Barrio El Jardín</w:t>
      </w:r>
      <w:bookmarkEnd w:id="103"/>
    </w:p>
    <w:tbl>
      <w:tblPr>
        <w:tblStyle w:val="Tablaconcuadrcula"/>
        <w:tblW w:w="0" w:type="auto"/>
        <w:tblLook w:val="04A0" w:firstRow="1" w:lastRow="0" w:firstColumn="1" w:lastColumn="0" w:noHBand="0" w:noVBand="1"/>
      </w:tblPr>
      <w:tblGrid>
        <w:gridCol w:w="2803"/>
        <w:gridCol w:w="2804"/>
        <w:gridCol w:w="2804"/>
      </w:tblGrid>
      <w:tr w:rsidR="00EE0DB9" w14:paraId="545C0BA9" w14:textId="77777777" w:rsidTr="00EE0DB9">
        <w:tc>
          <w:tcPr>
            <w:tcW w:w="2803" w:type="dxa"/>
            <w:shd w:val="clear" w:color="auto" w:fill="BFBFBF" w:themeFill="background1" w:themeFillShade="BF"/>
            <w:vAlign w:val="center"/>
          </w:tcPr>
          <w:p w14:paraId="6BE28594" w14:textId="317F7E56" w:rsidR="00EE0DB9" w:rsidRPr="00EE0DB9" w:rsidRDefault="00EE0DB9" w:rsidP="00EE0DB9">
            <w:pPr>
              <w:jc w:val="center"/>
              <w:rPr>
                <w:b/>
              </w:rPr>
            </w:pPr>
            <w:r w:rsidRPr="00EE0DB9">
              <w:rPr>
                <w:rFonts w:asciiTheme="majorHAnsi" w:hAnsiTheme="majorHAnsi"/>
                <w:b/>
                <w:sz w:val="20"/>
                <w:szCs w:val="20"/>
              </w:rPr>
              <w:t>Nucleado</w:t>
            </w:r>
          </w:p>
        </w:tc>
        <w:tc>
          <w:tcPr>
            <w:tcW w:w="2804" w:type="dxa"/>
            <w:shd w:val="clear" w:color="auto" w:fill="BFBFBF" w:themeFill="background1" w:themeFillShade="BF"/>
            <w:vAlign w:val="center"/>
          </w:tcPr>
          <w:p w14:paraId="6C2B7AC5" w14:textId="031E77D9" w:rsidR="00EE0DB9" w:rsidRPr="00EE0DB9" w:rsidRDefault="00EE0DB9" w:rsidP="00EE0DB9">
            <w:pPr>
              <w:jc w:val="center"/>
              <w:rPr>
                <w:b/>
              </w:rPr>
            </w:pPr>
            <w:r w:rsidRPr="00EE0DB9">
              <w:rPr>
                <w:rFonts w:asciiTheme="majorHAnsi" w:hAnsiTheme="majorHAnsi"/>
                <w:b/>
                <w:sz w:val="20"/>
                <w:szCs w:val="20"/>
              </w:rPr>
              <w:t>Disperso</w:t>
            </w:r>
          </w:p>
        </w:tc>
        <w:tc>
          <w:tcPr>
            <w:tcW w:w="2804" w:type="dxa"/>
            <w:shd w:val="clear" w:color="auto" w:fill="BFBFBF" w:themeFill="background1" w:themeFillShade="BF"/>
            <w:vAlign w:val="center"/>
          </w:tcPr>
          <w:p w14:paraId="5B11C915" w14:textId="42E861B3" w:rsidR="00EE0DB9" w:rsidRPr="00EE0DB9" w:rsidRDefault="00EE0DB9" w:rsidP="00EE0DB9">
            <w:pPr>
              <w:jc w:val="center"/>
              <w:rPr>
                <w:b/>
              </w:rPr>
            </w:pPr>
            <w:r w:rsidRPr="00EE0DB9">
              <w:rPr>
                <w:rFonts w:asciiTheme="majorHAnsi" w:hAnsiTheme="majorHAnsi"/>
                <w:b/>
                <w:sz w:val="20"/>
                <w:szCs w:val="20"/>
              </w:rPr>
              <w:t>Caserío</w:t>
            </w:r>
          </w:p>
        </w:tc>
      </w:tr>
      <w:tr w:rsidR="00EE0DB9" w14:paraId="0C910018" w14:textId="77777777" w:rsidTr="006976FE">
        <w:tc>
          <w:tcPr>
            <w:tcW w:w="2803" w:type="dxa"/>
            <w:vAlign w:val="center"/>
          </w:tcPr>
          <w:p w14:paraId="6A3834D9" w14:textId="67F8EDC3" w:rsidR="00EE0DB9" w:rsidRDefault="00EE0DB9" w:rsidP="00EE0DB9">
            <w:pPr>
              <w:jc w:val="center"/>
            </w:pPr>
            <w:r w:rsidRPr="00F850CB">
              <w:rPr>
                <w:rFonts w:asciiTheme="majorHAnsi" w:hAnsiTheme="majorHAnsi"/>
                <w:sz w:val="20"/>
                <w:szCs w:val="20"/>
              </w:rPr>
              <w:t>0%</w:t>
            </w:r>
          </w:p>
        </w:tc>
        <w:tc>
          <w:tcPr>
            <w:tcW w:w="2804" w:type="dxa"/>
            <w:vAlign w:val="center"/>
          </w:tcPr>
          <w:p w14:paraId="09505C9A" w14:textId="53C64B99" w:rsidR="00EE0DB9" w:rsidRDefault="00EE0DB9" w:rsidP="00EE0DB9">
            <w:pPr>
              <w:jc w:val="center"/>
            </w:pPr>
            <w:r w:rsidRPr="00F850CB">
              <w:rPr>
                <w:rFonts w:asciiTheme="majorHAnsi" w:hAnsiTheme="majorHAnsi"/>
                <w:sz w:val="20"/>
                <w:szCs w:val="20"/>
              </w:rPr>
              <w:t>0%</w:t>
            </w:r>
          </w:p>
        </w:tc>
        <w:tc>
          <w:tcPr>
            <w:tcW w:w="2804" w:type="dxa"/>
            <w:vAlign w:val="center"/>
          </w:tcPr>
          <w:p w14:paraId="6AFD2568" w14:textId="794F0CC9" w:rsidR="00EE0DB9" w:rsidRDefault="00EE0DB9" w:rsidP="00EE0DB9">
            <w:pPr>
              <w:jc w:val="center"/>
            </w:pPr>
            <w:r w:rsidRPr="00F850CB">
              <w:rPr>
                <w:rFonts w:asciiTheme="majorHAnsi" w:hAnsiTheme="majorHAnsi"/>
                <w:sz w:val="20"/>
                <w:szCs w:val="20"/>
              </w:rPr>
              <w:t>100%</w:t>
            </w:r>
          </w:p>
        </w:tc>
      </w:tr>
    </w:tbl>
    <w:p w14:paraId="75EC9403" w14:textId="4F1924C6" w:rsidR="008C33DA" w:rsidRDefault="00EE0DB9" w:rsidP="00575217">
      <w:pPr>
        <w:pStyle w:val="Notas"/>
        <w:rPr>
          <w:rFonts w:asciiTheme="majorHAnsi" w:hAnsiTheme="majorHAnsi"/>
        </w:rPr>
      </w:pPr>
      <w:r>
        <w:rPr>
          <w:rFonts w:asciiTheme="majorHAnsi" w:hAnsiTheme="majorHAnsi"/>
        </w:rPr>
        <w:t>F</w:t>
      </w:r>
      <w:r w:rsidR="008C33DA" w:rsidRPr="004A0C98">
        <w:rPr>
          <w:rFonts w:asciiTheme="majorHAnsi" w:hAnsiTheme="majorHAnsi"/>
        </w:rPr>
        <w:t xml:space="preserve">uente: Ficha Veredal, </w:t>
      </w:r>
      <w:r w:rsidR="0082780C">
        <w:rPr>
          <w:rFonts w:asciiTheme="majorHAnsi" w:hAnsiTheme="majorHAnsi"/>
        </w:rPr>
        <w:t>Autopista Río Magdalena S.A.S, 201</w:t>
      </w:r>
      <w:r w:rsidR="00690DE1">
        <w:rPr>
          <w:rFonts w:asciiTheme="majorHAnsi" w:hAnsiTheme="majorHAnsi"/>
        </w:rPr>
        <w:t>6</w:t>
      </w:r>
    </w:p>
    <w:p w14:paraId="6F8B0E6F" w14:textId="77777777" w:rsidR="00EF7693" w:rsidRPr="00EF7693" w:rsidRDefault="00EF7693" w:rsidP="00EF7693"/>
    <w:p w14:paraId="23760A07" w14:textId="77777777" w:rsidR="00F240F5" w:rsidRPr="004A0C98" w:rsidRDefault="00F240F5" w:rsidP="00575217">
      <w:pPr>
        <w:rPr>
          <w:rFonts w:asciiTheme="majorHAnsi" w:hAnsiTheme="majorHAnsi"/>
          <w:u w:val="single"/>
        </w:rPr>
      </w:pPr>
    </w:p>
    <w:p w14:paraId="2C7CFED2" w14:textId="77777777" w:rsidR="008C33DA" w:rsidRPr="004A0C98" w:rsidRDefault="008C33DA" w:rsidP="00575217">
      <w:pPr>
        <w:pStyle w:val="Ttulo5"/>
        <w:rPr>
          <w:rFonts w:asciiTheme="majorHAnsi" w:hAnsiTheme="majorHAnsi"/>
        </w:rPr>
      </w:pPr>
      <w:r w:rsidRPr="004A0C98">
        <w:rPr>
          <w:rFonts w:asciiTheme="majorHAnsi" w:hAnsiTheme="majorHAnsi"/>
        </w:rPr>
        <w:t>Municipio de Cimitarra</w:t>
      </w:r>
    </w:p>
    <w:p w14:paraId="524894FB" w14:textId="77777777" w:rsidR="008C33DA" w:rsidRPr="004A0C98" w:rsidRDefault="008C33DA" w:rsidP="00575217">
      <w:pPr>
        <w:rPr>
          <w:rFonts w:asciiTheme="majorHAnsi" w:hAnsiTheme="majorHAnsi"/>
        </w:rPr>
      </w:pPr>
    </w:p>
    <w:p w14:paraId="45884117" w14:textId="76D29803" w:rsidR="008C33DA" w:rsidRPr="004A0C98" w:rsidRDefault="008C33DA" w:rsidP="00575217">
      <w:pPr>
        <w:rPr>
          <w:rFonts w:asciiTheme="majorHAnsi" w:hAnsiTheme="majorHAnsi"/>
        </w:rPr>
      </w:pPr>
      <w:r w:rsidRPr="004A0C98">
        <w:rPr>
          <w:rFonts w:asciiTheme="majorHAnsi" w:hAnsiTheme="majorHAnsi"/>
        </w:rPr>
        <w:t xml:space="preserve">El área de Influencia para </w:t>
      </w:r>
      <w:r w:rsidR="00537184">
        <w:rPr>
          <w:rFonts w:asciiTheme="majorHAnsi" w:hAnsiTheme="majorHAnsi"/>
        </w:rPr>
        <w:t xml:space="preserve">el </w:t>
      </w:r>
      <w:r w:rsidRPr="004A0C98">
        <w:rPr>
          <w:rFonts w:asciiTheme="majorHAnsi" w:hAnsiTheme="majorHAnsi"/>
        </w:rPr>
        <w:t xml:space="preserve">Estudio de Impacto Ambiental </w:t>
      </w:r>
      <w:r w:rsidR="00537184">
        <w:rPr>
          <w:rFonts w:asciiTheme="majorHAnsi" w:hAnsiTheme="majorHAnsi"/>
        </w:rPr>
        <w:t>d</w:t>
      </w:r>
      <w:r w:rsidRPr="004A0C98">
        <w:rPr>
          <w:rFonts w:asciiTheme="majorHAnsi" w:hAnsiTheme="majorHAnsi"/>
        </w:rPr>
        <w:t>el proyecto Autopista al Río Magdalena 2: Construcción de la variante Puerto Berrío en los departamentos de Antioquia y Santander, comprende las veredas de (El Aterrado, Kilometro 11, Manjarres y primavera) los cuales hacen parte del Corregimiento Puerto Olaya del Municipio de Cimitarra- Santander.</w:t>
      </w:r>
    </w:p>
    <w:p w14:paraId="1735FC61" w14:textId="77777777" w:rsidR="00B550F5" w:rsidRPr="004A0C98" w:rsidRDefault="00B550F5" w:rsidP="00575217">
      <w:pPr>
        <w:rPr>
          <w:rFonts w:asciiTheme="majorHAnsi" w:hAnsiTheme="majorHAnsi"/>
        </w:rPr>
      </w:pPr>
    </w:p>
    <w:p w14:paraId="190A7325" w14:textId="77777777" w:rsidR="008C33DA" w:rsidRPr="004A0C98" w:rsidRDefault="008C33DA" w:rsidP="00575217">
      <w:pPr>
        <w:pStyle w:val="Ttulo6"/>
        <w:rPr>
          <w:rFonts w:asciiTheme="majorHAnsi" w:hAnsiTheme="majorHAnsi"/>
        </w:rPr>
      </w:pPr>
      <w:r w:rsidRPr="004A0C98">
        <w:rPr>
          <w:rFonts w:asciiTheme="majorHAnsi" w:hAnsiTheme="majorHAnsi"/>
        </w:rPr>
        <w:t>Corregimiento de Puerto Olaya</w:t>
      </w:r>
    </w:p>
    <w:p w14:paraId="40F00D7C" w14:textId="77777777" w:rsidR="008C33DA" w:rsidRPr="004A0C98" w:rsidRDefault="008C33DA" w:rsidP="006E36BE">
      <w:pPr>
        <w:rPr>
          <w:rFonts w:asciiTheme="majorHAnsi" w:hAnsiTheme="majorHAnsi"/>
        </w:rPr>
      </w:pPr>
    </w:p>
    <w:p w14:paraId="54422CFB" w14:textId="6D5A5721" w:rsidR="008C33DA" w:rsidRPr="004A0C98" w:rsidRDefault="008C33DA" w:rsidP="00575217">
      <w:pPr>
        <w:contextualSpacing w:val="0"/>
        <w:rPr>
          <w:rFonts w:asciiTheme="majorHAnsi" w:hAnsiTheme="majorHAnsi"/>
        </w:rPr>
      </w:pPr>
      <w:r w:rsidRPr="004A0C98">
        <w:rPr>
          <w:rFonts w:asciiTheme="majorHAnsi" w:hAnsiTheme="majorHAnsi"/>
        </w:rPr>
        <w:t>“Cuenta con un total de 124 viviendas concentradas, más de 140 viviendas de invasión y una población de 1860 personas.  Su función de puerto ha sido desplazada, dado que se encuentra frente a Puerto Berrío.  Su principal actividad es la pesca artesanal y la extracción de material del río. La principal amenaza tiene que ver con el desbordamiento continuo del Río Magdalena</w:t>
      </w:r>
      <w:r w:rsidR="00C209C2" w:rsidRPr="004A0C98">
        <w:rPr>
          <w:rFonts w:asciiTheme="majorHAnsi" w:hAnsiTheme="majorHAnsi"/>
        </w:rPr>
        <w:t>, que</w:t>
      </w:r>
      <w:r w:rsidRPr="004A0C98">
        <w:rPr>
          <w:rFonts w:asciiTheme="majorHAnsi" w:hAnsiTheme="majorHAnsi"/>
        </w:rPr>
        <w:t xml:space="preserve"> afecta el sistema de alcantarillado e inunda los sectores bajos. El 28 de mayo de 1999 un grupo </w:t>
      </w:r>
      <w:r w:rsidR="00C209C2" w:rsidRPr="004A0C98">
        <w:rPr>
          <w:rFonts w:asciiTheme="majorHAnsi" w:hAnsiTheme="majorHAnsi"/>
        </w:rPr>
        <w:t>de 560 pobladores</w:t>
      </w:r>
      <w:r w:rsidRPr="004A0C98">
        <w:rPr>
          <w:rFonts w:asciiTheme="majorHAnsi" w:hAnsiTheme="majorHAnsi"/>
        </w:rPr>
        <w:t xml:space="preserve"> de Puerto Berrío organizaron una invasión sobre los terrenos localizados cerca del puente que une</w:t>
      </w:r>
      <w:r w:rsidR="00A65253">
        <w:rPr>
          <w:rFonts w:asciiTheme="majorHAnsi" w:hAnsiTheme="majorHAnsi"/>
        </w:rPr>
        <w:t xml:space="preserve"> a Puerto Olaya con Puerto Berrí</w:t>
      </w:r>
      <w:r w:rsidRPr="004A0C98">
        <w:rPr>
          <w:rFonts w:asciiTheme="majorHAnsi" w:hAnsiTheme="majorHAnsi"/>
        </w:rPr>
        <w:t>o.  Actualmente se ubican 140 viviendas que han sido mejoradas (en bloque, servicio telefónico, agua por sectores, obras de alcantarillado)”.</w:t>
      </w:r>
      <w:sdt>
        <w:sdtPr>
          <w:rPr>
            <w:rFonts w:asciiTheme="majorHAnsi" w:hAnsiTheme="majorHAnsi"/>
          </w:rPr>
          <w:id w:val="1763725948"/>
          <w:citation/>
        </w:sdtPr>
        <w:sdtContent>
          <w:r w:rsidRPr="004A0C98">
            <w:rPr>
              <w:rFonts w:asciiTheme="majorHAnsi" w:hAnsiTheme="majorHAnsi"/>
            </w:rPr>
            <w:fldChar w:fldCharType="begin"/>
          </w:r>
          <w:r w:rsidRPr="004A0C98">
            <w:rPr>
              <w:rFonts w:asciiTheme="majorHAnsi" w:hAnsiTheme="majorHAnsi"/>
            </w:rPr>
            <w:instrText xml:space="preserve">CITATION Alc01 \p 434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Básico de ordenamiento Territorial - Cimitarra Santander, 2001, pág. 434)</w:t>
          </w:r>
          <w:r w:rsidRPr="004A0C98">
            <w:rPr>
              <w:rFonts w:asciiTheme="majorHAnsi" w:hAnsiTheme="majorHAnsi"/>
            </w:rPr>
            <w:fldChar w:fldCharType="end"/>
          </w:r>
        </w:sdtContent>
      </w:sdt>
    </w:p>
    <w:p w14:paraId="09C47859" w14:textId="77777777" w:rsidR="008C33DA" w:rsidRPr="004A0C98" w:rsidRDefault="008C33DA" w:rsidP="00575217">
      <w:pPr>
        <w:rPr>
          <w:rFonts w:asciiTheme="majorHAnsi" w:hAnsiTheme="majorHAnsi"/>
        </w:rPr>
      </w:pPr>
    </w:p>
    <w:p w14:paraId="514995AB" w14:textId="77777777" w:rsidR="008C33DA" w:rsidRPr="004A0C98" w:rsidRDefault="008C33DA" w:rsidP="00575217">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110"/>
      </w:tblGrid>
      <w:tr w:rsidR="008C33DA" w:rsidRPr="004A0C98" w14:paraId="00FC691E" w14:textId="77777777" w:rsidTr="006E36BE">
        <w:trPr>
          <w:trHeight w:val="2091"/>
          <w:jc w:val="center"/>
        </w:trPr>
        <w:tc>
          <w:tcPr>
            <w:tcW w:w="6048" w:type="dxa"/>
            <w:shd w:val="clear" w:color="auto" w:fill="auto"/>
            <w:vAlign w:val="center"/>
          </w:tcPr>
          <w:p w14:paraId="0EFFA8D3" w14:textId="76E68B68" w:rsidR="008C33DA" w:rsidRPr="004A0C98" w:rsidRDefault="006E36BE" w:rsidP="00575217">
            <w:pPr>
              <w:keepNext/>
              <w:jc w:val="center"/>
              <w:rPr>
                <w:rFonts w:asciiTheme="majorHAnsi" w:hAnsiTheme="majorHAnsi"/>
                <w:color w:val="AE0000"/>
                <w:kern w:val="32"/>
              </w:rPr>
            </w:pPr>
            <w:r w:rsidRPr="004A0C98">
              <w:rPr>
                <w:rFonts w:asciiTheme="majorHAnsi" w:hAnsiTheme="majorHAnsi"/>
                <w:noProof/>
                <w:color w:val="AE0000"/>
                <w:kern w:val="32"/>
                <w:lang w:eastAsia="es-CO"/>
              </w:rPr>
              <w:lastRenderedPageBreak/>
              <w:drawing>
                <wp:inline distT="0" distB="0" distL="0" distR="0" wp14:anchorId="6D41D20C" wp14:editId="57677D87">
                  <wp:extent cx="3786782" cy="2276265"/>
                  <wp:effectExtent l="0" t="0" r="4445"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99112" cy="2283676"/>
                          </a:xfrm>
                          <a:prstGeom prst="rect">
                            <a:avLst/>
                          </a:prstGeom>
                          <a:noFill/>
                        </pic:spPr>
                      </pic:pic>
                    </a:graphicData>
                  </a:graphic>
                </wp:inline>
              </w:drawing>
            </w:r>
          </w:p>
        </w:tc>
      </w:tr>
    </w:tbl>
    <w:p w14:paraId="6E595BCB" w14:textId="7D1B2897" w:rsidR="008C33DA" w:rsidRPr="004A0C98" w:rsidRDefault="008C33DA" w:rsidP="002F61F3">
      <w:pPr>
        <w:pStyle w:val="Tablas"/>
        <w:tabs>
          <w:tab w:val="left" w:pos="1134"/>
        </w:tabs>
        <w:rPr>
          <w:rFonts w:asciiTheme="majorHAnsi" w:hAnsiTheme="majorHAnsi"/>
        </w:rPr>
      </w:pPr>
      <w:bookmarkStart w:id="104" w:name="_Toc445242225"/>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11</w:t>
      </w:r>
      <w:r w:rsidR="00A029FF" w:rsidRPr="004A0C98">
        <w:rPr>
          <w:rFonts w:asciiTheme="majorHAnsi" w:hAnsiTheme="majorHAnsi"/>
        </w:rPr>
        <w:fldChar w:fldCharType="end"/>
      </w:r>
      <w:r w:rsidR="006E36BE" w:rsidRPr="004A0C98">
        <w:rPr>
          <w:rFonts w:asciiTheme="majorHAnsi" w:hAnsiTheme="majorHAnsi"/>
        </w:rPr>
        <w:tab/>
      </w:r>
      <w:r w:rsidRPr="004A0C98">
        <w:rPr>
          <w:rFonts w:asciiTheme="majorHAnsi" w:hAnsiTheme="majorHAnsi"/>
        </w:rPr>
        <w:t>Población de Puerto Olaya</w:t>
      </w:r>
      <w:bookmarkEnd w:id="104"/>
    </w:p>
    <w:p w14:paraId="752367EA" w14:textId="77777777" w:rsidR="008C33DA" w:rsidRPr="004A0C98" w:rsidRDefault="008C33DA" w:rsidP="00575217">
      <w:pPr>
        <w:pStyle w:val="Notas"/>
        <w:rPr>
          <w:rFonts w:asciiTheme="majorHAnsi" w:hAnsiTheme="majorHAnsi"/>
        </w:rPr>
      </w:pPr>
      <w:r w:rsidRPr="004A0C98">
        <w:rPr>
          <w:rFonts w:asciiTheme="majorHAnsi" w:hAnsiTheme="majorHAnsi"/>
        </w:rPr>
        <w:t>Fuente: Base Sisben, Municipio de Cimitarra</w:t>
      </w:r>
    </w:p>
    <w:p w14:paraId="12A2F879" w14:textId="77777777" w:rsidR="008C33DA" w:rsidRPr="004A0C98" w:rsidRDefault="008C33DA" w:rsidP="00575217">
      <w:pPr>
        <w:rPr>
          <w:rFonts w:asciiTheme="majorHAnsi" w:hAnsiTheme="majorHAnsi"/>
        </w:rPr>
      </w:pPr>
    </w:p>
    <w:p w14:paraId="1122E3C5" w14:textId="77777777" w:rsidR="008C33DA" w:rsidRPr="004A0C98" w:rsidRDefault="008C33DA" w:rsidP="00575217">
      <w:pPr>
        <w:pStyle w:val="Ttulo7"/>
        <w:rPr>
          <w:rFonts w:asciiTheme="majorHAnsi" w:hAnsiTheme="majorHAnsi"/>
        </w:rPr>
      </w:pPr>
      <w:r w:rsidRPr="004A0C98">
        <w:rPr>
          <w:rFonts w:asciiTheme="majorHAnsi" w:hAnsiTheme="majorHAnsi"/>
        </w:rPr>
        <w:t>Dinámica Poblacional -</w:t>
      </w:r>
      <w:r w:rsidR="00C209C2" w:rsidRPr="004A0C98">
        <w:rPr>
          <w:rFonts w:asciiTheme="majorHAnsi" w:hAnsiTheme="majorHAnsi"/>
        </w:rPr>
        <w:t>Vereda El</w:t>
      </w:r>
      <w:r w:rsidRPr="004A0C98">
        <w:rPr>
          <w:rFonts w:asciiTheme="majorHAnsi" w:hAnsiTheme="majorHAnsi"/>
        </w:rPr>
        <w:t xml:space="preserve"> Aterrado</w:t>
      </w:r>
    </w:p>
    <w:p w14:paraId="0288BDAF" w14:textId="77777777" w:rsidR="008C33DA" w:rsidRPr="004A0C98" w:rsidRDefault="008C33DA" w:rsidP="00575217">
      <w:pPr>
        <w:rPr>
          <w:rFonts w:asciiTheme="majorHAnsi" w:hAnsiTheme="majorHAnsi"/>
        </w:rPr>
      </w:pPr>
    </w:p>
    <w:p w14:paraId="52E19021" w14:textId="77777777" w:rsidR="008C33DA" w:rsidRPr="004A0C98" w:rsidRDefault="008C33DA" w:rsidP="00575217">
      <w:pPr>
        <w:rPr>
          <w:rFonts w:asciiTheme="majorHAnsi" w:hAnsiTheme="majorHAnsi"/>
        </w:rPr>
      </w:pPr>
      <w:r w:rsidRPr="004A0C98">
        <w:rPr>
          <w:rFonts w:asciiTheme="majorHAnsi" w:hAnsiTheme="majorHAnsi"/>
        </w:rPr>
        <w:t xml:space="preserve">Está ubicada a </w:t>
      </w:r>
      <w:r w:rsidR="00C209C2" w:rsidRPr="004A0C98">
        <w:rPr>
          <w:rFonts w:asciiTheme="majorHAnsi" w:hAnsiTheme="majorHAnsi"/>
        </w:rPr>
        <w:t>6 kilómetros</w:t>
      </w:r>
      <w:r w:rsidRPr="004A0C98">
        <w:rPr>
          <w:rFonts w:asciiTheme="majorHAnsi" w:hAnsiTheme="majorHAnsi"/>
        </w:rPr>
        <w:t xml:space="preserve">  del Corregimiento de Puerto Olaya, sobre la ribera del Río Magdalena; Cuenta con un total de 23 viviendas concentradas y una población de </w:t>
      </w:r>
      <w:r w:rsidR="006E6561" w:rsidRPr="004A0C98">
        <w:rPr>
          <w:rFonts w:asciiTheme="majorHAnsi" w:hAnsiTheme="majorHAnsi"/>
        </w:rPr>
        <w:t>120</w:t>
      </w:r>
      <w:r w:rsidRPr="004A0C98">
        <w:rPr>
          <w:rFonts w:asciiTheme="majorHAnsi" w:hAnsiTheme="majorHAnsi"/>
        </w:rPr>
        <w:t xml:space="preserve"> personas.  Sus habitantes se dedican a trabajar en las fincas cercanas y a la explotación del Río Magdalena.</w:t>
      </w:r>
    </w:p>
    <w:p w14:paraId="32632C9D" w14:textId="77777777" w:rsidR="008C33DA" w:rsidRPr="004A0C98" w:rsidRDefault="008C33DA" w:rsidP="00575217">
      <w:pPr>
        <w:rPr>
          <w:rFonts w:asciiTheme="majorHAnsi" w:hAnsiTheme="majorHAnsi"/>
        </w:rPr>
      </w:pPr>
    </w:p>
    <w:p w14:paraId="21B35FB9" w14:textId="64AF3E8B" w:rsidR="008C33DA" w:rsidRPr="004A0C98" w:rsidRDefault="008C33DA" w:rsidP="00575217">
      <w:pPr>
        <w:rPr>
          <w:rFonts w:asciiTheme="majorHAnsi" w:hAnsiTheme="majorHAnsi"/>
        </w:rPr>
      </w:pPr>
      <w:r w:rsidRPr="004A0C98">
        <w:rPr>
          <w:rFonts w:asciiTheme="majorHAnsi" w:hAnsiTheme="majorHAnsi"/>
        </w:rPr>
        <w:t>La Vereda El Aterrado</w:t>
      </w:r>
      <w:r w:rsidR="00C209C2" w:rsidRPr="004A0C98">
        <w:rPr>
          <w:rFonts w:asciiTheme="majorHAnsi" w:hAnsiTheme="majorHAnsi"/>
        </w:rPr>
        <w:t>, parte</w:t>
      </w:r>
      <w:r w:rsidRPr="004A0C98">
        <w:rPr>
          <w:rFonts w:asciiTheme="majorHAnsi" w:hAnsiTheme="majorHAnsi"/>
        </w:rPr>
        <w:t xml:space="preserve">  de los años 1970 con los pobladores de la familia Henao de origen de pescadores, posteriormente llego la familia López</w:t>
      </w:r>
      <w:r w:rsidR="00A65253">
        <w:rPr>
          <w:rFonts w:asciiTheme="majorHAnsi" w:hAnsiTheme="majorHAnsi"/>
        </w:rPr>
        <w:t>.</w:t>
      </w:r>
    </w:p>
    <w:p w14:paraId="796C0A21" w14:textId="77777777" w:rsidR="008C33DA" w:rsidRPr="004A0C98" w:rsidRDefault="008C33DA" w:rsidP="00575217">
      <w:pPr>
        <w:autoSpaceDE w:val="0"/>
        <w:autoSpaceDN w:val="0"/>
        <w:adjustRightInd w:val="0"/>
        <w:rPr>
          <w:rFonts w:asciiTheme="majorHAnsi" w:hAnsiTheme="majorHAnsi" w:cs="Arial"/>
        </w:rPr>
      </w:pPr>
    </w:p>
    <w:p w14:paraId="40CD9098" w14:textId="77777777" w:rsidR="008C33DA" w:rsidRPr="004A0C98" w:rsidRDefault="008C33DA" w:rsidP="00575217">
      <w:pPr>
        <w:pStyle w:val="Ttulo8"/>
        <w:rPr>
          <w:rFonts w:asciiTheme="majorHAnsi" w:hAnsiTheme="majorHAnsi"/>
        </w:rPr>
      </w:pPr>
      <w:r w:rsidRPr="004A0C98">
        <w:rPr>
          <w:rFonts w:asciiTheme="majorHAnsi" w:hAnsiTheme="majorHAnsi"/>
        </w:rPr>
        <w:t xml:space="preserve">Caracterización de grupos Poblacionales- </w:t>
      </w:r>
      <w:r w:rsidR="00C209C2" w:rsidRPr="004A0C98">
        <w:rPr>
          <w:rFonts w:asciiTheme="majorHAnsi" w:hAnsiTheme="majorHAnsi"/>
        </w:rPr>
        <w:t>Vereda El</w:t>
      </w:r>
      <w:r w:rsidRPr="004A0C98">
        <w:rPr>
          <w:rFonts w:asciiTheme="majorHAnsi" w:hAnsiTheme="majorHAnsi"/>
        </w:rPr>
        <w:t xml:space="preserve"> Aterrado</w:t>
      </w:r>
    </w:p>
    <w:p w14:paraId="5CF7BF42" w14:textId="77777777" w:rsidR="00521706" w:rsidRPr="004A0C98" w:rsidRDefault="00521706" w:rsidP="00521706">
      <w:pPr>
        <w:rPr>
          <w:rFonts w:asciiTheme="majorHAnsi" w:hAnsiTheme="majorHAnsi"/>
        </w:rPr>
      </w:pPr>
    </w:p>
    <w:p w14:paraId="0EE5930B" w14:textId="7C927409" w:rsidR="00521706" w:rsidRPr="004A0C98" w:rsidRDefault="00521706" w:rsidP="00521706">
      <w:pPr>
        <w:rPr>
          <w:rFonts w:asciiTheme="majorHAnsi" w:hAnsiTheme="majorHAnsi"/>
        </w:rPr>
      </w:pPr>
      <w:r w:rsidRPr="004A0C98">
        <w:rPr>
          <w:rFonts w:asciiTheme="majorHAnsi" w:hAnsiTheme="majorHAnsi"/>
        </w:rPr>
        <w:t>La población asentada en la Vereda El Aterrado  de acuerdo  con la información recolectada en campo a través de la ficha veredal, está compuest</w:t>
      </w:r>
      <w:r w:rsidR="00A65253">
        <w:rPr>
          <w:rFonts w:asciiTheme="majorHAnsi" w:hAnsiTheme="majorHAnsi"/>
        </w:rPr>
        <w:t>a</w:t>
      </w:r>
      <w:r w:rsidRPr="004A0C98">
        <w:rPr>
          <w:rFonts w:asciiTheme="majorHAnsi" w:hAnsiTheme="majorHAnsi"/>
        </w:rPr>
        <w:t xml:space="preserve"> en un 50% por pescadores y un 50% por campesinos.</w:t>
      </w:r>
      <w:r w:rsidR="00A65253" w:rsidRPr="00A65253">
        <w:rPr>
          <w:rFonts w:asciiTheme="majorHAnsi" w:hAnsiTheme="majorHAnsi"/>
        </w:rPr>
        <w:t xml:space="preserve"> </w:t>
      </w:r>
      <w:r w:rsidR="00A65253" w:rsidRPr="004A0C98">
        <w:rPr>
          <w:rFonts w:asciiTheme="majorHAnsi" w:hAnsiTheme="majorHAnsi"/>
        </w:rPr>
        <w:t xml:space="preserve">(Ver </w:t>
      </w:r>
      <w:r w:rsidR="00A65253" w:rsidRPr="004A0C98">
        <w:rPr>
          <w:rFonts w:asciiTheme="majorHAnsi" w:hAnsiTheme="majorHAnsi"/>
        </w:rPr>
        <w:fldChar w:fldCharType="begin"/>
      </w:r>
      <w:r w:rsidR="00A65253" w:rsidRPr="004A0C98">
        <w:rPr>
          <w:rFonts w:asciiTheme="majorHAnsi" w:hAnsiTheme="majorHAnsi"/>
        </w:rPr>
        <w:instrText xml:space="preserve"> REF _Ref436298993 \h </w:instrText>
      </w:r>
      <w:r w:rsidR="00A65253">
        <w:rPr>
          <w:rFonts w:asciiTheme="majorHAnsi" w:hAnsiTheme="majorHAnsi"/>
        </w:rPr>
        <w:instrText xml:space="preserve"> \* MERGEFORMAT </w:instrText>
      </w:r>
      <w:r w:rsidR="00A65253" w:rsidRPr="004A0C98">
        <w:rPr>
          <w:rFonts w:asciiTheme="majorHAnsi" w:hAnsiTheme="majorHAnsi"/>
        </w:rPr>
      </w:r>
      <w:r w:rsidR="00A65253" w:rsidRPr="004A0C98">
        <w:rPr>
          <w:rFonts w:asciiTheme="majorHAnsi" w:hAnsiTheme="majorHAnsi"/>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36</w:t>
      </w:r>
      <w:r w:rsidR="00A65253" w:rsidRPr="004A0C98">
        <w:rPr>
          <w:rFonts w:asciiTheme="majorHAnsi" w:hAnsiTheme="majorHAnsi"/>
        </w:rPr>
        <w:fldChar w:fldCharType="end"/>
      </w:r>
      <w:r w:rsidR="00A65253" w:rsidRPr="004A0C98">
        <w:rPr>
          <w:rFonts w:asciiTheme="majorHAnsi" w:hAnsiTheme="majorHAnsi"/>
        </w:rPr>
        <w:t>)</w:t>
      </w:r>
      <w:r w:rsidR="00A65253">
        <w:rPr>
          <w:rFonts w:asciiTheme="majorHAnsi" w:hAnsiTheme="majorHAnsi"/>
        </w:rPr>
        <w:t>.</w:t>
      </w:r>
    </w:p>
    <w:p w14:paraId="2930F3C2" w14:textId="77777777" w:rsidR="008C33DA" w:rsidRPr="004A0C98" w:rsidRDefault="008C33DA" w:rsidP="00575217">
      <w:pPr>
        <w:rPr>
          <w:rFonts w:asciiTheme="majorHAnsi" w:hAnsiTheme="majorHAnsi"/>
        </w:rPr>
      </w:pPr>
    </w:p>
    <w:p w14:paraId="56041977" w14:textId="276961C9" w:rsidR="008C33DA" w:rsidRDefault="008C33DA" w:rsidP="00575217">
      <w:pPr>
        <w:pStyle w:val="Descripcin"/>
        <w:jc w:val="center"/>
        <w:rPr>
          <w:rFonts w:asciiTheme="majorHAnsi" w:hAnsiTheme="majorHAnsi"/>
        </w:rPr>
      </w:pPr>
      <w:bookmarkStart w:id="105" w:name="_Ref436298993"/>
      <w:bookmarkStart w:id="106" w:name="_Toc445241674"/>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36</w:t>
      </w:r>
      <w:r w:rsidR="00090AFD" w:rsidRPr="004A0C98">
        <w:rPr>
          <w:rFonts w:asciiTheme="majorHAnsi" w:hAnsiTheme="majorHAnsi"/>
        </w:rPr>
        <w:fldChar w:fldCharType="end"/>
      </w:r>
      <w:bookmarkEnd w:id="105"/>
      <w:r w:rsidR="006E36BE" w:rsidRPr="004A0C98">
        <w:rPr>
          <w:rFonts w:asciiTheme="majorHAnsi" w:hAnsiTheme="majorHAnsi"/>
        </w:rPr>
        <w:tab/>
      </w:r>
      <w:r w:rsidRPr="004A0C98">
        <w:rPr>
          <w:rFonts w:asciiTheme="majorHAnsi" w:hAnsiTheme="majorHAnsi"/>
        </w:rPr>
        <w:t>Grupos Poblacionales</w:t>
      </w:r>
      <w:bookmarkEnd w:id="106"/>
    </w:p>
    <w:tbl>
      <w:tblPr>
        <w:tblStyle w:val="Tablaconcuadrcula"/>
        <w:tblW w:w="0" w:type="auto"/>
        <w:tblLook w:val="04A0" w:firstRow="1" w:lastRow="0" w:firstColumn="1" w:lastColumn="0" w:noHBand="0" w:noVBand="1"/>
      </w:tblPr>
      <w:tblGrid>
        <w:gridCol w:w="2102"/>
        <w:gridCol w:w="2103"/>
        <w:gridCol w:w="2103"/>
        <w:gridCol w:w="2103"/>
      </w:tblGrid>
      <w:tr w:rsidR="00B85604" w:rsidRPr="00B85604" w14:paraId="055B979F" w14:textId="77777777" w:rsidTr="00B85604">
        <w:tc>
          <w:tcPr>
            <w:tcW w:w="2102" w:type="dxa"/>
            <w:shd w:val="clear" w:color="auto" w:fill="BFBFBF" w:themeFill="background1" w:themeFillShade="BF"/>
          </w:tcPr>
          <w:p w14:paraId="02054719" w14:textId="6F77EBC8" w:rsidR="00B85604" w:rsidRPr="00B85604" w:rsidRDefault="00B85604" w:rsidP="00B85604">
            <w:pPr>
              <w:jc w:val="center"/>
              <w:rPr>
                <w:b/>
                <w:sz w:val="20"/>
                <w:szCs w:val="20"/>
              </w:rPr>
            </w:pPr>
            <w:r w:rsidRPr="00B85604">
              <w:rPr>
                <w:b/>
                <w:sz w:val="20"/>
                <w:szCs w:val="20"/>
              </w:rPr>
              <w:t>Indígenas</w:t>
            </w:r>
          </w:p>
        </w:tc>
        <w:tc>
          <w:tcPr>
            <w:tcW w:w="2103" w:type="dxa"/>
            <w:shd w:val="clear" w:color="auto" w:fill="BFBFBF" w:themeFill="background1" w:themeFillShade="BF"/>
          </w:tcPr>
          <w:p w14:paraId="1F854667" w14:textId="669D5648" w:rsidR="00B85604" w:rsidRPr="00B85604" w:rsidRDefault="00B85604" w:rsidP="00B85604">
            <w:pPr>
              <w:jc w:val="center"/>
              <w:rPr>
                <w:b/>
                <w:sz w:val="20"/>
                <w:szCs w:val="20"/>
              </w:rPr>
            </w:pPr>
            <w:r w:rsidRPr="00B85604">
              <w:rPr>
                <w:b/>
                <w:sz w:val="20"/>
                <w:szCs w:val="20"/>
              </w:rPr>
              <w:t>Afro descendientes</w:t>
            </w:r>
          </w:p>
        </w:tc>
        <w:tc>
          <w:tcPr>
            <w:tcW w:w="2103" w:type="dxa"/>
            <w:shd w:val="clear" w:color="auto" w:fill="BFBFBF" w:themeFill="background1" w:themeFillShade="BF"/>
          </w:tcPr>
          <w:p w14:paraId="56EA995D" w14:textId="3D04074F" w:rsidR="00B85604" w:rsidRPr="00B85604" w:rsidRDefault="00B85604" w:rsidP="00B85604">
            <w:pPr>
              <w:jc w:val="center"/>
              <w:rPr>
                <w:b/>
                <w:sz w:val="20"/>
                <w:szCs w:val="20"/>
              </w:rPr>
            </w:pPr>
            <w:r w:rsidRPr="00B85604">
              <w:rPr>
                <w:b/>
                <w:sz w:val="20"/>
                <w:szCs w:val="20"/>
              </w:rPr>
              <w:t>Pescadores</w:t>
            </w:r>
          </w:p>
        </w:tc>
        <w:tc>
          <w:tcPr>
            <w:tcW w:w="2103" w:type="dxa"/>
            <w:shd w:val="clear" w:color="auto" w:fill="BFBFBF" w:themeFill="background1" w:themeFillShade="BF"/>
          </w:tcPr>
          <w:p w14:paraId="010A5B42" w14:textId="5E9944E7" w:rsidR="00B85604" w:rsidRPr="00B85604" w:rsidRDefault="00B85604" w:rsidP="00B85604">
            <w:pPr>
              <w:jc w:val="center"/>
              <w:rPr>
                <w:b/>
                <w:sz w:val="20"/>
                <w:szCs w:val="20"/>
              </w:rPr>
            </w:pPr>
            <w:r w:rsidRPr="00B85604">
              <w:rPr>
                <w:b/>
                <w:sz w:val="20"/>
                <w:szCs w:val="20"/>
              </w:rPr>
              <w:t>Campesinos</w:t>
            </w:r>
          </w:p>
        </w:tc>
      </w:tr>
      <w:tr w:rsidR="00B85604" w:rsidRPr="00B85604" w14:paraId="737605FA" w14:textId="77777777" w:rsidTr="00B85604">
        <w:tc>
          <w:tcPr>
            <w:tcW w:w="2102" w:type="dxa"/>
          </w:tcPr>
          <w:p w14:paraId="25D45B6C" w14:textId="38F53EA4" w:rsidR="00B85604" w:rsidRPr="00B85604" w:rsidRDefault="00B85604" w:rsidP="00B85604">
            <w:pPr>
              <w:rPr>
                <w:sz w:val="20"/>
                <w:szCs w:val="20"/>
              </w:rPr>
            </w:pPr>
            <w:r w:rsidRPr="00B85604">
              <w:rPr>
                <w:sz w:val="20"/>
                <w:szCs w:val="20"/>
              </w:rPr>
              <w:t>0%</w:t>
            </w:r>
          </w:p>
        </w:tc>
        <w:tc>
          <w:tcPr>
            <w:tcW w:w="2103" w:type="dxa"/>
          </w:tcPr>
          <w:p w14:paraId="5EC4071A" w14:textId="3370E28F" w:rsidR="00B85604" w:rsidRPr="00B85604" w:rsidRDefault="00B85604" w:rsidP="00B85604">
            <w:pPr>
              <w:rPr>
                <w:sz w:val="20"/>
                <w:szCs w:val="20"/>
              </w:rPr>
            </w:pPr>
            <w:r w:rsidRPr="00B85604">
              <w:rPr>
                <w:sz w:val="20"/>
                <w:szCs w:val="20"/>
              </w:rPr>
              <w:t>0%</w:t>
            </w:r>
          </w:p>
        </w:tc>
        <w:tc>
          <w:tcPr>
            <w:tcW w:w="2103" w:type="dxa"/>
          </w:tcPr>
          <w:p w14:paraId="21514FDE" w14:textId="0CB05EA5" w:rsidR="00B85604" w:rsidRPr="00B85604" w:rsidRDefault="00B85604" w:rsidP="00B85604">
            <w:pPr>
              <w:rPr>
                <w:sz w:val="20"/>
                <w:szCs w:val="20"/>
              </w:rPr>
            </w:pPr>
            <w:r w:rsidRPr="00B85604">
              <w:rPr>
                <w:sz w:val="20"/>
                <w:szCs w:val="20"/>
              </w:rPr>
              <w:t>50%</w:t>
            </w:r>
          </w:p>
        </w:tc>
        <w:tc>
          <w:tcPr>
            <w:tcW w:w="2103" w:type="dxa"/>
          </w:tcPr>
          <w:p w14:paraId="4771CA98" w14:textId="652B997C" w:rsidR="00B85604" w:rsidRPr="00B85604" w:rsidRDefault="00B85604" w:rsidP="00B85604">
            <w:pPr>
              <w:rPr>
                <w:sz w:val="20"/>
                <w:szCs w:val="20"/>
              </w:rPr>
            </w:pPr>
            <w:r w:rsidRPr="00B85604">
              <w:rPr>
                <w:sz w:val="20"/>
                <w:szCs w:val="20"/>
              </w:rPr>
              <w:t>50%</w:t>
            </w:r>
          </w:p>
        </w:tc>
      </w:tr>
    </w:tbl>
    <w:p w14:paraId="4BD489A6" w14:textId="23D9BD85" w:rsidR="008C33DA" w:rsidRPr="004A0C98" w:rsidRDefault="008C33DA" w:rsidP="00575217">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w:t>
      </w:r>
      <w:r w:rsidR="00A65253">
        <w:rPr>
          <w:rFonts w:asciiTheme="majorHAnsi" w:hAnsiTheme="majorHAnsi"/>
        </w:rPr>
        <w:t>6</w:t>
      </w:r>
    </w:p>
    <w:p w14:paraId="33B17148" w14:textId="77777777" w:rsidR="008C33DA" w:rsidRDefault="008C33DA" w:rsidP="00575217">
      <w:pPr>
        <w:rPr>
          <w:rFonts w:asciiTheme="majorHAnsi" w:hAnsiTheme="majorHAnsi"/>
        </w:rPr>
      </w:pPr>
    </w:p>
    <w:p w14:paraId="524EA57C" w14:textId="23CB4A5C" w:rsidR="00DC14F4" w:rsidRDefault="00DC14F4">
      <w:pPr>
        <w:spacing w:line="240" w:lineRule="auto"/>
        <w:contextualSpacing w:val="0"/>
        <w:jc w:val="left"/>
        <w:rPr>
          <w:rFonts w:asciiTheme="majorHAnsi" w:hAnsiTheme="majorHAnsi"/>
        </w:rPr>
      </w:pPr>
      <w:r>
        <w:rPr>
          <w:rFonts w:asciiTheme="majorHAnsi" w:hAnsiTheme="majorHAnsi"/>
        </w:rPr>
        <w:br w:type="page"/>
      </w:r>
    </w:p>
    <w:p w14:paraId="3953B80A" w14:textId="77777777" w:rsidR="008C33DA" w:rsidRPr="004A0C98" w:rsidRDefault="008C33DA" w:rsidP="00575217">
      <w:pPr>
        <w:pStyle w:val="Ttulo8"/>
        <w:rPr>
          <w:rFonts w:asciiTheme="majorHAnsi" w:hAnsiTheme="majorHAnsi"/>
        </w:rPr>
      </w:pPr>
      <w:r w:rsidRPr="004A0C98">
        <w:rPr>
          <w:rFonts w:asciiTheme="majorHAnsi" w:hAnsiTheme="majorHAnsi"/>
        </w:rPr>
        <w:lastRenderedPageBreak/>
        <w:t xml:space="preserve">Tendencias Demográficas- </w:t>
      </w:r>
      <w:r w:rsidR="00C209C2" w:rsidRPr="004A0C98">
        <w:rPr>
          <w:rFonts w:asciiTheme="majorHAnsi" w:hAnsiTheme="majorHAnsi"/>
        </w:rPr>
        <w:t>Vereda El</w:t>
      </w:r>
      <w:r w:rsidRPr="004A0C98">
        <w:rPr>
          <w:rFonts w:asciiTheme="majorHAnsi" w:hAnsiTheme="majorHAnsi"/>
        </w:rPr>
        <w:t xml:space="preserve"> Aterrado</w:t>
      </w:r>
    </w:p>
    <w:p w14:paraId="5BC82C27" w14:textId="77777777" w:rsidR="008C33DA" w:rsidRPr="004A0C98" w:rsidRDefault="008C33DA" w:rsidP="00575217">
      <w:pPr>
        <w:pStyle w:val="Prrafodelista"/>
        <w:rPr>
          <w:rFonts w:asciiTheme="majorHAnsi" w:hAnsiTheme="majorHAnsi"/>
          <w:u w:val="single"/>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171"/>
      </w:tblGrid>
      <w:tr w:rsidR="008C33DA" w:rsidRPr="004A0C98" w14:paraId="63495BA4" w14:textId="77777777" w:rsidTr="00521706">
        <w:trPr>
          <w:trHeight w:val="2621"/>
          <w:jc w:val="center"/>
        </w:trPr>
        <w:tc>
          <w:tcPr>
            <w:tcW w:w="6171" w:type="dxa"/>
            <w:shd w:val="clear" w:color="auto" w:fill="auto"/>
            <w:vAlign w:val="center"/>
          </w:tcPr>
          <w:p w14:paraId="2952A9D0" w14:textId="06038DAF" w:rsidR="008C33DA" w:rsidRPr="004A0C98" w:rsidRDefault="00521706" w:rsidP="00575217">
            <w:pPr>
              <w:keepNext/>
              <w:jc w:val="center"/>
              <w:rPr>
                <w:rFonts w:asciiTheme="majorHAnsi" w:hAnsiTheme="majorHAnsi"/>
                <w:color w:val="FF0000"/>
                <w:kern w:val="32"/>
              </w:rPr>
            </w:pPr>
            <w:r w:rsidRPr="004A0C98">
              <w:rPr>
                <w:rFonts w:asciiTheme="majorHAnsi" w:hAnsiTheme="majorHAnsi"/>
                <w:noProof/>
                <w:color w:val="FF0000"/>
                <w:kern w:val="32"/>
                <w:lang w:eastAsia="es-CO"/>
              </w:rPr>
              <w:drawing>
                <wp:inline distT="0" distB="0" distL="0" distR="0" wp14:anchorId="5842FA1E" wp14:editId="5B21D4B6">
                  <wp:extent cx="3650776" cy="2043828"/>
                  <wp:effectExtent l="0" t="0" r="698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52286" cy="2044673"/>
                          </a:xfrm>
                          <a:prstGeom prst="rect">
                            <a:avLst/>
                          </a:prstGeom>
                          <a:noFill/>
                        </pic:spPr>
                      </pic:pic>
                    </a:graphicData>
                  </a:graphic>
                </wp:inline>
              </w:drawing>
            </w:r>
          </w:p>
        </w:tc>
      </w:tr>
    </w:tbl>
    <w:p w14:paraId="104D7C92" w14:textId="01B20F22" w:rsidR="008C33DA" w:rsidRPr="004A0C98" w:rsidRDefault="008C33DA" w:rsidP="002F61F3">
      <w:pPr>
        <w:pStyle w:val="Tablas"/>
        <w:tabs>
          <w:tab w:val="left" w:pos="1134"/>
        </w:tabs>
        <w:rPr>
          <w:rFonts w:asciiTheme="majorHAnsi" w:hAnsiTheme="majorHAnsi"/>
        </w:rPr>
      </w:pPr>
      <w:bookmarkStart w:id="107" w:name="_Toc445242226"/>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12</w:t>
      </w:r>
      <w:r w:rsidR="00A029FF" w:rsidRPr="004A0C98">
        <w:rPr>
          <w:rFonts w:asciiTheme="majorHAnsi" w:hAnsiTheme="majorHAnsi"/>
        </w:rPr>
        <w:fldChar w:fldCharType="end"/>
      </w:r>
      <w:r w:rsidR="006E36BE" w:rsidRPr="004A0C98">
        <w:rPr>
          <w:rFonts w:asciiTheme="majorHAnsi" w:hAnsiTheme="majorHAnsi"/>
        </w:rPr>
        <w:tab/>
      </w:r>
      <w:r w:rsidR="00874CE3">
        <w:rPr>
          <w:rFonts w:asciiTheme="majorHAnsi" w:hAnsiTheme="majorHAnsi"/>
        </w:rPr>
        <w:t>Tendencias Demográficas Vereda El Aterrado</w:t>
      </w:r>
      <w:bookmarkEnd w:id="107"/>
    </w:p>
    <w:p w14:paraId="07B0A64A" w14:textId="0A5DBDFC" w:rsidR="008C33DA" w:rsidRPr="004A0C98" w:rsidRDefault="008C33DA" w:rsidP="00575217">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w:t>
      </w:r>
      <w:r w:rsidR="002402BF">
        <w:rPr>
          <w:rFonts w:asciiTheme="majorHAnsi" w:hAnsiTheme="majorHAnsi"/>
        </w:rPr>
        <w:t>6</w:t>
      </w:r>
    </w:p>
    <w:p w14:paraId="74C79DCA" w14:textId="77777777" w:rsidR="00C209C2" w:rsidRPr="004A0C98" w:rsidRDefault="00C209C2" w:rsidP="00575217">
      <w:pPr>
        <w:rPr>
          <w:rFonts w:asciiTheme="majorHAnsi" w:hAnsiTheme="majorHAnsi"/>
        </w:rPr>
      </w:pPr>
    </w:p>
    <w:p w14:paraId="058437C9" w14:textId="77777777" w:rsidR="008C33DA" w:rsidRPr="004A0C98" w:rsidRDefault="008C33DA" w:rsidP="00575217">
      <w:pPr>
        <w:pStyle w:val="Ttulo8"/>
        <w:rPr>
          <w:rFonts w:asciiTheme="majorHAnsi" w:hAnsiTheme="majorHAnsi"/>
        </w:rPr>
      </w:pPr>
      <w:r w:rsidRPr="004A0C98">
        <w:rPr>
          <w:rFonts w:asciiTheme="majorHAnsi" w:hAnsiTheme="majorHAnsi"/>
        </w:rPr>
        <w:t xml:space="preserve">Presencia de Población </w:t>
      </w:r>
      <w:r w:rsidR="00C209C2" w:rsidRPr="004A0C98">
        <w:rPr>
          <w:rFonts w:asciiTheme="majorHAnsi" w:hAnsiTheme="majorHAnsi"/>
        </w:rPr>
        <w:t>en situación</w:t>
      </w:r>
      <w:r w:rsidRPr="004A0C98">
        <w:rPr>
          <w:rFonts w:asciiTheme="majorHAnsi" w:hAnsiTheme="majorHAnsi"/>
        </w:rPr>
        <w:t xml:space="preserve"> de Desplazamiento- </w:t>
      </w:r>
      <w:r w:rsidR="00C209C2" w:rsidRPr="004A0C98">
        <w:rPr>
          <w:rFonts w:asciiTheme="majorHAnsi" w:hAnsiTheme="majorHAnsi"/>
        </w:rPr>
        <w:t>Vereda El</w:t>
      </w:r>
      <w:r w:rsidRPr="004A0C98">
        <w:rPr>
          <w:rFonts w:asciiTheme="majorHAnsi" w:hAnsiTheme="majorHAnsi"/>
        </w:rPr>
        <w:t xml:space="preserve"> Aterrado</w:t>
      </w:r>
    </w:p>
    <w:p w14:paraId="3C5CBAB0" w14:textId="77777777" w:rsidR="008C33DA" w:rsidRPr="004A0C98" w:rsidRDefault="008C33DA" w:rsidP="00575217">
      <w:pPr>
        <w:rPr>
          <w:rFonts w:asciiTheme="majorHAnsi" w:hAnsiTheme="majorHAnsi"/>
        </w:rPr>
      </w:pPr>
    </w:p>
    <w:p w14:paraId="5540BDEF" w14:textId="3A8A6CE9" w:rsidR="008C33DA" w:rsidRPr="004A0C98" w:rsidRDefault="006E36BE" w:rsidP="006E36BE">
      <w:pPr>
        <w:rPr>
          <w:rFonts w:asciiTheme="majorHAnsi" w:hAnsiTheme="majorHAnsi"/>
        </w:rPr>
      </w:pPr>
      <w:r w:rsidRPr="004A0C98">
        <w:rPr>
          <w:rFonts w:asciiTheme="majorHAnsi" w:hAnsiTheme="majorHAnsi"/>
        </w:rPr>
        <w:t>Según información reportada por la comunidad no hay familias ni personas en situación de desplazamiento.</w:t>
      </w:r>
    </w:p>
    <w:p w14:paraId="2FC34CC5" w14:textId="77777777" w:rsidR="008C33DA" w:rsidRPr="004A0C98" w:rsidRDefault="008C33DA" w:rsidP="00575217">
      <w:pPr>
        <w:rPr>
          <w:rFonts w:asciiTheme="majorHAnsi" w:hAnsiTheme="majorHAnsi"/>
          <w:u w:val="single"/>
        </w:rPr>
      </w:pPr>
    </w:p>
    <w:p w14:paraId="7264FE53" w14:textId="77777777" w:rsidR="008C33DA" w:rsidRPr="004A0C98" w:rsidRDefault="008C33DA" w:rsidP="00575217">
      <w:pPr>
        <w:pStyle w:val="Ttulo8"/>
        <w:rPr>
          <w:rFonts w:asciiTheme="majorHAnsi" w:hAnsiTheme="majorHAnsi"/>
        </w:rPr>
      </w:pPr>
      <w:r w:rsidRPr="004A0C98">
        <w:rPr>
          <w:rFonts w:asciiTheme="majorHAnsi" w:hAnsiTheme="majorHAnsi"/>
        </w:rPr>
        <w:t>Patrones de Asentamiento- Vereda  El Aterrado</w:t>
      </w:r>
    </w:p>
    <w:p w14:paraId="7A8F12B1" w14:textId="77777777" w:rsidR="00EF7693" w:rsidRDefault="00EF7693" w:rsidP="00EF7693"/>
    <w:p w14:paraId="28EF2C9C" w14:textId="03777779" w:rsidR="00EF7693" w:rsidRPr="00E5545F" w:rsidRDefault="00EF7693" w:rsidP="00EF7693">
      <w:r>
        <w:t>Se observa que la población de la Vereda El Aterrado se encuentra totalmente nucleada.</w:t>
      </w:r>
    </w:p>
    <w:p w14:paraId="277DB169" w14:textId="77777777" w:rsidR="008C33DA" w:rsidRPr="004A0C98" w:rsidRDefault="008C33DA" w:rsidP="00575217">
      <w:pPr>
        <w:rPr>
          <w:rFonts w:asciiTheme="majorHAnsi" w:hAnsiTheme="majorHAnsi"/>
        </w:rPr>
      </w:pPr>
    </w:p>
    <w:p w14:paraId="1C0BDB58" w14:textId="50D42F92" w:rsidR="008C33DA" w:rsidRDefault="008C33DA" w:rsidP="00575217">
      <w:pPr>
        <w:pStyle w:val="Descripcin"/>
        <w:jc w:val="center"/>
        <w:rPr>
          <w:rFonts w:asciiTheme="majorHAnsi" w:hAnsiTheme="majorHAnsi"/>
        </w:rPr>
      </w:pPr>
      <w:bookmarkStart w:id="108" w:name="_Toc445241675"/>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37</w:t>
      </w:r>
      <w:r w:rsidR="00090AFD" w:rsidRPr="004A0C98">
        <w:rPr>
          <w:rFonts w:asciiTheme="majorHAnsi" w:hAnsiTheme="majorHAnsi"/>
        </w:rPr>
        <w:fldChar w:fldCharType="end"/>
      </w:r>
      <w:r w:rsidR="006E36BE" w:rsidRPr="004A0C98">
        <w:rPr>
          <w:rFonts w:asciiTheme="majorHAnsi" w:hAnsiTheme="majorHAnsi"/>
        </w:rPr>
        <w:tab/>
      </w:r>
      <w:r w:rsidRPr="004A0C98">
        <w:rPr>
          <w:rFonts w:asciiTheme="majorHAnsi" w:hAnsiTheme="majorHAnsi"/>
        </w:rPr>
        <w:t>Patrones de Asentamiento</w:t>
      </w:r>
      <w:r w:rsidR="00E86A30">
        <w:rPr>
          <w:rFonts w:asciiTheme="majorHAnsi" w:hAnsiTheme="majorHAnsi"/>
        </w:rPr>
        <w:t xml:space="preserve"> Vereda El Aterrado</w:t>
      </w:r>
      <w:bookmarkEnd w:id="108"/>
    </w:p>
    <w:tbl>
      <w:tblPr>
        <w:tblStyle w:val="Tablaconcuadrcula"/>
        <w:tblW w:w="0" w:type="auto"/>
        <w:tblLook w:val="04A0" w:firstRow="1" w:lastRow="0" w:firstColumn="1" w:lastColumn="0" w:noHBand="0" w:noVBand="1"/>
      </w:tblPr>
      <w:tblGrid>
        <w:gridCol w:w="4205"/>
        <w:gridCol w:w="4206"/>
      </w:tblGrid>
      <w:tr w:rsidR="00B85604" w14:paraId="25B7945A" w14:textId="77777777" w:rsidTr="00B85604">
        <w:tc>
          <w:tcPr>
            <w:tcW w:w="4205" w:type="dxa"/>
            <w:shd w:val="clear" w:color="auto" w:fill="BFBFBF" w:themeFill="background1" w:themeFillShade="BF"/>
            <w:vAlign w:val="center"/>
          </w:tcPr>
          <w:p w14:paraId="3D7ABE07" w14:textId="64EB816D" w:rsidR="00B85604" w:rsidRPr="00B85604" w:rsidRDefault="00B85604" w:rsidP="00B85604">
            <w:pPr>
              <w:jc w:val="center"/>
              <w:rPr>
                <w:b/>
              </w:rPr>
            </w:pPr>
            <w:r w:rsidRPr="00B85604">
              <w:rPr>
                <w:rFonts w:asciiTheme="majorHAnsi" w:hAnsiTheme="majorHAnsi"/>
                <w:b/>
                <w:sz w:val="20"/>
                <w:szCs w:val="20"/>
              </w:rPr>
              <w:t>Nucleado</w:t>
            </w:r>
          </w:p>
        </w:tc>
        <w:tc>
          <w:tcPr>
            <w:tcW w:w="4206" w:type="dxa"/>
            <w:shd w:val="clear" w:color="auto" w:fill="BFBFBF" w:themeFill="background1" w:themeFillShade="BF"/>
            <w:vAlign w:val="center"/>
          </w:tcPr>
          <w:p w14:paraId="28D8F18E" w14:textId="39D11DD2" w:rsidR="00B85604" w:rsidRPr="00B85604" w:rsidRDefault="00B85604" w:rsidP="00B85604">
            <w:pPr>
              <w:jc w:val="center"/>
              <w:rPr>
                <w:b/>
              </w:rPr>
            </w:pPr>
            <w:r w:rsidRPr="00B85604">
              <w:rPr>
                <w:rFonts w:asciiTheme="majorHAnsi" w:hAnsiTheme="majorHAnsi"/>
                <w:b/>
                <w:sz w:val="20"/>
                <w:szCs w:val="20"/>
              </w:rPr>
              <w:t>Disperso</w:t>
            </w:r>
          </w:p>
        </w:tc>
      </w:tr>
      <w:tr w:rsidR="00B85604" w14:paraId="7722C52A" w14:textId="77777777" w:rsidTr="006976FE">
        <w:tc>
          <w:tcPr>
            <w:tcW w:w="4205" w:type="dxa"/>
            <w:vAlign w:val="center"/>
          </w:tcPr>
          <w:p w14:paraId="0EC30A47" w14:textId="2671D85C" w:rsidR="00B85604" w:rsidRDefault="00B85604" w:rsidP="00B85604">
            <w:pPr>
              <w:jc w:val="center"/>
            </w:pPr>
            <w:r w:rsidRPr="00F850CB">
              <w:rPr>
                <w:rFonts w:asciiTheme="majorHAnsi" w:hAnsiTheme="majorHAnsi"/>
                <w:sz w:val="20"/>
                <w:szCs w:val="20"/>
              </w:rPr>
              <w:t>100%</w:t>
            </w:r>
          </w:p>
        </w:tc>
        <w:tc>
          <w:tcPr>
            <w:tcW w:w="4206" w:type="dxa"/>
            <w:vAlign w:val="center"/>
          </w:tcPr>
          <w:p w14:paraId="6B6E0781" w14:textId="7885F771" w:rsidR="00B85604" w:rsidRDefault="00B85604" w:rsidP="00B85604">
            <w:pPr>
              <w:jc w:val="center"/>
            </w:pPr>
            <w:r w:rsidRPr="00F850CB">
              <w:rPr>
                <w:rFonts w:asciiTheme="majorHAnsi" w:hAnsiTheme="majorHAnsi"/>
                <w:sz w:val="20"/>
                <w:szCs w:val="20"/>
              </w:rPr>
              <w:t>0%</w:t>
            </w:r>
          </w:p>
        </w:tc>
      </w:tr>
    </w:tbl>
    <w:p w14:paraId="4A4F4A67" w14:textId="0AD7AB3E" w:rsidR="008C33DA" w:rsidRPr="004A0C98" w:rsidRDefault="008C33DA" w:rsidP="00575217">
      <w:pPr>
        <w:pStyle w:val="Notas"/>
        <w:rPr>
          <w:rFonts w:asciiTheme="majorHAnsi" w:hAnsiTheme="majorHAnsi"/>
          <w:u w:val="single"/>
        </w:rPr>
      </w:pPr>
      <w:r w:rsidRPr="004A0C98">
        <w:rPr>
          <w:rFonts w:asciiTheme="majorHAnsi" w:hAnsiTheme="majorHAnsi"/>
        </w:rPr>
        <w:t xml:space="preserve">Fuente: Ficha Veredal, </w:t>
      </w:r>
      <w:r w:rsidR="0082780C">
        <w:rPr>
          <w:rFonts w:asciiTheme="majorHAnsi" w:hAnsiTheme="majorHAnsi"/>
        </w:rPr>
        <w:t>Autopista Río Magdalena S.A.S, 201</w:t>
      </w:r>
      <w:r w:rsidR="002402BF">
        <w:rPr>
          <w:rFonts w:asciiTheme="majorHAnsi" w:hAnsiTheme="majorHAnsi"/>
        </w:rPr>
        <w:t>6</w:t>
      </w:r>
    </w:p>
    <w:p w14:paraId="23AAC306" w14:textId="77777777" w:rsidR="00B85604" w:rsidRPr="004A0C98" w:rsidRDefault="00B85604" w:rsidP="00B85604">
      <w:pPr>
        <w:rPr>
          <w:rFonts w:asciiTheme="majorHAnsi" w:hAnsiTheme="majorHAnsi"/>
        </w:rPr>
      </w:pPr>
    </w:p>
    <w:p w14:paraId="69088F4D" w14:textId="77777777" w:rsidR="00B85604" w:rsidRPr="004A0C98" w:rsidRDefault="00B85604" w:rsidP="00B85604">
      <w:pPr>
        <w:pStyle w:val="Ttulo7"/>
        <w:rPr>
          <w:rFonts w:asciiTheme="majorHAnsi" w:hAnsiTheme="majorHAnsi"/>
        </w:rPr>
      </w:pPr>
      <w:r w:rsidRPr="004A0C98">
        <w:rPr>
          <w:rFonts w:asciiTheme="majorHAnsi" w:hAnsiTheme="majorHAnsi"/>
        </w:rPr>
        <w:t>Dinámica Poblacion</w:t>
      </w:r>
      <w:r>
        <w:rPr>
          <w:rFonts w:asciiTheme="majorHAnsi" w:hAnsiTheme="majorHAnsi"/>
        </w:rPr>
        <w:t>al- Vereda Manjarré</w:t>
      </w:r>
      <w:r w:rsidRPr="004A0C98">
        <w:rPr>
          <w:rFonts w:asciiTheme="majorHAnsi" w:hAnsiTheme="majorHAnsi"/>
        </w:rPr>
        <w:t>s</w:t>
      </w:r>
    </w:p>
    <w:p w14:paraId="086E59D0" w14:textId="77777777" w:rsidR="00B85604" w:rsidRPr="004A0C98" w:rsidRDefault="00B85604" w:rsidP="00B85604">
      <w:pPr>
        <w:rPr>
          <w:rFonts w:asciiTheme="majorHAnsi" w:hAnsiTheme="majorHAnsi"/>
        </w:rPr>
      </w:pPr>
    </w:p>
    <w:p w14:paraId="0C783611" w14:textId="78E0D1E3" w:rsidR="00B85604" w:rsidRPr="004A0C98" w:rsidRDefault="00B85604" w:rsidP="00B85604">
      <w:pPr>
        <w:rPr>
          <w:rFonts w:asciiTheme="majorHAnsi" w:hAnsiTheme="majorHAnsi"/>
        </w:rPr>
      </w:pPr>
      <w:r w:rsidRPr="004A0C98">
        <w:rPr>
          <w:rFonts w:asciiTheme="majorHAnsi" w:hAnsiTheme="majorHAnsi"/>
        </w:rPr>
        <w:t xml:space="preserve">La Vereda Manjarrés  </w:t>
      </w:r>
      <w:r>
        <w:rPr>
          <w:rFonts w:asciiTheme="majorHAnsi" w:hAnsiTheme="majorHAnsi"/>
        </w:rPr>
        <w:t xml:space="preserve">se inicia en </w:t>
      </w:r>
      <w:r w:rsidRPr="004A0C98">
        <w:rPr>
          <w:rFonts w:asciiTheme="majorHAnsi" w:hAnsiTheme="majorHAnsi"/>
        </w:rPr>
        <w:t xml:space="preserve">los años 1930 con la llegada de emigrantes que procedían de la costa en la búsqueda de posibilidades laborales en la actividad de la caña y el </w:t>
      </w:r>
      <w:r>
        <w:rPr>
          <w:rFonts w:asciiTheme="majorHAnsi" w:hAnsiTheme="majorHAnsi"/>
        </w:rPr>
        <w:t>c</w:t>
      </w:r>
      <w:r w:rsidRPr="004A0C98">
        <w:rPr>
          <w:rFonts w:asciiTheme="majorHAnsi" w:hAnsiTheme="majorHAnsi"/>
        </w:rPr>
        <w:t>arbón</w:t>
      </w:r>
      <w:r>
        <w:rPr>
          <w:rFonts w:asciiTheme="majorHAnsi" w:hAnsiTheme="majorHAnsi"/>
        </w:rPr>
        <w:t>.</w:t>
      </w:r>
      <w:r w:rsidRPr="004A0C98">
        <w:rPr>
          <w:rFonts w:asciiTheme="majorHAnsi" w:hAnsiTheme="majorHAnsi"/>
        </w:rPr>
        <w:t xml:space="preserve"> </w:t>
      </w:r>
    </w:p>
    <w:p w14:paraId="7ABED1CF" w14:textId="3455BE4F" w:rsidR="00DC14F4" w:rsidRDefault="00DC14F4">
      <w:pPr>
        <w:spacing w:line="240" w:lineRule="auto"/>
        <w:contextualSpacing w:val="0"/>
        <w:jc w:val="left"/>
        <w:rPr>
          <w:rFonts w:asciiTheme="majorHAnsi" w:hAnsiTheme="majorHAnsi"/>
        </w:rPr>
      </w:pPr>
      <w:r>
        <w:rPr>
          <w:rFonts w:asciiTheme="majorHAnsi" w:hAnsiTheme="majorHAnsi"/>
        </w:rPr>
        <w:br w:type="page"/>
      </w:r>
    </w:p>
    <w:p w14:paraId="0583F5C7" w14:textId="77777777" w:rsidR="00B85604" w:rsidRPr="004A0C98" w:rsidRDefault="00B85604" w:rsidP="00B85604">
      <w:pPr>
        <w:pStyle w:val="Ttulo8"/>
        <w:rPr>
          <w:rFonts w:asciiTheme="majorHAnsi" w:hAnsiTheme="majorHAnsi"/>
        </w:rPr>
      </w:pPr>
      <w:r w:rsidRPr="004A0C98">
        <w:rPr>
          <w:rFonts w:asciiTheme="majorHAnsi" w:hAnsiTheme="majorHAnsi"/>
        </w:rPr>
        <w:lastRenderedPageBreak/>
        <w:t>Caracterización de grupos Poblacionales- Vereda Manjarr</w:t>
      </w:r>
      <w:r>
        <w:rPr>
          <w:rFonts w:asciiTheme="majorHAnsi" w:hAnsiTheme="majorHAnsi"/>
        </w:rPr>
        <w:t>é</w:t>
      </w:r>
      <w:r w:rsidRPr="004A0C98">
        <w:rPr>
          <w:rFonts w:asciiTheme="majorHAnsi" w:hAnsiTheme="majorHAnsi"/>
        </w:rPr>
        <w:t>s</w:t>
      </w:r>
    </w:p>
    <w:p w14:paraId="32788545" w14:textId="77777777" w:rsidR="00B85604" w:rsidRPr="004A0C98" w:rsidRDefault="00B85604" w:rsidP="00B85604">
      <w:pPr>
        <w:rPr>
          <w:rFonts w:asciiTheme="majorHAnsi" w:hAnsiTheme="majorHAnsi"/>
        </w:rPr>
      </w:pPr>
    </w:p>
    <w:p w14:paraId="549D87D3" w14:textId="214E67E4" w:rsidR="00B85604" w:rsidRDefault="00B85604" w:rsidP="00B85604">
      <w:pPr>
        <w:rPr>
          <w:rFonts w:asciiTheme="majorHAnsi" w:hAnsiTheme="majorHAnsi"/>
        </w:rPr>
      </w:pPr>
      <w:r w:rsidRPr="004A0C98">
        <w:rPr>
          <w:rFonts w:asciiTheme="majorHAnsi" w:hAnsiTheme="majorHAnsi"/>
        </w:rPr>
        <w:t xml:space="preserve">La población asentada en la Vereda </w:t>
      </w:r>
      <w:r>
        <w:rPr>
          <w:rFonts w:asciiTheme="majorHAnsi" w:hAnsiTheme="majorHAnsi"/>
        </w:rPr>
        <w:t>Manjarré</w:t>
      </w:r>
      <w:r w:rsidRPr="004A0C98">
        <w:rPr>
          <w:rFonts w:asciiTheme="majorHAnsi" w:hAnsiTheme="majorHAnsi"/>
        </w:rPr>
        <w:t>s</w:t>
      </w:r>
      <w:r>
        <w:rPr>
          <w:rFonts w:asciiTheme="majorHAnsi" w:hAnsiTheme="majorHAnsi"/>
        </w:rPr>
        <w:t>,</w:t>
      </w:r>
      <w:r w:rsidRPr="004A0C98">
        <w:rPr>
          <w:rFonts w:asciiTheme="majorHAnsi" w:hAnsiTheme="majorHAnsi"/>
        </w:rPr>
        <w:t xml:space="preserve"> de acuerdo</w:t>
      </w:r>
      <w:r>
        <w:rPr>
          <w:rFonts w:asciiTheme="majorHAnsi" w:hAnsiTheme="majorHAnsi"/>
        </w:rPr>
        <w:t xml:space="preserve"> </w:t>
      </w:r>
      <w:r w:rsidRPr="004A0C98">
        <w:rPr>
          <w:rFonts w:asciiTheme="majorHAnsi" w:hAnsiTheme="majorHAnsi"/>
        </w:rPr>
        <w:t xml:space="preserve">con la información recolectada en campo a través de la ficha veredal, </w:t>
      </w:r>
      <w:r>
        <w:rPr>
          <w:rFonts w:asciiTheme="majorHAnsi" w:hAnsiTheme="majorHAnsi"/>
        </w:rPr>
        <w:t xml:space="preserve">está compuesta </w:t>
      </w:r>
      <w:r w:rsidRPr="004A0C98">
        <w:rPr>
          <w:rFonts w:asciiTheme="majorHAnsi" w:hAnsiTheme="majorHAnsi"/>
        </w:rPr>
        <w:t>en un 100% por campesinos.</w:t>
      </w:r>
      <w:r w:rsidRPr="002402BF">
        <w:rPr>
          <w:rFonts w:asciiTheme="majorHAnsi" w:hAnsiTheme="majorHAnsi"/>
        </w:rPr>
        <w:t xml:space="preserve"> </w:t>
      </w:r>
      <w:r>
        <w:rPr>
          <w:rFonts w:asciiTheme="majorHAnsi" w:hAnsiTheme="majorHAnsi"/>
        </w:rPr>
        <w:t>(V</w:t>
      </w:r>
      <w:r w:rsidRPr="004A0C98">
        <w:rPr>
          <w:rFonts w:asciiTheme="majorHAnsi" w:hAnsiTheme="majorHAnsi"/>
        </w:rPr>
        <w:t xml:space="preserve">er </w:t>
      </w:r>
      <w:r w:rsidRPr="004A0C98">
        <w:rPr>
          <w:rFonts w:asciiTheme="majorHAnsi" w:hAnsiTheme="majorHAnsi"/>
        </w:rPr>
        <w:fldChar w:fldCharType="begin"/>
      </w:r>
      <w:r w:rsidRPr="004A0C98">
        <w:rPr>
          <w:rFonts w:asciiTheme="majorHAnsi" w:hAnsiTheme="majorHAnsi"/>
        </w:rPr>
        <w:instrText xml:space="preserve"> REF _Ref436299266 \h </w:instrText>
      </w:r>
      <w:r>
        <w:rPr>
          <w:rFonts w:asciiTheme="majorHAnsi" w:hAnsiTheme="majorHAnsi"/>
        </w:rPr>
        <w:instrText xml:space="preserve"> \* MERGEFORMAT </w:instrText>
      </w:r>
      <w:r w:rsidRPr="004A0C98">
        <w:rPr>
          <w:rFonts w:asciiTheme="majorHAnsi" w:hAnsiTheme="majorHAnsi"/>
        </w:rPr>
      </w:r>
      <w:r w:rsidRPr="004A0C98">
        <w:rPr>
          <w:rFonts w:asciiTheme="majorHAnsi" w:hAnsiTheme="majorHAnsi"/>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38</w:t>
      </w:r>
      <w:r w:rsidRPr="004A0C98">
        <w:rPr>
          <w:rFonts w:asciiTheme="majorHAnsi" w:hAnsiTheme="majorHAnsi"/>
        </w:rPr>
        <w:fldChar w:fldCharType="end"/>
      </w:r>
      <w:r>
        <w:rPr>
          <w:rFonts w:asciiTheme="majorHAnsi" w:hAnsiTheme="majorHAnsi"/>
        </w:rPr>
        <w:t>).</w:t>
      </w:r>
    </w:p>
    <w:p w14:paraId="049479A8" w14:textId="77777777" w:rsidR="00EF7693" w:rsidRPr="004A0C98" w:rsidRDefault="00EF7693" w:rsidP="00B85604">
      <w:pPr>
        <w:rPr>
          <w:rFonts w:asciiTheme="majorHAnsi" w:hAnsiTheme="majorHAnsi"/>
        </w:rPr>
      </w:pPr>
    </w:p>
    <w:p w14:paraId="0A3A8165" w14:textId="236181F7" w:rsidR="00B85604" w:rsidRDefault="00B85604" w:rsidP="00B85604">
      <w:pPr>
        <w:pStyle w:val="Tablas"/>
        <w:rPr>
          <w:rFonts w:asciiTheme="majorHAnsi" w:hAnsiTheme="majorHAnsi"/>
        </w:rPr>
      </w:pPr>
      <w:bookmarkStart w:id="109" w:name="_Ref436299266"/>
      <w:bookmarkStart w:id="110" w:name="_Toc445241676"/>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38</w:t>
      </w:r>
      <w:r w:rsidRPr="004A0C98">
        <w:rPr>
          <w:rFonts w:asciiTheme="majorHAnsi" w:hAnsiTheme="majorHAnsi"/>
        </w:rPr>
        <w:fldChar w:fldCharType="end"/>
      </w:r>
      <w:bookmarkEnd w:id="109"/>
      <w:r w:rsidRPr="004A0C98">
        <w:rPr>
          <w:rFonts w:asciiTheme="majorHAnsi" w:hAnsiTheme="majorHAnsi"/>
        </w:rPr>
        <w:tab/>
        <w:t>Grupos Poblacionales</w:t>
      </w:r>
      <w:r w:rsidR="00E86A30">
        <w:rPr>
          <w:rFonts w:asciiTheme="majorHAnsi" w:hAnsiTheme="majorHAnsi"/>
        </w:rPr>
        <w:t xml:space="preserve"> Vereda Manjarrés</w:t>
      </w:r>
      <w:bookmarkEnd w:id="110"/>
    </w:p>
    <w:tbl>
      <w:tblPr>
        <w:tblStyle w:val="Tablaconcuadrcula"/>
        <w:tblW w:w="0" w:type="auto"/>
        <w:jc w:val="center"/>
        <w:tblLook w:val="04A0" w:firstRow="1" w:lastRow="0" w:firstColumn="1" w:lastColumn="0" w:noHBand="0" w:noVBand="1"/>
      </w:tblPr>
      <w:tblGrid>
        <w:gridCol w:w="2803"/>
        <w:gridCol w:w="2804"/>
        <w:gridCol w:w="2804"/>
      </w:tblGrid>
      <w:tr w:rsidR="00B85604" w14:paraId="281E39CB" w14:textId="77777777" w:rsidTr="00E86A30">
        <w:trPr>
          <w:jc w:val="center"/>
        </w:trPr>
        <w:tc>
          <w:tcPr>
            <w:tcW w:w="2803" w:type="dxa"/>
            <w:shd w:val="clear" w:color="auto" w:fill="BFBFBF" w:themeFill="background1" w:themeFillShade="BF"/>
            <w:vAlign w:val="center"/>
          </w:tcPr>
          <w:p w14:paraId="07DC282A" w14:textId="6D9F5966" w:rsidR="00B85604" w:rsidRPr="00E86A30" w:rsidRDefault="00B85604" w:rsidP="00E86A30">
            <w:pPr>
              <w:jc w:val="center"/>
              <w:rPr>
                <w:b/>
              </w:rPr>
            </w:pPr>
            <w:r w:rsidRPr="00E86A30">
              <w:rPr>
                <w:rFonts w:asciiTheme="majorHAnsi" w:hAnsiTheme="majorHAnsi"/>
                <w:b/>
                <w:sz w:val="20"/>
                <w:szCs w:val="20"/>
              </w:rPr>
              <w:t>Indígenas</w:t>
            </w:r>
          </w:p>
        </w:tc>
        <w:tc>
          <w:tcPr>
            <w:tcW w:w="2804" w:type="dxa"/>
            <w:shd w:val="clear" w:color="auto" w:fill="BFBFBF" w:themeFill="background1" w:themeFillShade="BF"/>
            <w:vAlign w:val="center"/>
          </w:tcPr>
          <w:p w14:paraId="23FD7C3F" w14:textId="153583E3" w:rsidR="00B85604" w:rsidRPr="00E86A30" w:rsidRDefault="00B85604" w:rsidP="00E86A30">
            <w:pPr>
              <w:jc w:val="center"/>
              <w:rPr>
                <w:b/>
              </w:rPr>
            </w:pPr>
            <w:r w:rsidRPr="00E86A30">
              <w:rPr>
                <w:rFonts w:asciiTheme="majorHAnsi" w:hAnsiTheme="majorHAnsi"/>
                <w:b/>
                <w:sz w:val="20"/>
                <w:szCs w:val="20"/>
              </w:rPr>
              <w:t>Afro descendientes</w:t>
            </w:r>
          </w:p>
        </w:tc>
        <w:tc>
          <w:tcPr>
            <w:tcW w:w="2804" w:type="dxa"/>
            <w:shd w:val="clear" w:color="auto" w:fill="BFBFBF" w:themeFill="background1" w:themeFillShade="BF"/>
            <w:vAlign w:val="center"/>
          </w:tcPr>
          <w:p w14:paraId="4E943E13" w14:textId="4111493F" w:rsidR="00B85604" w:rsidRPr="00E86A30" w:rsidRDefault="00B85604" w:rsidP="00E86A30">
            <w:pPr>
              <w:jc w:val="center"/>
              <w:rPr>
                <w:b/>
              </w:rPr>
            </w:pPr>
            <w:r w:rsidRPr="00E86A30">
              <w:rPr>
                <w:rFonts w:asciiTheme="majorHAnsi" w:hAnsiTheme="majorHAnsi"/>
                <w:b/>
                <w:sz w:val="20"/>
                <w:szCs w:val="20"/>
              </w:rPr>
              <w:t>Campesinos</w:t>
            </w:r>
          </w:p>
        </w:tc>
      </w:tr>
      <w:tr w:rsidR="00B85604" w14:paraId="2D60DAFB" w14:textId="77777777" w:rsidTr="00E86A30">
        <w:trPr>
          <w:jc w:val="center"/>
        </w:trPr>
        <w:tc>
          <w:tcPr>
            <w:tcW w:w="2803" w:type="dxa"/>
            <w:vAlign w:val="center"/>
          </w:tcPr>
          <w:p w14:paraId="2A9BE0E3" w14:textId="4F33CF0D" w:rsidR="00B85604" w:rsidRDefault="00B85604" w:rsidP="00E86A30">
            <w:pPr>
              <w:jc w:val="center"/>
            </w:pPr>
            <w:r w:rsidRPr="00F850CB">
              <w:rPr>
                <w:rFonts w:asciiTheme="majorHAnsi" w:hAnsiTheme="majorHAnsi"/>
                <w:sz w:val="20"/>
                <w:szCs w:val="20"/>
              </w:rPr>
              <w:t>0%</w:t>
            </w:r>
          </w:p>
        </w:tc>
        <w:tc>
          <w:tcPr>
            <w:tcW w:w="2804" w:type="dxa"/>
            <w:vAlign w:val="center"/>
          </w:tcPr>
          <w:p w14:paraId="390F2A86" w14:textId="119B0569" w:rsidR="00B85604" w:rsidRDefault="00B85604" w:rsidP="00E86A30">
            <w:pPr>
              <w:jc w:val="center"/>
            </w:pPr>
            <w:r w:rsidRPr="00F850CB">
              <w:rPr>
                <w:rFonts w:asciiTheme="majorHAnsi" w:hAnsiTheme="majorHAnsi"/>
                <w:sz w:val="20"/>
                <w:szCs w:val="20"/>
              </w:rPr>
              <w:t>0%</w:t>
            </w:r>
          </w:p>
        </w:tc>
        <w:tc>
          <w:tcPr>
            <w:tcW w:w="2804" w:type="dxa"/>
            <w:vAlign w:val="center"/>
          </w:tcPr>
          <w:p w14:paraId="15DF2A27" w14:textId="032B3EE7" w:rsidR="00B85604" w:rsidRDefault="00B85604" w:rsidP="00E86A30">
            <w:pPr>
              <w:jc w:val="center"/>
            </w:pPr>
            <w:r w:rsidRPr="00F850CB">
              <w:rPr>
                <w:rFonts w:asciiTheme="majorHAnsi" w:hAnsiTheme="majorHAnsi"/>
                <w:sz w:val="20"/>
                <w:szCs w:val="20"/>
              </w:rPr>
              <w:t>100%</w:t>
            </w:r>
          </w:p>
        </w:tc>
      </w:tr>
    </w:tbl>
    <w:p w14:paraId="6B1893A3" w14:textId="77777777" w:rsidR="00B85604" w:rsidRPr="004A0C98" w:rsidRDefault="00B85604" w:rsidP="00B85604">
      <w:pPr>
        <w:pStyle w:val="Notas"/>
        <w:rPr>
          <w:rFonts w:asciiTheme="majorHAnsi" w:hAnsiTheme="majorHAnsi"/>
        </w:rPr>
      </w:pPr>
      <w:r w:rsidRPr="004A0C98">
        <w:rPr>
          <w:rFonts w:asciiTheme="majorHAnsi" w:hAnsiTheme="majorHAnsi"/>
        </w:rPr>
        <w:t xml:space="preserve">Fuente: Ficha Veredal, </w:t>
      </w:r>
      <w:r>
        <w:rPr>
          <w:rFonts w:asciiTheme="majorHAnsi" w:hAnsiTheme="majorHAnsi"/>
        </w:rPr>
        <w:t>Autopista Río Magdalena S.A.S, 2016</w:t>
      </w:r>
    </w:p>
    <w:p w14:paraId="28E4CDD3" w14:textId="77777777" w:rsidR="00B85604" w:rsidRPr="004A0C98" w:rsidRDefault="00B85604" w:rsidP="00B85604">
      <w:pPr>
        <w:rPr>
          <w:rFonts w:asciiTheme="majorHAnsi" w:hAnsiTheme="majorHAnsi"/>
        </w:rPr>
      </w:pPr>
    </w:p>
    <w:p w14:paraId="6CB8E9FF" w14:textId="77777777" w:rsidR="00B85604" w:rsidRPr="004A0C98" w:rsidRDefault="00B85604" w:rsidP="00B85604">
      <w:pPr>
        <w:pStyle w:val="Ttulo8"/>
        <w:rPr>
          <w:rFonts w:asciiTheme="majorHAnsi" w:hAnsiTheme="majorHAnsi"/>
        </w:rPr>
      </w:pPr>
      <w:r w:rsidRPr="004A0C98">
        <w:rPr>
          <w:rFonts w:asciiTheme="majorHAnsi" w:hAnsiTheme="majorHAnsi"/>
        </w:rPr>
        <w:t>Tendenci</w:t>
      </w:r>
      <w:r>
        <w:rPr>
          <w:rFonts w:asciiTheme="majorHAnsi" w:hAnsiTheme="majorHAnsi"/>
        </w:rPr>
        <w:t>as Demográficas- Vereda Manjarré</w:t>
      </w:r>
      <w:r w:rsidRPr="004A0C98">
        <w:rPr>
          <w:rFonts w:asciiTheme="majorHAnsi" w:hAnsiTheme="majorHAnsi"/>
        </w:rPr>
        <w:t>s</w:t>
      </w:r>
    </w:p>
    <w:p w14:paraId="0CF5CD62" w14:textId="77777777" w:rsidR="00B85604" w:rsidRPr="004A0C98" w:rsidRDefault="00B85604" w:rsidP="00B85604">
      <w:pPr>
        <w:rPr>
          <w:rFonts w:asciiTheme="majorHAnsi" w:hAnsiTheme="majorHAnsi"/>
          <w:u w:val="single"/>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934"/>
      </w:tblGrid>
      <w:tr w:rsidR="00B85604" w:rsidRPr="004A0C98" w14:paraId="1B7F0EC9" w14:textId="77777777" w:rsidTr="006976FE">
        <w:trPr>
          <w:trHeight w:val="1903"/>
          <w:jc w:val="center"/>
        </w:trPr>
        <w:tc>
          <w:tcPr>
            <w:tcW w:w="5934" w:type="dxa"/>
            <w:shd w:val="clear" w:color="auto" w:fill="auto"/>
            <w:vAlign w:val="center"/>
          </w:tcPr>
          <w:p w14:paraId="4CD4D1BD" w14:textId="77777777" w:rsidR="00B85604" w:rsidRPr="004A0C98" w:rsidRDefault="00B85604" w:rsidP="006976FE">
            <w:pPr>
              <w:keepNext/>
              <w:jc w:val="center"/>
              <w:rPr>
                <w:rFonts w:asciiTheme="majorHAnsi" w:hAnsiTheme="majorHAnsi"/>
                <w:color w:val="FF0000"/>
                <w:kern w:val="32"/>
              </w:rPr>
            </w:pPr>
            <w:r w:rsidRPr="004A0C98">
              <w:rPr>
                <w:rFonts w:asciiTheme="majorHAnsi" w:hAnsiTheme="majorHAnsi"/>
                <w:noProof/>
                <w:color w:val="FF0000"/>
                <w:kern w:val="32"/>
                <w:lang w:eastAsia="es-CO"/>
              </w:rPr>
              <w:drawing>
                <wp:inline distT="0" distB="0" distL="0" distR="0" wp14:anchorId="127E7542" wp14:editId="186514EF">
                  <wp:extent cx="3643953" cy="2040008"/>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49062" cy="2042868"/>
                          </a:xfrm>
                          <a:prstGeom prst="rect">
                            <a:avLst/>
                          </a:prstGeom>
                          <a:noFill/>
                        </pic:spPr>
                      </pic:pic>
                    </a:graphicData>
                  </a:graphic>
                </wp:inline>
              </w:drawing>
            </w:r>
          </w:p>
        </w:tc>
      </w:tr>
    </w:tbl>
    <w:p w14:paraId="746707AA" w14:textId="1BF704E2" w:rsidR="00B85604" w:rsidRPr="004A0C98" w:rsidRDefault="00B85604" w:rsidP="00B85604">
      <w:pPr>
        <w:pStyle w:val="Tablas"/>
        <w:tabs>
          <w:tab w:val="left" w:pos="1134"/>
        </w:tabs>
        <w:rPr>
          <w:rFonts w:asciiTheme="majorHAnsi" w:hAnsiTheme="majorHAnsi"/>
        </w:rPr>
      </w:pPr>
      <w:bookmarkStart w:id="111" w:name="_Toc445242227"/>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13</w:t>
      </w:r>
      <w:r w:rsidRPr="004A0C98">
        <w:rPr>
          <w:rFonts w:asciiTheme="majorHAnsi" w:hAnsiTheme="majorHAnsi"/>
        </w:rPr>
        <w:fldChar w:fldCharType="end"/>
      </w:r>
      <w:r w:rsidRPr="004A0C98">
        <w:rPr>
          <w:rFonts w:asciiTheme="majorHAnsi" w:hAnsiTheme="majorHAnsi"/>
        </w:rPr>
        <w:tab/>
      </w:r>
      <w:r w:rsidR="00874CE3">
        <w:rPr>
          <w:rFonts w:asciiTheme="majorHAnsi" w:hAnsiTheme="majorHAnsi"/>
        </w:rPr>
        <w:t>Tendencias Demográficas Vereda Manjarrés</w:t>
      </w:r>
      <w:bookmarkEnd w:id="111"/>
    </w:p>
    <w:p w14:paraId="2F9DEC03" w14:textId="77777777" w:rsidR="00B85604" w:rsidRPr="004A0C98" w:rsidRDefault="00B85604" w:rsidP="00B85604">
      <w:pPr>
        <w:pStyle w:val="Notas"/>
        <w:rPr>
          <w:rFonts w:asciiTheme="majorHAnsi" w:hAnsiTheme="majorHAnsi"/>
        </w:rPr>
      </w:pPr>
      <w:r w:rsidRPr="004A0C98">
        <w:rPr>
          <w:rFonts w:asciiTheme="majorHAnsi" w:hAnsiTheme="majorHAnsi"/>
        </w:rPr>
        <w:t xml:space="preserve">Fuente Ficha Veredal, </w:t>
      </w:r>
      <w:r>
        <w:rPr>
          <w:rFonts w:asciiTheme="majorHAnsi" w:hAnsiTheme="majorHAnsi"/>
        </w:rPr>
        <w:t>Autopista Río Magdalena S.A.S, 2016</w:t>
      </w:r>
    </w:p>
    <w:p w14:paraId="5873EE1A" w14:textId="77777777" w:rsidR="00B85604" w:rsidRPr="004A0C98" w:rsidRDefault="00B85604" w:rsidP="00B85604">
      <w:pPr>
        <w:rPr>
          <w:rFonts w:asciiTheme="majorHAnsi" w:hAnsiTheme="majorHAnsi"/>
        </w:rPr>
      </w:pPr>
    </w:p>
    <w:p w14:paraId="7282526E" w14:textId="10A0A7B2" w:rsidR="00B85604" w:rsidRPr="004A0C98" w:rsidRDefault="00B85604" w:rsidP="00B85604">
      <w:pPr>
        <w:pStyle w:val="Ttulo8"/>
        <w:rPr>
          <w:rFonts w:asciiTheme="majorHAnsi" w:hAnsiTheme="majorHAnsi"/>
        </w:rPr>
      </w:pPr>
      <w:r w:rsidRPr="004A0C98">
        <w:rPr>
          <w:rFonts w:asciiTheme="majorHAnsi" w:hAnsiTheme="majorHAnsi"/>
        </w:rPr>
        <w:t xml:space="preserve">Presencia de Población en  situación de Desplazamiento- Vereda </w:t>
      </w:r>
      <w:r w:rsidR="00E86A30" w:rsidRPr="004A0C98">
        <w:rPr>
          <w:rFonts w:asciiTheme="majorHAnsi" w:hAnsiTheme="majorHAnsi"/>
        </w:rPr>
        <w:t>Manjarrés</w:t>
      </w:r>
    </w:p>
    <w:p w14:paraId="0CA130E3" w14:textId="77777777" w:rsidR="00B85604" w:rsidRPr="004A0C98" w:rsidRDefault="00B85604" w:rsidP="00B85604">
      <w:pPr>
        <w:rPr>
          <w:rFonts w:asciiTheme="majorHAnsi" w:hAnsiTheme="majorHAnsi"/>
        </w:rPr>
      </w:pPr>
    </w:p>
    <w:p w14:paraId="1EDD2FBC" w14:textId="77777777" w:rsidR="00B85604" w:rsidRDefault="00B85604" w:rsidP="00B85604">
      <w:pPr>
        <w:rPr>
          <w:rFonts w:asciiTheme="majorHAnsi" w:hAnsiTheme="majorHAnsi"/>
        </w:rPr>
      </w:pPr>
      <w:r w:rsidRPr="004A0C98">
        <w:rPr>
          <w:rFonts w:asciiTheme="majorHAnsi" w:hAnsiTheme="majorHAnsi"/>
        </w:rPr>
        <w:t>De acuerdo con las información recolecta</w:t>
      </w:r>
      <w:r>
        <w:rPr>
          <w:rFonts w:asciiTheme="majorHAnsi" w:hAnsiTheme="majorHAnsi"/>
        </w:rPr>
        <w:t>da</w:t>
      </w:r>
      <w:r w:rsidRPr="004A0C98">
        <w:rPr>
          <w:rFonts w:asciiTheme="majorHAnsi" w:hAnsiTheme="majorHAnsi"/>
        </w:rPr>
        <w:t xml:space="preserve"> en las fichas veredales</w:t>
      </w:r>
      <w:r>
        <w:rPr>
          <w:rFonts w:asciiTheme="majorHAnsi" w:hAnsiTheme="majorHAnsi"/>
        </w:rPr>
        <w:t>,</w:t>
      </w:r>
      <w:r w:rsidRPr="004A0C98">
        <w:rPr>
          <w:rFonts w:asciiTheme="majorHAnsi" w:hAnsiTheme="majorHAnsi"/>
        </w:rPr>
        <w:t xml:space="preserve"> en </w:t>
      </w:r>
      <w:r>
        <w:rPr>
          <w:rFonts w:asciiTheme="majorHAnsi" w:hAnsiTheme="majorHAnsi"/>
        </w:rPr>
        <w:t>la actualidad la Vereda Manjarré</w:t>
      </w:r>
      <w:r w:rsidRPr="004A0C98">
        <w:rPr>
          <w:rFonts w:asciiTheme="majorHAnsi" w:hAnsiTheme="majorHAnsi"/>
        </w:rPr>
        <w:t xml:space="preserve">s cuenta con 2 familias en situación de </w:t>
      </w:r>
      <w:r>
        <w:rPr>
          <w:rFonts w:asciiTheme="majorHAnsi" w:hAnsiTheme="majorHAnsi"/>
        </w:rPr>
        <w:t>d</w:t>
      </w:r>
      <w:r w:rsidRPr="004A0C98">
        <w:rPr>
          <w:rFonts w:asciiTheme="majorHAnsi" w:hAnsiTheme="majorHAnsi"/>
        </w:rPr>
        <w:t>esplazamiento.</w:t>
      </w:r>
    </w:p>
    <w:p w14:paraId="7296942E" w14:textId="77777777" w:rsidR="00E86A30" w:rsidRPr="004A0C98" w:rsidRDefault="00E86A30" w:rsidP="00B85604">
      <w:pPr>
        <w:rPr>
          <w:rFonts w:asciiTheme="majorHAnsi" w:hAnsiTheme="majorHAnsi"/>
        </w:rPr>
      </w:pPr>
    </w:p>
    <w:p w14:paraId="267D0CC6" w14:textId="636B3BCF" w:rsidR="00B85604" w:rsidRDefault="00B85604" w:rsidP="00B85604">
      <w:pPr>
        <w:pStyle w:val="Ttulo8"/>
        <w:rPr>
          <w:rFonts w:asciiTheme="majorHAnsi" w:hAnsiTheme="majorHAnsi"/>
        </w:rPr>
      </w:pPr>
      <w:r w:rsidRPr="004A0C98">
        <w:rPr>
          <w:rFonts w:asciiTheme="majorHAnsi" w:hAnsiTheme="majorHAnsi"/>
        </w:rPr>
        <w:t xml:space="preserve">Patrones de Asentamiento- Vereda </w:t>
      </w:r>
      <w:r w:rsidR="00E86A30" w:rsidRPr="004A0C98">
        <w:rPr>
          <w:rFonts w:asciiTheme="majorHAnsi" w:hAnsiTheme="majorHAnsi"/>
        </w:rPr>
        <w:t>Manjarrés</w:t>
      </w:r>
      <w:r w:rsidR="00E86A30">
        <w:rPr>
          <w:rFonts w:asciiTheme="majorHAnsi" w:hAnsiTheme="majorHAnsi"/>
        </w:rPr>
        <w:t>.</w:t>
      </w:r>
    </w:p>
    <w:p w14:paraId="4452CF34" w14:textId="77777777" w:rsidR="00D36F40" w:rsidRDefault="00D36F40" w:rsidP="00D36F40"/>
    <w:p w14:paraId="1D5AED6A" w14:textId="670CC103" w:rsidR="00D36F40" w:rsidRPr="00E5545F" w:rsidRDefault="00D36F40" w:rsidP="00D36F40">
      <w:r>
        <w:t>Se observa que la población de la Vereda Manjarrés se encuentra totalmente nucleada.</w:t>
      </w:r>
    </w:p>
    <w:p w14:paraId="7BFAE68A" w14:textId="77777777" w:rsidR="00E86A30" w:rsidRPr="00E86A30" w:rsidRDefault="00E86A30" w:rsidP="00E86A30"/>
    <w:p w14:paraId="265FDABA" w14:textId="43D0F944" w:rsidR="00B85604" w:rsidRDefault="00B85604" w:rsidP="00B85604">
      <w:pPr>
        <w:pStyle w:val="Tablas"/>
        <w:rPr>
          <w:rFonts w:asciiTheme="majorHAnsi" w:hAnsiTheme="majorHAnsi"/>
        </w:rPr>
      </w:pPr>
      <w:bookmarkStart w:id="112" w:name="_Toc445241677"/>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39</w:t>
      </w:r>
      <w:r w:rsidRPr="004A0C98">
        <w:rPr>
          <w:rFonts w:asciiTheme="majorHAnsi" w:hAnsiTheme="majorHAnsi"/>
        </w:rPr>
        <w:fldChar w:fldCharType="end"/>
      </w:r>
      <w:r w:rsidRPr="004A0C98">
        <w:rPr>
          <w:rFonts w:asciiTheme="majorHAnsi" w:hAnsiTheme="majorHAnsi"/>
        </w:rPr>
        <w:tab/>
        <w:t>Patrones de Asentamiento</w:t>
      </w:r>
      <w:bookmarkEnd w:id="112"/>
    </w:p>
    <w:tbl>
      <w:tblPr>
        <w:tblStyle w:val="Tablaconcuadrcula"/>
        <w:tblW w:w="0" w:type="auto"/>
        <w:tblLook w:val="04A0" w:firstRow="1" w:lastRow="0" w:firstColumn="1" w:lastColumn="0" w:noHBand="0" w:noVBand="1"/>
      </w:tblPr>
      <w:tblGrid>
        <w:gridCol w:w="4205"/>
        <w:gridCol w:w="4206"/>
      </w:tblGrid>
      <w:tr w:rsidR="00E86A30" w14:paraId="4D7B68C4" w14:textId="77777777" w:rsidTr="00E86A30">
        <w:tc>
          <w:tcPr>
            <w:tcW w:w="4205" w:type="dxa"/>
            <w:shd w:val="clear" w:color="auto" w:fill="BFBFBF" w:themeFill="background1" w:themeFillShade="BF"/>
            <w:vAlign w:val="center"/>
          </w:tcPr>
          <w:p w14:paraId="75E67A8E" w14:textId="59CD7C0B" w:rsidR="00E86A30" w:rsidRPr="00E86A30" w:rsidRDefault="00E86A30" w:rsidP="00E86A30">
            <w:pPr>
              <w:jc w:val="center"/>
              <w:rPr>
                <w:b/>
              </w:rPr>
            </w:pPr>
            <w:r w:rsidRPr="00E86A30">
              <w:rPr>
                <w:rFonts w:asciiTheme="majorHAnsi" w:hAnsiTheme="majorHAnsi"/>
                <w:b/>
                <w:sz w:val="20"/>
                <w:szCs w:val="20"/>
              </w:rPr>
              <w:t>Nucleado</w:t>
            </w:r>
          </w:p>
        </w:tc>
        <w:tc>
          <w:tcPr>
            <w:tcW w:w="4206" w:type="dxa"/>
            <w:shd w:val="clear" w:color="auto" w:fill="BFBFBF" w:themeFill="background1" w:themeFillShade="BF"/>
            <w:vAlign w:val="center"/>
          </w:tcPr>
          <w:p w14:paraId="25F89BBD" w14:textId="3B1C96B3" w:rsidR="00E86A30" w:rsidRPr="00E86A30" w:rsidRDefault="00E86A30" w:rsidP="00E86A30">
            <w:pPr>
              <w:jc w:val="center"/>
              <w:rPr>
                <w:b/>
              </w:rPr>
            </w:pPr>
            <w:r w:rsidRPr="00E86A30">
              <w:rPr>
                <w:rFonts w:asciiTheme="majorHAnsi" w:hAnsiTheme="majorHAnsi"/>
                <w:b/>
                <w:sz w:val="20"/>
                <w:szCs w:val="20"/>
              </w:rPr>
              <w:t>Disperso</w:t>
            </w:r>
          </w:p>
        </w:tc>
      </w:tr>
      <w:tr w:rsidR="00E86A30" w14:paraId="640C5268" w14:textId="77777777" w:rsidTr="006976FE">
        <w:tc>
          <w:tcPr>
            <w:tcW w:w="4205" w:type="dxa"/>
            <w:vAlign w:val="center"/>
          </w:tcPr>
          <w:p w14:paraId="126F0F82" w14:textId="52CE2FA9" w:rsidR="00E86A30" w:rsidRDefault="00E86A30" w:rsidP="00E86A30">
            <w:pPr>
              <w:jc w:val="center"/>
            </w:pPr>
            <w:r w:rsidRPr="00F850CB">
              <w:rPr>
                <w:rFonts w:asciiTheme="majorHAnsi" w:hAnsiTheme="majorHAnsi"/>
                <w:sz w:val="20"/>
                <w:szCs w:val="20"/>
              </w:rPr>
              <w:t>100%</w:t>
            </w:r>
          </w:p>
        </w:tc>
        <w:tc>
          <w:tcPr>
            <w:tcW w:w="4206" w:type="dxa"/>
            <w:vAlign w:val="center"/>
          </w:tcPr>
          <w:p w14:paraId="49B29BB5" w14:textId="4B07500B" w:rsidR="00E86A30" w:rsidRDefault="00E86A30" w:rsidP="00E86A30">
            <w:pPr>
              <w:jc w:val="center"/>
            </w:pPr>
            <w:r w:rsidRPr="00F850CB">
              <w:rPr>
                <w:rFonts w:asciiTheme="majorHAnsi" w:hAnsiTheme="majorHAnsi"/>
                <w:sz w:val="20"/>
                <w:szCs w:val="20"/>
              </w:rPr>
              <w:t>0%</w:t>
            </w:r>
          </w:p>
        </w:tc>
      </w:tr>
    </w:tbl>
    <w:p w14:paraId="495DA6C8" w14:textId="24C52999" w:rsidR="00DC14F4" w:rsidRDefault="00B85604" w:rsidP="00DC14F4">
      <w:pPr>
        <w:pStyle w:val="Notas"/>
        <w:rPr>
          <w:rFonts w:asciiTheme="majorHAnsi" w:hAnsiTheme="majorHAnsi"/>
        </w:rPr>
      </w:pPr>
      <w:r w:rsidRPr="004A0C98">
        <w:rPr>
          <w:rFonts w:asciiTheme="majorHAnsi" w:hAnsiTheme="majorHAnsi"/>
        </w:rPr>
        <w:t xml:space="preserve">Fuente Ficha Veredal, </w:t>
      </w:r>
      <w:r>
        <w:rPr>
          <w:rFonts w:asciiTheme="majorHAnsi" w:hAnsiTheme="majorHAnsi"/>
        </w:rPr>
        <w:t>Autopista Río Magdalena S.A.S, 2016</w:t>
      </w:r>
      <w:r w:rsidR="00DC14F4">
        <w:rPr>
          <w:rFonts w:asciiTheme="majorHAnsi" w:hAnsiTheme="majorHAnsi"/>
        </w:rPr>
        <w:br w:type="page"/>
      </w:r>
    </w:p>
    <w:p w14:paraId="0A9CD4DC" w14:textId="77777777" w:rsidR="00E86A30" w:rsidRPr="004A0C98" w:rsidRDefault="00E86A30" w:rsidP="00E86A30">
      <w:pPr>
        <w:pStyle w:val="Ttulo7"/>
        <w:rPr>
          <w:rFonts w:asciiTheme="majorHAnsi" w:hAnsiTheme="majorHAnsi"/>
        </w:rPr>
      </w:pPr>
      <w:r w:rsidRPr="004A0C98">
        <w:rPr>
          <w:rFonts w:asciiTheme="majorHAnsi" w:hAnsiTheme="majorHAnsi"/>
        </w:rPr>
        <w:lastRenderedPageBreak/>
        <w:t>Dinámica de poblamiento -Vereda Primavera</w:t>
      </w:r>
    </w:p>
    <w:p w14:paraId="3D9EC31B" w14:textId="77777777" w:rsidR="00E86A30" w:rsidRDefault="00E86A30" w:rsidP="00E86A30">
      <w:pPr>
        <w:rPr>
          <w:rFonts w:asciiTheme="majorHAnsi" w:hAnsiTheme="majorHAnsi"/>
        </w:rPr>
      </w:pPr>
    </w:p>
    <w:p w14:paraId="0EAFABB8" w14:textId="4331C248" w:rsidR="00E86A30" w:rsidRDefault="00E86A30" w:rsidP="00E86A30">
      <w:pPr>
        <w:rPr>
          <w:rFonts w:asciiTheme="majorHAnsi" w:hAnsiTheme="majorHAnsi"/>
        </w:rPr>
      </w:pPr>
      <w:r w:rsidRPr="004A0C98">
        <w:rPr>
          <w:rFonts w:asciiTheme="majorHAnsi" w:hAnsiTheme="majorHAnsi"/>
        </w:rPr>
        <w:t xml:space="preserve">La </w:t>
      </w:r>
      <w:r>
        <w:rPr>
          <w:rFonts w:asciiTheme="majorHAnsi" w:hAnsiTheme="majorHAnsi"/>
        </w:rPr>
        <w:t>V</w:t>
      </w:r>
      <w:r w:rsidRPr="004A0C98">
        <w:rPr>
          <w:rFonts w:asciiTheme="majorHAnsi" w:hAnsiTheme="majorHAnsi"/>
        </w:rPr>
        <w:t xml:space="preserve">ereda </w:t>
      </w:r>
      <w:r>
        <w:rPr>
          <w:rFonts w:asciiTheme="majorHAnsi" w:hAnsiTheme="majorHAnsi"/>
        </w:rPr>
        <w:t>P</w:t>
      </w:r>
      <w:r w:rsidRPr="004A0C98">
        <w:rPr>
          <w:rFonts w:asciiTheme="majorHAnsi" w:hAnsiTheme="majorHAnsi"/>
        </w:rPr>
        <w:t>rimavera fue fundada en  el año 1940,  con la llegada de 4 familias  quienes co</w:t>
      </w:r>
      <w:r>
        <w:rPr>
          <w:rFonts w:asciiTheme="majorHAnsi" w:hAnsiTheme="majorHAnsi"/>
        </w:rPr>
        <w:t>lonizaron la unidad territorial;</w:t>
      </w:r>
      <w:r w:rsidRPr="004A0C98">
        <w:rPr>
          <w:rFonts w:asciiTheme="majorHAnsi" w:hAnsiTheme="majorHAnsi"/>
        </w:rPr>
        <w:t xml:space="preserve"> en la actualidad cuenta con un total de 57 viviendas concentradas y una población de 230 personas.  Como no posee industria, ni presta servicios al transporte, la mayoría de los pobladores se desplazan a Puerto Berrío para trabajar. </w:t>
      </w:r>
    </w:p>
    <w:p w14:paraId="66F71FB7" w14:textId="77777777" w:rsidR="00DC14F4" w:rsidRPr="004A0C98" w:rsidRDefault="00DC14F4" w:rsidP="00E86A30">
      <w:pPr>
        <w:rPr>
          <w:rFonts w:asciiTheme="majorHAnsi" w:hAnsiTheme="majorHAnsi"/>
        </w:rPr>
      </w:pPr>
    </w:p>
    <w:p w14:paraId="3FC6BDEC" w14:textId="77777777" w:rsidR="00E86A30" w:rsidRPr="004A0C98" w:rsidRDefault="00E86A30" w:rsidP="00E86A30">
      <w:pPr>
        <w:pStyle w:val="Ttulo8"/>
        <w:rPr>
          <w:rFonts w:asciiTheme="majorHAnsi" w:hAnsiTheme="majorHAnsi"/>
        </w:rPr>
      </w:pPr>
      <w:r w:rsidRPr="004A0C98">
        <w:rPr>
          <w:rFonts w:asciiTheme="majorHAnsi" w:hAnsiTheme="majorHAnsi"/>
        </w:rPr>
        <w:t>Caracterización de grupos Poblacionales -Vereda Primavera</w:t>
      </w:r>
    </w:p>
    <w:p w14:paraId="4670CD04" w14:textId="77777777" w:rsidR="00E86A30" w:rsidRPr="004A0C98" w:rsidRDefault="00E86A30" w:rsidP="00E86A30">
      <w:pPr>
        <w:rPr>
          <w:rFonts w:asciiTheme="majorHAnsi" w:hAnsiTheme="majorHAnsi"/>
        </w:rPr>
      </w:pPr>
    </w:p>
    <w:p w14:paraId="7075FAD3" w14:textId="47EE3F73" w:rsidR="00E86A30" w:rsidRDefault="00E86A30" w:rsidP="00E86A30">
      <w:pPr>
        <w:rPr>
          <w:rFonts w:asciiTheme="majorHAnsi" w:hAnsiTheme="majorHAnsi"/>
        </w:rPr>
      </w:pPr>
      <w:r w:rsidRPr="004A0C98">
        <w:rPr>
          <w:rFonts w:asciiTheme="majorHAnsi" w:hAnsiTheme="majorHAnsi"/>
        </w:rPr>
        <w:t xml:space="preserve">La población asentada en la Vereda Primavera de acuerdo  con la información recolectada en campo a través de la ficha veredal, ver </w:t>
      </w:r>
      <w:r w:rsidRPr="004A0C98">
        <w:rPr>
          <w:rFonts w:asciiTheme="majorHAnsi" w:hAnsiTheme="majorHAnsi"/>
        </w:rPr>
        <w:fldChar w:fldCharType="begin"/>
      </w:r>
      <w:r w:rsidRPr="004A0C98">
        <w:rPr>
          <w:rFonts w:asciiTheme="majorHAnsi" w:hAnsiTheme="majorHAnsi"/>
        </w:rPr>
        <w:instrText xml:space="preserve"> REF _Ref436299441 \h </w:instrText>
      </w:r>
      <w:r>
        <w:rPr>
          <w:rFonts w:asciiTheme="majorHAnsi" w:hAnsiTheme="majorHAnsi"/>
        </w:rPr>
        <w:instrText xml:space="preserve"> \* MERGEFORMAT </w:instrText>
      </w:r>
      <w:r w:rsidRPr="004A0C98">
        <w:rPr>
          <w:rFonts w:asciiTheme="majorHAnsi" w:hAnsiTheme="majorHAnsi"/>
        </w:rPr>
      </w:r>
      <w:r w:rsidRPr="004A0C98">
        <w:rPr>
          <w:rFonts w:asciiTheme="majorHAnsi" w:hAnsiTheme="majorHAnsi"/>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40</w:t>
      </w:r>
      <w:r w:rsidRPr="004A0C98">
        <w:rPr>
          <w:rFonts w:asciiTheme="majorHAnsi" w:hAnsiTheme="majorHAnsi"/>
        </w:rPr>
        <w:fldChar w:fldCharType="end"/>
      </w:r>
      <w:r w:rsidRPr="004A0C98">
        <w:rPr>
          <w:rFonts w:asciiTheme="majorHAnsi" w:hAnsiTheme="majorHAnsi"/>
        </w:rPr>
        <w:t xml:space="preserve"> está compuesto en un 100% por campesinos.</w:t>
      </w:r>
    </w:p>
    <w:p w14:paraId="042D3006" w14:textId="77777777" w:rsidR="00EE29B7" w:rsidRPr="004A0C98" w:rsidRDefault="00EE29B7" w:rsidP="00E86A30">
      <w:pPr>
        <w:rPr>
          <w:rFonts w:asciiTheme="majorHAnsi" w:hAnsiTheme="majorHAnsi"/>
        </w:rPr>
      </w:pPr>
    </w:p>
    <w:p w14:paraId="062FB18E" w14:textId="381E4008" w:rsidR="00E86A30" w:rsidRDefault="00E86A30" w:rsidP="00E86A30">
      <w:pPr>
        <w:pStyle w:val="Tablas"/>
        <w:rPr>
          <w:rFonts w:asciiTheme="majorHAnsi" w:hAnsiTheme="majorHAnsi"/>
        </w:rPr>
      </w:pPr>
      <w:bookmarkStart w:id="113" w:name="_Ref436299441"/>
      <w:bookmarkStart w:id="114" w:name="_Toc445241678"/>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40</w:t>
      </w:r>
      <w:r w:rsidRPr="004A0C98">
        <w:rPr>
          <w:rFonts w:asciiTheme="majorHAnsi" w:hAnsiTheme="majorHAnsi"/>
        </w:rPr>
        <w:fldChar w:fldCharType="end"/>
      </w:r>
      <w:bookmarkEnd w:id="113"/>
      <w:r w:rsidRPr="004A0C98">
        <w:rPr>
          <w:rFonts w:asciiTheme="majorHAnsi" w:hAnsiTheme="majorHAnsi"/>
        </w:rPr>
        <w:tab/>
        <w:t>Grupos Poblacionales</w:t>
      </w:r>
      <w:r w:rsidR="00EE29B7">
        <w:rPr>
          <w:rFonts w:asciiTheme="majorHAnsi" w:hAnsiTheme="majorHAnsi"/>
        </w:rPr>
        <w:t xml:space="preserve"> Vereda Primavera</w:t>
      </w:r>
      <w:bookmarkEnd w:id="114"/>
    </w:p>
    <w:tbl>
      <w:tblPr>
        <w:tblStyle w:val="Tablaconcuadrcula"/>
        <w:tblW w:w="0" w:type="auto"/>
        <w:jc w:val="center"/>
        <w:tblLook w:val="04A0" w:firstRow="1" w:lastRow="0" w:firstColumn="1" w:lastColumn="0" w:noHBand="0" w:noVBand="1"/>
      </w:tblPr>
      <w:tblGrid>
        <w:gridCol w:w="2102"/>
        <w:gridCol w:w="2103"/>
        <w:gridCol w:w="2103"/>
      </w:tblGrid>
      <w:tr w:rsidR="00EE29B7" w:rsidRPr="00B85604" w14:paraId="354C3962" w14:textId="77777777" w:rsidTr="00EE29B7">
        <w:trPr>
          <w:jc w:val="center"/>
        </w:trPr>
        <w:tc>
          <w:tcPr>
            <w:tcW w:w="2102" w:type="dxa"/>
            <w:shd w:val="clear" w:color="auto" w:fill="BFBFBF" w:themeFill="background1" w:themeFillShade="BF"/>
          </w:tcPr>
          <w:p w14:paraId="7D04221B" w14:textId="77777777" w:rsidR="00EE29B7" w:rsidRPr="00B85604" w:rsidRDefault="00EE29B7" w:rsidP="006976FE">
            <w:pPr>
              <w:jc w:val="center"/>
              <w:rPr>
                <w:b/>
                <w:sz w:val="20"/>
                <w:szCs w:val="20"/>
              </w:rPr>
            </w:pPr>
            <w:r w:rsidRPr="00B85604">
              <w:rPr>
                <w:b/>
                <w:sz w:val="20"/>
                <w:szCs w:val="20"/>
              </w:rPr>
              <w:t>Indígenas</w:t>
            </w:r>
          </w:p>
        </w:tc>
        <w:tc>
          <w:tcPr>
            <w:tcW w:w="2103" w:type="dxa"/>
            <w:shd w:val="clear" w:color="auto" w:fill="BFBFBF" w:themeFill="background1" w:themeFillShade="BF"/>
          </w:tcPr>
          <w:p w14:paraId="229D6EC8" w14:textId="77777777" w:rsidR="00EE29B7" w:rsidRPr="00B85604" w:rsidRDefault="00EE29B7" w:rsidP="006976FE">
            <w:pPr>
              <w:jc w:val="center"/>
              <w:rPr>
                <w:b/>
                <w:sz w:val="20"/>
                <w:szCs w:val="20"/>
              </w:rPr>
            </w:pPr>
            <w:r w:rsidRPr="00B85604">
              <w:rPr>
                <w:b/>
                <w:sz w:val="20"/>
                <w:szCs w:val="20"/>
              </w:rPr>
              <w:t>Afro descendientes</w:t>
            </w:r>
          </w:p>
        </w:tc>
        <w:tc>
          <w:tcPr>
            <w:tcW w:w="2103" w:type="dxa"/>
            <w:shd w:val="clear" w:color="auto" w:fill="BFBFBF" w:themeFill="background1" w:themeFillShade="BF"/>
          </w:tcPr>
          <w:p w14:paraId="49254170" w14:textId="77777777" w:rsidR="00EE29B7" w:rsidRPr="00B85604" w:rsidRDefault="00EE29B7" w:rsidP="006976FE">
            <w:pPr>
              <w:jc w:val="center"/>
              <w:rPr>
                <w:b/>
                <w:sz w:val="20"/>
                <w:szCs w:val="20"/>
              </w:rPr>
            </w:pPr>
            <w:r w:rsidRPr="00B85604">
              <w:rPr>
                <w:b/>
                <w:sz w:val="20"/>
                <w:szCs w:val="20"/>
              </w:rPr>
              <w:t>Campesinos</w:t>
            </w:r>
          </w:p>
        </w:tc>
      </w:tr>
      <w:tr w:rsidR="00EE29B7" w:rsidRPr="00B85604" w14:paraId="779A7AA7" w14:textId="77777777" w:rsidTr="00EE29B7">
        <w:trPr>
          <w:jc w:val="center"/>
        </w:trPr>
        <w:tc>
          <w:tcPr>
            <w:tcW w:w="2102" w:type="dxa"/>
          </w:tcPr>
          <w:p w14:paraId="48423A52" w14:textId="77777777" w:rsidR="00EE29B7" w:rsidRPr="00B85604" w:rsidRDefault="00EE29B7" w:rsidP="00EE29B7">
            <w:pPr>
              <w:jc w:val="center"/>
              <w:rPr>
                <w:sz w:val="20"/>
                <w:szCs w:val="20"/>
              </w:rPr>
            </w:pPr>
            <w:r w:rsidRPr="00B85604">
              <w:rPr>
                <w:sz w:val="20"/>
                <w:szCs w:val="20"/>
              </w:rPr>
              <w:t>0%</w:t>
            </w:r>
          </w:p>
        </w:tc>
        <w:tc>
          <w:tcPr>
            <w:tcW w:w="2103" w:type="dxa"/>
          </w:tcPr>
          <w:p w14:paraId="2FC42DD6" w14:textId="77777777" w:rsidR="00EE29B7" w:rsidRPr="00B85604" w:rsidRDefault="00EE29B7" w:rsidP="00EE29B7">
            <w:pPr>
              <w:jc w:val="center"/>
              <w:rPr>
                <w:sz w:val="20"/>
                <w:szCs w:val="20"/>
              </w:rPr>
            </w:pPr>
            <w:r w:rsidRPr="00B85604">
              <w:rPr>
                <w:sz w:val="20"/>
                <w:szCs w:val="20"/>
              </w:rPr>
              <w:t>0%</w:t>
            </w:r>
          </w:p>
        </w:tc>
        <w:tc>
          <w:tcPr>
            <w:tcW w:w="2103" w:type="dxa"/>
          </w:tcPr>
          <w:p w14:paraId="0DFE80A9" w14:textId="5911326B" w:rsidR="00EE29B7" w:rsidRPr="00B85604" w:rsidRDefault="00EE29B7" w:rsidP="00EE29B7">
            <w:pPr>
              <w:jc w:val="center"/>
              <w:rPr>
                <w:sz w:val="20"/>
                <w:szCs w:val="20"/>
              </w:rPr>
            </w:pPr>
            <w:r>
              <w:rPr>
                <w:sz w:val="20"/>
                <w:szCs w:val="20"/>
              </w:rPr>
              <w:t>10</w:t>
            </w:r>
            <w:r w:rsidRPr="00B85604">
              <w:rPr>
                <w:sz w:val="20"/>
                <w:szCs w:val="20"/>
              </w:rPr>
              <w:t>0%</w:t>
            </w:r>
          </w:p>
        </w:tc>
      </w:tr>
    </w:tbl>
    <w:p w14:paraId="48B5E08A" w14:textId="77777777" w:rsidR="00E86A30" w:rsidRPr="004A0C98" w:rsidRDefault="00E86A30" w:rsidP="00E86A30">
      <w:pPr>
        <w:pStyle w:val="Notas"/>
        <w:rPr>
          <w:rFonts w:asciiTheme="majorHAnsi" w:hAnsiTheme="majorHAnsi"/>
        </w:rPr>
      </w:pPr>
      <w:r w:rsidRPr="004A0C98">
        <w:rPr>
          <w:rFonts w:asciiTheme="majorHAnsi" w:hAnsiTheme="majorHAnsi"/>
        </w:rPr>
        <w:t xml:space="preserve">Fuente: Ficha Veredal, </w:t>
      </w:r>
      <w:r>
        <w:rPr>
          <w:rFonts w:asciiTheme="majorHAnsi" w:hAnsiTheme="majorHAnsi"/>
        </w:rPr>
        <w:t>Autopista Río Magdalena S.A.S, 2016</w:t>
      </w:r>
    </w:p>
    <w:p w14:paraId="0473E19B" w14:textId="77777777" w:rsidR="00E86A30" w:rsidRPr="004A0C98" w:rsidRDefault="00E86A30" w:rsidP="00E86A30">
      <w:pPr>
        <w:rPr>
          <w:rFonts w:asciiTheme="majorHAnsi" w:hAnsiTheme="majorHAnsi"/>
        </w:rPr>
      </w:pPr>
    </w:p>
    <w:p w14:paraId="6CA2B81F" w14:textId="77777777" w:rsidR="00E86A30" w:rsidRDefault="00E86A30" w:rsidP="00E86A30">
      <w:pPr>
        <w:pStyle w:val="Ttulo8"/>
        <w:rPr>
          <w:rFonts w:asciiTheme="majorHAnsi" w:hAnsiTheme="majorHAnsi"/>
        </w:rPr>
      </w:pPr>
      <w:r w:rsidRPr="004A0C98">
        <w:rPr>
          <w:rFonts w:asciiTheme="majorHAnsi" w:hAnsiTheme="majorHAnsi"/>
        </w:rPr>
        <w:t>Tendencias Demográficas-Vereda Primavera</w:t>
      </w:r>
    </w:p>
    <w:p w14:paraId="397E5BAC" w14:textId="77777777" w:rsidR="00E86A30" w:rsidRPr="00F850CB" w:rsidRDefault="00E86A30" w:rsidP="00E86A30"/>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750"/>
      </w:tblGrid>
      <w:tr w:rsidR="00E86A30" w:rsidRPr="004A0C98" w14:paraId="05825D9F" w14:textId="77777777" w:rsidTr="006976FE">
        <w:trPr>
          <w:trHeight w:val="2287"/>
          <w:jc w:val="center"/>
        </w:trPr>
        <w:tc>
          <w:tcPr>
            <w:tcW w:w="5720" w:type="dxa"/>
            <w:shd w:val="clear" w:color="auto" w:fill="auto"/>
            <w:vAlign w:val="center"/>
          </w:tcPr>
          <w:p w14:paraId="3F8FAA3B" w14:textId="77777777" w:rsidR="00E86A30" w:rsidRPr="004A0C98" w:rsidRDefault="00E86A30" w:rsidP="006976FE">
            <w:pPr>
              <w:keepNext/>
              <w:jc w:val="center"/>
              <w:rPr>
                <w:rFonts w:asciiTheme="majorHAnsi" w:hAnsiTheme="majorHAnsi"/>
                <w:color w:val="FF0000"/>
                <w:kern w:val="32"/>
              </w:rPr>
            </w:pPr>
            <w:r w:rsidRPr="004A0C98">
              <w:rPr>
                <w:rFonts w:asciiTheme="majorHAnsi" w:hAnsiTheme="majorHAnsi"/>
                <w:noProof/>
                <w:color w:val="FF0000"/>
                <w:kern w:val="32"/>
                <w:lang w:eastAsia="es-CO"/>
              </w:rPr>
              <w:drawing>
                <wp:inline distT="0" distB="0" distL="0" distR="0" wp14:anchorId="7366B2BC" wp14:editId="45E3C4D1">
                  <wp:extent cx="3555241" cy="1917510"/>
                  <wp:effectExtent l="0" t="0" r="7620" b="698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59608" cy="1919865"/>
                          </a:xfrm>
                          <a:prstGeom prst="rect">
                            <a:avLst/>
                          </a:prstGeom>
                          <a:noFill/>
                        </pic:spPr>
                      </pic:pic>
                    </a:graphicData>
                  </a:graphic>
                </wp:inline>
              </w:drawing>
            </w:r>
          </w:p>
        </w:tc>
      </w:tr>
    </w:tbl>
    <w:p w14:paraId="754E5B79" w14:textId="3F868170" w:rsidR="00E86A30" w:rsidRDefault="00E86A30" w:rsidP="00E86A30">
      <w:pPr>
        <w:pStyle w:val="Tablas"/>
        <w:tabs>
          <w:tab w:val="left" w:pos="1134"/>
        </w:tabs>
        <w:rPr>
          <w:rFonts w:asciiTheme="majorHAnsi" w:hAnsiTheme="majorHAnsi"/>
        </w:rPr>
      </w:pPr>
      <w:bookmarkStart w:id="115" w:name="_Toc445242228"/>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14</w:t>
      </w:r>
      <w:r w:rsidRPr="004A0C98">
        <w:rPr>
          <w:rFonts w:asciiTheme="majorHAnsi" w:hAnsiTheme="majorHAnsi"/>
        </w:rPr>
        <w:fldChar w:fldCharType="end"/>
      </w:r>
      <w:r w:rsidRPr="004A0C98">
        <w:rPr>
          <w:rFonts w:asciiTheme="majorHAnsi" w:hAnsiTheme="majorHAnsi"/>
        </w:rPr>
        <w:tab/>
      </w:r>
      <w:r w:rsidR="00174523">
        <w:rPr>
          <w:rFonts w:asciiTheme="majorHAnsi" w:hAnsiTheme="majorHAnsi"/>
        </w:rPr>
        <w:t>Tendencias Demográficas Vereda Primavera</w:t>
      </w:r>
      <w:bookmarkEnd w:id="115"/>
    </w:p>
    <w:p w14:paraId="5A18326F" w14:textId="77777777" w:rsidR="00E86A30" w:rsidRPr="004A0C98" w:rsidRDefault="00E86A30" w:rsidP="00E86A30">
      <w:pPr>
        <w:pStyle w:val="Notas"/>
        <w:rPr>
          <w:rFonts w:asciiTheme="majorHAnsi" w:hAnsiTheme="majorHAnsi"/>
        </w:rPr>
      </w:pPr>
      <w:r w:rsidRPr="004A0C98">
        <w:rPr>
          <w:rFonts w:asciiTheme="majorHAnsi" w:hAnsiTheme="majorHAnsi"/>
        </w:rPr>
        <w:t xml:space="preserve">Fuente Ficha Veredal, </w:t>
      </w:r>
      <w:r>
        <w:rPr>
          <w:rFonts w:asciiTheme="majorHAnsi" w:hAnsiTheme="majorHAnsi"/>
        </w:rPr>
        <w:t>Autopista Río Magdalena S.A.S, 2016</w:t>
      </w:r>
    </w:p>
    <w:p w14:paraId="6D53A15E" w14:textId="77777777" w:rsidR="00E86A30" w:rsidRDefault="00E86A30" w:rsidP="00E86A30">
      <w:pPr>
        <w:rPr>
          <w:rFonts w:asciiTheme="majorHAnsi" w:hAnsiTheme="majorHAnsi"/>
        </w:rPr>
      </w:pPr>
    </w:p>
    <w:p w14:paraId="3C627335" w14:textId="77777777" w:rsidR="00E86A30" w:rsidRPr="004A0C98" w:rsidRDefault="00E86A30" w:rsidP="00E86A30">
      <w:pPr>
        <w:pStyle w:val="Ttulo8"/>
        <w:rPr>
          <w:rFonts w:asciiTheme="majorHAnsi" w:hAnsiTheme="majorHAnsi"/>
        </w:rPr>
      </w:pPr>
      <w:r w:rsidRPr="004A0C98">
        <w:rPr>
          <w:rFonts w:asciiTheme="majorHAnsi" w:hAnsiTheme="majorHAnsi"/>
        </w:rPr>
        <w:t>Presencia de Población en  situación de Desplazamiento -Vereda Primavera</w:t>
      </w:r>
    </w:p>
    <w:p w14:paraId="27EA8CDA" w14:textId="77777777" w:rsidR="00E86A30" w:rsidRPr="004A0C98" w:rsidRDefault="00E86A30" w:rsidP="00E86A30">
      <w:pPr>
        <w:rPr>
          <w:rFonts w:asciiTheme="majorHAnsi" w:hAnsiTheme="majorHAnsi"/>
        </w:rPr>
      </w:pPr>
    </w:p>
    <w:p w14:paraId="6C2A3D71" w14:textId="3038D73C" w:rsidR="00E86A30" w:rsidRPr="004A0C98" w:rsidRDefault="00E86A30" w:rsidP="00E86A30">
      <w:pPr>
        <w:rPr>
          <w:rFonts w:asciiTheme="majorHAnsi" w:hAnsiTheme="majorHAnsi"/>
        </w:rPr>
      </w:pPr>
      <w:r w:rsidRPr="004A0C98">
        <w:rPr>
          <w:rFonts w:asciiTheme="majorHAnsi" w:hAnsiTheme="majorHAnsi"/>
        </w:rPr>
        <w:t>De acuerdo con las información recolecta</w:t>
      </w:r>
      <w:r>
        <w:rPr>
          <w:rFonts w:asciiTheme="majorHAnsi" w:hAnsiTheme="majorHAnsi"/>
        </w:rPr>
        <w:t>da</w:t>
      </w:r>
      <w:r w:rsidRPr="004A0C98">
        <w:rPr>
          <w:rFonts w:asciiTheme="majorHAnsi" w:hAnsiTheme="majorHAnsi"/>
        </w:rPr>
        <w:t xml:space="preserve"> en las fichas veredales</w:t>
      </w:r>
      <w:r>
        <w:rPr>
          <w:rFonts w:asciiTheme="majorHAnsi" w:hAnsiTheme="majorHAnsi"/>
        </w:rPr>
        <w:t>,</w:t>
      </w:r>
      <w:r w:rsidRPr="004A0C98">
        <w:rPr>
          <w:rFonts w:asciiTheme="majorHAnsi" w:hAnsiTheme="majorHAnsi"/>
        </w:rPr>
        <w:t xml:space="preserve"> en la actualidad la Ve</w:t>
      </w:r>
      <w:r>
        <w:rPr>
          <w:rFonts w:asciiTheme="majorHAnsi" w:hAnsiTheme="majorHAnsi"/>
        </w:rPr>
        <w:t xml:space="preserve">reda </w:t>
      </w:r>
      <w:r w:rsidR="00EE29B7">
        <w:rPr>
          <w:rFonts w:asciiTheme="majorHAnsi" w:hAnsiTheme="majorHAnsi"/>
        </w:rPr>
        <w:t>Primavera</w:t>
      </w:r>
      <w:r w:rsidRPr="004A0C98">
        <w:rPr>
          <w:rFonts w:asciiTheme="majorHAnsi" w:hAnsiTheme="majorHAnsi"/>
        </w:rPr>
        <w:t xml:space="preserve"> cuenta con </w:t>
      </w:r>
      <w:r>
        <w:rPr>
          <w:rFonts w:asciiTheme="majorHAnsi" w:hAnsiTheme="majorHAnsi"/>
        </w:rPr>
        <w:t>una</w:t>
      </w:r>
      <w:r w:rsidRPr="004A0C98">
        <w:rPr>
          <w:rFonts w:asciiTheme="majorHAnsi" w:hAnsiTheme="majorHAnsi"/>
        </w:rPr>
        <w:t xml:space="preserve"> familia en situación de </w:t>
      </w:r>
      <w:r>
        <w:rPr>
          <w:rFonts w:asciiTheme="majorHAnsi" w:hAnsiTheme="majorHAnsi"/>
        </w:rPr>
        <w:t>d</w:t>
      </w:r>
      <w:r w:rsidRPr="004A0C98">
        <w:rPr>
          <w:rFonts w:asciiTheme="majorHAnsi" w:hAnsiTheme="majorHAnsi"/>
        </w:rPr>
        <w:t>esplazamiento.</w:t>
      </w:r>
    </w:p>
    <w:p w14:paraId="2B84055F" w14:textId="77777777" w:rsidR="00E86A30" w:rsidRPr="004A0C98" w:rsidRDefault="00E86A30" w:rsidP="00E86A30">
      <w:pPr>
        <w:rPr>
          <w:rFonts w:asciiTheme="majorHAnsi" w:hAnsiTheme="majorHAnsi"/>
        </w:rPr>
      </w:pPr>
    </w:p>
    <w:p w14:paraId="02CEE7F4" w14:textId="77777777" w:rsidR="00E86A30" w:rsidRDefault="00E86A30" w:rsidP="00E86A30">
      <w:pPr>
        <w:pStyle w:val="Ttulo8"/>
        <w:rPr>
          <w:rFonts w:asciiTheme="majorHAnsi" w:hAnsiTheme="majorHAnsi"/>
        </w:rPr>
      </w:pPr>
      <w:r w:rsidRPr="004A0C98">
        <w:rPr>
          <w:rFonts w:asciiTheme="majorHAnsi" w:hAnsiTheme="majorHAnsi"/>
        </w:rPr>
        <w:lastRenderedPageBreak/>
        <w:t>Patrones de Asentamiento-Vereda Primavera</w:t>
      </w:r>
    </w:p>
    <w:p w14:paraId="2E3E0BE4" w14:textId="77777777" w:rsidR="00D36F40" w:rsidRPr="00D36F40" w:rsidRDefault="00D36F40" w:rsidP="00D36F40"/>
    <w:p w14:paraId="3A0AEE38" w14:textId="4633BC0F" w:rsidR="00D36F40" w:rsidRDefault="00D36F40" w:rsidP="00D36F40">
      <w:r>
        <w:t>Se observa que la población de la Vereda primavera se encuentra totalmente nucleada.</w:t>
      </w:r>
    </w:p>
    <w:p w14:paraId="49C26B6F" w14:textId="77777777" w:rsidR="00782A69" w:rsidRPr="00E5545F" w:rsidRDefault="00782A69" w:rsidP="00D36F40"/>
    <w:p w14:paraId="56A53855" w14:textId="66C2B831" w:rsidR="00E86A30" w:rsidRDefault="00E86A30" w:rsidP="00E86A30">
      <w:pPr>
        <w:pStyle w:val="Descripcin"/>
        <w:ind w:left="720"/>
        <w:jc w:val="center"/>
        <w:rPr>
          <w:rFonts w:asciiTheme="majorHAnsi" w:hAnsiTheme="majorHAnsi"/>
        </w:rPr>
      </w:pPr>
      <w:bookmarkStart w:id="116" w:name="_Toc445241679"/>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41</w:t>
      </w:r>
      <w:r w:rsidRPr="004A0C98">
        <w:rPr>
          <w:rFonts w:asciiTheme="majorHAnsi" w:hAnsiTheme="majorHAnsi"/>
        </w:rPr>
        <w:fldChar w:fldCharType="end"/>
      </w:r>
      <w:r w:rsidRPr="004A0C98">
        <w:rPr>
          <w:rFonts w:asciiTheme="majorHAnsi" w:hAnsiTheme="majorHAnsi"/>
        </w:rPr>
        <w:tab/>
        <w:t>Patrones de Asentamiento</w:t>
      </w:r>
      <w:r>
        <w:rPr>
          <w:rFonts w:asciiTheme="majorHAnsi" w:hAnsiTheme="majorHAnsi"/>
        </w:rPr>
        <w:t xml:space="preserve"> Vereda Primavera</w:t>
      </w:r>
      <w:bookmarkEnd w:id="116"/>
    </w:p>
    <w:tbl>
      <w:tblPr>
        <w:tblStyle w:val="Tablaconcuadrcula"/>
        <w:tblW w:w="0" w:type="auto"/>
        <w:tblLook w:val="04A0" w:firstRow="1" w:lastRow="0" w:firstColumn="1" w:lastColumn="0" w:noHBand="0" w:noVBand="1"/>
      </w:tblPr>
      <w:tblGrid>
        <w:gridCol w:w="4205"/>
        <w:gridCol w:w="4206"/>
      </w:tblGrid>
      <w:tr w:rsidR="00E86A30" w14:paraId="49BFDC7C" w14:textId="77777777" w:rsidTr="00E86A30">
        <w:tc>
          <w:tcPr>
            <w:tcW w:w="4205" w:type="dxa"/>
            <w:shd w:val="clear" w:color="auto" w:fill="BFBFBF" w:themeFill="background1" w:themeFillShade="BF"/>
            <w:vAlign w:val="center"/>
          </w:tcPr>
          <w:p w14:paraId="68903830" w14:textId="24172C78" w:rsidR="00E86A30" w:rsidRPr="00E86A30" w:rsidRDefault="00E86A30" w:rsidP="00E86A30">
            <w:pPr>
              <w:jc w:val="center"/>
              <w:rPr>
                <w:rFonts w:asciiTheme="majorHAnsi" w:hAnsiTheme="majorHAnsi"/>
                <w:b/>
              </w:rPr>
            </w:pPr>
            <w:r w:rsidRPr="00E86A30">
              <w:rPr>
                <w:rFonts w:asciiTheme="majorHAnsi" w:hAnsiTheme="majorHAnsi"/>
                <w:b/>
                <w:sz w:val="20"/>
                <w:szCs w:val="20"/>
              </w:rPr>
              <w:t>Nucleado</w:t>
            </w:r>
          </w:p>
        </w:tc>
        <w:tc>
          <w:tcPr>
            <w:tcW w:w="4206" w:type="dxa"/>
            <w:shd w:val="clear" w:color="auto" w:fill="BFBFBF" w:themeFill="background1" w:themeFillShade="BF"/>
            <w:vAlign w:val="center"/>
          </w:tcPr>
          <w:p w14:paraId="7FC87F12" w14:textId="2811CE5D" w:rsidR="00E86A30" w:rsidRPr="00E86A30" w:rsidRDefault="00E86A30" w:rsidP="00E86A30">
            <w:pPr>
              <w:jc w:val="center"/>
              <w:rPr>
                <w:rFonts w:asciiTheme="majorHAnsi" w:hAnsiTheme="majorHAnsi"/>
                <w:b/>
              </w:rPr>
            </w:pPr>
            <w:r w:rsidRPr="00E86A30">
              <w:rPr>
                <w:rFonts w:asciiTheme="majorHAnsi" w:hAnsiTheme="majorHAnsi"/>
                <w:b/>
                <w:sz w:val="20"/>
                <w:szCs w:val="20"/>
              </w:rPr>
              <w:t>Disperso</w:t>
            </w:r>
          </w:p>
        </w:tc>
      </w:tr>
      <w:tr w:rsidR="00E86A30" w14:paraId="509D7473" w14:textId="77777777" w:rsidTr="006976FE">
        <w:tc>
          <w:tcPr>
            <w:tcW w:w="4205" w:type="dxa"/>
            <w:vAlign w:val="center"/>
          </w:tcPr>
          <w:p w14:paraId="607A6021" w14:textId="4E26864C" w:rsidR="00E86A30" w:rsidRDefault="00E86A30" w:rsidP="00E86A30">
            <w:pPr>
              <w:jc w:val="center"/>
              <w:rPr>
                <w:rFonts w:asciiTheme="majorHAnsi" w:hAnsiTheme="majorHAnsi"/>
              </w:rPr>
            </w:pPr>
            <w:r w:rsidRPr="00F850CB">
              <w:rPr>
                <w:rFonts w:asciiTheme="majorHAnsi" w:hAnsiTheme="majorHAnsi"/>
                <w:sz w:val="20"/>
                <w:szCs w:val="20"/>
              </w:rPr>
              <w:t>100%</w:t>
            </w:r>
          </w:p>
        </w:tc>
        <w:tc>
          <w:tcPr>
            <w:tcW w:w="4206" w:type="dxa"/>
            <w:vAlign w:val="center"/>
          </w:tcPr>
          <w:p w14:paraId="51C6BF15" w14:textId="36FAFA83" w:rsidR="00E86A30" w:rsidRDefault="00E86A30" w:rsidP="00E86A30">
            <w:pPr>
              <w:jc w:val="center"/>
              <w:rPr>
                <w:rFonts w:asciiTheme="majorHAnsi" w:hAnsiTheme="majorHAnsi"/>
              </w:rPr>
            </w:pPr>
            <w:r w:rsidRPr="00F850CB">
              <w:rPr>
                <w:rFonts w:asciiTheme="majorHAnsi" w:hAnsiTheme="majorHAnsi"/>
                <w:sz w:val="20"/>
                <w:szCs w:val="20"/>
              </w:rPr>
              <w:t>0%</w:t>
            </w:r>
          </w:p>
        </w:tc>
      </w:tr>
    </w:tbl>
    <w:p w14:paraId="20EDDF0C" w14:textId="77777777" w:rsidR="00E86A30" w:rsidRPr="004A0C98" w:rsidRDefault="00E86A30" w:rsidP="00E86A30">
      <w:pPr>
        <w:pStyle w:val="Notas"/>
        <w:rPr>
          <w:rFonts w:asciiTheme="majorHAnsi" w:hAnsiTheme="majorHAnsi"/>
          <w:u w:val="single"/>
        </w:rPr>
      </w:pPr>
      <w:r w:rsidRPr="004A0C98">
        <w:rPr>
          <w:rFonts w:asciiTheme="majorHAnsi" w:hAnsiTheme="majorHAnsi"/>
        </w:rPr>
        <w:t xml:space="preserve">Fuente: Ficha Veredal, </w:t>
      </w:r>
      <w:r>
        <w:rPr>
          <w:rFonts w:asciiTheme="majorHAnsi" w:hAnsiTheme="majorHAnsi"/>
        </w:rPr>
        <w:t>Autopista Río Magdalena S.A.S, 2016</w:t>
      </w:r>
    </w:p>
    <w:p w14:paraId="60929B8F" w14:textId="77777777" w:rsidR="00E86A30" w:rsidRPr="004A0C98" w:rsidRDefault="00E86A30" w:rsidP="00E86A30">
      <w:pPr>
        <w:rPr>
          <w:rFonts w:asciiTheme="majorHAnsi" w:hAnsiTheme="majorHAnsi"/>
        </w:rPr>
      </w:pPr>
    </w:p>
    <w:p w14:paraId="13F3CA19" w14:textId="769B4432" w:rsidR="00E86A30" w:rsidRPr="00EE29B7" w:rsidRDefault="00EE29B7" w:rsidP="00674134">
      <w:pPr>
        <w:pStyle w:val="Prrafodelista"/>
        <w:numPr>
          <w:ilvl w:val="0"/>
          <w:numId w:val="40"/>
        </w:numPr>
        <w:rPr>
          <w:rFonts w:asciiTheme="majorHAnsi" w:hAnsiTheme="majorHAnsi"/>
        </w:rPr>
      </w:pPr>
      <w:r>
        <w:rPr>
          <w:rFonts w:asciiTheme="majorHAnsi" w:hAnsiTheme="majorHAnsi"/>
        </w:rPr>
        <w:t>Corregimiento de San Juan</w:t>
      </w:r>
    </w:p>
    <w:p w14:paraId="3BE614B0" w14:textId="77777777" w:rsidR="00B85604" w:rsidRDefault="00B85604" w:rsidP="00575217">
      <w:pPr>
        <w:rPr>
          <w:rFonts w:asciiTheme="majorHAnsi" w:hAnsiTheme="majorHAnsi"/>
        </w:rPr>
      </w:pPr>
    </w:p>
    <w:p w14:paraId="088BE0A1" w14:textId="566A97BD" w:rsidR="008C33DA" w:rsidRPr="004A0C98" w:rsidRDefault="002402BF" w:rsidP="00575217">
      <w:pPr>
        <w:pStyle w:val="Ttulo7"/>
        <w:rPr>
          <w:rFonts w:asciiTheme="majorHAnsi" w:hAnsiTheme="majorHAnsi"/>
        </w:rPr>
      </w:pPr>
      <w:r>
        <w:rPr>
          <w:rFonts w:asciiTheme="majorHAnsi" w:hAnsiTheme="majorHAnsi"/>
        </w:rPr>
        <w:t>Dinámica Poblacional Vereda Kiló</w:t>
      </w:r>
      <w:r w:rsidR="008C33DA" w:rsidRPr="004A0C98">
        <w:rPr>
          <w:rFonts w:asciiTheme="majorHAnsi" w:hAnsiTheme="majorHAnsi"/>
        </w:rPr>
        <w:t>metro 11</w:t>
      </w:r>
    </w:p>
    <w:p w14:paraId="79354186" w14:textId="77777777" w:rsidR="008C33DA" w:rsidRPr="004A0C98" w:rsidRDefault="008C33DA" w:rsidP="00575217">
      <w:pPr>
        <w:rPr>
          <w:rFonts w:asciiTheme="majorHAnsi" w:hAnsiTheme="majorHAnsi"/>
        </w:rPr>
      </w:pPr>
    </w:p>
    <w:p w14:paraId="0B1FA4FF" w14:textId="73B252A3" w:rsidR="008C33DA" w:rsidRPr="004A0C98" w:rsidRDefault="008C33DA" w:rsidP="00575217">
      <w:pPr>
        <w:rPr>
          <w:rFonts w:asciiTheme="majorHAnsi" w:hAnsiTheme="majorHAnsi"/>
        </w:rPr>
      </w:pPr>
      <w:r w:rsidRPr="004A0C98">
        <w:rPr>
          <w:rFonts w:asciiTheme="majorHAnsi" w:hAnsiTheme="majorHAnsi"/>
        </w:rPr>
        <w:t>La Vereda Kilómetro 11</w:t>
      </w:r>
      <w:r w:rsidR="002402BF">
        <w:rPr>
          <w:rFonts w:asciiTheme="majorHAnsi" w:hAnsiTheme="majorHAnsi"/>
        </w:rPr>
        <w:t xml:space="preserve"> se origina en </w:t>
      </w:r>
      <w:r w:rsidRPr="004A0C98">
        <w:rPr>
          <w:rFonts w:asciiTheme="majorHAnsi" w:hAnsiTheme="majorHAnsi"/>
        </w:rPr>
        <w:t>1970 con la llegada de pobladores a borde de carretera.</w:t>
      </w:r>
    </w:p>
    <w:p w14:paraId="1A61C3DB" w14:textId="77777777" w:rsidR="00521706" w:rsidRPr="004A0C98" w:rsidRDefault="00521706" w:rsidP="00575217">
      <w:pPr>
        <w:autoSpaceDE w:val="0"/>
        <w:autoSpaceDN w:val="0"/>
        <w:adjustRightInd w:val="0"/>
        <w:rPr>
          <w:rFonts w:asciiTheme="majorHAnsi" w:hAnsiTheme="majorHAnsi" w:cs="Arial"/>
        </w:rPr>
      </w:pPr>
    </w:p>
    <w:p w14:paraId="025CCC00" w14:textId="513E8362" w:rsidR="008C33DA" w:rsidRDefault="008C33DA" w:rsidP="00575217">
      <w:pPr>
        <w:pStyle w:val="Ttulo8"/>
        <w:rPr>
          <w:rFonts w:asciiTheme="majorHAnsi" w:hAnsiTheme="majorHAnsi"/>
        </w:rPr>
      </w:pPr>
      <w:r w:rsidRPr="004A0C98">
        <w:rPr>
          <w:rFonts w:asciiTheme="majorHAnsi" w:hAnsiTheme="majorHAnsi"/>
        </w:rPr>
        <w:t xml:space="preserve">Caracterización de grupos Poblacionales- Vereda  </w:t>
      </w:r>
      <w:r w:rsidR="00782A69">
        <w:rPr>
          <w:rFonts w:asciiTheme="majorHAnsi" w:hAnsiTheme="majorHAnsi"/>
        </w:rPr>
        <w:t>Kiló</w:t>
      </w:r>
      <w:r w:rsidR="00521706" w:rsidRPr="004A0C98">
        <w:rPr>
          <w:rFonts w:asciiTheme="majorHAnsi" w:hAnsiTheme="majorHAnsi"/>
        </w:rPr>
        <w:t>metro 11</w:t>
      </w:r>
    </w:p>
    <w:p w14:paraId="5A563693" w14:textId="77777777" w:rsidR="002402BF" w:rsidRPr="002402BF" w:rsidRDefault="002402BF" w:rsidP="002402BF"/>
    <w:p w14:paraId="60DF6108" w14:textId="77777777" w:rsidR="00BD7C35" w:rsidRDefault="00521706" w:rsidP="00BD7C35">
      <w:pPr>
        <w:rPr>
          <w:rFonts w:asciiTheme="majorHAnsi" w:hAnsiTheme="majorHAnsi"/>
        </w:rPr>
      </w:pPr>
      <w:r w:rsidRPr="004A0C98">
        <w:rPr>
          <w:rFonts w:asciiTheme="majorHAnsi" w:hAnsiTheme="majorHAnsi"/>
        </w:rPr>
        <w:t xml:space="preserve">La población asentada en la Vereda </w:t>
      </w:r>
      <w:r w:rsidR="002402BF" w:rsidRPr="004A0C98">
        <w:rPr>
          <w:rFonts w:asciiTheme="majorHAnsi" w:hAnsiTheme="majorHAnsi"/>
        </w:rPr>
        <w:t>Kilómetro</w:t>
      </w:r>
      <w:r w:rsidRPr="004A0C98">
        <w:rPr>
          <w:rFonts w:asciiTheme="majorHAnsi" w:hAnsiTheme="majorHAnsi"/>
        </w:rPr>
        <w:t xml:space="preserve"> 11</w:t>
      </w:r>
      <w:r w:rsidR="002402BF">
        <w:rPr>
          <w:rFonts w:asciiTheme="majorHAnsi" w:hAnsiTheme="majorHAnsi"/>
        </w:rPr>
        <w:t xml:space="preserve">, </w:t>
      </w:r>
      <w:r w:rsidRPr="004A0C98">
        <w:rPr>
          <w:rFonts w:asciiTheme="majorHAnsi" w:hAnsiTheme="majorHAnsi"/>
        </w:rPr>
        <w:t>de acuerdo  con la información recolectada en campo a través de la ficha veredal, está compuesto en un 100% por campesinos.</w:t>
      </w:r>
      <w:r w:rsidR="002402BF" w:rsidRPr="002402BF">
        <w:rPr>
          <w:rFonts w:asciiTheme="majorHAnsi" w:hAnsiTheme="majorHAnsi"/>
        </w:rPr>
        <w:t xml:space="preserve"> </w:t>
      </w:r>
      <w:r w:rsidR="002402BF">
        <w:rPr>
          <w:rFonts w:asciiTheme="majorHAnsi" w:hAnsiTheme="majorHAnsi"/>
        </w:rPr>
        <w:t>(Ver</w:t>
      </w:r>
      <w:r w:rsidR="002402BF" w:rsidRPr="004A0C98">
        <w:rPr>
          <w:rFonts w:asciiTheme="majorHAnsi" w:hAnsiTheme="majorHAnsi"/>
        </w:rPr>
        <w:t xml:space="preserve">  </w:t>
      </w:r>
      <w:r w:rsidR="002402BF" w:rsidRPr="004A0C98">
        <w:rPr>
          <w:rFonts w:asciiTheme="majorHAnsi" w:hAnsiTheme="majorHAnsi"/>
        </w:rPr>
        <w:fldChar w:fldCharType="begin"/>
      </w:r>
      <w:r w:rsidR="002402BF" w:rsidRPr="004A0C98">
        <w:rPr>
          <w:rFonts w:asciiTheme="majorHAnsi" w:hAnsiTheme="majorHAnsi"/>
        </w:rPr>
        <w:instrText xml:space="preserve"> REF _Ref436299106 \h </w:instrText>
      </w:r>
      <w:r w:rsidR="002402BF">
        <w:rPr>
          <w:rFonts w:asciiTheme="majorHAnsi" w:hAnsiTheme="majorHAnsi"/>
        </w:rPr>
        <w:instrText xml:space="preserve"> \* MERGEFORMAT </w:instrText>
      </w:r>
      <w:r w:rsidR="002402BF" w:rsidRPr="004A0C98">
        <w:rPr>
          <w:rFonts w:asciiTheme="majorHAnsi" w:hAnsiTheme="majorHAnsi"/>
        </w:rPr>
      </w:r>
      <w:r w:rsidR="002402BF" w:rsidRPr="004A0C98">
        <w:rPr>
          <w:rFonts w:asciiTheme="majorHAnsi" w:hAnsiTheme="majorHAnsi"/>
        </w:rPr>
        <w:fldChar w:fldCharType="separate"/>
      </w:r>
    </w:p>
    <w:p w14:paraId="11F58C06" w14:textId="62C33FBD" w:rsidR="00521706" w:rsidRPr="004A0C98" w:rsidRDefault="00BD7C35" w:rsidP="00521706">
      <w:pPr>
        <w:rPr>
          <w:rFonts w:asciiTheme="majorHAnsi" w:hAnsiTheme="majorHAnsi"/>
        </w:rPr>
      </w:pPr>
      <w:r w:rsidRPr="004A0C98">
        <w:rPr>
          <w:rFonts w:asciiTheme="majorHAnsi" w:hAnsiTheme="majorHAnsi"/>
        </w:rPr>
        <w:t>Tabla</w:t>
      </w:r>
      <w:r w:rsidRPr="004A0C98">
        <w:rPr>
          <w:rFonts w:asciiTheme="majorHAnsi" w:hAnsiTheme="majorHAnsi"/>
          <w:noProof/>
        </w:rPr>
        <w:t xml:space="preserve"> </w:t>
      </w:r>
      <w:r>
        <w:rPr>
          <w:rFonts w:asciiTheme="majorHAnsi" w:hAnsiTheme="majorHAnsi"/>
          <w:noProof/>
        </w:rPr>
        <w:t>5</w:t>
      </w:r>
      <w:r w:rsidRPr="004A0C98">
        <w:rPr>
          <w:rFonts w:asciiTheme="majorHAnsi" w:hAnsiTheme="majorHAnsi"/>
          <w:noProof/>
        </w:rPr>
        <w:t>.</w:t>
      </w:r>
      <w:r>
        <w:rPr>
          <w:rFonts w:asciiTheme="majorHAnsi" w:hAnsiTheme="majorHAnsi"/>
          <w:noProof/>
        </w:rPr>
        <w:t>42</w:t>
      </w:r>
      <w:r w:rsidR="002402BF" w:rsidRPr="004A0C98">
        <w:rPr>
          <w:rFonts w:asciiTheme="majorHAnsi" w:hAnsiTheme="majorHAnsi"/>
        </w:rPr>
        <w:fldChar w:fldCharType="end"/>
      </w:r>
      <w:r w:rsidR="002402BF">
        <w:rPr>
          <w:rFonts w:asciiTheme="majorHAnsi" w:hAnsiTheme="majorHAnsi"/>
        </w:rPr>
        <w:t>).</w:t>
      </w:r>
    </w:p>
    <w:p w14:paraId="041ADDC1" w14:textId="77777777" w:rsidR="00174523" w:rsidRDefault="00174523" w:rsidP="00575217">
      <w:pPr>
        <w:pStyle w:val="Descripcin"/>
        <w:jc w:val="center"/>
        <w:rPr>
          <w:rFonts w:asciiTheme="majorHAnsi" w:hAnsiTheme="majorHAnsi"/>
        </w:rPr>
      </w:pPr>
      <w:bookmarkStart w:id="117" w:name="_Ref436299106"/>
    </w:p>
    <w:p w14:paraId="624212F1" w14:textId="4CA8C8F0" w:rsidR="008C33DA" w:rsidRDefault="008C33DA" w:rsidP="00575217">
      <w:pPr>
        <w:pStyle w:val="Descripcin"/>
        <w:jc w:val="center"/>
        <w:rPr>
          <w:rFonts w:asciiTheme="majorHAnsi" w:hAnsiTheme="majorHAnsi"/>
        </w:rPr>
      </w:pPr>
      <w:bookmarkStart w:id="118" w:name="_Toc445241680"/>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42</w:t>
      </w:r>
      <w:r w:rsidR="00090AFD" w:rsidRPr="004A0C98">
        <w:rPr>
          <w:rFonts w:asciiTheme="majorHAnsi" w:hAnsiTheme="majorHAnsi"/>
        </w:rPr>
        <w:fldChar w:fldCharType="end"/>
      </w:r>
      <w:bookmarkEnd w:id="117"/>
      <w:r w:rsidR="006E36BE" w:rsidRPr="004A0C98">
        <w:rPr>
          <w:rFonts w:asciiTheme="majorHAnsi" w:hAnsiTheme="majorHAnsi"/>
        </w:rPr>
        <w:tab/>
      </w:r>
      <w:r w:rsidRPr="004A0C98">
        <w:rPr>
          <w:rFonts w:asciiTheme="majorHAnsi" w:hAnsiTheme="majorHAnsi"/>
        </w:rPr>
        <w:t>Grupos Poblacionales</w:t>
      </w:r>
      <w:r w:rsidR="00EE29B7">
        <w:rPr>
          <w:rFonts w:asciiTheme="majorHAnsi" w:hAnsiTheme="majorHAnsi"/>
        </w:rPr>
        <w:t xml:space="preserve"> Kilómetro 11</w:t>
      </w:r>
      <w:bookmarkEnd w:id="118"/>
    </w:p>
    <w:tbl>
      <w:tblPr>
        <w:tblStyle w:val="Tablaconcuadrcula"/>
        <w:tblW w:w="0" w:type="auto"/>
        <w:jc w:val="center"/>
        <w:tblLook w:val="04A0" w:firstRow="1" w:lastRow="0" w:firstColumn="1" w:lastColumn="0" w:noHBand="0" w:noVBand="1"/>
      </w:tblPr>
      <w:tblGrid>
        <w:gridCol w:w="2102"/>
        <w:gridCol w:w="2103"/>
        <w:gridCol w:w="2103"/>
      </w:tblGrid>
      <w:tr w:rsidR="00EE29B7" w:rsidRPr="00B85604" w14:paraId="5E4EF523" w14:textId="77777777" w:rsidTr="006976FE">
        <w:trPr>
          <w:jc w:val="center"/>
        </w:trPr>
        <w:tc>
          <w:tcPr>
            <w:tcW w:w="2102" w:type="dxa"/>
            <w:shd w:val="clear" w:color="auto" w:fill="BFBFBF" w:themeFill="background1" w:themeFillShade="BF"/>
          </w:tcPr>
          <w:p w14:paraId="6800804F" w14:textId="77777777" w:rsidR="00EE29B7" w:rsidRPr="00B85604" w:rsidRDefault="00EE29B7" w:rsidP="006976FE">
            <w:pPr>
              <w:jc w:val="center"/>
              <w:rPr>
                <w:b/>
                <w:sz w:val="20"/>
                <w:szCs w:val="20"/>
              </w:rPr>
            </w:pPr>
            <w:r w:rsidRPr="00B85604">
              <w:rPr>
                <w:b/>
                <w:sz w:val="20"/>
                <w:szCs w:val="20"/>
              </w:rPr>
              <w:t>Indígenas</w:t>
            </w:r>
          </w:p>
        </w:tc>
        <w:tc>
          <w:tcPr>
            <w:tcW w:w="2103" w:type="dxa"/>
            <w:shd w:val="clear" w:color="auto" w:fill="BFBFBF" w:themeFill="background1" w:themeFillShade="BF"/>
          </w:tcPr>
          <w:p w14:paraId="76474118" w14:textId="77777777" w:rsidR="00EE29B7" w:rsidRPr="00B85604" w:rsidRDefault="00EE29B7" w:rsidP="006976FE">
            <w:pPr>
              <w:jc w:val="center"/>
              <w:rPr>
                <w:b/>
                <w:sz w:val="20"/>
                <w:szCs w:val="20"/>
              </w:rPr>
            </w:pPr>
            <w:r w:rsidRPr="00B85604">
              <w:rPr>
                <w:b/>
                <w:sz w:val="20"/>
                <w:szCs w:val="20"/>
              </w:rPr>
              <w:t>Afro descendientes</w:t>
            </w:r>
          </w:p>
        </w:tc>
        <w:tc>
          <w:tcPr>
            <w:tcW w:w="2103" w:type="dxa"/>
            <w:shd w:val="clear" w:color="auto" w:fill="BFBFBF" w:themeFill="background1" w:themeFillShade="BF"/>
          </w:tcPr>
          <w:p w14:paraId="2699333A" w14:textId="77777777" w:rsidR="00EE29B7" w:rsidRPr="00B85604" w:rsidRDefault="00EE29B7" w:rsidP="006976FE">
            <w:pPr>
              <w:jc w:val="center"/>
              <w:rPr>
                <w:b/>
                <w:sz w:val="20"/>
                <w:szCs w:val="20"/>
              </w:rPr>
            </w:pPr>
            <w:r w:rsidRPr="00B85604">
              <w:rPr>
                <w:b/>
                <w:sz w:val="20"/>
                <w:szCs w:val="20"/>
              </w:rPr>
              <w:t>Campesinos</w:t>
            </w:r>
          </w:p>
        </w:tc>
      </w:tr>
      <w:tr w:rsidR="00EE29B7" w:rsidRPr="00B85604" w14:paraId="07739F3B" w14:textId="77777777" w:rsidTr="006976FE">
        <w:trPr>
          <w:jc w:val="center"/>
        </w:trPr>
        <w:tc>
          <w:tcPr>
            <w:tcW w:w="2102" w:type="dxa"/>
          </w:tcPr>
          <w:p w14:paraId="161F1AFB" w14:textId="77777777" w:rsidR="00EE29B7" w:rsidRPr="00B85604" w:rsidRDefault="00EE29B7" w:rsidP="006976FE">
            <w:pPr>
              <w:jc w:val="center"/>
              <w:rPr>
                <w:sz w:val="20"/>
                <w:szCs w:val="20"/>
              </w:rPr>
            </w:pPr>
            <w:r w:rsidRPr="00B85604">
              <w:rPr>
                <w:sz w:val="20"/>
                <w:szCs w:val="20"/>
              </w:rPr>
              <w:t>0%</w:t>
            </w:r>
          </w:p>
        </w:tc>
        <w:tc>
          <w:tcPr>
            <w:tcW w:w="2103" w:type="dxa"/>
          </w:tcPr>
          <w:p w14:paraId="425ACBCD" w14:textId="77777777" w:rsidR="00EE29B7" w:rsidRPr="00B85604" w:rsidRDefault="00EE29B7" w:rsidP="006976FE">
            <w:pPr>
              <w:jc w:val="center"/>
              <w:rPr>
                <w:sz w:val="20"/>
                <w:szCs w:val="20"/>
              </w:rPr>
            </w:pPr>
            <w:r w:rsidRPr="00B85604">
              <w:rPr>
                <w:sz w:val="20"/>
                <w:szCs w:val="20"/>
              </w:rPr>
              <w:t>0%</w:t>
            </w:r>
          </w:p>
        </w:tc>
        <w:tc>
          <w:tcPr>
            <w:tcW w:w="2103" w:type="dxa"/>
          </w:tcPr>
          <w:p w14:paraId="30494F4A" w14:textId="77777777" w:rsidR="00EE29B7" w:rsidRPr="00B85604" w:rsidRDefault="00EE29B7" w:rsidP="006976FE">
            <w:pPr>
              <w:jc w:val="center"/>
              <w:rPr>
                <w:sz w:val="20"/>
                <w:szCs w:val="20"/>
              </w:rPr>
            </w:pPr>
            <w:r>
              <w:rPr>
                <w:sz w:val="20"/>
                <w:szCs w:val="20"/>
              </w:rPr>
              <w:t>10</w:t>
            </w:r>
            <w:r w:rsidRPr="00B85604">
              <w:rPr>
                <w:sz w:val="20"/>
                <w:szCs w:val="20"/>
              </w:rPr>
              <w:t>0%</w:t>
            </w:r>
          </w:p>
        </w:tc>
      </w:tr>
    </w:tbl>
    <w:p w14:paraId="42419EE5" w14:textId="2ACD046E" w:rsidR="008C33DA" w:rsidRPr="004A0C98" w:rsidRDefault="008C33DA" w:rsidP="00575217">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2015</w:t>
      </w:r>
    </w:p>
    <w:p w14:paraId="082734B6" w14:textId="4CCBE89F" w:rsidR="00DC14F4" w:rsidRDefault="00DC14F4">
      <w:pPr>
        <w:spacing w:line="240" w:lineRule="auto"/>
        <w:contextualSpacing w:val="0"/>
        <w:jc w:val="left"/>
        <w:rPr>
          <w:rFonts w:asciiTheme="majorHAnsi" w:hAnsiTheme="majorHAnsi"/>
        </w:rPr>
      </w:pPr>
      <w:r>
        <w:rPr>
          <w:rFonts w:asciiTheme="majorHAnsi" w:hAnsiTheme="majorHAnsi"/>
        </w:rPr>
        <w:br w:type="page"/>
      </w:r>
    </w:p>
    <w:p w14:paraId="631DD9B2" w14:textId="66A29C29" w:rsidR="008C33DA" w:rsidRDefault="008C33DA" w:rsidP="00575217">
      <w:pPr>
        <w:pStyle w:val="Ttulo8"/>
        <w:rPr>
          <w:rFonts w:asciiTheme="majorHAnsi" w:hAnsiTheme="majorHAnsi"/>
        </w:rPr>
      </w:pPr>
      <w:r w:rsidRPr="004A0C98">
        <w:rPr>
          <w:rFonts w:asciiTheme="majorHAnsi" w:hAnsiTheme="majorHAnsi"/>
        </w:rPr>
        <w:lastRenderedPageBreak/>
        <w:t>Tendencias Demográficas- Vereda Kilometro 11</w:t>
      </w:r>
    </w:p>
    <w:p w14:paraId="074DB394" w14:textId="77777777" w:rsidR="00DC14F4" w:rsidRPr="00DC14F4" w:rsidRDefault="00DC14F4" w:rsidP="00DC14F4"/>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491"/>
      </w:tblGrid>
      <w:tr w:rsidR="008C33DA" w:rsidRPr="004A0C98" w14:paraId="33A90507" w14:textId="77777777" w:rsidTr="00174523">
        <w:trPr>
          <w:trHeight w:val="2848"/>
          <w:jc w:val="center"/>
        </w:trPr>
        <w:tc>
          <w:tcPr>
            <w:tcW w:w="0" w:type="auto"/>
            <w:shd w:val="clear" w:color="auto" w:fill="auto"/>
            <w:vAlign w:val="center"/>
          </w:tcPr>
          <w:p w14:paraId="1AFB3EE8" w14:textId="3D0F56A6" w:rsidR="008C33DA" w:rsidRPr="004A0C98" w:rsidRDefault="002C43BF" w:rsidP="00575217">
            <w:pPr>
              <w:keepNext/>
              <w:jc w:val="center"/>
              <w:rPr>
                <w:rFonts w:asciiTheme="majorHAnsi" w:hAnsiTheme="majorHAnsi"/>
                <w:color w:val="FF0000"/>
                <w:kern w:val="32"/>
              </w:rPr>
            </w:pPr>
            <w:r w:rsidRPr="004A0C98">
              <w:rPr>
                <w:rFonts w:asciiTheme="majorHAnsi" w:hAnsiTheme="majorHAnsi"/>
                <w:noProof/>
                <w:color w:val="FF0000"/>
                <w:kern w:val="32"/>
                <w:lang w:eastAsia="es-CO"/>
              </w:rPr>
              <w:drawing>
                <wp:inline distT="0" distB="0" distL="0" distR="0" wp14:anchorId="424491F2" wp14:editId="07F8C6F0">
                  <wp:extent cx="3398292" cy="1815152"/>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415929" cy="1824573"/>
                          </a:xfrm>
                          <a:prstGeom prst="rect">
                            <a:avLst/>
                          </a:prstGeom>
                          <a:noFill/>
                        </pic:spPr>
                      </pic:pic>
                    </a:graphicData>
                  </a:graphic>
                </wp:inline>
              </w:drawing>
            </w:r>
          </w:p>
        </w:tc>
      </w:tr>
    </w:tbl>
    <w:p w14:paraId="7632A09A" w14:textId="3AF704FF" w:rsidR="008C33DA" w:rsidRPr="004A0C98" w:rsidRDefault="008C33DA" w:rsidP="002F61F3">
      <w:pPr>
        <w:pStyle w:val="Tablas"/>
        <w:tabs>
          <w:tab w:val="left" w:pos="1134"/>
        </w:tabs>
        <w:rPr>
          <w:rFonts w:asciiTheme="majorHAnsi" w:hAnsiTheme="majorHAnsi"/>
        </w:rPr>
      </w:pPr>
      <w:bookmarkStart w:id="119" w:name="_Toc445242229"/>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15</w:t>
      </w:r>
      <w:r w:rsidR="00A029FF" w:rsidRPr="004A0C98">
        <w:rPr>
          <w:rFonts w:asciiTheme="majorHAnsi" w:hAnsiTheme="majorHAnsi"/>
        </w:rPr>
        <w:fldChar w:fldCharType="end"/>
      </w:r>
      <w:r w:rsidR="006E36BE" w:rsidRPr="004A0C98">
        <w:rPr>
          <w:rFonts w:asciiTheme="majorHAnsi" w:hAnsiTheme="majorHAnsi"/>
        </w:rPr>
        <w:tab/>
      </w:r>
      <w:r w:rsidR="00174523">
        <w:rPr>
          <w:rFonts w:asciiTheme="majorHAnsi" w:hAnsiTheme="majorHAnsi"/>
        </w:rPr>
        <w:t>Tendencias Demográficas Vereda Kilómetro 11</w:t>
      </w:r>
      <w:bookmarkEnd w:id="119"/>
    </w:p>
    <w:p w14:paraId="0F482397" w14:textId="3D8986C1" w:rsidR="008C33DA" w:rsidRPr="004A0C98" w:rsidRDefault="008C33DA" w:rsidP="00575217">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2015</w:t>
      </w:r>
    </w:p>
    <w:p w14:paraId="704C4F11" w14:textId="4D628CD1" w:rsidR="008C33DA" w:rsidRPr="004A0C98" w:rsidRDefault="008C33DA" w:rsidP="00575217">
      <w:pPr>
        <w:pStyle w:val="Ttulo8"/>
        <w:rPr>
          <w:rFonts w:asciiTheme="majorHAnsi" w:hAnsiTheme="majorHAnsi"/>
        </w:rPr>
      </w:pPr>
      <w:r w:rsidRPr="004A0C98">
        <w:rPr>
          <w:rFonts w:asciiTheme="majorHAnsi" w:hAnsiTheme="majorHAnsi"/>
        </w:rPr>
        <w:t>Presencia de Población en  situació</w:t>
      </w:r>
      <w:r w:rsidR="002C43BF" w:rsidRPr="004A0C98">
        <w:rPr>
          <w:rFonts w:asciiTheme="majorHAnsi" w:hAnsiTheme="majorHAnsi"/>
        </w:rPr>
        <w:t>n de Desplazamiento- Vereda Kiló</w:t>
      </w:r>
      <w:r w:rsidRPr="004A0C98">
        <w:rPr>
          <w:rFonts w:asciiTheme="majorHAnsi" w:hAnsiTheme="majorHAnsi"/>
        </w:rPr>
        <w:t>metro 11</w:t>
      </w:r>
    </w:p>
    <w:p w14:paraId="22F2001B" w14:textId="13D367D3" w:rsidR="002C43BF" w:rsidRPr="004A0C98" w:rsidRDefault="002C43BF" w:rsidP="002C43BF">
      <w:pPr>
        <w:rPr>
          <w:rFonts w:asciiTheme="majorHAnsi" w:hAnsiTheme="majorHAnsi"/>
        </w:rPr>
      </w:pPr>
      <w:r w:rsidRPr="004A0C98">
        <w:rPr>
          <w:rFonts w:asciiTheme="majorHAnsi" w:hAnsiTheme="majorHAnsi"/>
        </w:rPr>
        <w:t>De acuerdo con las información recolecta en las fichas veredales en la actualidad la Vereda kilómetro 11 no cuenta con familias en situación de Desplazamiento.</w:t>
      </w:r>
    </w:p>
    <w:p w14:paraId="107B4CDD" w14:textId="77777777" w:rsidR="008C33DA" w:rsidRPr="004A0C98" w:rsidRDefault="008C33DA" w:rsidP="006E36BE">
      <w:pPr>
        <w:rPr>
          <w:rFonts w:asciiTheme="majorHAnsi" w:hAnsiTheme="majorHAnsi"/>
        </w:rPr>
      </w:pPr>
    </w:p>
    <w:p w14:paraId="654076E6" w14:textId="360084FA" w:rsidR="008C33DA" w:rsidRDefault="008C33DA" w:rsidP="00575217">
      <w:pPr>
        <w:pStyle w:val="Ttulo8"/>
        <w:rPr>
          <w:rFonts w:asciiTheme="majorHAnsi" w:hAnsiTheme="majorHAnsi"/>
        </w:rPr>
      </w:pPr>
      <w:r w:rsidRPr="004A0C98">
        <w:rPr>
          <w:rFonts w:asciiTheme="majorHAnsi" w:hAnsiTheme="majorHAnsi"/>
        </w:rPr>
        <w:t>Patro</w:t>
      </w:r>
      <w:r w:rsidR="00E5545F">
        <w:rPr>
          <w:rFonts w:asciiTheme="majorHAnsi" w:hAnsiTheme="majorHAnsi"/>
        </w:rPr>
        <w:t>nes de Asentamiento- Vereda Kiló</w:t>
      </w:r>
      <w:r w:rsidRPr="004A0C98">
        <w:rPr>
          <w:rFonts w:asciiTheme="majorHAnsi" w:hAnsiTheme="majorHAnsi"/>
        </w:rPr>
        <w:t>metro 11</w:t>
      </w:r>
    </w:p>
    <w:p w14:paraId="6E383259" w14:textId="77777777" w:rsidR="00174523" w:rsidRDefault="00174523" w:rsidP="00E5545F"/>
    <w:p w14:paraId="3531FB36" w14:textId="39360CB7" w:rsidR="00E5545F" w:rsidRPr="00E5545F" w:rsidRDefault="00E5545F" w:rsidP="00E5545F">
      <w:r>
        <w:t>Se observa que la población del Kilómetro 11 se encuentra totalmente nucleada</w:t>
      </w:r>
      <w:r w:rsidR="00D36F40">
        <w:t>.</w:t>
      </w:r>
    </w:p>
    <w:p w14:paraId="6A89D452" w14:textId="77777777" w:rsidR="00174523" w:rsidRDefault="00174523" w:rsidP="00575217">
      <w:pPr>
        <w:pStyle w:val="Descripcin"/>
        <w:jc w:val="center"/>
        <w:rPr>
          <w:rFonts w:asciiTheme="majorHAnsi" w:hAnsiTheme="majorHAnsi"/>
        </w:rPr>
      </w:pPr>
    </w:p>
    <w:p w14:paraId="277F28A4" w14:textId="287677F1" w:rsidR="008C33DA" w:rsidRDefault="008C33DA" w:rsidP="00575217">
      <w:pPr>
        <w:pStyle w:val="Descripcin"/>
        <w:jc w:val="center"/>
        <w:rPr>
          <w:rFonts w:asciiTheme="majorHAnsi" w:hAnsiTheme="majorHAnsi"/>
        </w:rPr>
      </w:pPr>
      <w:bookmarkStart w:id="120" w:name="_Toc445241681"/>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43</w:t>
      </w:r>
      <w:r w:rsidR="00090AFD" w:rsidRPr="004A0C98">
        <w:rPr>
          <w:rFonts w:asciiTheme="majorHAnsi" w:hAnsiTheme="majorHAnsi"/>
        </w:rPr>
        <w:fldChar w:fldCharType="end"/>
      </w:r>
      <w:r w:rsidR="006E36BE" w:rsidRPr="004A0C98">
        <w:rPr>
          <w:rFonts w:asciiTheme="majorHAnsi" w:hAnsiTheme="majorHAnsi"/>
        </w:rPr>
        <w:tab/>
      </w:r>
      <w:r w:rsidRPr="004A0C98">
        <w:rPr>
          <w:rFonts w:asciiTheme="majorHAnsi" w:hAnsiTheme="majorHAnsi"/>
        </w:rPr>
        <w:t>Patrones de Asentamiento</w:t>
      </w:r>
      <w:r w:rsidR="00EE29B7">
        <w:rPr>
          <w:rFonts w:asciiTheme="majorHAnsi" w:hAnsiTheme="majorHAnsi"/>
        </w:rPr>
        <w:t xml:space="preserve"> Kilómetro 11</w:t>
      </w:r>
      <w:bookmarkEnd w:id="120"/>
    </w:p>
    <w:tbl>
      <w:tblPr>
        <w:tblStyle w:val="Tablaconcuadrcula"/>
        <w:tblW w:w="0" w:type="auto"/>
        <w:tblLook w:val="04A0" w:firstRow="1" w:lastRow="0" w:firstColumn="1" w:lastColumn="0" w:noHBand="0" w:noVBand="1"/>
      </w:tblPr>
      <w:tblGrid>
        <w:gridCol w:w="4205"/>
        <w:gridCol w:w="4206"/>
      </w:tblGrid>
      <w:tr w:rsidR="00EE29B7" w14:paraId="0340D799" w14:textId="77777777" w:rsidTr="006976FE">
        <w:tc>
          <w:tcPr>
            <w:tcW w:w="4205" w:type="dxa"/>
            <w:shd w:val="clear" w:color="auto" w:fill="BFBFBF" w:themeFill="background1" w:themeFillShade="BF"/>
            <w:vAlign w:val="center"/>
          </w:tcPr>
          <w:p w14:paraId="6DEC0C5F" w14:textId="77777777" w:rsidR="00EE29B7" w:rsidRPr="00E86A30" w:rsidRDefault="00EE29B7" w:rsidP="006976FE">
            <w:pPr>
              <w:jc w:val="center"/>
              <w:rPr>
                <w:rFonts w:asciiTheme="majorHAnsi" w:hAnsiTheme="majorHAnsi"/>
                <w:b/>
              </w:rPr>
            </w:pPr>
            <w:r w:rsidRPr="00E86A30">
              <w:rPr>
                <w:rFonts w:asciiTheme="majorHAnsi" w:hAnsiTheme="majorHAnsi"/>
                <w:b/>
                <w:sz w:val="20"/>
                <w:szCs w:val="20"/>
              </w:rPr>
              <w:t>Nucleado</w:t>
            </w:r>
          </w:p>
        </w:tc>
        <w:tc>
          <w:tcPr>
            <w:tcW w:w="4206" w:type="dxa"/>
            <w:shd w:val="clear" w:color="auto" w:fill="BFBFBF" w:themeFill="background1" w:themeFillShade="BF"/>
            <w:vAlign w:val="center"/>
          </w:tcPr>
          <w:p w14:paraId="13A38563" w14:textId="77777777" w:rsidR="00EE29B7" w:rsidRPr="00E86A30" w:rsidRDefault="00EE29B7" w:rsidP="006976FE">
            <w:pPr>
              <w:jc w:val="center"/>
              <w:rPr>
                <w:rFonts w:asciiTheme="majorHAnsi" w:hAnsiTheme="majorHAnsi"/>
                <w:b/>
              </w:rPr>
            </w:pPr>
            <w:r w:rsidRPr="00E86A30">
              <w:rPr>
                <w:rFonts w:asciiTheme="majorHAnsi" w:hAnsiTheme="majorHAnsi"/>
                <w:b/>
                <w:sz w:val="20"/>
                <w:szCs w:val="20"/>
              </w:rPr>
              <w:t>Disperso</w:t>
            </w:r>
          </w:p>
        </w:tc>
      </w:tr>
      <w:tr w:rsidR="00EE29B7" w14:paraId="6AE8F71A" w14:textId="77777777" w:rsidTr="006976FE">
        <w:tc>
          <w:tcPr>
            <w:tcW w:w="4205" w:type="dxa"/>
            <w:vAlign w:val="center"/>
          </w:tcPr>
          <w:p w14:paraId="699BB7A3" w14:textId="77777777" w:rsidR="00EE29B7" w:rsidRDefault="00EE29B7" w:rsidP="006976FE">
            <w:pPr>
              <w:jc w:val="center"/>
              <w:rPr>
                <w:rFonts w:asciiTheme="majorHAnsi" w:hAnsiTheme="majorHAnsi"/>
              </w:rPr>
            </w:pPr>
            <w:r w:rsidRPr="00F850CB">
              <w:rPr>
                <w:rFonts w:asciiTheme="majorHAnsi" w:hAnsiTheme="majorHAnsi"/>
                <w:sz w:val="20"/>
                <w:szCs w:val="20"/>
              </w:rPr>
              <w:t>100%</w:t>
            </w:r>
          </w:p>
        </w:tc>
        <w:tc>
          <w:tcPr>
            <w:tcW w:w="4206" w:type="dxa"/>
            <w:vAlign w:val="center"/>
          </w:tcPr>
          <w:p w14:paraId="15E0C4C2" w14:textId="77777777" w:rsidR="00EE29B7" w:rsidRDefault="00EE29B7" w:rsidP="006976FE">
            <w:pPr>
              <w:jc w:val="center"/>
              <w:rPr>
                <w:rFonts w:asciiTheme="majorHAnsi" w:hAnsiTheme="majorHAnsi"/>
              </w:rPr>
            </w:pPr>
            <w:r w:rsidRPr="00F850CB">
              <w:rPr>
                <w:rFonts w:asciiTheme="majorHAnsi" w:hAnsiTheme="majorHAnsi"/>
                <w:sz w:val="20"/>
                <w:szCs w:val="20"/>
              </w:rPr>
              <w:t>0%</w:t>
            </w:r>
          </w:p>
        </w:tc>
      </w:tr>
    </w:tbl>
    <w:p w14:paraId="6637C6FD" w14:textId="22389FFA" w:rsidR="008C33DA" w:rsidRPr="004A0C98" w:rsidRDefault="008C33DA" w:rsidP="00575217">
      <w:pPr>
        <w:pStyle w:val="Notas"/>
        <w:rPr>
          <w:rFonts w:asciiTheme="majorHAnsi" w:hAnsiTheme="majorHAnsi"/>
          <w:u w:val="single"/>
        </w:rPr>
      </w:pPr>
      <w:r w:rsidRPr="004A0C98">
        <w:rPr>
          <w:rFonts w:asciiTheme="majorHAnsi" w:hAnsiTheme="majorHAnsi"/>
        </w:rPr>
        <w:t xml:space="preserve">Fuente: Ficha Veredal, </w:t>
      </w:r>
      <w:r w:rsidR="0082780C">
        <w:rPr>
          <w:rFonts w:asciiTheme="majorHAnsi" w:hAnsiTheme="majorHAnsi"/>
        </w:rPr>
        <w:t>Aut</w:t>
      </w:r>
      <w:r w:rsidR="002402BF">
        <w:rPr>
          <w:rFonts w:asciiTheme="majorHAnsi" w:hAnsiTheme="majorHAnsi"/>
        </w:rPr>
        <w:t>opista Río Magdalena S.A.S, 2016</w:t>
      </w:r>
    </w:p>
    <w:p w14:paraId="17E44AF4" w14:textId="77777777" w:rsidR="004F34AC" w:rsidRDefault="004F34AC" w:rsidP="006E36BE">
      <w:pPr>
        <w:rPr>
          <w:rFonts w:asciiTheme="majorHAnsi" w:hAnsiTheme="majorHAnsi"/>
        </w:rPr>
      </w:pPr>
    </w:p>
    <w:p w14:paraId="6FC05A8E" w14:textId="66C8D5A9" w:rsidR="008B77EA" w:rsidRPr="004A0C98" w:rsidRDefault="0035538B" w:rsidP="00575217">
      <w:pPr>
        <w:pStyle w:val="Ttulo7"/>
        <w:rPr>
          <w:rFonts w:asciiTheme="majorHAnsi" w:hAnsiTheme="majorHAnsi"/>
        </w:rPr>
      </w:pPr>
      <w:r w:rsidRPr="004A0C98">
        <w:rPr>
          <w:rFonts w:asciiTheme="majorHAnsi" w:hAnsiTheme="majorHAnsi"/>
        </w:rPr>
        <w:t xml:space="preserve">Cruce </w:t>
      </w:r>
      <w:r w:rsidR="008B77EA" w:rsidRPr="004A0C98">
        <w:rPr>
          <w:rFonts w:asciiTheme="majorHAnsi" w:hAnsiTheme="majorHAnsi"/>
        </w:rPr>
        <w:t xml:space="preserve">Kilómetro 17 </w:t>
      </w:r>
    </w:p>
    <w:p w14:paraId="743145A9" w14:textId="77777777" w:rsidR="008B77EA" w:rsidRPr="004A0C98" w:rsidRDefault="008B77EA" w:rsidP="006E36BE">
      <w:pPr>
        <w:rPr>
          <w:rFonts w:asciiTheme="majorHAnsi" w:hAnsiTheme="majorHAnsi"/>
        </w:rPr>
      </w:pPr>
    </w:p>
    <w:p w14:paraId="214A5CE2" w14:textId="41B992E1" w:rsidR="003770F4" w:rsidRPr="004A0C98" w:rsidRDefault="008B77EA" w:rsidP="00575217">
      <w:pPr>
        <w:pStyle w:val="Ttulo8"/>
        <w:rPr>
          <w:rFonts w:asciiTheme="majorHAnsi" w:hAnsiTheme="majorHAnsi"/>
        </w:rPr>
      </w:pPr>
      <w:r w:rsidRPr="004A0C98">
        <w:rPr>
          <w:rFonts w:asciiTheme="majorHAnsi" w:hAnsiTheme="majorHAnsi"/>
        </w:rPr>
        <w:t>Caracterización de grupos Poblacionales -</w:t>
      </w:r>
      <w:r w:rsidR="003770F4" w:rsidRPr="004A0C98">
        <w:rPr>
          <w:rFonts w:asciiTheme="majorHAnsi" w:hAnsiTheme="majorHAnsi"/>
        </w:rPr>
        <w:t xml:space="preserve"> Cruce Kilómetro 17 </w:t>
      </w:r>
    </w:p>
    <w:p w14:paraId="3CDA0093" w14:textId="77777777" w:rsidR="008B77EA" w:rsidRPr="004A0C98" w:rsidRDefault="008B77EA" w:rsidP="00575217">
      <w:pPr>
        <w:rPr>
          <w:rFonts w:asciiTheme="majorHAnsi" w:hAnsiTheme="majorHAnsi"/>
        </w:rPr>
      </w:pPr>
    </w:p>
    <w:p w14:paraId="1CE76358" w14:textId="6698E420" w:rsidR="0042775C" w:rsidRPr="004A0C98" w:rsidRDefault="0042775C" w:rsidP="0042775C">
      <w:pPr>
        <w:rPr>
          <w:rFonts w:asciiTheme="majorHAnsi" w:hAnsiTheme="majorHAnsi"/>
        </w:rPr>
      </w:pPr>
      <w:r w:rsidRPr="004A0C98">
        <w:rPr>
          <w:rFonts w:asciiTheme="majorHAnsi" w:hAnsiTheme="majorHAnsi"/>
        </w:rPr>
        <w:t>La población asentada en el  Cruce Kilómetro 17</w:t>
      </w:r>
      <w:r w:rsidR="00EE29B7">
        <w:rPr>
          <w:rFonts w:asciiTheme="majorHAnsi" w:hAnsiTheme="majorHAnsi"/>
        </w:rPr>
        <w:t>,</w:t>
      </w:r>
      <w:r w:rsidRPr="004A0C98">
        <w:rPr>
          <w:rFonts w:asciiTheme="majorHAnsi" w:hAnsiTheme="majorHAnsi"/>
        </w:rPr>
        <w:t xml:space="preserve"> de acuerdo con la información recolectada en campo a través de la ficha veredal, </w:t>
      </w:r>
      <w:r w:rsidR="006E36BE" w:rsidRPr="004A0C98">
        <w:rPr>
          <w:rFonts w:asciiTheme="majorHAnsi" w:hAnsiTheme="majorHAnsi"/>
        </w:rPr>
        <w:t xml:space="preserve">ver </w:t>
      </w:r>
      <w:r w:rsidR="006E36BE" w:rsidRPr="004A0C98">
        <w:rPr>
          <w:rFonts w:asciiTheme="majorHAnsi" w:hAnsiTheme="majorHAnsi"/>
        </w:rPr>
        <w:fldChar w:fldCharType="begin"/>
      </w:r>
      <w:r w:rsidR="006E36BE" w:rsidRPr="004A0C98">
        <w:rPr>
          <w:rFonts w:asciiTheme="majorHAnsi" w:hAnsiTheme="majorHAnsi"/>
        </w:rPr>
        <w:instrText xml:space="preserve"> REF _Ref436299574 \h </w:instrText>
      </w:r>
      <w:r w:rsidR="004A0C98">
        <w:rPr>
          <w:rFonts w:asciiTheme="majorHAnsi" w:hAnsiTheme="majorHAnsi"/>
        </w:rPr>
        <w:instrText xml:space="preserve"> \* MERGEFORMAT </w:instrText>
      </w:r>
      <w:r w:rsidR="006E36BE" w:rsidRPr="004A0C98">
        <w:rPr>
          <w:rFonts w:asciiTheme="majorHAnsi" w:hAnsiTheme="majorHAnsi"/>
        </w:rPr>
      </w:r>
      <w:r w:rsidR="006E36BE" w:rsidRPr="004A0C98">
        <w:rPr>
          <w:rFonts w:asciiTheme="majorHAnsi" w:hAnsiTheme="majorHAnsi"/>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44</w:t>
      </w:r>
      <w:r w:rsidR="006E36BE" w:rsidRPr="004A0C98">
        <w:rPr>
          <w:rFonts w:asciiTheme="majorHAnsi" w:hAnsiTheme="majorHAnsi"/>
        </w:rPr>
        <w:fldChar w:fldCharType="end"/>
      </w:r>
      <w:r w:rsidRPr="004A0C98">
        <w:rPr>
          <w:rFonts w:asciiTheme="majorHAnsi" w:hAnsiTheme="majorHAnsi"/>
        </w:rPr>
        <w:t xml:space="preserve"> está compuesto en un 95% por campesinos y un 5% por afro descendientes</w:t>
      </w:r>
      <w:r w:rsidR="00F850CB">
        <w:rPr>
          <w:rFonts w:asciiTheme="majorHAnsi" w:hAnsiTheme="majorHAnsi"/>
        </w:rPr>
        <w:t>.</w:t>
      </w:r>
    </w:p>
    <w:p w14:paraId="1254E344" w14:textId="77777777" w:rsidR="008B77EA" w:rsidRPr="004A0C98" w:rsidRDefault="008B77EA" w:rsidP="006E36BE">
      <w:pPr>
        <w:rPr>
          <w:rFonts w:asciiTheme="majorHAnsi" w:hAnsiTheme="majorHAnsi"/>
        </w:rPr>
      </w:pPr>
    </w:p>
    <w:p w14:paraId="5D9F75B4" w14:textId="400E12AE" w:rsidR="008B77EA" w:rsidRDefault="008B77EA" w:rsidP="00AE2EC8">
      <w:pPr>
        <w:pStyle w:val="Tablas"/>
        <w:rPr>
          <w:rFonts w:asciiTheme="majorHAnsi" w:hAnsiTheme="majorHAnsi"/>
        </w:rPr>
      </w:pPr>
      <w:bookmarkStart w:id="121" w:name="_Ref436299574"/>
      <w:bookmarkStart w:id="122" w:name="_Toc445241682"/>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44</w:t>
      </w:r>
      <w:r w:rsidR="00090AFD" w:rsidRPr="004A0C98">
        <w:rPr>
          <w:rFonts w:asciiTheme="majorHAnsi" w:hAnsiTheme="majorHAnsi"/>
        </w:rPr>
        <w:fldChar w:fldCharType="end"/>
      </w:r>
      <w:bookmarkEnd w:id="121"/>
      <w:r w:rsidR="006E36BE" w:rsidRPr="004A0C98">
        <w:rPr>
          <w:rFonts w:asciiTheme="majorHAnsi" w:hAnsiTheme="majorHAnsi"/>
        </w:rPr>
        <w:tab/>
      </w:r>
      <w:r w:rsidRPr="004A0C98">
        <w:rPr>
          <w:rFonts w:asciiTheme="majorHAnsi" w:hAnsiTheme="majorHAnsi"/>
        </w:rPr>
        <w:t>Grupos Poblacionales</w:t>
      </w:r>
      <w:r w:rsidR="00EE29B7">
        <w:rPr>
          <w:rFonts w:asciiTheme="majorHAnsi" w:hAnsiTheme="majorHAnsi"/>
        </w:rPr>
        <w:t xml:space="preserve"> Kilómetro 17</w:t>
      </w:r>
      <w:bookmarkEnd w:id="122"/>
    </w:p>
    <w:tbl>
      <w:tblPr>
        <w:tblStyle w:val="Tablaconcuadrcula"/>
        <w:tblW w:w="0" w:type="auto"/>
        <w:jc w:val="center"/>
        <w:tblLook w:val="04A0" w:firstRow="1" w:lastRow="0" w:firstColumn="1" w:lastColumn="0" w:noHBand="0" w:noVBand="1"/>
      </w:tblPr>
      <w:tblGrid>
        <w:gridCol w:w="2102"/>
        <w:gridCol w:w="2103"/>
        <w:gridCol w:w="2103"/>
      </w:tblGrid>
      <w:tr w:rsidR="00EE29B7" w:rsidRPr="00B85604" w14:paraId="4B986C7C" w14:textId="77777777" w:rsidTr="006976FE">
        <w:trPr>
          <w:jc w:val="center"/>
        </w:trPr>
        <w:tc>
          <w:tcPr>
            <w:tcW w:w="2102" w:type="dxa"/>
            <w:shd w:val="clear" w:color="auto" w:fill="BFBFBF" w:themeFill="background1" w:themeFillShade="BF"/>
          </w:tcPr>
          <w:p w14:paraId="43FE888E" w14:textId="77777777" w:rsidR="00EE29B7" w:rsidRPr="00B85604" w:rsidRDefault="00EE29B7" w:rsidP="006976FE">
            <w:pPr>
              <w:jc w:val="center"/>
              <w:rPr>
                <w:b/>
                <w:sz w:val="20"/>
                <w:szCs w:val="20"/>
              </w:rPr>
            </w:pPr>
            <w:r w:rsidRPr="00B85604">
              <w:rPr>
                <w:b/>
                <w:sz w:val="20"/>
                <w:szCs w:val="20"/>
              </w:rPr>
              <w:t>Indígenas</w:t>
            </w:r>
          </w:p>
        </w:tc>
        <w:tc>
          <w:tcPr>
            <w:tcW w:w="2103" w:type="dxa"/>
            <w:shd w:val="clear" w:color="auto" w:fill="BFBFBF" w:themeFill="background1" w:themeFillShade="BF"/>
          </w:tcPr>
          <w:p w14:paraId="16C98130" w14:textId="77777777" w:rsidR="00EE29B7" w:rsidRPr="00B85604" w:rsidRDefault="00EE29B7" w:rsidP="006976FE">
            <w:pPr>
              <w:jc w:val="center"/>
              <w:rPr>
                <w:b/>
                <w:sz w:val="20"/>
                <w:szCs w:val="20"/>
              </w:rPr>
            </w:pPr>
            <w:r w:rsidRPr="00B85604">
              <w:rPr>
                <w:b/>
                <w:sz w:val="20"/>
                <w:szCs w:val="20"/>
              </w:rPr>
              <w:t>Afro descendientes</w:t>
            </w:r>
          </w:p>
        </w:tc>
        <w:tc>
          <w:tcPr>
            <w:tcW w:w="2103" w:type="dxa"/>
            <w:shd w:val="clear" w:color="auto" w:fill="BFBFBF" w:themeFill="background1" w:themeFillShade="BF"/>
          </w:tcPr>
          <w:p w14:paraId="4B6DBA7F" w14:textId="77777777" w:rsidR="00EE29B7" w:rsidRPr="00B85604" w:rsidRDefault="00EE29B7" w:rsidP="006976FE">
            <w:pPr>
              <w:jc w:val="center"/>
              <w:rPr>
                <w:b/>
                <w:sz w:val="20"/>
                <w:szCs w:val="20"/>
              </w:rPr>
            </w:pPr>
            <w:r w:rsidRPr="00B85604">
              <w:rPr>
                <w:b/>
                <w:sz w:val="20"/>
                <w:szCs w:val="20"/>
              </w:rPr>
              <w:t>Campesinos</w:t>
            </w:r>
          </w:p>
        </w:tc>
      </w:tr>
      <w:tr w:rsidR="00EE29B7" w:rsidRPr="00B85604" w14:paraId="03E072E7" w14:textId="77777777" w:rsidTr="006976FE">
        <w:trPr>
          <w:jc w:val="center"/>
        </w:trPr>
        <w:tc>
          <w:tcPr>
            <w:tcW w:w="2102" w:type="dxa"/>
          </w:tcPr>
          <w:p w14:paraId="31869C6D" w14:textId="77777777" w:rsidR="00EE29B7" w:rsidRPr="00B85604" w:rsidRDefault="00EE29B7" w:rsidP="006976FE">
            <w:pPr>
              <w:jc w:val="center"/>
              <w:rPr>
                <w:sz w:val="20"/>
                <w:szCs w:val="20"/>
              </w:rPr>
            </w:pPr>
            <w:r w:rsidRPr="00B85604">
              <w:rPr>
                <w:sz w:val="20"/>
                <w:szCs w:val="20"/>
              </w:rPr>
              <w:t>0%</w:t>
            </w:r>
          </w:p>
        </w:tc>
        <w:tc>
          <w:tcPr>
            <w:tcW w:w="2103" w:type="dxa"/>
            <w:vAlign w:val="center"/>
          </w:tcPr>
          <w:p w14:paraId="142BD119" w14:textId="1E749292" w:rsidR="00EE29B7" w:rsidRPr="00B85604" w:rsidRDefault="00EE29B7" w:rsidP="006976FE">
            <w:pPr>
              <w:jc w:val="center"/>
              <w:rPr>
                <w:sz w:val="20"/>
                <w:szCs w:val="20"/>
              </w:rPr>
            </w:pPr>
            <w:r w:rsidRPr="00F850CB">
              <w:rPr>
                <w:rFonts w:asciiTheme="majorHAnsi" w:hAnsiTheme="majorHAnsi"/>
                <w:sz w:val="20"/>
                <w:szCs w:val="20"/>
              </w:rPr>
              <w:t>5%</w:t>
            </w:r>
          </w:p>
        </w:tc>
        <w:tc>
          <w:tcPr>
            <w:tcW w:w="2103" w:type="dxa"/>
            <w:vAlign w:val="center"/>
          </w:tcPr>
          <w:p w14:paraId="70017B34" w14:textId="7F80450E" w:rsidR="00EE29B7" w:rsidRPr="00B85604" w:rsidRDefault="00EE29B7" w:rsidP="006976FE">
            <w:pPr>
              <w:jc w:val="center"/>
              <w:rPr>
                <w:sz w:val="20"/>
                <w:szCs w:val="20"/>
              </w:rPr>
            </w:pPr>
            <w:r w:rsidRPr="00F850CB">
              <w:rPr>
                <w:rFonts w:asciiTheme="majorHAnsi" w:hAnsiTheme="majorHAnsi"/>
                <w:sz w:val="20"/>
                <w:szCs w:val="20"/>
              </w:rPr>
              <w:t>95%</w:t>
            </w:r>
          </w:p>
        </w:tc>
      </w:tr>
    </w:tbl>
    <w:p w14:paraId="247BEA82" w14:textId="1450A4AF" w:rsidR="008B77EA" w:rsidRPr="004A0C98" w:rsidRDefault="008B77EA" w:rsidP="00575217">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2015</w:t>
      </w:r>
    </w:p>
    <w:p w14:paraId="40E04EC0" w14:textId="77777777" w:rsidR="008B77EA" w:rsidRPr="004A0C98" w:rsidRDefault="008B77EA" w:rsidP="00575217">
      <w:pPr>
        <w:rPr>
          <w:rFonts w:asciiTheme="majorHAnsi" w:hAnsiTheme="majorHAnsi"/>
        </w:rPr>
      </w:pPr>
    </w:p>
    <w:p w14:paraId="70D05C18" w14:textId="77777777" w:rsidR="00174523" w:rsidRDefault="008B77EA" w:rsidP="00575217">
      <w:pPr>
        <w:pStyle w:val="Ttulo8"/>
        <w:rPr>
          <w:rFonts w:asciiTheme="majorHAnsi" w:hAnsiTheme="majorHAnsi"/>
        </w:rPr>
      </w:pPr>
      <w:r w:rsidRPr="00EE29B7">
        <w:rPr>
          <w:rFonts w:asciiTheme="majorHAnsi" w:hAnsiTheme="majorHAnsi"/>
        </w:rPr>
        <w:lastRenderedPageBreak/>
        <w:t>Tendencias Demográficas-</w:t>
      </w:r>
      <w:r w:rsidR="00AF0A0C" w:rsidRPr="00EE29B7">
        <w:rPr>
          <w:rFonts w:asciiTheme="majorHAnsi" w:hAnsiTheme="majorHAnsi"/>
        </w:rPr>
        <w:t xml:space="preserve"> Cruce Kilómetro 17</w:t>
      </w:r>
    </w:p>
    <w:p w14:paraId="60678C5B" w14:textId="0469E9BA" w:rsidR="008B77EA" w:rsidRDefault="00AF0A0C" w:rsidP="00174523">
      <w:pPr>
        <w:pStyle w:val="Ttulo8"/>
        <w:numPr>
          <w:ilvl w:val="0"/>
          <w:numId w:val="0"/>
        </w:numPr>
        <w:ind w:left="714"/>
        <w:rPr>
          <w:rFonts w:asciiTheme="majorHAnsi" w:hAnsiTheme="majorHAnsi"/>
        </w:rPr>
      </w:pPr>
      <w:r w:rsidRPr="00EE29B7">
        <w:rPr>
          <w:rFonts w:asciiTheme="majorHAnsi" w:hAnsiTheme="majorHAnsi"/>
        </w:rPr>
        <w:t xml:space="preserve"> </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094"/>
      </w:tblGrid>
      <w:tr w:rsidR="008B77EA" w:rsidRPr="004A0C98" w14:paraId="7D6B985B" w14:textId="77777777" w:rsidTr="006E36BE">
        <w:trPr>
          <w:trHeight w:val="2584"/>
          <w:jc w:val="center"/>
        </w:trPr>
        <w:tc>
          <w:tcPr>
            <w:tcW w:w="0" w:type="auto"/>
            <w:shd w:val="clear" w:color="auto" w:fill="auto"/>
            <w:vAlign w:val="center"/>
          </w:tcPr>
          <w:p w14:paraId="7F807092" w14:textId="77777777" w:rsidR="008B77EA" w:rsidRPr="004A0C98" w:rsidRDefault="003770F4" w:rsidP="00575217">
            <w:pPr>
              <w:keepNext/>
              <w:jc w:val="center"/>
              <w:rPr>
                <w:rFonts w:asciiTheme="majorHAnsi" w:hAnsiTheme="majorHAnsi"/>
                <w:color w:val="FF0000"/>
                <w:kern w:val="32"/>
              </w:rPr>
            </w:pPr>
            <w:r w:rsidRPr="004A0C98">
              <w:rPr>
                <w:rFonts w:asciiTheme="majorHAnsi" w:hAnsiTheme="majorHAnsi"/>
                <w:noProof/>
                <w:color w:val="FF0000"/>
                <w:kern w:val="32"/>
                <w:lang w:eastAsia="es-CO"/>
              </w:rPr>
              <w:drawing>
                <wp:inline distT="0" distB="0" distL="0" distR="0" wp14:anchorId="7960F31D" wp14:editId="304BE480">
                  <wp:extent cx="3145809" cy="1890971"/>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57592" cy="1898054"/>
                          </a:xfrm>
                          <a:prstGeom prst="rect">
                            <a:avLst/>
                          </a:prstGeom>
                          <a:noFill/>
                        </pic:spPr>
                      </pic:pic>
                    </a:graphicData>
                  </a:graphic>
                </wp:inline>
              </w:drawing>
            </w:r>
          </w:p>
        </w:tc>
      </w:tr>
    </w:tbl>
    <w:p w14:paraId="23C0DD10" w14:textId="415D8BB9" w:rsidR="008B77EA" w:rsidRPr="004A0C98" w:rsidRDefault="008B77EA" w:rsidP="002F61F3">
      <w:pPr>
        <w:pStyle w:val="Tablas"/>
        <w:tabs>
          <w:tab w:val="left" w:pos="1134"/>
        </w:tabs>
        <w:rPr>
          <w:rFonts w:asciiTheme="majorHAnsi" w:hAnsiTheme="majorHAnsi"/>
        </w:rPr>
      </w:pPr>
      <w:bookmarkStart w:id="123" w:name="_Toc445242230"/>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16</w:t>
      </w:r>
      <w:r w:rsidR="00A029FF" w:rsidRPr="004A0C98">
        <w:rPr>
          <w:rFonts w:asciiTheme="majorHAnsi" w:hAnsiTheme="majorHAnsi"/>
        </w:rPr>
        <w:fldChar w:fldCharType="end"/>
      </w:r>
      <w:r w:rsidR="006E36BE" w:rsidRPr="004A0C98">
        <w:rPr>
          <w:rFonts w:asciiTheme="majorHAnsi" w:hAnsiTheme="majorHAnsi"/>
        </w:rPr>
        <w:tab/>
      </w:r>
      <w:r w:rsidRPr="004A0C98">
        <w:rPr>
          <w:rFonts w:asciiTheme="majorHAnsi" w:hAnsiTheme="majorHAnsi"/>
        </w:rPr>
        <w:t>Densidad Poblacional</w:t>
      </w:r>
      <w:bookmarkEnd w:id="123"/>
    </w:p>
    <w:p w14:paraId="4DE4CAAA" w14:textId="168F2F5D" w:rsidR="008B77EA" w:rsidRPr="004A0C98" w:rsidRDefault="008B77EA" w:rsidP="0042775C">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2015</w:t>
      </w:r>
    </w:p>
    <w:p w14:paraId="47EC9F30" w14:textId="77777777" w:rsidR="004F34AC" w:rsidRDefault="004F34AC" w:rsidP="004F34AC">
      <w:pPr>
        <w:pStyle w:val="Ttulo8"/>
        <w:numPr>
          <w:ilvl w:val="0"/>
          <w:numId w:val="0"/>
        </w:numPr>
        <w:ind w:left="714"/>
        <w:rPr>
          <w:rFonts w:asciiTheme="majorHAnsi" w:hAnsiTheme="majorHAnsi"/>
        </w:rPr>
      </w:pPr>
    </w:p>
    <w:p w14:paraId="27BDAEE2" w14:textId="0BCB436A" w:rsidR="008B77EA" w:rsidRDefault="008B77EA" w:rsidP="00575217">
      <w:pPr>
        <w:pStyle w:val="Ttulo8"/>
        <w:rPr>
          <w:rFonts w:asciiTheme="majorHAnsi" w:hAnsiTheme="majorHAnsi"/>
        </w:rPr>
      </w:pPr>
      <w:r w:rsidRPr="00EE29B7">
        <w:rPr>
          <w:rFonts w:asciiTheme="majorHAnsi" w:hAnsiTheme="majorHAnsi"/>
        </w:rPr>
        <w:t xml:space="preserve">Presencia de Población </w:t>
      </w:r>
      <w:r w:rsidR="007E0CC2" w:rsidRPr="00EE29B7">
        <w:rPr>
          <w:rFonts w:asciiTheme="majorHAnsi" w:hAnsiTheme="majorHAnsi"/>
        </w:rPr>
        <w:t>en situación</w:t>
      </w:r>
      <w:r w:rsidRPr="00EE29B7">
        <w:rPr>
          <w:rFonts w:asciiTheme="majorHAnsi" w:hAnsiTheme="majorHAnsi"/>
        </w:rPr>
        <w:t xml:space="preserve"> de Desplazamiento -</w:t>
      </w:r>
      <w:r w:rsidR="00FC045C" w:rsidRPr="00EE29B7">
        <w:rPr>
          <w:rFonts w:asciiTheme="majorHAnsi" w:hAnsiTheme="majorHAnsi"/>
        </w:rPr>
        <w:t xml:space="preserve"> Cruce Kilómetro 17 </w:t>
      </w:r>
    </w:p>
    <w:p w14:paraId="0FE5FA2D" w14:textId="77777777" w:rsidR="00EE29B7" w:rsidRPr="00EE29B7" w:rsidRDefault="00EE29B7" w:rsidP="00EE29B7"/>
    <w:p w14:paraId="269AD809" w14:textId="25093F66" w:rsidR="0042775C" w:rsidRPr="004A0C98" w:rsidRDefault="0042775C" w:rsidP="0042775C">
      <w:pPr>
        <w:rPr>
          <w:rFonts w:asciiTheme="majorHAnsi" w:hAnsiTheme="majorHAnsi"/>
        </w:rPr>
      </w:pPr>
      <w:r w:rsidRPr="004A0C98">
        <w:rPr>
          <w:rFonts w:asciiTheme="majorHAnsi" w:hAnsiTheme="majorHAnsi"/>
        </w:rPr>
        <w:t xml:space="preserve">De acuerdo con las información recolecta en las fichas veredales en </w:t>
      </w:r>
      <w:r w:rsidR="004F34AC">
        <w:rPr>
          <w:rFonts w:asciiTheme="majorHAnsi" w:hAnsiTheme="majorHAnsi"/>
        </w:rPr>
        <w:t xml:space="preserve">la actualidad la Vereda </w:t>
      </w:r>
      <w:r w:rsidR="00EE29B7">
        <w:rPr>
          <w:rFonts w:asciiTheme="majorHAnsi" w:hAnsiTheme="majorHAnsi"/>
        </w:rPr>
        <w:t>Kilómetro 17 cu</w:t>
      </w:r>
      <w:r w:rsidR="006E36BE" w:rsidRPr="004A0C98">
        <w:rPr>
          <w:rFonts w:asciiTheme="majorHAnsi" w:hAnsiTheme="majorHAnsi"/>
        </w:rPr>
        <w:t xml:space="preserve">enta con </w:t>
      </w:r>
      <w:r w:rsidR="004F34AC">
        <w:rPr>
          <w:rFonts w:asciiTheme="majorHAnsi" w:hAnsiTheme="majorHAnsi"/>
        </w:rPr>
        <w:t>tres</w:t>
      </w:r>
      <w:r w:rsidR="006E36BE" w:rsidRPr="004A0C98">
        <w:rPr>
          <w:rFonts w:asciiTheme="majorHAnsi" w:hAnsiTheme="majorHAnsi"/>
        </w:rPr>
        <w:t xml:space="preserve"> familias e</w:t>
      </w:r>
      <w:r w:rsidRPr="004A0C98">
        <w:rPr>
          <w:rFonts w:asciiTheme="majorHAnsi" w:hAnsiTheme="majorHAnsi"/>
        </w:rPr>
        <w:t xml:space="preserve">n situación de </w:t>
      </w:r>
      <w:r w:rsidR="004F34AC">
        <w:rPr>
          <w:rFonts w:asciiTheme="majorHAnsi" w:hAnsiTheme="majorHAnsi"/>
        </w:rPr>
        <w:t>d</w:t>
      </w:r>
      <w:r w:rsidRPr="004A0C98">
        <w:rPr>
          <w:rFonts w:asciiTheme="majorHAnsi" w:hAnsiTheme="majorHAnsi"/>
        </w:rPr>
        <w:t>esplazamiento.</w:t>
      </w:r>
    </w:p>
    <w:p w14:paraId="7709E046" w14:textId="77777777" w:rsidR="008B77EA" w:rsidRPr="004A0C98" w:rsidRDefault="008B77EA" w:rsidP="00575217">
      <w:pPr>
        <w:rPr>
          <w:rFonts w:asciiTheme="majorHAnsi" w:hAnsiTheme="majorHAnsi"/>
        </w:rPr>
      </w:pPr>
    </w:p>
    <w:p w14:paraId="50EDCF2C" w14:textId="77777777" w:rsidR="008B77EA" w:rsidRPr="004A0C98" w:rsidRDefault="008B77EA" w:rsidP="00575217">
      <w:pPr>
        <w:pStyle w:val="Ttulo8"/>
        <w:rPr>
          <w:rFonts w:asciiTheme="majorHAnsi" w:hAnsiTheme="majorHAnsi"/>
        </w:rPr>
      </w:pPr>
      <w:r w:rsidRPr="004A0C98">
        <w:rPr>
          <w:rFonts w:asciiTheme="majorHAnsi" w:hAnsiTheme="majorHAnsi"/>
        </w:rPr>
        <w:t>Patrones</w:t>
      </w:r>
      <w:r w:rsidR="007E0CC2" w:rsidRPr="004A0C98">
        <w:rPr>
          <w:rFonts w:asciiTheme="majorHAnsi" w:hAnsiTheme="majorHAnsi"/>
        </w:rPr>
        <w:t xml:space="preserve"> de Asentamiento</w:t>
      </w:r>
    </w:p>
    <w:p w14:paraId="4E319AA2" w14:textId="77777777" w:rsidR="008B77EA" w:rsidRPr="004A0C98" w:rsidRDefault="008B77EA" w:rsidP="00575217">
      <w:pPr>
        <w:rPr>
          <w:rFonts w:asciiTheme="majorHAnsi" w:hAnsiTheme="majorHAnsi"/>
        </w:rPr>
      </w:pPr>
    </w:p>
    <w:p w14:paraId="600615E9" w14:textId="34EDEB86" w:rsidR="008B77EA" w:rsidRDefault="008B77EA" w:rsidP="00575217">
      <w:pPr>
        <w:pStyle w:val="Descripcin"/>
        <w:ind w:left="720"/>
        <w:jc w:val="center"/>
        <w:rPr>
          <w:rFonts w:asciiTheme="majorHAnsi" w:hAnsiTheme="majorHAnsi"/>
        </w:rPr>
      </w:pPr>
      <w:bookmarkStart w:id="124" w:name="_Toc445241683"/>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45</w:t>
      </w:r>
      <w:r w:rsidR="00090AFD" w:rsidRPr="004A0C98">
        <w:rPr>
          <w:rFonts w:asciiTheme="majorHAnsi" w:hAnsiTheme="majorHAnsi"/>
        </w:rPr>
        <w:fldChar w:fldCharType="end"/>
      </w:r>
      <w:r w:rsidR="006E36BE" w:rsidRPr="004A0C98">
        <w:rPr>
          <w:rFonts w:asciiTheme="majorHAnsi" w:hAnsiTheme="majorHAnsi"/>
        </w:rPr>
        <w:tab/>
      </w:r>
      <w:r w:rsidRPr="004A0C98">
        <w:rPr>
          <w:rFonts w:asciiTheme="majorHAnsi" w:hAnsiTheme="majorHAnsi"/>
        </w:rPr>
        <w:t>Patrones de Asentamiento</w:t>
      </w:r>
      <w:r w:rsidR="00E5545F">
        <w:rPr>
          <w:rFonts w:asciiTheme="majorHAnsi" w:hAnsiTheme="majorHAnsi"/>
        </w:rPr>
        <w:t xml:space="preserve"> Kilómetro 17</w:t>
      </w:r>
      <w:bookmarkEnd w:id="124"/>
    </w:p>
    <w:tbl>
      <w:tblPr>
        <w:tblStyle w:val="Tablaconcuadrcula"/>
        <w:tblW w:w="0" w:type="auto"/>
        <w:tblLook w:val="04A0" w:firstRow="1" w:lastRow="0" w:firstColumn="1" w:lastColumn="0" w:noHBand="0" w:noVBand="1"/>
      </w:tblPr>
      <w:tblGrid>
        <w:gridCol w:w="4205"/>
        <w:gridCol w:w="4206"/>
      </w:tblGrid>
      <w:tr w:rsidR="00E5545F" w14:paraId="0DE3123A" w14:textId="77777777" w:rsidTr="006976FE">
        <w:tc>
          <w:tcPr>
            <w:tcW w:w="4205" w:type="dxa"/>
            <w:shd w:val="clear" w:color="auto" w:fill="BFBFBF" w:themeFill="background1" w:themeFillShade="BF"/>
            <w:vAlign w:val="center"/>
          </w:tcPr>
          <w:p w14:paraId="61708F3F" w14:textId="77777777" w:rsidR="00E5545F" w:rsidRPr="00E86A30" w:rsidRDefault="00E5545F" w:rsidP="006976FE">
            <w:pPr>
              <w:jc w:val="center"/>
              <w:rPr>
                <w:rFonts w:asciiTheme="majorHAnsi" w:hAnsiTheme="majorHAnsi"/>
                <w:b/>
              </w:rPr>
            </w:pPr>
            <w:r w:rsidRPr="00E86A30">
              <w:rPr>
                <w:rFonts w:asciiTheme="majorHAnsi" w:hAnsiTheme="majorHAnsi"/>
                <w:b/>
                <w:sz w:val="20"/>
                <w:szCs w:val="20"/>
              </w:rPr>
              <w:t>Nucleado</w:t>
            </w:r>
          </w:p>
        </w:tc>
        <w:tc>
          <w:tcPr>
            <w:tcW w:w="4206" w:type="dxa"/>
            <w:shd w:val="clear" w:color="auto" w:fill="BFBFBF" w:themeFill="background1" w:themeFillShade="BF"/>
            <w:vAlign w:val="center"/>
          </w:tcPr>
          <w:p w14:paraId="3634425F" w14:textId="77777777" w:rsidR="00E5545F" w:rsidRPr="00E86A30" w:rsidRDefault="00E5545F" w:rsidP="006976FE">
            <w:pPr>
              <w:jc w:val="center"/>
              <w:rPr>
                <w:rFonts w:asciiTheme="majorHAnsi" w:hAnsiTheme="majorHAnsi"/>
                <w:b/>
              </w:rPr>
            </w:pPr>
            <w:r w:rsidRPr="00E86A30">
              <w:rPr>
                <w:rFonts w:asciiTheme="majorHAnsi" w:hAnsiTheme="majorHAnsi"/>
                <w:b/>
                <w:sz w:val="20"/>
                <w:szCs w:val="20"/>
              </w:rPr>
              <w:t>Disperso</w:t>
            </w:r>
          </w:p>
        </w:tc>
      </w:tr>
      <w:tr w:rsidR="00E5545F" w14:paraId="0504B26E" w14:textId="77777777" w:rsidTr="006976FE">
        <w:tc>
          <w:tcPr>
            <w:tcW w:w="4205" w:type="dxa"/>
            <w:vAlign w:val="center"/>
          </w:tcPr>
          <w:p w14:paraId="5B3EFB22" w14:textId="77777777" w:rsidR="00E5545F" w:rsidRDefault="00E5545F" w:rsidP="006976FE">
            <w:pPr>
              <w:jc w:val="center"/>
              <w:rPr>
                <w:rFonts w:asciiTheme="majorHAnsi" w:hAnsiTheme="majorHAnsi"/>
              </w:rPr>
            </w:pPr>
            <w:r w:rsidRPr="00F850CB">
              <w:rPr>
                <w:rFonts w:asciiTheme="majorHAnsi" w:hAnsiTheme="majorHAnsi"/>
                <w:sz w:val="20"/>
                <w:szCs w:val="20"/>
              </w:rPr>
              <w:t>100%</w:t>
            </w:r>
          </w:p>
        </w:tc>
        <w:tc>
          <w:tcPr>
            <w:tcW w:w="4206" w:type="dxa"/>
            <w:vAlign w:val="center"/>
          </w:tcPr>
          <w:p w14:paraId="1A352CCF" w14:textId="77777777" w:rsidR="00E5545F" w:rsidRDefault="00E5545F" w:rsidP="006976FE">
            <w:pPr>
              <w:jc w:val="center"/>
              <w:rPr>
                <w:rFonts w:asciiTheme="majorHAnsi" w:hAnsiTheme="majorHAnsi"/>
              </w:rPr>
            </w:pPr>
            <w:r w:rsidRPr="00F850CB">
              <w:rPr>
                <w:rFonts w:asciiTheme="majorHAnsi" w:hAnsiTheme="majorHAnsi"/>
                <w:sz w:val="20"/>
                <w:szCs w:val="20"/>
              </w:rPr>
              <w:t>0%</w:t>
            </w:r>
          </w:p>
        </w:tc>
      </w:tr>
    </w:tbl>
    <w:p w14:paraId="5DD6DE06" w14:textId="589CDBFF" w:rsidR="009A5A91" w:rsidRPr="004A0C98" w:rsidRDefault="008B77EA" w:rsidP="00755193">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w:t>
      </w:r>
      <w:r w:rsidR="004F34AC">
        <w:rPr>
          <w:rFonts w:asciiTheme="majorHAnsi" w:hAnsiTheme="majorHAnsi"/>
        </w:rPr>
        <w:t>6</w:t>
      </w:r>
    </w:p>
    <w:p w14:paraId="431AFCF2" w14:textId="77777777" w:rsidR="006E36BE" w:rsidRPr="004A0C98" w:rsidRDefault="006E36BE" w:rsidP="006E36BE">
      <w:pPr>
        <w:rPr>
          <w:rFonts w:asciiTheme="majorHAnsi" w:hAnsiTheme="majorHAnsi"/>
        </w:rPr>
      </w:pPr>
    </w:p>
    <w:p w14:paraId="171084D1" w14:textId="048ABF7F" w:rsidR="008C33DA" w:rsidRPr="004A0C98" w:rsidRDefault="008C33DA" w:rsidP="00674134">
      <w:pPr>
        <w:pStyle w:val="Ttulo3"/>
        <w:numPr>
          <w:ilvl w:val="2"/>
          <w:numId w:val="37"/>
        </w:numPr>
        <w:rPr>
          <w:rFonts w:asciiTheme="majorHAnsi" w:hAnsiTheme="majorHAnsi"/>
        </w:rPr>
      </w:pPr>
      <w:bookmarkStart w:id="125" w:name="_Toc445242070"/>
      <w:r w:rsidRPr="004A0C98">
        <w:rPr>
          <w:rFonts w:asciiTheme="majorHAnsi" w:hAnsiTheme="majorHAnsi"/>
        </w:rPr>
        <w:t>Componente Espacial</w:t>
      </w:r>
      <w:bookmarkEnd w:id="125"/>
    </w:p>
    <w:p w14:paraId="6FC40A55" w14:textId="77777777" w:rsidR="008C33DA" w:rsidRPr="004A0C98" w:rsidRDefault="008C33DA" w:rsidP="00575217">
      <w:pPr>
        <w:rPr>
          <w:rFonts w:asciiTheme="majorHAnsi" w:hAnsiTheme="majorHAnsi"/>
        </w:rPr>
      </w:pPr>
    </w:p>
    <w:p w14:paraId="4ECD58DD" w14:textId="51EB4CB5" w:rsidR="008C33DA" w:rsidRPr="004A0C98" w:rsidRDefault="008C33DA" w:rsidP="00575217">
      <w:pPr>
        <w:rPr>
          <w:rFonts w:asciiTheme="majorHAnsi" w:hAnsiTheme="majorHAnsi"/>
          <w:lang w:val="es-ES"/>
        </w:rPr>
      </w:pPr>
      <w:r w:rsidRPr="004A0C98">
        <w:rPr>
          <w:rFonts w:asciiTheme="majorHAnsi" w:hAnsiTheme="majorHAnsi"/>
        </w:rPr>
        <w:t>Esté componente</w:t>
      </w:r>
      <w:r w:rsidRPr="004A0C98">
        <w:rPr>
          <w:rFonts w:asciiTheme="majorHAnsi" w:hAnsiTheme="majorHAnsi"/>
          <w:lang w:val="es-ES"/>
        </w:rPr>
        <w:t xml:space="preserve">  presenta una síntesis  de los servicios públicos domiciliarios  y los servicios sociales existentes en los municipios de Puerto Berrío  en el </w:t>
      </w:r>
      <w:r w:rsidR="00132AD3">
        <w:rPr>
          <w:rFonts w:asciiTheme="majorHAnsi" w:hAnsiTheme="majorHAnsi"/>
          <w:lang w:val="es-ES"/>
        </w:rPr>
        <w:t xml:space="preserve"> Departamento de Antioquia</w:t>
      </w:r>
      <w:r w:rsidRPr="004A0C98">
        <w:rPr>
          <w:rFonts w:asciiTheme="majorHAnsi" w:hAnsiTheme="majorHAnsi"/>
          <w:lang w:val="es-ES"/>
        </w:rPr>
        <w:t xml:space="preserve"> y de Cimitarra en el </w:t>
      </w:r>
      <w:r w:rsidR="00132AD3">
        <w:rPr>
          <w:rFonts w:asciiTheme="majorHAnsi" w:hAnsiTheme="majorHAnsi"/>
          <w:lang w:val="es-ES"/>
        </w:rPr>
        <w:t>D</w:t>
      </w:r>
      <w:r w:rsidRPr="004A0C98">
        <w:rPr>
          <w:rFonts w:asciiTheme="majorHAnsi" w:hAnsiTheme="majorHAnsi"/>
          <w:lang w:val="es-ES"/>
        </w:rPr>
        <w:t xml:space="preserve">epartamento de Santander; </w:t>
      </w:r>
      <w:r w:rsidR="00132AD3">
        <w:rPr>
          <w:rFonts w:asciiTheme="majorHAnsi" w:hAnsiTheme="majorHAnsi"/>
          <w:lang w:val="es-ES"/>
        </w:rPr>
        <w:t>se</w:t>
      </w:r>
      <w:r w:rsidRPr="004A0C98">
        <w:rPr>
          <w:rFonts w:asciiTheme="majorHAnsi" w:hAnsiTheme="majorHAnsi"/>
          <w:lang w:val="es-ES"/>
        </w:rPr>
        <w:t xml:space="preserve"> descri</w:t>
      </w:r>
      <w:r w:rsidR="00132AD3">
        <w:rPr>
          <w:rFonts w:asciiTheme="majorHAnsi" w:hAnsiTheme="majorHAnsi"/>
          <w:lang w:val="es-ES"/>
        </w:rPr>
        <w:t>be</w:t>
      </w:r>
      <w:r w:rsidRPr="004A0C98">
        <w:rPr>
          <w:rFonts w:asciiTheme="majorHAnsi" w:hAnsiTheme="majorHAnsi"/>
          <w:lang w:val="es-ES"/>
        </w:rPr>
        <w:t xml:space="preserve"> la situación  actual  de los servicios en cuanto a cobertura, calidad, infraestructura asociada y otros elementos que puedan resultar de interés a la luz del proyecto de Autopista al Río Magdalena 2.</w:t>
      </w:r>
    </w:p>
    <w:p w14:paraId="36D6E509" w14:textId="0A17DF30" w:rsidR="00DC14F4" w:rsidRDefault="00DC14F4">
      <w:pPr>
        <w:spacing w:line="240" w:lineRule="auto"/>
        <w:contextualSpacing w:val="0"/>
        <w:jc w:val="left"/>
        <w:rPr>
          <w:rFonts w:asciiTheme="majorHAnsi" w:hAnsiTheme="majorHAnsi"/>
          <w:lang w:val="es-ES"/>
        </w:rPr>
      </w:pPr>
      <w:r>
        <w:rPr>
          <w:rFonts w:asciiTheme="majorHAnsi" w:hAnsiTheme="majorHAnsi"/>
          <w:lang w:val="es-ES"/>
        </w:rPr>
        <w:br w:type="page"/>
      </w:r>
    </w:p>
    <w:p w14:paraId="6D1D606F" w14:textId="77777777" w:rsidR="008C33DA" w:rsidRPr="004A0C98" w:rsidRDefault="008C33DA" w:rsidP="00575217">
      <w:pPr>
        <w:pStyle w:val="Ttulo5"/>
        <w:rPr>
          <w:rFonts w:asciiTheme="majorHAnsi" w:hAnsiTheme="majorHAnsi"/>
        </w:rPr>
      </w:pPr>
      <w:r w:rsidRPr="004A0C98">
        <w:rPr>
          <w:rFonts w:asciiTheme="majorHAnsi" w:hAnsiTheme="majorHAnsi"/>
        </w:rPr>
        <w:lastRenderedPageBreak/>
        <w:t>Servicios Públicos Domiciliarios:</w:t>
      </w:r>
    </w:p>
    <w:p w14:paraId="1B097E2F" w14:textId="77777777" w:rsidR="008C33DA" w:rsidRPr="004A0C98" w:rsidRDefault="008C33DA" w:rsidP="00575217">
      <w:pPr>
        <w:rPr>
          <w:rFonts w:asciiTheme="majorHAnsi" w:hAnsiTheme="majorHAnsi"/>
          <w:lang w:val="es-ES"/>
        </w:rPr>
      </w:pPr>
    </w:p>
    <w:p w14:paraId="563A8E4A" w14:textId="21A5B588" w:rsidR="008C33DA" w:rsidRPr="004A0C98" w:rsidRDefault="00132AD3" w:rsidP="00575217">
      <w:pPr>
        <w:rPr>
          <w:rFonts w:asciiTheme="majorHAnsi" w:hAnsiTheme="majorHAnsi"/>
          <w:lang w:val="es-ES"/>
        </w:rPr>
      </w:pPr>
      <w:r>
        <w:rPr>
          <w:rFonts w:asciiTheme="majorHAnsi" w:hAnsiTheme="majorHAnsi"/>
          <w:lang w:val="es-ES"/>
        </w:rPr>
        <w:t xml:space="preserve">A continuación se describen </w:t>
      </w:r>
      <w:r w:rsidR="00D81839">
        <w:rPr>
          <w:rFonts w:asciiTheme="majorHAnsi" w:hAnsiTheme="majorHAnsi"/>
          <w:lang w:val="es-ES"/>
        </w:rPr>
        <w:t xml:space="preserve">las características actuales de </w:t>
      </w:r>
      <w:r w:rsidR="008C33DA" w:rsidRPr="004A0C98">
        <w:rPr>
          <w:rFonts w:asciiTheme="majorHAnsi" w:hAnsiTheme="majorHAnsi"/>
          <w:lang w:val="es-ES"/>
        </w:rPr>
        <w:t>los servicios públicos de acueducto, alcantarillado, servicio de energía, telecomunicaciones, transporte público y acceso a internet; p</w:t>
      </w:r>
      <w:r w:rsidR="00D81839">
        <w:rPr>
          <w:rFonts w:asciiTheme="majorHAnsi" w:hAnsiTheme="majorHAnsi"/>
          <w:lang w:val="es-ES"/>
        </w:rPr>
        <w:t>ara</w:t>
      </w:r>
      <w:r w:rsidR="008C33DA" w:rsidRPr="004A0C98">
        <w:rPr>
          <w:rFonts w:asciiTheme="majorHAnsi" w:hAnsiTheme="majorHAnsi"/>
          <w:lang w:val="es-ES"/>
        </w:rPr>
        <w:t xml:space="preserve"> cada uno de los municipios mencionados en este capítulo.</w:t>
      </w:r>
    </w:p>
    <w:p w14:paraId="1F719616" w14:textId="77777777" w:rsidR="008C33DA" w:rsidRPr="004A0C98" w:rsidRDefault="008C33DA" w:rsidP="00575217">
      <w:pPr>
        <w:rPr>
          <w:rFonts w:asciiTheme="majorHAnsi" w:hAnsiTheme="majorHAnsi"/>
          <w:lang w:val="es-ES"/>
        </w:rPr>
      </w:pPr>
    </w:p>
    <w:p w14:paraId="63977E5D" w14:textId="77777777" w:rsidR="008C33DA" w:rsidRDefault="008C33DA" w:rsidP="00575217">
      <w:pPr>
        <w:pStyle w:val="Ttulo6"/>
        <w:rPr>
          <w:rFonts w:asciiTheme="majorHAnsi" w:hAnsiTheme="majorHAnsi"/>
          <w:lang w:val="es-ES"/>
        </w:rPr>
      </w:pPr>
      <w:r w:rsidRPr="004A0C98">
        <w:rPr>
          <w:rFonts w:asciiTheme="majorHAnsi" w:hAnsiTheme="majorHAnsi"/>
          <w:lang w:val="es-ES"/>
        </w:rPr>
        <w:t xml:space="preserve">Municipio De Puerto Berrío </w:t>
      </w:r>
      <w:r w:rsidR="00A345D8" w:rsidRPr="004A0C98">
        <w:rPr>
          <w:rFonts w:asciiTheme="majorHAnsi" w:hAnsiTheme="majorHAnsi"/>
          <w:lang w:val="es-ES"/>
        </w:rPr>
        <w:t>–</w:t>
      </w:r>
      <w:r w:rsidRPr="004A0C98">
        <w:rPr>
          <w:rFonts w:asciiTheme="majorHAnsi" w:hAnsiTheme="majorHAnsi"/>
          <w:lang w:val="es-ES"/>
        </w:rPr>
        <w:t xml:space="preserve"> Antioquia</w:t>
      </w:r>
    </w:p>
    <w:p w14:paraId="6377D82F" w14:textId="77777777" w:rsidR="00D81839" w:rsidRDefault="00D81839" w:rsidP="00D81839">
      <w:pPr>
        <w:rPr>
          <w:lang w:val="es-ES"/>
        </w:rPr>
      </w:pPr>
    </w:p>
    <w:p w14:paraId="7F3C9EC7" w14:textId="1960397B" w:rsidR="00A345D8" w:rsidRDefault="00A345D8" w:rsidP="005E486E">
      <w:pPr>
        <w:pStyle w:val="Tablas"/>
        <w:rPr>
          <w:rFonts w:asciiTheme="majorHAnsi" w:hAnsiTheme="majorHAnsi"/>
        </w:rPr>
      </w:pPr>
      <w:bookmarkStart w:id="126" w:name="_Toc445241684"/>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46</w:t>
      </w:r>
      <w:r w:rsidR="00090AFD" w:rsidRPr="004A0C98">
        <w:rPr>
          <w:rFonts w:asciiTheme="majorHAnsi" w:hAnsiTheme="majorHAnsi"/>
        </w:rPr>
        <w:fldChar w:fldCharType="end"/>
      </w:r>
      <w:r w:rsidR="006E36BE" w:rsidRPr="004A0C98">
        <w:rPr>
          <w:rFonts w:asciiTheme="majorHAnsi" w:hAnsiTheme="majorHAnsi"/>
        </w:rPr>
        <w:tab/>
      </w:r>
      <w:r w:rsidRPr="004A0C98">
        <w:rPr>
          <w:rFonts w:asciiTheme="majorHAnsi" w:hAnsiTheme="majorHAnsi"/>
        </w:rPr>
        <w:t xml:space="preserve">Servicio </w:t>
      </w:r>
      <w:r w:rsidR="001A2099" w:rsidRPr="004A0C98">
        <w:rPr>
          <w:rFonts w:asciiTheme="majorHAnsi" w:hAnsiTheme="majorHAnsi"/>
        </w:rPr>
        <w:t>Público</w:t>
      </w:r>
      <w:r w:rsidR="00FB3F48">
        <w:rPr>
          <w:rFonts w:asciiTheme="majorHAnsi" w:hAnsiTheme="majorHAnsi"/>
        </w:rPr>
        <w:t xml:space="preserve"> de Acueducto </w:t>
      </w:r>
      <w:r w:rsidR="001A2099" w:rsidRPr="004A0C98">
        <w:rPr>
          <w:rFonts w:asciiTheme="majorHAnsi" w:hAnsiTheme="majorHAnsi"/>
        </w:rPr>
        <w:t>Municipio</w:t>
      </w:r>
      <w:r w:rsidRPr="004A0C98">
        <w:rPr>
          <w:rFonts w:asciiTheme="majorHAnsi" w:hAnsiTheme="majorHAnsi"/>
        </w:rPr>
        <w:t xml:space="preserve"> de Puerto Berrío</w:t>
      </w:r>
      <w:bookmarkEnd w:id="126"/>
    </w:p>
    <w:tbl>
      <w:tblPr>
        <w:tblStyle w:val="Tablaconcuadrcula"/>
        <w:tblW w:w="0" w:type="auto"/>
        <w:tblLook w:val="04A0" w:firstRow="1" w:lastRow="0" w:firstColumn="1" w:lastColumn="0" w:noHBand="0" w:noVBand="1"/>
      </w:tblPr>
      <w:tblGrid>
        <w:gridCol w:w="8330"/>
      </w:tblGrid>
      <w:tr w:rsidR="002E326C" w:rsidRPr="00D81839" w14:paraId="3A63A059" w14:textId="77777777" w:rsidTr="00EC6BED">
        <w:trPr>
          <w:tblHeader/>
        </w:trPr>
        <w:tc>
          <w:tcPr>
            <w:tcW w:w="8330" w:type="dxa"/>
            <w:shd w:val="clear" w:color="auto" w:fill="BFBFBF" w:themeFill="background1" w:themeFillShade="BF"/>
          </w:tcPr>
          <w:p w14:paraId="35668E08" w14:textId="6203169F" w:rsidR="002E326C" w:rsidRPr="00FB3F48" w:rsidRDefault="00FB3F48" w:rsidP="002E326C">
            <w:pPr>
              <w:jc w:val="center"/>
              <w:rPr>
                <w:rFonts w:asciiTheme="majorHAnsi" w:hAnsiTheme="majorHAnsi"/>
                <w:b/>
                <w:i/>
                <w:sz w:val="20"/>
                <w:szCs w:val="20"/>
              </w:rPr>
            </w:pPr>
            <w:r w:rsidRPr="00FB3F48">
              <w:rPr>
                <w:rFonts w:asciiTheme="majorHAnsi" w:hAnsiTheme="majorHAnsi"/>
                <w:b/>
                <w:sz w:val="20"/>
                <w:szCs w:val="20"/>
              </w:rPr>
              <w:t>Servicio Público de Acueducto Municipio de Puerto Berrío</w:t>
            </w:r>
          </w:p>
        </w:tc>
      </w:tr>
      <w:tr w:rsidR="002E326C" w:rsidRPr="00D81839" w14:paraId="58D8A970" w14:textId="77777777" w:rsidTr="002E326C">
        <w:tc>
          <w:tcPr>
            <w:tcW w:w="8330" w:type="dxa"/>
          </w:tcPr>
          <w:p w14:paraId="3ADADF96" w14:textId="51C0D3B0" w:rsidR="002E326C" w:rsidRDefault="002E326C" w:rsidP="00D81839">
            <w:pPr>
              <w:rPr>
                <w:rFonts w:asciiTheme="majorHAnsi" w:hAnsiTheme="majorHAnsi"/>
                <w:sz w:val="20"/>
                <w:szCs w:val="20"/>
              </w:rPr>
            </w:pPr>
            <w:r w:rsidRPr="00D81839">
              <w:rPr>
                <w:rFonts w:asciiTheme="majorHAnsi" w:hAnsiTheme="majorHAnsi"/>
                <w:sz w:val="20"/>
                <w:szCs w:val="20"/>
              </w:rPr>
              <w:t>Este servicio es suministrado desde el año 97 por la empresa CONHYDRA S.A. E.S.P. a través de un contrato suscrito con la empresa AGUAS DEL PUERTO S.A.; en el área urbana se suministra agua potable para consumo humano, sin embargo en el área rural persisten condiciones de insalubridad por la calidad deficiente y la dificultad de obtener el servicio. (Plan de Desarrollo Municipal, "Todo unidos por Puerto Berrío como debe ser", 2012)</w:t>
            </w:r>
            <w:r>
              <w:rPr>
                <w:rFonts w:asciiTheme="majorHAnsi" w:hAnsiTheme="majorHAnsi"/>
                <w:sz w:val="20"/>
                <w:szCs w:val="20"/>
              </w:rPr>
              <w:t>.</w:t>
            </w:r>
          </w:p>
          <w:p w14:paraId="26613129" w14:textId="77777777" w:rsidR="00FB3F48" w:rsidRPr="00D81839" w:rsidRDefault="00FB3F48" w:rsidP="00D81839">
            <w:pPr>
              <w:rPr>
                <w:rFonts w:asciiTheme="majorHAnsi" w:hAnsiTheme="majorHAnsi"/>
                <w:sz w:val="20"/>
                <w:szCs w:val="20"/>
              </w:rPr>
            </w:pPr>
          </w:p>
          <w:p w14:paraId="79C054E5" w14:textId="7A1FAFF4" w:rsidR="002E326C" w:rsidRDefault="002E326C" w:rsidP="00D81839">
            <w:pPr>
              <w:rPr>
                <w:rFonts w:asciiTheme="majorHAnsi" w:hAnsiTheme="majorHAnsi"/>
                <w:sz w:val="20"/>
                <w:szCs w:val="20"/>
              </w:rPr>
            </w:pPr>
            <w:r w:rsidRPr="00D81839">
              <w:rPr>
                <w:rFonts w:asciiTheme="majorHAnsi" w:hAnsiTheme="majorHAnsi"/>
                <w:sz w:val="20"/>
                <w:szCs w:val="20"/>
              </w:rPr>
              <w:t>Así mismo en el documento resumen del PBOT del municipio  en la pág. 13; para este servicio se dispone que “Para el abastecimiento de este servicio en el área urbana, el agua es tomada del río magdalena, incrementando los costos por tratamiento</w:t>
            </w:r>
            <w:r>
              <w:rPr>
                <w:rFonts w:asciiTheme="majorHAnsi" w:hAnsiTheme="majorHAnsi"/>
                <w:sz w:val="20"/>
                <w:szCs w:val="20"/>
              </w:rPr>
              <w:t>”.</w:t>
            </w:r>
          </w:p>
          <w:p w14:paraId="647CE4C4" w14:textId="77777777" w:rsidR="00FB3F48" w:rsidRPr="00D81839" w:rsidRDefault="00FB3F48" w:rsidP="00D81839">
            <w:pPr>
              <w:rPr>
                <w:rFonts w:asciiTheme="majorHAnsi" w:hAnsiTheme="majorHAnsi"/>
                <w:sz w:val="20"/>
                <w:szCs w:val="20"/>
              </w:rPr>
            </w:pPr>
          </w:p>
          <w:p w14:paraId="6285BDCA" w14:textId="30F5452C" w:rsidR="002E326C" w:rsidRDefault="002E326C" w:rsidP="00D81839">
            <w:pPr>
              <w:rPr>
                <w:rFonts w:asciiTheme="majorHAnsi" w:hAnsiTheme="majorHAnsi"/>
                <w:sz w:val="20"/>
                <w:szCs w:val="20"/>
              </w:rPr>
            </w:pPr>
            <w:r w:rsidRPr="00D81839">
              <w:rPr>
                <w:rFonts w:asciiTheme="majorHAnsi" w:hAnsiTheme="majorHAnsi"/>
                <w:sz w:val="20"/>
                <w:szCs w:val="20"/>
              </w:rPr>
              <w:t>La planta de tratamiento supera su capacidad máxima. En las redes de distribución se encuentra un gran número de conexiones ilícitas, que descompensan el sistema y ocasionan pérdidas económicas  y en el área rural, las veredas que cuentan con este servicio no poseen tratamiento que les permita tomar agua potable”. Lo anterior deja ver que el servicio no cuenta con calidad, ni cobertura, ni cantidad a los habitantes del municipio.</w:t>
            </w:r>
          </w:p>
          <w:p w14:paraId="7D9F5495" w14:textId="77777777" w:rsidR="00FB3F48" w:rsidRPr="00D81839" w:rsidRDefault="00FB3F48" w:rsidP="00D81839">
            <w:pPr>
              <w:rPr>
                <w:rFonts w:asciiTheme="majorHAnsi" w:hAnsiTheme="majorHAnsi"/>
                <w:sz w:val="20"/>
                <w:szCs w:val="20"/>
              </w:rPr>
            </w:pPr>
          </w:p>
          <w:p w14:paraId="4ED45963" w14:textId="77777777" w:rsidR="002E326C" w:rsidRDefault="002E326C" w:rsidP="00D81839">
            <w:pPr>
              <w:rPr>
                <w:sz w:val="20"/>
                <w:szCs w:val="20"/>
              </w:rPr>
            </w:pPr>
            <w:r w:rsidRPr="00D81839">
              <w:rPr>
                <w:sz w:val="20"/>
                <w:szCs w:val="20"/>
              </w:rPr>
              <w:t>Por otra parte el componente sanitario del diagnóstico del PBOT contempla que la empresa CONHYDRA. Presta el servicio a 7.564 suscriptores aproximadamente (CONHYDRA, 1999). Que El sistema de acueducto está conformado por los siguientes componentes:</w:t>
            </w:r>
          </w:p>
          <w:p w14:paraId="43761045" w14:textId="22C610B0" w:rsidR="002E326C" w:rsidRDefault="002E326C" w:rsidP="00D81839">
            <w:pPr>
              <w:rPr>
                <w:sz w:val="20"/>
                <w:szCs w:val="20"/>
              </w:rPr>
            </w:pPr>
            <w:r w:rsidRPr="00D81839">
              <w:rPr>
                <w:sz w:val="20"/>
                <w:szCs w:val="20"/>
              </w:rPr>
              <w:t>Bocatoma y Sistema de Bombeo: la bocatoma y el sistema de bombeo se encuentra instalado sobre una barcaza flotante, ubicada sobre la margen izquierda del Río Magdalena, cerca al barrio Milla N°2 en la vía al aeropuerto. Cuenta con un área superficial de 87 m2 y una profundidad de 1 m.</w:t>
            </w:r>
          </w:p>
          <w:p w14:paraId="5F132C82" w14:textId="77777777" w:rsidR="00FB3F48" w:rsidRDefault="00FB3F48" w:rsidP="00D81839">
            <w:pPr>
              <w:rPr>
                <w:sz w:val="20"/>
                <w:szCs w:val="20"/>
              </w:rPr>
            </w:pPr>
          </w:p>
          <w:p w14:paraId="2DB37693" w14:textId="7CC46ADD" w:rsidR="002E326C" w:rsidRPr="00D81839" w:rsidRDefault="002E326C" w:rsidP="00FB3F48">
            <w:pPr>
              <w:rPr>
                <w:sz w:val="20"/>
                <w:szCs w:val="20"/>
              </w:rPr>
            </w:pPr>
            <w:r w:rsidRPr="00D81839">
              <w:rPr>
                <w:sz w:val="20"/>
                <w:szCs w:val="20"/>
              </w:rPr>
              <w:t xml:space="preserve">El sistema de bombeo está compuesto por cuatro bombas, funcionando alternamente de a dos, con un caudal promedio de 148 lt/s (0.148 m3/s), un máximo de 190 lt/s (0.19 m3/s) en los picos de consumo y un mínimo de 90 lt/s (0.9 m3/s). La bomba n° 3 se encuentra en mal estado, las tres bombas restantes se encuentran en mejores condiciones, aunque no les realizan un mantenimiento frecuente lo que las hace más vulnerables, ya que desechos provenientes del río las dañen u obstruyen, disminuyendo su caudal. Este sistema no posee una planta eléctrica que garantice la continuidad del servicio cuando hay cortes de energía. La </w:t>
            </w:r>
            <w:r w:rsidRPr="00D81839">
              <w:rPr>
                <w:sz w:val="20"/>
                <w:szCs w:val="20"/>
              </w:rPr>
              <w:lastRenderedPageBreak/>
              <w:t>empresa operadora ha venido desarrollando acciones que han permitido el mejoramiento de estas infraestructuras.</w:t>
            </w:r>
          </w:p>
        </w:tc>
      </w:tr>
      <w:tr w:rsidR="002E326C" w:rsidRPr="00D81839" w14:paraId="2C2591F0" w14:textId="77777777" w:rsidTr="002E326C">
        <w:tc>
          <w:tcPr>
            <w:tcW w:w="8330" w:type="dxa"/>
          </w:tcPr>
          <w:p w14:paraId="32453B52" w14:textId="77777777" w:rsidR="002E326C" w:rsidRDefault="002E326C" w:rsidP="00D81839">
            <w:pPr>
              <w:jc w:val="center"/>
              <w:rPr>
                <w:sz w:val="20"/>
                <w:szCs w:val="20"/>
              </w:rPr>
            </w:pPr>
            <w:r w:rsidRPr="004A0C98">
              <w:rPr>
                <w:rFonts w:asciiTheme="majorHAnsi" w:hAnsiTheme="majorHAnsi"/>
                <w:noProof/>
                <w:color w:val="AE0000"/>
                <w:kern w:val="32"/>
                <w:lang w:eastAsia="es-CO"/>
              </w:rPr>
              <w:lastRenderedPageBreak/>
              <w:drawing>
                <wp:inline distT="0" distB="0" distL="0" distR="0" wp14:anchorId="3513B12A" wp14:editId="14C67C66">
                  <wp:extent cx="2877902" cy="204034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99405" cy="2055585"/>
                          </a:xfrm>
                          <a:prstGeom prst="rect">
                            <a:avLst/>
                          </a:prstGeom>
                          <a:noFill/>
                        </pic:spPr>
                      </pic:pic>
                    </a:graphicData>
                  </a:graphic>
                </wp:inline>
              </w:drawing>
            </w:r>
          </w:p>
          <w:p w14:paraId="4CC80986" w14:textId="504F6FAA" w:rsidR="002E326C" w:rsidRDefault="00EC6BED" w:rsidP="00D81839">
            <w:pPr>
              <w:jc w:val="center"/>
              <w:rPr>
                <w:b/>
                <w:i/>
                <w:sz w:val="20"/>
                <w:szCs w:val="20"/>
              </w:rPr>
            </w:pPr>
            <w:bookmarkStart w:id="127" w:name="_Toc445241945"/>
            <w:r w:rsidRPr="0053429C">
              <w:rPr>
                <w:rFonts w:asciiTheme="majorHAnsi" w:hAnsiTheme="majorHAnsi"/>
                <w:b/>
                <w:sz w:val="20"/>
                <w:szCs w:val="20"/>
              </w:rPr>
              <w:t xml:space="preserve">Fotografía </w:t>
            </w:r>
            <w:r w:rsidRPr="0053429C">
              <w:rPr>
                <w:rFonts w:asciiTheme="majorHAnsi" w:hAnsiTheme="majorHAnsi"/>
                <w:b/>
                <w:sz w:val="20"/>
                <w:szCs w:val="20"/>
              </w:rPr>
              <w:fldChar w:fldCharType="begin"/>
            </w:r>
            <w:r w:rsidRPr="0053429C">
              <w:rPr>
                <w:rFonts w:asciiTheme="majorHAnsi" w:hAnsiTheme="majorHAnsi"/>
                <w:b/>
                <w:sz w:val="20"/>
                <w:szCs w:val="20"/>
              </w:rPr>
              <w:instrText xml:space="preserve"> STYLEREF 1 \s </w:instrText>
            </w:r>
            <w:r w:rsidRPr="0053429C">
              <w:rPr>
                <w:rFonts w:asciiTheme="majorHAnsi" w:hAnsiTheme="majorHAnsi"/>
                <w:b/>
                <w:sz w:val="20"/>
                <w:szCs w:val="20"/>
              </w:rPr>
              <w:fldChar w:fldCharType="separate"/>
            </w:r>
            <w:r w:rsidR="00BD7C35">
              <w:rPr>
                <w:rFonts w:asciiTheme="majorHAnsi" w:hAnsiTheme="majorHAnsi"/>
                <w:b/>
                <w:noProof/>
                <w:sz w:val="20"/>
                <w:szCs w:val="20"/>
              </w:rPr>
              <w:t>5</w:t>
            </w:r>
            <w:r w:rsidRPr="0053429C">
              <w:rPr>
                <w:rFonts w:asciiTheme="majorHAnsi" w:hAnsiTheme="majorHAnsi"/>
                <w:b/>
                <w:sz w:val="20"/>
                <w:szCs w:val="20"/>
              </w:rPr>
              <w:fldChar w:fldCharType="end"/>
            </w:r>
            <w:r w:rsidRPr="0053429C">
              <w:rPr>
                <w:rFonts w:asciiTheme="majorHAnsi" w:hAnsiTheme="majorHAnsi"/>
                <w:b/>
                <w:sz w:val="20"/>
                <w:szCs w:val="20"/>
              </w:rPr>
              <w:t>.</w:t>
            </w:r>
            <w:r w:rsidRPr="0053429C">
              <w:rPr>
                <w:rFonts w:asciiTheme="majorHAnsi" w:hAnsiTheme="majorHAnsi"/>
                <w:b/>
                <w:sz w:val="20"/>
                <w:szCs w:val="20"/>
              </w:rPr>
              <w:fldChar w:fldCharType="begin"/>
            </w:r>
            <w:r w:rsidRPr="0053429C">
              <w:rPr>
                <w:rFonts w:asciiTheme="majorHAnsi" w:hAnsiTheme="majorHAnsi"/>
                <w:b/>
                <w:sz w:val="20"/>
                <w:szCs w:val="20"/>
              </w:rPr>
              <w:instrText xml:space="preserve"> SEQ Fotografía \* ARABIC \s 1 </w:instrText>
            </w:r>
            <w:r w:rsidRPr="0053429C">
              <w:rPr>
                <w:rFonts w:asciiTheme="majorHAnsi" w:hAnsiTheme="majorHAnsi"/>
                <w:b/>
                <w:sz w:val="20"/>
                <w:szCs w:val="20"/>
              </w:rPr>
              <w:fldChar w:fldCharType="separate"/>
            </w:r>
            <w:r w:rsidR="00BD7C35">
              <w:rPr>
                <w:rFonts w:asciiTheme="majorHAnsi" w:hAnsiTheme="majorHAnsi"/>
                <w:b/>
                <w:noProof/>
                <w:sz w:val="20"/>
                <w:szCs w:val="20"/>
              </w:rPr>
              <w:t>29</w:t>
            </w:r>
            <w:r w:rsidRPr="0053429C">
              <w:rPr>
                <w:rFonts w:asciiTheme="majorHAnsi" w:hAnsiTheme="majorHAnsi"/>
                <w:b/>
                <w:sz w:val="20"/>
                <w:szCs w:val="20"/>
              </w:rPr>
              <w:fldChar w:fldCharType="end"/>
            </w:r>
            <w:r w:rsidRPr="0053429C">
              <w:rPr>
                <w:rFonts w:asciiTheme="majorHAnsi" w:hAnsiTheme="majorHAnsi"/>
                <w:b/>
                <w:sz w:val="20"/>
                <w:szCs w:val="20"/>
              </w:rPr>
              <w:t xml:space="preserve">   </w:t>
            </w:r>
            <w:r w:rsidR="002E326C" w:rsidRPr="00D81839">
              <w:rPr>
                <w:b/>
                <w:i/>
                <w:sz w:val="20"/>
                <w:szCs w:val="20"/>
              </w:rPr>
              <w:t>Vista frontal de la bocatoma</w:t>
            </w:r>
            <w:bookmarkEnd w:id="127"/>
          </w:p>
          <w:p w14:paraId="302C3CCF" w14:textId="1BBFCBAE" w:rsidR="00FB3F48" w:rsidRPr="00D81839" w:rsidRDefault="002E326C" w:rsidP="00FB3F48">
            <w:pPr>
              <w:jc w:val="center"/>
              <w:rPr>
                <w:sz w:val="16"/>
                <w:szCs w:val="16"/>
              </w:rPr>
            </w:pPr>
            <w:r w:rsidRPr="00D81839">
              <w:rPr>
                <w:sz w:val="16"/>
                <w:szCs w:val="16"/>
              </w:rPr>
              <w:t>Fuente : Plan Básico de Ordenamiento Territorial Diagnóstico  Ambiental Componente Sanitario Pág. 379</w:t>
            </w:r>
          </w:p>
        </w:tc>
      </w:tr>
      <w:tr w:rsidR="002E326C" w:rsidRPr="00D81839" w14:paraId="7CAC233F" w14:textId="77777777" w:rsidTr="002E326C">
        <w:tc>
          <w:tcPr>
            <w:tcW w:w="8330" w:type="dxa"/>
          </w:tcPr>
          <w:p w14:paraId="417A5E99" w14:textId="77777777" w:rsidR="002E326C" w:rsidRDefault="002E326C" w:rsidP="00D81839">
            <w:pPr>
              <w:rPr>
                <w:sz w:val="20"/>
                <w:szCs w:val="20"/>
              </w:rPr>
            </w:pPr>
            <w:r w:rsidRPr="00D81839">
              <w:rPr>
                <w:sz w:val="20"/>
                <w:szCs w:val="20"/>
              </w:rPr>
              <w:t>En lo que respecta al área rural, los sistemas de acueductos de las diferentes veredas que tienen el servicio, no cuentan con ningún tipo de tratamiento que les permita tomar agua potable, acorde como lo exige el decreto 475 de 1998. Pero la situación más extrema es la que se presenta en veredas tales como Dorado Calamar, Guacimal Alicante, San Julián, Alto Buenos Aires y La Culebra - La Cabaña, que ha influido en algunas de ellas las condiciones topográficas e hidrográfica.</w:t>
            </w:r>
          </w:p>
          <w:p w14:paraId="54426FCC" w14:textId="77777777" w:rsidR="00FB3F48" w:rsidRDefault="00FB3F48" w:rsidP="00D81839">
            <w:pPr>
              <w:rPr>
                <w:sz w:val="20"/>
                <w:szCs w:val="20"/>
              </w:rPr>
            </w:pPr>
          </w:p>
          <w:p w14:paraId="13693A76" w14:textId="77777777" w:rsidR="002E326C" w:rsidRDefault="002E326C" w:rsidP="00D81839">
            <w:pPr>
              <w:rPr>
                <w:sz w:val="20"/>
                <w:szCs w:val="20"/>
              </w:rPr>
            </w:pPr>
            <w:r w:rsidRPr="00D81839">
              <w:rPr>
                <w:sz w:val="20"/>
                <w:szCs w:val="20"/>
              </w:rPr>
              <w:t>Las redes de distribución son en PVC y se encuentran en buen estado, la población que no tiene el servicio se surte por acueductos individuales a gravedad en PVC y de fuentes cercanas donde se transporta en recipientes.</w:t>
            </w:r>
          </w:p>
          <w:p w14:paraId="13C7CC97" w14:textId="77777777" w:rsidR="00FB3F48" w:rsidRDefault="00FB3F48" w:rsidP="00D81839">
            <w:pPr>
              <w:rPr>
                <w:sz w:val="20"/>
                <w:szCs w:val="20"/>
              </w:rPr>
            </w:pPr>
          </w:p>
          <w:p w14:paraId="40EA6EDE" w14:textId="4AD281DE" w:rsidR="002E326C" w:rsidRPr="00D81839" w:rsidRDefault="002E326C" w:rsidP="002E326C">
            <w:pPr>
              <w:rPr>
                <w:sz w:val="20"/>
                <w:szCs w:val="20"/>
              </w:rPr>
            </w:pPr>
            <w:r w:rsidRPr="002E326C">
              <w:rPr>
                <w:sz w:val="20"/>
                <w:szCs w:val="20"/>
              </w:rPr>
              <w:t>El acueducto no cuenta con ningún sistema de tratamiento, lo cual es necesario para que el agua sea potable y cumpla con el decreto 475 de 1998, ya que la fuente de abastecimiento Quebrada La Malena, recibe las aguas negras provenientes de los centros poblados de Palestina, Cabañas, Cristalina, Brasil, Minas del Vapor, contaminándola.</w:t>
            </w:r>
          </w:p>
        </w:tc>
      </w:tr>
    </w:tbl>
    <w:p w14:paraId="6DCE9B41" w14:textId="3150A35A" w:rsidR="00FB3F48" w:rsidRPr="004A0C98" w:rsidRDefault="00FB3F48" w:rsidP="00FB3F48">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2AADCE66" w14:textId="77777777" w:rsidR="00D81839" w:rsidRDefault="00D81839" w:rsidP="00D81839"/>
    <w:p w14:paraId="27F59F04" w14:textId="77777777" w:rsidR="00FB3F48" w:rsidRDefault="00FB3F48" w:rsidP="00D81839"/>
    <w:p w14:paraId="14C29F09" w14:textId="684FC68B" w:rsidR="00FB3F48" w:rsidRDefault="00FB3F48" w:rsidP="00FB3F48">
      <w:pPr>
        <w:pStyle w:val="Tablas"/>
        <w:rPr>
          <w:rFonts w:asciiTheme="majorHAnsi" w:hAnsiTheme="majorHAnsi"/>
        </w:rPr>
      </w:pPr>
      <w:bookmarkStart w:id="128" w:name="_Toc445241685"/>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47</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Alcantarillado </w:t>
      </w:r>
      <w:r w:rsidRPr="004A0C98">
        <w:rPr>
          <w:rFonts w:asciiTheme="majorHAnsi" w:hAnsiTheme="majorHAnsi"/>
        </w:rPr>
        <w:t>Municipio de Puerto Berrío</w:t>
      </w:r>
      <w:bookmarkEnd w:id="128"/>
    </w:p>
    <w:tbl>
      <w:tblPr>
        <w:tblStyle w:val="Tablaconcuadrcula"/>
        <w:tblW w:w="0" w:type="auto"/>
        <w:tblLook w:val="04A0" w:firstRow="1" w:lastRow="0" w:firstColumn="1" w:lastColumn="0" w:noHBand="0" w:noVBand="1"/>
      </w:tblPr>
      <w:tblGrid>
        <w:gridCol w:w="8330"/>
      </w:tblGrid>
      <w:tr w:rsidR="00FB3F48" w:rsidRPr="00D81839" w14:paraId="11E61866" w14:textId="77777777" w:rsidTr="00EC6BED">
        <w:trPr>
          <w:tblHeader/>
        </w:trPr>
        <w:tc>
          <w:tcPr>
            <w:tcW w:w="8330" w:type="dxa"/>
            <w:shd w:val="clear" w:color="auto" w:fill="BFBFBF" w:themeFill="background1" w:themeFillShade="BF"/>
          </w:tcPr>
          <w:p w14:paraId="657D45A8" w14:textId="13DA3789" w:rsidR="00FB3F48" w:rsidRPr="00FB3F48" w:rsidRDefault="00FB3F48" w:rsidP="006976FE">
            <w:pPr>
              <w:jc w:val="center"/>
              <w:rPr>
                <w:b/>
                <w:sz w:val="20"/>
                <w:szCs w:val="20"/>
              </w:rPr>
            </w:pPr>
            <w:r w:rsidRPr="00FB3F48">
              <w:rPr>
                <w:rFonts w:asciiTheme="majorHAnsi" w:hAnsiTheme="majorHAnsi"/>
                <w:b/>
                <w:sz w:val="20"/>
                <w:szCs w:val="20"/>
              </w:rPr>
              <w:t>Servicio Público de Alcantarillado Municipio de Puerto Berrío</w:t>
            </w:r>
          </w:p>
        </w:tc>
      </w:tr>
      <w:tr w:rsidR="00FB3F48" w:rsidRPr="00D81839" w14:paraId="528E686A" w14:textId="77777777" w:rsidTr="006976FE">
        <w:tc>
          <w:tcPr>
            <w:tcW w:w="8330" w:type="dxa"/>
          </w:tcPr>
          <w:p w14:paraId="4342B6C7" w14:textId="77777777" w:rsidR="00FB3F48" w:rsidRDefault="00FB3F48" w:rsidP="006976FE">
            <w:pPr>
              <w:rPr>
                <w:sz w:val="20"/>
                <w:szCs w:val="20"/>
              </w:rPr>
            </w:pPr>
            <w:r w:rsidRPr="002E326C">
              <w:rPr>
                <w:sz w:val="20"/>
                <w:szCs w:val="20"/>
              </w:rPr>
              <w:t>Este servicio también es suministrado por la empresa CONHYDRA S.A. E.S.P. de acuerdo a lo que reporta el plan de desarrollo municipal, la cobertura de éste servicio es baja tanto en el área urbana debido a la  obsole</w:t>
            </w:r>
            <w:r>
              <w:rPr>
                <w:sz w:val="20"/>
                <w:szCs w:val="20"/>
              </w:rPr>
              <w:t>sce</w:t>
            </w:r>
            <w:r w:rsidRPr="002E326C">
              <w:rPr>
                <w:sz w:val="20"/>
                <w:szCs w:val="20"/>
              </w:rPr>
              <w:t>ncia de los sistemas existentes y en el área rural porque es inexistente; sin embargo de acuerdo a lo reportado por la empresa de servicios en el año 2011 la cobertura era de un 72.5%.</w:t>
            </w:r>
          </w:p>
          <w:p w14:paraId="2A270A32" w14:textId="77777777" w:rsidR="00FB3F48" w:rsidRDefault="00FB3F48" w:rsidP="006976FE">
            <w:pPr>
              <w:rPr>
                <w:sz w:val="20"/>
                <w:szCs w:val="20"/>
              </w:rPr>
            </w:pPr>
          </w:p>
          <w:p w14:paraId="14E216E6" w14:textId="77777777" w:rsidR="00FB3F48" w:rsidRDefault="00FB3F48" w:rsidP="006976FE">
            <w:pPr>
              <w:rPr>
                <w:sz w:val="20"/>
                <w:szCs w:val="20"/>
              </w:rPr>
            </w:pPr>
            <w:r w:rsidRPr="002E326C">
              <w:rPr>
                <w:sz w:val="20"/>
                <w:szCs w:val="20"/>
              </w:rPr>
              <w:t xml:space="preserve">De acuerdo a lo establecido por el PBOT, el sistema de alcantarillado en el área urbana fue construido hace 50 años para la recolección de aguas lluvias, pero posteriormente se conectaron a él las aguas residuales, convirtiéndolo en un alcantarillado combinado. </w:t>
            </w:r>
          </w:p>
          <w:p w14:paraId="393C3C93" w14:textId="77777777" w:rsidR="00FB3F48" w:rsidRDefault="00FB3F48" w:rsidP="006976FE">
            <w:pPr>
              <w:rPr>
                <w:sz w:val="20"/>
                <w:szCs w:val="20"/>
              </w:rPr>
            </w:pPr>
          </w:p>
          <w:p w14:paraId="716AD332" w14:textId="4095431B" w:rsidR="00FB3F48" w:rsidRDefault="00FB3F48" w:rsidP="006976FE">
            <w:pPr>
              <w:rPr>
                <w:sz w:val="20"/>
                <w:szCs w:val="20"/>
              </w:rPr>
            </w:pPr>
            <w:r w:rsidRPr="002E326C">
              <w:rPr>
                <w:sz w:val="20"/>
                <w:szCs w:val="20"/>
              </w:rPr>
              <w:t>Todas las descargas de este sistema van al río Magdalena o a uno de sus afluentes sin realizar previo tratamiento. Se presta en un 47% aproximadamente. Las deficientes condiciones de este servicio es generador de problemas de salubridad que inciden en las condiciones de vida y en estado físico y anímico de los habitantes, especialmente aquellos ubicados en zonas de riesgo.</w:t>
            </w:r>
          </w:p>
          <w:p w14:paraId="2A351C60" w14:textId="77777777" w:rsidR="00FB3F48" w:rsidRPr="00D81839" w:rsidRDefault="00FB3F48" w:rsidP="006976FE">
            <w:pPr>
              <w:rPr>
                <w:sz w:val="20"/>
                <w:szCs w:val="20"/>
              </w:rPr>
            </w:pPr>
          </w:p>
        </w:tc>
      </w:tr>
      <w:tr w:rsidR="00FB3F48" w:rsidRPr="00D81839" w14:paraId="456337FF" w14:textId="77777777" w:rsidTr="006976FE">
        <w:tc>
          <w:tcPr>
            <w:tcW w:w="8330" w:type="dxa"/>
          </w:tcPr>
          <w:p w14:paraId="0325144E" w14:textId="77777777" w:rsidR="00FB3F48" w:rsidRDefault="00FB3F48" w:rsidP="006976FE">
            <w:pPr>
              <w:rPr>
                <w:sz w:val="20"/>
                <w:szCs w:val="20"/>
              </w:rPr>
            </w:pPr>
          </w:p>
          <w:p w14:paraId="40A90AB4" w14:textId="2D17BFC8" w:rsidR="00FB3F48" w:rsidRDefault="00FB3F48" w:rsidP="006976FE">
            <w:pPr>
              <w:rPr>
                <w:sz w:val="20"/>
                <w:szCs w:val="20"/>
              </w:rPr>
            </w:pPr>
            <w:r w:rsidRPr="002E326C">
              <w:rPr>
                <w:sz w:val="20"/>
                <w:szCs w:val="20"/>
              </w:rPr>
              <w:t>En el área rural son pocas las veredas que disponen de un sistema de alcantarillado colectivo y de tratamiento. Los existentes han sido construidos sin especificaciones técnicas y operan sin el tratamiento adecuado.</w:t>
            </w:r>
          </w:p>
          <w:p w14:paraId="3BA007BA" w14:textId="77777777" w:rsidR="00EC6BED" w:rsidRDefault="00EC6BED" w:rsidP="006976FE">
            <w:pPr>
              <w:rPr>
                <w:sz w:val="20"/>
                <w:szCs w:val="20"/>
              </w:rPr>
            </w:pPr>
          </w:p>
          <w:p w14:paraId="68D1EBEA" w14:textId="77777777" w:rsidR="00FB3F48" w:rsidRDefault="00FB3F48" w:rsidP="006976FE">
            <w:pPr>
              <w:rPr>
                <w:sz w:val="20"/>
                <w:szCs w:val="20"/>
              </w:rPr>
            </w:pPr>
          </w:p>
          <w:p w14:paraId="3C4886AC" w14:textId="77777777" w:rsidR="00FB3F48" w:rsidRPr="00D81839" w:rsidRDefault="00FB3F48" w:rsidP="006976FE">
            <w:pPr>
              <w:rPr>
                <w:sz w:val="20"/>
                <w:szCs w:val="20"/>
              </w:rPr>
            </w:pPr>
          </w:p>
        </w:tc>
      </w:tr>
      <w:tr w:rsidR="00FB3F48" w:rsidRPr="00D81839" w14:paraId="036B1A79" w14:textId="77777777" w:rsidTr="006976FE">
        <w:tc>
          <w:tcPr>
            <w:tcW w:w="8330" w:type="dxa"/>
          </w:tcPr>
          <w:p w14:paraId="0A67FE5E" w14:textId="77777777" w:rsidR="00FB3F48" w:rsidRDefault="00FB3F48" w:rsidP="006976FE">
            <w:pPr>
              <w:rPr>
                <w:sz w:val="20"/>
                <w:szCs w:val="20"/>
              </w:rPr>
            </w:pPr>
            <w:r w:rsidRPr="004A0C98">
              <w:rPr>
                <w:rFonts w:asciiTheme="majorHAnsi" w:hAnsiTheme="majorHAnsi"/>
                <w:noProof/>
                <w:color w:val="AE0000"/>
                <w:kern w:val="32"/>
                <w:lang w:eastAsia="es-CO"/>
              </w:rPr>
              <w:drawing>
                <wp:anchor distT="0" distB="0" distL="114300" distR="114300" simplePos="0" relativeHeight="251776512" behindDoc="0" locked="0" layoutInCell="1" allowOverlap="1" wp14:anchorId="451C885C" wp14:editId="72A7F860">
                  <wp:simplePos x="0" y="0"/>
                  <wp:positionH relativeFrom="column">
                    <wp:posOffset>1261110</wp:posOffset>
                  </wp:positionH>
                  <wp:positionV relativeFrom="paragraph">
                    <wp:posOffset>69850</wp:posOffset>
                  </wp:positionV>
                  <wp:extent cx="2440940" cy="1750695"/>
                  <wp:effectExtent l="0" t="0" r="0" b="1905"/>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40940" cy="1750695"/>
                          </a:xfrm>
                          <a:prstGeom prst="rect">
                            <a:avLst/>
                          </a:prstGeom>
                          <a:noFill/>
                        </pic:spPr>
                      </pic:pic>
                    </a:graphicData>
                  </a:graphic>
                  <wp14:sizeRelH relativeFrom="page">
                    <wp14:pctWidth>0</wp14:pctWidth>
                  </wp14:sizeRelH>
                  <wp14:sizeRelV relativeFrom="page">
                    <wp14:pctHeight>0</wp14:pctHeight>
                  </wp14:sizeRelV>
                </wp:anchor>
              </w:drawing>
            </w:r>
          </w:p>
          <w:p w14:paraId="52960FA0" w14:textId="77777777" w:rsidR="00FB3F48" w:rsidRDefault="00FB3F48" w:rsidP="006976FE">
            <w:pPr>
              <w:rPr>
                <w:sz w:val="20"/>
                <w:szCs w:val="20"/>
              </w:rPr>
            </w:pPr>
          </w:p>
          <w:p w14:paraId="61E23ECC" w14:textId="77777777" w:rsidR="00FB3F48" w:rsidRDefault="00FB3F48" w:rsidP="006976FE">
            <w:pPr>
              <w:rPr>
                <w:sz w:val="20"/>
                <w:szCs w:val="20"/>
              </w:rPr>
            </w:pPr>
          </w:p>
          <w:p w14:paraId="3F8FF180" w14:textId="77777777" w:rsidR="00FB3F48" w:rsidRDefault="00FB3F48" w:rsidP="006976FE">
            <w:pPr>
              <w:rPr>
                <w:sz w:val="20"/>
                <w:szCs w:val="20"/>
              </w:rPr>
            </w:pPr>
          </w:p>
          <w:p w14:paraId="103089BA" w14:textId="77777777" w:rsidR="00FB3F48" w:rsidRDefault="00FB3F48" w:rsidP="006976FE">
            <w:pPr>
              <w:rPr>
                <w:sz w:val="20"/>
                <w:szCs w:val="20"/>
              </w:rPr>
            </w:pPr>
          </w:p>
          <w:p w14:paraId="31207053" w14:textId="77777777" w:rsidR="00FB3F48" w:rsidRDefault="00FB3F48" w:rsidP="006976FE">
            <w:pPr>
              <w:rPr>
                <w:sz w:val="20"/>
                <w:szCs w:val="20"/>
              </w:rPr>
            </w:pPr>
          </w:p>
          <w:p w14:paraId="4481EC21" w14:textId="77777777" w:rsidR="00FB3F48" w:rsidRDefault="00FB3F48" w:rsidP="006976FE">
            <w:pPr>
              <w:rPr>
                <w:sz w:val="20"/>
                <w:szCs w:val="20"/>
              </w:rPr>
            </w:pPr>
          </w:p>
          <w:p w14:paraId="474C8EDF" w14:textId="77777777" w:rsidR="00FB3F48" w:rsidRDefault="00FB3F48" w:rsidP="006976FE">
            <w:pPr>
              <w:rPr>
                <w:sz w:val="20"/>
                <w:szCs w:val="20"/>
              </w:rPr>
            </w:pPr>
          </w:p>
          <w:p w14:paraId="5F11D587" w14:textId="77777777" w:rsidR="00FB3F48" w:rsidRDefault="00FB3F48" w:rsidP="006976FE">
            <w:pPr>
              <w:rPr>
                <w:sz w:val="20"/>
                <w:szCs w:val="20"/>
              </w:rPr>
            </w:pPr>
          </w:p>
          <w:p w14:paraId="4A39980D" w14:textId="77777777" w:rsidR="00FB3F48" w:rsidRDefault="00FB3F48" w:rsidP="006976FE">
            <w:pPr>
              <w:rPr>
                <w:sz w:val="20"/>
                <w:szCs w:val="20"/>
              </w:rPr>
            </w:pPr>
          </w:p>
          <w:p w14:paraId="1E8AF5CE" w14:textId="77777777" w:rsidR="00FB3F48" w:rsidRDefault="00FB3F48" w:rsidP="006976FE">
            <w:pPr>
              <w:rPr>
                <w:sz w:val="20"/>
                <w:szCs w:val="20"/>
              </w:rPr>
            </w:pPr>
          </w:p>
          <w:p w14:paraId="54049376" w14:textId="066F6AC6" w:rsidR="00FB3F48" w:rsidRPr="002E326C" w:rsidRDefault="00EC6BED" w:rsidP="00FB3F48">
            <w:pPr>
              <w:spacing w:line="240" w:lineRule="auto"/>
              <w:jc w:val="center"/>
              <w:rPr>
                <w:b/>
                <w:i/>
                <w:sz w:val="20"/>
                <w:szCs w:val="20"/>
              </w:rPr>
            </w:pPr>
            <w:bookmarkStart w:id="129" w:name="_Toc445241946"/>
            <w:r w:rsidRPr="0053429C">
              <w:rPr>
                <w:rFonts w:asciiTheme="majorHAnsi" w:hAnsiTheme="majorHAnsi"/>
                <w:b/>
                <w:sz w:val="20"/>
                <w:szCs w:val="20"/>
              </w:rPr>
              <w:t xml:space="preserve">Fotografía </w:t>
            </w:r>
            <w:r w:rsidRPr="0053429C">
              <w:rPr>
                <w:rFonts w:asciiTheme="majorHAnsi" w:hAnsiTheme="majorHAnsi"/>
                <w:b/>
                <w:sz w:val="20"/>
                <w:szCs w:val="20"/>
              </w:rPr>
              <w:fldChar w:fldCharType="begin"/>
            </w:r>
            <w:r w:rsidRPr="0053429C">
              <w:rPr>
                <w:rFonts w:asciiTheme="majorHAnsi" w:hAnsiTheme="majorHAnsi"/>
                <w:b/>
                <w:sz w:val="20"/>
                <w:szCs w:val="20"/>
              </w:rPr>
              <w:instrText xml:space="preserve"> STYLEREF 1 \s </w:instrText>
            </w:r>
            <w:r w:rsidRPr="0053429C">
              <w:rPr>
                <w:rFonts w:asciiTheme="majorHAnsi" w:hAnsiTheme="majorHAnsi"/>
                <w:b/>
                <w:sz w:val="20"/>
                <w:szCs w:val="20"/>
              </w:rPr>
              <w:fldChar w:fldCharType="separate"/>
            </w:r>
            <w:r w:rsidR="00BD7C35">
              <w:rPr>
                <w:rFonts w:asciiTheme="majorHAnsi" w:hAnsiTheme="majorHAnsi"/>
                <w:b/>
                <w:noProof/>
                <w:sz w:val="20"/>
                <w:szCs w:val="20"/>
              </w:rPr>
              <w:t>5</w:t>
            </w:r>
            <w:r w:rsidRPr="0053429C">
              <w:rPr>
                <w:rFonts w:asciiTheme="majorHAnsi" w:hAnsiTheme="majorHAnsi"/>
                <w:b/>
                <w:sz w:val="20"/>
                <w:szCs w:val="20"/>
              </w:rPr>
              <w:fldChar w:fldCharType="end"/>
            </w:r>
            <w:r w:rsidRPr="0053429C">
              <w:rPr>
                <w:rFonts w:asciiTheme="majorHAnsi" w:hAnsiTheme="majorHAnsi"/>
                <w:b/>
                <w:sz w:val="20"/>
                <w:szCs w:val="20"/>
              </w:rPr>
              <w:t>.</w:t>
            </w:r>
            <w:r w:rsidRPr="0053429C">
              <w:rPr>
                <w:rFonts w:asciiTheme="majorHAnsi" w:hAnsiTheme="majorHAnsi"/>
                <w:b/>
                <w:sz w:val="20"/>
                <w:szCs w:val="20"/>
              </w:rPr>
              <w:fldChar w:fldCharType="begin"/>
            </w:r>
            <w:r w:rsidRPr="0053429C">
              <w:rPr>
                <w:rFonts w:asciiTheme="majorHAnsi" w:hAnsiTheme="majorHAnsi"/>
                <w:b/>
                <w:sz w:val="20"/>
                <w:szCs w:val="20"/>
              </w:rPr>
              <w:instrText xml:space="preserve"> SEQ Fotografía \* ARABIC \s 1 </w:instrText>
            </w:r>
            <w:r w:rsidRPr="0053429C">
              <w:rPr>
                <w:rFonts w:asciiTheme="majorHAnsi" w:hAnsiTheme="majorHAnsi"/>
                <w:b/>
                <w:sz w:val="20"/>
                <w:szCs w:val="20"/>
              </w:rPr>
              <w:fldChar w:fldCharType="separate"/>
            </w:r>
            <w:r w:rsidR="00BD7C35">
              <w:rPr>
                <w:rFonts w:asciiTheme="majorHAnsi" w:hAnsiTheme="majorHAnsi"/>
                <w:b/>
                <w:noProof/>
                <w:sz w:val="20"/>
                <w:szCs w:val="20"/>
              </w:rPr>
              <w:t>30</w:t>
            </w:r>
            <w:r w:rsidRPr="0053429C">
              <w:rPr>
                <w:rFonts w:asciiTheme="majorHAnsi" w:hAnsiTheme="majorHAnsi"/>
                <w:b/>
                <w:sz w:val="20"/>
                <w:szCs w:val="20"/>
              </w:rPr>
              <w:fldChar w:fldCharType="end"/>
            </w:r>
            <w:r w:rsidRPr="0053429C">
              <w:rPr>
                <w:rFonts w:asciiTheme="majorHAnsi" w:hAnsiTheme="majorHAnsi"/>
                <w:b/>
                <w:sz w:val="20"/>
                <w:szCs w:val="20"/>
              </w:rPr>
              <w:t xml:space="preserve">   </w:t>
            </w:r>
            <w:r w:rsidR="00FB3F48" w:rsidRPr="002E326C">
              <w:rPr>
                <w:b/>
                <w:i/>
                <w:sz w:val="20"/>
                <w:szCs w:val="20"/>
              </w:rPr>
              <w:t>Descarga de aguas residuales a la quebrada La Sarita en el Corregimiento de Virginias.</w:t>
            </w:r>
            <w:bookmarkEnd w:id="129"/>
          </w:p>
          <w:p w14:paraId="4E99F57A" w14:textId="77777777" w:rsidR="00FB3F48" w:rsidRPr="00D81839" w:rsidRDefault="00FB3F48" w:rsidP="00EC6BED">
            <w:pPr>
              <w:jc w:val="center"/>
              <w:rPr>
                <w:sz w:val="20"/>
                <w:szCs w:val="20"/>
              </w:rPr>
            </w:pPr>
            <w:r w:rsidRPr="002E326C">
              <w:rPr>
                <w:sz w:val="16"/>
                <w:szCs w:val="16"/>
              </w:rPr>
              <w:t>Fuente Plan Básico de Ordenamiento Territorial Diagnóstico  Ambiental Componente Sanitario Pág. 397</w:t>
            </w:r>
          </w:p>
        </w:tc>
      </w:tr>
    </w:tbl>
    <w:p w14:paraId="381829B9" w14:textId="77777777" w:rsidR="00EC6BED" w:rsidRPr="004A0C98" w:rsidRDefault="00EC6BED" w:rsidP="00EC6BED">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00759352" w14:textId="77777777" w:rsidR="00FB3F48" w:rsidRDefault="00FB3F48" w:rsidP="00FB3F48"/>
    <w:p w14:paraId="758223D9" w14:textId="130BF855" w:rsidR="00FB3F48" w:rsidRDefault="00FB3F48" w:rsidP="00FB3F48">
      <w:pPr>
        <w:pStyle w:val="Tablas"/>
        <w:rPr>
          <w:rFonts w:asciiTheme="majorHAnsi" w:hAnsiTheme="majorHAnsi"/>
        </w:rPr>
      </w:pPr>
      <w:bookmarkStart w:id="130" w:name="_Toc445241686"/>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48</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Recolección y Disposición de Residuos Sólidos </w:t>
      </w:r>
      <w:r w:rsidRPr="004A0C98">
        <w:rPr>
          <w:rFonts w:asciiTheme="majorHAnsi" w:hAnsiTheme="majorHAnsi"/>
        </w:rPr>
        <w:t>Municipio de Puerto Berrío</w:t>
      </w:r>
      <w:bookmarkEnd w:id="130"/>
    </w:p>
    <w:tbl>
      <w:tblPr>
        <w:tblStyle w:val="Tablaconcuadrcula"/>
        <w:tblW w:w="0" w:type="auto"/>
        <w:tblLook w:val="04A0" w:firstRow="1" w:lastRow="0" w:firstColumn="1" w:lastColumn="0" w:noHBand="0" w:noVBand="1"/>
      </w:tblPr>
      <w:tblGrid>
        <w:gridCol w:w="8330"/>
      </w:tblGrid>
      <w:tr w:rsidR="00FB3F48" w:rsidRPr="002E326C" w14:paraId="50196559" w14:textId="77777777" w:rsidTr="00EC6BED">
        <w:trPr>
          <w:tblHeader/>
        </w:trPr>
        <w:tc>
          <w:tcPr>
            <w:tcW w:w="8330" w:type="dxa"/>
            <w:shd w:val="clear" w:color="auto" w:fill="BFBFBF" w:themeFill="background1" w:themeFillShade="BF"/>
          </w:tcPr>
          <w:p w14:paraId="3598CC16" w14:textId="77777777" w:rsidR="00FB3F48" w:rsidRDefault="00FB3F48" w:rsidP="006976FE">
            <w:pPr>
              <w:jc w:val="center"/>
              <w:rPr>
                <w:rFonts w:asciiTheme="majorHAnsi" w:hAnsiTheme="majorHAnsi"/>
                <w:b/>
                <w:sz w:val="20"/>
                <w:szCs w:val="20"/>
              </w:rPr>
            </w:pPr>
            <w:r w:rsidRPr="00FB3F48">
              <w:rPr>
                <w:rFonts w:asciiTheme="majorHAnsi" w:hAnsiTheme="majorHAnsi"/>
                <w:b/>
                <w:sz w:val="20"/>
                <w:szCs w:val="20"/>
              </w:rPr>
              <w:t>Servicio Público de Recolección y Disposición de Residuos Sólidos</w:t>
            </w:r>
          </w:p>
          <w:p w14:paraId="012052E9" w14:textId="41DA297B" w:rsidR="00FB3F48" w:rsidRPr="00FB3F48" w:rsidRDefault="00FB3F48" w:rsidP="006976FE">
            <w:pPr>
              <w:jc w:val="center"/>
              <w:rPr>
                <w:rFonts w:asciiTheme="majorHAnsi" w:hAnsiTheme="majorHAnsi"/>
                <w:b/>
                <w:noProof/>
                <w:color w:val="AE0000"/>
                <w:kern w:val="32"/>
                <w:sz w:val="20"/>
                <w:szCs w:val="20"/>
                <w:lang w:eastAsia="es-CO"/>
              </w:rPr>
            </w:pPr>
            <w:r w:rsidRPr="00FB3F48">
              <w:rPr>
                <w:rFonts w:asciiTheme="majorHAnsi" w:hAnsiTheme="majorHAnsi"/>
                <w:b/>
                <w:sz w:val="20"/>
                <w:szCs w:val="20"/>
              </w:rPr>
              <w:t xml:space="preserve"> Municipio de Puerto Berrío</w:t>
            </w:r>
          </w:p>
        </w:tc>
      </w:tr>
      <w:tr w:rsidR="00FB3F48" w:rsidRPr="002E326C" w14:paraId="04064BF1" w14:textId="77777777" w:rsidTr="006976FE">
        <w:tc>
          <w:tcPr>
            <w:tcW w:w="8330" w:type="dxa"/>
          </w:tcPr>
          <w:p w14:paraId="7951E3B7" w14:textId="77777777" w:rsidR="00FB3F48" w:rsidRDefault="00FB3F48" w:rsidP="006976FE">
            <w:pPr>
              <w:rPr>
                <w:rFonts w:asciiTheme="majorHAnsi" w:hAnsiTheme="majorHAnsi"/>
                <w:noProof/>
                <w:kern w:val="32"/>
                <w:sz w:val="20"/>
                <w:szCs w:val="20"/>
                <w:lang w:eastAsia="es-CO"/>
              </w:rPr>
            </w:pPr>
            <w:r w:rsidRPr="002E326C">
              <w:rPr>
                <w:rFonts w:asciiTheme="majorHAnsi" w:hAnsiTheme="majorHAnsi"/>
                <w:noProof/>
                <w:kern w:val="32"/>
                <w:sz w:val="20"/>
                <w:szCs w:val="20"/>
                <w:lang w:eastAsia="es-CO"/>
              </w:rPr>
              <w:t xml:space="preserve">En el área urbana presenta una cobertura de recolección muy alta, incluyendo el corregimiento de Puerto Olaya (Municipio de Cimitarra, Santander). Adicionalmente se presta el servicio a la vereda El Jardín, para un total de 6215 suscriptores aproximadamente, produciendo 270 Toneladas de desechos por mes. La disposición final de residuos en el área rural, está </w:t>
            </w:r>
            <w:r w:rsidRPr="002E326C">
              <w:rPr>
                <w:rFonts w:asciiTheme="majorHAnsi" w:hAnsiTheme="majorHAnsi"/>
                <w:noProof/>
                <w:kern w:val="32"/>
                <w:sz w:val="20"/>
                <w:szCs w:val="20"/>
                <w:lang w:eastAsia="es-CO"/>
              </w:rPr>
              <w:lastRenderedPageBreak/>
              <w:t>caracterizada por la ausencia de un relleno o sitio adecuado en el que puedan depositarse o manejarse. Por otra parte las viviendas dispersas lo realizan a campo abierto, en fuentes cercanas o con quemas originando problemas de contaminación hídrica, atmosférica o de suelos. (Documento Resumen PBOT municipio Puerto Berrio, 2000).</w:t>
            </w:r>
          </w:p>
          <w:p w14:paraId="69762414" w14:textId="77777777" w:rsidR="00FB3F48" w:rsidRPr="002E326C" w:rsidRDefault="00FB3F48" w:rsidP="006976FE">
            <w:pPr>
              <w:rPr>
                <w:rFonts w:asciiTheme="majorHAnsi" w:hAnsiTheme="majorHAnsi"/>
                <w:noProof/>
                <w:kern w:val="32"/>
                <w:sz w:val="20"/>
                <w:szCs w:val="20"/>
                <w:lang w:eastAsia="es-CO"/>
              </w:rPr>
            </w:pPr>
          </w:p>
          <w:p w14:paraId="5599EDB9" w14:textId="77777777" w:rsidR="00FB3F48" w:rsidRDefault="00FB3F48" w:rsidP="006976FE">
            <w:pPr>
              <w:rPr>
                <w:rFonts w:asciiTheme="majorHAnsi" w:hAnsiTheme="majorHAnsi"/>
                <w:noProof/>
                <w:kern w:val="32"/>
                <w:sz w:val="20"/>
                <w:szCs w:val="20"/>
                <w:lang w:eastAsia="es-CO"/>
              </w:rPr>
            </w:pPr>
            <w:r w:rsidRPr="002E326C">
              <w:rPr>
                <w:rFonts w:asciiTheme="majorHAnsi" w:hAnsiTheme="majorHAnsi"/>
                <w:noProof/>
                <w:kern w:val="32"/>
                <w:sz w:val="20"/>
                <w:szCs w:val="20"/>
                <w:lang w:eastAsia="es-CO"/>
              </w:rPr>
              <w:t>El Plan Básico de Ordenamiento Territorial Diagnóstico  Ambiental en el Componente Sanitario, contempla al respecto que El servicio de aseo incluye la recolección de basuras, barrido de calles y disposición final de los desechos sólidos. En el área urbana del municipio de Puerto Berrio la prestación del servicio la realiza la Cooperativa Comunitaria de Trabajadores de Empresas Varias (Coomultrevv).</w:t>
            </w:r>
          </w:p>
          <w:p w14:paraId="74530FA5" w14:textId="77777777" w:rsidR="00FB3F48" w:rsidRPr="002E326C" w:rsidRDefault="00FB3F48" w:rsidP="006976FE">
            <w:pPr>
              <w:rPr>
                <w:rFonts w:asciiTheme="majorHAnsi" w:hAnsiTheme="majorHAnsi"/>
                <w:noProof/>
                <w:kern w:val="32"/>
                <w:sz w:val="20"/>
                <w:szCs w:val="20"/>
                <w:lang w:eastAsia="es-CO"/>
              </w:rPr>
            </w:pPr>
          </w:p>
          <w:p w14:paraId="0D41B0FF" w14:textId="77777777" w:rsidR="00FB3F48" w:rsidRDefault="00FB3F48" w:rsidP="006976FE">
            <w:pPr>
              <w:rPr>
                <w:rFonts w:asciiTheme="majorHAnsi" w:hAnsiTheme="majorHAnsi"/>
                <w:noProof/>
                <w:kern w:val="32"/>
                <w:sz w:val="20"/>
                <w:szCs w:val="20"/>
                <w:lang w:eastAsia="es-CO"/>
              </w:rPr>
            </w:pPr>
            <w:r w:rsidRPr="002E326C">
              <w:rPr>
                <w:rFonts w:asciiTheme="majorHAnsi" w:hAnsiTheme="majorHAnsi"/>
                <w:noProof/>
                <w:kern w:val="32"/>
                <w:sz w:val="20"/>
                <w:szCs w:val="20"/>
                <w:lang w:eastAsia="es-CO"/>
              </w:rPr>
              <w:t xml:space="preserve">Presenta una cobertura de recolección muy alta, incluyendo el corregimiento de Puerto Olaya, que aunque no pertenece al Departamento de Antioquia paga Tasa de Aseo y Acueducto en Puerto Berrío. </w:t>
            </w:r>
          </w:p>
          <w:p w14:paraId="318C1ADD" w14:textId="77777777" w:rsidR="00FB3F48" w:rsidRPr="002E326C" w:rsidRDefault="00FB3F48" w:rsidP="006976FE">
            <w:pPr>
              <w:rPr>
                <w:rFonts w:asciiTheme="majorHAnsi" w:hAnsiTheme="majorHAnsi"/>
                <w:noProof/>
                <w:kern w:val="32"/>
                <w:sz w:val="20"/>
                <w:szCs w:val="20"/>
                <w:lang w:eastAsia="es-CO"/>
              </w:rPr>
            </w:pPr>
          </w:p>
          <w:p w14:paraId="4184CB14" w14:textId="0C37FDBE" w:rsidR="00FB3F48" w:rsidRDefault="00FB3F48" w:rsidP="006976FE">
            <w:pPr>
              <w:rPr>
                <w:rFonts w:asciiTheme="majorHAnsi" w:hAnsiTheme="majorHAnsi"/>
                <w:noProof/>
                <w:kern w:val="32"/>
                <w:sz w:val="20"/>
                <w:szCs w:val="20"/>
                <w:lang w:eastAsia="es-CO"/>
              </w:rPr>
            </w:pPr>
            <w:r w:rsidRPr="002E326C">
              <w:rPr>
                <w:rFonts w:asciiTheme="majorHAnsi" w:hAnsiTheme="majorHAnsi"/>
                <w:noProof/>
                <w:kern w:val="32"/>
                <w:sz w:val="20"/>
                <w:szCs w:val="20"/>
                <w:lang w:eastAsia="es-CO"/>
              </w:rPr>
              <w:t>En el área urbana se recogen los desechos sólidos dos veces por semana. Sin embargo, se tiene una ruta preferencial que recoge diariamente los desechos sólidos en la plaza de mercado, bienestar familiar, matadero municipal, hospital, colegios, escuelas, policía, EADE, Alcaldía, parques y toda la carrera primera (la del río).</w:t>
            </w:r>
            <w:r>
              <w:rPr>
                <w:rFonts w:asciiTheme="majorHAnsi" w:hAnsiTheme="majorHAnsi"/>
                <w:noProof/>
                <w:kern w:val="32"/>
                <w:sz w:val="20"/>
                <w:szCs w:val="20"/>
                <w:lang w:eastAsia="es-CO"/>
              </w:rPr>
              <w:t xml:space="preserve"> </w:t>
            </w:r>
            <w:r w:rsidRPr="002E326C">
              <w:rPr>
                <w:rFonts w:asciiTheme="majorHAnsi" w:hAnsiTheme="majorHAnsi"/>
                <w:noProof/>
                <w:kern w:val="32"/>
                <w:sz w:val="20"/>
                <w:szCs w:val="20"/>
                <w:lang w:eastAsia="es-CO"/>
              </w:rPr>
              <w:t>Los desechos sólidos son dispuestos en el sitio denominado el Cacique, en la zona urbana, funcionando como botadero a cielo abierto. A partir de 1996, el material de cobertura se ha tomado de explanaciones laterales o de construcciones en la zona urbana, realizando compactación con máquina.</w:t>
            </w:r>
          </w:p>
          <w:p w14:paraId="66EF55BE" w14:textId="77777777" w:rsidR="00FB3F48" w:rsidRDefault="00FB3F48" w:rsidP="006976FE">
            <w:pPr>
              <w:rPr>
                <w:rFonts w:asciiTheme="majorHAnsi" w:hAnsiTheme="majorHAnsi"/>
                <w:noProof/>
                <w:kern w:val="32"/>
                <w:sz w:val="20"/>
                <w:szCs w:val="20"/>
                <w:lang w:eastAsia="es-CO"/>
              </w:rPr>
            </w:pPr>
          </w:p>
          <w:p w14:paraId="1E6FA538" w14:textId="77777777" w:rsidR="00FB3F48" w:rsidRDefault="00FB3F48" w:rsidP="006976FE">
            <w:pPr>
              <w:rPr>
                <w:rFonts w:asciiTheme="majorHAnsi" w:hAnsiTheme="majorHAnsi"/>
                <w:noProof/>
                <w:kern w:val="32"/>
                <w:sz w:val="20"/>
                <w:szCs w:val="20"/>
                <w:lang w:eastAsia="es-CO"/>
              </w:rPr>
            </w:pPr>
            <w:r w:rsidRPr="002E326C">
              <w:rPr>
                <w:rFonts w:asciiTheme="majorHAnsi" w:hAnsiTheme="majorHAnsi"/>
                <w:noProof/>
                <w:kern w:val="32"/>
                <w:sz w:val="20"/>
                <w:szCs w:val="20"/>
                <w:lang w:eastAsia="es-CO"/>
              </w:rPr>
              <w:t>A nivel técnico y constructivo, el sitio carece de obras auxiliares, caseta, canales perimetrales para el manejo de las aguas lluvias, chimeneas para manejo de los gases, control de lixiviados, pozos de monitoreo, cerca perimetral y obras auxiliares. El cierre del botadero debería haberse realizado hace mucho tiempo, pues además de que no reúne las condiciones técnicas, está creando problemas sanitarios serios que afectan la salud de los habitantes aledaños y gran contaminación atmosférica, hídrica y paisajística. Además el municipio construyó un relleno sanitario al cual CORANTIOQUIA ya le dio licencia ambiental, por lo tanto debe terminar de adecuar la vía de acceso y definir la operación y mantenimiento para ponerlo a funcionar lo más pronto posible.</w:t>
            </w:r>
          </w:p>
          <w:p w14:paraId="107E316F" w14:textId="77777777" w:rsidR="00FB3F48" w:rsidRDefault="00FB3F48" w:rsidP="006976FE">
            <w:pPr>
              <w:rPr>
                <w:rFonts w:asciiTheme="majorHAnsi" w:hAnsiTheme="majorHAnsi"/>
                <w:noProof/>
                <w:kern w:val="32"/>
                <w:sz w:val="20"/>
                <w:szCs w:val="20"/>
                <w:lang w:eastAsia="es-CO"/>
              </w:rPr>
            </w:pPr>
          </w:p>
          <w:p w14:paraId="6A4784A5" w14:textId="77777777" w:rsidR="00FB3F48" w:rsidRDefault="00FB3F48" w:rsidP="006976FE">
            <w:pPr>
              <w:rPr>
                <w:rFonts w:asciiTheme="majorHAnsi" w:hAnsiTheme="majorHAnsi"/>
                <w:noProof/>
                <w:kern w:val="32"/>
                <w:sz w:val="20"/>
                <w:szCs w:val="20"/>
                <w:lang w:eastAsia="es-CO"/>
              </w:rPr>
            </w:pPr>
            <w:r w:rsidRPr="00FB3F48">
              <w:rPr>
                <w:rFonts w:asciiTheme="majorHAnsi" w:hAnsiTheme="majorHAnsi"/>
                <w:noProof/>
                <w:kern w:val="32"/>
                <w:sz w:val="20"/>
                <w:szCs w:val="20"/>
                <w:lang w:eastAsia="es-CO"/>
              </w:rPr>
              <w:t>El nuevo relleno sanitario localizado en la finca La Tabaco, se encuentra a 14 kilómetros del área urbana y su construcción se realizó de acuerdo a los parámetros de diseño para este tipo de obras. Le falta la adecuación de la vía de acceso, porque actualmente es difícil entrar al lugar.  Una vez se clausure el botadero y empiece a funcionar el "Relleno Sanitario La Tabaca", se debe cumplir las recomendaciones realizadas por CORANTIOQUIA al otorgar la licencia ambiental, pues es fundamental que desde el principio no se omitan obras y adecuaciones que generen problemas de contaminación, de manejo y operación.</w:t>
            </w:r>
          </w:p>
          <w:p w14:paraId="54B8B02A" w14:textId="77777777" w:rsidR="009F6E79" w:rsidRDefault="009F6E79" w:rsidP="006976FE">
            <w:pPr>
              <w:rPr>
                <w:rFonts w:asciiTheme="majorHAnsi" w:hAnsiTheme="majorHAnsi"/>
                <w:noProof/>
                <w:kern w:val="32"/>
                <w:sz w:val="20"/>
                <w:szCs w:val="20"/>
                <w:lang w:eastAsia="es-CO"/>
              </w:rPr>
            </w:pPr>
          </w:p>
          <w:p w14:paraId="42C1E664" w14:textId="77777777" w:rsidR="00EC6BED" w:rsidRPr="004A0C98" w:rsidRDefault="00EC6BED" w:rsidP="00EC6BED">
            <w:pPr>
              <w:keepNext/>
              <w:jc w:val="center"/>
              <w:rPr>
                <w:rFonts w:asciiTheme="majorHAnsi" w:hAnsiTheme="majorHAnsi"/>
                <w:color w:val="AE0000"/>
                <w:kern w:val="32"/>
                <w:lang w:val="es-ES"/>
              </w:rPr>
            </w:pPr>
            <w:r w:rsidRPr="004A0C98">
              <w:rPr>
                <w:rFonts w:asciiTheme="majorHAnsi" w:hAnsiTheme="majorHAnsi"/>
                <w:color w:val="AE0000"/>
                <w:kern w:val="32"/>
                <w:lang w:val="es-ES"/>
              </w:rPr>
              <w:object w:dxaOrig="11777" w:dyaOrig="7334" w14:anchorId="2143D7F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3.45pt;height:122.5pt" o:ole="" o:preferrelative="f" o:bordertopcolor="this" o:borderleftcolor="this" o:borderbottomcolor="this" o:borderrightcolor="this">
                  <v:imagedata r:id="rId79" o:title=""/>
                  <o:lock v:ext="edit" aspectratio="f"/>
                  <w10:bordertop type="single" width="4"/>
                  <w10:borderleft type="single" width="4"/>
                  <w10:borderbottom type="single" width="4"/>
                  <w10:borderright type="single" width="4"/>
                </v:shape>
                <o:OLEObject Type="Embed" ProgID="MSPhotoEd.3" ShapeID="_x0000_i1025" DrawAspect="Content" ObjectID="_1518985899" r:id="rId80"/>
              </w:object>
            </w:r>
          </w:p>
          <w:p w14:paraId="6BD7961E" w14:textId="7E5C5B76" w:rsidR="00EC6BED" w:rsidRPr="00EC6BED" w:rsidRDefault="00EC6BED" w:rsidP="00EC6BED">
            <w:pPr>
              <w:jc w:val="center"/>
              <w:rPr>
                <w:rFonts w:asciiTheme="majorHAnsi" w:hAnsiTheme="majorHAnsi"/>
                <w:b/>
                <w:i/>
                <w:noProof/>
                <w:kern w:val="32"/>
                <w:sz w:val="20"/>
                <w:szCs w:val="20"/>
                <w:lang w:eastAsia="es-CO"/>
              </w:rPr>
            </w:pPr>
            <w:bookmarkStart w:id="131" w:name="_Toc445241947"/>
            <w:r w:rsidRPr="00EC6BED">
              <w:rPr>
                <w:rFonts w:asciiTheme="majorHAnsi" w:hAnsiTheme="majorHAnsi"/>
                <w:b/>
                <w:i/>
                <w:sz w:val="20"/>
                <w:szCs w:val="20"/>
              </w:rPr>
              <w:t xml:space="preserve">Fotografía </w:t>
            </w:r>
            <w:r w:rsidRPr="00EC6BED">
              <w:rPr>
                <w:rFonts w:asciiTheme="majorHAnsi" w:hAnsiTheme="majorHAnsi"/>
                <w:b/>
                <w:i/>
                <w:sz w:val="20"/>
                <w:szCs w:val="20"/>
              </w:rPr>
              <w:fldChar w:fldCharType="begin"/>
            </w:r>
            <w:r w:rsidRPr="00EC6BED">
              <w:rPr>
                <w:rFonts w:asciiTheme="majorHAnsi" w:hAnsiTheme="majorHAnsi"/>
                <w:b/>
                <w:i/>
                <w:sz w:val="20"/>
                <w:szCs w:val="20"/>
              </w:rPr>
              <w:instrText xml:space="preserve"> STYLEREF 1 \s </w:instrText>
            </w:r>
            <w:r w:rsidRPr="00EC6BED">
              <w:rPr>
                <w:rFonts w:asciiTheme="majorHAnsi" w:hAnsiTheme="majorHAnsi"/>
                <w:b/>
                <w:i/>
                <w:sz w:val="20"/>
                <w:szCs w:val="20"/>
              </w:rPr>
              <w:fldChar w:fldCharType="separate"/>
            </w:r>
            <w:r w:rsidR="00BD7C35">
              <w:rPr>
                <w:rFonts w:asciiTheme="majorHAnsi" w:hAnsiTheme="majorHAnsi"/>
                <w:b/>
                <w:i/>
                <w:noProof/>
                <w:sz w:val="20"/>
                <w:szCs w:val="20"/>
              </w:rPr>
              <w:t>5</w:t>
            </w:r>
            <w:r w:rsidRPr="00EC6BED">
              <w:rPr>
                <w:rFonts w:asciiTheme="majorHAnsi" w:hAnsiTheme="majorHAnsi"/>
                <w:b/>
                <w:i/>
                <w:sz w:val="20"/>
                <w:szCs w:val="20"/>
              </w:rPr>
              <w:fldChar w:fldCharType="end"/>
            </w:r>
            <w:r w:rsidRPr="00EC6BED">
              <w:rPr>
                <w:rFonts w:asciiTheme="majorHAnsi" w:hAnsiTheme="majorHAnsi"/>
                <w:b/>
                <w:i/>
                <w:sz w:val="20"/>
                <w:szCs w:val="20"/>
              </w:rPr>
              <w:t>.</w:t>
            </w:r>
            <w:r w:rsidRPr="00EC6BED">
              <w:rPr>
                <w:rFonts w:asciiTheme="majorHAnsi" w:hAnsiTheme="majorHAnsi"/>
                <w:b/>
                <w:i/>
                <w:sz w:val="20"/>
                <w:szCs w:val="20"/>
              </w:rPr>
              <w:fldChar w:fldCharType="begin"/>
            </w:r>
            <w:r w:rsidRPr="00EC6BED">
              <w:rPr>
                <w:rFonts w:asciiTheme="majorHAnsi" w:hAnsiTheme="majorHAnsi"/>
                <w:b/>
                <w:i/>
                <w:sz w:val="20"/>
                <w:szCs w:val="20"/>
              </w:rPr>
              <w:instrText xml:space="preserve"> SEQ Fotografía \* ARABIC \s 1 </w:instrText>
            </w:r>
            <w:r w:rsidRPr="00EC6BED">
              <w:rPr>
                <w:rFonts w:asciiTheme="majorHAnsi" w:hAnsiTheme="majorHAnsi"/>
                <w:b/>
                <w:i/>
                <w:sz w:val="20"/>
                <w:szCs w:val="20"/>
              </w:rPr>
              <w:fldChar w:fldCharType="separate"/>
            </w:r>
            <w:r w:rsidR="00BD7C35">
              <w:rPr>
                <w:rFonts w:asciiTheme="majorHAnsi" w:hAnsiTheme="majorHAnsi"/>
                <w:b/>
                <w:i/>
                <w:noProof/>
                <w:sz w:val="20"/>
                <w:szCs w:val="20"/>
              </w:rPr>
              <w:t>31</w:t>
            </w:r>
            <w:r w:rsidRPr="00EC6BED">
              <w:rPr>
                <w:rFonts w:asciiTheme="majorHAnsi" w:hAnsiTheme="majorHAnsi"/>
                <w:b/>
                <w:i/>
                <w:sz w:val="20"/>
                <w:szCs w:val="20"/>
              </w:rPr>
              <w:fldChar w:fldCharType="end"/>
            </w:r>
            <w:r w:rsidRPr="0053429C">
              <w:rPr>
                <w:rFonts w:asciiTheme="majorHAnsi" w:hAnsiTheme="majorHAnsi"/>
                <w:b/>
                <w:sz w:val="20"/>
                <w:szCs w:val="20"/>
              </w:rPr>
              <w:t xml:space="preserve">   </w:t>
            </w:r>
            <w:r w:rsidRPr="00EC6BED">
              <w:rPr>
                <w:rFonts w:asciiTheme="majorHAnsi" w:hAnsiTheme="majorHAnsi"/>
                <w:b/>
                <w:i/>
                <w:noProof/>
                <w:kern w:val="32"/>
                <w:sz w:val="20"/>
                <w:szCs w:val="20"/>
                <w:lang w:eastAsia="es-CO"/>
              </w:rPr>
              <w:t>a campo abierto de los desechos sólidos en el Corregimiento de Virginias</w:t>
            </w:r>
            <w:bookmarkEnd w:id="131"/>
          </w:p>
          <w:p w14:paraId="0BB60314" w14:textId="0CB1698C" w:rsidR="009F6E79" w:rsidRDefault="00EC6BED" w:rsidP="00EC6BED">
            <w:pPr>
              <w:jc w:val="center"/>
              <w:rPr>
                <w:rFonts w:asciiTheme="majorHAnsi" w:hAnsiTheme="majorHAnsi"/>
                <w:noProof/>
                <w:kern w:val="32"/>
                <w:sz w:val="20"/>
                <w:szCs w:val="20"/>
                <w:lang w:eastAsia="es-CO"/>
              </w:rPr>
            </w:pPr>
            <w:r w:rsidRPr="00EC6BED">
              <w:rPr>
                <w:rFonts w:asciiTheme="majorHAnsi" w:hAnsiTheme="majorHAnsi"/>
                <w:noProof/>
                <w:kern w:val="32"/>
                <w:sz w:val="20"/>
                <w:szCs w:val="20"/>
                <w:lang w:eastAsia="es-CO"/>
              </w:rPr>
              <w:tab/>
            </w:r>
            <w:r w:rsidRPr="00EC6BED">
              <w:rPr>
                <w:rFonts w:asciiTheme="majorHAnsi" w:hAnsiTheme="majorHAnsi"/>
                <w:noProof/>
                <w:kern w:val="32"/>
                <w:sz w:val="16"/>
                <w:szCs w:val="16"/>
                <w:lang w:eastAsia="es-CO"/>
              </w:rPr>
              <w:t>Fuente: Plan Básico de Ordenamiento Territorial Diagnóstico  Ambiental Componente Sanitario Pág. 406</w:t>
            </w:r>
          </w:p>
          <w:p w14:paraId="3C221ED9" w14:textId="184B0151" w:rsidR="009F6E79" w:rsidRPr="002E326C" w:rsidRDefault="009F6E79" w:rsidP="006976FE">
            <w:pPr>
              <w:rPr>
                <w:rFonts w:asciiTheme="majorHAnsi" w:hAnsiTheme="majorHAnsi"/>
                <w:noProof/>
                <w:kern w:val="32"/>
                <w:sz w:val="20"/>
                <w:szCs w:val="20"/>
                <w:lang w:eastAsia="es-CO"/>
              </w:rPr>
            </w:pPr>
          </w:p>
        </w:tc>
      </w:tr>
    </w:tbl>
    <w:p w14:paraId="12055E20" w14:textId="77777777" w:rsidR="00EC6BED" w:rsidRPr="004A0C98" w:rsidRDefault="00EC6BED" w:rsidP="00EC6BED">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6D92A5BF" w14:textId="77777777" w:rsidR="002E326C" w:rsidRDefault="002E326C" w:rsidP="00D81839"/>
    <w:p w14:paraId="50BDBE61" w14:textId="3B72091A" w:rsidR="00EC6BED" w:rsidRDefault="00EC6BED" w:rsidP="00EC6BED">
      <w:pPr>
        <w:pStyle w:val="Tablas"/>
        <w:rPr>
          <w:rFonts w:asciiTheme="majorHAnsi" w:hAnsiTheme="majorHAnsi"/>
        </w:rPr>
      </w:pPr>
      <w:bookmarkStart w:id="132" w:name="_Toc445241687"/>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49</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Energía </w:t>
      </w:r>
      <w:r w:rsidRPr="004A0C98">
        <w:rPr>
          <w:rFonts w:asciiTheme="majorHAnsi" w:hAnsiTheme="majorHAnsi"/>
        </w:rPr>
        <w:t>Municipio de Puerto Berrío</w:t>
      </w:r>
      <w:bookmarkEnd w:id="132"/>
    </w:p>
    <w:tbl>
      <w:tblPr>
        <w:tblStyle w:val="Tablaconcuadrcula"/>
        <w:tblW w:w="0" w:type="auto"/>
        <w:tblLook w:val="04A0" w:firstRow="1" w:lastRow="0" w:firstColumn="1" w:lastColumn="0" w:noHBand="0" w:noVBand="1"/>
      </w:tblPr>
      <w:tblGrid>
        <w:gridCol w:w="8411"/>
      </w:tblGrid>
      <w:tr w:rsidR="00EC6BED" w14:paraId="509473C5" w14:textId="77777777" w:rsidTr="00EC6BED">
        <w:tc>
          <w:tcPr>
            <w:tcW w:w="8411" w:type="dxa"/>
            <w:shd w:val="clear" w:color="auto" w:fill="BFBFBF" w:themeFill="background1" w:themeFillShade="BF"/>
          </w:tcPr>
          <w:p w14:paraId="71471F9B" w14:textId="078D6DF6" w:rsidR="00EC6BED" w:rsidRPr="00EC6BED" w:rsidRDefault="00EC6BED" w:rsidP="00EC6BED">
            <w:pPr>
              <w:jc w:val="center"/>
              <w:rPr>
                <w:b/>
                <w:sz w:val="20"/>
                <w:szCs w:val="20"/>
              </w:rPr>
            </w:pPr>
            <w:r w:rsidRPr="00EC6BED">
              <w:rPr>
                <w:rFonts w:asciiTheme="majorHAnsi" w:hAnsiTheme="majorHAnsi"/>
                <w:b/>
                <w:sz w:val="20"/>
                <w:szCs w:val="20"/>
              </w:rPr>
              <w:t>Servicio Público de Energía Municipio de Puerto Berrío</w:t>
            </w:r>
          </w:p>
        </w:tc>
      </w:tr>
      <w:tr w:rsidR="00EC6BED" w14:paraId="6F12E9D0" w14:textId="77777777" w:rsidTr="00EC6BED">
        <w:tc>
          <w:tcPr>
            <w:tcW w:w="8411" w:type="dxa"/>
          </w:tcPr>
          <w:p w14:paraId="35918223" w14:textId="77777777" w:rsidR="00EC6BED" w:rsidRDefault="00EC6BED" w:rsidP="00D81839"/>
          <w:p w14:paraId="2A3A59C0" w14:textId="137A1C8A" w:rsidR="00EC6BED" w:rsidRDefault="00EC6BED" w:rsidP="00D81839">
            <w:pPr>
              <w:rPr>
                <w:sz w:val="20"/>
                <w:szCs w:val="20"/>
              </w:rPr>
            </w:pPr>
            <w:r w:rsidRPr="00EC6BED">
              <w:rPr>
                <w:sz w:val="20"/>
                <w:szCs w:val="20"/>
              </w:rPr>
              <w:t>En el área urbana La cobertura en el área urbana es del 95% y quien presta el servicio es la Empresa Antioqueña de Energía (EADE) con aproximadamente 7769 suscriptores. En Puerto Berrio existe una subestación de energía ubicada en el barrio La Malena proveniente de la Subestación de EEPPMM la cual está alimentada por la red Jaguas - Barranca proveniente del embalse de Guatap</w:t>
            </w:r>
            <w:r>
              <w:rPr>
                <w:sz w:val="20"/>
                <w:szCs w:val="20"/>
              </w:rPr>
              <w:t>é</w:t>
            </w:r>
            <w:r w:rsidRPr="00EC6BED">
              <w:rPr>
                <w:sz w:val="20"/>
                <w:szCs w:val="20"/>
              </w:rPr>
              <w:t>.</w:t>
            </w:r>
          </w:p>
          <w:p w14:paraId="241FBF4C" w14:textId="77777777" w:rsidR="00EC6BED" w:rsidRPr="00EC6BED" w:rsidRDefault="00EC6BED" w:rsidP="00D81839">
            <w:pPr>
              <w:rPr>
                <w:sz w:val="20"/>
                <w:szCs w:val="20"/>
              </w:rPr>
            </w:pPr>
          </w:p>
          <w:p w14:paraId="1B91D6D8" w14:textId="73CADA5E" w:rsidR="00EC6BED" w:rsidRPr="00EC6BED" w:rsidRDefault="00EC6BED" w:rsidP="00D81839">
            <w:pPr>
              <w:rPr>
                <w:sz w:val="20"/>
                <w:szCs w:val="20"/>
              </w:rPr>
            </w:pPr>
            <w:r w:rsidRPr="00EC6BED">
              <w:rPr>
                <w:sz w:val="20"/>
                <w:szCs w:val="20"/>
              </w:rPr>
              <w:t>La energía eléctrica sale de la subestación a 44.000 voltios por medio de líneas primarias de 13.200 y 7620 voltios a los transformadores donde se convierte a 110 voltios y es conducida a cada una de las viviendas por medio de las líneas secundarias. Barrios como los Almendros, parte alta del Oasis y algunas casas del Portón de la Vega, no cuentan aún con energía eléctrica.</w:t>
            </w:r>
          </w:p>
          <w:p w14:paraId="44EBE9DF" w14:textId="15EF9B26" w:rsidR="00EC6BED" w:rsidRDefault="00EC6BED" w:rsidP="00D81839">
            <w:r w:rsidRPr="00EC6BED">
              <w:t>La cobertura del alumbrado público no es el mejor debido a que existen varios sectores sin servicio como son los barrios El Pensil, La Fortuna, Patio Bonito, Divino Niño, Tahamies y Puerto de Carga.</w:t>
            </w:r>
          </w:p>
          <w:p w14:paraId="70FA8CD1" w14:textId="77777777" w:rsidR="00EC6BED" w:rsidRDefault="00EC6BED" w:rsidP="00D81839"/>
          <w:p w14:paraId="6A2A2D26" w14:textId="5F0A471D" w:rsidR="00EC6BED" w:rsidRDefault="00EC6BED" w:rsidP="00EC6BED">
            <w:r w:rsidRPr="00EC6BED">
              <w:rPr>
                <w:sz w:val="20"/>
                <w:szCs w:val="20"/>
              </w:rPr>
              <w:t>Existen zonas importantes mal iluminadas tales como el Puente de la Malena, la Cancha del Carmelo, la Unidad Deportiva, Cuatro esquinas carrera 7 con calle 6, Esquina de COMFAMA o carrera 7 con 7, Parque Obrero, Bloque habitacional San Martín, carrera 10 con calle 14 -15 y 16. El servicio de energía posee una cobertura amplia en la mayoría de las veredas (Documento Resumen PBOT municipio Puerto Berrio, 2000).</w:t>
            </w:r>
          </w:p>
        </w:tc>
      </w:tr>
    </w:tbl>
    <w:p w14:paraId="72F8A2C6" w14:textId="77777777" w:rsidR="00EC6BED" w:rsidRPr="004A0C98" w:rsidRDefault="00EC6BED" w:rsidP="00EC6BED">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0B975247" w14:textId="77777777" w:rsidR="00EC6BED" w:rsidRDefault="00EC6BED" w:rsidP="00D81839"/>
    <w:p w14:paraId="55F62A6B" w14:textId="77777777" w:rsidR="006976FE" w:rsidRDefault="006976FE" w:rsidP="00D81839"/>
    <w:p w14:paraId="7A7C7BAB" w14:textId="18C74941" w:rsidR="006976FE" w:rsidRDefault="006976FE" w:rsidP="006976FE">
      <w:pPr>
        <w:pStyle w:val="Tablas"/>
        <w:rPr>
          <w:rFonts w:asciiTheme="majorHAnsi" w:hAnsiTheme="majorHAnsi"/>
        </w:rPr>
      </w:pPr>
      <w:bookmarkStart w:id="133" w:name="_Toc445241688"/>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50</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Telecomunicaciones e Internet</w:t>
      </w:r>
      <w:bookmarkEnd w:id="133"/>
      <w:r>
        <w:rPr>
          <w:rFonts w:asciiTheme="majorHAnsi" w:hAnsiTheme="majorHAnsi"/>
        </w:rPr>
        <w:t xml:space="preserve"> </w:t>
      </w:r>
    </w:p>
    <w:p w14:paraId="7C848270" w14:textId="14A14C2E" w:rsidR="006976FE" w:rsidRDefault="006976FE" w:rsidP="006976FE">
      <w:pPr>
        <w:pStyle w:val="Tablas"/>
        <w:rPr>
          <w:rFonts w:asciiTheme="majorHAnsi" w:hAnsiTheme="majorHAnsi"/>
        </w:rPr>
      </w:pPr>
      <w:r w:rsidRPr="004A0C98">
        <w:rPr>
          <w:rFonts w:asciiTheme="majorHAnsi" w:hAnsiTheme="majorHAnsi"/>
        </w:rPr>
        <w:t>Municipio de Puerto Berrío</w:t>
      </w:r>
    </w:p>
    <w:tbl>
      <w:tblPr>
        <w:tblStyle w:val="Tablaconcuadrcula"/>
        <w:tblW w:w="0" w:type="auto"/>
        <w:tblLook w:val="04A0" w:firstRow="1" w:lastRow="0" w:firstColumn="1" w:lastColumn="0" w:noHBand="0" w:noVBand="1"/>
      </w:tblPr>
      <w:tblGrid>
        <w:gridCol w:w="8411"/>
      </w:tblGrid>
      <w:tr w:rsidR="006976FE" w14:paraId="538A043C" w14:textId="77777777" w:rsidTr="006976FE">
        <w:trPr>
          <w:tblHeader/>
        </w:trPr>
        <w:tc>
          <w:tcPr>
            <w:tcW w:w="8411" w:type="dxa"/>
            <w:shd w:val="clear" w:color="auto" w:fill="BFBFBF" w:themeFill="background1" w:themeFillShade="BF"/>
          </w:tcPr>
          <w:p w14:paraId="17A5ED37" w14:textId="781197ED" w:rsidR="006976FE" w:rsidRPr="006976FE" w:rsidRDefault="006976FE" w:rsidP="006976FE">
            <w:pPr>
              <w:jc w:val="center"/>
              <w:rPr>
                <w:b/>
                <w:sz w:val="20"/>
                <w:szCs w:val="20"/>
              </w:rPr>
            </w:pPr>
            <w:r w:rsidRPr="006976FE">
              <w:rPr>
                <w:b/>
                <w:sz w:val="20"/>
                <w:szCs w:val="20"/>
              </w:rPr>
              <w:t>Servicio Público de Telecomunicaciones e Internet Municipio de Puerto Berrío</w:t>
            </w:r>
          </w:p>
        </w:tc>
      </w:tr>
      <w:tr w:rsidR="006976FE" w14:paraId="2C65CED0" w14:textId="77777777" w:rsidTr="006976FE">
        <w:tc>
          <w:tcPr>
            <w:tcW w:w="8411" w:type="dxa"/>
          </w:tcPr>
          <w:p w14:paraId="2607E7F2" w14:textId="77777777" w:rsidR="006976FE" w:rsidRPr="006976FE" w:rsidRDefault="006976FE" w:rsidP="006976FE">
            <w:pPr>
              <w:rPr>
                <w:sz w:val="20"/>
                <w:szCs w:val="20"/>
              </w:rPr>
            </w:pPr>
            <w:r w:rsidRPr="006976FE">
              <w:rPr>
                <w:sz w:val="20"/>
                <w:szCs w:val="20"/>
              </w:rPr>
              <w:t>EDATEL presta el servicio de telefonía en el área urbana (también Internet, PBX, transmisión de datos), con una cobertura del 100%. Cuenta con 6144 líneas aproximadamente, un distribuidor y red de distribución en la cabecera y en algunos sectores de Puerto Olaya, con 200 líneas aproximadamente.</w:t>
            </w:r>
          </w:p>
          <w:p w14:paraId="1859E996" w14:textId="77777777" w:rsidR="006976FE" w:rsidRPr="006976FE" w:rsidRDefault="006976FE" w:rsidP="006976FE">
            <w:pPr>
              <w:rPr>
                <w:sz w:val="20"/>
                <w:szCs w:val="20"/>
              </w:rPr>
            </w:pPr>
          </w:p>
          <w:p w14:paraId="71A8AD99" w14:textId="4C62DB96" w:rsidR="006976FE" w:rsidRPr="006976FE" w:rsidRDefault="006976FE" w:rsidP="006976FE">
            <w:pPr>
              <w:rPr>
                <w:sz w:val="20"/>
                <w:szCs w:val="20"/>
              </w:rPr>
            </w:pPr>
            <w:r w:rsidRPr="006976FE">
              <w:rPr>
                <w:sz w:val="20"/>
                <w:szCs w:val="20"/>
              </w:rPr>
              <w:t>La central está compuesta por módulos de 256 - 512 - 1024 - 2048 líneas, desde donde salen los suscriptores hacia el distribuidor. Este se divide en la planta interna (hacia la central), la cual recibe los suscriptores y la planta externa que lleva el servicio hacia la casa de los usuarios.</w:t>
            </w:r>
          </w:p>
          <w:p w14:paraId="404F54E1" w14:textId="77777777" w:rsidR="006976FE" w:rsidRDefault="006976FE" w:rsidP="006976FE">
            <w:pPr>
              <w:rPr>
                <w:sz w:val="20"/>
                <w:szCs w:val="20"/>
              </w:rPr>
            </w:pPr>
            <w:r w:rsidRPr="006976FE">
              <w:rPr>
                <w:sz w:val="20"/>
                <w:szCs w:val="20"/>
              </w:rPr>
              <w:t>El 90% de la red es nueva pues fue ampliada en Octubre de 1998. El diámetro de la red es de 0.4. La empresa comparte postería con EADE, no con TELECOM.</w:t>
            </w:r>
          </w:p>
          <w:p w14:paraId="115C1C0F" w14:textId="77777777" w:rsidR="006976FE" w:rsidRPr="006976FE" w:rsidRDefault="006976FE" w:rsidP="006976FE">
            <w:pPr>
              <w:rPr>
                <w:sz w:val="20"/>
                <w:szCs w:val="20"/>
              </w:rPr>
            </w:pPr>
          </w:p>
          <w:p w14:paraId="6F18A909" w14:textId="3E781727" w:rsidR="006976FE" w:rsidRPr="006976FE" w:rsidRDefault="006976FE" w:rsidP="006976FE">
            <w:pPr>
              <w:rPr>
                <w:sz w:val="20"/>
                <w:szCs w:val="20"/>
              </w:rPr>
            </w:pPr>
            <w:r w:rsidRPr="006976FE">
              <w:rPr>
                <w:sz w:val="20"/>
                <w:szCs w:val="20"/>
              </w:rPr>
              <w:t>En el área rural la cobertura es nula para algunas veredas y en otras es existente, como en las veredas la Carlota, la Malena, La Calera, puerto Murillo, entre otras.</w:t>
            </w:r>
          </w:p>
          <w:p w14:paraId="2019B209" w14:textId="4B75EDBE" w:rsidR="006976FE" w:rsidRDefault="006976FE" w:rsidP="006976FE">
            <w:pPr>
              <w:jc w:val="center"/>
            </w:pPr>
            <w:r w:rsidRPr="004A0C98">
              <w:rPr>
                <w:rFonts w:asciiTheme="majorHAnsi" w:hAnsiTheme="majorHAnsi"/>
                <w:noProof/>
                <w:color w:val="AE0000"/>
                <w:kern w:val="32"/>
                <w:lang w:eastAsia="es-CO"/>
              </w:rPr>
              <w:drawing>
                <wp:inline distT="0" distB="0" distL="0" distR="0" wp14:anchorId="062E795A" wp14:editId="3FF237AE">
                  <wp:extent cx="2158365" cy="162179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8365" cy="1621790"/>
                          </a:xfrm>
                          <a:prstGeom prst="rect">
                            <a:avLst/>
                          </a:prstGeom>
                          <a:noFill/>
                        </pic:spPr>
                      </pic:pic>
                    </a:graphicData>
                  </a:graphic>
                </wp:inline>
              </w:drawing>
            </w:r>
          </w:p>
          <w:p w14:paraId="70D166E8" w14:textId="47924E33" w:rsidR="006976FE" w:rsidRDefault="006976FE" w:rsidP="006976FE">
            <w:pPr>
              <w:jc w:val="center"/>
            </w:pPr>
            <w:bookmarkStart w:id="134" w:name="_Toc445241948"/>
            <w:r w:rsidRPr="006976FE">
              <w:rPr>
                <w:rFonts w:asciiTheme="majorHAnsi" w:hAnsiTheme="majorHAnsi"/>
                <w:b/>
                <w:i/>
                <w:sz w:val="20"/>
                <w:szCs w:val="20"/>
              </w:rPr>
              <w:t xml:space="preserve">Fotografía </w:t>
            </w:r>
            <w:r w:rsidRPr="006976FE">
              <w:rPr>
                <w:rFonts w:asciiTheme="majorHAnsi" w:hAnsiTheme="majorHAnsi"/>
                <w:b/>
                <w:i/>
                <w:sz w:val="20"/>
                <w:szCs w:val="20"/>
              </w:rPr>
              <w:fldChar w:fldCharType="begin"/>
            </w:r>
            <w:r w:rsidRPr="006976FE">
              <w:rPr>
                <w:rFonts w:asciiTheme="majorHAnsi" w:hAnsiTheme="majorHAnsi"/>
                <w:b/>
                <w:i/>
                <w:sz w:val="20"/>
                <w:szCs w:val="20"/>
              </w:rPr>
              <w:instrText xml:space="preserve"> STYLEREF 1 \s </w:instrText>
            </w:r>
            <w:r w:rsidRPr="006976FE">
              <w:rPr>
                <w:rFonts w:asciiTheme="majorHAnsi" w:hAnsiTheme="majorHAnsi"/>
                <w:b/>
                <w:i/>
                <w:sz w:val="20"/>
                <w:szCs w:val="20"/>
              </w:rPr>
              <w:fldChar w:fldCharType="separate"/>
            </w:r>
            <w:r w:rsidR="00BD7C35">
              <w:rPr>
                <w:rFonts w:asciiTheme="majorHAnsi" w:hAnsiTheme="majorHAnsi"/>
                <w:b/>
                <w:i/>
                <w:noProof/>
                <w:sz w:val="20"/>
                <w:szCs w:val="20"/>
              </w:rPr>
              <w:t>5</w:t>
            </w:r>
            <w:r w:rsidRPr="006976FE">
              <w:rPr>
                <w:rFonts w:asciiTheme="majorHAnsi" w:hAnsiTheme="majorHAnsi"/>
                <w:b/>
                <w:i/>
                <w:sz w:val="20"/>
                <w:szCs w:val="20"/>
              </w:rPr>
              <w:fldChar w:fldCharType="end"/>
            </w:r>
            <w:r w:rsidRPr="006976FE">
              <w:rPr>
                <w:rFonts w:asciiTheme="majorHAnsi" w:hAnsiTheme="majorHAnsi"/>
                <w:b/>
                <w:i/>
                <w:sz w:val="20"/>
                <w:szCs w:val="20"/>
              </w:rPr>
              <w:t>.</w:t>
            </w:r>
            <w:r w:rsidRPr="006976FE">
              <w:rPr>
                <w:rFonts w:asciiTheme="majorHAnsi" w:hAnsiTheme="majorHAnsi"/>
                <w:b/>
                <w:i/>
                <w:sz w:val="20"/>
                <w:szCs w:val="20"/>
              </w:rPr>
              <w:fldChar w:fldCharType="begin"/>
            </w:r>
            <w:r w:rsidRPr="006976FE">
              <w:rPr>
                <w:rFonts w:asciiTheme="majorHAnsi" w:hAnsiTheme="majorHAnsi"/>
                <w:b/>
                <w:i/>
                <w:sz w:val="20"/>
                <w:szCs w:val="20"/>
              </w:rPr>
              <w:instrText xml:space="preserve"> SEQ Fotografía \* ARABIC \s 1 </w:instrText>
            </w:r>
            <w:r w:rsidRPr="006976FE">
              <w:rPr>
                <w:rFonts w:asciiTheme="majorHAnsi" w:hAnsiTheme="majorHAnsi"/>
                <w:b/>
                <w:i/>
                <w:sz w:val="20"/>
                <w:szCs w:val="20"/>
              </w:rPr>
              <w:fldChar w:fldCharType="separate"/>
            </w:r>
            <w:r w:rsidR="00BD7C35">
              <w:rPr>
                <w:rFonts w:asciiTheme="majorHAnsi" w:hAnsiTheme="majorHAnsi"/>
                <w:b/>
                <w:i/>
                <w:noProof/>
                <w:sz w:val="20"/>
                <w:szCs w:val="20"/>
              </w:rPr>
              <w:t>32</w:t>
            </w:r>
            <w:r w:rsidRPr="006976FE">
              <w:rPr>
                <w:rFonts w:asciiTheme="majorHAnsi" w:hAnsiTheme="majorHAnsi"/>
                <w:b/>
                <w:i/>
                <w:sz w:val="20"/>
                <w:szCs w:val="20"/>
              </w:rPr>
              <w:fldChar w:fldCharType="end"/>
            </w:r>
            <w:r w:rsidRPr="006976FE">
              <w:rPr>
                <w:rFonts w:asciiTheme="majorHAnsi" w:hAnsiTheme="majorHAnsi"/>
                <w:b/>
                <w:i/>
                <w:sz w:val="20"/>
                <w:szCs w:val="20"/>
              </w:rPr>
              <w:t xml:space="preserve">    Oficina Local  Empresas Públicas de Medellín</w:t>
            </w:r>
            <w:bookmarkEnd w:id="134"/>
          </w:p>
        </w:tc>
      </w:tr>
    </w:tbl>
    <w:p w14:paraId="7137B608" w14:textId="77777777" w:rsidR="006976FE" w:rsidRPr="004A0C98" w:rsidRDefault="006976FE" w:rsidP="006976FE">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6AAF7066" w14:textId="77777777" w:rsidR="00EC6BED" w:rsidRDefault="00EC6BED" w:rsidP="00D81839"/>
    <w:p w14:paraId="63EFC9A2" w14:textId="33680347" w:rsidR="006976FE" w:rsidRDefault="006976FE" w:rsidP="006976FE">
      <w:pPr>
        <w:pStyle w:val="Tablas"/>
        <w:rPr>
          <w:rFonts w:asciiTheme="majorHAnsi" w:hAnsiTheme="majorHAnsi"/>
        </w:rPr>
      </w:pPr>
      <w:bookmarkStart w:id="135" w:name="_Toc445241689"/>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51</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Gas </w:t>
      </w:r>
      <w:r w:rsidRPr="004A0C98">
        <w:rPr>
          <w:rFonts w:asciiTheme="majorHAnsi" w:hAnsiTheme="majorHAnsi"/>
        </w:rPr>
        <w:t>Municipio de Puerto Berrío</w:t>
      </w:r>
      <w:bookmarkEnd w:id="135"/>
    </w:p>
    <w:tbl>
      <w:tblPr>
        <w:tblStyle w:val="Tablaconcuadrcula"/>
        <w:tblW w:w="0" w:type="auto"/>
        <w:tblLook w:val="04A0" w:firstRow="1" w:lastRow="0" w:firstColumn="1" w:lastColumn="0" w:noHBand="0" w:noVBand="1"/>
      </w:tblPr>
      <w:tblGrid>
        <w:gridCol w:w="8411"/>
      </w:tblGrid>
      <w:tr w:rsidR="006976FE" w14:paraId="51AA6B47" w14:textId="77777777" w:rsidTr="006976FE">
        <w:tc>
          <w:tcPr>
            <w:tcW w:w="8411" w:type="dxa"/>
            <w:shd w:val="clear" w:color="auto" w:fill="BFBFBF" w:themeFill="background1" w:themeFillShade="BF"/>
          </w:tcPr>
          <w:p w14:paraId="2F54576B" w14:textId="41F3B383" w:rsidR="006976FE" w:rsidRDefault="006976FE" w:rsidP="006976FE">
            <w:pPr>
              <w:pStyle w:val="Tablas"/>
            </w:pPr>
            <w:r w:rsidRPr="004A0C98">
              <w:rPr>
                <w:rFonts w:asciiTheme="majorHAnsi" w:hAnsiTheme="majorHAnsi"/>
              </w:rPr>
              <w:t>Servicio Público</w:t>
            </w:r>
            <w:r>
              <w:rPr>
                <w:rFonts w:asciiTheme="majorHAnsi" w:hAnsiTheme="majorHAnsi"/>
              </w:rPr>
              <w:t xml:space="preserve"> de Gas </w:t>
            </w:r>
            <w:r w:rsidRPr="004A0C98">
              <w:rPr>
                <w:rFonts w:asciiTheme="majorHAnsi" w:hAnsiTheme="majorHAnsi"/>
              </w:rPr>
              <w:t>Municipio de Puerto Berrío</w:t>
            </w:r>
          </w:p>
        </w:tc>
      </w:tr>
      <w:tr w:rsidR="006976FE" w14:paraId="34A0DDAC" w14:textId="77777777" w:rsidTr="006976FE">
        <w:tc>
          <w:tcPr>
            <w:tcW w:w="8411" w:type="dxa"/>
          </w:tcPr>
          <w:p w14:paraId="3D3A8906" w14:textId="77777777" w:rsidR="006976FE" w:rsidRDefault="006976FE" w:rsidP="00D81839"/>
          <w:p w14:paraId="09A77C41" w14:textId="27FD1892" w:rsidR="006976FE" w:rsidRPr="006976FE" w:rsidRDefault="006976FE" w:rsidP="00D81839">
            <w:pPr>
              <w:rPr>
                <w:sz w:val="20"/>
                <w:szCs w:val="20"/>
              </w:rPr>
            </w:pPr>
            <w:r w:rsidRPr="006976FE">
              <w:rPr>
                <w:sz w:val="20"/>
                <w:szCs w:val="20"/>
              </w:rPr>
              <w:t>En la actualidad el municipio de Puerto Berrío cuenta con el servicio de gas por red. (Plan de Desarrollo Municipal, "Todo unidos por Puerto Berrío como debe ser", 2012)</w:t>
            </w:r>
            <w:r>
              <w:rPr>
                <w:sz w:val="20"/>
                <w:szCs w:val="20"/>
              </w:rPr>
              <w:t>.</w:t>
            </w:r>
          </w:p>
          <w:p w14:paraId="7956919E" w14:textId="5ABE9FC1" w:rsidR="006976FE" w:rsidRDefault="006976FE" w:rsidP="00D81839">
            <w:pPr>
              <w:rPr>
                <w:sz w:val="20"/>
                <w:szCs w:val="20"/>
              </w:rPr>
            </w:pPr>
            <w:r w:rsidRPr="006976FE">
              <w:rPr>
                <w:sz w:val="20"/>
                <w:szCs w:val="20"/>
              </w:rPr>
              <w:t>De acuerdo al Plan Básico de Ordenamiento Territorial Diagnóstico  Ambiental Componente Sanitario existe una solución privada del gas en pipetas, particularmente en algunas viviendas y en los sectores comerciales.</w:t>
            </w:r>
          </w:p>
          <w:p w14:paraId="38200C4E" w14:textId="77777777" w:rsidR="006976FE" w:rsidRDefault="006976FE" w:rsidP="006976FE">
            <w:pPr>
              <w:rPr>
                <w:sz w:val="20"/>
                <w:szCs w:val="20"/>
              </w:rPr>
            </w:pPr>
          </w:p>
          <w:p w14:paraId="11E2609B" w14:textId="73D4ADD0" w:rsidR="006976FE" w:rsidRDefault="006976FE" w:rsidP="006976FE">
            <w:r w:rsidRPr="006976FE">
              <w:rPr>
                <w:sz w:val="20"/>
                <w:szCs w:val="20"/>
              </w:rPr>
              <w:t>Sin embargo, la Empresa Antioqueña de Energía S.A. ESP. (EADE), viene adelantando un proyecto para la  distribución de gas natural por red en el área urbana que beneficiaría 4500 viviendas (18000 personas) en las primeras fases del proyecto. El área rural no cuenta con este servicio por lo que cocinan con gas pipeta o leña.</w:t>
            </w:r>
          </w:p>
        </w:tc>
      </w:tr>
    </w:tbl>
    <w:p w14:paraId="0FD415D2" w14:textId="77777777" w:rsidR="006976FE" w:rsidRPr="004A0C98" w:rsidRDefault="006976FE" w:rsidP="006976FE">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34F668DE" w14:textId="54731093" w:rsidR="006976FE" w:rsidRDefault="006976FE" w:rsidP="006976FE">
      <w:pPr>
        <w:pStyle w:val="Tablas"/>
        <w:rPr>
          <w:rFonts w:asciiTheme="majorHAnsi" w:hAnsiTheme="majorHAnsi"/>
        </w:rPr>
      </w:pPr>
      <w:bookmarkStart w:id="136" w:name="_Toc445241690"/>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52</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Transporte </w:t>
      </w:r>
      <w:r w:rsidRPr="004A0C98">
        <w:rPr>
          <w:rFonts w:asciiTheme="majorHAnsi" w:hAnsiTheme="majorHAnsi"/>
        </w:rPr>
        <w:t>Municipio de Puerto Berrío</w:t>
      </w:r>
      <w:bookmarkEnd w:id="136"/>
    </w:p>
    <w:tbl>
      <w:tblPr>
        <w:tblStyle w:val="Tablaconcuadrcula"/>
        <w:tblW w:w="0" w:type="auto"/>
        <w:tblLook w:val="04A0" w:firstRow="1" w:lastRow="0" w:firstColumn="1" w:lastColumn="0" w:noHBand="0" w:noVBand="1"/>
      </w:tblPr>
      <w:tblGrid>
        <w:gridCol w:w="8411"/>
      </w:tblGrid>
      <w:tr w:rsidR="006976FE" w14:paraId="2FCF07AF" w14:textId="77777777" w:rsidTr="006976FE">
        <w:trPr>
          <w:tblHeader/>
        </w:trPr>
        <w:tc>
          <w:tcPr>
            <w:tcW w:w="8411" w:type="dxa"/>
            <w:shd w:val="clear" w:color="auto" w:fill="BFBFBF" w:themeFill="background1" w:themeFillShade="BF"/>
          </w:tcPr>
          <w:p w14:paraId="64B28617" w14:textId="5CDE5C73" w:rsidR="006976FE" w:rsidRPr="006976FE" w:rsidRDefault="006976FE" w:rsidP="006976FE">
            <w:pPr>
              <w:jc w:val="center"/>
              <w:rPr>
                <w:b/>
                <w:sz w:val="20"/>
                <w:szCs w:val="20"/>
              </w:rPr>
            </w:pPr>
            <w:r w:rsidRPr="006976FE">
              <w:rPr>
                <w:rFonts w:asciiTheme="majorHAnsi" w:hAnsiTheme="majorHAnsi"/>
                <w:b/>
                <w:sz w:val="20"/>
                <w:szCs w:val="20"/>
              </w:rPr>
              <w:t>Servicio Público de Transporte Municipio de Puerto Berrío</w:t>
            </w:r>
          </w:p>
        </w:tc>
      </w:tr>
      <w:tr w:rsidR="006976FE" w14:paraId="23859CB8" w14:textId="77777777" w:rsidTr="006976FE">
        <w:tc>
          <w:tcPr>
            <w:tcW w:w="8411" w:type="dxa"/>
          </w:tcPr>
          <w:p w14:paraId="0725B7AB" w14:textId="33F2F962" w:rsidR="006976FE" w:rsidRDefault="006976FE" w:rsidP="00D81839">
            <w:pPr>
              <w:rPr>
                <w:sz w:val="20"/>
                <w:szCs w:val="20"/>
              </w:rPr>
            </w:pPr>
            <w:r>
              <w:rPr>
                <w:sz w:val="20"/>
                <w:szCs w:val="20"/>
              </w:rPr>
              <w:t>Puerto Berrí</w:t>
            </w:r>
            <w:r w:rsidRPr="006976FE">
              <w:rPr>
                <w:sz w:val="20"/>
                <w:szCs w:val="20"/>
              </w:rPr>
              <w:t>o es uno de los pocos municipios del país que cuentan con una posición privilegiada a nivel nacional y a su vez posee diversidad de medios de transporte que le permiten comunicarse con el resto del país.</w:t>
            </w:r>
          </w:p>
          <w:p w14:paraId="398BDC13" w14:textId="77777777" w:rsidR="006976FE" w:rsidRPr="006976FE" w:rsidRDefault="006976FE" w:rsidP="00D81839">
            <w:pPr>
              <w:rPr>
                <w:sz w:val="20"/>
                <w:szCs w:val="20"/>
              </w:rPr>
            </w:pPr>
          </w:p>
          <w:p w14:paraId="4D03E17A" w14:textId="1AA76CF0" w:rsidR="006976FE" w:rsidRPr="006976FE" w:rsidRDefault="006976FE" w:rsidP="00D81839">
            <w:pPr>
              <w:rPr>
                <w:sz w:val="20"/>
                <w:szCs w:val="20"/>
              </w:rPr>
            </w:pPr>
            <w:r w:rsidRPr="006976FE">
              <w:rPr>
                <w:sz w:val="20"/>
                <w:szCs w:val="20"/>
              </w:rPr>
              <w:t>El medio de transporte más empleado en la actualidad para desplazarse del municipio de Puerto Berrio a municipios cercanos y las diferentes ciudades del país es el transporte terrestre, donde en la actualidad se cuentan con diversidad de empresas nacionales y regionales que comunican a los habitantes del municipio con grandes ciudades y los diferentes municipios cercanos; así mismo, el municipio cuenta con transporte fluvial por el río Magdalena que le permite comunicarse hacia el norte hasta la Costa Atlántica y hacia el sur hasta La Dorada (Caldas);</w:t>
            </w:r>
            <w:r>
              <w:t xml:space="preserve"> </w:t>
            </w:r>
            <w:r w:rsidRPr="006976FE">
              <w:rPr>
                <w:sz w:val="20"/>
                <w:szCs w:val="20"/>
              </w:rPr>
              <w:t>al igual que con municipios cercanos y algunas veredas que tiene como único acceso este medio de transporte. De igual forma, el municipio cuenta con el aeropuerto "La Morela", para recibir aeronaves pequeñas, servicio comercial que en la actualidad está suspendido al público. De igual manera, es importante hacer mención de la zona rural del municipio el desplazamiento hacia el casco urbano se realiza a través de varios medios de transporte; existen veredas que tiene sus centros poblados al lado de la vía férrea y que ante la ausencia de transporte de pasajeros en la vía férrea se ven obligados a desplazarse en moto-mesas (transporte informal).</w:t>
            </w:r>
          </w:p>
          <w:p w14:paraId="53A34020" w14:textId="77777777" w:rsidR="006976FE" w:rsidRDefault="006976FE" w:rsidP="00D81839">
            <w:pPr>
              <w:rPr>
                <w:sz w:val="20"/>
                <w:szCs w:val="20"/>
              </w:rPr>
            </w:pPr>
          </w:p>
          <w:p w14:paraId="28EDF4AA" w14:textId="6C3BF7ED" w:rsidR="006976FE" w:rsidRPr="006976FE" w:rsidRDefault="006976FE" w:rsidP="00D81839">
            <w:pPr>
              <w:rPr>
                <w:sz w:val="20"/>
                <w:szCs w:val="20"/>
              </w:rPr>
            </w:pPr>
            <w:r w:rsidRPr="006976FE">
              <w:rPr>
                <w:sz w:val="20"/>
                <w:szCs w:val="20"/>
              </w:rPr>
              <w:t>El 40 % de las vías municipales rurales son terciarias, se encuentran en regular estado, en la mayoría de los casos, sin cunetas ni obras de drenaje, lo que genera un deterioro progresivo, dificultando el acceso a las veredas.</w:t>
            </w:r>
          </w:p>
          <w:p w14:paraId="179E0CC6" w14:textId="77777777" w:rsidR="006976FE" w:rsidRDefault="006976FE" w:rsidP="00D81839">
            <w:pPr>
              <w:rPr>
                <w:sz w:val="20"/>
                <w:szCs w:val="20"/>
              </w:rPr>
            </w:pPr>
          </w:p>
          <w:p w14:paraId="4BCFF473" w14:textId="14B24F6F" w:rsidR="006976FE" w:rsidRDefault="006976FE" w:rsidP="00D81839">
            <w:pPr>
              <w:rPr>
                <w:sz w:val="20"/>
                <w:szCs w:val="20"/>
              </w:rPr>
            </w:pPr>
            <w:r w:rsidRPr="006976FE">
              <w:rPr>
                <w:sz w:val="20"/>
                <w:szCs w:val="20"/>
              </w:rPr>
              <w:t>Las carreteras que dan acceso a los corregimientos de Virginias y Cristalina, se encuentran en regulares condiciones; debido a la falta de mantenimiento en algunos tramos, la sección se ha reducido de tal manera que solo permite la circulación de un vehículo, además la falta de obras de drenaje provoca que en invierno lave el poco material de afirmado con que cuenta. (Plan de Desarrollo Municipal, "Todo unidos por Puerto Berrío como debe ser", 2012).</w:t>
            </w:r>
          </w:p>
          <w:p w14:paraId="255CCB4B" w14:textId="77777777" w:rsidR="006976FE" w:rsidRDefault="006976FE" w:rsidP="00D81839">
            <w:pPr>
              <w:rPr>
                <w:sz w:val="20"/>
                <w:szCs w:val="20"/>
              </w:rPr>
            </w:pPr>
          </w:p>
          <w:p w14:paraId="73EFBB08" w14:textId="14E542B9" w:rsidR="006976FE" w:rsidRDefault="006976FE" w:rsidP="006976FE">
            <w:pPr>
              <w:jc w:val="center"/>
              <w:rPr>
                <w:sz w:val="20"/>
                <w:szCs w:val="20"/>
              </w:rPr>
            </w:pPr>
            <w:r w:rsidRPr="004A0C98">
              <w:rPr>
                <w:rFonts w:asciiTheme="majorHAnsi" w:hAnsiTheme="majorHAnsi"/>
                <w:noProof/>
                <w:color w:val="AE0000"/>
                <w:kern w:val="32"/>
                <w:lang w:eastAsia="es-CO"/>
              </w:rPr>
              <w:lastRenderedPageBreak/>
              <w:drawing>
                <wp:inline distT="0" distB="0" distL="0" distR="0" wp14:anchorId="3A3D5E71" wp14:editId="4E9B9D73">
                  <wp:extent cx="3064550" cy="2306472"/>
                  <wp:effectExtent l="0" t="0" r="254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067803" cy="2308920"/>
                          </a:xfrm>
                          <a:prstGeom prst="rect">
                            <a:avLst/>
                          </a:prstGeom>
                          <a:noFill/>
                        </pic:spPr>
                      </pic:pic>
                    </a:graphicData>
                  </a:graphic>
                </wp:inline>
              </w:drawing>
            </w:r>
          </w:p>
          <w:p w14:paraId="09D09F8D" w14:textId="292DD8ED" w:rsidR="006976FE" w:rsidRPr="006976FE" w:rsidRDefault="006976FE" w:rsidP="006976FE">
            <w:pPr>
              <w:jc w:val="center"/>
              <w:rPr>
                <w:sz w:val="20"/>
                <w:szCs w:val="20"/>
              </w:rPr>
            </w:pPr>
            <w:bookmarkStart w:id="137" w:name="_Toc445241949"/>
            <w:r w:rsidRPr="006976FE">
              <w:rPr>
                <w:rFonts w:asciiTheme="majorHAnsi" w:hAnsiTheme="majorHAnsi"/>
                <w:b/>
                <w:i/>
                <w:sz w:val="20"/>
                <w:szCs w:val="20"/>
              </w:rPr>
              <w:t xml:space="preserve">Fotografía </w:t>
            </w:r>
            <w:r w:rsidRPr="006976FE">
              <w:rPr>
                <w:rFonts w:asciiTheme="majorHAnsi" w:hAnsiTheme="majorHAnsi"/>
                <w:b/>
                <w:i/>
                <w:sz w:val="20"/>
                <w:szCs w:val="20"/>
              </w:rPr>
              <w:fldChar w:fldCharType="begin"/>
            </w:r>
            <w:r w:rsidRPr="006976FE">
              <w:rPr>
                <w:rFonts w:asciiTheme="majorHAnsi" w:hAnsiTheme="majorHAnsi"/>
                <w:b/>
                <w:i/>
                <w:sz w:val="20"/>
                <w:szCs w:val="20"/>
              </w:rPr>
              <w:instrText xml:space="preserve"> STYLEREF 1 \s </w:instrText>
            </w:r>
            <w:r w:rsidRPr="006976FE">
              <w:rPr>
                <w:rFonts w:asciiTheme="majorHAnsi" w:hAnsiTheme="majorHAnsi"/>
                <w:b/>
                <w:i/>
                <w:sz w:val="20"/>
                <w:szCs w:val="20"/>
              </w:rPr>
              <w:fldChar w:fldCharType="separate"/>
            </w:r>
            <w:r w:rsidR="00BD7C35">
              <w:rPr>
                <w:rFonts w:asciiTheme="majorHAnsi" w:hAnsiTheme="majorHAnsi"/>
                <w:b/>
                <w:i/>
                <w:noProof/>
                <w:sz w:val="20"/>
                <w:szCs w:val="20"/>
              </w:rPr>
              <w:t>5</w:t>
            </w:r>
            <w:r w:rsidRPr="006976FE">
              <w:rPr>
                <w:rFonts w:asciiTheme="majorHAnsi" w:hAnsiTheme="majorHAnsi"/>
                <w:b/>
                <w:i/>
                <w:sz w:val="20"/>
                <w:szCs w:val="20"/>
              </w:rPr>
              <w:fldChar w:fldCharType="end"/>
            </w:r>
            <w:r w:rsidRPr="006976FE">
              <w:rPr>
                <w:rFonts w:asciiTheme="majorHAnsi" w:hAnsiTheme="majorHAnsi"/>
                <w:b/>
                <w:i/>
                <w:sz w:val="20"/>
                <w:szCs w:val="20"/>
              </w:rPr>
              <w:t>.</w:t>
            </w:r>
            <w:r w:rsidRPr="006976FE">
              <w:rPr>
                <w:rFonts w:asciiTheme="majorHAnsi" w:hAnsiTheme="majorHAnsi"/>
                <w:b/>
                <w:i/>
                <w:sz w:val="20"/>
                <w:szCs w:val="20"/>
              </w:rPr>
              <w:fldChar w:fldCharType="begin"/>
            </w:r>
            <w:r w:rsidRPr="006976FE">
              <w:rPr>
                <w:rFonts w:asciiTheme="majorHAnsi" w:hAnsiTheme="majorHAnsi"/>
                <w:b/>
                <w:i/>
                <w:sz w:val="20"/>
                <w:szCs w:val="20"/>
              </w:rPr>
              <w:instrText xml:space="preserve"> SEQ Fotografía \* ARABIC \s 1 </w:instrText>
            </w:r>
            <w:r w:rsidRPr="006976FE">
              <w:rPr>
                <w:rFonts w:asciiTheme="majorHAnsi" w:hAnsiTheme="majorHAnsi"/>
                <w:b/>
                <w:i/>
                <w:sz w:val="20"/>
                <w:szCs w:val="20"/>
              </w:rPr>
              <w:fldChar w:fldCharType="separate"/>
            </w:r>
            <w:r w:rsidR="00BD7C35">
              <w:rPr>
                <w:rFonts w:asciiTheme="majorHAnsi" w:hAnsiTheme="majorHAnsi"/>
                <w:b/>
                <w:i/>
                <w:noProof/>
                <w:sz w:val="20"/>
                <w:szCs w:val="20"/>
              </w:rPr>
              <w:t>33</w:t>
            </w:r>
            <w:r w:rsidRPr="006976FE">
              <w:rPr>
                <w:rFonts w:asciiTheme="majorHAnsi" w:hAnsiTheme="majorHAnsi"/>
                <w:b/>
                <w:i/>
                <w:sz w:val="20"/>
                <w:szCs w:val="20"/>
              </w:rPr>
              <w:fldChar w:fldCharType="end"/>
            </w:r>
            <w:r w:rsidRPr="006976FE">
              <w:rPr>
                <w:rFonts w:asciiTheme="majorHAnsi" w:hAnsiTheme="majorHAnsi"/>
                <w:b/>
                <w:i/>
                <w:sz w:val="20"/>
                <w:szCs w:val="20"/>
              </w:rPr>
              <w:t xml:space="preserve">   Oficina Empresa Ruta Ochoa Municipal</w:t>
            </w:r>
            <w:bookmarkEnd w:id="137"/>
          </w:p>
        </w:tc>
      </w:tr>
    </w:tbl>
    <w:p w14:paraId="0422166B" w14:textId="77777777" w:rsidR="006976FE" w:rsidRPr="004A0C98" w:rsidRDefault="006976FE" w:rsidP="006976FE">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4877D9FC" w14:textId="77777777" w:rsidR="00EC6BED" w:rsidRDefault="00EC6BED" w:rsidP="00D81839"/>
    <w:p w14:paraId="1DCD0CF2" w14:textId="31010044" w:rsidR="008C33DA" w:rsidRPr="004A0C98" w:rsidRDefault="008C33DA" w:rsidP="00575217">
      <w:pPr>
        <w:rPr>
          <w:rFonts w:asciiTheme="majorHAnsi" w:hAnsiTheme="majorHAnsi"/>
        </w:rPr>
      </w:pPr>
      <w:r w:rsidRPr="004A0C98">
        <w:rPr>
          <w:rFonts w:asciiTheme="majorHAnsi" w:hAnsiTheme="majorHAnsi"/>
        </w:rPr>
        <w:t>De acuerdo a la información anterior, en la siguiente tabla se realiza un resumen de la prestación de los servicios públicos en cuanto a acceso, cobertura y calidad para el municipio de Puerto Berrío en el departamento de Antioquia.</w:t>
      </w:r>
    </w:p>
    <w:p w14:paraId="496B53F3" w14:textId="77777777" w:rsidR="009C4128" w:rsidRDefault="009C4128" w:rsidP="00575217">
      <w:pPr>
        <w:rPr>
          <w:rFonts w:asciiTheme="majorHAnsi" w:hAnsiTheme="majorHAnsi"/>
        </w:rPr>
      </w:pPr>
    </w:p>
    <w:p w14:paraId="4A30EB40" w14:textId="6B6528BC" w:rsidR="00F32D38" w:rsidRDefault="008C33DA" w:rsidP="00575217">
      <w:pPr>
        <w:pStyle w:val="Tablas"/>
        <w:rPr>
          <w:rFonts w:asciiTheme="majorHAnsi" w:hAnsiTheme="majorHAnsi"/>
        </w:rPr>
      </w:pPr>
      <w:bookmarkStart w:id="138" w:name="_Toc445241691"/>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53</w:t>
      </w:r>
      <w:r w:rsidR="00090AFD" w:rsidRPr="004A0C98">
        <w:rPr>
          <w:rFonts w:asciiTheme="majorHAnsi" w:hAnsiTheme="majorHAnsi"/>
        </w:rPr>
        <w:fldChar w:fldCharType="end"/>
      </w:r>
      <w:r w:rsidR="006E36BE" w:rsidRPr="004A0C98">
        <w:rPr>
          <w:rFonts w:asciiTheme="majorHAnsi" w:hAnsiTheme="majorHAnsi"/>
        </w:rPr>
        <w:tab/>
      </w:r>
      <w:r w:rsidRPr="004A0C98">
        <w:rPr>
          <w:rFonts w:asciiTheme="majorHAnsi" w:hAnsiTheme="majorHAnsi"/>
        </w:rPr>
        <w:t>Resumen  Cobertura de los Servicios Públicos</w:t>
      </w:r>
      <w:bookmarkEnd w:id="138"/>
      <w:r w:rsidRPr="004A0C98">
        <w:rPr>
          <w:rFonts w:asciiTheme="majorHAnsi" w:hAnsiTheme="majorHAnsi"/>
        </w:rPr>
        <w:t xml:space="preserve">  </w:t>
      </w:r>
    </w:p>
    <w:p w14:paraId="3580771B" w14:textId="51BDD363" w:rsidR="008C33DA" w:rsidRPr="004A0C98" w:rsidRDefault="008C33DA" w:rsidP="00575217">
      <w:pPr>
        <w:pStyle w:val="Tablas"/>
        <w:rPr>
          <w:rFonts w:asciiTheme="majorHAnsi" w:hAnsiTheme="majorHAnsi"/>
        </w:rPr>
      </w:pPr>
      <w:r w:rsidRPr="004A0C98">
        <w:rPr>
          <w:rFonts w:asciiTheme="majorHAnsi" w:hAnsiTheme="majorHAnsi"/>
        </w:rPr>
        <w:t xml:space="preserve"> Municipio de Puerto Berrío</w:t>
      </w:r>
    </w:p>
    <w:p w14:paraId="30B73B9B" w14:textId="73982379" w:rsidR="008C33DA" w:rsidRPr="004A0C98" w:rsidRDefault="006E36BE" w:rsidP="006E36BE">
      <w:pPr>
        <w:rPr>
          <w:rFonts w:asciiTheme="majorHAnsi" w:hAnsiTheme="majorHAnsi"/>
        </w:rPr>
      </w:pPr>
      <w:r w:rsidRPr="004A0C98">
        <w:rPr>
          <w:rFonts w:asciiTheme="majorHAnsi" w:hAnsiTheme="majorHAnsi"/>
          <w:noProof/>
          <w:lang w:eastAsia="es-CO"/>
        </w:rPr>
        <w:drawing>
          <wp:inline distT="0" distB="0" distL="0" distR="0" wp14:anchorId="73BE64DB" wp14:editId="0AD69B3D">
            <wp:extent cx="5287993" cy="1428750"/>
            <wp:effectExtent l="0" t="0" r="8255"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71700" cy="1451366"/>
                    </a:xfrm>
                    <a:prstGeom prst="rect">
                      <a:avLst/>
                    </a:prstGeom>
                    <a:noFill/>
                  </pic:spPr>
                </pic:pic>
              </a:graphicData>
            </a:graphic>
          </wp:inline>
        </w:drawing>
      </w:r>
    </w:p>
    <w:p w14:paraId="25E4CEC4" w14:textId="77777777" w:rsidR="00F32D38" w:rsidRPr="004A0C98" w:rsidRDefault="00F32D38" w:rsidP="00F32D38">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613159CF" w14:textId="77777777" w:rsidR="00F32D38" w:rsidRPr="004A0C98" w:rsidRDefault="00F32D38" w:rsidP="006E36BE">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132"/>
      </w:tblGrid>
      <w:tr w:rsidR="00A029FF" w:rsidRPr="004A0C98" w14:paraId="2B362155" w14:textId="77777777" w:rsidTr="00A029FF">
        <w:trPr>
          <w:trHeight w:val="2800"/>
          <w:jc w:val="center"/>
        </w:trPr>
        <w:tc>
          <w:tcPr>
            <w:tcW w:w="2800" w:type="dxa"/>
            <w:shd w:val="clear" w:color="auto" w:fill="auto"/>
            <w:vAlign w:val="center"/>
          </w:tcPr>
          <w:p w14:paraId="49DFD689" w14:textId="65D8ED3A" w:rsidR="00A029FF" w:rsidRPr="004A0C98" w:rsidRDefault="00A029FF" w:rsidP="00A029FF">
            <w:pPr>
              <w:pStyle w:val="Tablas"/>
              <w:keepNext/>
              <w:rPr>
                <w:rFonts w:asciiTheme="majorHAnsi" w:hAnsiTheme="majorHAnsi"/>
                <w:b w:val="0"/>
                <w:color w:val="AE0000"/>
                <w:kern w:val="32"/>
                <w:sz w:val="22"/>
              </w:rPr>
            </w:pPr>
            <w:r w:rsidRPr="004A0C98">
              <w:rPr>
                <w:rFonts w:asciiTheme="majorHAnsi" w:hAnsiTheme="majorHAnsi"/>
                <w:b w:val="0"/>
                <w:noProof/>
                <w:color w:val="AE0000"/>
                <w:kern w:val="32"/>
                <w:sz w:val="22"/>
                <w:lang w:eastAsia="es-CO"/>
              </w:rPr>
              <w:lastRenderedPageBreak/>
              <w:drawing>
                <wp:inline distT="0" distB="0" distL="0" distR="0" wp14:anchorId="2C428194" wp14:editId="61A1B396">
                  <wp:extent cx="5075208" cy="2070340"/>
                  <wp:effectExtent l="0" t="0" r="0" b="635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08247" cy="2083818"/>
                          </a:xfrm>
                          <a:prstGeom prst="rect">
                            <a:avLst/>
                          </a:prstGeom>
                          <a:noFill/>
                        </pic:spPr>
                      </pic:pic>
                    </a:graphicData>
                  </a:graphic>
                </wp:inline>
              </w:drawing>
            </w:r>
          </w:p>
        </w:tc>
      </w:tr>
    </w:tbl>
    <w:p w14:paraId="7A9BA1F5" w14:textId="24B66483" w:rsidR="008C33DA" w:rsidRPr="004A0C98" w:rsidRDefault="00A029FF" w:rsidP="002F61F3">
      <w:pPr>
        <w:pStyle w:val="Tablas"/>
        <w:tabs>
          <w:tab w:val="left" w:pos="1134"/>
        </w:tabs>
        <w:rPr>
          <w:rFonts w:asciiTheme="majorHAnsi" w:hAnsiTheme="majorHAnsi"/>
        </w:rPr>
      </w:pPr>
      <w:bookmarkStart w:id="139" w:name="_Toc445242231"/>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17</w:t>
      </w:r>
      <w:r w:rsidRPr="004A0C98">
        <w:rPr>
          <w:rFonts w:asciiTheme="majorHAnsi" w:hAnsiTheme="majorHAnsi"/>
        </w:rPr>
        <w:fldChar w:fldCharType="end"/>
      </w:r>
      <w:r w:rsidRPr="004A0C98">
        <w:rPr>
          <w:rFonts w:asciiTheme="majorHAnsi" w:hAnsiTheme="majorHAnsi"/>
        </w:rPr>
        <w:tab/>
      </w:r>
      <w:r w:rsidR="000676E1" w:rsidRPr="004A0C98">
        <w:rPr>
          <w:rFonts w:asciiTheme="majorHAnsi" w:hAnsiTheme="majorHAnsi"/>
          <w:noProof/>
        </w:rPr>
        <w:t>Coberturas de servicios Púb</w:t>
      </w:r>
      <w:r w:rsidR="00F32D38">
        <w:rPr>
          <w:rFonts w:asciiTheme="majorHAnsi" w:hAnsiTheme="majorHAnsi"/>
          <w:noProof/>
        </w:rPr>
        <w:t>licos- Municipio de Puerto Berrí</w:t>
      </w:r>
      <w:r w:rsidR="000676E1" w:rsidRPr="004A0C98">
        <w:rPr>
          <w:rFonts w:asciiTheme="majorHAnsi" w:hAnsiTheme="majorHAnsi"/>
          <w:noProof/>
        </w:rPr>
        <w:t>o</w:t>
      </w:r>
      <w:bookmarkEnd w:id="139"/>
    </w:p>
    <w:p w14:paraId="7B3F617D" w14:textId="77777777" w:rsidR="00F32D38" w:rsidRPr="004A0C98" w:rsidRDefault="00F32D38" w:rsidP="00F32D38">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498BE847" w14:textId="77777777" w:rsidR="00F32D38" w:rsidRDefault="00F32D38" w:rsidP="00575217">
      <w:pPr>
        <w:rPr>
          <w:rFonts w:asciiTheme="majorHAnsi" w:hAnsiTheme="majorHAnsi"/>
        </w:rPr>
      </w:pPr>
    </w:p>
    <w:p w14:paraId="4BB3D99D" w14:textId="77777777" w:rsidR="00CE1A6B" w:rsidRDefault="00CE1A6B" w:rsidP="00575217">
      <w:pPr>
        <w:rPr>
          <w:rFonts w:asciiTheme="majorHAnsi" w:hAnsiTheme="majorHAnsi"/>
        </w:rPr>
      </w:pPr>
    </w:p>
    <w:p w14:paraId="1B797DD3" w14:textId="3FF81B42" w:rsidR="00F32D38" w:rsidRDefault="008C33DA" w:rsidP="00575217">
      <w:pPr>
        <w:rPr>
          <w:rFonts w:asciiTheme="majorHAnsi" w:hAnsiTheme="majorHAnsi"/>
        </w:rPr>
      </w:pPr>
      <w:r w:rsidRPr="004A0C98">
        <w:rPr>
          <w:rFonts w:asciiTheme="majorHAnsi" w:hAnsiTheme="majorHAnsi"/>
        </w:rPr>
        <w:t>En síntesis</w:t>
      </w:r>
      <w:r w:rsidR="00F32D38">
        <w:rPr>
          <w:rFonts w:asciiTheme="majorHAnsi" w:hAnsiTheme="majorHAnsi"/>
        </w:rPr>
        <w:t>,</w:t>
      </w:r>
      <w:r w:rsidRPr="004A0C98">
        <w:rPr>
          <w:rFonts w:asciiTheme="majorHAnsi" w:hAnsiTheme="majorHAnsi"/>
        </w:rPr>
        <w:t xml:space="preserve"> en el </w:t>
      </w:r>
      <w:r w:rsidR="00F32D38">
        <w:rPr>
          <w:rFonts w:asciiTheme="majorHAnsi" w:hAnsiTheme="majorHAnsi"/>
        </w:rPr>
        <w:t>área urbana del M</w:t>
      </w:r>
      <w:r w:rsidRPr="004A0C98">
        <w:rPr>
          <w:rFonts w:asciiTheme="majorHAnsi" w:hAnsiTheme="majorHAnsi"/>
        </w:rPr>
        <w:t xml:space="preserve">unicipio de Puerto Berrío los servicios públicos de acueducto, aseo, gas, telecomunicaciones e internet y transporte tienen una cobertura del </w:t>
      </w:r>
      <w:r w:rsidR="00F32D38">
        <w:rPr>
          <w:rFonts w:asciiTheme="majorHAnsi" w:hAnsiTheme="majorHAnsi"/>
        </w:rPr>
        <w:t>100</w:t>
      </w:r>
      <w:r w:rsidRPr="004A0C98">
        <w:rPr>
          <w:rFonts w:asciiTheme="majorHAnsi" w:hAnsiTheme="majorHAnsi"/>
        </w:rPr>
        <w:t>%</w:t>
      </w:r>
      <w:r w:rsidR="00F32D38">
        <w:rPr>
          <w:rFonts w:asciiTheme="majorHAnsi" w:hAnsiTheme="majorHAnsi"/>
        </w:rPr>
        <w:t>, mientras que el servicio de energía alcanza el 95% y el alcantarillado el 72%.</w:t>
      </w:r>
    </w:p>
    <w:p w14:paraId="38A2B155" w14:textId="77777777" w:rsidR="00F32D38" w:rsidRDefault="00F32D38" w:rsidP="00575217">
      <w:pPr>
        <w:rPr>
          <w:rFonts w:asciiTheme="majorHAnsi" w:hAnsiTheme="majorHAnsi"/>
        </w:rPr>
      </w:pPr>
    </w:p>
    <w:p w14:paraId="18762AF6" w14:textId="155CA274" w:rsidR="00F32D38" w:rsidRDefault="00F32D38" w:rsidP="00575217">
      <w:pPr>
        <w:rPr>
          <w:rFonts w:asciiTheme="majorHAnsi" w:hAnsiTheme="majorHAnsi"/>
        </w:rPr>
      </w:pPr>
      <w:r>
        <w:rPr>
          <w:rFonts w:asciiTheme="majorHAnsi" w:hAnsiTheme="majorHAnsi"/>
        </w:rPr>
        <w:t>En el área rural los servicios de acueducto y transporte tienen una cobertura del 100%, mientras que los servicios de energía y aseo alcanzan el 95% y el de telecomunicaciones e Internet llega al 90%. Los servicios de  alcantarillado y gas son inexistentes.</w:t>
      </w:r>
    </w:p>
    <w:p w14:paraId="58B93E4B" w14:textId="77777777" w:rsidR="00F32D38" w:rsidRDefault="00F32D38" w:rsidP="00575217">
      <w:pPr>
        <w:rPr>
          <w:rFonts w:asciiTheme="majorHAnsi" w:hAnsiTheme="majorHAnsi"/>
        </w:rPr>
      </w:pPr>
    </w:p>
    <w:p w14:paraId="391CADFF" w14:textId="77777777" w:rsidR="008C33DA" w:rsidRPr="004A0C98" w:rsidRDefault="008C33DA" w:rsidP="00575217">
      <w:pPr>
        <w:pStyle w:val="Ttulo6"/>
        <w:rPr>
          <w:rFonts w:asciiTheme="majorHAnsi" w:hAnsiTheme="majorHAnsi"/>
        </w:rPr>
      </w:pPr>
      <w:r w:rsidRPr="004A0C98">
        <w:rPr>
          <w:rFonts w:asciiTheme="majorHAnsi" w:hAnsiTheme="majorHAnsi"/>
        </w:rPr>
        <w:t>Municipio De Cimitarra- Santander</w:t>
      </w:r>
    </w:p>
    <w:p w14:paraId="1C4BDC84" w14:textId="77777777" w:rsidR="008C33DA" w:rsidRPr="004A0C98" w:rsidRDefault="008C33DA" w:rsidP="00A029FF">
      <w:pPr>
        <w:rPr>
          <w:rFonts w:asciiTheme="majorHAnsi" w:hAnsiTheme="majorHAnsi"/>
        </w:rPr>
      </w:pPr>
    </w:p>
    <w:p w14:paraId="2557755E" w14:textId="47983B09" w:rsidR="008C33DA" w:rsidRPr="004A0C98" w:rsidRDefault="008C33DA" w:rsidP="00575217">
      <w:pPr>
        <w:rPr>
          <w:rFonts w:asciiTheme="majorHAnsi" w:hAnsiTheme="majorHAnsi"/>
        </w:rPr>
      </w:pPr>
      <w:r w:rsidRPr="004A0C98">
        <w:rPr>
          <w:rFonts w:asciiTheme="majorHAnsi" w:hAnsiTheme="majorHAnsi"/>
        </w:rPr>
        <w:t>Para efectos del proyecto y el presente documento</w:t>
      </w:r>
      <w:r w:rsidR="007E0CC2" w:rsidRPr="004A0C98">
        <w:rPr>
          <w:rFonts w:asciiTheme="majorHAnsi" w:hAnsiTheme="majorHAnsi"/>
        </w:rPr>
        <w:t>, es</w:t>
      </w:r>
      <w:r w:rsidRPr="004A0C98">
        <w:rPr>
          <w:rFonts w:asciiTheme="majorHAnsi" w:hAnsiTheme="majorHAnsi"/>
        </w:rPr>
        <w:t xml:space="preserve"> necesario aclarar que</w:t>
      </w:r>
      <w:r w:rsidR="00817349">
        <w:rPr>
          <w:rFonts w:asciiTheme="majorHAnsi" w:hAnsiTheme="majorHAnsi"/>
        </w:rPr>
        <w:t>,</w:t>
      </w:r>
      <w:r w:rsidRPr="004A0C98">
        <w:rPr>
          <w:rFonts w:asciiTheme="majorHAnsi" w:hAnsiTheme="majorHAnsi"/>
        </w:rPr>
        <w:t xml:space="preserve"> aunque este municipio pertenece a un departamento diferente</w:t>
      </w:r>
      <w:r w:rsidR="00817349">
        <w:rPr>
          <w:rFonts w:asciiTheme="majorHAnsi" w:hAnsiTheme="majorHAnsi"/>
        </w:rPr>
        <w:t>,</w:t>
      </w:r>
      <w:r w:rsidRPr="004A0C98">
        <w:rPr>
          <w:rFonts w:asciiTheme="majorHAnsi" w:hAnsiTheme="majorHAnsi"/>
        </w:rPr>
        <w:t xml:space="preserve"> las veredas que involucra el </w:t>
      </w:r>
      <w:r w:rsidR="003D6074" w:rsidRPr="004A0C98">
        <w:rPr>
          <w:rFonts w:asciiTheme="majorHAnsi" w:hAnsiTheme="majorHAnsi"/>
        </w:rPr>
        <w:t>Área</w:t>
      </w:r>
      <w:r w:rsidRPr="004A0C98">
        <w:rPr>
          <w:rFonts w:asciiTheme="majorHAnsi" w:hAnsiTheme="majorHAnsi"/>
        </w:rPr>
        <w:t xml:space="preserve"> de </w:t>
      </w:r>
      <w:r w:rsidR="003D6074" w:rsidRPr="004A0C98">
        <w:rPr>
          <w:rFonts w:asciiTheme="majorHAnsi" w:hAnsiTheme="majorHAnsi"/>
        </w:rPr>
        <w:t>In</w:t>
      </w:r>
      <w:r w:rsidRPr="004A0C98">
        <w:rPr>
          <w:rFonts w:asciiTheme="majorHAnsi" w:hAnsiTheme="majorHAnsi"/>
        </w:rPr>
        <w:t>fluencia se reconocen, se adhieren y de hecho comercializan y viven su cotidianidad más con el municipio de Puerto Berrío en el departamento de Antioquia</w:t>
      </w:r>
      <w:r w:rsidR="003D6074">
        <w:rPr>
          <w:rFonts w:asciiTheme="majorHAnsi" w:hAnsiTheme="majorHAnsi"/>
        </w:rPr>
        <w:t>,</w:t>
      </w:r>
      <w:r w:rsidRPr="004A0C98">
        <w:rPr>
          <w:rFonts w:asciiTheme="majorHAnsi" w:hAnsiTheme="majorHAnsi"/>
        </w:rPr>
        <w:t xml:space="preserve"> por cercanía ya que al</w:t>
      </w:r>
      <w:r w:rsidR="003D6074">
        <w:rPr>
          <w:rFonts w:asciiTheme="majorHAnsi" w:hAnsiTheme="majorHAnsi"/>
        </w:rPr>
        <w:t xml:space="preserve"> casco urbano de allí solo está</w:t>
      </w:r>
      <w:r w:rsidRPr="004A0C98">
        <w:rPr>
          <w:rFonts w:asciiTheme="majorHAnsi" w:hAnsiTheme="majorHAnsi"/>
        </w:rPr>
        <w:t xml:space="preserve"> a 20 minutos aproximadamente, mientras que para llegar a</w:t>
      </w:r>
      <w:r w:rsidR="003D6074">
        <w:rPr>
          <w:rFonts w:asciiTheme="majorHAnsi" w:hAnsiTheme="majorHAnsi"/>
        </w:rPr>
        <w:t xml:space="preserve"> la cabecera</w:t>
      </w:r>
      <w:r w:rsidRPr="004A0C98">
        <w:rPr>
          <w:rFonts w:asciiTheme="majorHAnsi" w:hAnsiTheme="majorHAnsi"/>
        </w:rPr>
        <w:t xml:space="preserve"> de </w:t>
      </w:r>
      <w:r w:rsidR="003D6074">
        <w:rPr>
          <w:rFonts w:asciiTheme="majorHAnsi" w:hAnsiTheme="majorHAnsi"/>
        </w:rPr>
        <w:t>C</w:t>
      </w:r>
      <w:r w:rsidRPr="004A0C98">
        <w:rPr>
          <w:rFonts w:asciiTheme="majorHAnsi" w:hAnsiTheme="majorHAnsi"/>
        </w:rPr>
        <w:t xml:space="preserve">imitarra están </w:t>
      </w:r>
      <w:r w:rsidR="003D6074">
        <w:rPr>
          <w:rFonts w:asciiTheme="majorHAnsi" w:hAnsiTheme="majorHAnsi"/>
        </w:rPr>
        <w:t xml:space="preserve">a </w:t>
      </w:r>
      <w:r w:rsidRPr="004A0C98">
        <w:rPr>
          <w:rFonts w:asciiTheme="majorHAnsi" w:hAnsiTheme="majorHAnsi"/>
        </w:rPr>
        <w:t>casi a dos (2) horas.</w:t>
      </w:r>
    </w:p>
    <w:p w14:paraId="273E6094" w14:textId="77777777" w:rsidR="008C33DA" w:rsidRPr="004A0C98" w:rsidRDefault="008C33DA" w:rsidP="00575217">
      <w:pPr>
        <w:rPr>
          <w:rFonts w:asciiTheme="majorHAnsi" w:hAnsiTheme="majorHAnsi"/>
          <w:b/>
        </w:rPr>
      </w:pPr>
    </w:p>
    <w:p w14:paraId="1F0BE7E8" w14:textId="7CC2ED58" w:rsidR="008C33DA" w:rsidRPr="004A0C98" w:rsidRDefault="00985DFD" w:rsidP="00575217">
      <w:pPr>
        <w:rPr>
          <w:rFonts w:asciiTheme="majorHAnsi" w:hAnsiTheme="majorHAnsi"/>
        </w:rPr>
      </w:pPr>
      <w:r>
        <w:rPr>
          <w:rFonts w:asciiTheme="majorHAnsi" w:hAnsiTheme="majorHAnsi"/>
        </w:rPr>
        <w:t xml:space="preserve">A continuación se </w:t>
      </w:r>
      <w:r w:rsidR="008C33DA" w:rsidRPr="004A0C98">
        <w:rPr>
          <w:rFonts w:asciiTheme="majorHAnsi" w:hAnsiTheme="majorHAnsi"/>
        </w:rPr>
        <w:t>presenta lo relacionado</w:t>
      </w:r>
      <w:r>
        <w:rPr>
          <w:rFonts w:asciiTheme="majorHAnsi" w:hAnsiTheme="majorHAnsi"/>
        </w:rPr>
        <w:t xml:space="preserve"> con</w:t>
      </w:r>
      <w:r w:rsidR="008C33DA" w:rsidRPr="004A0C98">
        <w:rPr>
          <w:rFonts w:asciiTheme="majorHAnsi" w:hAnsiTheme="majorHAnsi"/>
        </w:rPr>
        <w:t xml:space="preserve"> los servicios públicos (acueducto, (fuentes de abastecimiento, infraestructura de captación, tratamiento y almacenamiento) alcantarillado</w:t>
      </w:r>
      <w:r w:rsidR="00AE2EC8" w:rsidRPr="004A0C98">
        <w:rPr>
          <w:rFonts w:asciiTheme="majorHAnsi" w:hAnsiTheme="majorHAnsi"/>
        </w:rPr>
        <w:t>, (</w:t>
      </w:r>
      <w:r w:rsidR="008C33DA" w:rsidRPr="004A0C98">
        <w:rPr>
          <w:rFonts w:asciiTheme="majorHAnsi" w:hAnsiTheme="majorHAnsi"/>
        </w:rPr>
        <w:t>disposición de excretas, tipos)</w:t>
      </w:r>
      <w:r w:rsidR="00AE2EC8" w:rsidRPr="004A0C98">
        <w:rPr>
          <w:rFonts w:asciiTheme="majorHAnsi" w:hAnsiTheme="majorHAnsi"/>
        </w:rPr>
        <w:t>, sistema</w:t>
      </w:r>
      <w:r w:rsidR="008C33DA" w:rsidRPr="004A0C98">
        <w:rPr>
          <w:rFonts w:asciiTheme="majorHAnsi" w:hAnsiTheme="majorHAnsi"/>
        </w:rPr>
        <w:t xml:space="preserve"> de recolección y disposición de residuos sólidos, cobertura y calidad, servicio de energía y </w:t>
      </w:r>
      <w:r w:rsidR="00AE2EC8" w:rsidRPr="004A0C98">
        <w:rPr>
          <w:rFonts w:asciiTheme="majorHAnsi" w:hAnsiTheme="majorHAnsi"/>
        </w:rPr>
        <w:t>telecomunicaciones (</w:t>
      </w:r>
      <w:r w:rsidR="008C33DA" w:rsidRPr="004A0C98">
        <w:rPr>
          <w:rFonts w:asciiTheme="majorHAnsi" w:hAnsiTheme="majorHAnsi"/>
        </w:rPr>
        <w:t>cobertura y calidad), transporte público y acceso a internet.</w:t>
      </w:r>
    </w:p>
    <w:p w14:paraId="26CC7677" w14:textId="77777777" w:rsidR="000676E1" w:rsidRPr="004A0C98" w:rsidRDefault="000676E1" w:rsidP="00575217">
      <w:pPr>
        <w:rPr>
          <w:rFonts w:asciiTheme="majorHAnsi" w:hAnsiTheme="majorHAnsi"/>
        </w:rPr>
      </w:pPr>
    </w:p>
    <w:p w14:paraId="0CE97C24" w14:textId="62574131" w:rsidR="008C33DA" w:rsidRDefault="000676E1" w:rsidP="00AE2EC8">
      <w:pPr>
        <w:pStyle w:val="Tablas"/>
        <w:rPr>
          <w:rFonts w:asciiTheme="majorHAnsi" w:hAnsiTheme="majorHAnsi"/>
        </w:rPr>
      </w:pPr>
      <w:bookmarkStart w:id="140" w:name="_Toc445241692"/>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54</w:t>
      </w:r>
      <w:r w:rsidR="00090AFD" w:rsidRPr="004A0C98">
        <w:rPr>
          <w:rFonts w:asciiTheme="majorHAnsi" w:hAnsiTheme="majorHAnsi"/>
        </w:rPr>
        <w:fldChar w:fldCharType="end"/>
      </w:r>
      <w:r w:rsidR="00A029FF" w:rsidRPr="004A0C98">
        <w:rPr>
          <w:rFonts w:asciiTheme="majorHAnsi" w:hAnsiTheme="majorHAnsi"/>
        </w:rPr>
        <w:tab/>
      </w:r>
      <w:r w:rsidRPr="004A0C98">
        <w:rPr>
          <w:rFonts w:asciiTheme="majorHAnsi" w:hAnsiTheme="majorHAnsi"/>
        </w:rPr>
        <w:t xml:space="preserve">Servicio </w:t>
      </w:r>
      <w:r w:rsidR="007E0CC2" w:rsidRPr="004A0C98">
        <w:rPr>
          <w:rFonts w:asciiTheme="majorHAnsi" w:hAnsiTheme="majorHAnsi"/>
        </w:rPr>
        <w:t>Público</w:t>
      </w:r>
      <w:r w:rsidR="00985DFD">
        <w:rPr>
          <w:rFonts w:asciiTheme="majorHAnsi" w:hAnsiTheme="majorHAnsi"/>
        </w:rPr>
        <w:t xml:space="preserve"> de Acueducto</w:t>
      </w:r>
      <w:r w:rsidR="007E0CC2" w:rsidRPr="004A0C98">
        <w:rPr>
          <w:rFonts w:asciiTheme="majorHAnsi" w:hAnsiTheme="majorHAnsi"/>
        </w:rPr>
        <w:t xml:space="preserve"> Municipio</w:t>
      </w:r>
      <w:r w:rsidRPr="004A0C98">
        <w:rPr>
          <w:rFonts w:asciiTheme="majorHAnsi" w:hAnsiTheme="majorHAnsi"/>
        </w:rPr>
        <w:t xml:space="preserve"> de Cimitarra</w:t>
      </w:r>
      <w:bookmarkEnd w:id="140"/>
    </w:p>
    <w:tbl>
      <w:tblPr>
        <w:tblStyle w:val="Tablaconcuadrcula"/>
        <w:tblW w:w="0" w:type="auto"/>
        <w:tblLook w:val="04A0" w:firstRow="1" w:lastRow="0" w:firstColumn="1" w:lastColumn="0" w:noHBand="0" w:noVBand="1"/>
      </w:tblPr>
      <w:tblGrid>
        <w:gridCol w:w="8411"/>
      </w:tblGrid>
      <w:tr w:rsidR="00985DFD" w14:paraId="049C86E7" w14:textId="77777777" w:rsidTr="00B56031">
        <w:trPr>
          <w:tblHeader/>
        </w:trPr>
        <w:tc>
          <w:tcPr>
            <w:tcW w:w="8411" w:type="dxa"/>
            <w:shd w:val="clear" w:color="auto" w:fill="BFBFBF" w:themeFill="background1" w:themeFillShade="BF"/>
          </w:tcPr>
          <w:p w14:paraId="4C697439" w14:textId="3B019A85" w:rsidR="00985DFD" w:rsidRDefault="00985DFD" w:rsidP="00985DFD">
            <w:pPr>
              <w:pStyle w:val="Tablas"/>
            </w:pPr>
            <w:r w:rsidRPr="004A0C98">
              <w:rPr>
                <w:rFonts w:asciiTheme="majorHAnsi" w:hAnsiTheme="majorHAnsi"/>
              </w:rPr>
              <w:lastRenderedPageBreak/>
              <w:t>Servicio Público</w:t>
            </w:r>
            <w:r>
              <w:rPr>
                <w:rFonts w:asciiTheme="majorHAnsi" w:hAnsiTheme="majorHAnsi"/>
              </w:rPr>
              <w:t xml:space="preserve"> de Acueducto</w:t>
            </w:r>
            <w:r w:rsidRPr="004A0C98">
              <w:rPr>
                <w:rFonts w:asciiTheme="majorHAnsi" w:hAnsiTheme="majorHAnsi"/>
              </w:rPr>
              <w:t xml:space="preserve"> Municipio de Cimitarra</w:t>
            </w:r>
          </w:p>
        </w:tc>
      </w:tr>
      <w:tr w:rsidR="00985DFD" w14:paraId="27F20534" w14:textId="77777777" w:rsidTr="00985DFD">
        <w:tc>
          <w:tcPr>
            <w:tcW w:w="8411" w:type="dxa"/>
          </w:tcPr>
          <w:p w14:paraId="4791B895" w14:textId="21E72C02" w:rsidR="00985DFD" w:rsidRPr="00B56031" w:rsidRDefault="00B56031" w:rsidP="00985DFD">
            <w:pPr>
              <w:rPr>
                <w:sz w:val="20"/>
                <w:szCs w:val="20"/>
              </w:rPr>
            </w:pPr>
            <w:r w:rsidRPr="00B56031">
              <w:rPr>
                <w:sz w:val="20"/>
                <w:szCs w:val="20"/>
              </w:rPr>
              <w:t>Actualmente el municipio de Cimitarra cuenta con un acueducto cuya cobertura es del 90% en el casco urbano que equivale a 2530 usuarios, es decir entre 12.000 y 12.500 habitantes, captando sus aguas de la quebrada Agua Fría y la Toroba.</w:t>
            </w:r>
          </w:p>
          <w:p w14:paraId="3C6304EB" w14:textId="77777777" w:rsidR="00985DFD" w:rsidRPr="00B56031" w:rsidRDefault="00985DFD" w:rsidP="00985DFD">
            <w:pPr>
              <w:rPr>
                <w:sz w:val="20"/>
                <w:szCs w:val="20"/>
              </w:rPr>
            </w:pPr>
          </w:p>
          <w:p w14:paraId="1F2A8A20" w14:textId="542C10A7" w:rsidR="00985DFD" w:rsidRPr="00B56031" w:rsidRDefault="00B56031" w:rsidP="00B56031">
            <w:pPr>
              <w:rPr>
                <w:sz w:val="20"/>
                <w:szCs w:val="20"/>
              </w:rPr>
            </w:pPr>
            <w:r w:rsidRPr="00B56031">
              <w:rPr>
                <w:sz w:val="20"/>
                <w:szCs w:val="20"/>
              </w:rPr>
              <w:t>Con las estructuras existentes se captan en promedio 2620 lts/min, pero debido al uso del servicio por los consumidores y al estado de las redes, se hace necesario dividir el municipio en 6 sectores y suministrar 3 horas diarias cada sector.</w:t>
            </w:r>
            <w:r>
              <w:rPr>
                <w:sz w:val="20"/>
                <w:szCs w:val="20"/>
              </w:rPr>
              <w:t xml:space="preserve"> </w:t>
            </w:r>
            <w:r w:rsidRPr="00B56031">
              <w:rPr>
                <w:sz w:val="20"/>
                <w:szCs w:val="20"/>
              </w:rPr>
              <w:t>Este servicio se presta a través de la Empresa de Servicios Públicos Domiciliarios E.S.P.D., quien es la encargada de vigilar y hacer el mantenimiento correspondiente a la infraestructura, además de generar la facturación con base en la lectura del medidor.</w:t>
            </w:r>
          </w:p>
          <w:p w14:paraId="501053AB" w14:textId="77777777" w:rsidR="00B56031" w:rsidRDefault="00B56031" w:rsidP="00985DFD">
            <w:pPr>
              <w:rPr>
                <w:sz w:val="20"/>
                <w:szCs w:val="20"/>
              </w:rPr>
            </w:pPr>
          </w:p>
          <w:p w14:paraId="3E01B69B" w14:textId="1D669BCB" w:rsidR="00985DFD" w:rsidRPr="00B56031" w:rsidRDefault="00B56031" w:rsidP="00985DFD">
            <w:pPr>
              <w:rPr>
                <w:sz w:val="20"/>
                <w:szCs w:val="20"/>
              </w:rPr>
            </w:pPr>
            <w:r w:rsidRPr="00B56031">
              <w:rPr>
                <w:sz w:val="20"/>
                <w:szCs w:val="20"/>
              </w:rPr>
              <w:t>La E.S.P.D. cuenta con una planta de tratamiento la cual suministra agua potable, según los parámetros establecidos en el Decreto 475 del 10 de marzo de 1.998, la certificación del cumplimiento de estos parámetros la realiza un laboratorio certificado de la ciudad de Bogotá. Es de anotar que el acueducto de Cimitarra a diferencia de otros acueductos, utiliza en forma simultanea agua de dos fuentes hídricas con características químicas diferentes, generando un aumento en los costos directos del tratamiento</w:t>
            </w:r>
            <w:r>
              <w:rPr>
                <w:sz w:val="20"/>
                <w:szCs w:val="20"/>
              </w:rPr>
              <w:t>.</w:t>
            </w:r>
          </w:p>
          <w:p w14:paraId="4ECF4E49" w14:textId="77777777" w:rsidR="00B56031" w:rsidRDefault="00B56031" w:rsidP="00985DFD"/>
          <w:p w14:paraId="62C72F00" w14:textId="7EF3173C" w:rsidR="00985DFD" w:rsidRPr="00B56031" w:rsidRDefault="00B56031" w:rsidP="00985DFD">
            <w:pPr>
              <w:rPr>
                <w:sz w:val="20"/>
                <w:szCs w:val="20"/>
              </w:rPr>
            </w:pPr>
            <w:r w:rsidRPr="00B56031">
              <w:rPr>
                <w:sz w:val="20"/>
                <w:szCs w:val="20"/>
              </w:rPr>
              <w:t xml:space="preserve">En el </w:t>
            </w:r>
            <w:r w:rsidRPr="00B56031">
              <w:rPr>
                <w:b/>
                <w:sz w:val="20"/>
                <w:szCs w:val="20"/>
              </w:rPr>
              <w:t>área rural</w:t>
            </w:r>
            <w:r w:rsidRPr="00B56031">
              <w:rPr>
                <w:sz w:val="20"/>
                <w:szCs w:val="20"/>
              </w:rPr>
              <w:t xml:space="preserve"> solo un 30% de la población cuenta con acueducto veredales, todos sin procesos de potabilización; el resto de la población se surte del servicio por aljibes o directamente de los ríos o quebradas de manera tradicional. Debido a la existencia de</w:t>
            </w:r>
            <w:r w:rsidRPr="00B56031">
              <w:t xml:space="preserve"> </w:t>
            </w:r>
            <w:r w:rsidRPr="00B56031">
              <w:rPr>
                <w:sz w:val="20"/>
                <w:szCs w:val="20"/>
              </w:rPr>
              <w:t>dos fuentes de abastecimiento su tratamiento se hace más costoso. Actualmente se encuentra funcionando un 90% la planta de tratamiento de Agua potable. Existe una alternativa para la explotación de aguas subterráneas. El alto costo de potabilización, desmejoraría la calidad del agua.</w:t>
            </w:r>
          </w:p>
          <w:p w14:paraId="012CD11D" w14:textId="77777777" w:rsidR="00B56031" w:rsidRDefault="00B56031" w:rsidP="00B56031">
            <w:pPr>
              <w:rPr>
                <w:sz w:val="20"/>
                <w:szCs w:val="20"/>
              </w:rPr>
            </w:pPr>
          </w:p>
          <w:p w14:paraId="3E45B075" w14:textId="486CE5B8" w:rsidR="00985DFD" w:rsidRDefault="00B56031" w:rsidP="00B56031">
            <w:pPr>
              <w:rPr>
                <w:sz w:val="16"/>
                <w:szCs w:val="16"/>
              </w:rPr>
            </w:pPr>
            <w:r w:rsidRPr="00B56031">
              <w:rPr>
                <w:sz w:val="20"/>
                <w:szCs w:val="20"/>
              </w:rPr>
              <w:t>Se han denotado instalaciones fraudulentas en barrios subnormales</w:t>
            </w:r>
            <w:r>
              <w:rPr>
                <w:sz w:val="20"/>
                <w:szCs w:val="20"/>
              </w:rPr>
              <w:t xml:space="preserve"> y se</w:t>
            </w:r>
            <w:r w:rsidRPr="00B56031">
              <w:rPr>
                <w:sz w:val="20"/>
                <w:szCs w:val="20"/>
              </w:rPr>
              <w:t xml:space="preserve"> tiene</w:t>
            </w:r>
            <w:r>
              <w:rPr>
                <w:sz w:val="20"/>
                <w:szCs w:val="20"/>
              </w:rPr>
              <w:t>n</w:t>
            </w:r>
            <w:r w:rsidRPr="00B56031">
              <w:rPr>
                <w:sz w:val="20"/>
                <w:szCs w:val="20"/>
              </w:rPr>
              <w:t xml:space="preserve"> detectados los infractores. Existen programas de ampliación de redes para incluir nuevos usuarios. Se está construyendo un tanque de almacenamiento con capacidad de 696 m</w:t>
            </w:r>
            <w:r w:rsidRPr="00B56031">
              <w:rPr>
                <w:sz w:val="20"/>
                <w:szCs w:val="20"/>
                <w:vertAlign w:val="superscript"/>
              </w:rPr>
              <w:t>3</w:t>
            </w:r>
            <w:r w:rsidRPr="00B56031">
              <w:rPr>
                <w:sz w:val="20"/>
                <w:szCs w:val="20"/>
              </w:rPr>
              <w:t xml:space="preserve"> para apoyar el existente. Existe un alto porcentaje de fugas en las viviendas y en la red de distribución.  (</w:t>
            </w:r>
            <w:hyperlink r:id="rId85" w:history="1">
              <w:r w:rsidRPr="001B6550">
                <w:rPr>
                  <w:rStyle w:val="Hipervnculo"/>
                  <w:sz w:val="16"/>
                  <w:szCs w:val="16"/>
                </w:rPr>
                <w:t>http://www.cimitarra-santander.gov.co/documentos_municipio.shtml?apc=bfx-1-&amp;r=Servicios%20p%FAblicos</w:t>
              </w:r>
            </w:hyperlink>
            <w:r w:rsidRPr="00B56031">
              <w:rPr>
                <w:sz w:val="16"/>
                <w:szCs w:val="16"/>
              </w:rPr>
              <w:t>)</w:t>
            </w:r>
          </w:p>
          <w:p w14:paraId="3B41D7D4" w14:textId="77777777" w:rsidR="00B56031" w:rsidRDefault="00B56031" w:rsidP="00B56031">
            <w:pPr>
              <w:rPr>
                <w:sz w:val="16"/>
                <w:szCs w:val="16"/>
              </w:rPr>
            </w:pPr>
          </w:p>
          <w:p w14:paraId="6801BCDA" w14:textId="2FD14EE8" w:rsidR="00B56031" w:rsidRDefault="00B56031" w:rsidP="00B56031">
            <w:pPr>
              <w:jc w:val="center"/>
              <w:rPr>
                <w:sz w:val="16"/>
                <w:szCs w:val="16"/>
              </w:rPr>
            </w:pPr>
            <w:r w:rsidRPr="004A0C98">
              <w:rPr>
                <w:rFonts w:asciiTheme="majorHAnsi" w:hAnsiTheme="majorHAnsi"/>
                <w:noProof/>
                <w:color w:val="AE0000"/>
                <w:kern w:val="32"/>
                <w:lang w:eastAsia="es-CO"/>
              </w:rPr>
              <w:lastRenderedPageBreak/>
              <w:drawing>
                <wp:inline distT="0" distB="0" distL="0" distR="0" wp14:anchorId="0BCCF5B3" wp14:editId="3F71BFC1">
                  <wp:extent cx="2169994" cy="1629507"/>
                  <wp:effectExtent l="0" t="0" r="1905" b="889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70546" cy="1629922"/>
                          </a:xfrm>
                          <a:prstGeom prst="rect">
                            <a:avLst/>
                          </a:prstGeom>
                          <a:noFill/>
                        </pic:spPr>
                      </pic:pic>
                    </a:graphicData>
                  </a:graphic>
                </wp:inline>
              </w:drawing>
            </w:r>
          </w:p>
          <w:p w14:paraId="03EFF761" w14:textId="4683A5D5" w:rsidR="00B56031" w:rsidRPr="00B56031" w:rsidRDefault="00B56031" w:rsidP="00B56031">
            <w:pPr>
              <w:pStyle w:val="Tablas"/>
            </w:pPr>
            <w:bookmarkStart w:id="141" w:name="_Toc445241950"/>
            <w:r>
              <w:rPr>
                <w:rFonts w:asciiTheme="majorHAnsi" w:hAnsiTheme="majorHAnsi"/>
                <w:i/>
              </w:rPr>
              <w:t>F</w:t>
            </w:r>
            <w:r w:rsidRPr="00B56031">
              <w:rPr>
                <w:rFonts w:asciiTheme="majorHAnsi" w:hAnsiTheme="majorHAnsi"/>
                <w:i/>
              </w:rPr>
              <w:t xml:space="preserve">otografía </w:t>
            </w:r>
            <w:r w:rsidRPr="00B56031">
              <w:rPr>
                <w:rFonts w:asciiTheme="majorHAnsi" w:hAnsiTheme="majorHAnsi"/>
                <w:i/>
              </w:rPr>
              <w:fldChar w:fldCharType="begin"/>
            </w:r>
            <w:r w:rsidRPr="00B56031">
              <w:rPr>
                <w:rFonts w:asciiTheme="majorHAnsi" w:hAnsiTheme="majorHAnsi"/>
                <w:i/>
              </w:rPr>
              <w:instrText xml:space="preserve"> STYLEREF 1 \s </w:instrText>
            </w:r>
            <w:r w:rsidRPr="00B56031">
              <w:rPr>
                <w:rFonts w:asciiTheme="majorHAnsi" w:hAnsiTheme="majorHAnsi"/>
                <w:i/>
              </w:rPr>
              <w:fldChar w:fldCharType="separate"/>
            </w:r>
            <w:r w:rsidR="00BD7C35">
              <w:rPr>
                <w:rFonts w:asciiTheme="majorHAnsi" w:hAnsiTheme="majorHAnsi"/>
                <w:i/>
                <w:noProof/>
              </w:rPr>
              <w:t>5</w:t>
            </w:r>
            <w:r w:rsidRPr="00B56031">
              <w:rPr>
                <w:rFonts w:asciiTheme="majorHAnsi" w:hAnsiTheme="majorHAnsi"/>
                <w:i/>
              </w:rPr>
              <w:fldChar w:fldCharType="end"/>
            </w:r>
            <w:r w:rsidRPr="00B56031">
              <w:rPr>
                <w:rFonts w:asciiTheme="majorHAnsi" w:hAnsiTheme="majorHAnsi"/>
                <w:i/>
              </w:rPr>
              <w:t>.</w:t>
            </w:r>
            <w:r w:rsidRPr="00B56031">
              <w:rPr>
                <w:rFonts w:asciiTheme="majorHAnsi" w:hAnsiTheme="majorHAnsi"/>
                <w:i/>
              </w:rPr>
              <w:fldChar w:fldCharType="begin"/>
            </w:r>
            <w:r w:rsidRPr="00B56031">
              <w:rPr>
                <w:rFonts w:asciiTheme="majorHAnsi" w:hAnsiTheme="majorHAnsi"/>
                <w:i/>
              </w:rPr>
              <w:instrText xml:space="preserve"> SEQ Fotografía \* ARABIC \s 1 </w:instrText>
            </w:r>
            <w:r w:rsidRPr="00B56031">
              <w:rPr>
                <w:rFonts w:asciiTheme="majorHAnsi" w:hAnsiTheme="majorHAnsi"/>
                <w:i/>
              </w:rPr>
              <w:fldChar w:fldCharType="separate"/>
            </w:r>
            <w:r w:rsidR="00BD7C35">
              <w:rPr>
                <w:rFonts w:asciiTheme="majorHAnsi" w:hAnsiTheme="majorHAnsi"/>
                <w:i/>
                <w:noProof/>
              </w:rPr>
              <w:t>34</w:t>
            </w:r>
            <w:r w:rsidRPr="00B56031">
              <w:rPr>
                <w:rFonts w:asciiTheme="majorHAnsi" w:hAnsiTheme="majorHAnsi"/>
                <w:i/>
              </w:rPr>
              <w:fldChar w:fldCharType="end"/>
            </w:r>
            <w:r w:rsidRPr="00B56031">
              <w:rPr>
                <w:rFonts w:asciiTheme="majorHAnsi" w:hAnsiTheme="majorHAnsi"/>
                <w:i/>
              </w:rPr>
              <w:t xml:space="preserve">    Tanques de Agua Manjarrés- Cimitarra</w:t>
            </w:r>
            <w:bookmarkEnd w:id="141"/>
          </w:p>
        </w:tc>
      </w:tr>
    </w:tbl>
    <w:p w14:paraId="70187C3A" w14:textId="77777777" w:rsidR="00B56031" w:rsidRPr="004A0C98" w:rsidRDefault="00B56031" w:rsidP="00B56031">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7662AB23" w14:textId="77777777" w:rsidR="00B56031" w:rsidRDefault="00B56031" w:rsidP="00985DFD"/>
    <w:p w14:paraId="62D116A8" w14:textId="49AEE62D" w:rsidR="00B56031" w:rsidRDefault="00B56031" w:rsidP="00B56031">
      <w:pPr>
        <w:pStyle w:val="Tablas"/>
        <w:rPr>
          <w:rFonts w:asciiTheme="majorHAnsi" w:hAnsiTheme="majorHAnsi"/>
        </w:rPr>
      </w:pPr>
      <w:bookmarkStart w:id="142" w:name="_Toc445241693"/>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55</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Alcantarillado</w:t>
      </w:r>
      <w:r w:rsidRPr="004A0C98">
        <w:rPr>
          <w:rFonts w:asciiTheme="majorHAnsi" w:hAnsiTheme="majorHAnsi"/>
        </w:rPr>
        <w:t xml:space="preserve"> Municipio de Cimitarra</w:t>
      </w:r>
      <w:bookmarkEnd w:id="142"/>
    </w:p>
    <w:tbl>
      <w:tblPr>
        <w:tblStyle w:val="Tablaconcuadrcula"/>
        <w:tblW w:w="0" w:type="auto"/>
        <w:tblLook w:val="04A0" w:firstRow="1" w:lastRow="0" w:firstColumn="1" w:lastColumn="0" w:noHBand="0" w:noVBand="1"/>
      </w:tblPr>
      <w:tblGrid>
        <w:gridCol w:w="8411"/>
      </w:tblGrid>
      <w:tr w:rsidR="00B56031" w14:paraId="78111906" w14:textId="77777777" w:rsidTr="00B56031">
        <w:trPr>
          <w:tblHeader/>
        </w:trPr>
        <w:tc>
          <w:tcPr>
            <w:tcW w:w="8411" w:type="dxa"/>
            <w:shd w:val="clear" w:color="auto" w:fill="BFBFBF" w:themeFill="background1" w:themeFillShade="BF"/>
          </w:tcPr>
          <w:p w14:paraId="7A3FAE5D" w14:textId="7651FC4D" w:rsidR="00B56031" w:rsidRPr="00B56031" w:rsidRDefault="00B56031" w:rsidP="00B56031">
            <w:pPr>
              <w:jc w:val="center"/>
              <w:rPr>
                <w:b/>
                <w:sz w:val="20"/>
                <w:szCs w:val="20"/>
              </w:rPr>
            </w:pPr>
            <w:r w:rsidRPr="00B56031">
              <w:rPr>
                <w:rFonts w:asciiTheme="majorHAnsi" w:hAnsiTheme="majorHAnsi"/>
                <w:b/>
                <w:sz w:val="20"/>
                <w:szCs w:val="20"/>
              </w:rPr>
              <w:t>Servicio Público de Alcantarillado Municipio de Cimitarra</w:t>
            </w:r>
          </w:p>
        </w:tc>
      </w:tr>
      <w:tr w:rsidR="00B56031" w14:paraId="07849A83" w14:textId="77777777" w:rsidTr="00B56031">
        <w:tc>
          <w:tcPr>
            <w:tcW w:w="8411" w:type="dxa"/>
          </w:tcPr>
          <w:p w14:paraId="013197E4" w14:textId="6713415E" w:rsidR="00B56031" w:rsidRPr="00B56031" w:rsidRDefault="00B56031" w:rsidP="00985DFD">
            <w:pPr>
              <w:rPr>
                <w:sz w:val="20"/>
                <w:szCs w:val="20"/>
              </w:rPr>
            </w:pPr>
            <w:r w:rsidRPr="00B56031">
              <w:rPr>
                <w:sz w:val="20"/>
                <w:szCs w:val="20"/>
              </w:rPr>
              <w:t>El alcantarillado en el casco urbano es de infraestructura mixta (aguas lluvias y aguas negras), con un cubrimiento del 85% de usuarios con un sistema de recolección que vierte a los ríos Guayabito y a la Quebrada Agua Fría, provocando un alto grado de contaminación, el 15% que no posee alcantarillado se encuentra localizado en los sectores de Brisas del Guayabito, la Arrocera y parte de los Lagos. A partir de febrero del 2004 la empresa de servicios públicos domiciliarios E.S.P.D. se encarga de supervisar las obras de alcantarillado que se realicen y reportar anomalías y daños a la Secretaria de Planeación.</w:t>
            </w:r>
          </w:p>
          <w:p w14:paraId="216059A6" w14:textId="77777777" w:rsidR="00B56031" w:rsidRDefault="00B56031" w:rsidP="00B56031">
            <w:pPr>
              <w:rPr>
                <w:sz w:val="20"/>
                <w:szCs w:val="20"/>
              </w:rPr>
            </w:pPr>
          </w:p>
          <w:p w14:paraId="408A98DE" w14:textId="77777777" w:rsidR="00B56031" w:rsidRDefault="00B56031" w:rsidP="00B56031">
            <w:pPr>
              <w:rPr>
                <w:sz w:val="20"/>
                <w:szCs w:val="20"/>
              </w:rPr>
            </w:pPr>
            <w:r w:rsidRPr="00B56031">
              <w:rPr>
                <w:sz w:val="20"/>
                <w:szCs w:val="20"/>
              </w:rPr>
              <w:t>En la zona rural y en los corregimientos, se utiliza el pozo séptico para algunas viviendas y escuelas; y el resto de población descarga las aguas negras a los caños, quebradas y ríos cercanos.</w:t>
            </w:r>
          </w:p>
          <w:p w14:paraId="085BEB7B" w14:textId="77777777" w:rsidR="00B56031" w:rsidRPr="00B56031" w:rsidRDefault="00B56031" w:rsidP="00B56031">
            <w:pPr>
              <w:rPr>
                <w:sz w:val="20"/>
                <w:szCs w:val="20"/>
              </w:rPr>
            </w:pPr>
          </w:p>
          <w:p w14:paraId="201740E9" w14:textId="49658DAC" w:rsidR="00B56031" w:rsidRPr="00B56031" w:rsidRDefault="00B56031" w:rsidP="00B56031">
            <w:pPr>
              <w:rPr>
                <w:sz w:val="20"/>
                <w:szCs w:val="20"/>
              </w:rPr>
            </w:pPr>
            <w:r w:rsidRPr="00B56031">
              <w:rPr>
                <w:sz w:val="20"/>
                <w:szCs w:val="20"/>
              </w:rPr>
              <w:t>No se cuenta con la cobertura total del servicio. Existe en la bodega municipal con tubería de 8 y 10” para ampliar y reparar parte de la red. La E.S.P.D. junto con la Administración Municipal proyectan ampliar la cobertura. Los pozos sépticos en los centros poblados y núcleos poblados existentes se encuentran saturados. (Documento Resumen PBOT municipio Puerto Berrio, 2000)</w:t>
            </w:r>
            <w:r>
              <w:rPr>
                <w:sz w:val="20"/>
                <w:szCs w:val="20"/>
              </w:rPr>
              <w:t>.</w:t>
            </w:r>
          </w:p>
          <w:p w14:paraId="669CC657" w14:textId="77777777" w:rsidR="00B56031" w:rsidRDefault="00B56031" w:rsidP="00985DFD"/>
          <w:p w14:paraId="2771E082" w14:textId="48C254D7" w:rsidR="00B56031" w:rsidRDefault="00B56031" w:rsidP="00B56031">
            <w:pPr>
              <w:jc w:val="center"/>
            </w:pPr>
            <w:r w:rsidRPr="004A0C98">
              <w:rPr>
                <w:rFonts w:asciiTheme="majorHAnsi" w:hAnsiTheme="majorHAnsi"/>
                <w:noProof/>
                <w:color w:val="AE0000"/>
                <w:kern w:val="32"/>
                <w:lang w:eastAsia="es-CO"/>
              </w:rPr>
              <w:lastRenderedPageBreak/>
              <w:drawing>
                <wp:inline distT="0" distB="0" distL="0" distR="0" wp14:anchorId="623D8B3A" wp14:editId="6E132914">
                  <wp:extent cx="2475230" cy="1865630"/>
                  <wp:effectExtent l="0" t="0" r="1270" b="127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75230" cy="1865630"/>
                          </a:xfrm>
                          <a:prstGeom prst="rect">
                            <a:avLst/>
                          </a:prstGeom>
                          <a:noFill/>
                        </pic:spPr>
                      </pic:pic>
                    </a:graphicData>
                  </a:graphic>
                </wp:inline>
              </w:drawing>
            </w:r>
          </w:p>
          <w:p w14:paraId="42F9E2F5" w14:textId="3A5E1B83" w:rsidR="00B56031" w:rsidRDefault="00B56031" w:rsidP="00B56031">
            <w:pPr>
              <w:pStyle w:val="Tablas"/>
            </w:pPr>
            <w:bookmarkStart w:id="143" w:name="_Toc445241951"/>
            <w:r w:rsidRPr="00B56031">
              <w:rPr>
                <w:rFonts w:asciiTheme="majorHAnsi" w:hAnsiTheme="majorHAnsi"/>
                <w:i/>
              </w:rPr>
              <w:t xml:space="preserve">Fotografía </w:t>
            </w:r>
            <w:r w:rsidRPr="00B56031">
              <w:rPr>
                <w:rFonts w:asciiTheme="majorHAnsi" w:hAnsiTheme="majorHAnsi"/>
                <w:i/>
              </w:rPr>
              <w:fldChar w:fldCharType="begin"/>
            </w:r>
            <w:r w:rsidRPr="00B56031">
              <w:rPr>
                <w:rFonts w:asciiTheme="majorHAnsi" w:hAnsiTheme="majorHAnsi"/>
                <w:i/>
              </w:rPr>
              <w:instrText xml:space="preserve"> STYLEREF 1 \s </w:instrText>
            </w:r>
            <w:r w:rsidRPr="00B56031">
              <w:rPr>
                <w:rFonts w:asciiTheme="majorHAnsi" w:hAnsiTheme="majorHAnsi"/>
                <w:i/>
              </w:rPr>
              <w:fldChar w:fldCharType="separate"/>
            </w:r>
            <w:r w:rsidR="00BD7C35">
              <w:rPr>
                <w:rFonts w:asciiTheme="majorHAnsi" w:hAnsiTheme="majorHAnsi"/>
                <w:i/>
                <w:noProof/>
              </w:rPr>
              <w:t>5</w:t>
            </w:r>
            <w:r w:rsidRPr="00B56031">
              <w:rPr>
                <w:rFonts w:asciiTheme="majorHAnsi" w:hAnsiTheme="majorHAnsi"/>
                <w:i/>
              </w:rPr>
              <w:fldChar w:fldCharType="end"/>
            </w:r>
            <w:r w:rsidRPr="00B56031">
              <w:rPr>
                <w:rFonts w:asciiTheme="majorHAnsi" w:hAnsiTheme="majorHAnsi"/>
                <w:i/>
              </w:rPr>
              <w:t>.</w:t>
            </w:r>
            <w:r w:rsidRPr="00B56031">
              <w:rPr>
                <w:rFonts w:asciiTheme="majorHAnsi" w:hAnsiTheme="majorHAnsi"/>
                <w:i/>
              </w:rPr>
              <w:fldChar w:fldCharType="begin"/>
            </w:r>
            <w:r w:rsidRPr="00B56031">
              <w:rPr>
                <w:rFonts w:asciiTheme="majorHAnsi" w:hAnsiTheme="majorHAnsi"/>
                <w:i/>
              </w:rPr>
              <w:instrText xml:space="preserve"> SEQ Fotografía \* ARABIC \s 1 </w:instrText>
            </w:r>
            <w:r w:rsidRPr="00B56031">
              <w:rPr>
                <w:rFonts w:asciiTheme="majorHAnsi" w:hAnsiTheme="majorHAnsi"/>
                <w:i/>
              </w:rPr>
              <w:fldChar w:fldCharType="separate"/>
            </w:r>
            <w:r w:rsidR="00BD7C35">
              <w:rPr>
                <w:rFonts w:asciiTheme="majorHAnsi" w:hAnsiTheme="majorHAnsi"/>
                <w:i/>
                <w:noProof/>
              </w:rPr>
              <w:t>35</w:t>
            </w:r>
            <w:r w:rsidRPr="00B56031">
              <w:rPr>
                <w:rFonts w:asciiTheme="majorHAnsi" w:hAnsiTheme="majorHAnsi"/>
                <w:i/>
              </w:rPr>
              <w:fldChar w:fldCharType="end"/>
            </w:r>
            <w:r w:rsidRPr="00B56031">
              <w:rPr>
                <w:rFonts w:asciiTheme="majorHAnsi" w:hAnsiTheme="majorHAnsi"/>
                <w:i/>
              </w:rPr>
              <w:t xml:space="preserve">   Vertimiento directo de Aguas Residuales a un brazo del rio Magdalena</w:t>
            </w:r>
            <w:bookmarkEnd w:id="143"/>
          </w:p>
        </w:tc>
      </w:tr>
    </w:tbl>
    <w:p w14:paraId="475E1E22" w14:textId="77777777" w:rsidR="00B56031" w:rsidRPr="004A0C98" w:rsidRDefault="00B56031" w:rsidP="00B56031">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679CC54B" w14:textId="77777777" w:rsidR="00985DFD" w:rsidRDefault="00985DFD" w:rsidP="00985DFD"/>
    <w:p w14:paraId="252C307B" w14:textId="0C785987" w:rsidR="00B56031" w:rsidRDefault="00B56031" w:rsidP="00B56031">
      <w:pPr>
        <w:pStyle w:val="Tablas"/>
        <w:rPr>
          <w:rFonts w:asciiTheme="majorHAnsi" w:hAnsiTheme="majorHAnsi"/>
        </w:rPr>
      </w:pPr>
      <w:bookmarkStart w:id="144" w:name="_Toc445241694"/>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56</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w:t>
      </w:r>
      <w:r w:rsidR="000D2C39">
        <w:rPr>
          <w:rFonts w:asciiTheme="majorHAnsi" w:hAnsiTheme="majorHAnsi"/>
        </w:rPr>
        <w:t>Recolección y Disposición de Residuos Sólidos</w:t>
      </w:r>
      <w:r w:rsidRPr="004A0C98">
        <w:rPr>
          <w:rFonts w:asciiTheme="majorHAnsi" w:hAnsiTheme="majorHAnsi"/>
        </w:rPr>
        <w:t xml:space="preserve"> Municipio de Cimitarra</w:t>
      </w:r>
      <w:bookmarkEnd w:id="144"/>
    </w:p>
    <w:tbl>
      <w:tblPr>
        <w:tblStyle w:val="Tablaconcuadrcula"/>
        <w:tblW w:w="0" w:type="auto"/>
        <w:tblLook w:val="04A0" w:firstRow="1" w:lastRow="0" w:firstColumn="1" w:lastColumn="0" w:noHBand="0" w:noVBand="1"/>
      </w:tblPr>
      <w:tblGrid>
        <w:gridCol w:w="8411"/>
      </w:tblGrid>
      <w:tr w:rsidR="000D2C39" w14:paraId="2A3BD299" w14:textId="77777777" w:rsidTr="000D2C39">
        <w:trPr>
          <w:tblHeader/>
        </w:trPr>
        <w:tc>
          <w:tcPr>
            <w:tcW w:w="8411" w:type="dxa"/>
            <w:shd w:val="clear" w:color="auto" w:fill="BFBFBF" w:themeFill="background1" w:themeFillShade="BF"/>
          </w:tcPr>
          <w:p w14:paraId="408E32B3" w14:textId="4F9217E8" w:rsidR="000D2C39" w:rsidRPr="000D2C39" w:rsidRDefault="000D2C39" w:rsidP="000D2C39">
            <w:pPr>
              <w:jc w:val="center"/>
              <w:rPr>
                <w:b/>
                <w:sz w:val="20"/>
                <w:szCs w:val="20"/>
              </w:rPr>
            </w:pPr>
            <w:r w:rsidRPr="000D2C39">
              <w:rPr>
                <w:rFonts w:asciiTheme="majorHAnsi" w:hAnsiTheme="majorHAnsi"/>
                <w:b/>
                <w:sz w:val="20"/>
                <w:szCs w:val="20"/>
              </w:rPr>
              <w:t>Servicio Público de Recolección y Disposición de Residuos Sólidos Municipio de Cimitarra</w:t>
            </w:r>
          </w:p>
        </w:tc>
      </w:tr>
      <w:tr w:rsidR="000D2C39" w14:paraId="44669369" w14:textId="77777777" w:rsidTr="000D2C39">
        <w:tc>
          <w:tcPr>
            <w:tcW w:w="8411" w:type="dxa"/>
          </w:tcPr>
          <w:p w14:paraId="36784290" w14:textId="77777777" w:rsidR="000D2C39" w:rsidRDefault="000D2C39" w:rsidP="000D2C39">
            <w:pPr>
              <w:rPr>
                <w:rFonts w:asciiTheme="majorHAnsi" w:hAnsiTheme="majorHAnsi"/>
                <w:sz w:val="20"/>
                <w:szCs w:val="20"/>
              </w:rPr>
            </w:pPr>
          </w:p>
          <w:p w14:paraId="7AAC2059" w14:textId="1D0FFA3B" w:rsidR="000D2C39" w:rsidRPr="000D2C39" w:rsidRDefault="000D2C39" w:rsidP="00985DFD">
            <w:pPr>
              <w:rPr>
                <w:sz w:val="20"/>
                <w:szCs w:val="20"/>
              </w:rPr>
            </w:pPr>
            <w:r w:rsidRPr="000D2C39">
              <w:rPr>
                <w:rFonts w:asciiTheme="majorHAnsi" w:hAnsiTheme="majorHAnsi"/>
                <w:sz w:val="20"/>
                <w:szCs w:val="20"/>
              </w:rPr>
              <w:t xml:space="preserve">Del servicio de aseo se beneficia el 100% de la población del </w:t>
            </w:r>
            <w:r w:rsidRPr="000D2C39">
              <w:rPr>
                <w:rFonts w:asciiTheme="majorHAnsi" w:hAnsiTheme="majorHAnsi"/>
                <w:b/>
                <w:sz w:val="20"/>
                <w:szCs w:val="20"/>
              </w:rPr>
              <w:t>casco urbano</w:t>
            </w:r>
            <w:r w:rsidRPr="000D2C39">
              <w:rPr>
                <w:rFonts w:asciiTheme="majorHAnsi" w:hAnsiTheme="majorHAnsi"/>
                <w:sz w:val="20"/>
                <w:szCs w:val="20"/>
              </w:rPr>
              <w:t>. No hay tratamiento final de basuras generando contaminación ambiental por la cercanía del basurero.</w:t>
            </w:r>
            <w:r>
              <w:rPr>
                <w:rFonts w:asciiTheme="majorHAnsi" w:hAnsiTheme="majorHAnsi"/>
                <w:sz w:val="20"/>
                <w:szCs w:val="20"/>
              </w:rPr>
              <w:t xml:space="preserve"> </w:t>
            </w:r>
            <w:r w:rsidRPr="000D2C39">
              <w:rPr>
                <w:sz w:val="20"/>
                <w:szCs w:val="20"/>
              </w:rPr>
              <w:t>Mediante el Acuerdo 002 de 1999, se creó la Empresa de Servicios Públicos de Cimitarra que administra los servicios de acueducto, aseo y alcantarillado en la zona urbana. (Plan de Desarrollo Municipal, "Todo unidos por Puerto Berrío como debe ser", 2012)</w:t>
            </w:r>
            <w:r>
              <w:rPr>
                <w:sz w:val="20"/>
                <w:szCs w:val="20"/>
              </w:rPr>
              <w:t>.</w:t>
            </w:r>
          </w:p>
          <w:p w14:paraId="3861FDF4" w14:textId="77777777" w:rsidR="000D2C39" w:rsidRPr="000D2C39" w:rsidRDefault="000D2C39" w:rsidP="00985DFD">
            <w:pPr>
              <w:rPr>
                <w:sz w:val="20"/>
                <w:szCs w:val="20"/>
              </w:rPr>
            </w:pPr>
          </w:p>
          <w:p w14:paraId="7A810338" w14:textId="77777777" w:rsidR="000D2C39" w:rsidRPr="000D2C39" w:rsidRDefault="000D2C39" w:rsidP="000D2C39">
            <w:pPr>
              <w:rPr>
                <w:sz w:val="20"/>
                <w:szCs w:val="20"/>
              </w:rPr>
            </w:pPr>
            <w:r w:rsidRPr="000D2C39">
              <w:rPr>
                <w:sz w:val="20"/>
                <w:szCs w:val="20"/>
              </w:rPr>
              <w:t>El servicio de recolección de residuos principalmente sólidos, de barrido y de limpieza de vías y de áreas públicas, de transporte y disposición final sanitaria, incluyendo las actividades complementarias de transferencia, tratamiento y aprovechamiento.</w:t>
            </w:r>
          </w:p>
          <w:p w14:paraId="22584AA4" w14:textId="426579D3" w:rsidR="000D2C39" w:rsidRDefault="000D2C39" w:rsidP="000D2C39">
            <w:pPr>
              <w:rPr>
                <w:sz w:val="20"/>
                <w:szCs w:val="20"/>
              </w:rPr>
            </w:pPr>
            <w:r w:rsidRPr="000D2C39">
              <w:rPr>
                <w:sz w:val="20"/>
                <w:szCs w:val="20"/>
              </w:rPr>
              <w:t>La disposición final de basuras se realiza en un botadero a campo abierto el cual se encuentra localizado a 10 kilómetros del casco urbano.</w:t>
            </w:r>
          </w:p>
          <w:p w14:paraId="245D7355" w14:textId="77777777" w:rsidR="000D2C39" w:rsidRPr="000D2C39" w:rsidRDefault="000D2C39" w:rsidP="000D2C39">
            <w:pPr>
              <w:rPr>
                <w:sz w:val="20"/>
                <w:szCs w:val="20"/>
              </w:rPr>
            </w:pPr>
          </w:p>
          <w:p w14:paraId="3034369E" w14:textId="7F3AF263" w:rsidR="000D2C39" w:rsidRPr="000D2C39" w:rsidRDefault="000D2C39" w:rsidP="00985DFD">
            <w:pPr>
              <w:rPr>
                <w:sz w:val="20"/>
                <w:szCs w:val="20"/>
              </w:rPr>
            </w:pPr>
            <w:r w:rsidRPr="000D2C39">
              <w:rPr>
                <w:sz w:val="20"/>
                <w:szCs w:val="20"/>
              </w:rPr>
              <w:t>El terreno de disposición final de basuras cuenta con algunos filtros sin embargo no se realiza el manejo apropiado para disminuir el impacto ambiental. Mensualmente se disponen de 118 toneladas de basura, provenientes del Casco Urbano y Puerto Araujo.</w:t>
            </w:r>
          </w:p>
          <w:p w14:paraId="3BA293A9" w14:textId="77777777" w:rsidR="000D2C39" w:rsidRDefault="000D2C39" w:rsidP="00985DFD">
            <w:pPr>
              <w:rPr>
                <w:sz w:val="20"/>
                <w:szCs w:val="20"/>
              </w:rPr>
            </w:pPr>
          </w:p>
          <w:p w14:paraId="5E201859" w14:textId="175F3C8C" w:rsidR="000D2C39" w:rsidRPr="000D2C39" w:rsidRDefault="000D2C39" w:rsidP="00985DFD">
            <w:pPr>
              <w:rPr>
                <w:sz w:val="20"/>
                <w:szCs w:val="20"/>
              </w:rPr>
            </w:pPr>
            <w:r w:rsidRPr="000D2C39">
              <w:rPr>
                <w:sz w:val="20"/>
                <w:szCs w:val="20"/>
              </w:rPr>
              <w:t>A nivel rural el método más empleado para el manejo de las basuras, es el amontonamiento al aire libre, en otros casos se queman o se utilizan como abono. La eliminación de residuos domésticos por estos sistemas, y dado que por lo general no se desarrollan en la forma más adecuada, generan graves problemas ambientales, de salud y de estética. (Plan de Desarrollo Municipal, "Todo unidos por Puerto Berrío como debe ser", 2012)</w:t>
            </w:r>
          </w:p>
          <w:p w14:paraId="67079B33" w14:textId="77777777" w:rsidR="000D2C39" w:rsidRDefault="000D2C39" w:rsidP="00985DFD"/>
          <w:p w14:paraId="29D9E771" w14:textId="45B69EFA" w:rsidR="000D2C39" w:rsidRDefault="000D2C39" w:rsidP="000D2C39">
            <w:pPr>
              <w:jc w:val="center"/>
            </w:pPr>
            <w:r w:rsidRPr="004A0C98">
              <w:rPr>
                <w:rFonts w:asciiTheme="majorHAnsi" w:hAnsiTheme="majorHAnsi"/>
                <w:noProof/>
                <w:color w:val="AE0000"/>
                <w:kern w:val="32"/>
                <w:lang w:eastAsia="es-CO"/>
              </w:rPr>
              <w:lastRenderedPageBreak/>
              <w:drawing>
                <wp:inline distT="0" distB="0" distL="0" distR="0" wp14:anchorId="09FDAA26" wp14:editId="0BEA3012">
                  <wp:extent cx="3179929" cy="2383270"/>
                  <wp:effectExtent l="0" t="0" r="190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185518" cy="2387459"/>
                          </a:xfrm>
                          <a:prstGeom prst="rect">
                            <a:avLst/>
                          </a:prstGeom>
                          <a:noFill/>
                        </pic:spPr>
                      </pic:pic>
                    </a:graphicData>
                  </a:graphic>
                </wp:inline>
              </w:drawing>
            </w:r>
          </w:p>
          <w:p w14:paraId="540AFBB1" w14:textId="4D616B78" w:rsidR="000D2C39" w:rsidRDefault="000D2C39" w:rsidP="000D2C39">
            <w:pPr>
              <w:pStyle w:val="Tablas"/>
            </w:pPr>
            <w:bookmarkStart w:id="145" w:name="_Toc445241952"/>
            <w:r w:rsidRPr="000D2C39">
              <w:rPr>
                <w:rFonts w:asciiTheme="majorHAnsi" w:hAnsiTheme="majorHAnsi"/>
                <w:i/>
              </w:rPr>
              <w:t xml:space="preserve">Fotografía </w:t>
            </w:r>
            <w:r w:rsidRPr="000D2C39">
              <w:rPr>
                <w:rFonts w:asciiTheme="majorHAnsi" w:hAnsiTheme="majorHAnsi"/>
                <w:i/>
              </w:rPr>
              <w:fldChar w:fldCharType="begin"/>
            </w:r>
            <w:r w:rsidRPr="000D2C39">
              <w:rPr>
                <w:rFonts w:asciiTheme="majorHAnsi" w:hAnsiTheme="majorHAnsi"/>
                <w:i/>
              </w:rPr>
              <w:instrText xml:space="preserve"> STYLEREF 1 \s </w:instrText>
            </w:r>
            <w:r w:rsidRPr="000D2C39">
              <w:rPr>
                <w:rFonts w:asciiTheme="majorHAnsi" w:hAnsiTheme="majorHAnsi"/>
                <w:i/>
              </w:rPr>
              <w:fldChar w:fldCharType="separate"/>
            </w:r>
            <w:r w:rsidR="00BD7C35">
              <w:rPr>
                <w:rFonts w:asciiTheme="majorHAnsi" w:hAnsiTheme="majorHAnsi"/>
                <w:i/>
                <w:noProof/>
              </w:rPr>
              <w:t>5</w:t>
            </w:r>
            <w:r w:rsidRPr="000D2C39">
              <w:rPr>
                <w:rFonts w:asciiTheme="majorHAnsi" w:hAnsiTheme="majorHAnsi"/>
                <w:i/>
              </w:rPr>
              <w:fldChar w:fldCharType="end"/>
            </w:r>
            <w:r w:rsidRPr="000D2C39">
              <w:rPr>
                <w:rFonts w:asciiTheme="majorHAnsi" w:hAnsiTheme="majorHAnsi"/>
                <w:i/>
              </w:rPr>
              <w:t>.</w:t>
            </w:r>
            <w:r w:rsidRPr="000D2C39">
              <w:rPr>
                <w:rFonts w:asciiTheme="majorHAnsi" w:hAnsiTheme="majorHAnsi"/>
                <w:i/>
              </w:rPr>
              <w:fldChar w:fldCharType="begin"/>
            </w:r>
            <w:r w:rsidRPr="000D2C39">
              <w:rPr>
                <w:rFonts w:asciiTheme="majorHAnsi" w:hAnsiTheme="majorHAnsi"/>
                <w:i/>
              </w:rPr>
              <w:instrText xml:space="preserve"> SEQ Fotografía \* ARABIC \s 1 </w:instrText>
            </w:r>
            <w:r w:rsidRPr="000D2C39">
              <w:rPr>
                <w:rFonts w:asciiTheme="majorHAnsi" w:hAnsiTheme="majorHAnsi"/>
                <w:i/>
              </w:rPr>
              <w:fldChar w:fldCharType="separate"/>
            </w:r>
            <w:r w:rsidR="00BD7C35">
              <w:rPr>
                <w:rFonts w:asciiTheme="majorHAnsi" w:hAnsiTheme="majorHAnsi"/>
                <w:i/>
                <w:noProof/>
              </w:rPr>
              <w:t>36</w:t>
            </w:r>
            <w:r w:rsidRPr="000D2C39">
              <w:rPr>
                <w:rFonts w:asciiTheme="majorHAnsi" w:hAnsiTheme="majorHAnsi"/>
                <w:i/>
              </w:rPr>
              <w:fldChar w:fldCharType="end"/>
            </w:r>
            <w:r w:rsidRPr="000D2C39">
              <w:rPr>
                <w:rFonts w:asciiTheme="majorHAnsi" w:hAnsiTheme="majorHAnsi"/>
                <w:i/>
              </w:rPr>
              <w:t xml:space="preserve">    Relleno Sanitario  de Cimitarra</w:t>
            </w:r>
            <w:bookmarkEnd w:id="145"/>
          </w:p>
        </w:tc>
      </w:tr>
    </w:tbl>
    <w:p w14:paraId="497804DB" w14:textId="77777777" w:rsidR="000D2C39" w:rsidRPr="004A0C98" w:rsidRDefault="000D2C39" w:rsidP="000D2C39">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15E735F1" w14:textId="77777777" w:rsidR="000D2C39" w:rsidRDefault="000D2C39" w:rsidP="00985DFD"/>
    <w:p w14:paraId="09D353F6" w14:textId="05D58FDD" w:rsidR="000D2C39" w:rsidRDefault="000D2C39" w:rsidP="000D2C39">
      <w:pPr>
        <w:pStyle w:val="Tablas"/>
        <w:rPr>
          <w:rFonts w:asciiTheme="majorHAnsi" w:hAnsiTheme="majorHAnsi"/>
        </w:rPr>
      </w:pPr>
      <w:bookmarkStart w:id="146" w:name="_Toc445241695"/>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57</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Energía</w:t>
      </w:r>
      <w:r w:rsidRPr="004A0C98">
        <w:rPr>
          <w:rFonts w:asciiTheme="majorHAnsi" w:hAnsiTheme="majorHAnsi"/>
        </w:rPr>
        <w:t xml:space="preserve"> Municipio de Cimitarra</w:t>
      </w:r>
      <w:bookmarkEnd w:id="146"/>
    </w:p>
    <w:tbl>
      <w:tblPr>
        <w:tblStyle w:val="Tablaconcuadrcula"/>
        <w:tblW w:w="0" w:type="auto"/>
        <w:tblLook w:val="04A0" w:firstRow="1" w:lastRow="0" w:firstColumn="1" w:lastColumn="0" w:noHBand="0" w:noVBand="1"/>
      </w:tblPr>
      <w:tblGrid>
        <w:gridCol w:w="8411"/>
      </w:tblGrid>
      <w:tr w:rsidR="000D2C39" w14:paraId="21F8D797" w14:textId="77777777" w:rsidTr="00B768D0">
        <w:trPr>
          <w:tblHeader/>
        </w:trPr>
        <w:tc>
          <w:tcPr>
            <w:tcW w:w="8411" w:type="dxa"/>
            <w:shd w:val="clear" w:color="auto" w:fill="BFBFBF" w:themeFill="background1" w:themeFillShade="BF"/>
          </w:tcPr>
          <w:p w14:paraId="78564DF0" w14:textId="11D25534" w:rsidR="000D2C39" w:rsidRPr="000D2C39" w:rsidRDefault="000D2C39" w:rsidP="000D2C39">
            <w:pPr>
              <w:jc w:val="center"/>
              <w:rPr>
                <w:b/>
                <w:sz w:val="20"/>
                <w:szCs w:val="20"/>
              </w:rPr>
            </w:pPr>
            <w:r w:rsidRPr="000D2C39">
              <w:rPr>
                <w:rFonts w:asciiTheme="majorHAnsi" w:hAnsiTheme="majorHAnsi"/>
                <w:b/>
                <w:sz w:val="20"/>
                <w:szCs w:val="20"/>
              </w:rPr>
              <w:t>Servicio Público de Energía Municipio de Cimitarra</w:t>
            </w:r>
          </w:p>
        </w:tc>
      </w:tr>
      <w:tr w:rsidR="000D2C39" w14:paraId="05543595" w14:textId="77777777" w:rsidTr="000D2C39">
        <w:tc>
          <w:tcPr>
            <w:tcW w:w="8411" w:type="dxa"/>
          </w:tcPr>
          <w:p w14:paraId="1DF577A5" w14:textId="28DA77BF" w:rsidR="00B768D0" w:rsidRDefault="003376E5" w:rsidP="00B768D0">
            <w:pPr>
              <w:rPr>
                <w:sz w:val="20"/>
                <w:szCs w:val="20"/>
              </w:rPr>
            </w:pPr>
            <w:r w:rsidRPr="003376E5">
              <w:rPr>
                <w:sz w:val="20"/>
                <w:szCs w:val="20"/>
              </w:rPr>
              <w:t xml:space="preserve">Es el servicio de transporte de energía eléctrica desde las redes de transmisión hasta el </w:t>
            </w:r>
            <w:r w:rsidRPr="00B768D0">
              <w:rPr>
                <w:sz w:val="20"/>
                <w:szCs w:val="20"/>
              </w:rPr>
              <w:t>domicilio del usuario, incluido su conexión y medición.</w:t>
            </w:r>
            <w:r w:rsidR="00B768D0">
              <w:rPr>
                <w:sz w:val="20"/>
                <w:szCs w:val="20"/>
              </w:rPr>
              <w:t xml:space="preserve"> E</w:t>
            </w:r>
            <w:r w:rsidR="00B768D0" w:rsidRPr="00B768D0">
              <w:rPr>
                <w:sz w:val="20"/>
                <w:szCs w:val="20"/>
              </w:rPr>
              <w:t>l servicio está dividido en cuatro áreas que son: generación o producción, transmisión, distribución y comercialización.</w:t>
            </w:r>
            <w:r w:rsidR="00B768D0">
              <w:rPr>
                <w:sz w:val="20"/>
                <w:szCs w:val="20"/>
              </w:rPr>
              <w:t xml:space="preserve"> </w:t>
            </w:r>
            <w:r w:rsidR="00B768D0" w:rsidRPr="00B768D0">
              <w:rPr>
                <w:sz w:val="20"/>
                <w:szCs w:val="20"/>
              </w:rPr>
              <w:t>La Empresa Electrificadora de Santander es quien suministra el servicio de energía eléctrica a través de la interconexión al sistema eléctrico nacional con la línea Paipa-Cimitarra.</w:t>
            </w:r>
          </w:p>
          <w:p w14:paraId="6030AC0F" w14:textId="77777777" w:rsidR="00B768D0" w:rsidRPr="00B768D0" w:rsidRDefault="00B768D0" w:rsidP="00B768D0">
            <w:pPr>
              <w:rPr>
                <w:sz w:val="20"/>
                <w:szCs w:val="20"/>
              </w:rPr>
            </w:pPr>
          </w:p>
          <w:p w14:paraId="76E91117" w14:textId="44A6A37E" w:rsidR="00B768D0" w:rsidRPr="00B768D0" w:rsidRDefault="00B768D0" w:rsidP="00B768D0">
            <w:pPr>
              <w:rPr>
                <w:sz w:val="20"/>
                <w:szCs w:val="20"/>
              </w:rPr>
            </w:pPr>
            <w:r>
              <w:rPr>
                <w:sz w:val="20"/>
                <w:szCs w:val="20"/>
              </w:rPr>
              <w:t xml:space="preserve"> L</w:t>
            </w:r>
            <w:r w:rsidRPr="00B768D0">
              <w:rPr>
                <w:sz w:val="20"/>
                <w:szCs w:val="20"/>
              </w:rPr>
              <w:t xml:space="preserve">a capacidad total de energía suministrada por la Subestación de Cimitarra es de 20 MVA, superior a la cantidad consumida en las horas pico por todos usuarios a quienes distribuye este servicio, que es de 5 MVA. La subestación está en capacidad de prestar energía al municipio en un futuro inmediato. En la </w:t>
            </w:r>
            <w:r w:rsidRPr="00B768D0">
              <w:rPr>
                <w:b/>
                <w:sz w:val="20"/>
                <w:szCs w:val="20"/>
              </w:rPr>
              <w:t>zona urbana</w:t>
            </w:r>
            <w:r w:rsidRPr="00B768D0">
              <w:rPr>
                <w:sz w:val="20"/>
                <w:szCs w:val="20"/>
              </w:rPr>
              <w:t xml:space="preserve"> existe un total de 2.152 usuarios con contador. con una cobertura del 100%. La cobertura del alumbrado público es del 30% aproximadamente, existe una posibilidad de ampliación ya que se cuenta con la infraestructura requerida pero no existen recursos para inversión.</w:t>
            </w:r>
          </w:p>
          <w:p w14:paraId="3A2CA2C0" w14:textId="77777777" w:rsidR="00B768D0" w:rsidRDefault="00B768D0" w:rsidP="00B768D0">
            <w:pPr>
              <w:rPr>
                <w:sz w:val="20"/>
                <w:szCs w:val="20"/>
              </w:rPr>
            </w:pPr>
          </w:p>
          <w:p w14:paraId="14B1C9C6" w14:textId="77777777" w:rsidR="00B768D0" w:rsidRPr="00B768D0" w:rsidRDefault="00B768D0" w:rsidP="00B768D0">
            <w:pPr>
              <w:rPr>
                <w:sz w:val="20"/>
                <w:szCs w:val="20"/>
              </w:rPr>
            </w:pPr>
            <w:r w:rsidRPr="00B768D0">
              <w:rPr>
                <w:sz w:val="20"/>
                <w:szCs w:val="20"/>
              </w:rPr>
              <w:t xml:space="preserve">A través de Acuerdo municipal se estipuló que se cobrará un máximo de $500 pesos por concepto de alumbrado público, hecho por el cual solo se cubre una parte del costo del consumo de energía y no es posible realizar trabajos de ampliación y mantenimiento de esta red. </w:t>
            </w:r>
          </w:p>
          <w:p w14:paraId="200FC729" w14:textId="77777777" w:rsidR="00B768D0" w:rsidRDefault="00B768D0" w:rsidP="00B768D0">
            <w:pPr>
              <w:rPr>
                <w:sz w:val="20"/>
                <w:szCs w:val="20"/>
              </w:rPr>
            </w:pPr>
          </w:p>
          <w:p w14:paraId="414B3B05" w14:textId="1EDBB80B" w:rsidR="00B768D0" w:rsidRDefault="00B768D0" w:rsidP="00B768D0">
            <w:pPr>
              <w:rPr>
                <w:sz w:val="16"/>
                <w:szCs w:val="16"/>
              </w:rPr>
            </w:pPr>
            <w:r w:rsidRPr="00B768D0">
              <w:rPr>
                <w:sz w:val="20"/>
                <w:szCs w:val="20"/>
              </w:rPr>
              <w:t xml:space="preserve">El </w:t>
            </w:r>
            <w:r w:rsidRPr="00B768D0">
              <w:rPr>
                <w:b/>
                <w:sz w:val="20"/>
                <w:szCs w:val="20"/>
              </w:rPr>
              <w:t>área rural</w:t>
            </w:r>
            <w:r w:rsidRPr="00B768D0">
              <w:rPr>
                <w:sz w:val="20"/>
                <w:szCs w:val="20"/>
              </w:rPr>
              <w:t xml:space="preserve"> contempla una cobertura del 66% según los indicadores de cobertura de servicios públicos municipales</w:t>
            </w:r>
            <w:sdt>
              <w:sdtPr>
                <w:rPr>
                  <w:sz w:val="20"/>
                  <w:szCs w:val="20"/>
                </w:rPr>
                <w:id w:val="-1068871777"/>
                <w:citation/>
              </w:sdtPr>
              <w:sdtEndPr>
                <w:rPr>
                  <w:sz w:val="16"/>
                  <w:szCs w:val="16"/>
                </w:rPr>
              </w:sdtEndPr>
              <w:sdtContent>
                <w:r w:rsidRPr="00B768D0">
                  <w:rPr>
                    <w:sz w:val="16"/>
                    <w:szCs w:val="16"/>
                  </w:rPr>
                  <w:fldChar w:fldCharType="begin"/>
                </w:r>
                <w:r w:rsidRPr="00B768D0">
                  <w:rPr>
                    <w:sz w:val="16"/>
                    <w:szCs w:val="16"/>
                  </w:rPr>
                  <w:instrText xml:space="preserve"> CITATION htt \l 9226 </w:instrText>
                </w:r>
                <w:r w:rsidRPr="00B768D0">
                  <w:rPr>
                    <w:sz w:val="16"/>
                    <w:szCs w:val="16"/>
                  </w:rPr>
                  <w:fldChar w:fldCharType="separate"/>
                </w:r>
                <w:r w:rsidR="00BD7C35">
                  <w:rPr>
                    <w:noProof/>
                    <w:sz w:val="16"/>
                    <w:szCs w:val="16"/>
                  </w:rPr>
                  <w:t xml:space="preserve"> </w:t>
                </w:r>
                <w:r w:rsidR="00BD7C35" w:rsidRPr="00BD7C35">
                  <w:rPr>
                    <w:noProof/>
                    <w:sz w:val="16"/>
                    <w:szCs w:val="16"/>
                  </w:rPr>
                  <w:t>(http://www.cimitarra-santander.gov.co/indicadores.shtml#servicios)</w:t>
                </w:r>
                <w:r w:rsidRPr="00B768D0">
                  <w:rPr>
                    <w:sz w:val="16"/>
                    <w:szCs w:val="16"/>
                  </w:rPr>
                  <w:fldChar w:fldCharType="end"/>
                </w:r>
              </w:sdtContent>
            </w:sdt>
          </w:p>
          <w:p w14:paraId="4A508531" w14:textId="77777777" w:rsidR="00B768D0" w:rsidRPr="00B768D0" w:rsidRDefault="00B768D0" w:rsidP="00B768D0">
            <w:pPr>
              <w:rPr>
                <w:sz w:val="16"/>
                <w:szCs w:val="16"/>
              </w:rPr>
            </w:pPr>
          </w:p>
          <w:p w14:paraId="185838BA" w14:textId="5C9C8DE0" w:rsidR="00B768D0" w:rsidRDefault="00B768D0" w:rsidP="00B768D0">
            <w:pPr>
              <w:jc w:val="center"/>
              <w:rPr>
                <w:sz w:val="20"/>
                <w:szCs w:val="20"/>
              </w:rPr>
            </w:pPr>
            <w:r w:rsidRPr="004A0C98">
              <w:rPr>
                <w:rFonts w:asciiTheme="majorHAnsi" w:hAnsiTheme="majorHAnsi"/>
                <w:noProof/>
                <w:color w:val="AE0000"/>
                <w:kern w:val="32"/>
                <w:lang w:eastAsia="es-CO"/>
              </w:rPr>
              <w:lastRenderedPageBreak/>
              <w:drawing>
                <wp:inline distT="0" distB="0" distL="0" distR="0" wp14:anchorId="7CFB9EF7" wp14:editId="5C0E6CB4">
                  <wp:extent cx="2737485" cy="2054225"/>
                  <wp:effectExtent l="0" t="0" r="5715" b="317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37485" cy="2054225"/>
                          </a:xfrm>
                          <a:prstGeom prst="rect">
                            <a:avLst/>
                          </a:prstGeom>
                          <a:noFill/>
                        </pic:spPr>
                      </pic:pic>
                    </a:graphicData>
                  </a:graphic>
                </wp:inline>
              </w:drawing>
            </w:r>
          </w:p>
          <w:p w14:paraId="627388CE" w14:textId="58C4375E" w:rsidR="000D2C39" w:rsidRDefault="00B768D0" w:rsidP="00B768D0">
            <w:pPr>
              <w:jc w:val="center"/>
            </w:pPr>
            <w:bookmarkStart w:id="147" w:name="_Toc445241953"/>
            <w:r w:rsidRPr="00B768D0">
              <w:rPr>
                <w:b/>
                <w:bCs/>
                <w:i/>
                <w:sz w:val="20"/>
                <w:szCs w:val="20"/>
              </w:rPr>
              <w:t xml:space="preserve">Fotografía </w:t>
            </w:r>
            <w:r w:rsidRPr="00B768D0">
              <w:rPr>
                <w:b/>
                <w:bCs/>
                <w:i/>
                <w:sz w:val="20"/>
                <w:szCs w:val="20"/>
              </w:rPr>
              <w:fldChar w:fldCharType="begin"/>
            </w:r>
            <w:r w:rsidRPr="00B768D0">
              <w:rPr>
                <w:b/>
                <w:bCs/>
                <w:i/>
                <w:sz w:val="20"/>
                <w:szCs w:val="20"/>
              </w:rPr>
              <w:instrText xml:space="preserve"> STYLEREF 1 \s </w:instrText>
            </w:r>
            <w:r w:rsidRPr="00B768D0">
              <w:rPr>
                <w:b/>
                <w:bCs/>
                <w:i/>
                <w:sz w:val="20"/>
                <w:szCs w:val="20"/>
              </w:rPr>
              <w:fldChar w:fldCharType="separate"/>
            </w:r>
            <w:r w:rsidR="00BD7C35">
              <w:rPr>
                <w:b/>
                <w:bCs/>
                <w:i/>
                <w:noProof/>
                <w:sz w:val="20"/>
                <w:szCs w:val="20"/>
              </w:rPr>
              <w:t>5</w:t>
            </w:r>
            <w:r w:rsidRPr="00B768D0">
              <w:rPr>
                <w:i/>
                <w:sz w:val="20"/>
                <w:szCs w:val="20"/>
              </w:rPr>
              <w:fldChar w:fldCharType="end"/>
            </w:r>
            <w:r w:rsidRPr="00B768D0">
              <w:rPr>
                <w:b/>
                <w:bCs/>
                <w:i/>
                <w:sz w:val="20"/>
                <w:szCs w:val="20"/>
              </w:rPr>
              <w:t>.</w:t>
            </w:r>
            <w:r w:rsidRPr="00B768D0">
              <w:rPr>
                <w:b/>
                <w:bCs/>
                <w:i/>
                <w:sz w:val="20"/>
                <w:szCs w:val="20"/>
              </w:rPr>
              <w:fldChar w:fldCharType="begin"/>
            </w:r>
            <w:r w:rsidRPr="00B768D0">
              <w:rPr>
                <w:b/>
                <w:bCs/>
                <w:i/>
                <w:sz w:val="20"/>
                <w:szCs w:val="20"/>
              </w:rPr>
              <w:instrText xml:space="preserve"> SEQ Fotografía \* ARABIC \s 1 </w:instrText>
            </w:r>
            <w:r w:rsidRPr="00B768D0">
              <w:rPr>
                <w:b/>
                <w:bCs/>
                <w:i/>
                <w:sz w:val="20"/>
                <w:szCs w:val="20"/>
              </w:rPr>
              <w:fldChar w:fldCharType="separate"/>
            </w:r>
            <w:r w:rsidR="00BD7C35">
              <w:rPr>
                <w:b/>
                <w:bCs/>
                <w:i/>
                <w:noProof/>
                <w:sz w:val="20"/>
                <w:szCs w:val="20"/>
              </w:rPr>
              <w:t>37</w:t>
            </w:r>
            <w:r w:rsidRPr="00B768D0">
              <w:rPr>
                <w:i/>
                <w:sz w:val="20"/>
                <w:szCs w:val="20"/>
              </w:rPr>
              <w:fldChar w:fldCharType="end"/>
            </w:r>
            <w:r w:rsidRPr="00B768D0">
              <w:rPr>
                <w:b/>
                <w:bCs/>
                <w:i/>
                <w:sz w:val="20"/>
                <w:szCs w:val="20"/>
              </w:rPr>
              <w:t xml:space="preserve">    Empresa prestadora del servicio Municipio de Cimitarra</w:t>
            </w:r>
            <w:bookmarkEnd w:id="147"/>
          </w:p>
        </w:tc>
      </w:tr>
    </w:tbl>
    <w:p w14:paraId="442FC23C" w14:textId="77777777" w:rsidR="00B768D0" w:rsidRPr="004A0C98" w:rsidRDefault="00B768D0" w:rsidP="00B768D0">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52E4A51A" w14:textId="77777777" w:rsidR="000D2C39" w:rsidRDefault="000D2C39" w:rsidP="00985DFD"/>
    <w:p w14:paraId="09AD74BF" w14:textId="68F681A8" w:rsidR="00B768D0" w:rsidRDefault="00B768D0" w:rsidP="00B768D0">
      <w:pPr>
        <w:pStyle w:val="Tablas"/>
        <w:rPr>
          <w:rFonts w:asciiTheme="majorHAnsi" w:hAnsiTheme="majorHAnsi"/>
        </w:rPr>
      </w:pPr>
      <w:bookmarkStart w:id="148" w:name="_Toc445241696"/>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58</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Telecomunicaciones e Internet</w:t>
      </w:r>
      <w:r w:rsidRPr="004A0C98">
        <w:rPr>
          <w:rFonts w:asciiTheme="majorHAnsi" w:hAnsiTheme="majorHAnsi"/>
        </w:rPr>
        <w:t xml:space="preserve"> Municipio de Cimitarra</w:t>
      </w:r>
      <w:bookmarkEnd w:id="148"/>
    </w:p>
    <w:tbl>
      <w:tblPr>
        <w:tblStyle w:val="Tablaconcuadrcula"/>
        <w:tblW w:w="0" w:type="auto"/>
        <w:tblLook w:val="04A0" w:firstRow="1" w:lastRow="0" w:firstColumn="1" w:lastColumn="0" w:noHBand="0" w:noVBand="1"/>
      </w:tblPr>
      <w:tblGrid>
        <w:gridCol w:w="8411"/>
      </w:tblGrid>
      <w:tr w:rsidR="00B768D0" w14:paraId="6CE043FB" w14:textId="77777777" w:rsidTr="00B768D0">
        <w:tc>
          <w:tcPr>
            <w:tcW w:w="8411" w:type="dxa"/>
            <w:shd w:val="clear" w:color="auto" w:fill="BFBFBF" w:themeFill="background1" w:themeFillShade="BF"/>
          </w:tcPr>
          <w:p w14:paraId="2DD559BC" w14:textId="742F2003" w:rsidR="00B768D0" w:rsidRPr="00B768D0" w:rsidRDefault="00B768D0" w:rsidP="00B768D0">
            <w:pPr>
              <w:jc w:val="center"/>
              <w:rPr>
                <w:b/>
                <w:sz w:val="20"/>
                <w:szCs w:val="20"/>
              </w:rPr>
            </w:pPr>
            <w:r w:rsidRPr="00B768D0">
              <w:rPr>
                <w:rFonts w:asciiTheme="majorHAnsi" w:hAnsiTheme="majorHAnsi"/>
                <w:b/>
                <w:sz w:val="20"/>
                <w:szCs w:val="20"/>
              </w:rPr>
              <w:t>Servicio Público de Telecomunicaciones e Internet Municipio de Cimitarra</w:t>
            </w:r>
          </w:p>
        </w:tc>
      </w:tr>
      <w:tr w:rsidR="00B768D0" w14:paraId="08642238" w14:textId="77777777" w:rsidTr="00B768D0">
        <w:tc>
          <w:tcPr>
            <w:tcW w:w="8411" w:type="dxa"/>
          </w:tcPr>
          <w:p w14:paraId="1EAB8B26" w14:textId="77777777" w:rsidR="00B768D0" w:rsidRDefault="00B768D0" w:rsidP="00985DFD"/>
          <w:p w14:paraId="6B4AF568" w14:textId="77777777" w:rsidR="00B768D0" w:rsidRPr="00B768D0" w:rsidRDefault="00B768D0" w:rsidP="00B768D0">
            <w:pPr>
              <w:rPr>
                <w:sz w:val="20"/>
                <w:szCs w:val="20"/>
              </w:rPr>
            </w:pPr>
            <w:r w:rsidRPr="00B768D0">
              <w:rPr>
                <w:sz w:val="20"/>
                <w:szCs w:val="20"/>
              </w:rPr>
              <w:t xml:space="preserve">En el </w:t>
            </w:r>
            <w:r w:rsidRPr="00B768D0">
              <w:rPr>
                <w:b/>
                <w:sz w:val="20"/>
                <w:szCs w:val="20"/>
              </w:rPr>
              <w:t>área urbana</w:t>
            </w:r>
            <w:r w:rsidRPr="00B768D0">
              <w:rPr>
                <w:sz w:val="20"/>
                <w:szCs w:val="20"/>
              </w:rPr>
              <w:t xml:space="preserve"> la cobertura es del 97.11%, el servicio de telecomunicaciones que transmite la voz a través de la red telefónica conmutada. El servicio telefónico es prestado por la Empresa Nacional de Telecomunicaciones TELECOM. El número de teléfonos instalados es de 937 con capacidad para 400 más si se aumenta y mejora la red extendida.</w:t>
            </w:r>
          </w:p>
          <w:p w14:paraId="35B5829B" w14:textId="77777777" w:rsidR="00B768D0" w:rsidRPr="00B768D0" w:rsidRDefault="00B768D0" w:rsidP="00B768D0">
            <w:pPr>
              <w:rPr>
                <w:sz w:val="20"/>
                <w:szCs w:val="20"/>
              </w:rPr>
            </w:pPr>
          </w:p>
          <w:p w14:paraId="0F603679" w14:textId="77777777" w:rsidR="00B768D0" w:rsidRDefault="00B768D0" w:rsidP="00B768D0">
            <w:pPr>
              <w:rPr>
                <w:sz w:val="20"/>
                <w:szCs w:val="20"/>
              </w:rPr>
            </w:pPr>
            <w:r w:rsidRPr="00B768D0">
              <w:rPr>
                <w:sz w:val="20"/>
                <w:szCs w:val="20"/>
              </w:rPr>
              <w:t>Actualmente existen 600 solicitudes para el servicio que estarían cubiertas con una inversión en la central telefónica que tiene una capacidad de ampliación de 10.000 abonados.</w:t>
            </w:r>
          </w:p>
          <w:p w14:paraId="10BE8377" w14:textId="77777777" w:rsidR="00B768D0" w:rsidRPr="00B768D0" w:rsidRDefault="00B768D0" w:rsidP="00B768D0">
            <w:pPr>
              <w:rPr>
                <w:sz w:val="20"/>
                <w:szCs w:val="20"/>
              </w:rPr>
            </w:pPr>
          </w:p>
          <w:p w14:paraId="5378816E" w14:textId="77777777" w:rsidR="00B768D0" w:rsidRPr="00B768D0" w:rsidRDefault="00B768D0" w:rsidP="00B768D0">
            <w:pPr>
              <w:rPr>
                <w:sz w:val="20"/>
                <w:szCs w:val="20"/>
              </w:rPr>
            </w:pPr>
            <w:r w:rsidRPr="00B768D0">
              <w:rPr>
                <w:sz w:val="20"/>
                <w:szCs w:val="20"/>
              </w:rPr>
              <w:t>En la zona rural, el servicio de teléfono es con numeración remota de Barrancabermeja. Se tiene una capacidad de 162 líneas y un total de 119 abonados instalados, la cobertura es del 60.78%.</w:t>
            </w:r>
          </w:p>
          <w:p w14:paraId="729CE758" w14:textId="77777777" w:rsidR="00B768D0" w:rsidRDefault="00B768D0" w:rsidP="00985DFD"/>
        </w:tc>
      </w:tr>
    </w:tbl>
    <w:p w14:paraId="6EE1911F" w14:textId="77777777" w:rsidR="00B768D0" w:rsidRPr="004A0C98" w:rsidRDefault="00B768D0" w:rsidP="00B768D0">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404442BD" w14:textId="77777777" w:rsidR="000D2C39" w:rsidRDefault="000D2C39" w:rsidP="00985DFD"/>
    <w:p w14:paraId="24839C80" w14:textId="2002FEAC" w:rsidR="00B768D0" w:rsidRDefault="00B768D0" w:rsidP="00B768D0">
      <w:pPr>
        <w:pStyle w:val="Tablas"/>
        <w:rPr>
          <w:rFonts w:asciiTheme="majorHAnsi" w:hAnsiTheme="majorHAnsi"/>
        </w:rPr>
      </w:pPr>
      <w:bookmarkStart w:id="149" w:name="_Toc445241697"/>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59</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Gas</w:t>
      </w:r>
      <w:r w:rsidRPr="004A0C98">
        <w:rPr>
          <w:rFonts w:asciiTheme="majorHAnsi" w:hAnsiTheme="majorHAnsi"/>
        </w:rPr>
        <w:t xml:space="preserve"> Municipio de Cimitarra</w:t>
      </w:r>
      <w:bookmarkEnd w:id="149"/>
    </w:p>
    <w:tbl>
      <w:tblPr>
        <w:tblStyle w:val="Tablaconcuadrcula"/>
        <w:tblW w:w="0" w:type="auto"/>
        <w:tblLook w:val="04A0" w:firstRow="1" w:lastRow="0" w:firstColumn="1" w:lastColumn="0" w:noHBand="0" w:noVBand="1"/>
      </w:tblPr>
      <w:tblGrid>
        <w:gridCol w:w="8411"/>
      </w:tblGrid>
      <w:tr w:rsidR="00B768D0" w14:paraId="033560F8" w14:textId="77777777" w:rsidTr="00B768D0">
        <w:trPr>
          <w:tblHeader/>
        </w:trPr>
        <w:tc>
          <w:tcPr>
            <w:tcW w:w="8411" w:type="dxa"/>
            <w:shd w:val="clear" w:color="auto" w:fill="BFBFBF" w:themeFill="background1" w:themeFillShade="BF"/>
          </w:tcPr>
          <w:p w14:paraId="1EA6E1E9" w14:textId="2BD352CD" w:rsidR="00B768D0" w:rsidRDefault="00B768D0" w:rsidP="00B768D0">
            <w:pPr>
              <w:pStyle w:val="Tablas"/>
            </w:pPr>
            <w:r w:rsidRPr="004A0C98">
              <w:rPr>
                <w:rFonts w:asciiTheme="majorHAnsi" w:hAnsiTheme="majorHAnsi"/>
              </w:rPr>
              <w:t>Servicio Público</w:t>
            </w:r>
            <w:r>
              <w:rPr>
                <w:rFonts w:asciiTheme="majorHAnsi" w:hAnsiTheme="majorHAnsi"/>
              </w:rPr>
              <w:t xml:space="preserve"> de Telecomunicaciones e Internet</w:t>
            </w:r>
            <w:r w:rsidRPr="004A0C98">
              <w:rPr>
                <w:rFonts w:asciiTheme="majorHAnsi" w:hAnsiTheme="majorHAnsi"/>
              </w:rPr>
              <w:t xml:space="preserve"> Municipio de Cimitarra</w:t>
            </w:r>
          </w:p>
        </w:tc>
      </w:tr>
      <w:tr w:rsidR="00B768D0" w14:paraId="6F943EAF" w14:textId="77777777" w:rsidTr="00B768D0">
        <w:tc>
          <w:tcPr>
            <w:tcW w:w="8411" w:type="dxa"/>
          </w:tcPr>
          <w:p w14:paraId="651C3A4B" w14:textId="77777777" w:rsidR="00B768D0" w:rsidRDefault="00B768D0" w:rsidP="00985DFD"/>
          <w:p w14:paraId="2E3A2EC6" w14:textId="77777777" w:rsidR="00B768D0" w:rsidRPr="00B768D0" w:rsidRDefault="00B768D0" w:rsidP="00B768D0">
            <w:pPr>
              <w:rPr>
                <w:rFonts w:asciiTheme="majorHAnsi" w:hAnsiTheme="majorHAnsi"/>
                <w:sz w:val="20"/>
                <w:szCs w:val="20"/>
              </w:rPr>
            </w:pPr>
            <w:r w:rsidRPr="00B768D0">
              <w:rPr>
                <w:rFonts w:asciiTheme="majorHAnsi" w:hAnsiTheme="majorHAnsi"/>
                <w:sz w:val="20"/>
                <w:szCs w:val="20"/>
              </w:rPr>
              <w:t>Es el servicio de distribución de gas combustible: cilindros por camiones, en carrotanques a tanques estacionarios o por tuberías desde un consumidor incluyendo su conexión y medición.</w:t>
            </w:r>
            <w:r w:rsidRPr="00B768D0">
              <w:rPr>
                <w:rFonts w:asciiTheme="majorHAnsi" w:eastAsia="Times New Roman" w:hAnsiTheme="majorHAnsi"/>
                <w:sz w:val="20"/>
                <w:szCs w:val="20"/>
                <w:lang w:eastAsia="es-ES"/>
              </w:rPr>
              <w:t xml:space="preserve"> </w:t>
            </w:r>
            <w:r w:rsidRPr="00B768D0">
              <w:rPr>
                <w:rFonts w:asciiTheme="majorHAnsi" w:hAnsiTheme="majorHAnsi"/>
                <w:sz w:val="20"/>
                <w:szCs w:val="20"/>
              </w:rPr>
              <w:t xml:space="preserve">El abastecimiento en la </w:t>
            </w:r>
            <w:r w:rsidRPr="00B768D0">
              <w:rPr>
                <w:rFonts w:asciiTheme="majorHAnsi" w:hAnsiTheme="majorHAnsi"/>
                <w:b/>
                <w:sz w:val="20"/>
                <w:szCs w:val="20"/>
              </w:rPr>
              <w:t>zona urbana</w:t>
            </w:r>
            <w:r w:rsidRPr="00B768D0">
              <w:rPr>
                <w:rFonts w:asciiTheme="majorHAnsi" w:hAnsiTheme="majorHAnsi"/>
                <w:sz w:val="20"/>
                <w:szCs w:val="20"/>
              </w:rPr>
              <w:t xml:space="preserve"> se realiza mediante cilindros de 20,40 y 100 libras, principalmente. El consumo semanal promedio es de 100 cilindros, el servicio es prestado por las empresas GASUR, GASAN Y EMUAGAS; la cobertura es del 100%.</w:t>
            </w:r>
          </w:p>
          <w:p w14:paraId="60D4B67A" w14:textId="77777777" w:rsidR="00B768D0" w:rsidRDefault="00B768D0" w:rsidP="00B768D0">
            <w:pPr>
              <w:rPr>
                <w:rFonts w:asciiTheme="majorHAnsi" w:hAnsiTheme="majorHAnsi"/>
                <w:sz w:val="20"/>
                <w:szCs w:val="20"/>
              </w:rPr>
            </w:pPr>
          </w:p>
          <w:p w14:paraId="31D5BBD9" w14:textId="484670E8" w:rsidR="00B768D0" w:rsidRDefault="00B768D0" w:rsidP="00B768D0">
            <w:r w:rsidRPr="00B768D0">
              <w:rPr>
                <w:rFonts w:asciiTheme="majorHAnsi" w:hAnsiTheme="majorHAnsi"/>
                <w:sz w:val="20"/>
                <w:szCs w:val="20"/>
              </w:rPr>
              <w:t xml:space="preserve">En el </w:t>
            </w:r>
            <w:r w:rsidRPr="00B768D0">
              <w:rPr>
                <w:rFonts w:asciiTheme="majorHAnsi" w:hAnsiTheme="majorHAnsi"/>
                <w:b/>
                <w:sz w:val="20"/>
                <w:szCs w:val="20"/>
              </w:rPr>
              <w:t>área rural</w:t>
            </w:r>
            <w:r w:rsidRPr="00B768D0">
              <w:rPr>
                <w:rFonts w:asciiTheme="majorHAnsi" w:hAnsiTheme="majorHAnsi"/>
                <w:sz w:val="20"/>
                <w:szCs w:val="20"/>
              </w:rPr>
              <w:t xml:space="preserve"> es relativamente débil e intermitente, por períodos aumenta su actividad, </w:t>
            </w:r>
            <w:r w:rsidRPr="00B768D0">
              <w:rPr>
                <w:rFonts w:asciiTheme="majorHAnsi" w:hAnsiTheme="majorHAnsi"/>
                <w:sz w:val="20"/>
                <w:szCs w:val="20"/>
              </w:rPr>
              <w:lastRenderedPageBreak/>
              <w:t>luego declina y retorna a elevarse, este comportamiento cíclico es normal,  siendo un campo exploratorio donde aún no se consolida la explotación, esté es un proyecto de Ecopetrol, presente en el corregimiento de Puerto Olaya; la cobertura es casi de un 10%.</w:t>
            </w:r>
          </w:p>
        </w:tc>
      </w:tr>
    </w:tbl>
    <w:p w14:paraId="61AC1548" w14:textId="77777777" w:rsidR="00B768D0" w:rsidRPr="004A0C98" w:rsidRDefault="00B768D0" w:rsidP="00B768D0">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21B96870" w14:textId="77777777" w:rsidR="00B768D0" w:rsidRDefault="00B768D0" w:rsidP="00B768D0"/>
    <w:p w14:paraId="4D96A25F" w14:textId="38A0C7CE" w:rsidR="00B768D0" w:rsidRDefault="00B768D0" w:rsidP="00B768D0">
      <w:pPr>
        <w:pStyle w:val="Tablas"/>
        <w:rPr>
          <w:rFonts w:asciiTheme="majorHAnsi" w:hAnsiTheme="majorHAnsi"/>
        </w:rPr>
      </w:pPr>
      <w:bookmarkStart w:id="150" w:name="_Toc445241698"/>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60</w:t>
      </w:r>
      <w:r w:rsidRPr="004A0C98">
        <w:rPr>
          <w:rFonts w:asciiTheme="majorHAnsi" w:hAnsiTheme="majorHAnsi"/>
        </w:rPr>
        <w:fldChar w:fldCharType="end"/>
      </w:r>
      <w:r w:rsidRPr="004A0C98">
        <w:rPr>
          <w:rFonts w:asciiTheme="majorHAnsi" w:hAnsiTheme="majorHAnsi"/>
        </w:rPr>
        <w:tab/>
        <w:t>Servicio Público</w:t>
      </w:r>
      <w:r>
        <w:rPr>
          <w:rFonts w:asciiTheme="majorHAnsi" w:hAnsiTheme="majorHAnsi"/>
        </w:rPr>
        <w:t xml:space="preserve"> de Transporte</w:t>
      </w:r>
      <w:r w:rsidRPr="004A0C98">
        <w:rPr>
          <w:rFonts w:asciiTheme="majorHAnsi" w:hAnsiTheme="majorHAnsi"/>
        </w:rPr>
        <w:t xml:space="preserve"> Municipio de Cimitarra</w:t>
      </w:r>
      <w:bookmarkEnd w:id="150"/>
    </w:p>
    <w:tbl>
      <w:tblPr>
        <w:tblStyle w:val="Tablaconcuadrcula"/>
        <w:tblW w:w="0" w:type="auto"/>
        <w:tblLook w:val="04A0" w:firstRow="1" w:lastRow="0" w:firstColumn="1" w:lastColumn="0" w:noHBand="0" w:noVBand="1"/>
      </w:tblPr>
      <w:tblGrid>
        <w:gridCol w:w="8411"/>
      </w:tblGrid>
      <w:tr w:rsidR="00B768D0" w14:paraId="68AA9CF0" w14:textId="77777777" w:rsidTr="00FF51B4">
        <w:trPr>
          <w:tblHeader/>
        </w:trPr>
        <w:tc>
          <w:tcPr>
            <w:tcW w:w="8411" w:type="dxa"/>
            <w:shd w:val="clear" w:color="auto" w:fill="BFBFBF" w:themeFill="background1" w:themeFillShade="BF"/>
          </w:tcPr>
          <w:p w14:paraId="76990D92" w14:textId="43D3317D" w:rsidR="00B768D0" w:rsidRPr="00B768D0" w:rsidRDefault="00B768D0" w:rsidP="00B768D0">
            <w:pPr>
              <w:jc w:val="center"/>
              <w:rPr>
                <w:b/>
                <w:sz w:val="20"/>
                <w:szCs w:val="20"/>
              </w:rPr>
            </w:pPr>
            <w:r w:rsidRPr="00B768D0">
              <w:rPr>
                <w:rFonts w:asciiTheme="majorHAnsi" w:hAnsiTheme="majorHAnsi"/>
                <w:b/>
                <w:sz w:val="20"/>
                <w:szCs w:val="20"/>
              </w:rPr>
              <w:t>Servicio Público de Transporte Municipio de Cimitarra</w:t>
            </w:r>
          </w:p>
        </w:tc>
      </w:tr>
      <w:tr w:rsidR="00B768D0" w14:paraId="0CFA63D3" w14:textId="77777777" w:rsidTr="00B768D0">
        <w:tc>
          <w:tcPr>
            <w:tcW w:w="8411" w:type="dxa"/>
          </w:tcPr>
          <w:p w14:paraId="1657E8E8" w14:textId="424A08C4" w:rsidR="00B768D0" w:rsidRDefault="00B768D0" w:rsidP="00B768D0">
            <w:pPr>
              <w:rPr>
                <w:rFonts w:asciiTheme="majorHAnsi" w:hAnsiTheme="majorHAnsi"/>
                <w:sz w:val="20"/>
                <w:szCs w:val="20"/>
              </w:rPr>
            </w:pPr>
            <w:r w:rsidRPr="00B768D0">
              <w:rPr>
                <w:rFonts w:asciiTheme="majorHAnsi" w:hAnsiTheme="majorHAnsi"/>
                <w:sz w:val="20"/>
                <w:szCs w:val="20"/>
              </w:rPr>
              <w:t>La malla vial del casco urbano del municipio se encuentra pavimentada un (15% aproximadamente) corresponde a un pavimento rígido, la restante es un afirmado en tierra de regulares condiciones</w:t>
            </w:r>
            <w:r>
              <w:rPr>
                <w:rFonts w:asciiTheme="majorHAnsi" w:hAnsiTheme="majorHAnsi"/>
                <w:sz w:val="20"/>
                <w:szCs w:val="20"/>
              </w:rPr>
              <w:t>.</w:t>
            </w:r>
          </w:p>
          <w:p w14:paraId="38C7E894" w14:textId="77777777" w:rsidR="00FF51B4" w:rsidRPr="00B768D0" w:rsidRDefault="00FF51B4" w:rsidP="00B768D0">
            <w:pPr>
              <w:rPr>
                <w:rFonts w:asciiTheme="majorHAnsi" w:hAnsiTheme="majorHAnsi"/>
                <w:sz w:val="20"/>
                <w:szCs w:val="20"/>
              </w:rPr>
            </w:pPr>
          </w:p>
          <w:p w14:paraId="37169F90" w14:textId="77777777" w:rsidR="00FF51B4" w:rsidRPr="00FF51B4" w:rsidRDefault="00FF51B4" w:rsidP="00674134">
            <w:pPr>
              <w:numPr>
                <w:ilvl w:val="0"/>
                <w:numId w:val="20"/>
              </w:numPr>
              <w:contextualSpacing w:val="0"/>
              <w:rPr>
                <w:rFonts w:asciiTheme="majorHAnsi" w:hAnsiTheme="majorHAnsi"/>
                <w:sz w:val="20"/>
                <w:szCs w:val="20"/>
              </w:rPr>
            </w:pPr>
            <w:r w:rsidRPr="00FF51B4">
              <w:rPr>
                <w:rFonts w:asciiTheme="majorHAnsi" w:hAnsiTheme="majorHAnsi"/>
                <w:sz w:val="20"/>
                <w:szCs w:val="20"/>
              </w:rPr>
              <w:t>Vía Troncal del Magdalena Medio</w:t>
            </w:r>
          </w:p>
          <w:p w14:paraId="79F41D38" w14:textId="77777777" w:rsidR="00FF51B4" w:rsidRPr="00FF51B4" w:rsidRDefault="00FF51B4" w:rsidP="00FF51B4">
            <w:pPr>
              <w:ind w:left="360"/>
              <w:contextualSpacing w:val="0"/>
              <w:rPr>
                <w:rFonts w:asciiTheme="majorHAnsi" w:hAnsiTheme="majorHAnsi"/>
                <w:sz w:val="20"/>
                <w:szCs w:val="20"/>
              </w:rPr>
            </w:pPr>
          </w:p>
          <w:p w14:paraId="2511D93E" w14:textId="77777777" w:rsidR="00FF51B4" w:rsidRPr="00FF51B4" w:rsidRDefault="00FF51B4" w:rsidP="00FF51B4">
            <w:pPr>
              <w:contextualSpacing w:val="0"/>
              <w:rPr>
                <w:rFonts w:asciiTheme="majorHAnsi" w:hAnsiTheme="majorHAnsi"/>
                <w:sz w:val="20"/>
                <w:szCs w:val="20"/>
              </w:rPr>
            </w:pPr>
            <w:r w:rsidRPr="00FF51B4">
              <w:rPr>
                <w:rFonts w:asciiTheme="majorHAnsi" w:hAnsiTheme="majorHAnsi"/>
                <w:sz w:val="20"/>
                <w:szCs w:val="20"/>
              </w:rPr>
              <w:t xml:space="preserve">Esta es la vía de más importancia de la zona puesto que forma parte de la red primaria del País en sentido Sur – Norte, su desarrollo dentro del municipio inicia en el cruce Zambito. </w:t>
            </w:r>
          </w:p>
          <w:p w14:paraId="458EBF28" w14:textId="77777777" w:rsidR="00B768D0" w:rsidRPr="00FF51B4" w:rsidRDefault="00B768D0" w:rsidP="00B768D0">
            <w:pPr>
              <w:rPr>
                <w:rFonts w:asciiTheme="majorHAnsi" w:hAnsiTheme="majorHAnsi"/>
                <w:sz w:val="20"/>
                <w:szCs w:val="20"/>
              </w:rPr>
            </w:pPr>
          </w:p>
          <w:p w14:paraId="0A599110" w14:textId="77777777" w:rsidR="00FF51B4" w:rsidRDefault="00FF51B4" w:rsidP="00674134">
            <w:pPr>
              <w:numPr>
                <w:ilvl w:val="0"/>
                <w:numId w:val="19"/>
              </w:numPr>
              <w:contextualSpacing w:val="0"/>
              <w:rPr>
                <w:rFonts w:asciiTheme="majorHAnsi" w:hAnsiTheme="majorHAnsi"/>
                <w:sz w:val="20"/>
                <w:szCs w:val="20"/>
              </w:rPr>
            </w:pPr>
            <w:r w:rsidRPr="00FF51B4">
              <w:rPr>
                <w:rFonts w:asciiTheme="majorHAnsi" w:hAnsiTheme="majorHAnsi"/>
                <w:sz w:val="20"/>
                <w:szCs w:val="20"/>
              </w:rPr>
              <w:t xml:space="preserve">Vía Puerto Olaya-Troncal del Magdalena Medio </w:t>
            </w:r>
          </w:p>
          <w:p w14:paraId="353E6498" w14:textId="77777777" w:rsidR="00FF51B4" w:rsidRPr="00FF51B4" w:rsidRDefault="00FF51B4" w:rsidP="00FF51B4">
            <w:pPr>
              <w:ind w:left="360"/>
              <w:contextualSpacing w:val="0"/>
              <w:rPr>
                <w:rFonts w:asciiTheme="majorHAnsi" w:hAnsiTheme="majorHAnsi"/>
                <w:sz w:val="20"/>
                <w:szCs w:val="20"/>
              </w:rPr>
            </w:pPr>
          </w:p>
          <w:p w14:paraId="291ECFBB" w14:textId="77777777" w:rsidR="00FF51B4" w:rsidRPr="00FF51B4" w:rsidRDefault="00FF51B4" w:rsidP="00FF51B4">
            <w:pPr>
              <w:contextualSpacing w:val="0"/>
              <w:rPr>
                <w:rFonts w:asciiTheme="majorHAnsi" w:hAnsiTheme="majorHAnsi"/>
                <w:sz w:val="20"/>
                <w:szCs w:val="20"/>
              </w:rPr>
            </w:pPr>
            <w:r w:rsidRPr="00FF51B4">
              <w:rPr>
                <w:rFonts w:asciiTheme="majorHAnsi" w:hAnsiTheme="majorHAnsi"/>
                <w:sz w:val="20"/>
                <w:szCs w:val="20"/>
              </w:rPr>
              <w:br w:type="page"/>
              <w:t>Esta vía se dirige de occidente a oriente. La abscisa inicial (K0+00) Puerto Olaya, ubicada en la margen oriental del Río Magdalena, frente al puerto antioqueño de Puerto Berrío y la abscisa final corresponde al punto de intersección con la Troncal del Magdalena en el K14+950.</w:t>
            </w:r>
          </w:p>
          <w:p w14:paraId="2D3F2F21" w14:textId="77777777" w:rsidR="00B768D0" w:rsidRPr="00FF51B4" w:rsidRDefault="00B768D0" w:rsidP="00B768D0">
            <w:pPr>
              <w:rPr>
                <w:rFonts w:asciiTheme="majorHAnsi" w:hAnsiTheme="majorHAnsi"/>
                <w:sz w:val="20"/>
                <w:szCs w:val="20"/>
              </w:rPr>
            </w:pPr>
          </w:p>
          <w:p w14:paraId="4EE6392F" w14:textId="77777777" w:rsidR="00FF51B4" w:rsidRPr="00FF51B4" w:rsidRDefault="00FF51B4" w:rsidP="00674134">
            <w:pPr>
              <w:numPr>
                <w:ilvl w:val="0"/>
                <w:numId w:val="21"/>
              </w:numPr>
              <w:contextualSpacing w:val="0"/>
              <w:rPr>
                <w:rFonts w:asciiTheme="majorHAnsi" w:hAnsiTheme="majorHAnsi"/>
                <w:sz w:val="20"/>
                <w:szCs w:val="20"/>
              </w:rPr>
            </w:pPr>
            <w:r w:rsidRPr="00FF51B4">
              <w:rPr>
                <w:rFonts w:asciiTheme="majorHAnsi" w:hAnsiTheme="majorHAnsi"/>
                <w:sz w:val="20"/>
                <w:szCs w:val="20"/>
              </w:rPr>
              <w:t>Otra vías Municipales</w:t>
            </w:r>
          </w:p>
          <w:p w14:paraId="712C9FC1" w14:textId="77777777" w:rsidR="00FF51B4" w:rsidRPr="00FF51B4" w:rsidRDefault="00FF51B4" w:rsidP="00FF51B4">
            <w:pPr>
              <w:contextualSpacing w:val="0"/>
              <w:rPr>
                <w:rFonts w:asciiTheme="majorHAnsi" w:hAnsiTheme="majorHAnsi"/>
                <w:sz w:val="20"/>
                <w:szCs w:val="20"/>
              </w:rPr>
            </w:pPr>
          </w:p>
          <w:p w14:paraId="57F9AD97" w14:textId="1B9ABFDA" w:rsidR="00FF51B4" w:rsidRPr="00FF51B4" w:rsidRDefault="00FF51B4" w:rsidP="00FF51B4">
            <w:pPr>
              <w:contextualSpacing w:val="0"/>
              <w:rPr>
                <w:rFonts w:asciiTheme="majorHAnsi" w:hAnsiTheme="majorHAnsi"/>
                <w:sz w:val="20"/>
                <w:szCs w:val="20"/>
              </w:rPr>
            </w:pPr>
            <w:r w:rsidRPr="00FF51B4">
              <w:rPr>
                <w:rFonts w:asciiTheme="majorHAnsi" w:hAnsiTheme="majorHAnsi"/>
                <w:sz w:val="20"/>
                <w:szCs w:val="20"/>
              </w:rPr>
              <w:t>En el municipio existen vías que no están en el inventario, como los caminos de herradura, entre ellos filo de Chontarales, la Gorgona, la Perdida, Altamira, Miravalles, Locación, y otras vías de poco tránsito vehicular como Arizá, Puerto Pacheco, La Amarilla, Opón, La Gorgona, Chontarales, Los Indos, El Vinagre, El Tropezón, El Danubio, La Corcovada, El Ventilador, La Trocha, Puerto Yuca, Caño Dorada, Manjarrés, Vuelta Acuña, Riveras del San Juan, San Antonio. La Jota, Nutrias, Las Dantas, Lilias, Km 15.</w:t>
            </w:r>
          </w:p>
          <w:p w14:paraId="55B88867" w14:textId="77777777" w:rsidR="00B768D0" w:rsidRDefault="00B768D0" w:rsidP="00985DFD"/>
          <w:p w14:paraId="33DEB3AE" w14:textId="77777777" w:rsidR="00FF51B4" w:rsidRDefault="00FF51B4" w:rsidP="00FF51B4">
            <w:pPr>
              <w:contextualSpacing w:val="0"/>
              <w:rPr>
                <w:rFonts w:asciiTheme="majorHAnsi" w:hAnsiTheme="majorHAnsi"/>
                <w:sz w:val="20"/>
                <w:szCs w:val="20"/>
              </w:rPr>
            </w:pPr>
            <w:r w:rsidRPr="00FF51B4">
              <w:rPr>
                <w:rFonts w:asciiTheme="majorHAnsi" w:hAnsiTheme="majorHAnsi"/>
                <w:sz w:val="20"/>
                <w:szCs w:val="20"/>
              </w:rPr>
              <w:t>En cuanto al flujo vehicular, como resultado se obtuvo un total de 40667 vehículos en un tiempo de 15 días para un total de 2712 vehículos por día observándose que la vía Cimitarra – Puerto Araujo es la más transitada.</w:t>
            </w:r>
          </w:p>
          <w:p w14:paraId="64583ACB" w14:textId="77777777" w:rsidR="00FF51B4" w:rsidRPr="00FF51B4" w:rsidRDefault="00FF51B4" w:rsidP="00FF51B4">
            <w:pPr>
              <w:contextualSpacing w:val="0"/>
              <w:rPr>
                <w:rFonts w:asciiTheme="majorHAnsi" w:hAnsiTheme="majorHAnsi"/>
                <w:sz w:val="20"/>
                <w:szCs w:val="20"/>
              </w:rPr>
            </w:pPr>
          </w:p>
          <w:p w14:paraId="2355C0C5" w14:textId="55134B0F" w:rsidR="00B768D0" w:rsidRPr="00FF51B4" w:rsidRDefault="00FF51B4" w:rsidP="00985DFD">
            <w:pPr>
              <w:rPr>
                <w:sz w:val="20"/>
                <w:szCs w:val="20"/>
              </w:rPr>
            </w:pPr>
            <w:r w:rsidRPr="00FF51B4">
              <w:rPr>
                <w:rFonts w:asciiTheme="majorHAnsi" w:hAnsiTheme="majorHAnsi"/>
                <w:sz w:val="20"/>
                <w:szCs w:val="20"/>
              </w:rPr>
              <w:t>En lo que respecta  a la vía Férrea en el Municipio de Cimitarra existen tres estaciones del ferrocarril de la región del Magdalena Medio: Puerto Olaya (339 Km), San Juan (556 Km) y Carare (377 Km). El servicio es prestado por la Empresa Colombiana de Vías Férreas, FERROVIAS. La rehabilitación, reconstrucción, conservación, operación y explotación de la infraestructura de transporte férreo de la red del atlántico, fue dada en concesión por un periodo de 30 años.</w:t>
            </w:r>
          </w:p>
          <w:p w14:paraId="4229FDC0" w14:textId="77777777" w:rsidR="00FF51B4" w:rsidRPr="00FF51B4" w:rsidRDefault="00FF51B4" w:rsidP="00985DFD">
            <w:pPr>
              <w:rPr>
                <w:sz w:val="20"/>
                <w:szCs w:val="20"/>
              </w:rPr>
            </w:pPr>
          </w:p>
          <w:p w14:paraId="2BD107E1" w14:textId="18FFFF56" w:rsidR="00B768D0" w:rsidRDefault="00FF51B4" w:rsidP="00FF51B4">
            <w:pPr>
              <w:jc w:val="center"/>
            </w:pPr>
            <w:r w:rsidRPr="004A0C98">
              <w:rPr>
                <w:rFonts w:asciiTheme="majorHAnsi" w:hAnsiTheme="majorHAnsi"/>
                <w:noProof/>
                <w:color w:val="AE0000"/>
                <w:kern w:val="32"/>
                <w:lang w:eastAsia="es-CO"/>
              </w:rPr>
              <w:drawing>
                <wp:inline distT="0" distB="0" distL="0" distR="0" wp14:anchorId="2FF34C4D" wp14:editId="14713BEF">
                  <wp:extent cx="2579427" cy="1934571"/>
                  <wp:effectExtent l="0" t="0" r="0" b="889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86918" cy="1940189"/>
                          </a:xfrm>
                          <a:prstGeom prst="rect">
                            <a:avLst/>
                          </a:prstGeom>
                          <a:noFill/>
                        </pic:spPr>
                      </pic:pic>
                    </a:graphicData>
                  </a:graphic>
                </wp:inline>
              </w:drawing>
            </w:r>
          </w:p>
          <w:p w14:paraId="7FAF8E7E" w14:textId="08E78C50" w:rsidR="00B768D0" w:rsidRDefault="00FF51B4" w:rsidP="00FF51B4">
            <w:pPr>
              <w:pStyle w:val="Tablas"/>
            </w:pPr>
            <w:bookmarkStart w:id="151" w:name="_Toc445241954"/>
            <w:r w:rsidRPr="00FF51B4">
              <w:rPr>
                <w:rFonts w:asciiTheme="majorHAnsi" w:hAnsiTheme="majorHAnsi"/>
                <w:i/>
              </w:rPr>
              <w:t xml:space="preserve">Fotografía </w:t>
            </w:r>
            <w:r w:rsidRPr="00FF51B4">
              <w:rPr>
                <w:rFonts w:asciiTheme="majorHAnsi" w:hAnsiTheme="majorHAnsi"/>
                <w:i/>
              </w:rPr>
              <w:fldChar w:fldCharType="begin"/>
            </w:r>
            <w:r w:rsidRPr="00FF51B4">
              <w:rPr>
                <w:rFonts w:asciiTheme="majorHAnsi" w:hAnsiTheme="majorHAnsi"/>
                <w:i/>
              </w:rPr>
              <w:instrText xml:space="preserve"> STYLEREF 1 \s </w:instrText>
            </w:r>
            <w:r w:rsidRPr="00FF51B4">
              <w:rPr>
                <w:rFonts w:asciiTheme="majorHAnsi" w:hAnsiTheme="majorHAnsi"/>
                <w:i/>
              </w:rPr>
              <w:fldChar w:fldCharType="separate"/>
            </w:r>
            <w:r w:rsidR="00BD7C35">
              <w:rPr>
                <w:rFonts w:asciiTheme="majorHAnsi" w:hAnsiTheme="majorHAnsi"/>
                <w:i/>
                <w:noProof/>
              </w:rPr>
              <w:t>5</w:t>
            </w:r>
            <w:r w:rsidRPr="00FF51B4">
              <w:rPr>
                <w:rFonts w:asciiTheme="majorHAnsi" w:hAnsiTheme="majorHAnsi"/>
                <w:i/>
              </w:rPr>
              <w:fldChar w:fldCharType="end"/>
            </w:r>
            <w:r w:rsidRPr="00FF51B4">
              <w:rPr>
                <w:rFonts w:asciiTheme="majorHAnsi" w:hAnsiTheme="majorHAnsi"/>
                <w:i/>
              </w:rPr>
              <w:t>.</w:t>
            </w:r>
            <w:r w:rsidRPr="00FF51B4">
              <w:rPr>
                <w:rFonts w:asciiTheme="majorHAnsi" w:hAnsiTheme="majorHAnsi"/>
                <w:i/>
              </w:rPr>
              <w:fldChar w:fldCharType="begin"/>
            </w:r>
            <w:r w:rsidRPr="00FF51B4">
              <w:rPr>
                <w:rFonts w:asciiTheme="majorHAnsi" w:hAnsiTheme="majorHAnsi"/>
                <w:i/>
              </w:rPr>
              <w:instrText xml:space="preserve"> SEQ Fotografía \* ARABIC \s 1 </w:instrText>
            </w:r>
            <w:r w:rsidRPr="00FF51B4">
              <w:rPr>
                <w:rFonts w:asciiTheme="majorHAnsi" w:hAnsiTheme="majorHAnsi"/>
                <w:i/>
              </w:rPr>
              <w:fldChar w:fldCharType="separate"/>
            </w:r>
            <w:r w:rsidR="00BD7C35">
              <w:rPr>
                <w:rFonts w:asciiTheme="majorHAnsi" w:hAnsiTheme="majorHAnsi"/>
                <w:i/>
                <w:noProof/>
              </w:rPr>
              <w:t>38</w:t>
            </w:r>
            <w:r w:rsidRPr="00FF51B4">
              <w:rPr>
                <w:rFonts w:asciiTheme="majorHAnsi" w:hAnsiTheme="majorHAnsi"/>
                <w:i/>
              </w:rPr>
              <w:fldChar w:fldCharType="end"/>
            </w:r>
            <w:r w:rsidRPr="00FF51B4">
              <w:rPr>
                <w:rFonts w:asciiTheme="majorHAnsi" w:hAnsiTheme="majorHAnsi"/>
                <w:i/>
              </w:rPr>
              <w:t xml:space="preserve">    </w:t>
            </w:r>
            <w:r>
              <w:rPr>
                <w:rFonts w:asciiTheme="majorHAnsi" w:hAnsiTheme="majorHAnsi"/>
                <w:i/>
              </w:rPr>
              <w:t>Vía</w:t>
            </w:r>
            <w:r w:rsidRPr="00FF51B4">
              <w:rPr>
                <w:rFonts w:asciiTheme="majorHAnsi" w:hAnsiTheme="majorHAnsi"/>
                <w:i/>
              </w:rPr>
              <w:t xml:space="preserve">  Municipio de Cimitarra</w:t>
            </w:r>
            <w:bookmarkEnd w:id="151"/>
          </w:p>
        </w:tc>
      </w:tr>
    </w:tbl>
    <w:p w14:paraId="5D391AF1" w14:textId="77777777" w:rsidR="00FF51B4" w:rsidRPr="004A0C98" w:rsidRDefault="00FF51B4" w:rsidP="00FF51B4">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7A765CA4" w14:textId="77777777" w:rsidR="00FF51B4" w:rsidRDefault="00FF51B4" w:rsidP="00FF51B4">
      <w:pPr>
        <w:rPr>
          <w:rFonts w:asciiTheme="majorHAnsi" w:hAnsiTheme="majorHAnsi"/>
        </w:rPr>
      </w:pPr>
    </w:p>
    <w:p w14:paraId="59F7AAC0" w14:textId="20E4BB11" w:rsidR="00FF51B4" w:rsidRPr="004A0C98" w:rsidRDefault="00FF51B4" w:rsidP="00FF51B4">
      <w:pPr>
        <w:rPr>
          <w:rFonts w:asciiTheme="majorHAnsi" w:hAnsiTheme="majorHAnsi"/>
        </w:rPr>
      </w:pPr>
      <w:r w:rsidRPr="004A0C98">
        <w:rPr>
          <w:rFonts w:asciiTheme="majorHAnsi" w:hAnsiTheme="majorHAnsi"/>
        </w:rPr>
        <w:t xml:space="preserve">De acuerdo a la información anterior, en la siguiente tabla se realiza un resumen de la prestación de los servicios públicos en cuanto a acceso, cobertura y calidad para el municipio de </w:t>
      </w:r>
      <w:r>
        <w:rPr>
          <w:rFonts w:asciiTheme="majorHAnsi" w:hAnsiTheme="majorHAnsi"/>
        </w:rPr>
        <w:t>Cimitarra</w:t>
      </w:r>
      <w:r w:rsidRPr="004A0C98">
        <w:rPr>
          <w:rFonts w:asciiTheme="majorHAnsi" w:hAnsiTheme="majorHAnsi"/>
        </w:rPr>
        <w:t xml:space="preserve"> en el </w:t>
      </w:r>
      <w:r>
        <w:rPr>
          <w:rFonts w:asciiTheme="majorHAnsi" w:hAnsiTheme="majorHAnsi"/>
        </w:rPr>
        <w:t>D</w:t>
      </w:r>
      <w:r w:rsidRPr="004A0C98">
        <w:rPr>
          <w:rFonts w:asciiTheme="majorHAnsi" w:hAnsiTheme="majorHAnsi"/>
        </w:rPr>
        <w:t xml:space="preserve">epartamento de </w:t>
      </w:r>
      <w:r>
        <w:rPr>
          <w:rFonts w:asciiTheme="majorHAnsi" w:hAnsiTheme="majorHAnsi"/>
        </w:rPr>
        <w:t>Santander</w:t>
      </w:r>
      <w:r w:rsidRPr="004A0C98">
        <w:rPr>
          <w:rFonts w:asciiTheme="majorHAnsi" w:hAnsiTheme="majorHAnsi"/>
        </w:rPr>
        <w:t>.</w:t>
      </w:r>
    </w:p>
    <w:p w14:paraId="0D5E6C88" w14:textId="77777777" w:rsidR="00FF51B4" w:rsidRDefault="00FF51B4" w:rsidP="00FF51B4">
      <w:pPr>
        <w:rPr>
          <w:rFonts w:asciiTheme="majorHAnsi" w:hAnsiTheme="majorHAnsi"/>
        </w:rPr>
      </w:pPr>
    </w:p>
    <w:p w14:paraId="6731B4CA" w14:textId="0F995516" w:rsidR="00760FA5" w:rsidRPr="004A0C98" w:rsidRDefault="008C33DA" w:rsidP="00FF51B4">
      <w:pPr>
        <w:pStyle w:val="Tablas"/>
        <w:spacing w:line="240" w:lineRule="auto"/>
        <w:rPr>
          <w:rFonts w:asciiTheme="majorHAnsi" w:hAnsiTheme="majorHAnsi"/>
        </w:rPr>
      </w:pPr>
      <w:bookmarkStart w:id="152" w:name="_Toc445241699"/>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61</w:t>
      </w:r>
      <w:r w:rsidR="00090AFD" w:rsidRPr="004A0C98">
        <w:rPr>
          <w:rFonts w:asciiTheme="majorHAnsi" w:hAnsiTheme="majorHAnsi"/>
        </w:rPr>
        <w:fldChar w:fldCharType="end"/>
      </w:r>
      <w:r w:rsidR="00A029FF" w:rsidRPr="004A0C98">
        <w:rPr>
          <w:rFonts w:asciiTheme="majorHAnsi" w:hAnsiTheme="majorHAnsi"/>
        </w:rPr>
        <w:tab/>
      </w:r>
      <w:r w:rsidRPr="004A0C98">
        <w:rPr>
          <w:rFonts w:asciiTheme="majorHAnsi" w:hAnsiTheme="majorHAnsi"/>
        </w:rPr>
        <w:t>Resumen  Cobertura de los Servicio</w:t>
      </w:r>
      <w:r w:rsidR="00FF51B4">
        <w:rPr>
          <w:rFonts w:asciiTheme="majorHAnsi" w:hAnsiTheme="majorHAnsi"/>
        </w:rPr>
        <w:t xml:space="preserve">s Públicos </w:t>
      </w:r>
      <w:r w:rsidRPr="004A0C98">
        <w:rPr>
          <w:rFonts w:asciiTheme="majorHAnsi" w:hAnsiTheme="majorHAnsi"/>
        </w:rPr>
        <w:t>Municipio de Puerto Berrío</w:t>
      </w:r>
      <w:bookmarkEnd w:id="152"/>
    </w:p>
    <w:p w14:paraId="37F542B8" w14:textId="78F195F3" w:rsidR="008C33DA" w:rsidRPr="004A0C98" w:rsidRDefault="00A029FF" w:rsidP="00760FA5">
      <w:pPr>
        <w:rPr>
          <w:rFonts w:asciiTheme="majorHAnsi" w:hAnsiTheme="majorHAnsi"/>
        </w:rPr>
      </w:pPr>
      <w:r w:rsidRPr="004A0C98">
        <w:rPr>
          <w:rFonts w:asciiTheme="majorHAnsi" w:hAnsiTheme="majorHAnsi"/>
          <w:noProof/>
          <w:lang w:eastAsia="es-CO"/>
        </w:rPr>
        <w:drawing>
          <wp:inline distT="0" distB="0" distL="0" distR="0" wp14:anchorId="77EB82F6" wp14:editId="57DB75C9">
            <wp:extent cx="5370394" cy="1665027"/>
            <wp:effectExtent l="0" t="0" r="1905"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70830" cy="1665162"/>
                    </a:xfrm>
                    <a:prstGeom prst="rect">
                      <a:avLst/>
                    </a:prstGeom>
                    <a:noFill/>
                  </pic:spPr>
                </pic:pic>
              </a:graphicData>
            </a:graphic>
          </wp:inline>
        </w:drawing>
      </w:r>
    </w:p>
    <w:p w14:paraId="6C029391" w14:textId="77777777" w:rsidR="00FF51B4" w:rsidRPr="004A0C98" w:rsidRDefault="00FF51B4" w:rsidP="00FF51B4">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6F1FD542" w14:textId="77777777" w:rsidR="00A029FF" w:rsidRPr="004A0C98" w:rsidRDefault="00A029FF" w:rsidP="00A029FF">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563"/>
      </w:tblGrid>
      <w:tr w:rsidR="00A029FF" w:rsidRPr="004A0C98" w14:paraId="75E89A84" w14:textId="77777777" w:rsidTr="00A029FF">
        <w:trPr>
          <w:trHeight w:val="2800"/>
          <w:jc w:val="center"/>
        </w:trPr>
        <w:tc>
          <w:tcPr>
            <w:tcW w:w="2800" w:type="dxa"/>
            <w:shd w:val="clear" w:color="auto" w:fill="auto"/>
            <w:vAlign w:val="center"/>
          </w:tcPr>
          <w:p w14:paraId="32D02357" w14:textId="36899BD5" w:rsidR="00A029FF" w:rsidRPr="004A0C98" w:rsidRDefault="00A029FF" w:rsidP="00A029FF">
            <w:pPr>
              <w:keepNext/>
              <w:jc w:val="center"/>
              <w:rPr>
                <w:rFonts w:asciiTheme="majorHAnsi" w:hAnsiTheme="majorHAnsi"/>
                <w:color w:val="AE0000"/>
                <w:kern w:val="32"/>
              </w:rPr>
            </w:pPr>
            <w:r w:rsidRPr="004A0C98">
              <w:rPr>
                <w:rFonts w:asciiTheme="majorHAnsi" w:hAnsiTheme="majorHAnsi"/>
                <w:noProof/>
                <w:color w:val="AE0000"/>
                <w:kern w:val="32"/>
                <w:lang w:eastAsia="es-CO"/>
              </w:rPr>
              <w:lastRenderedPageBreak/>
              <w:drawing>
                <wp:inline distT="0" distB="0" distL="0" distR="0" wp14:anchorId="4A43631A" wp14:editId="2475FD49">
                  <wp:extent cx="4713652" cy="2003480"/>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43649" cy="2016230"/>
                          </a:xfrm>
                          <a:prstGeom prst="rect">
                            <a:avLst/>
                          </a:prstGeom>
                          <a:noFill/>
                        </pic:spPr>
                      </pic:pic>
                    </a:graphicData>
                  </a:graphic>
                </wp:inline>
              </w:drawing>
            </w:r>
          </w:p>
        </w:tc>
      </w:tr>
    </w:tbl>
    <w:p w14:paraId="67E03519" w14:textId="6F73C94C" w:rsidR="008C33DA" w:rsidRPr="004A0C98" w:rsidRDefault="00A029FF" w:rsidP="002F61F3">
      <w:pPr>
        <w:pStyle w:val="Tablas"/>
        <w:tabs>
          <w:tab w:val="left" w:pos="1134"/>
        </w:tabs>
        <w:rPr>
          <w:rFonts w:asciiTheme="majorHAnsi" w:hAnsiTheme="majorHAnsi"/>
        </w:rPr>
      </w:pPr>
      <w:bookmarkStart w:id="153" w:name="_Toc445242232"/>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18</w:t>
      </w:r>
      <w:r w:rsidRPr="004A0C98">
        <w:rPr>
          <w:rFonts w:asciiTheme="majorHAnsi" w:hAnsiTheme="majorHAnsi"/>
        </w:rPr>
        <w:fldChar w:fldCharType="end"/>
      </w:r>
      <w:r w:rsidRPr="004A0C98">
        <w:rPr>
          <w:rFonts w:asciiTheme="majorHAnsi" w:hAnsiTheme="majorHAnsi"/>
        </w:rPr>
        <w:tab/>
      </w:r>
      <w:r w:rsidR="000676E1" w:rsidRPr="004A0C98">
        <w:rPr>
          <w:rFonts w:asciiTheme="majorHAnsi" w:hAnsiTheme="majorHAnsi"/>
          <w:noProof/>
        </w:rPr>
        <w:t>Cobertura de servicios Públicos- Municipio de Cimitarra</w:t>
      </w:r>
      <w:bookmarkEnd w:id="153"/>
    </w:p>
    <w:p w14:paraId="39E4185D" w14:textId="77777777" w:rsidR="00FF51B4" w:rsidRPr="004A0C98" w:rsidRDefault="00FF51B4" w:rsidP="00FF51B4">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0D028116" w14:textId="77777777" w:rsidR="00AE2EC8" w:rsidRPr="004A0C98" w:rsidRDefault="00AE2EC8" w:rsidP="00AE2EC8">
      <w:pPr>
        <w:rPr>
          <w:rFonts w:asciiTheme="majorHAnsi" w:hAnsiTheme="majorHAnsi"/>
        </w:rPr>
      </w:pPr>
    </w:p>
    <w:p w14:paraId="385AF59B" w14:textId="07537EF5" w:rsidR="00FF51B4" w:rsidRDefault="008C33DA" w:rsidP="00575217">
      <w:pPr>
        <w:rPr>
          <w:rFonts w:asciiTheme="majorHAnsi" w:hAnsiTheme="majorHAnsi"/>
        </w:rPr>
      </w:pPr>
      <w:r w:rsidRPr="004A0C98">
        <w:rPr>
          <w:rFonts w:asciiTheme="majorHAnsi" w:hAnsiTheme="majorHAnsi"/>
        </w:rPr>
        <w:t xml:space="preserve">En síntesis en el </w:t>
      </w:r>
      <w:r w:rsidR="00FF51B4">
        <w:rPr>
          <w:rFonts w:asciiTheme="majorHAnsi" w:hAnsiTheme="majorHAnsi"/>
        </w:rPr>
        <w:t>M</w:t>
      </w:r>
      <w:r w:rsidRPr="004A0C98">
        <w:rPr>
          <w:rFonts w:asciiTheme="majorHAnsi" w:hAnsiTheme="majorHAnsi"/>
        </w:rPr>
        <w:t xml:space="preserve">unicipio de Cimitarra se observa </w:t>
      </w:r>
      <w:r w:rsidR="00FF51B4">
        <w:rPr>
          <w:rFonts w:asciiTheme="majorHAnsi" w:hAnsiTheme="majorHAnsi"/>
        </w:rPr>
        <w:t xml:space="preserve">que en </w:t>
      </w:r>
      <w:r w:rsidR="00FF51B4" w:rsidRPr="004A0C98">
        <w:rPr>
          <w:rFonts w:asciiTheme="majorHAnsi" w:hAnsiTheme="majorHAnsi"/>
        </w:rPr>
        <w:t>el área urbana</w:t>
      </w:r>
      <w:r w:rsidR="00FF51B4">
        <w:rPr>
          <w:rFonts w:asciiTheme="majorHAnsi" w:hAnsiTheme="majorHAnsi"/>
        </w:rPr>
        <w:t xml:space="preserve"> tienen cobertura del 100% los servicios de aseo, gas y transporte, mientras que las telecomunicaciones e Internet registran el 97%, los de acueducto y energía alcanzan el 90%y el de alcantarillado el 85%.</w:t>
      </w:r>
    </w:p>
    <w:p w14:paraId="4163D385" w14:textId="77777777" w:rsidR="00AD3401" w:rsidRDefault="00AD3401" w:rsidP="00575217">
      <w:pPr>
        <w:rPr>
          <w:rFonts w:asciiTheme="majorHAnsi" w:hAnsiTheme="majorHAnsi"/>
        </w:rPr>
      </w:pPr>
    </w:p>
    <w:p w14:paraId="016E9BA1" w14:textId="332CE029" w:rsidR="00FF51B4" w:rsidRDefault="00FF51B4" w:rsidP="00575217">
      <w:pPr>
        <w:rPr>
          <w:rFonts w:asciiTheme="majorHAnsi" w:hAnsiTheme="majorHAnsi"/>
        </w:rPr>
      </w:pPr>
      <w:r>
        <w:rPr>
          <w:rFonts w:asciiTheme="majorHAnsi" w:hAnsiTheme="majorHAnsi"/>
        </w:rPr>
        <w:t>En la zona rural tienen cobertura del 100% los servicios de gas y transporte</w:t>
      </w:r>
      <w:r w:rsidR="00AD3401">
        <w:rPr>
          <w:rFonts w:asciiTheme="majorHAnsi" w:hAnsiTheme="majorHAnsi"/>
        </w:rPr>
        <w:t>, mientras que el de telecomunicaciones e Internet alcanza el 60%, los de acueducto y energía llegan tan solo al 30% y se carece de servicios de alcantarillado y aseo.</w:t>
      </w:r>
    </w:p>
    <w:p w14:paraId="20BD2518" w14:textId="77777777" w:rsidR="007E0CC2" w:rsidRPr="004A0C98" w:rsidRDefault="007E0CC2" w:rsidP="00575217">
      <w:pPr>
        <w:rPr>
          <w:rFonts w:asciiTheme="majorHAnsi" w:hAnsiTheme="majorHAnsi"/>
        </w:rPr>
      </w:pPr>
    </w:p>
    <w:p w14:paraId="7E71DE88" w14:textId="5181F3AF" w:rsidR="00A029FF" w:rsidRPr="00D72659" w:rsidRDefault="00A029FF" w:rsidP="00A029FF">
      <w:pPr>
        <w:rPr>
          <w:rFonts w:asciiTheme="majorHAnsi" w:hAnsiTheme="majorHAnsi"/>
          <w:b/>
        </w:rPr>
      </w:pPr>
      <w:r w:rsidRPr="00D72659">
        <w:rPr>
          <w:rFonts w:asciiTheme="majorHAnsi" w:hAnsiTheme="majorHAnsi"/>
          <w:b/>
        </w:rPr>
        <w:t xml:space="preserve">Servicios Sociales </w:t>
      </w:r>
      <w:r w:rsidR="00D72659">
        <w:rPr>
          <w:rFonts w:asciiTheme="majorHAnsi" w:hAnsiTheme="majorHAnsi"/>
          <w:b/>
        </w:rPr>
        <w:t>M</w:t>
      </w:r>
      <w:r w:rsidRPr="00D72659">
        <w:rPr>
          <w:rFonts w:asciiTheme="majorHAnsi" w:hAnsiTheme="majorHAnsi"/>
          <w:b/>
        </w:rPr>
        <w:t>unicipio de Puerto Berrío</w:t>
      </w:r>
    </w:p>
    <w:p w14:paraId="7172F1A7" w14:textId="77777777" w:rsidR="00A029FF" w:rsidRPr="004A0C98" w:rsidRDefault="00A029FF" w:rsidP="00A029FF">
      <w:pPr>
        <w:rPr>
          <w:rFonts w:asciiTheme="majorHAnsi" w:hAnsiTheme="majorHAnsi"/>
          <w:b/>
          <w:i/>
        </w:rPr>
      </w:pPr>
      <w:r w:rsidRPr="004A0C98">
        <w:rPr>
          <w:rFonts w:asciiTheme="majorHAnsi" w:hAnsiTheme="majorHAnsi"/>
          <w:b/>
          <w:i/>
        </w:rPr>
        <w:t xml:space="preserve"> </w:t>
      </w:r>
    </w:p>
    <w:p w14:paraId="00F52810" w14:textId="73880524" w:rsidR="008C33DA" w:rsidRPr="004A0C98" w:rsidRDefault="00A029FF" w:rsidP="00A029FF">
      <w:pPr>
        <w:rPr>
          <w:rFonts w:asciiTheme="majorHAnsi" w:hAnsiTheme="majorHAnsi"/>
        </w:rPr>
      </w:pPr>
      <w:r w:rsidRPr="004A0C98">
        <w:rPr>
          <w:rFonts w:asciiTheme="majorHAnsi" w:hAnsiTheme="majorHAnsi"/>
        </w:rPr>
        <w:t xml:space="preserve">Los servicios sociales </w:t>
      </w:r>
      <w:r w:rsidR="00D72659">
        <w:rPr>
          <w:rFonts w:asciiTheme="majorHAnsi" w:hAnsiTheme="majorHAnsi"/>
        </w:rPr>
        <w:t>de</w:t>
      </w:r>
      <w:r w:rsidRPr="004A0C98">
        <w:rPr>
          <w:rFonts w:asciiTheme="majorHAnsi" w:hAnsiTheme="majorHAnsi"/>
        </w:rPr>
        <w:t xml:space="preserve"> salud, educación, vivienda y recreación, </w:t>
      </w:r>
      <w:r w:rsidR="00D72659">
        <w:rPr>
          <w:rFonts w:asciiTheme="majorHAnsi" w:hAnsiTheme="majorHAnsi"/>
        </w:rPr>
        <w:t xml:space="preserve">se describen a continuación, </w:t>
      </w:r>
      <w:r w:rsidR="008C33DA" w:rsidRPr="004A0C98">
        <w:rPr>
          <w:rFonts w:asciiTheme="majorHAnsi" w:hAnsiTheme="majorHAnsi"/>
        </w:rPr>
        <w:t xml:space="preserve">de acuerdo a los términos de referencia para los Estudios de Impacto Ambiental de los proyectos de construcción de carreteras y/o túneles. </w:t>
      </w:r>
    </w:p>
    <w:p w14:paraId="580EAB41" w14:textId="77777777" w:rsidR="008C33DA" w:rsidRPr="004A0C98" w:rsidRDefault="008C33DA" w:rsidP="00575217">
      <w:pPr>
        <w:contextualSpacing w:val="0"/>
        <w:rPr>
          <w:rFonts w:asciiTheme="majorHAnsi" w:hAnsiTheme="majorHAnsi"/>
        </w:rPr>
      </w:pPr>
    </w:p>
    <w:p w14:paraId="1CD3A93B" w14:textId="1364E9C4" w:rsidR="008C33DA" w:rsidRDefault="000676E1" w:rsidP="00575217">
      <w:pPr>
        <w:pStyle w:val="Tablas"/>
        <w:rPr>
          <w:rFonts w:asciiTheme="majorHAnsi" w:hAnsiTheme="majorHAnsi"/>
        </w:rPr>
      </w:pPr>
      <w:bookmarkStart w:id="154" w:name="_Toc445241700"/>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62</w:t>
      </w:r>
      <w:r w:rsidR="00090AFD" w:rsidRPr="004A0C98">
        <w:rPr>
          <w:rFonts w:asciiTheme="majorHAnsi" w:hAnsiTheme="majorHAnsi"/>
        </w:rPr>
        <w:fldChar w:fldCharType="end"/>
      </w:r>
      <w:r w:rsidR="00A029FF" w:rsidRPr="004A0C98">
        <w:rPr>
          <w:rFonts w:asciiTheme="majorHAnsi" w:hAnsiTheme="majorHAnsi"/>
        </w:rPr>
        <w:tab/>
      </w:r>
      <w:r w:rsidRPr="004A0C98">
        <w:rPr>
          <w:rFonts w:asciiTheme="majorHAnsi" w:hAnsiTheme="majorHAnsi"/>
        </w:rPr>
        <w:t>Servicio</w:t>
      </w:r>
      <w:r w:rsidR="00D72659">
        <w:rPr>
          <w:rFonts w:asciiTheme="majorHAnsi" w:hAnsiTheme="majorHAnsi"/>
        </w:rPr>
        <w:t xml:space="preserve"> de Educación– Municipio de Puerto Berrí</w:t>
      </w:r>
      <w:r w:rsidRPr="004A0C98">
        <w:rPr>
          <w:rFonts w:asciiTheme="majorHAnsi" w:hAnsiTheme="majorHAnsi"/>
        </w:rPr>
        <w:t>o</w:t>
      </w:r>
      <w:bookmarkEnd w:id="154"/>
    </w:p>
    <w:tbl>
      <w:tblPr>
        <w:tblStyle w:val="Tablaconcuadrcula"/>
        <w:tblW w:w="0" w:type="auto"/>
        <w:tblLook w:val="04A0" w:firstRow="1" w:lastRow="0" w:firstColumn="1" w:lastColumn="0" w:noHBand="0" w:noVBand="1"/>
      </w:tblPr>
      <w:tblGrid>
        <w:gridCol w:w="1809"/>
        <w:gridCol w:w="6602"/>
      </w:tblGrid>
      <w:tr w:rsidR="00D72659" w14:paraId="6005E79F" w14:textId="77777777" w:rsidTr="00D72659">
        <w:trPr>
          <w:tblHeader/>
        </w:trPr>
        <w:tc>
          <w:tcPr>
            <w:tcW w:w="8411" w:type="dxa"/>
            <w:gridSpan w:val="2"/>
            <w:shd w:val="clear" w:color="auto" w:fill="BFBFBF" w:themeFill="background1" w:themeFillShade="BF"/>
          </w:tcPr>
          <w:p w14:paraId="66AB987D" w14:textId="067C8DA4" w:rsidR="00D72659" w:rsidRPr="00D72659" w:rsidRDefault="00D72659" w:rsidP="00D72659">
            <w:pPr>
              <w:jc w:val="center"/>
              <w:rPr>
                <w:b/>
                <w:sz w:val="20"/>
                <w:szCs w:val="20"/>
              </w:rPr>
            </w:pPr>
            <w:r w:rsidRPr="00D72659">
              <w:rPr>
                <w:rFonts w:asciiTheme="majorHAnsi" w:hAnsiTheme="majorHAnsi"/>
                <w:b/>
                <w:sz w:val="20"/>
                <w:szCs w:val="20"/>
              </w:rPr>
              <w:t>Servicio de Educación– Municipio de Puerto Berrío</w:t>
            </w:r>
          </w:p>
        </w:tc>
      </w:tr>
      <w:tr w:rsidR="00D72659" w14:paraId="70457E31" w14:textId="77777777" w:rsidTr="00E31F3C">
        <w:tc>
          <w:tcPr>
            <w:tcW w:w="8411" w:type="dxa"/>
            <w:gridSpan w:val="2"/>
          </w:tcPr>
          <w:p w14:paraId="403E8B57" w14:textId="77777777" w:rsidR="00D72659" w:rsidRDefault="00D72659" w:rsidP="00D72659">
            <w:pPr>
              <w:rPr>
                <w:sz w:val="20"/>
                <w:szCs w:val="20"/>
              </w:rPr>
            </w:pPr>
            <w:r w:rsidRPr="00D72659">
              <w:rPr>
                <w:sz w:val="20"/>
                <w:szCs w:val="20"/>
              </w:rPr>
              <w:t>Dentro del municipio de Puerto Berrío las instalaciones físicas de los establecimientos educativos no son muy equilibradas entre ellas, presentándose edificaciones en buen estado y otras con un grado considerable de deterioro.</w:t>
            </w:r>
          </w:p>
          <w:p w14:paraId="513BA182" w14:textId="77777777" w:rsidR="00D72659" w:rsidRDefault="00D72659" w:rsidP="00D72659">
            <w:pPr>
              <w:rPr>
                <w:sz w:val="20"/>
                <w:szCs w:val="20"/>
              </w:rPr>
            </w:pPr>
          </w:p>
          <w:p w14:paraId="3A74625F" w14:textId="2DF5FEC5" w:rsidR="00D72659" w:rsidRDefault="00D72659" w:rsidP="00D72659">
            <w:pPr>
              <w:rPr>
                <w:sz w:val="20"/>
                <w:szCs w:val="20"/>
              </w:rPr>
            </w:pPr>
            <w:r w:rsidRPr="00D72659">
              <w:rPr>
                <w:sz w:val="20"/>
                <w:szCs w:val="20"/>
              </w:rPr>
              <w:t xml:space="preserve">La mayoría de los establecimientos presentan problemas en su edificación, siendo los más comunes: Humedades en pisos, en losas y muros, goteras y filtraciones en las cubiertas, malas condiciones de iluminación y ventilación, problemas en las redes internas, deficiencias en la unidad sanitaria, y desniveles en la construcción. Se detectó que la mayoría de los problemas son generados por falta de mantenimiento, especialmente por el descuido y el abandono de las </w:t>
            </w:r>
            <w:r w:rsidRPr="00D72659">
              <w:rPr>
                <w:sz w:val="20"/>
                <w:szCs w:val="20"/>
              </w:rPr>
              <w:lastRenderedPageBreak/>
              <w:t>escuelas. Por ejemplo, cuando en la cubierta del techo que se filtra el agua, dejan descomponer la madera del techo y crean humedades en los muros que enrasan con el mismo.</w:t>
            </w:r>
          </w:p>
          <w:p w14:paraId="46CD2040" w14:textId="77777777" w:rsidR="00D72659" w:rsidRDefault="00D72659" w:rsidP="00D72659">
            <w:pPr>
              <w:rPr>
                <w:sz w:val="20"/>
                <w:szCs w:val="20"/>
                <w:lang w:val="es-ES"/>
              </w:rPr>
            </w:pPr>
          </w:p>
          <w:p w14:paraId="0095074B" w14:textId="465B0FE4" w:rsidR="00D72659" w:rsidRDefault="00D72659" w:rsidP="00D72659">
            <w:r w:rsidRPr="00D72659">
              <w:rPr>
                <w:sz w:val="20"/>
                <w:szCs w:val="20"/>
                <w:lang w:val="es-ES"/>
              </w:rPr>
              <w:t xml:space="preserve">A los planteles educativos existentes les falta adiciones, reparaciones y mejoras, e igualmente otros espacios pedagógicos tales como: bibliotecas, salas bilingües, salas de profesores, salas múltiples, espacios para recreación. Así mismo necesitan aumentar el número de aparatos sanitarios. </w:t>
            </w:r>
          </w:p>
        </w:tc>
      </w:tr>
      <w:tr w:rsidR="00972A81" w14:paraId="643A511E" w14:textId="77777777" w:rsidTr="00B62E56">
        <w:tc>
          <w:tcPr>
            <w:tcW w:w="1809" w:type="dxa"/>
            <w:vMerge w:val="restart"/>
            <w:vAlign w:val="center"/>
          </w:tcPr>
          <w:p w14:paraId="3507159D" w14:textId="2E7D7319" w:rsidR="00972A81" w:rsidRPr="00D72659" w:rsidRDefault="00972A81" w:rsidP="00D72659">
            <w:pPr>
              <w:jc w:val="center"/>
              <w:rPr>
                <w:b/>
                <w:sz w:val="20"/>
                <w:szCs w:val="20"/>
              </w:rPr>
            </w:pPr>
            <w:r w:rsidRPr="00D72659">
              <w:rPr>
                <w:b/>
                <w:sz w:val="20"/>
                <w:szCs w:val="20"/>
              </w:rPr>
              <w:lastRenderedPageBreak/>
              <w:t>Área Urbana</w:t>
            </w:r>
          </w:p>
        </w:tc>
        <w:tc>
          <w:tcPr>
            <w:tcW w:w="6602" w:type="dxa"/>
          </w:tcPr>
          <w:p w14:paraId="6BD4F7FB" w14:textId="4333DE86" w:rsidR="00972A81" w:rsidRPr="00D72659" w:rsidRDefault="00972A81" w:rsidP="00D72659">
            <w:pPr>
              <w:rPr>
                <w:sz w:val="20"/>
                <w:szCs w:val="20"/>
              </w:rPr>
            </w:pPr>
            <w:r w:rsidRPr="00D72659">
              <w:rPr>
                <w:sz w:val="20"/>
                <w:szCs w:val="20"/>
                <w:lang w:val="es-ES"/>
              </w:rPr>
              <w:t>En el área urbana el municipio cuenta con los siguientes establecimientos educativos:</w:t>
            </w:r>
          </w:p>
        </w:tc>
      </w:tr>
      <w:tr w:rsidR="00972A81" w14:paraId="1E0CE9DE" w14:textId="77777777" w:rsidTr="00B62E56">
        <w:tc>
          <w:tcPr>
            <w:tcW w:w="1809" w:type="dxa"/>
            <w:vMerge/>
          </w:tcPr>
          <w:p w14:paraId="2C46CC2F" w14:textId="77777777" w:rsidR="00972A81" w:rsidRPr="00D72659" w:rsidRDefault="00972A81" w:rsidP="00D72659">
            <w:pPr>
              <w:rPr>
                <w:sz w:val="20"/>
                <w:szCs w:val="20"/>
              </w:rPr>
            </w:pPr>
          </w:p>
        </w:tc>
        <w:tc>
          <w:tcPr>
            <w:tcW w:w="6602" w:type="dxa"/>
          </w:tcPr>
          <w:p w14:paraId="3313EA36" w14:textId="02FD5A99" w:rsidR="00972A81" w:rsidRPr="00D72659" w:rsidRDefault="00972A81" w:rsidP="00B62E56">
            <w:pPr>
              <w:rPr>
                <w:sz w:val="20"/>
                <w:szCs w:val="20"/>
              </w:rPr>
            </w:pPr>
            <w:r w:rsidRPr="00B62E56">
              <w:rPr>
                <w:rFonts w:asciiTheme="majorHAnsi" w:hAnsiTheme="majorHAnsi"/>
                <w:sz w:val="20"/>
                <w:szCs w:val="20"/>
                <w:lang w:val="es-ES"/>
              </w:rPr>
              <w:t>E</w:t>
            </w:r>
            <w:r>
              <w:rPr>
                <w:rFonts w:asciiTheme="majorHAnsi" w:hAnsiTheme="majorHAnsi"/>
                <w:sz w:val="20"/>
                <w:szCs w:val="20"/>
                <w:lang w:val="es-ES"/>
              </w:rPr>
              <w:t>scuela</w:t>
            </w:r>
            <w:r w:rsidRPr="00B62E56">
              <w:rPr>
                <w:rFonts w:asciiTheme="majorHAnsi" w:hAnsiTheme="majorHAnsi"/>
                <w:sz w:val="20"/>
                <w:szCs w:val="20"/>
                <w:lang w:val="es-ES"/>
              </w:rPr>
              <w:t xml:space="preserve"> Normal Superior del Magdalena Medio: Funciona en las instalaciones de la desaparecida escuela Antioquia, al lado de la escuela Enrique Olaya Herrera. Construida con materiales en adobe, mortero, cemento y baldosa, cuenta con 15 aulas de clase, una sala de profesores, la oficina de la administración y un restaurante escolar, estando cada uno de estos espacios en regular estado.  La unidad sanitaria es insuficiente ya que sólo cuenta con 10 aparatos sanitarios, 1 lavamanos y 3 Lavapiés, también en regular estado.</w:t>
            </w:r>
          </w:p>
        </w:tc>
      </w:tr>
      <w:tr w:rsidR="00972A81" w14:paraId="09E84B02" w14:textId="77777777" w:rsidTr="00B62E56">
        <w:tc>
          <w:tcPr>
            <w:tcW w:w="1809" w:type="dxa"/>
            <w:vMerge/>
          </w:tcPr>
          <w:p w14:paraId="7074B1BA" w14:textId="77777777" w:rsidR="00972A81" w:rsidRPr="00D72659" w:rsidRDefault="00972A81" w:rsidP="00D72659">
            <w:pPr>
              <w:rPr>
                <w:sz w:val="20"/>
                <w:szCs w:val="20"/>
              </w:rPr>
            </w:pPr>
          </w:p>
        </w:tc>
        <w:tc>
          <w:tcPr>
            <w:tcW w:w="6602" w:type="dxa"/>
          </w:tcPr>
          <w:p w14:paraId="47D322BB" w14:textId="64F4DD74" w:rsidR="00972A81" w:rsidRPr="00D72659" w:rsidRDefault="00972A81" w:rsidP="00B62E56">
            <w:pPr>
              <w:rPr>
                <w:sz w:val="20"/>
                <w:szCs w:val="20"/>
              </w:rPr>
            </w:pPr>
            <w:r w:rsidRPr="00B62E56">
              <w:rPr>
                <w:rFonts w:asciiTheme="majorHAnsi" w:hAnsiTheme="majorHAnsi"/>
                <w:sz w:val="20"/>
                <w:szCs w:val="20"/>
                <w:lang w:val="es-ES"/>
              </w:rPr>
              <w:t>E</w:t>
            </w:r>
            <w:r>
              <w:rPr>
                <w:rFonts w:asciiTheme="majorHAnsi" w:hAnsiTheme="majorHAnsi"/>
                <w:sz w:val="20"/>
                <w:szCs w:val="20"/>
                <w:lang w:val="es-ES"/>
              </w:rPr>
              <w:t>scuela</w:t>
            </w:r>
            <w:r w:rsidRPr="00B62E56">
              <w:rPr>
                <w:rFonts w:asciiTheme="majorHAnsi" w:hAnsiTheme="majorHAnsi"/>
                <w:sz w:val="20"/>
                <w:szCs w:val="20"/>
                <w:lang w:val="es-ES"/>
              </w:rPr>
              <w:t xml:space="preserve"> U. América: Construida a comienzos del siglo XX sobre una peña. Tiene capacidad de atender mil alumnos distribuidos en 22 grupos de 50 alumnos cada uno.  Tiene facilidad de acceso por estar ubicada sobre la calle 6, en una zona muy central y cerca de los parques principales.</w:t>
            </w:r>
          </w:p>
        </w:tc>
      </w:tr>
      <w:tr w:rsidR="00972A81" w14:paraId="661E7FB6" w14:textId="77777777" w:rsidTr="00B62E56">
        <w:tc>
          <w:tcPr>
            <w:tcW w:w="1809" w:type="dxa"/>
            <w:vMerge/>
          </w:tcPr>
          <w:p w14:paraId="4CA8922C" w14:textId="77777777" w:rsidR="00972A81" w:rsidRPr="00D72659" w:rsidRDefault="00972A81" w:rsidP="00D72659">
            <w:pPr>
              <w:rPr>
                <w:sz w:val="20"/>
                <w:szCs w:val="20"/>
              </w:rPr>
            </w:pPr>
          </w:p>
        </w:tc>
        <w:tc>
          <w:tcPr>
            <w:tcW w:w="6602" w:type="dxa"/>
          </w:tcPr>
          <w:p w14:paraId="79FC7B98" w14:textId="7242BA82" w:rsidR="00972A81" w:rsidRPr="00B62E56" w:rsidRDefault="00972A81" w:rsidP="00B62E56">
            <w:pPr>
              <w:rPr>
                <w:sz w:val="20"/>
                <w:szCs w:val="20"/>
              </w:rPr>
            </w:pPr>
            <w:r w:rsidRPr="00B62E56">
              <w:rPr>
                <w:rFonts w:asciiTheme="majorHAnsi" w:hAnsiTheme="majorHAnsi"/>
                <w:sz w:val="20"/>
                <w:szCs w:val="20"/>
                <w:lang w:val="es-ES"/>
              </w:rPr>
              <w:t>Escuela U. Alfonso López: Se construyó aproximadamente en 1954. Atiende 475 alumnos de preescolar a tercero en la mañana y 550 alumnos de cuarto a sexto, en la tarde, en 11 salones, presentando así un grado considerable de hacinamiento.  Está ubicada en el corazón del municipio entre carreras 6 y 5 y las calles 4 y 5, por lo cual es de fácil acceso.  Los materiales de construcción son, concreto, tapia, adobe y bloque, cerchas de madera y teja de zinc, barro y asbesto cemento.</w:t>
            </w:r>
          </w:p>
        </w:tc>
      </w:tr>
      <w:tr w:rsidR="00972A81" w14:paraId="481826C2" w14:textId="77777777" w:rsidTr="00B62E56">
        <w:tc>
          <w:tcPr>
            <w:tcW w:w="1809" w:type="dxa"/>
            <w:vMerge/>
          </w:tcPr>
          <w:p w14:paraId="538B2EBE" w14:textId="77777777" w:rsidR="00972A81" w:rsidRPr="00D72659" w:rsidRDefault="00972A81" w:rsidP="00D72659">
            <w:pPr>
              <w:rPr>
                <w:sz w:val="20"/>
                <w:szCs w:val="20"/>
              </w:rPr>
            </w:pPr>
          </w:p>
        </w:tc>
        <w:tc>
          <w:tcPr>
            <w:tcW w:w="6602" w:type="dxa"/>
          </w:tcPr>
          <w:p w14:paraId="1D8D12D5" w14:textId="697ED19E" w:rsidR="00972A81" w:rsidRPr="00B62E56" w:rsidRDefault="00972A81" w:rsidP="00B62E56">
            <w:pPr>
              <w:rPr>
                <w:sz w:val="20"/>
                <w:szCs w:val="20"/>
              </w:rPr>
            </w:pPr>
            <w:r w:rsidRPr="00B62E56">
              <w:rPr>
                <w:rFonts w:asciiTheme="majorHAnsi" w:hAnsiTheme="majorHAnsi"/>
                <w:sz w:val="20"/>
                <w:szCs w:val="20"/>
                <w:lang w:val="es-ES"/>
              </w:rPr>
              <w:t>Escuela U. Bombona: Esta escuela fue construida en el año de 1966, ubicada al Noreste del municipio en el barrio Uribe Uribe, el acceso se hace por la carrera 10 entre calles 20 y 21, atiende 550 alumnos distribuidos en dos jornadas, fue construida con adobes y bloques de concreto reforzada con columnas, losa en adobe y concreto y cubierta en teja de asbesto cemento.</w:t>
            </w:r>
          </w:p>
        </w:tc>
      </w:tr>
      <w:tr w:rsidR="00972A81" w:rsidRPr="00B62E56" w14:paraId="32B95A33" w14:textId="77777777" w:rsidTr="00B62E56">
        <w:tc>
          <w:tcPr>
            <w:tcW w:w="1809" w:type="dxa"/>
            <w:vMerge/>
          </w:tcPr>
          <w:p w14:paraId="6193AEDA" w14:textId="77777777" w:rsidR="00972A81" w:rsidRPr="00B62E56" w:rsidRDefault="00972A81" w:rsidP="00D72659">
            <w:pPr>
              <w:rPr>
                <w:sz w:val="20"/>
                <w:szCs w:val="20"/>
              </w:rPr>
            </w:pPr>
          </w:p>
        </w:tc>
        <w:tc>
          <w:tcPr>
            <w:tcW w:w="6602" w:type="dxa"/>
          </w:tcPr>
          <w:p w14:paraId="68F0FBB9" w14:textId="148C1C3B" w:rsidR="00972A81" w:rsidRPr="00B62E56" w:rsidRDefault="00972A81" w:rsidP="00B62E56">
            <w:pPr>
              <w:rPr>
                <w:rFonts w:asciiTheme="majorHAnsi" w:hAnsiTheme="majorHAnsi"/>
                <w:sz w:val="20"/>
                <w:szCs w:val="20"/>
                <w:lang w:val="es-ES"/>
              </w:rPr>
            </w:pPr>
            <w:r w:rsidRPr="00B62E56">
              <w:rPr>
                <w:rFonts w:asciiTheme="majorHAnsi" w:hAnsiTheme="majorHAnsi"/>
                <w:sz w:val="20"/>
                <w:szCs w:val="20"/>
                <w:lang w:val="es-ES"/>
              </w:rPr>
              <w:t>Escuela U. La Malena: Construida en 1978, posee dos aulas para 30 alumnos en cada una, tres servicios sanitarios para niñas y dos para niños, un orinal, una sala de materiales y un patio de recreo.  El acceso es desde la vía a Medellín o calle 6. Esta construcción es en mampostería y teja de asbesto cemento, el piso se ve agrietado, con humedad en algunas partes y hundimiento en el patio de recreo.</w:t>
            </w:r>
          </w:p>
          <w:p w14:paraId="79A7BAE2" w14:textId="3ED51049" w:rsidR="00972A81" w:rsidRPr="00B62E56" w:rsidRDefault="00972A81" w:rsidP="00B62E56">
            <w:pPr>
              <w:rPr>
                <w:sz w:val="20"/>
                <w:szCs w:val="20"/>
              </w:rPr>
            </w:pPr>
            <w:r w:rsidRPr="00B62E56">
              <w:rPr>
                <w:rFonts w:asciiTheme="majorHAnsi" w:hAnsiTheme="majorHAnsi"/>
                <w:sz w:val="20"/>
                <w:szCs w:val="20"/>
                <w:lang w:val="es-ES"/>
              </w:rPr>
              <w:t>E</w:t>
            </w:r>
            <w:r>
              <w:rPr>
                <w:rFonts w:asciiTheme="majorHAnsi" w:hAnsiTheme="majorHAnsi"/>
                <w:sz w:val="20"/>
                <w:szCs w:val="20"/>
                <w:lang w:val="es-ES"/>
              </w:rPr>
              <w:t>scuela</w:t>
            </w:r>
            <w:r w:rsidRPr="00B62E56">
              <w:rPr>
                <w:rFonts w:asciiTheme="majorHAnsi" w:hAnsiTheme="majorHAnsi"/>
                <w:sz w:val="20"/>
                <w:szCs w:val="20"/>
                <w:lang w:val="es-ES"/>
              </w:rPr>
              <w:t xml:space="preserve"> U. Enrique Olaya: La construcción fue en 1973, cuenta con 10 </w:t>
            </w:r>
            <w:r w:rsidRPr="00B62E56">
              <w:rPr>
                <w:rFonts w:asciiTheme="majorHAnsi" w:hAnsiTheme="majorHAnsi"/>
                <w:sz w:val="20"/>
                <w:szCs w:val="20"/>
                <w:lang w:val="es-ES"/>
              </w:rPr>
              <w:lastRenderedPageBreak/>
              <w:t>aulas, una tienda escolar, dos unidades sanitarias, un patio, salón, dos oficinas, un aula de materiales, cruz roja e implementos deportivos; los materiales utilizados fueron adobe de barro, cemento, baldosa, madera, estructuras metálicas y teja de asbesto cemento.  Está ubicada en la parte alta del barrio el Carmelo y es de fácil acceso, tiene patio de recreo, placa polideportiva, unidad deportiva y la cancha el Carmelo como espacios externos e internos que pueden utilizar. A la unidad sanitaria le hace falta accesorios, duchas y lavamanos.</w:t>
            </w:r>
          </w:p>
        </w:tc>
      </w:tr>
      <w:tr w:rsidR="00972A81" w:rsidRPr="00B62E56" w14:paraId="1EE2F14F" w14:textId="77777777" w:rsidTr="00B62E56">
        <w:tc>
          <w:tcPr>
            <w:tcW w:w="1809" w:type="dxa"/>
            <w:vMerge/>
          </w:tcPr>
          <w:p w14:paraId="0BC6382A" w14:textId="77777777" w:rsidR="00972A81" w:rsidRPr="00B62E56" w:rsidRDefault="00972A81" w:rsidP="00D72659">
            <w:pPr>
              <w:rPr>
                <w:sz w:val="20"/>
                <w:szCs w:val="20"/>
              </w:rPr>
            </w:pPr>
          </w:p>
        </w:tc>
        <w:tc>
          <w:tcPr>
            <w:tcW w:w="6602" w:type="dxa"/>
          </w:tcPr>
          <w:p w14:paraId="4E654A5F" w14:textId="201C3CB5" w:rsidR="00972A81" w:rsidRPr="00B62E56" w:rsidRDefault="00972A81" w:rsidP="00B62E56">
            <w:pPr>
              <w:rPr>
                <w:sz w:val="20"/>
                <w:szCs w:val="20"/>
              </w:rPr>
            </w:pPr>
            <w:r w:rsidRPr="00B62E56">
              <w:rPr>
                <w:sz w:val="20"/>
                <w:szCs w:val="20"/>
                <w:lang w:val="es-ES"/>
              </w:rPr>
              <w:t>Liceo Antonio Nariño: Funciona en tres jornadas con un total de 2500 alumnos. Se construyó entre los años 1967 y 1968 aproximadamente. Cuenta con 25 salones, con capacidad para 40 alumnos cada uno, es además el único colegio oficial y con fácil acceso. Los materiales de construcción son adobe macizo, concreto, estructuras aporticadas, cubiertas en losa y teja de asbesto cemento.  En los pisos se refleja la humedad por las canoas y bajantes perforados, lo mismo sucede con los muros, la iluminación y la ventilación, los techos y losas presentan filtraciones por el deterioro del tiempo e intemperie, la unidad sanitaria es deficiente por la cantidad, además los desagües de piso y las cañerías en general están destruidos.</w:t>
            </w:r>
          </w:p>
        </w:tc>
      </w:tr>
      <w:tr w:rsidR="00972A81" w:rsidRPr="00B62E56" w14:paraId="38EFDF6B" w14:textId="77777777" w:rsidTr="00B62E56">
        <w:tc>
          <w:tcPr>
            <w:tcW w:w="1809" w:type="dxa"/>
            <w:vMerge/>
          </w:tcPr>
          <w:p w14:paraId="76CAF24C" w14:textId="77777777" w:rsidR="00972A81" w:rsidRPr="00B62E56" w:rsidRDefault="00972A81" w:rsidP="00D72659">
            <w:pPr>
              <w:rPr>
                <w:sz w:val="20"/>
                <w:szCs w:val="20"/>
              </w:rPr>
            </w:pPr>
          </w:p>
        </w:tc>
        <w:tc>
          <w:tcPr>
            <w:tcW w:w="6602" w:type="dxa"/>
          </w:tcPr>
          <w:p w14:paraId="62BE487D" w14:textId="7AE597FC" w:rsidR="00972A81" w:rsidRPr="00B62E56" w:rsidRDefault="00972A81" w:rsidP="00D72659">
            <w:pPr>
              <w:rPr>
                <w:sz w:val="20"/>
                <w:szCs w:val="20"/>
              </w:rPr>
            </w:pPr>
            <w:r w:rsidRPr="00B62E56">
              <w:rPr>
                <w:sz w:val="20"/>
                <w:szCs w:val="20"/>
                <w:lang w:val="es-ES"/>
              </w:rPr>
              <w:t>Colegio La Inmaculada: Construido en el año de 1963, cuenta con 12 aulas y un promedio de 40 estudiantes por aula, biblioteca, salón artístico, salón de gimnasia y aula de audiovisuales; los materiales utilizados fueron, concreto, cemento, baldosas, bloque y placas de cemento. El colegio está ubicado al noroccidente de la área urbana y tiene acceso por la carrera 9 y la calle 10, tiene espacios internos como patio-cancha, patio-salón, cafetería, sala de recibo, jardines interiores, patio de recreo del preescolar, parque infantil y terrazas, y dentro de los espacios exteriores están la cancha polideportiva anexa al colegio que carece de buena iluminación, es de anotar que el costado hacia la calle 11 se encuentra sin pavimentar y afecta la acera que sostiene los jardines, lo que propicia depósitos de basuras y materias en descomposición que afectan la salud y la estética.  Los pisos están en buen estado, los muros no poseen ningún tipo de agrietamiento, las condiciones de ventilación e iluminación son excelentes, pero presenta filtraciones considerables en la terraza que afecta los salones de la planta media, las instalaciones sanitarias son insuficientes para el personal</w:t>
            </w:r>
          </w:p>
        </w:tc>
      </w:tr>
      <w:tr w:rsidR="00F730B5" w:rsidRPr="00B62E56" w14:paraId="1A64CA50" w14:textId="77777777" w:rsidTr="00F730B5">
        <w:tc>
          <w:tcPr>
            <w:tcW w:w="1809" w:type="dxa"/>
            <w:vMerge w:val="restart"/>
            <w:vAlign w:val="center"/>
          </w:tcPr>
          <w:p w14:paraId="1692DF25" w14:textId="77777777" w:rsidR="00F730B5" w:rsidRPr="00B62E56" w:rsidRDefault="00F730B5" w:rsidP="00F730B5">
            <w:pPr>
              <w:jc w:val="center"/>
              <w:rPr>
                <w:rFonts w:asciiTheme="majorHAnsi" w:hAnsiTheme="majorHAnsi"/>
                <w:b/>
                <w:sz w:val="20"/>
                <w:szCs w:val="20"/>
                <w:lang w:val="es-ES"/>
              </w:rPr>
            </w:pPr>
            <w:r w:rsidRPr="00B62E56">
              <w:rPr>
                <w:rFonts w:asciiTheme="majorHAnsi" w:hAnsiTheme="majorHAnsi"/>
                <w:b/>
                <w:sz w:val="20"/>
                <w:szCs w:val="20"/>
                <w:lang w:val="es-ES"/>
              </w:rPr>
              <w:t>Corregimiento de Virginias</w:t>
            </w:r>
          </w:p>
          <w:p w14:paraId="655AD6F3" w14:textId="77777777" w:rsidR="00F730B5" w:rsidRPr="00B62E56" w:rsidRDefault="00F730B5" w:rsidP="00F730B5">
            <w:pPr>
              <w:jc w:val="center"/>
              <w:rPr>
                <w:sz w:val="20"/>
                <w:szCs w:val="20"/>
              </w:rPr>
            </w:pPr>
          </w:p>
        </w:tc>
        <w:tc>
          <w:tcPr>
            <w:tcW w:w="6602" w:type="dxa"/>
          </w:tcPr>
          <w:p w14:paraId="68F50244" w14:textId="591C2113" w:rsidR="00F730B5" w:rsidRPr="00B62E56" w:rsidRDefault="00F730B5" w:rsidP="00B62E56">
            <w:pPr>
              <w:rPr>
                <w:sz w:val="20"/>
                <w:szCs w:val="20"/>
              </w:rPr>
            </w:pPr>
            <w:r w:rsidRPr="00B62E56">
              <w:rPr>
                <w:sz w:val="20"/>
                <w:szCs w:val="20"/>
                <w:lang w:val="es-ES"/>
              </w:rPr>
              <w:t xml:space="preserve">Liceo Virginias: Posee una buena infraestructura física, requiere pintura y arreglo de algunas puertas. Cuenta con seis aulas en total, cinco de ellas en buen estado y una para reparación, cinco servicios sanitarios en buen estado, rectoría, aula múltiple, salón de materiales y sala de profesores, y servicio de agua potable, careciendo de cocina y comedor del restaurante </w:t>
            </w:r>
            <w:r w:rsidRPr="00B62E56">
              <w:rPr>
                <w:sz w:val="20"/>
                <w:szCs w:val="20"/>
                <w:lang w:val="es-ES"/>
              </w:rPr>
              <w:lastRenderedPageBreak/>
              <w:t xml:space="preserve">escolar. </w:t>
            </w:r>
          </w:p>
        </w:tc>
      </w:tr>
      <w:tr w:rsidR="00F730B5" w:rsidRPr="00B62E56" w14:paraId="1436C9EE" w14:textId="77777777" w:rsidTr="00B62E56">
        <w:tc>
          <w:tcPr>
            <w:tcW w:w="1809" w:type="dxa"/>
            <w:vMerge/>
          </w:tcPr>
          <w:p w14:paraId="27B23036" w14:textId="77777777" w:rsidR="00F730B5" w:rsidRPr="00B62E56" w:rsidRDefault="00F730B5" w:rsidP="00D72659">
            <w:pPr>
              <w:rPr>
                <w:sz w:val="20"/>
                <w:szCs w:val="20"/>
              </w:rPr>
            </w:pPr>
          </w:p>
        </w:tc>
        <w:tc>
          <w:tcPr>
            <w:tcW w:w="6602" w:type="dxa"/>
          </w:tcPr>
          <w:p w14:paraId="79F05697" w14:textId="646DAEA4" w:rsidR="00F730B5" w:rsidRPr="00B62E56" w:rsidRDefault="00F730B5" w:rsidP="00B62E56">
            <w:pPr>
              <w:rPr>
                <w:sz w:val="20"/>
                <w:szCs w:val="20"/>
              </w:rPr>
            </w:pPr>
            <w:r w:rsidRPr="00B62E56">
              <w:rPr>
                <w:sz w:val="20"/>
                <w:szCs w:val="20"/>
                <w:lang w:val="es-ES"/>
              </w:rPr>
              <w:t xml:space="preserve">E. U. Madre Laura: Posee seis aulas de clases, biblioteca, rectoría y siete servicios sanitarios en buen estado.  En cuanto a servicios cuenta con agua potable.  Ganó el premio como la mejor escuela, por tal motivo recibieron recursos, que actualmente se invierten en la construcción del restaurante escolar para 70 niños. La edificación está construida en materiales tradicionales y su forma en “L” con corredores perimetrales, da cuenta de una arquitectura tradicional Antioqueña. En términos generales se encuentra en buen estado. </w:t>
            </w:r>
          </w:p>
        </w:tc>
      </w:tr>
      <w:tr w:rsidR="00B62E56" w:rsidRPr="00B62E56" w14:paraId="73165F9A" w14:textId="77777777" w:rsidTr="00B62E56">
        <w:tc>
          <w:tcPr>
            <w:tcW w:w="1809" w:type="dxa"/>
            <w:vMerge w:val="restart"/>
            <w:vAlign w:val="center"/>
          </w:tcPr>
          <w:p w14:paraId="4B63833C" w14:textId="184418F4" w:rsidR="00B62E56" w:rsidRPr="00B62E56" w:rsidRDefault="00B62E56" w:rsidP="00B62E56">
            <w:pPr>
              <w:jc w:val="center"/>
              <w:rPr>
                <w:rFonts w:asciiTheme="majorHAnsi" w:hAnsiTheme="majorHAnsi"/>
                <w:b/>
                <w:sz w:val="20"/>
                <w:szCs w:val="20"/>
                <w:lang w:val="es-ES"/>
              </w:rPr>
            </w:pPr>
            <w:r w:rsidRPr="00B62E56">
              <w:rPr>
                <w:rFonts w:asciiTheme="majorHAnsi" w:hAnsiTheme="majorHAnsi"/>
                <w:b/>
                <w:sz w:val="20"/>
                <w:szCs w:val="20"/>
                <w:lang w:val="es-ES"/>
              </w:rPr>
              <w:t>Área Rural</w:t>
            </w:r>
          </w:p>
          <w:p w14:paraId="14ED78AB" w14:textId="77777777" w:rsidR="00B62E56" w:rsidRPr="00B62E56" w:rsidRDefault="00B62E56" w:rsidP="00B62E56">
            <w:pPr>
              <w:jc w:val="center"/>
              <w:rPr>
                <w:sz w:val="20"/>
                <w:szCs w:val="20"/>
              </w:rPr>
            </w:pPr>
          </w:p>
        </w:tc>
        <w:tc>
          <w:tcPr>
            <w:tcW w:w="6602" w:type="dxa"/>
          </w:tcPr>
          <w:p w14:paraId="753AFD5A" w14:textId="45537B53" w:rsidR="00B62E56" w:rsidRPr="00B62E56" w:rsidRDefault="00B62E56" w:rsidP="00D72659">
            <w:pPr>
              <w:rPr>
                <w:sz w:val="20"/>
                <w:szCs w:val="20"/>
              </w:rPr>
            </w:pPr>
            <w:r w:rsidRPr="00B62E56">
              <w:rPr>
                <w:sz w:val="20"/>
                <w:szCs w:val="20"/>
                <w:lang w:val="es-ES"/>
              </w:rPr>
              <w:t>El área rural cuenta con 26 escuelas rurales, que presentan una buena cobertura en infraestructura a nivel de educación básica primaria, sin embargo en educación básica secundaria solamente encontramos un establecimiento, ubicado en el corregimiento Virginias.</w:t>
            </w:r>
          </w:p>
        </w:tc>
      </w:tr>
      <w:tr w:rsidR="00B62E56" w:rsidRPr="00B62E56" w14:paraId="3309E1D3" w14:textId="77777777" w:rsidTr="00B62E56">
        <w:tc>
          <w:tcPr>
            <w:tcW w:w="1809" w:type="dxa"/>
            <w:vMerge/>
          </w:tcPr>
          <w:p w14:paraId="3C5E852A" w14:textId="77777777" w:rsidR="00B62E56" w:rsidRPr="00B62E56" w:rsidRDefault="00B62E56" w:rsidP="00D72659">
            <w:pPr>
              <w:rPr>
                <w:sz w:val="20"/>
                <w:szCs w:val="20"/>
              </w:rPr>
            </w:pPr>
          </w:p>
        </w:tc>
        <w:tc>
          <w:tcPr>
            <w:tcW w:w="6602" w:type="dxa"/>
          </w:tcPr>
          <w:p w14:paraId="11277D98" w14:textId="0E4AB88D" w:rsidR="00B62E56" w:rsidRPr="00B62E56" w:rsidRDefault="00B62E56" w:rsidP="00B62E56">
            <w:pPr>
              <w:rPr>
                <w:sz w:val="20"/>
                <w:szCs w:val="20"/>
              </w:rPr>
            </w:pPr>
            <w:r w:rsidRPr="00B62E56">
              <w:rPr>
                <w:sz w:val="20"/>
                <w:szCs w:val="20"/>
                <w:lang w:val="es-ES"/>
              </w:rPr>
              <w:t>Las escuelas presentan buena orientación con respecto al asoleamiento. Además poseen áreas a destinar para espacios recreativos, pero algunas no están en adecuadas condiciones. Únicamente la escuela de la vereda el Brasil, tiene un área deficiente para recreación y no cuenta con disponibilidad de espacio para una futura ampliación.</w:t>
            </w:r>
          </w:p>
        </w:tc>
      </w:tr>
      <w:tr w:rsidR="00B62E56" w:rsidRPr="00B62E56" w14:paraId="4083E902" w14:textId="77777777" w:rsidTr="00B62E56">
        <w:tc>
          <w:tcPr>
            <w:tcW w:w="1809" w:type="dxa"/>
            <w:vMerge/>
          </w:tcPr>
          <w:p w14:paraId="1D291892" w14:textId="77777777" w:rsidR="00B62E56" w:rsidRPr="00B62E56" w:rsidRDefault="00B62E56" w:rsidP="00D72659">
            <w:pPr>
              <w:rPr>
                <w:sz w:val="20"/>
                <w:szCs w:val="20"/>
              </w:rPr>
            </w:pPr>
          </w:p>
        </w:tc>
        <w:tc>
          <w:tcPr>
            <w:tcW w:w="6602" w:type="dxa"/>
          </w:tcPr>
          <w:p w14:paraId="4CA0665D" w14:textId="65E2D297" w:rsidR="00B62E56" w:rsidRPr="00B62E56" w:rsidRDefault="00B62E56" w:rsidP="00B62E56">
            <w:pPr>
              <w:rPr>
                <w:sz w:val="20"/>
                <w:szCs w:val="20"/>
              </w:rPr>
            </w:pPr>
            <w:r w:rsidRPr="00B62E56">
              <w:rPr>
                <w:sz w:val="20"/>
                <w:szCs w:val="20"/>
                <w:lang w:val="es-ES"/>
              </w:rPr>
              <w:t>En términos generales la infraestructura física educativa se encuentra en buen estado y en la mayoría de los casos es suficiente para la cantidad de alumnos que asisten. Solamente requerirían ampliación en aquellas que a futuro incrementen su cobertura en grados, o que requieren de un espacio para destinar al restaurante escolar.</w:t>
            </w:r>
            <w:r w:rsidRPr="00B62E56">
              <w:rPr>
                <w:rFonts w:asciiTheme="majorHAnsi" w:hAnsiTheme="majorHAnsi"/>
                <w:lang w:val="es-ES"/>
              </w:rPr>
              <w:t xml:space="preserve"> </w:t>
            </w:r>
            <w:r w:rsidRPr="00B62E56">
              <w:rPr>
                <w:sz w:val="20"/>
                <w:szCs w:val="20"/>
                <w:lang w:val="es-ES"/>
              </w:rPr>
              <w:t xml:space="preserve">Los establecimientos educativos ubicados en el área rural son los siguientes: </w:t>
            </w:r>
          </w:p>
        </w:tc>
      </w:tr>
      <w:tr w:rsidR="00B62E56" w:rsidRPr="00B62E56" w14:paraId="74A6A0F8" w14:textId="77777777" w:rsidTr="00B62E56">
        <w:tc>
          <w:tcPr>
            <w:tcW w:w="1809" w:type="dxa"/>
            <w:vMerge/>
          </w:tcPr>
          <w:p w14:paraId="0F3279FC" w14:textId="77777777" w:rsidR="00B62E56" w:rsidRPr="00B62E56" w:rsidRDefault="00B62E56" w:rsidP="00D72659">
            <w:pPr>
              <w:rPr>
                <w:sz w:val="20"/>
                <w:szCs w:val="20"/>
              </w:rPr>
            </w:pPr>
          </w:p>
        </w:tc>
        <w:tc>
          <w:tcPr>
            <w:tcW w:w="6602" w:type="dxa"/>
          </w:tcPr>
          <w:p w14:paraId="1E7E76F7" w14:textId="30742BC1" w:rsidR="00B62E56" w:rsidRPr="00B62E56" w:rsidRDefault="00C91965" w:rsidP="00C91965">
            <w:pPr>
              <w:rPr>
                <w:sz w:val="20"/>
                <w:szCs w:val="20"/>
              </w:rPr>
            </w:pPr>
            <w:r w:rsidRPr="00C91965">
              <w:rPr>
                <w:sz w:val="20"/>
                <w:szCs w:val="20"/>
                <w:lang w:val="es-ES"/>
              </w:rPr>
              <w:t xml:space="preserve">E. R. Cristalinas: Se llama Escuela rural Integrada la Cristalina y posee 62 alumnos desde primero hasta quinto, construida con mampostería en bloque de cemento, que en su mayoría no enrasan con el techo, dejando espacios sin cerrar. La cubierta está construida en asbesto cemento y se encuentra en regular estado. Ubicada a un costado de la iglesia, dejando un espacio abierto para el recreo, posee además, una placa polideportiva. </w:t>
            </w:r>
          </w:p>
        </w:tc>
      </w:tr>
      <w:tr w:rsidR="00B62E56" w:rsidRPr="00B62E56" w14:paraId="3E7E9D57" w14:textId="77777777" w:rsidTr="00B62E56">
        <w:tc>
          <w:tcPr>
            <w:tcW w:w="1809" w:type="dxa"/>
            <w:vMerge/>
          </w:tcPr>
          <w:p w14:paraId="377A2F9F" w14:textId="77777777" w:rsidR="00B62E56" w:rsidRPr="00B62E56" w:rsidRDefault="00B62E56" w:rsidP="00D72659">
            <w:pPr>
              <w:rPr>
                <w:sz w:val="20"/>
                <w:szCs w:val="20"/>
              </w:rPr>
            </w:pPr>
          </w:p>
        </w:tc>
        <w:tc>
          <w:tcPr>
            <w:tcW w:w="6602" w:type="dxa"/>
          </w:tcPr>
          <w:p w14:paraId="2F3D2B4C" w14:textId="41F6A872" w:rsidR="00C91965" w:rsidRPr="00C91965" w:rsidRDefault="00C91965" w:rsidP="00C91965">
            <w:pPr>
              <w:rPr>
                <w:sz w:val="20"/>
                <w:szCs w:val="20"/>
                <w:lang w:val="es-ES"/>
              </w:rPr>
            </w:pPr>
            <w:r w:rsidRPr="00C91965">
              <w:rPr>
                <w:sz w:val="20"/>
                <w:szCs w:val="20"/>
                <w:lang w:val="es-ES"/>
              </w:rPr>
              <w:t>E. R. Calera: Con 22 alumnos desde primero hasta quinto. Fue construida en 1980 aproximadamente, cuenta con un solo salón de clases con capacidad para 40 niños en promedio, está ubicado en un alto, en la hacienda Camagüey de propiedad del señor Jorge Humberto Moreno, cerca centro poblado Estación Caleras y equidistante de las viviendas dispersas en la vereda.  Los materiales utilizados para la construcción fueron</w:t>
            </w:r>
            <w:r>
              <w:rPr>
                <w:sz w:val="20"/>
                <w:szCs w:val="20"/>
                <w:lang w:val="es-ES"/>
              </w:rPr>
              <w:t xml:space="preserve"> </w:t>
            </w:r>
            <w:r w:rsidRPr="00C91965">
              <w:rPr>
                <w:sz w:val="20"/>
                <w:szCs w:val="20"/>
                <w:lang w:val="es-ES"/>
              </w:rPr>
              <w:t>concreto, adobes, revoque, pintura, teja de asbesto cemento.  Posee una placa polideportiva y corredores. Carece de un cerco a lo largo de todo su perímetro que impida el acceso a todo tipo de animales que se desplacen por los sitios aledaños a la escuela.</w:t>
            </w:r>
          </w:p>
          <w:p w14:paraId="6581C565" w14:textId="6A84AD39" w:rsidR="00B62E56" w:rsidRPr="00B62E56" w:rsidRDefault="00C91965" w:rsidP="00C91965">
            <w:pPr>
              <w:rPr>
                <w:sz w:val="20"/>
                <w:szCs w:val="20"/>
              </w:rPr>
            </w:pPr>
            <w:r w:rsidRPr="00C91965">
              <w:rPr>
                <w:sz w:val="20"/>
                <w:szCs w:val="20"/>
                <w:lang w:val="es-ES"/>
              </w:rPr>
              <w:t xml:space="preserve">E. R. Malena: Con 150 alumnos desde primero hasta quinto. Tiene muros </w:t>
            </w:r>
            <w:r w:rsidRPr="00C91965">
              <w:rPr>
                <w:sz w:val="20"/>
                <w:szCs w:val="20"/>
                <w:lang w:val="es-ES"/>
              </w:rPr>
              <w:lastRenderedPageBreak/>
              <w:t xml:space="preserve">agrietados, necesita reparación de las instalaciones </w:t>
            </w:r>
            <w:r>
              <w:rPr>
                <w:sz w:val="20"/>
                <w:szCs w:val="20"/>
                <w:lang w:val="es-ES"/>
              </w:rPr>
              <w:t>eléctricas, además el tanque, lo</w:t>
            </w:r>
            <w:r w:rsidRPr="00C91965">
              <w:rPr>
                <w:sz w:val="20"/>
                <w:szCs w:val="20"/>
                <w:lang w:val="es-ES"/>
              </w:rPr>
              <w:t>s grifos y las mangueras presentan muy mal estado. La unidad sanitaria necesita una reparación urgente.</w:t>
            </w:r>
          </w:p>
        </w:tc>
      </w:tr>
      <w:tr w:rsidR="00B62E56" w:rsidRPr="00B62E56" w14:paraId="2C365A0B" w14:textId="77777777" w:rsidTr="00B62E56">
        <w:tc>
          <w:tcPr>
            <w:tcW w:w="1809" w:type="dxa"/>
            <w:vMerge/>
          </w:tcPr>
          <w:p w14:paraId="1A66F0CB" w14:textId="77777777" w:rsidR="00B62E56" w:rsidRPr="00B62E56" w:rsidRDefault="00B62E56" w:rsidP="00D72659">
            <w:pPr>
              <w:rPr>
                <w:sz w:val="20"/>
                <w:szCs w:val="20"/>
              </w:rPr>
            </w:pPr>
          </w:p>
        </w:tc>
        <w:tc>
          <w:tcPr>
            <w:tcW w:w="6602" w:type="dxa"/>
          </w:tcPr>
          <w:p w14:paraId="7A305B95" w14:textId="63B806CE" w:rsidR="00B62E56" w:rsidRPr="00B62E56" w:rsidRDefault="00C91965" w:rsidP="00C91965">
            <w:pPr>
              <w:rPr>
                <w:sz w:val="20"/>
                <w:szCs w:val="20"/>
              </w:rPr>
            </w:pPr>
            <w:r w:rsidRPr="00C91965">
              <w:rPr>
                <w:sz w:val="20"/>
                <w:szCs w:val="20"/>
                <w:lang w:val="es-ES"/>
              </w:rPr>
              <w:t>E. R. El Jardín: Con 34 alumnos desde primero hasta quinto. Tiene aproximadamente 10 tejas rotas y la unidad sanitaria aunque está nueva, es muy estrecha.</w:t>
            </w:r>
          </w:p>
        </w:tc>
      </w:tr>
      <w:tr w:rsidR="00B62E56" w:rsidRPr="00B62E56" w14:paraId="61362502" w14:textId="77777777" w:rsidTr="00B62E56">
        <w:tc>
          <w:tcPr>
            <w:tcW w:w="1809" w:type="dxa"/>
            <w:vMerge/>
          </w:tcPr>
          <w:p w14:paraId="3C2915AA" w14:textId="77777777" w:rsidR="00B62E56" w:rsidRPr="00B62E56" w:rsidRDefault="00B62E56" w:rsidP="00D72659">
            <w:pPr>
              <w:rPr>
                <w:sz w:val="20"/>
                <w:szCs w:val="20"/>
              </w:rPr>
            </w:pPr>
          </w:p>
        </w:tc>
        <w:tc>
          <w:tcPr>
            <w:tcW w:w="6602" w:type="dxa"/>
          </w:tcPr>
          <w:p w14:paraId="0F30E10B" w14:textId="22D7A5D4" w:rsidR="00B62E56" w:rsidRPr="00B62E56" w:rsidRDefault="00C91965" w:rsidP="00C91965">
            <w:pPr>
              <w:rPr>
                <w:sz w:val="20"/>
                <w:szCs w:val="20"/>
              </w:rPr>
            </w:pPr>
            <w:r w:rsidRPr="00C91965">
              <w:rPr>
                <w:sz w:val="20"/>
                <w:szCs w:val="20"/>
                <w:lang w:val="es-ES"/>
              </w:rPr>
              <w:t>E. R. Las Flores: Con 40 alumnos desde primero hasta quinto. Construida en 1967, posee dos salones de clases con capacidad para 40 alumnos cada uno, se encuentra a 9 Kilómetros del casco urbano sobre la autopista a Medellín, es muy central con respecto a los usuarios de la vereda.  Los materiales utilizados fueron concreto, adobe, teja de asbesto cemento y madera inmunizada. Cuenta con un restaurante, una huerta y un patio.</w:t>
            </w:r>
          </w:p>
        </w:tc>
      </w:tr>
      <w:tr w:rsidR="00B62E56" w:rsidRPr="00B62E56" w14:paraId="2F59FB60" w14:textId="77777777" w:rsidTr="00B62E56">
        <w:tc>
          <w:tcPr>
            <w:tcW w:w="1809" w:type="dxa"/>
            <w:vMerge/>
          </w:tcPr>
          <w:p w14:paraId="75369889" w14:textId="77777777" w:rsidR="00B62E56" w:rsidRPr="00B62E56" w:rsidRDefault="00B62E56" w:rsidP="00D72659">
            <w:pPr>
              <w:rPr>
                <w:sz w:val="20"/>
                <w:szCs w:val="20"/>
              </w:rPr>
            </w:pPr>
          </w:p>
        </w:tc>
        <w:tc>
          <w:tcPr>
            <w:tcW w:w="6602" w:type="dxa"/>
          </w:tcPr>
          <w:p w14:paraId="4A86C5AB" w14:textId="2FBAEA24" w:rsidR="00B62E56" w:rsidRPr="00B62E56" w:rsidRDefault="00C91965" w:rsidP="00C91965">
            <w:pPr>
              <w:rPr>
                <w:sz w:val="20"/>
                <w:szCs w:val="20"/>
              </w:rPr>
            </w:pPr>
            <w:r w:rsidRPr="00C91965">
              <w:rPr>
                <w:sz w:val="20"/>
                <w:szCs w:val="20"/>
                <w:lang w:val="es-ES"/>
              </w:rPr>
              <w:t>E. R. Cabañas: Con 47 alumnos desde primero hasta quinto. Cuenta con tres aulas de clases y dos servicios sanitarios en buen estado y tiene servicio de agua potable. A la escuela le faltan tejas y canoas.</w:t>
            </w:r>
          </w:p>
        </w:tc>
      </w:tr>
      <w:tr w:rsidR="00B62E56" w:rsidRPr="00B62E56" w14:paraId="7E40783A" w14:textId="77777777" w:rsidTr="00B62E56">
        <w:tc>
          <w:tcPr>
            <w:tcW w:w="1809" w:type="dxa"/>
            <w:vMerge/>
          </w:tcPr>
          <w:p w14:paraId="2A0D6BF1" w14:textId="77777777" w:rsidR="00B62E56" w:rsidRPr="00B62E56" w:rsidRDefault="00B62E56" w:rsidP="00D72659">
            <w:pPr>
              <w:rPr>
                <w:sz w:val="20"/>
                <w:szCs w:val="20"/>
              </w:rPr>
            </w:pPr>
          </w:p>
        </w:tc>
        <w:tc>
          <w:tcPr>
            <w:tcW w:w="6602" w:type="dxa"/>
          </w:tcPr>
          <w:p w14:paraId="5FF2BCC3" w14:textId="0CEE2330" w:rsidR="00B62E56" w:rsidRPr="00B62E56" w:rsidRDefault="00C91965" w:rsidP="00C91965">
            <w:pPr>
              <w:rPr>
                <w:sz w:val="20"/>
                <w:szCs w:val="20"/>
              </w:rPr>
            </w:pPr>
            <w:r w:rsidRPr="00C91965">
              <w:rPr>
                <w:sz w:val="20"/>
                <w:szCs w:val="20"/>
                <w:lang w:val="es-ES"/>
              </w:rPr>
              <w:t>E. R. Bolívar: Con 18 alumnos desde primero hasta quinto. Cuenta con dos aulas de clase en buen estado y posee un servicio sanitario.  El techo requiere reparación y  hace falta acueducto y tanque.</w:t>
            </w:r>
          </w:p>
        </w:tc>
      </w:tr>
      <w:tr w:rsidR="00B62E56" w:rsidRPr="00B62E56" w14:paraId="2D7ABA04" w14:textId="77777777" w:rsidTr="00B62E56">
        <w:tc>
          <w:tcPr>
            <w:tcW w:w="1809" w:type="dxa"/>
            <w:vMerge/>
          </w:tcPr>
          <w:p w14:paraId="0A513EC9" w14:textId="77777777" w:rsidR="00B62E56" w:rsidRPr="00B62E56" w:rsidRDefault="00B62E56" w:rsidP="00D72659">
            <w:pPr>
              <w:rPr>
                <w:sz w:val="20"/>
                <w:szCs w:val="20"/>
              </w:rPr>
            </w:pPr>
          </w:p>
        </w:tc>
        <w:tc>
          <w:tcPr>
            <w:tcW w:w="6602" w:type="dxa"/>
          </w:tcPr>
          <w:p w14:paraId="69E26648" w14:textId="42F55DB7" w:rsidR="00B62E56" w:rsidRPr="00B62E56" w:rsidRDefault="00C91965" w:rsidP="00C91965">
            <w:pPr>
              <w:rPr>
                <w:sz w:val="20"/>
                <w:szCs w:val="20"/>
              </w:rPr>
            </w:pPr>
            <w:r w:rsidRPr="00C91965">
              <w:rPr>
                <w:sz w:val="20"/>
                <w:szCs w:val="20"/>
                <w:lang w:val="es-ES"/>
              </w:rPr>
              <w:t>E. R. La Cortés: Con 21 alumnos desde primero hasta quinto. Cuenta solamente con un aula de clases y requiere reparación.</w:t>
            </w:r>
          </w:p>
        </w:tc>
      </w:tr>
      <w:tr w:rsidR="00B62E56" w:rsidRPr="00B62E56" w14:paraId="2D9681DD" w14:textId="77777777" w:rsidTr="00B62E56">
        <w:tc>
          <w:tcPr>
            <w:tcW w:w="1809" w:type="dxa"/>
            <w:vMerge/>
          </w:tcPr>
          <w:p w14:paraId="2E8E25A7" w14:textId="77777777" w:rsidR="00B62E56" w:rsidRPr="00B62E56" w:rsidRDefault="00B62E56" w:rsidP="00D72659">
            <w:pPr>
              <w:rPr>
                <w:sz w:val="20"/>
                <w:szCs w:val="20"/>
              </w:rPr>
            </w:pPr>
          </w:p>
        </w:tc>
        <w:tc>
          <w:tcPr>
            <w:tcW w:w="6602" w:type="dxa"/>
          </w:tcPr>
          <w:p w14:paraId="1E473A5B" w14:textId="3ACEE277" w:rsidR="00B62E56" w:rsidRPr="00B62E56" w:rsidRDefault="00C91965" w:rsidP="00C91965">
            <w:pPr>
              <w:rPr>
                <w:sz w:val="20"/>
                <w:szCs w:val="20"/>
              </w:rPr>
            </w:pPr>
            <w:r w:rsidRPr="00C91965">
              <w:rPr>
                <w:sz w:val="20"/>
                <w:szCs w:val="20"/>
                <w:lang w:val="es-ES"/>
              </w:rPr>
              <w:t>E. R. Calamar: Con 38 alumnos desde primero hasta quinto. Construida en 1997, posee dos aulas de clase con capacidad para 40 alumnos cada una, ubicada en zona de alto riesgo, es equidistante con respecto a los usuarios y con el acceso desde la carretera. Para su construcción se hizo una losa flotante y se utilizó concreto, plaquetas prefabricadas, madera y asbesto cemento.</w:t>
            </w:r>
          </w:p>
        </w:tc>
      </w:tr>
      <w:tr w:rsidR="00B62E56" w:rsidRPr="00B62E56" w14:paraId="2B7532D1" w14:textId="77777777" w:rsidTr="00B62E56">
        <w:tc>
          <w:tcPr>
            <w:tcW w:w="1809" w:type="dxa"/>
            <w:vMerge/>
          </w:tcPr>
          <w:p w14:paraId="0200B5BC" w14:textId="77777777" w:rsidR="00B62E56" w:rsidRPr="00B62E56" w:rsidRDefault="00B62E56" w:rsidP="00D72659">
            <w:pPr>
              <w:rPr>
                <w:sz w:val="20"/>
                <w:szCs w:val="20"/>
              </w:rPr>
            </w:pPr>
          </w:p>
        </w:tc>
        <w:tc>
          <w:tcPr>
            <w:tcW w:w="6602" w:type="dxa"/>
          </w:tcPr>
          <w:p w14:paraId="7048947B" w14:textId="0F35B373" w:rsidR="00B62E56" w:rsidRPr="00B62E56" w:rsidRDefault="00C91965" w:rsidP="00C91965">
            <w:pPr>
              <w:rPr>
                <w:sz w:val="20"/>
                <w:szCs w:val="20"/>
              </w:rPr>
            </w:pPr>
            <w:r w:rsidRPr="00C91965">
              <w:rPr>
                <w:sz w:val="20"/>
                <w:szCs w:val="20"/>
                <w:lang w:val="es-ES"/>
              </w:rPr>
              <w:t>E. R. La Meseta:   Con 50 alumnos desde primero hasta quinto. Tiene dos aulas en total, de las cuales una está en buen estado y la otra requiere reparación, cuenta con cuatro servicios sanitarios, uno en buenas condiciones y los restantes necesitan reparación. Cuenta con servicio de agua potable.  La red eléctrica exige algún tipo de protección para evitar accidentes. El sistema de alcantarillado necesita reparación.</w:t>
            </w:r>
          </w:p>
        </w:tc>
      </w:tr>
      <w:tr w:rsidR="00B62E56" w:rsidRPr="00B62E56" w14:paraId="212FD460" w14:textId="77777777" w:rsidTr="00B62E56">
        <w:tc>
          <w:tcPr>
            <w:tcW w:w="1809" w:type="dxa"/>
            <w:vMerge/>
          </w:tcPr>
          <w:p w14:paraId="4A2B3732" w14:textId="77777777" w:rsidR="00B62E56" w:rsidRPr="00B62E56" w:rsidRDefault="00B62E56" w:rsidP="00D72659">
            <w:pPr>
              <w:rPr>
                <w:sz w:val="20"/>
                <w:szCs w:val="20"/>
              </w:rPr>
            </w:pPr>
          </w:p>
        </w:tc>
        <w:tc>
          <w:tcPr>
            <w:tcW w:w="6602" w:type="dxa"/>
          </w:tcPr>
          <w:p w14:paraId="76F146A3" w14:textId="44217D2A" w:rsidR="00B62E56" w:rsidRPr="00B62E56" w:rsidRDefault="00C91965" w:rsidP="00C91965">
            <w:pPr>
              <w:rPr>
                <w:sz w:val="20"/>
                <w:szCs w:val="20"/>
              </w:rPr>
            </w:pPr>
            <w:r w:rsidRPr="00C91965">
              <w:rPr>
                <w:sz w:val="20"/>
                <w:szCs w:val="20"/>
                <w:lang w:val="es-ES"/>
              </w:rPr>
              <w:t>E. R. El Brasil: Con 33 alumnos desde primero hasta quinto. Cuenta con dos aulas de clase y cuatro servicios sanitarios, todos en buen estado y con servicio de agua potable, se requiere mejorar la red eléctrica.</w:t>
            </w:r>
          </w:p>
        </w:tc>
      </w:tr>
      <w:tr w:rsidR="00B62E56" w:rsidRPr="00B62E56" w14:paraId="74FA1385" w14:textId="77777777" w:rsidTr="00B62E56">
        <w:tc>
          <w:tcPr>
            <w:tcW w:w="1809" w:type="dxa"/>
            <w:vMerge/>
          </w:tcPr>
          <w:p w14:paraId="42F335C6" w14:textId="77777777" w:rsidR="00B62E56" w:rsidRPr="00B62E56" w:rsidRDefault="00B62E56" w:rsidP="00D72659">
            <w:pPr>
              <w:rPr>
                <w:sz w:val="20"/>
                <w:szCs w:val="20"/>
              </w:rPr>
            </w:pPr>
          </w:p>
        </w:tc>
        <w:tc>
          <w:tcPr>
            <w:tcW w:w="6602" w:type="dxa"/>
          </w:tcPr>
          <w:p w14:paraId="37B5F32C" w14:textId="77777777" w:rsidR="00B62E56" w:rsidRDefault="00C91965" w:rsidP="00C91965">
            <w:pPr>
              <w:rPr>
                <w:sz w:val="20"/>
                <w:szCs w:val="20"/>
                <w:lang w:val="es-ES"/>
              </w:rPr>
            </w:pPr>
            <w:r w:rsidRPr="00C91965">
              <w:rPr>
                <w:sz w:val="20"/>
                <w:szCs w:val="20"/>
                <w:lang w:val="es-ES"/>
              </w:rPr>
              <w:t>E. R. I. Alto de Buenos Aires: Con 18 alumnos desde primero hasta quinto. Tiene dos aulas de clases en buen estado, cuatro servicios sanitarios de los cuales, uno está en buen estado y los tres restantes requieren reparación. Tiene servicio de agua potable.</w:t>
            </w:r>
          </w:p>
          <w:p w14:paraId="0762D10A" w14:textId="57CB923C" w:rsidR="00C91965" w:rsidRPr="00B62E56" w:rsidRDefault="00C91965" w:rsidP="00C91965">
            <w:pPr>
              <w:rPr>
                <w:sz w:val="20"/>
                <w:szCs w:val="20"/>
              </w:rPr>
            </w:pPr>
          </w:p>
        </w:tc>
      </w:tr>
      <w:tr w:rsidR="00B62E56" w:rsidRPr="00B62E56" w14:paraId="25251A16" w14:textId="77777777" w:rsidTr="00B62E56">
        <w:tc>
          <w:tcPr>
            <w:tcW w:w="1809" w:type="dxa"/>
            <w:vMerge/>
          </w:tcPr>
          <w:p w14:paraId="38CBB992" w14:textId="77777777" w:rsidR="00B62E56" w:rsidRPr="00B62E56" w:rsidRDefault="00B62E56" w:rsidP="00D72659">
            <w:pPr>
              <w:rPr>
                <w:sz w:val="20"/>
                <w:szCs w:val="20"/>
              </w:rPr>
            </w:pPr>
          </w:p>
        </w:tc>
        <w:tc>
          <w:tcPr>
            <w:tcW w:w="6602" w:type="dxa"/>
          </w:tcPr>
          <w:p w14:paraId="7A9AF139" w14:textId="15510CDC" w:rsidR="00B62E56" w:rsidRPr="00B62E56" w:rsidRDefault="00C91965" w:rsidP="00C91965">
            <w:pPr>
              <w:rPr>
                <w:sz w:val="20"/>
                <w:szCs w:val="20"/>
              </w:rPr>
            </w:pPr>
            <w:r w:rsidRPr="00C91965">
              <w:rPr>
                <w:sz w:val="20"/>
                <w:szCs w:val="20"/>
                <w:lang w:val="es-ES"/>
              </w:rPr>
              <w:t xml:space="preserve">E. R. Guácima Alicante: Con 17 alumnos desde primero hasta quinto. Con </w:t>
            </w:r>
            <w:r w:rsidRPr="00C91965">
              <w:rPr>
                <w:sz w:val="20"/>
                <w:szCs w:val="20"/>
                <w:lang w:val="es-ES"/>
              </w:rPr>
              <w:lastRenderedPageBreak/>
              <w:t>un aula de clases y tres servicios sanitarios en buen estado. Cuenta con pozo séptico.</w:t>
            </w:r>
          </w:p>
        </w:tc>
      </w:tr>
      <w:tr w:rsidR="00C91965" w:rsidRPr="00B62E56" w14:paraId="12300A9E" w14:textId="77777777" w:rsidTr="00B62E56">
        <w:tc>
          <w:tcPr>
            <w:tcW w:w="1809" w:type="dxa"/>
            <w:vMerge w:val="restart"/>
          </w:tcPr>
          <w:p w14:paraId="41A1358C" w14:textId="77777777" w:rsidR="00C91965" w:rsidRPr="00B62E56" w:rsidRDefault="00C91965" w:rsidP="00D72659">
            <w:pPr>
              <w:rPr>
                <w:sz w:val="20"/>
                <w:szCs w:val="20"/>
              </w:rPr>
            </w:pPr>
          </w:p>
        </w:tc>
        <w:tc>
          <w:tcPr>
            <w:tcW w:w="6602" w:type="dxa"/>
          </w:tcPr>
          <w:p w14:paraId="609012D9" w14:textId="2B5800F4" w:rsidR="00C91965" w:rsidRPr="00B62E56" w:rsidRDefault="00C91965" w:rsidP="00C91965">
            <w:pPr>
              <w:rPr>
                <w:sz w:val="20"/>
                <w:szCs w:val="20"/>
              </w:rPr>
            </w:pPr>
            <w:r w:rsidRPr="00C91965">
              <w:rPr>
                <w:sz w:val="20"/>
                <w:szCs w:val="20"/>
                <w:lang w:val="es-ES"/>
              </w:rPr>
              <w:t>E. R. La Carlota: Con 33 alumnos desde primero hasta quinto. Tiene dos aulas de clase, de las cuales una está en buen estado y la otra en reparación, posee tres servicios sanitarios en buen estado.  En cuanto a servicios públicos cuenta con agua potable y pozo séptico. Se necesita revocar los muros y organizar la red eléctrica.</w:t>
            </w:r>
          </w:p>
        </w:tc>
      </w:tr>
      <w:tr w:rsidR="00C91965" w:rsidRPr="00B62E56" w14:paraId="4AB112D0" w14:textId="77777777" w:rsidTr="00B62E56">
        <w:tc>
          <w:tcPr>
            <w:tcW w:w="1809" w:type="dxa"/>
            <w:vMerge/>
          </w:tcPr>
          <w:p w14:paraId="58140592" w14:textId="77777777" w:rsidR="00C91965" w:rsidRPr="00B62E56" w:rsidRDefault="00C91965" w:rsidP="00D72659">
            <w:pPr>
              <w:rPr>
                <w:sz w:val="20"/>
                <w:szCs w:val="20"/>
              </w:rPr>
            </w:pPr>
          </w:p>
        </w:tc>
        <w:tc>
          <w:tcPr>
            <w:tcW w:w="6602" w:type="dxa"/>
          </w:tcPr>
          <w:p w14:paraId="13269865" w14:textId="79AAE7D1" w:rsidR="00C91965" w:rsidRPr="00B62E56" w:rsidRDefault="00C91965" w:rsidP="00C91965">
            <w:pPr>
              <w:rPr>
                <w:sz w:val="20"/>
                <w:szCs w:val="20"/>
              </w:rPr>
            </w:pPr>
            <w:r w:rsidRPr="00C91965">
              <w:rPr>
                <w:sz w:val="20"/>
                <w:szCs w:val="20"/>
                <w:lang w:val="es-ES"/>
              </w:rPr>
              <w:t>E. R. Guacimal: Con 36 alumnos desde primero hasta quinto. Cuenta con tres aulas de clases y cinco servicios sanitarios en buen estado. Tiene servicio de agua potable.</w:t>
            </w:r>
          </w:p>
        </w:tc>
      </w:tr>
      <w:tr w:rsidR="00C91965" w:rsidRPr="00B62E56" w14:paraId="1CA08704" w14:textId="77777777" w:rsidTr="00B62E56">
        <w:tc>
          <w:tcPr>
            <w:tcW w:w="1809" w:type="dxa"/>
            <w:vMerge/>
          </w:tcPr>
          <w:p w14:paraId="062B9147" w14:textId="77777777" w:rsidR="00C91965" w:rsidRPr="00B62E56" w:rsidRDefault="00C91965" w:rsidP="00D72659">
            <w:pPr>
              <w:rPr>
                <w:sz w:val="20"/>
                <w:szCs w:val="20"/>
              </w:rPr>
            </w:pPr>
          </w:p>
        </w:tc>
        <w:tc>
          <w:tcPr>
            <w:tcW w:w="6602" w:type="dxa"/>
          </w:tcPr>
          <w:p w14:paraId="507110DB" w14:textId="23A1A9F0" w:rsidR="00C91965" w:rsidRPr="00B62E56" w:rsidRDefault="00C91965" w:rsidP="00C91965">
            <w:pPr>
              <w:rPr>
                <w:sz w:val="20"/>
                <w:szCs w:val="20"/>
              </w:rPr>
            </w:pPr>
            <w:r w:rsidRPr="00C91965">
              <w:rPr>
                <w:sz w:val="20"/>
                <w:szCs w:val="20"/>
                <w:lang w:val="es-ES"/>
              </w:rPr>
              <w:t>E. R. Santa Martina: Con 43 alumnos desde primero hasta quinto. Con un aula de clase y dos servicios sanitarios que necesitan reparación, tiene servicio de agua potable.</w:t>
            </w:r>
          </w:p>
        </w:tc>
      </w:tr>
      <w:tr w:rsidR="00C91965" w:rsidRPr="00B62E56" w14:paraId="57371BDE" w14:textId="77777777" w:rsidTr="00B62E56">
        <w:tc>
          <w:tcPr>
            <w:tcW w:w="1809" w:type="dxa"/>
            <w:vMerge/>
          </w:tcPr>
          <w:p w14:paraId="7D5ED975" w14:textId="77777777" w:rsidR="00C91965" w:rsidRPr="00B62E56" w:rsidRDefault="00C91965" w:rsidP="00D72659">
            <w:pPr>
              <w:rPr>
                <w:sz w:val="20"/>
                <w:szCs w:val="20"/>
              </w:rPr>
            </w:pPr>
          </w:p>
        </w:tc>
        <w:tc>
          <w:tcPr>
            <w:tcW w:w="6602" w:type="dxa"/>
          </w:tcPr>
          <w:p w14:paraId="3AC94A60" w14:textId="0C012758" w:rsidR="00C91965" w:rsidRPr="00C91965" w:rsidRDefault="00C91965" w:rsidP="00C91965">
            <w:pPr>
              <w:rPr>
                <w:sz w:val="20"/>
                <w:szCs w:val="20"/>
                <w:lang w:val="es-ES"/>
              </w:rPr>
            </w:pPr>
            <w:r w:rsidRPr="00C91965">
              <w:rPr>
                <w:sz w:val="20"/>
                <w:szCs w:val="20"/>
                <w:lang w:val="es-ES"/>
              </w:rPr>
              <w:t>E. R. Bodegas: Con 56 alumnos desde primero hasta quinto. La escuela tiene solamente un aula de clases y dos servicios sanitarios, que requieren reparaciones y ampliaciones por la baja capacidad.  Cuenta con servicio de agua potable y pozo séptico.</w:t>
            </w:r>
          </w:p>
        </w:tc>
      </w:tr>
      <w:tr w:rsidR="00C91965" w:rsidRPr="00B62E56" w14:paraId="1C6C43E0" w14:textId="77777777" w:rsidTr="00B62E56">
        <w:tc>
          <w:tcPr>
            <w:tcW w:w="1809" w:type="dxa"/>
            <w:vMerge/>
          </w:tcPr>
          <w:p w14:paraId="01C0E58C" w14:textId="77777777" w:rsidR="00C91965" w:rsidRPr="00B62E56" w:rsidRDefault="00C91965" w:rsidP="00D72659">
            <w:pPr>
              <w:rPr>
                <w:sz w:val="20"/>
                <w:szCs w:val="20"/>
              </w:rPr>
            </w:pPr>
          </w:p>
        </w:tc>
        <w:tc>
          <w:tcPr>
            <w:tcW w:w="6602" w:type="dxa"/>
          </w:tcPr>
          <w:p w14:paraId="6032EAF3" w14:textId="43495717" w:rsidR="00C91965" w:rsidRPr="00C91965" w:rsidRDefault="00C91965" w:rsidP="00C91965">
            <w:pPr>
              <w:rPr>
                <w:sz w:val="20"/>
                <w:szCs w:val="20"/>
                <w:lang w:val="es-ES"/>
              </w:rPr>
            </w:pPr>
            <w:r w:rsidRPr="00C91965">
              <w:rPr>
                <w:sz w:val="20"/>
                <w:szCs w:val="20"/>
                <w:lang w:val="es-ES"/>
              </w:rPr>
              <w:t>E. R. San Juan de Bedout: Con 18 alumnos desde primero hasta quinto. Cuenta con dos aulas de clases en buen estado, y cinco servicios sanitarios todos para reparar.  En cuanto a servicios cuenta con agua potable y pozo séptico.</w:t>
            </w:r>
          </w:p>
        </w:tc>
      </w:tr>
      <w:tr w:rsidR="00C91965" w:rsidRPr="00B62E56" w14:paraId="701A9203" w14:textId="77777777" w:rsidTr="00B62E56">
        <w:tc>
          <w:tcPr>
            <w:tcW w:w="1809" w:type="dxa"/>
            <w:vMerge/>
          </w:tcPr>
          <w:p w14:paraId="094BA08B" w14:textId="77777777" w:rsidR="00C91965" w:rsidRPr="00B62E56" w:rsidRDefault="00C91965" w:rsidP="00D72659">
            <w:pPr>
              <w:rPr>
                <w:sz w:val="20"/>
                <w:szCs w:val="20"/>
              </w:rPr>
            </w:pPr>
          </w:p>
        </w:tc>
        <w:tc>
          <w:tcPr>
            <w:tcW w:w="6602" w:type="dxa"/>
          </w:tcPr>
          <w:p w14:paraId="355A9BDF" w14:textId="07282C6C" w:rsidR="00C91965" w:rsidRPr="00C91965" w:rsidRDefault="00C91965" w:rsidP="00C91965">
            <w:pPr>
              <w:rPr>
                <w:sz w:val="20"/>
                <w:szCs w:val="20"/>
                <w:lang w:val="es-ES"/>
              </w:rPr>
            </w:pPr>
            <w:r w:rsidRPr="00C91965">
              <w:rPr>
                <w:sz w:val="20"/>
                <w:szCs w:val="20"/>
                <w:lang w:val="es-ES"/>
              </w:rPr>
              <w:t>E. R. Puerto Murillo: Con 50 alumnos desde primero hasta quinto. La escuela está ubicada en un cerro alto, su infraestructura está en buenas condiciones y alcanza para cubrir la demanda actual de la población en edad escolar, tiene dos aulas de clase en buen estado y cuatro servicios sanitarios de buena calidad.  Falta acueducto.</w:t>
            </w:r>
          </w:p>
        </w:tc>
      </w:tr>
      <w:tr w:rsidR="00C91965" w:rsidRPr="00B62E56" w14:paraId="4E1631D3" w14:textId="77777777" w:rsidTr="00B62E56">
        <w:tc>
          <w:tcPr>
            <w:tcW w:w="1809" w:type="dxa"/>
            <w:vMerge/>
          </w:tcPr>
          <w:p w14:paraId="46607709" w14:textId="77777777" w:rsidR="00C91965" w:rsidRPr="00B62E56" w:rsidRDefault="00C91965" w:rsidP="00D72659">
            <w:pPr>
              <w:rPr>
                <w:sz w:val="20"/>
                <w:szCs w:val="20"/>
              </w:rPr>
            </w:pPr>
          </w:p>
        </w:tc>
        <w:tc>
          <w:tcPr>
            <w:tcW w:w="6602" w:type="dxa"/>
          </w:tcPr>
          <w:p w14:paraId="7DC372C0" w14:textId="7AB117C5" w:rsidR="00C91965" w:rsidRPr="00C91965" w:rsidRDefault="00C91965" w:rsidP="00C91965">
            <w:pPr>
              <w:rPr>
                <w:sz w:val="20"/>
                <w:szCs w:val="20"/>
                <w:lang w:val="es-ES"/>
              </w:rPr>
            </w:pPr>
            <w:r w:rsidRPr="00C91965">
              <w:rPr>
                <w:sz w:val="20"/>
                <w:szCs w:val="20"/>
                <w:lang w:val="es-ES"/>
              </w:rPr>
              <w:t>Bocas de San Bartolo: Con 22 alumnos desde primero hasta quinto. Se ubica en zonas de riesgo por hallarse muy cerca al río y sufrir procesos erosivos.</w:t>
            </w:r>
          </w:p>
        </w:tc>
      </w:tr>
      <w:tr w:rsidR="00C91965" w:rsidRPr="00B62E56" w14:paraId="10F2128F" w14:textId="77777777" w:rsidTr="00B62E56">
        <w:tc>
          <w:tcPr>
            <w:tcW w:w="1809" w:type="dxa"/>
            <w:vMerge/>
          </w:tcPr>
          <w:p w14:paraId="7AA2A06F" w14:textId="77777777" w:rsidR="00C91965" w:rsidRPr="00B62E56" w:rsidRDefault="00C91965" w:rsidP="00D72659">
            <w:pPr>
              <w:rPr>
                <w:sz w:val="20"/>
                <w:szCs w:val="20"/>
              </w:rPr>
            </w:pPr>
          </w:p>
        </w:tc>
        <w:tc>
          <w:tcPr>
            <w:tcW w:w="6602" w:type="dxa"/>
          </w:tcPr>
          <w:p w14:paraId="4BF1A920" w14:textId="1411E3B8" w:rsidR="00C91965" w:rsidRPr="00C91965" w:rsidRDefault="00C91965" w:rsidP="00C91965">
            <w:pPr>
              <w:rPr>
                <w:sz w:val="20"/>
                <w:szCs w:val="20"/>
                <w:lang w:val="es-ES"/>
              </w:rPr>
            </w:pPr>
            <w:r w:rsidRPr="00C91965">
              <w:rPr>
                <w:sz w:val="20"/>
                <w:szCs w:val="20"/>
                <w:lang w:val="es-ES"/>
              </w:rPr>
              <w:t xml:space="preserve">E. R. San Julián: Con 18 alumnos desde primero hasta quinto. Tiene solamente un aula de clase en buen estado. Tiene tres servicios sanitarios que necesitan ser reparados, el acueducto requiere mantenimiento. No tiene energía eléctrica, y el techo amerita reparación. </w:t>
            </w:r>
          </w:p>
        </w:tc>
      </w:tr>
      <w:tr w:rsidR="00C91965" w:rsidRPr="00B62E56" w14:paraId="5B5B3DD2" w14:textId="77777777" w:rsidTr="00B62E56">
        <w:tc>
          <w:tcPr>
            <w:tcW w:w="1809" w:type="dxa"/>
            <w:vMerge/>
          </w:tcPr>
          <w:p w14:paraId="31BEBAF0" w14:textId="77777777" w:rsidR="00C91965" w:rsidRPr="00B62E56" w:rsidRDefault="00C91965" w:rsidP="00D72659">
            <w:pPr>
              <w:rPr>
                <w:sz w:val="20"/>
                <w:szCs w:val="20"/>
              </w:rPr>
            </w:pPr>
          </w:p>
        </w:tc>
        <w:tc>
          <w:tcPr>
            <w:tcW w:w="6602" w:type="dxa"/>
          </w:tcPr>
          <w:p w14:paraId="7D164B7F" w14:textId="4598610A" w:rsidR="00C91965" w:rsidRPr="00C91965" w:rsidRDefault="00C91965" w:rsidP="00C91965">
            <w:pPr>
              <w:rPr>
                <w:sz w:val="20"/>
                <w:szCs w:val="20"/>
                <w:lang w:val="es-ES"/>
              </w:rPr>
            </w:pPr>
            <w:r w:rsidRPr="00C91965">
              <w:rPr>
                <w:sz w:val="20"/>
                <w:szCs w:val="20"/>
                <w:lang w:val="es-ES"/>
              </w:rPr>
              <w:t>E. R. I. La Cabaña: Con un aula de clases para reparar y dos servicios sanitarios en buen estado.  En cuanto a servicios públicos cuenta con agua potable, pozo séptico y una letrina.</w:t>
            </w:r>
          </w:p>
        </w:tc>
      </w:tr>
      <w:tr w:rsidR="00C91965" w:rsidRPr="00B62E56" w14:paraId="2C8ACE8D" w14:textId="77777777" w:rsidTr="00B62E56">
        <w:tc>
          <w:tcPr>
            <w:tcW w:w="1809" w:type="dxa"/>
            <w:vMerge/>
          </w:tcPr>
          <w:p w14:paraId="565F96B3" w14:textId="77777777" w:rsidR="00C91965" w:rsidRPr="00B62E56" w:rsidRDefault="00C91965" w:rsidP="00D72659">
            <w:pPr>
              <w:rPr>
                <w:sz w:val="20"/>
                <w:szCs w:val="20"/>
              </w:rPr>
            </w:pPr>
          </w:p>
        </w:tc>
        <w:tc>
          <w:tcPr>
            <w:tcW w:w="6602" w:type="dxa"/>
          </w:tcPr>
          <w:p w14:paraId="2C254312" w14:textId="09948F10" w:rsidR="00C91965" w:rsidRPr="00C91965" w:rsidRDefault="00C91965" w:rsidP="00C91965">
            <w:pPr>
              <w:rPr>
                <w:sz w:val="20"/>
                <w:szCs w:val="20"/>
                <w:lang w:val="es-ES"/>
              </w:rPr>
            </w:pPr>
            <w:r w:rsidRPr="00C91965">
              <w:rPr>
                <w:sz w:val="20"/>
                <w:szCs w:val="20"/>
                <w:lang w:val="es-ES"/>
              </w:rPr>
              <w:t>E. R. Alicante La Cabaña: Tiene un aula de clase en mal estado que es necesario reconstruir. Posee una letrina. No tiene agua potable.</w:t>
            </w:r>
          </w:p>
        </w:tc>
      </w:tr>
      <w:tr w:rsidR="00C91965" w:rsidRPr="00B62E56" w14:paraId="169B5C21" w14:textId="77777777" w:rsidTr="00B62E56">
        <w:tc>
          <w:tcPr>
            <w:tcW w:w="1809" w:type="dxa"/>
            <w:vMerge/>
          </w:tcPr>
          <w:p w14:paraId="6422B5DC" w14:textId="77777777" w:rsidR="00C91965" w:rsidRPr="00B62E56" w:rsidRDefault="00C91965" w:rsidP="00D72659">
            <w:pPr>
              <w:rPr>
                <w:sz w:val="20"/>
                <w:szCs w:val="20"/>
              </w:rPr>
            </w:pPr>
          </w:p>
        </w:tc>
        <w:tc>
          <w:tcPr>
            <w:tcW w:w="6602" w:type="dxa"/>
          </w:tcPr>
          <w:p w14:paraId="22A7B36F" w14:textId="1EFC6368" w:rsidR="00C91965" w:rsidRPr="00C91965" w:rsidRDefault="00C91965" w:rsidP="00C91965">
            <w:pPr>
              <w:rPr>
                <w:sz w:val="20"/>
                <w:szCs w:val="20"/>
                <w:lang w:val="es-ES"/>
              </w:rPr>
            </w:pPr>
            <w:r w:rsidRPr="00C91965">
              <w:rPr>
                <w:sz w:val="20"/>
                <w:szCs w:val="20"/>
                <w:lang w:val="es-ES"/>
              </w:rPr>
              <w:t xml:space="preserve">E. R. Calamar: ubicada en la vereda Dorado – Calamar. Actualmente presenta fallas en la estructura que ponen en peligro la vida de los estudiantes, por consiguiente no es apta para su funcionamiento; se debe </w:t>
            </w:r>
            <w:r w:rsidRPr="00C91965">
              <w:rPr>
                <w:sz w:val="20"/>
                <w:szCs w:val="20"/>
                <w:lang w:val="es-ES"/>
              </w:rPr>
              <w:lastRenderedPageBreak/>
              <w:t>analizar si es pertinente mejorarla  o reubicarla.</w:t>
            </w:r>
            <w:sdt>
              <w:sdtPr>
                <w:rPr>
                  <w:sz w:val="20"/>
                  <w:szCs w:val="20"/>
                  <w:lang w:val="es-ES"/>
                </w:rPr>
                <w:id w:val="-275558973"/>
                <w:citation/>
              </w:sdtPr>
              <w:sdtContent>
                <w:r w:rsidRPr="00C91965">
                  <w:rPr>
                    <w:sz w:val="20"/>
                    <w:szCs w:val="20"/>
                    <w:lang w:val="es-ES"/>
                  </w:rPr>
                  <w:fldChar w:fldCharType="begin"/>
                </w:r>
                <w:r w:rsidRPr="00C91965">
                  <w:rPr>
                    <w:sz w:val="20"/>
                    <w:szCs w:val="20"/>
                  </w:rPr>
                  <w:instrText xml:space="preserve">CITATION Alc12 \p 419 \n  \l 9226 </w:instrText>
                </w:r>
                <w:r w:rsidRPr="00C91965">
                  <w:rPr>
                    <w:sz w:val="20"/>
                    <w:szCs w:val="20"/>
                    <w:lang w:val="es-ES"/>
                  </w:rPr>
                  <w:fldChar w:fldCharType="separate"/>
                </w:r>
                <w:r w:rsidR="00BD7C35">
                  <w:rPr>
                    <w:noProof/>
                    <w:sz w:val="20"/>
                    <w:szCs w:val="20"/>
                  </w:rPr>
                  <w:t xml:space="preserve"> </w:t>
                </w:r>
                <w:r w:rsidR="00BD7C35" w:rsidRPr="00BD7C35">
                  <w:rPr>
                    <w:noProof/>
                    <w:sz w:val="20"/>
                    <w:szCs w:val="20"/>
                  </w:rPr>
                  <w:t>(Plan de Desarrollo Municipal, "Todo unidos por Puerto Berrío como debe ser", 2012, pág. 419)</w:t>
                </w:r>
                <w:r w:rsidRPr="00C91965">
                  <w:rPr>
                    <w:sz w:val="20"/>
                    <w:szCs w:val="20"/>
                    <w:lang w:val="es-ES"/>
                  </w:rPr>
                  <w:fldChar w:fldCharType="end"/>
                </w:r>
              </w:sdtContent>
            </w:sdt>
          </w:p>
        </w:tc>
      </w:tr>
      <w:tr w:rsidR="00C91965" w:rsidRPr="00B62E56" w14:paraId="781510A1" w14:textId="77777777" w:rsidTr="00B62E56">
        <w:tc>
          <w:tcPr>
            <w:tcW w:w="1809" w:type="dxa"/>
            <w:vMerge/>
          </w:tcPr>
          <w:p w14:paraId="22FE61C8" w14:textId="77777777" w:rsidR="00C91965" w:rsidRPr="00B62E56" w:rsidRDefault="00C91965" w:rsidP="00D72659">
            <w:pPr>
              <w:rPr>
                <w:sz w:val="20"/>
                <w:szCs w:val="20"/>
              </w:rPr>
            </w:pPr>
          </w:p>
        </w:tc>
        <w:tc>
          <w:tcPr>
            <w:tcW w:w="6602" w:type="dxa"/>
          </w:tcPr>
          <w:p w14:paraId="13F9FABE" w14:textId="390C3697" w:rsidR="00C91965" w:rsidRPr="00C91965" w:rsidRDefault="00B55B4C" w:rsidP="00C91965">
            <w:pPr>
              <w:rPr>
                <w:sz w:val="20"/>
                <w:szCs w:val="20"/>
                <w:lang w:val="es-ES"/>
              </w:rPr>
            </w:pPr>
            <w:r w:rsidRPr="00B55B4C">
              <w:rPr>
                <w:sz w:val="20"/>
                <w:szCs w:val="20"/>
                <w:lang w:val="es-ES"/>
              </w:rPr>
              <w:t>En síntesis y de acuerdo a lo establecido en el plan  municipal de desarrollo</w:t>
            </w:r>
            <w:r w:rsidRPr="00B55B4C">
              <w:rPr>
                <w:sz w:val="20"/>
                <w:szCs w:val="20"/>
              </w:rPr>
              <w:t xml:space="preserve"> La Administración Municipal debe centrar su atención en los centros educativos rurales del municipio, pues en la actualidad carecen de dotación necesaria y suficiente para brindar el servicio con eficacia y eficiencia, sin dejar de anotar la necesidad de hacerle reformas a la infraestructura en la construcción de aulas, restaurantes escolares, bibliotecas, sala de sistemas, entre otras. Dicho impacto será garante de un proceso educativo que contribuya al desarrollo de las diferentes comunidades rurales. Además permite la vinculación de las nuevas tecnologías de la comunicación en los ambientes escolares de los estudiantes atendidos en las zonas distantes a la cabecera municipal, a la vez de facilitar la comunicación entre ambos sectores (urbano – rural).</w:t>
            </w:r>
          </w:p>
        </w:tc>
      </w:tr>
      <w:tr w:rsidR="00C91965" w:rsidRPr="00B62E56" w14:paraId="770E052B" w14:textId="77777777" w:rsidTr="00B62E56">
        <w:tc>
          <w:tcPr>
            <w:tcW w:w="1809" w:type="dxa"/>
            <w:vMerge/>
          </w:tcPr>
          <w:p w14:paraId="5B2BE6E0" w14:textId="77777777" w:rsidR="00C91965" w:rsidRPr="00B62E56" w:rsidRDefault="00C91965" w:rsidP="00D72659">
            <w:pPr>
              <w:rPr>
                <w:sz w:val="20"/>
                <w:szCs w:val="20"/>
              </w:rPr>
            </w:pPr>
          </w:p>
        </w:tc>
        <w:tc>
          <w:tcPr>
            <w:tcW w:w="6602" w:type="dxa"/>
          </w:tcPr>
          <w:p w14:paraId="4F5A98AA" w14:textId="77777777" w:rsidR="00C91965" w:rsidRDefault="00B55B4C" w:rsidP="00B55B4C">
            <w:pPr>
              <w:jc w:val="center"/>
              <w:rPr>
                <w:sz w:val="20"/>
                <w:szCs w:val="20"/>
                <w:lang w:val="es-ES"/>
              </w:rPr>
            </w:pPr>
            <w:r w:rsidRPr="004A0C98">
              <w:rPr>
                <w:rFonts w:asciiTheme="majorHAnsi" w:hAnsiTheme="majorHAnsi"/>
                <w:noProof/>
                <w:color w:val="AE0000"/>
                <w:kern w:val="32"/>
                <w:lang w:eastAsia="es-CO"/>
              </w:rPr>
              <w:drawing>
                <wp:inline distT="0" distB="0" distL="0" distR="0" wp14:anchorId="6B7609FF" wp14:editId="2A6A6969">
                  <wp:extent cx="2804160" cy="1853565"/>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04160" cy="1853565"/>
                          </a:xfrm>
                          <a:prstGeom prst="rect">
                            <a:avLst/>
                          </a:prstGeom>
                          <a:noFill/>
                        </pic:spPr>
                      </pic:pic>
                    </a:graphicData>
                  </a:graphic>
                </wp:inline>
              </w:drawing>
            </w:r>
          </w:p>
          <w:p w14:paraId="3E44F8EA" w14:textId="120AC0F8" w:rsidR="00B55B4C" w:rsidRPr="00C91965" w:rsidRDefault="00B55B4C" w:rsidP="00B55B4C">
            <w:pPr>
              <w:pStyle w:val="Tablas"/>
              <w:rPr>
                <w:lang w:val="es-ES"/>
              </w:rPr>
            </w:pPr>
            <w:bookmarkStart w:id="155" w:name="_Toc445241955"/>
            <w:r w:rsidRPr="00B55B4C">
              <w:rPr>
                <w:rFonts w:asciiTheme="majorHAnsi" w:hAnsiTheme="majorHAnsi"/>
                <w:i/>
              </w:rPr>
              <w:t xml:space="preserve">Fotografía </w:t>
            </w:r>
            <w:r w:rsidRPr="00B55B4C">
              <w:rPr>
                <w:rFonts w:asciiTheme="majorHAnsi" w:hAnsiTheme="majorHAnsi"/>
                <w:i/>
              </w:rPr>
              <w:fldChar w:fldCharType="begin"/>
            </w:r>
            <w:r w:rsidRPr="00B55B4C">
              <w:rPr>
                <w:rFonts w:asciiTheme="majorHAnsi" w:hAnsiTheme="majorHAnsi"/>
                <w:i/>
              </w:rPr>
              <w:instrText xml:space="preserve"> STYLEREF 1 \s </w:instrText>
            </w:r>
            <w:r w:rsidRPr="00B55B4C">
              <w:rPr>
                <w:rFonts w:asciiTheme="majorHAnsi" w:hAnsiTheme="majorHAnsi"/>
                <w:i/>
              </w:rPr>
              <w:fldChar w:fldCharType="separate"/>
            </w:r>
            <w:r w:rsidR="00BD7C35">
              <w:rPr>
                <w:rFonts w:asciiTheme="majorHAnsi" w:hAnsiTheme="majorHAnsi"/>
                <w:i/>
                <w:noProof/>
              </w:rPr>
              <w:t>5</w:t>
            </w:r>
            <w:r w:rsidRPr="00B55B4C">
              <w:rPr>
                <w:rFonts w:asciiTheme="majorHAnsi" w:hAnsiTheme="majorHAnsi"/>
                <w:i/>
              </w:rPr>
              <w:fldChar w:fldCharType="end"/>
            </w:r>
            <w:r w:rsidRPr="00B55B4C">
              <w:rPr>
                <w:rFonts w:asciiTheme="majorHAnsi" w:hAnsiTheme="majorHAnsi"/>
                <w:i/>
              </w:rPr>
              <w:t>.</w:t>
            </w:r>
            <w:r w:rsidRPr="00B55B4C">
              <w:rPr>
                <w:rFonts w:asciiTheme="majorHAnsi" w:hAnsiTheme="majorHAnsi"/>
                <w:i/>
              </w:rPr>
              <w:fldChar w:fldCharType="begin"/>
            </w:r>
            <w:r w:rsidRPr="00B55B4C">
              <w:rPr>
                <w:rFonts w:asciiTheme="majorHAnsi" w:hAnsiTheme="majorHAnsi"/>
                <w:i/>
              </w:rPr>
              <w:instrText xml:space="preserve"> SEQ Fotografía \* ARABIC \s 1 </w:instrText>
            </w:r>
            <w:r w:rsidRPr="00B55B4C">
              <w:rPr>
                <w:rFonts w:asciiTheme="majorHAnsi" w:hAnsiTheme="majorHAnsi"/>
                <w:i/>
              </w:rPr>
              <w:fldChar w:fldCharType="separate"/>
            </w:r>
            <w:r w:rsidR="00BD7C35">
              <w:rPr>
                <w:rFonts w:asciiTheme="majorHAnsi" w:hAnsiTheme="majorHAnsi"/>
                <w:i/>
                <w:noProof/>
              </w:rPr>
              <w:t>39</w:t>
            </w:r>
            <w:r w:rsidRPr="00B55B4C">
              <w:rPr>
                <w:rFonts w:asciiTheme="majorHAnsi" w:hAnsiTheme="majorHAnsi"/>
                <w:i/>
              </w:rPr>
              <w:fldChar w:fldCharType="end"/>
            </w:r>
            <w:r w:rsidRPr="00B55B4C">
              <w:rPr>
                <w:rFonts w:asciiTheme="majorHAnsi" w:hAnsiTheme="majorHAnsi"/>
                <w:i/>
              </w:rPr>
              <w:t xml:space="preserve">    Escuela Bombona</w:t>
            </w:r>
            <w:bookmarkEnd w:id="155"/>
          </w:p>
        </w:tc>
      </w:tr>
      <w:tr w:rsidR="00C91965" w:rsidRPr="00B62E56" w14:paraId="06C86813" w14:textId="77777777" w:rsidTr="00B62E56">
        <w:tc>
          <w:tcPr>
            <w:tcW w:w="1809" w:type="dxa"/>
          </w:tcPr>
          <w:p w14:paraId="6FE92C7E" w14:textId="77777777" w:rsidR="00C91965" w:rsidRPr="00B62E56" w:rsidRDefault="00C91965" w:rsidP="00D72659">
            <w:pPr>
              <w:rPr>
                <w:sz w:val="20"/>
                <w:szCs w:val="20"/>
              </w:rPr>
            </w:pPr>
          </w:p>
        </w:tc>
        <w:tc>
          <w:tcPr>
            <w:tcW w:w="6602" w:type="dxa"/>
          </w:tcPr>
          <w:p w14:paraId="5F5CD0F0" w14:textId="25253FB9" w:rsidR="00C91965" w:rsidRPr="00C91965" w:rsidRDefault="00B55B4C" w:rsidP="00B55B4C">
            <w:pPr>
              <w:rPr>
                <w:sz w:val="20"/>
                <w:szCs w:val="20"/>
                <w:lang w:val="es-ES"/>
              </w:rPr>
            </w:pPr>
            <w:r w:rsidRPr="00B55B4C">
              <w:rPr>
                <w:sz w:val="20"/>
                <w:szCs w:val="20"/>
              </w:rPr>
              <w:t>El servicio educativo oficial se concentra en la zona urbana con un 87% contra el 13% restante en el área rural. La población en edad escolar presenta el 27% de la población del municipio. La zona urbana cuenta con 9 establecimientos educativos de los cuales 4 son privados, mientras que en la zona rural hay 23 centros  educativos, todos oficiales.</w:t>
            </w:r>
            <w:sdt>
              <w:sdtPr>
                <w:rPr>
                  <w:sz w:val="20"/>
                  <w:szCs w:val="20"/>
                </w:rPr>
                <w:id w:val="1891761333"/>
                <w:citation/>
              </w:sdtPr>
              <w:sdtContent>
                <w:r w:rsidRPr="00B55B4C">
                  <w:rPr>
                    <w:sz w:val="20"/>
                    <w:szCs w:val="20"/>
                  </w:rPr>
                  <w:fldChar w:fldCharType="begin"/>
                </w:r>
                <w:r w:rsidRPr="00B55B4C">
                  <w:rPr>
                    <w:sz w:val="20"/>
                    <w:szCs w:val="20"/>
                  </w:rPr>
                  <w:instrText xml:space="preserve">CITATION DIA \p 98 \l 9226 </w:instrText>
                </w:r>
                <w:r w:rsidRPr="00B55B4C">
                  <w:rPr>
                    <w:sz w:val="20"/>
                    <w:szCs w:val="20"/>
                  </w:rPr>
                  <w:fldChar w:fldCharType="separate"/>
                </w:r>
                <w:r w:rsidR="00BD7C35">
                  <w:rPr>
                    <w:noProof/>
                    <w:sz w:val="20"/>
                    <w:szCs w:val="20"/>
                  </w:rPr>
                  <w:t xml:space="preserve"> </w:t>
                </w:r>
                <w:r w:rsidR="00BD7C35" w:rsidRPr="00BD7C35">
                  <w:rPr>
                    <w:noProof/>
                    <w:sz w:val="20"/>
                    <w:szCs w:val="20"/>
                  </w:rPr>
                  <w:t>(DIAGNOSTICO AMBIENTAL DE ALTERNATIVAS PARA LA VARIANTE DE PUERTO BERRÍO, pág. 98)</w:t>
                </w:r>
                <w:r w:rsidRPr="00B55B4C">
                  <w:rPr>
                    <w:sz w:val="20"/>
                    <w:szCs w:val="20"/>
                    <w:lang w:val="es-ES"/>
                  </w:rPr>
                  <w:fldChar w:fldCharType="end"/>
                </w:r>
              </w:sdtContent>
            </w:sdt>
            <w:r w:rsidRPr="00B55B4C">
              <w:rPr>
                <w:sz w:val="20"/>
                <w:szCs w:val="20"/>
              </w:rPr>
              <w:t>.</w:t>
            </w:r>
          </w:p>
        </w:tc>
      </w:tr>
    </w:tbl>
    <w:p w14:paraId="1311B470" w14:textId="77777777" w:rsidR="00B55B4C" w:rsidRPr="004A0C98" w:rsidRDefault="00B55B4C" w:rsidP="00B55B4C">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443A36B1" w14:textId="64F6346E" w:rsidR="00DC14F4" w:rsidRDefault="00DC14F4">
      <w:pPr>
        <w:spacing w:line="240" w:lineRule="auto"/>
        <w:contextualSpacing w:val="0"/>
        <w:jc w:val="left"/>
        <w:rPr>
          <w:sz w:val="20"/>
          <w:szCs w:val="20"/>
        </w:rPr>
      </w:pPr>
      <w:r>
        <w:rPr>
          <w:sz w:val="20"/>
          <w:szCs w:val="20"/>
        </w:rPr>
        <w:br w:type="page"/>
      </w:r>
    </w:p>
    <w:p w14:paraId="4F31B449" w14:textId="77777777" w:rsidR="00C91965" w:rsidRDefault="00C91965" w:rsidP="00D72659">
      <w:pPr>
        <w:rPr>
          <w:sz w:val="20"/>
          <w:szCs w:val="20"/>
        </w:rPr>
      </w:pPr>
    </w:p>
    <w:p w14:paraId="2BC4DF63" w14:textId="5BE80959" w:rsidR="00B55B4C" w:rsidRDefault="00B55B4C" w:rsidP="00B55B4C">
      <w:pPr>
        <w:pStyle w:val="Tablas"/>
        <w:rPr>
          <w:rFonts w:asciiTheme="majorHAnsi" w:hAnsiTheme="majorHAnsi"/>
        </w:rPr>
      </w:pPr>
      <w:bookmarkStart w:id="156" w:name="_Toc445241701"/>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63</w:t>
      </w:r>
      <w:r w:rsidRPr="004A0C98">
        <w:rPr>
          <w:rFonts w:asciiTheme="majorHAnsi" w:hAnsiTheme="majorHAnsi"/>
        </w:rPr>
        <w:fldChar w:fldCharType="end"/>
      </w:r>
      <w:r w:rsidRPr="004A0C98">
        <w:rPr>
          <w:rFonts w:asciiTheme="majorHAnsi" w:hAnsiTheme="majorHAnsi"/>
        </w:rPr>
        <w:tab/>
        <w:t>Servicio</w:t>
      </w:r>
      <w:r>
        <w:rPr>
          <w:rFonts w:asciiTheme="majorHAnsi" w:hAnsiTheme="majorHAnsi"/>
        </w:rPr>
        <w:t xml:space="preserve"> de Salud– Municipio de Puerto Berrí</w:t>
      </w:r>
      <w:r w:rsidRPr="004A0C98">
        <w:rPr>
          <w:rFonts w:asciiTheme="majorHAnsi" w:hAnsiTheme="majorHAnsi"/>
        </w:rPr>
        <w:t>o</w:t>
      </w:r>
      <w:bookmarkEnd w:id="156"/>
    </w:p>
    <w:tbl>
      <w:tblPr>
        <w:tblStyle w:val="Tablaconcuadrcula"/>
        <w:tblW w:w="0" w:type="auto"/>
        <w:tblLook w:val="04A0" w:firstRow="1" w:lastRow="0" w:firstColumn="1" w:lastColumn="0" w:noHBand="0" w:noVBand="1"/>
      </w:tblPr>
      <w:tblGrid>
        <w:gridCol w:w="1951"/>
        <w:gridCol w:w="6460"/>
      </w:tblGrid>
      <w:tr w:rsidR="00B55B4C" w14:paraId="5208F924" w14:textId="77777777" w:rsidTr="00B55B4C">
        <w:trPr>
          <w:tblHeader/>
        </w:trPr>
        <w:tc>
          <w:tcPr>
            <w:tcW w:w="8411" w:type="dxa"/>
            <w:gridSpan w:val="2"/>
            <w:shd w:val="clear" w:color="auto" w:fill="BFBFBF" w:themeFill="background1" w:themeFillShade="BF"/>
          </w:tcPr>
          <w:p w14:paraId="22272025" w14:textId="16094CB4" w:rsidR="00B55B4C" w:rsidRPr="00B55B4C" w:rsidRDefault="00B55B4C" w:rsidP="00B55B4C">
            <w:pPr>
              <w:jc w:val="center"/>
              <w:rPr>
                <w:b/>
                <w:sz w:val="20"/>
                <w:szCs w:val="20"/>
              </w:rPr>
            </w:pPr>
            <w:r w:rsidRPr="00B55B4C">
              <w:rPr>
                <w:rFonts w:asciiTheme="majorHAnsi" w:hAnsiTheme="majorHAnsi"/>
                <w:b/>
                <w:sz w:val="20"/>
                <w:szCs w:val="20"/>
              </w:rPr>
              <w:t>Servicio de Salud– Municipio de Puerto Berrío</w:t>
            </w:r>
          </w:p>
        </w:tc>
      </w:tr>
      <w:tr w:rsidR="00B55B4C" w14:paraId="77F8D81D" w14:textId="77777777" w:rsidTr="00B55B4C">
        <w:tc>
          <w:tcPr>
            <w:tcW w:w="8411" w:type="dxa"/>
            <w:gridSpan w:val="2"/>
          </w:tcPr>
          <w:p w14:paraId="6E18604E" w14:textId="77777777" w:rsidR="00B55B4C" w:rsidRPr="00B55B4C" w:rsidRDefault="00B55B4C" w:rsidP="00B55B4C">
            <w:pPr>
              <w:rPr>
                <w:sz w:val="20"/>
                <w:szCs w:val="20"/>
                <w:lang w:val="es-ES"/>
              </w:rPr>
            </w:pPr>
            <w:r w:rsidRPr="00B55B4C">
              <w:rPr>
                <w:sz w:val="20"/>
                <w:szCs w:val="20"/>
                <w:lang w:val="es-ES"/>
              </w:rPr>
              <w:t xml:space="preserve">En el </w:t>
            </w:r>
            <w:r w:rsidRPr="00B55B4C">
              <w:rPr>
                <w:b/>
                <w:sz w:val="20"/>
                <w:szCs w:val="20"/>
                <w:lang w:val="es-ES"/>
              </w:rPr>
              <w:t>área urbana</w:t>
            </w:r>
            <w:r w:rsidRPr="00B55B4C">
              <w:rPr>
                <w:sz w:val="20"/>
                <w:szCs w:val="20"/>
                <w:lang w:val="es-ES"/>
              </w:rPr>
              <w:t xml:space="preserve"> el municipio cuenta con un hospital, seis puestos de salud, de los cuales funcionan cuatro, un centro médico particular, ocho consultorios médicos particulares y cinco consultorios odontológicos.</w:t>
            </w:r>
          </w:p>
          <w:p w14:paraId="7E50423A" w14:textId="77777777" w:rsidR="00B55B4C" w:rsidRDefault="00B55B4C" w:rsidP="00B55B4C">
            <w:pPr>
              <w:rPr>
                <w:sz w:val="20"/>
                <w:szCs w:val="20"/>
                <w:lang w:val="es-ES"/>
              </w:rPr>
            </w:pPr>
          </w:p>
          <w:p w14:paraId="3066F4F9" w14:textId="77777777" w:rsidR="00B55B4C" w:rsidRDefault="00B55B4C" w:rsidP="00B55B4C">
            <w:pPr>
              <w:rPr>
                <w:sz w:val="20"/>
                <w:szCs w:val="20"/>
                <w:lang w:val="es-ES"/>
              </w:rPr>
            </w:pPr>
            <w:r w:rsidRPr="00B55B4C">
              <w:rPr>
                <w:sz w:val="20"/>
                <w:szCs w:val="20"/>
                <w:lang w:val="es-ES"/>
              </w:rPr>
              <w:t xml:space="preserve">El Hospital “La Cruz”, se ubica hacia la parte central del municipio en la carrera 7ª Nº 5-09, en inmediaciones del barrio Gaitán, es un hospital de segundo nivel, con un área de influencia en el departamento de Antioquia que cubre los municipios de Puerto Berrío, Yondó, Puerto Nare y el Corregimiento de la Sierra, por su ubicación limítrofe su radio de acción se extiende hasta los departamentos de Santander y Boyacá. </w:t>
            </w:r>
          </w:p>
          <w:p w14:paraId="5D548130" w14:textId="77777777" w:rsidR="00B55B4C" w:rsidRDefault="00B55B4C" w:rsidP="00B55B4C">
            <w:pPr>
              <w:rPr>
                <w:sz w:val="20"/>
                <w:szCs w:val="20"/>
                <w:lang w:val="es-ES"/>
              </w:rPr>
            </w:pPr>
          </w:p>
          <w:p w14:paraId="680996E4" w14:textId="72540F6F" w:rsidR="00B55B4C" w:rsidRDefault="00B55B4C" w:rsidP="00B55B4C">
            <w:pPr>
              <w:rPr>
                <w:sz w:val="20"/>
                <w:szCs w:val="20"/>
                <w:lang w:val="es-ES"/>
              </w:rPr>
            </w:pPr>
            <w:r w:rsidRPr="00B55B4C">
              <w:rPr>
                <w:sz w:val="20"/>
                <w:szCs w:val="20"/>
                <w:lang w:val="es-ES"/>
              </w:rPr>
              <w:t>Fue construido aproximadamente hace cincuenta (50) años, actualmente está  compuesto por una sede conformada por tres edificios, cada uno de tres pisos, posee un área construida de 6.563 m² y una capacidad de treinta y cinco (35) camas.. El terreno tiene una forma rectangular y hace parte de la trama urbana, presenta fachadas directas sobre los costados oriental, norte y sur; en el occidental su límite inmediato son viviendas que hacen parte de la manzana donde éste se ubica.</w:t>
            </w:r>
          </w:p>
          <w:p w14:paraId="52EE915A" w14:textId="77777777" w:rsidR="00B55B4C" w:rsidRPr="00B55B4C" w:rsidRDefault="00B55B4C" w:rsidP="00B55B4C">
            <w:pPr>
              <w:rPr>
                <w:sz w:val="20"/>
                <w:szCs w:val="20"/>
                <w:lang w:val="es-ES"/>
              </w:rPr>
            </w:pPr>
          </w:p>
          <w:p w14:paraId="096366D9" w14:textId="5603AA63" w:rsidR="00B55B4C" w:rsidRDefault="00B55B4C" w:rsidP="00D72659">
            <w:pPr>
              <w:rPr>
                <w:sz w:val="20"/>
                <w:szCs w:val="20"/>
              </w:rPr>
            </w:pPr>
            <w:r w:rsidRPr="00B55B4C">
              <w:rPr>
                <w:sz w:val="20"/>
                <w:szCs w:val="20"/>
                <w:lang w:val="es-ES"/>
              </w:rPr>
              <w:t>Teniendo en cuenta el asoleamiento, su ubicación no es la mejor, pues el costado de mayor longitud que se encuentra en sentido norte-sur, está siendo afectado directamente por el sol.</w:t>
            </w:r>
          </w:p>
          <w:p w14:paraId="456D4B54" w14:textId="77777777" w:rsidR="00B55B4C" w:rsidRDefault="00B55B4C" w:rsidP="00D72659">
            <w:pPr>
              <w:rPr>
                <w:sz w:val="20"/>
                <w:szCs w:val="20"/>
              </w:rPr>
            </w:pPr>
          </w:p>
          <w:p w14:paraId="0CEFADB6" w14:textId="572DF0B3" w:rsidR="00B55B4C" w:rsidRDefault="00B55B4C" w:rsidP="00D72659">
            <w:pPr>
              <w:rPr>
                <w:sz w:val="20"/>
                <w:szCs w:val="20"/>
              </w:rPr>
            </w:pPr>
            <w:r w:rsidRPr="00B55B4C">
              <w:rPr>
                <w:sz w:val="20"/>
                <w:szCs w:val="20"/>
                <w:lang w:val="es-ES"/>
              </w:rPr>
              <w:t xml:space="preserve">La edificación presenta una arquitectura modulada con un diseño uniforme que emplea elementos agradables en las fachadas, balcones, terrazas y voladizos, lo que contribuye a evitar la monotonía, generando un impacto destacado en el sector.  </w:t>
            </w:r>
          </w:p>
          <w:p w14:paraId="15585C75" w14:textId="77777777" w:rsidR="00B55B4C" w:rsidRDefault="00B55B4C" w:rsidP="00D72659">
            <w:pPr>
              <w:rPr>
                <w:sz w:val="20"/>
                <w:szCs w:val="20"/>
                <w:lang w:val="es-ES"/>
              </w:rPr>
            </w:pPr>
          </w:p>
          <w:p w14:paraId="3D4AC1C8" w14:textId="0E22F311" w:rsidR="00B55B4C" w:rsidRDefault="00B55B4C" w:rsidP="00B55B4C">
            <w:pPr>
              <w:rPr>
                <w:sz w:val="20"/>
                <w:szCs w:val="20"/>
              </w:rPr>
            </w:pPr>
            <w:r w:rsidRPr="00B55B4C">
              <w:rPr>
                <w:sz w:val="20"/>
                <w:szCs w:val="20"/>
                <w:lang w:val="es-ES"/>
              </w:rPr>
              <w:t>Está compuesta básicamente por bloques adosados a una circulación central principal, los servicios de urgencias, consulta externa, saneamiento ambiental, cafetería, cocina, lavandería, cirugía, odontología y la vivienda de las religiosas presentan una altura de un piso; los servicios de pediatría, medicina legal, administración y laboratorio clínico poseen una altura de dos (2) pisos y el área de hospitalización tres (3) pisos.</w:t>
            </w:r>
            <w:r w:rsidRPr="00B55B4C">
              <w:rPr>
                <w:rFonts w:asciiTheme="majorHAnsi" w:hAnsiTheme="majorHAnsi"/>
                <w:lang w:val="es-ES"/>
              </w:rPr>
              <w:t xml:space="preserve"> </w:t>
            </w:r>
            <w:sdt>
              <w:sdtPr>
                <w:rPr>
                  <w:sz w:val="20"/>
                  <w:szCs w:val="20"/>
                  <w:lang w:val="es-ES"/>
                </w:rPr>
                <w:id w:val="147798126"/>
                <w:citation/>
              </w:sdtPr>
              <w:sdtContent>
                <w:r w:rsidRPr="00B55B4C">
                  <w:rPr>
                    <w:sz w:val="20"/>
                    <w:szCs w:val="20"/>
                    <w:lang w:val="es-ES"/>
                  </w:rPr>
                  <w:fldChar w:fldCharType="begin"/>
                </w:r>
                <w:r w:rsidRPr="00B55B4C">
                  <w:rPr>
                    <w:sz w:val="20"/>
                    <w:szCs w:val="20"/>
                  </w:rPr>
                  <w:instrText xml:space="preserve">CITATION Alc001 \p 186 \n  \l 9226 </w:instrText>
                </w:r>
                <w:r w:rsidRPr="00B55B4C">
                  <w:rPr>
                    <w:sz w:val="20"/>
                    <w:szCs w:val="20"/>
                    <w:lang w:val="es-ES"/>
                  </w:rPr>
                  <w:fldChar w:fldCharType="separate"/>
                </w:r>
                <w:r w:rsidR="00BD7C35" w:rsidRPr="00BD7C35">
                  <w:rPr>
                    <w:noProof/>
                    <w:sz w:val="20"/>
                    <w:szCs w:val="20"/>
                  </w:rPr>
                  <w:t>(Plan Básico de Ordenamiento Territorial Diagnóstico Dimensión Físico - Espacial, 2000, pág. 186)</w:t>
                </w:r>
                <w:r w:rsidRPr="00B55B4C">
                  <w:rPr>
                    <w:sz w:val="20"/>
                    <w:szCs w:val="20"/>
                    <w:lang w:val="es-ES"/>
                  </w:rPr>
                  <w:fldChar w:fldCharType="end"/>
                </w:r>
              </w:sdtContent>
            </w:sdt>
          </w:p>
        </w:tc>
      </w:tr>
      <w:tr w:rsidR="00B55B4C" w14:paraId="06E70F3B" w14:textId="77777777" w:rsidTr="00B55B4C">
        <w:tc>
          <w:tcPr>
            <w:tcW w:w="1951" w:type="dxa"/>
            <w:vAlign w:val="center"/>
          </w:tcPr>
          <w:p w14:paraId="777F07D4" w14:textId="4F81F0FC" w:rsidR="00B55B4C" w:rsidRPr="00B55B4C" w:rsidRDefault="00B55B4C" w:rsidP="00B55B4C">
            <w:pPr>
              <w:jc w:val="center"/>
              <w:rPr>
                <w:b/>
                <w:sz w:val="20"/>
                <w:szCs w:val="20"/>
                <w:lang w:val="es-ES"/>
              </w:rPr>
            </w:pPr>
            <w:r w:rsidRPr="00B55B4C">
              <w:rPr>
                <w:b/>
                <w:sz w:val="20"/>
                <w:szCs w:val="20"/>
                <w:lang w:val="es-ES"/>
              </w:rPr>
              <w:t>Corregimiento de Virginias</w:t>
            </w:r>
          </w:p>
        </w:tc>
        <w:tc>
          <w:tcPr>
            <w:tcW w:w="6460" w:type="dxa"/>
          </w:tcPr>
          <w:p w14:paraId="06660E8F" w14:textId="77777777" w:rsidR="00B55B4C" w:rsidRPr="00B55B4C" w:rsidRDefault="00B55B4C" w:rsidP="00B55B4C">
            <w:pPr>
              <w:rPr>
                <w:sz w:val="20"/>
                <w:szCs w:val="20"/>
                <w:lang w:val="es-ES"/>
              </w:rPr>
            </w:pPr>
            <w:r w:rsidRPr="00B55B4C">
              <w:rPr>
                <w:sz w:val="20"/>
                <w:szCs w:val="20"/>
                <w:lang w:val="es-ES"/>
              </w:rPr>
              <w:t>El Corregimiento de Virginias cuenta con un centro de salud y una botica comunitaria, el puesto de salud cuenta con dos consultorios, aunque la falta de personal capacitado hace que dependa de los hospitales de Caracolí o del municipio para los casos más delicados. La infraestructura física en general presenta buenas condiciones, aunque no tiene en cuenta los requerimientos técnicos para este tipo de usos; atiende la población de las veredas Palestina y la parte de baja de Cabañas. Población que debe desplazarse entre 15 y 30 minutos. Así mismo, la comunidad por dificultades de desplazamiento recurre a otras instituciones.</w:t>
            </w:r>
          </w:p>
          <w:p w14:paraId="2DED6276" w14:textId="4BCC4BA6" w:rsidR="00B55B4C" w:rsidRPr="00B55B4C" w:rsidRDefault="00B55B4C" w:rsidP="00B55B4C">
            <w:pPr>
              <w:rPr>
                <w:sz w:val="20"/>
                <w:szCs w:val="20"/>
                <w:lang w:val="es-ES"/>
              </w:rPr>
            </w:pPr>
          </w:p>
        </w:tc>
      </w:tr>
      <w:tr w:rsidR="00B55B4C" w14:paraId="675101FE" w14:textId="77777777" w:rsidTr="00B55B4C">
        <w:tc>
          <w:tcPr>
            <w:tcW w:w="1951" w:type="dxa"/>
            <w:vMerge w:val="restart"/>
            <w:vAlign w:val="center"/>
          </w:tcPr>
          <w:p w14:paraId="7A396910" w14:textId="4E3EE8D3" w:rsidR="00B55B4C" w:rsidRPr="00B55B4C" w:rsidRDefault="00B55B4C" w:rsidP="00B55B4C">
            <w:pPr>
              <w:jc w:val="center"/>
              <w:rPr>
                <w:sz w:val="20"/>
                <w:szCs w:val="20"/>
                <w:lang w:val="es-ES"/>
              </w:rPr>
            </w:pPr>
            <w:r w:rsidRPr="00B55B4C">
              <w:rPr>
                <w:b/>
                <w:sz w:val="20"/>
                <w:szCs w:val="20"/>
                <w:lang w:val="es-ES"/>
              </w:rPr>
              <w:lastRenderedPageBreak/>
              <w:t>Área Rural</w:t>
            </w:r>
          </w:p>
        </w:tc>
        <w:tc>
          <w:tcPr>
            <w:tcW w:w="6460" w:type="dxa"/>
          </w:tcPr>
          <w:p w14:paraId="07807D3B" w14:textId="617C6C40" w:rsidR="00B55B4C" w:rsidRPr="00B55B4C" w:rsidRDefault="00B55B4C" w:rsidP="00B55B4C">
            <w:pPr>
              <w:rPr>
                <w:sz w:val="20"/>
                <w:szCs w:val="20"/>
                <w:lang w:val="es-ES"/>
              </w:rPr>
            </w:pPr>
            <w:r w:rsidRPr="00B55B4C">
              <w:rPr>
                <w:sz w:val="20"/>
                <w:szCs w:val="20"/>
                <w:lang w:val="es-ES"/>
              </w:rPr>
              <w:t xml:space="preserve">En el </w:t>
            </w:r>
            <w:r w:rsidRPr="00B55B4C">
              <w:rPr>
                <w:b/>
                <w:sz w:val="20"/>
                <w:szCs w:val="20"/>
                <w:lang w:val="es-ES"/>
              </w:rPr>
              <w:t xml:space="preserve">área rural </w:t>
            </w:r>
            <w:r w:rsidRPr="00B55B4C">
              <w:rPr>
                <w:sz w:val="20"/>
                <w:szCs w:val="20"/>
                <w:lang w:val="es-ES"/>
              </w:rPr>
              <w:t>El estado locativo de los puestos de salud es aceptable, y no requieren obras considerables de ampliación y remodelación de su planta física, aunque requieren mantenimiento y adecuación. Es de anotar, que en las veredas Malena y Minas del Vapor existen unas edificaciones destinadas a estas actividades, las  cuales fueron construidas por la comunidad sin la aprobación del hospital regional, ni de la dirección seccional de salud.</w:t>
            </w:r>
          </w:p>
        </w:tc>
      </w:tr>
      <w:tr w:rsidR="00B55B4C" w14:paraId="12E40233" w14:textId="77777777" w:rsidTr="00B55B4C">
        <w:tc>
          <w:tcPr>
            <w:tcW w:w="1951" w:type="dxa"/>
            <w:vMerge/>
          </w:tcPr>
          <w:p w14:paraId="7A65ED45" w14:textId="77777777" w:rsidR="00B55B4C" w:rsidRPr="00B55B4C" w:rsidRDefault="00B55B4C" w:rsidP="00B55B4C">
            <w:pPr>
              <w:rPr>
                <w:sz w:val="20"/>
                <w:szCs w:val="20"/>
                <w:lang w:val="es-ES"/>
              </w:rPr>
            </w:pPr>
          </w:p>
        </w:tc>
        <w:tc>
          <w:tcPr>
            <w:tcW w:w="6460" w:type="dxa"/>
          </w:tcPr>
          <w:p w14:paraId="4C0779D7" w14:textId="77777777" w:rsidR="00B55B4C" w:rsidRPr="00B55B4C" w:rsidRDefault="00B55B4C" w:rsidP="00B55B4C">
            <w:pPr>
              <w:rPr>
                <w:sz w:val="20"/>
                <w:szCs w:val="20"/>
                <w:lang w:val="es-ES"/>
              </w:rPr>
            </w:pPr>
            <w:r w:rsidRPr="00B55B4C">
              <w:rPr>
                <w:sz w:val="20"/>
                <w:szCs w:val="20"/>
                <w:lang w:val="es-ES"/>
              </w:rPr>
              <w:t xml:space="preserve">De acuerdo con las características observadas, se puede decir que las edificaciones no reúnen muchos de los requisitos funcionales, higiénicos y sanitarios que debe cumplir cualquier establecimiento destinado a la prestación del servicio de salud. </w:t>
            </w:r>
          </w:p>
          <w:p w14:paraId="334C584B" w14:textId="6F9AC7C5" w:rsidR="00B55B4C" w:rsidRPr="00B55B4C" w:rsidRDefault="00B55B4C" w:rsidP="00B55B4C">
            <w:pPr>
              <w:rPr>
                <w:sz w:val="20"/>
                <w:szCs w:val="20"/>
                <w:lang w:val="es-ES"/>
              </w:rPr>
            </w:pPr>
            <w:r w:rsidRPr="00B55B4C">
              <w:rPr>
                <w:sz w:val="20"/>
                <w:szCs w:val="20"/>
                <w:lang w:val="es-ES"/>
              </w:rPr>
              <w:t>Los puesto de salud existentes se encuentra en buen estado y están ubicados en las veredas: El Brasil, Bodegas, Puerto Murillo, Grecia y Cristalinas.  Éste último construido aproximadamente en 1988. Comprende varias salas: de curaciones, de partos, de espera y la unidad de vivienda del auxiliar de enfermería.</w:t>
            </w:r>
            <w:sdt>
              <w:sdtPr>
                <w:rPr>
                  <w:sz w:val="20"/>
                  <w:szCs w:val="20"/>
                  <w:lang w:val="es-ES"/>
                </w:rPr>
                <w:id w:val="-929887362"/>
                <w:citation/>
              </w:sdtPr>
              <w:sdtContent>
                <w:r w:rsidRPr="00B55B4C">
                  <w:rPr>
                    <w:sz w:val="20"/>
                    <w:szCs w:val="20"/>
                    <w:lang w:val="es-ES"/>
                  </w:rPr>
                  <w:fldChar w:fldCharType="begin"/>
                </w:r>
                <w:r w:rsidRPr="00B55B4C">
                  <w:rPr>
                    <w:sz w:val="20"/>
                    <w:szCs w:val="20"/>
                  </w:rPr>
                  <w:instrText xml:space="preserve"> CITATION Alc001 \l 9226 </w:instrText>
                </w:r>
                <w:r w:rsidRPr="00B55B4C">
                  <w:rPr>
                    <w:sz w:val="20"/>
                    <w:szCs w:val="20"/>
                    <w:lang w:val="es-ES"/>
                  </w:rPr>
                  <w:fldChar w:fldCharType="separate"/>
                </w:r>
                <w:r w:rsidR="00BD7C35">
                  <w:rPr>
                    <w:noProof/>
                    <w:sz w:val="20"/>
                    <w:szCs w:val="20"/>
                  </w:rPr>
                  <w:t xml:space="preserve"> </w:t>
                </w:r>
                <w:r w:rsidR="00BD7C35" w:rsidRPr="00BD7C35">
                  <w:rPr>
                    <w:noProof/>
                    <w:sz w:val="20"/>
                    <w:szCs w:val="20"/>
                  </w:rPr>
                  <w:t>(Berrío A. M., 2000)</w:t>
                </w:r>
                <w:r w:rsidRPr="00B55B4C">
                  <w:rPr>
                    <w:sz w:val="20"/>
                    <w:szCs w:val="20"/>
                    <w:lang w:val="es-ES"/>
                  </w:rPr>
                  <w:fldChar w:fldCharType="end"/>
                </w:r>
              </w:sdtContent>
            </w:sdt>
            <w:r>
              <w:rPr>
                <w:sz w:val="20"/>
                <w:szCs w:val="20"/>
                <w:lang w:val="es-ES"/>
              </w:rPr>
              <w:t>.</w:t>
            </w:r>
          </w:p>
        </w:tc>
      </w:tr>
      <w:tr w:rsidR="00B55B4C" w14:paraId="07D12078" w14:textId="77777777" w:rsidTr="00B55B4C">
        <w:tc>
          <w:tcPr>
            <w:tcW w:w="1951" w:type="dxa"/>
            <w:vMerge/>
          </w:tcPr>
          <w:p w14:paraId="2046D428" w14:textId="77777777" w:rsidR="00B55B4C" w:rsidRPr="00B55B4C" w:rsidRDefault="00B55B4C" w:rsidP="00B55B4C">
            <w:pPr>
              <w:rPr>
                <w:sz w:val="20"/>
                <w:szCs w:val="20"/>
                <w:lang w:val="es-ES"/>
              </w:rPr>
            </w:pPr>
          </w:p>
        </w:tc>
        <w:tc>
          <w:tcPr>
            <w:tcW w:w="6460" w:type="dxa"/>
          </w:tcPr>
          <w:p w14:paraId="5845C631" w14:textId="08E3912A" w:rsidR="00B55B4C" w:rsidRPr="00B55B4C" w:rsidRDefault="00B55B4C" w:rsidP="00B55B4C">
            <w:pPr>
              <w:rPr>
                <w:sz w:val="20"/>
                <w:szCs w:val="20"/>
                <w:lang w:val="es-ES"/>
              </w:rPr>
            </w:pPr>
            <w:r w:rsidRPr="00B55B4C">
              <w:rPr>
                <w:sz w:val="20"/>
                <w:szCs w:val="20"/>
                <w:lang w:val="es-ES"/>
              </w:rPr>
              <w:t>A  continuación la siguiente tabla presenta la consolidación de las instituciones que prestan el servicio de salud en el municipio de Puerto Berrío</w:t>
            </w:r>
          </w:p>
        </w:tc>
      </w:tr>
    </w:tbl>
    <w:p w14:paraId="4486514D" w14:textId="77777777" w:rsidR="00CE586B" w:rsidRPr="004A0C98" w:rsidRDefault="00CE586B" w:rsidP="00CE586B">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5C9320AE" w14:textId="77777777" w:rsidR="00B55B4C" w:rsidRDefault="00B55B4C" w:rsidP="00D72659">
      <w:pPr>
        <w:rPr>
          <w:sz w:val="20"/>
          <w:szCs w:val="20"/>
        </w:rPr>
      </w:pPr>
    </w:p>
    <w:p w14:paraId="1A6C4B4A" w14:textId="1D3F7AB0" w:rsidR="00CE586B" w:rsidRDefault="00CE586B" w:rsidP="00CE586B">
      <w:pPr>
        <w:pStyle w:val="Tablas"/>
        <w:rPr>
          <w:rFonts w:asciiTheme="majorHAnsi" w:hAnsiTheme="majorHAnsi"/>
        </w:rPr>
      </w:pPr>
      <w:bookmarkStart w:id="157" w:name="_Toc445241702"/>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64</w:t>
      </w:r>
      <w:r w:rsidRPr="004A0C98">
        <w:rPr>
          <w:rFonts w:asciiTheme="majorHAnsi" w:hAnsiTheme="majorHAnsi"/>
        </w:rPr>
        <w:fldChar w:fldCharType="end"/>
      </w:r>
      <w:r w:rsidRPr="004A0C98">
        <w:rPr>
          <w:rFonts w:asciiTheme="majorHAnsi" w:hAnsiTheme="majorHAnsi"/>
        </w:rPr>
        <w:tab/>
      </w:r>
      <w:r>
        <w:rPr>
          <w:rFonts w:asciiTheme="majorHAnsi" w:hAnsiTheme="majorHAnsi"/>
        </w:rPr>
        <w:t>Instituciones de Salud– Municipio de Puerto Berrí</w:t>
      </w:r>
      <w:r w:rsidRPr="004A0C98">
        <w:rPr>
          <w:rFonts w:asciiTheme="majorHAnsi" w:hAnsiTheme="majorHAnsi"/>
        </w:rPr>
        <w:t>o</w:t>
      </w:r>
      <w:bookmarkEnd w:id="157"/>
    </w:p>
    <w:tbl>
      <w:tblPr>
        <w:tblStyle w:val="Tablaconcuadrcula"/>
        <w:tblW w:w="0" w:type="auto"/>
        <w:tblLook w:val="04A0" w:firstRow="1" w:lastRow="0" w:firstColumn="1" w:lastColumn="0" w:noHBand="0" w:noVBand="1"/>
      </w:tblPr>
      <w:tblGrid>
        <w:gridCol w:w="1401"/>
        <w:gridCol w:w="1464"/>
        <w:gridCol w:w="1402"/>
        <w:gridCol w:w="1402"/>
        <w:gridCol w:w="1402"/>
        <w:gridCol w:w="1402"/>
      </w:tblGrid>
      <w:tr w:rsidR="00CE586B" w14:paraId="4E5A7F42" w14:textId="77777777" w:rsidTr="002F773C">
        <w:trPr>
          <w:tblHeader/>
        </w:trPr>
        <w:tc>
          <w:tcPr>
            <w:tcW w:w="1401" w:type="dxa"/>
            <w:shd w:val="clear" w:color="auto" w:fill="BFBFBF" w:themeFill="background1" w:themeFillShade="BF"/>
          </w:tcPr>
          <w:p w14:paraId="77B1C750" w14:textId="3B5F453B" w:rsidR="00CE586B" w:rsidRPr="00CE586B" w:rsidRDefault="00CE586B" w:rsidP="00CE586B">
            <w:pPr>
              <w:jc w:val="center"/>
              <w:rPr>
                <w:b/>
                <w:sz w:val="18"/>
                <w:szCs w:val="18"/>
              </w:rPr>
            </w:pPr>
            <w:r w:rsidRPr="00CE586B">
              <w:rPr>
                <w:b/>
                <w:sz w:val="18"/>
                <w:szCs w:val="18"/>
              </w:rPr>
              <w:t>Tipo institución y localización</w:t>
            </w:r>
          </w:p>
        </w:tc>
        <w:tc>
          <w:tcPr>
            <w:tcW w:w="1464" w:type="dxa"/>
            <w:shd w:val="clear" w:color="auto" w:fill="BFBFBF" w:themeFill="background1" w:themeFillShade="BF"/>
          </w:tcPr>
          <w:p w14:paraId="7A383E12" w14:textId="50EFC259" w:rsidR="00CE586B" w:rsidRPr="00CE586B" w:rsidRDefault="00CE586B" w:rsidP="00CE586B">
            <w:pPr>
              <w:jc w:val="center"/>
              <w:rPr>
                <w:b/>
                <w:sz w:val="18"/>
                <w:szCs w:val="18"/>
              </w:rPr>
            </w:pPr>
            <w:r w:rsidRPr="00CE586B">
              <w:rPr>
                <w:b/>
                <w:sz w:val="18"/>
                <w:szCs w:val="18"/>
              </w:rPr>
              <w:t>Servicio que presta</w:t>
            </w:r>
          </w:p>
        </w:tc>
        <w:tc>
          <w:tcPr>
            <w:tcW w:w="1402" w:type="dxa"/>
            <w:shd w:val="clear" w:color="auto" w:fill="BFBFBF" w:themeFill="background1" w:themeFillShade="BF"/>
          </w:tcPr>
          <w:p w14:paraId="5AB23C09" w14:textId="18FFB470" w:rsidR="00CE586B" w:rsidRPr="00CE586B" w:rsidRDefault="00CE586B" w:rsidP="00CE586B">
            <w:pPr>
              <w:jc w:val="center"/>
              <w:rPr>
                <w:b/>
                <w:sz w:val="18"/>
                <w:szCs w:val="18"/>
              </w:rPr>
            </w:pPr>
            <w:r w:rsidRPr="00CE586B">
              <w:rPr>
                <w:b/>
                <w:sz w:val="18"/>
                <w:szCs w:val="18"/>
              </w:rPr>
              <w:t>Cobertura de servicio</w:t>
            </w:r>
          </w:p>
        </w:tc>
        <w:tc>
          <w:tcPr>
            <w:tcW w:w="1402" w:type="dxa"/>
            <w:shd w:val="clear" w:color="auto" w:fill="BFBFBF" w:themeFill="background1" w:themeFillShade="BF"/>
          </w:tcPr>
          <w:p w14:paraId="02B61D15" w14:textId="24B9F9F1" w:rsidR="00CE586B" w:rsidRPr="00CE586B" w:rsidRDefault="00CE586B" w:rsidP="00CE586B">
            <w:pPr>
              <w:jc w:val="center"/>
              <w:rPr>
                <w:b/>
                <w:sz w:val="18"/>
                <w:szCs w:val="18"/>
              </w:rPr>
            </w:pPr>
            <w:r w:rsidRPr="00CE586B">
              <w:rPr>
                <w:b/>
                <w:sz w:val="18"/>
                <w:szCs w:val="18"/>
              </w:rPr>
              <w:t>Distancia máxima (tiempo)</w:t>
            </w:r>
          </w:p>
        </w:tc>
        <w:tc>
          <w:tcPr>
            <w:tcW w:w="1402" w:type="dxa"/>
            <w:shd w:val="clear" w:color="auto" w:fill="BFBFBF" w:themeFill="background1" w:themeFillShade="BF"/>
          </w:tcPr>
          <w:p w14:paraId="1F86731E" w14:textId="0DB65072" w:rsidR="00CE586B" w:rsidRPr="00CE586B" w:rsidRDefault="00CE586B" w:rsidP="00CE586B">
            <w:pPr>
              <w:jc w:val="center"/>
              <w:rPr>
                <w:b/>
                <w:sz w:val="18"/>
                <w:szCs w:val="18"/>
              </w:rPr>
            </w:pPr>
            <w:r w:rsidRPr="00CE586B">
              <w:rPr>
                <w:b/>
                <w:sz w:val="18"/>
                <w:szCs w:val="18"/>
              </w:rPr>
              <w:t>Medio de transporte</w:t>
            </w:r>
          </w:p>
        </w:tc>
        <w:tc>
          <w:tcPr>
            <w:tcW w:w="1402" w:type="dxa"/>
            <w:shd w:val="clear" w:color="auto" w:fill="BFBFBF" w:themeFill="background1" w:themeFillShade="BF"/>
          </w:tcPr>
          <w:p w14:paraId="03FAFA21" w14:textId="2638DA3E" w:rsidR="00CE586B" w:rsidRPr="00CE586B" w:rsidRDefault="00CE586B" w:rsidP="00CE586B">
            <w:pPr>
              <w:jc w:val="center"/>
              <w:rPr>
                <w:b/>
                <w:sz w:val="18"/>
                <w:szCs w:val="18"/>
              </w:rPr>
            </w:pPr>
            <w:r w:rsidRPr="00CE586B">
              <w:rPr>
                <w:b/>
                <w:sz w:val="18"/>
                <w:szCs w:val="18"/>
              </w:rPr>
              <w:t>Atiende también otra institución</w:t>
            </w:r>
          </w:p>
        </w:tc>
      </w:tr>
      <w:tr w:rsidR="002F773C" w:rsidRPr="00CE586B" w14:paraId="73B3F932" w14:textId="77777777" w:rsidTr="002F773C">
        <w:tc>
          <w:tcPr>
            <w:tcW w:w="1401" w:type="dxa"/>
            <w:vMerge w:val="restart"/>
            <w:vAlign w:val="center"/>
          </w:tcPr>
          <w:p w14:paraId="00D0D475" w14:textId="776DD55F" w:rsidR="002F773C" w:rsidRPr="00CE586B" w:rsidRDefault="002F773C" w:rsidP="002F773C">
            <w:pPr>
              <w:jc w:val="center"/>
              <w:rPr>
                <w:sz w:val="18"/>
                <w:szCs w:val="18"/>
              </w:rPr>
            </w:pPr>
            <w:r w:rsidRPr="00CE586B">
              <w:rPr>
                <w:b/>
                <w:sz w:val="18"/>
                <w:szCs w:val="18"/>
              </w:rPr>
              <w:t>Hospital Regional La Cruz, Cabecera Municipal</w:t>
            </w:r>
          </w:p>
        </w:tc>
        <w:tc>
          <w:tcPr>
            <w:tcW w:w="1464" w:type="dxa"/>
          </w:tcPr>
          <w:p w14:paraId="667338EF" w14:textId="425D6159" w:rsidR="002F773C" w:rsidRPr="00CE586B" w:rsidRDefault="002F773C" w:rsidP="00CE586B">
            <w:pPr>
              <w:rPr>
                <w:sz w:val="18"/>
                <w:szCs w:val="18"/>
              </w:rPr>
            </w:pPr>
            <w:r w:rsidRPr="00CE586B">
              <w:rPr>
                <w:sz w:val="18"/>
                <w:szCs w:val="18"/>
              </w:rPr>
              <w:t>Inyecto</w:t>
            </w:r>
            <w:r>
              <w:rPr>
                <w:sz w:val="18"/>
                <w:szCs w:val="18"/>
              </w:rPr>
              <w:t>logí</w:t>
            </w:r>
            <w:r w:rsidRPr="00CE586B">
              <w:rPr>
                <w:sz w:val="18"/>
                <w:szCs w:val="18"/>
              </w:rPr>
              <w:t>a y vacunación, medicina general, odontología, esp</w:t>
            </w:r>
            <w:r>
              <w:rPr>
                <w:sz w:val="18"/>
                <w:szCs w:val="18"/>
              </w:rPr>
              <w:t>ecialistas, curaciones, y yesos.</w:t>
            </w:r>
          </w:p>
        </w:tc>
        <w:tc>
          <w:tcPr>
            <w:tcW w:w="1402" w:type="dxa"/>
          </w:tcPr>
          <w:p w14:paraId="6D5C1E03" w14:textId="77777777" w:rsidR="002F773C" w:rsidRPr="00CE586B" w:rsidRDefault="002F773C" w:rsidP="00CE586B">
            <w:pPr>
              <w:rPr>
                <w:sz w:val="18"/>
                <w:szCs w:val="18"/>
              </w:rPr>
            </w:pPr>
          </w:p>
        </w:tc>
        <w:tc>
          <w:tcPr>
            <w:tcW w:w="1402" w:type="dxa"/>
          </w:tcPr>
          <w:p w14:paraId="01F841B2" w14:textId="77777777" w:rsidR="002F773C" w:rsidRPr="00CE586B" w:rsidRDefault="002F773C" w:rsidP="00CE586B">
            <w:pPr>
              <w:rPr>
                <w:sz w:val="18"/>
                <w:szCs w:val="18"/>
              </w:rPr>
            </w:pPr>
          </w:p>
        </w:tc>
        <w:tc>
          <w:tcPr>
            <w:tcW w:w="1402" w:type="dxa"/>
          </w:tcPr>
          <w:p w14:paraId="2BFCECA8" w14:textId="77777777" w:rsidR="002F773C" w:rsidRPr="00CE586B" w:rsidRDefault="002F773C" w:rsidP="00CE586B">
            <w:pPr>
              <w:rPr>
                <w:sz w:val="18"/>
                <w:szCs w:val="18"/>
              </w:rPr>
            </w:pPr>
          </w:p>
        </w:tc>
        <w:tc>
          <w:tcPr>
            <w:tcW w:w="1402" w:type="dxa"/>
          </w:tcPr>
          <w:p w14:paraId="210FBC35" w14:textId="77777777" w:rsidR="002F773C" w:rsidRPr="00CE586B" w:rsidRDefault="002F773C" w:rsidP="00CE586B">
            <w:pPr>
              <w:rPr>
                <w:sz w:val="18"/>
                <w:szCs w:val="18"/>
              </w:rPr>
            </w:pPr>
          </w:p>
        </w:tc>
      </w:tr>
      <w:tr w:rsidR="002F773C" w:rsidRPr="00CE586B" w14:paraId="19CE38F7" w14:textId="77777777" w:rsidTr="00E31F3C">
        <w:tc>
          <w:tcPr>
            <w:tcW w:w="1401" w:type="dxa"/>
            <w:vMerge/>
          </w:tcPr>
          <w:p w14:paraId="5A6BD8FE" w14:textId="77777777" w:rsidR="002F773C" w:rsidRPr="00CE586B" w:rsidRDefault="002F773C" w:rsidP="00CE586B">
            <w:pPr>
              <w:rPr>
                <w:sz w:val="18"/>
                <w:szCs w:val="18"/>
              </w:rPr>
            </w:pPr>
          </w:p>
        </w:tc>
        <w:tc>
          <w:tcPr>
            <w:tcW w:w="1464" w:type="dxa"/>
            <w:vMerge w:val="restart"/>
          </w:tcPr>
          <w:p w14:paraId="76705C6A" w14:textId="3F1DE228" w:rsidR="002F773C" w:rsidRPr="00CE586B" w:rsidRDefault="002F773C" w:rsidP="00CE586B">
            <w:pPr>
              <w:rPr>
                <w:sz w:val="18"/>
                <w:szCs w:val="18"/>
              </w:rPr>
            </w:pPr>
            <w:r w:rsidRPr="00CE586B">
              <w:rPr>
                <w:sz w:val="18"/>
                <w:szCs w:val="18"/>
              </w:rPr>
              <w:t xml:space="preserve">Procedimientos, atención de partos, laboratorios, urgencias, esterilización, hospitalización, servicio de cirugía, </w:t>
            </w:r>
            <w:r w:rsidRPr="00CE586B">
              <w:rPr>
                <w:sz w:val="18"/>
                <w:szCs w:val="18"/>
              </w:rPr>
              <w:lastRenderedPageBreak/>
              <w:t>saneamiento  Básico Ambiental  y Farmacia.</w:t>
            </w:r>
          </w:p>
        </w:tc>
        <w:tc>
          <w:tcPr>
            <w:tcW w:w="1402" w:type="dxa"/>
            <w:vAlign w:val="center"/>
          </w:tcPr>
          <w:p w14:paraId="4F964E09" w14:textId="2984BDE2" w:rsidR="002F773C" w:rsidRPr="00CE586B" w:rsidRDefault="002F773C" w:rsidP="00CE586B">
            <w:pPr>
              <w:rPr>
                <w:sz w:val="18"/>
                <w:szCs w:val="18"/>
              </w:rPr>
            </w:pPr>
          </w:p>
        </w:tc>
        <w:tc>
          <w:tcPr>
            <w:tcW w:w="1402" w:type="dxa"/>
            <w:vAlign w:val="center"/>
          </w:tcPr>
          <w:p w14:paraId="543C8EF4" w14:textId="62D892CD" w:rsidR="002F773C" w:rsidRPr="00CE586B" w:rsidRDefault="002F773C" w:rsidP="00CE586B">
            <w:pPr>
              <w:rPr>
                <w:sz w:val="18"/>
                <w:szCs w:val="18"/>
              </w:rPr>
            </w:pPr>
          </w:p>
        </w:tc>
        <w:tc>
          <w:tcPr>
            <w:tcW w:w="1402" w:type="dxa"/>
            <w:vAlign w:val="center"/>
          </w:tcPr>
          <w:p w14:paraId="3244FEC2" w14:textId="77777777" w:rsidR="002F773C" w:rsidRPr="00CE586B" w:rsidRDefault="002F773C" w:rsidP="00CE586B">
            <w:pPr>
              <w:rPr>
                <w:sz w:val="18"/>
                <w:szCs w:val="18"/>
              </w:rPr>
            </w:pPr>
          </w:p>
        </w:tc>
        <w:tc>
          <w:tcPr>
            <w:tcW w:w="1402" w:type="dxa"/>
            <w:vAlign w:val="center"/>
          </w:tcPr>
          <w:p w14:paraId="2B562A69" w14:textId="77777777" w:rsidR="002F773C" w:rsidRPr="00CE586B" w:rsidRDefault="002F773C" w:rsidP="00E31F3C">
            <w:pPr>
              <w:rPr>
                <w:rFonts w:asciiTheme="majorHAnsi" w:hAnsiTheme="majorHAnsi"/>
                <w:sz w:val="18"/>
                <w:szCs w:val="18"/>
              </w:rPr>
            </w:pPr>
          </w:p>
          <w:p w14:paraId="6D3B1B9D" w14:textId="77777777" w:rsidR="002F773C" w:rsidRPr="00CE586B" w:rsidRDefault="002F773C" w:rsidP="00E31F3C">
            <w:pPr>
              <w:rPr>
                <w:rFonts w:asciiTheme="majorHAnsi" w:hAnsiTheme="majorHAnsi"/>
                <w:sz w:val="18"/>
                <w:szCs w:val="18"/>
              </w:rPr>
            </w:pPr>
            <w:r w:rsidRPr="00CE586B">
              <w:rPr>
                <w:rFonts w:asciiTheme="majorHAnsi" w:hAnsiTheme="majorHAnsi"/>
                <w:sz w:val="18"/>
                <w:szCs w:val="18"/>
              </w:rPr>
              <w:t>Hospital local del Municipio de Caracolí y Puesto de Salud Virginias y Puesto de Salud Cristalinas</w:t>
            </w:r>
          </w:p>
          <w:p w14:paraId="0F9F380B" w14:textId="77777777" w:rsidR="002F773C" w:rsidRPr="00CE586B" w:rsidRDefault="002F773C" w:rsidP="00E31F3C">
            <w:pPr>
              <w:rPr>
                <w:rFonts w:asciiTheme="majorHAnsi" w:hAnsiTheme="majorHAnsi"/>
                <w:sz w:val="18"/>
                <w:szCs w:val="18"/>
              </w:rPr>
            </w:pPr>
          </w:p>
          <w:p w14:paraId="6A35C7F3" w14:textId="77777777" w:rsidR="002F773C" w:rsidRPr="00CE586B" w:rsidRDefault="002F773C" w:rsidP="00E31F3C">
            <w:pPr>
              <w:rPr>
                <w:rFonts w:asciiTheme="majorHAnsi" w:hAnsiTheme="majorHAnsi"/>
                <w:sz w:val="18"/>
                <w:szCs w:val="18"/>
              </w:rPr>
            </w:pPr>
          </w:p>
          <w:p w14:paraId="1BEE2355" w14:textId="77777777" w:rsidR="002F773C" w:rsidRPr="00CE586B" w:rsidRDefault="002F773C" w:rsidP="002F773C">
            <w:pPr>
              <w:rPr>
                <w:sz w:val="18"/>
                <w:szCs w:val="18"/>
              </w:rPr>
            </w:pPr>
          </w:p>
        </w:tc>
      </w:tr>
      <w:tr w:rsidR="002F773C" w:rsidRPr="00CE586B" w14:paraId="3DE239CD" w14:textId="77777777" w:rsidTr="00CE586B">
        <w:tc>
          <w:tcPr>
            <w:tcW w:w="1401" w:type="dxa"/>
            <w:vMerge/>
          </w:tcPr>
          <w:p w14:paraId="176C2157" w14:textId="77777777" w:rsidR="002F773C" w:rsidRPr="00CE586B" w:rsidRDefault="002F773C" w:rsidP="00CE586B">
            <w:pPr>
              <w:rPr>
                <w:sz w:val="18"/>
                <w:szCs w:val="18"/>
              </w:rPr>
            </w:pPr>
          </w:p>
        </w:tc>
        <w:tc>
          <w:tcPr>
            <w:tcW w:w="1464" w:type="dxa"/>
            <w:vMerge/>
          </w:tcPr>
          <w:p w14:paraId="2A47D6A1" w14:textId="77777777" w:rsidR="002F773C" w:rsidRPr="00CE586B" w:rsidRDefault="002F773C" w:rsidP="00CE586B">
            <w:pPr>
              <w:rPr>
                <w:sz w:val="18"/>
                <w:szCs w:val="18"/>
              </w:rPr>
            </w:pPr>
          </w:p>
        </w:tc>
        <w:tc>
          <w:tcPr>
            <w:tcW w:w="1402" w:type="dxa"/>
          </w:tcPr>
          <w:p w14:paraId="2101B808" w14:textId="11CC6E8F" w:rsidR="002F773C" w:rsidRPr="00CE586B" w:rsidRDefault="002F773C" w:rsidP="00CE586B">
            <w:pPr>
              <w:rPr>
                <w:sz w:val="18"/>
                <w:szCs w:val="18"/>
              </w:rPr>
            </w:pPr>
            <w:r>
              <w:rPr>
                <w:sz w:val="18"/>
                <w:szCs w:val="18"/>
              </w:rPr>
              <w:t>Brasil</w:t>
            </w:r>
          </w:p>
        </w:tc>
        <w:tc>
          <w:tcPr>
            <w:tcW w:w="1402" w:type="dxa"/>
          </w:tcPr>
          <w:p w14:paraId="59FDC0B4" w14:textId="5CEDF8B8" w:rsidR="002F773C" w:rsidRPr="00CE586B" w:rsidRDefault="002F773C" w:rsidP="00972A81">
            <w:pPr>
              <w:rPr>
                <w:sz w:val="18"/>
                <w:szCs w:val="18"/>
              </w:rPr>
            </w:pPr>
            <w:r>
              <w:rPr>
                <w:sz w:val="18"/>
                <w:szCs w:val="18"/>
              </w:rPr>
              <w:t xml:space="preserve">1 </w:t>
            </w:r>
            <w:r w:rsidR="00972A81">
              <w:rPr>
                <w:sz w:val="18"/>
                <w:szCs w:val="18"/>
              </w:rPr>
              <w:t>hora</w:t>
            </w:r>
          </w:p>
        </w:tc>
        <w:tc>
          <w:tcPr>
            <w:tcW w:w="1402" w:type="dxa"/>
          </w:tcPr>
          <w:p w14:paraId="76D6A343" w14:textId="65ADFBEF" w:rsidR="002F773C" w:rsidRPr="00CE586B" w:rsidRDefault="002F773C" w:rsidP="00CE586B">
            <w:pPr>
              <w:rPr>
                <w:sz w:val="18"/>
                <w:szCs w:val="18"/>
              </w:rPr>
            </w:pPr>
            <w:r>
              <w:rPr>
                <w:sz w:val="18"/>
                <w:szCs w:val="18"/>
              </w:rPr>
              <w:t>Vehículo</w:t>
            </w:r>
          </w:p>
        </w:tc>
        <w:tc>
          <w:tcPr>
            <w:tcW w:w="1402" w:type="dxa"/>
          </w:tcPr>
          <w:p w14:paraId="2342346F" w14:textId="3BFC3FBD" w:rsidR="002F773C" w:rsidRPr="00CE586B" w:rsidRDefault="002F773C" w:rsidP="00CE586B">
            <w:pPr>
              <w:rPr>
                <w:sz w:val="18"/>
                <w:szCs w:val="18"/>
              </w:rPr>
            </w:pPr>
            <w:r w:rsidRPr="00CE586B">
              <w:rPr>
                <w:rFonts w:asciiTheme="majorHAnsi" w:hAnsiTheme="majorHAnsi"/>
                <w:sz w:val="18"/>
                <w:szCs w:val="18"/>
              </w:rPr>
              <w:t>P de Salud El Brasil</w:t>
            </w:r>
          </w:p>
        </w:tc>
      </w:tr>
      <w:tr w:rsidR="00762743" w:rsidRPr="00CE586B" w14:paraId="78D52E38" w14:textId="77777777" w:rsidTr="00CE586B">
        <w:tc>
          <w:tcPr>
            <w:tcW w:w="1401" w:type="dxa"/>
            <w:vMerge/>
          </w:tcPr>
          <w:p w14:paraId="2AD03F25" w14:textId="77777777" w:rsidR="00762743" w:rsidRPr="00CE586B" w:rsidRDefault="00762743" w:rsidP="00CE586B">
            <w:pPr>
              <w:rPr>
                <w:sz w:val="18"/>
                <w:szCs w:val="18"/>
              </w:rPr>
            </w:pPr>
          </w:p>
        </w:tc>
        <w:tc>
          <w:tcPr>
            <w:tcW w:w="1464" w:type="dxa"/>
            <w:vMerge/>
          </w:tcPr>
          <w:p w14:paraId="121347D6" w14:textId="77777777" w:rsidR="00762743" w:rsidRPr="00CE586B" w:rsidRDefault="00762743" w:rsidP="00CE586B">
            <w:pPr>
              <w:rPr>
                <w:sz w:val="18"/>
                <w:szCs w:val="18"/>
              </w:rPr>
            </w:pPr>
          </w:p>
        </w:tc>
        <w:tc>
          <w:tcPr>
            <w:tcW w:w="1402" w:type="dxa"/>
          </w:tcPr>
          <w:p w14:paraId="08B7849C" w14:textId="572611AC" w:rsidR="00762743" w:rsidRPr="00CE586B" w:rsidRDefault="00762743" w:rsidP="00CE586B">
            <w:pPr>
              <w:rPr>
                <w:sz w:val="18"/>
                <w:szCs w:val="18"/>
              </w:rPr>
            </w:pPr>
            <w:r>
              <w:rPr>
                <w:sz w:val="18"/>
                <w:szCs w:val="18"/>
              </w:rPr>
              <w:t>Murillo</w:t>
            </w:r>
          </w:p>
        </w:tc>
        <w:tc>
          <w:tcPr>
            <w:tcW w:w="1402" w:type="dxa"/>
          </w:tcPr>
          <w:p w14:paraId="0366FA11" w14:textId="06DBDBE7" w:rsidR="00762743" w:rsidRPr="00CE586B" w:rsidRDefault="00762743" w:rsidP="00CE586B">
            <w:pPr>
              <w:rPr>
                <w:sz w:val="18"/>
                <w:szCs w:val="18"/>
              </w:rPr>
            </w:pPr>
            <w:r>
              <w:rPr>
                <w:sz w:val="18"/>
                <w:szCs w:val="18"/>
              </w:rPr>
              <w:t>1,5  a 2 horas</w:t>
            </w:r>
          </w:p>
        </w:tc>
        <w:tc>
          <w:tcPr>
            <w:tcW w:w="1402" w:type="dxa"/>
          </w:tcPr>
          <w:p w14:paraId="209403CB" w14:textId="19FC503A" w:rsidR="00762743" w:rsidRPr="00CE586B" w:rsidRDefault="00762743" w:rsidP="00CE586B">
            <w:pPr>
              <w:rPr>
                <w:sz w:val="18"/>
                <w:szCs w:val="18"/>
              </w:rPr>
            </w:pPr>
            <w:r>
              <w:rPr>
                <w:sz w:val="18"/>
                <w:szCs w:val="18"/>
              </w:rPr>
              <w:t>Vehículo Fluvial</w:t>
            </w:r>
          </w:p>
        </w:tc>
        <w:tc>
          <w:tcPr>
            <w:tcW w:w="1402" w:type="dxa"/>
            <w:vMerge w:val="restart"/>
          </w:tcPr>
          <w:p w14:paraId="2C43ED1B" w14:textId="77777777" w:rsidR="00762743" w:rsidRPr="00CE586B" w:rsidRDefault="00762743" w:rsidP="002F773C">
            <w:pPr>
              <w:rPr>
                <w:rFonts w:asciiTheme="majorHAnsi" w:hAnsiTheme="majorHAnsi"/>
                <w:sz w:val="18"/>
                <w:szCs w:val="18"/>
              </w:rPr>
            </w:pPr>
            <w:r w:rsidRPr="00CE586B">
              <w:rPr>
                <w:rFonts w:asciiTheme="majorHAnsi" w:hAnsiTheme="majorHAnsi"/>
                <w:sz w:val="18"/>
                <w:szCs w:val="18"/>
              </w:rPr>
              <w:t>P de S. Murillo y Bodegas</w:t>
            </w:r>
          </w:p>
          <w:p w14:paraId="69623D43" w14:textId="77777777" w:rsidR="00762743" w:rsidRPr="00CE586B" w:rsidRDefault="00762743" w:rsidP="00CE586B">
            <w:pPr>
              <w:rPr>
                <w:sz w:val="18"/>
                <w:szCs w:val="18"/>
              </w:rPr>
            </w:pPr>
          </w:p>
        </w:tc>
      </w:tr>
      <w:tr w:rsidR="00762743" w:rsidRPr="00CE586B" w14:paraId="0DE29A2D" w14:textId="77777777" w:rsidTr="00CE586B">
        <w:tc>
          <w:tcPr>
            <w:tcW w:w="1401" w:type="dxa"/>
            <w:vMerge/>
          </w:tcPr>
          <w:p w14:paraId="255B165A" w14:textId="77777777" w:rsidR="00762743" w:rsidRPr="00CE586B" w:rsidRDefault="00762743" w:rsidP="00CE586B">
            <w:pPr>
              <w:rPr>
                <w:sz w:val="18"/>
                <w:szCs w:val="18"/>
              </w:rPr>
            </w:pPr>
          </w:p>
        </w:tc>
        <w:tc>
          <w:tcPr>
            <w:tcW w:w="1464" w:type="dxa"/>
            <w:vMerge/>
          </w:tcPr>
          <w:p w14:paraId="327545D9" w14:textId="77777777" w:rsidR="00762743" w:rsidRPr="00CE586B" w:rsidRDefault="00762743" w:rsidP="00CE586B">
            <w:pPr>
              <w:rPr>
                <w:sz w:val="18"/>
                <w:szCs w:val="18"/>
              </w:rPr>
            </w:pPr>
          </w:p>
        </w:tc>
        <w:tc>
          <w:tcPr>
            <w:tcW w:w="1402" w:type="dxa"/>
          </w:tcPr>
          <w:p w14:paraId="580576CA" w14:textId="44EBDCDB" w:rsidR="00762743" w:rsidRPr="00CE586B" w:rsidRDefault="00762743" w:rsidP="00CE586B">
            <w:pPr>
              <w:rPr>
                <w:sz w:val="18"/>
                <w:szCs w:val="18"/>
              </w:rPr>
            </w:pPr>
            <w:r>
              <w:rPr>
                <w:sz w:val="18"/>
                <w:szCs w:val="18"/>
              </w:rPr>
              <w:t>Suburbana</w:t>
            </w:r>
          </w:p>
        </w:tc>
        <w:tc>
          <w:tcPr>
            <w:tcW w:w="1402" w:type="dxa"/>
          </w:tcPr>
          <w:p w14:paraId="64AAFEDE" w14:textId="347B72FF" w:rsidR="00762743" w:rsidRPr="00CE586B" w:rsidRDefault="00762743" w:rsidP="002F773C">
            <w:pPr>
              <w:rPr>
                <w:sz w:val="18"/>
                <w:szCs w:val="18"/>
              </w:rPr>
            </w:pPr>
            <w:r>
              <w:rPr>
                <w:sz w:val="18"/>
                <w:szCs w:val="18"/>
              </w:rPr>
              <w:t>15 minutos</w:t>
            </w:r>
          </w:p>
        </w:tc>
        <w:tc>
          <w:tcPr>
            <w:tcW w:w="1402" w:type="dxa"/>
          </w:tcPr>
          <w:p w14:paraId="0F008289" w14:textId="4FE592A5" w:rsidR="00762743" w:rsidRPr="00CE586B" w:rsidRDefault="00762743" w:rsidP="002F773C">
            <w:pPr>
              <w:rPr>
                <w:sz w:val="18"/>
                <w:szCs w:val="18"/>
              </w:rPr>
            </w:pPr>
            <w:r>
              <w:rPr>
                <w:sz w:val="18"/>
                <w:szCs w:val="18"/>
              </w:rPr>
              <w:t>Vehículo</w:t>
            </w:r>
          </w:p>
        </w:tc>
        <w:tc>
          <w:tcPr>
            <w:tcW w:w="1402" w:type="dxa"/>
            <w:vMerge/>
          </w:tcPr>
          <w:p w14:paraId="219C8D39" w14:textId="77777777" w:rsidR="00762743" w:rsidRPr="00CE586B" w:rsidRDefault="00762743" w:rsidP="00CE586B">
            <w:pPr>
              <w:rPr>
                <w:sz w:val="18"/>
                <w:szCs w:val="18"/>
              </w:rPr>
            </w:pPr>
          </w:p>
        </w:tc>
      </w:tr>
      <w:tr w:rsidR="002F773C" w:rsidRPr="00CE586B" w14:paraId="5DF6A271" w14:textId="77777777" w:rsidTr="00285CCF">
        <w:trPr>
          <w:trHeight w:val="2294"/>
        </w:trPr>
        <w:tc>
          <w:tcPr>
            <w:tcW w:w="1401" w:type="dxa"/>
            <w:vMerge w:val="restart"/>
          </w:tcPr>
          <w:p w14:paraId="49417B5A" w14:textId="77777777" w:rsidR="002F773C" w:rsidRPr="00CE586B" w:rsidRDefault="002F773C" w:rsidP="00CE586B">
            <w:pPr>
              <w:rPr>
                <w:sz w:val="18"/>
                <w:szCs w:val="18"/>
              </w:rPr>
            </w:pPr>
          </w:p>
        </w:tc>
        <w:tc>
          <w:tcPr>
            <w:tcW w:w="1464" w:type="dxa"/>
            <w:vMerge w:val="restart"/>
            <w:vAlign w:val="center"/>
          </w:tcPr>
          <w:p w14:paraId="7025FEB7" w14:textId="7AA671A6" w:rsidR="002F773C" w:rsidRPr="00CE586B" w:rsidRDefault="002F773C" w:rsidP="002F773C">
            <w:pPr>
              <w:jc w:val="left"/>
              <w:rPr>
                <w:sz w:val="18"/>
                <w:szCs w:val="18"/>
              </w:rPr>
            </w:pPr>
            <w:r w:rsidRPr="002F773C">
              <w:rPr>
                <w:sz w:val="18"/>
                <w:szCs w:val="18"/>
              </w:rPr>
              <w:t>Procedimientos, atención de partos, laboratorios, urgencias, esterilización, hospitalización, servicio de cirugía, saneamiento  Básico Ambiental  y Farmacia.</w:t>
            </w:r>
            <w:r>
              <w:rPr>
                <w:sz w:val="18"/>
                <w:szCs w:val="18"/>
              </w:rPr>
              <w:t xml:space="preserve"> </w:t>
            </w:r>
          </w:p>
        </w:tc>
        <w:tc>
          <w:tcPr>
            <w:tcW w:w="1402" w:type="dxa"/>
            <w:vAlign w:val="center"/>
          </w:tcPr>
          <w:p w14:paraId="0CDE82CC" w14:textId="77777777" w:rsidR="002F773C" w:rsidRPr="002F773C" w:rsidRDefault="002F773C" w:rsidP="00E31F3C">
            <w:pPr>
              <w:rPr>
                <w:rFonts w:asciiTheme="majorHAnsi" w:hAnsiTheme="majorHAnsi"/>
                <w:sz w:val="18"/>
                <w:szCs w:val="18"/>
              </w:rPr>
            </w:pPr>
          </w:p>
          <w:p w14:paraId="4F4C8E92" w14:textId="77777777" w:rsidR="002F773C" w:rsidRPr="002F773C" w:rsidRDefault="002F773C" w:rsidP="00E31F3C">
            <w:pPr>
              <w:rPr>
                <w:rFonts w:asciiTheme="majorHAnsi" w:hAnsiTheme="majorHAnsi"/>
                <w:sz w:val="18"/>
                <w:szCs w:val="18"/>
              </w:rPr>
            </w:pPr>
          </w:p>
          <w:p w14:paraId="208613F6" w14:textId="32F702C8" w:rsidR="002F773C" w:rsidRPr="002F773C" w:rsidRDefault="002F773C" w:rsidP="00E31F3C">
            <w:pPr>
              <w:rPr>
                <w:rFonts w:asciiTheme="majorHAnsi" w:hAnsiTheme="majorHAnsi"/>
                <w:sz w:val="18"/>
                <w:szCs w:val="18"/>
              </w:rPr>
            </w:pPr>
            <w:r w:rsidRPr="002F773C">
              <w:rPr>
                <w:rFonts w:asciiTheme="majorHAnsi" w:hAnsiTheme="majorHAnsi"/>
                <w:sz w:val="18"/>
                <w:szCs w:val="18"/>
              </w:rPr>
              <w:t>Cristalinas</w:t>
            </w:r>
          </w:p>
          <w:p w14:paraId="52B88029" w14:textId="77777777" w:rsidR="002F773C" w:rsidRPr="002F773C" w:rsidRDefault="002F773C" w:rsidP="00E31F3C">
            <w:pPr>
              <w:rPr>
                <w:rFonts w:asciiTheme="majorHAnsi" w:hAnsiTheme="majorHAnsi"/>
                <w:sz w:val="18"/>
                <w:szCs w:val="18"/>
              </w:rPr>
            </w:pPr>
          </w:p>
          <w:p w14:paraId="0B197CCA" w14:textId="77777777" w:rsidR="002F773C" w:rsidRPr="002F773C" w:rsidRDefault="002F773C" w:rsidP="00E31F3C">
            <w:pPr>
              <w:rPr>
                <w:rFonts w:asciiTheme="majorHAnsi" w:hAnsiTheme="majorHAnsi"/>
                <w:sz w:val="18"/>
                <w:szCs w:val="18"/>
              </w:rPr>
            </w:pPr>
          </w:p>
          <w:p w14:paraId="66871953" w14:textId="77777777" w:rsidR="002F773C" w:rsidRPr="002F773C" w:rsidRDefault="002F773C" w:rsidP="00E31F3C">
            <w:pPr>
              <w:rPr>
                <w:rFonts w:asciiTheme="majorHAnsi" w:hAnsiTheme="majorHAnsi"/>
                <w:sz w:val="18"/>
                <w:szCs w:val="18"/>
              </w:rPr>
            </w:pPr>
          </w:p>
          <w:p w14:paraId="7CA99635" w14:textId="33B278DE" w:rsidR="002F773C" w:rsidRPr="002F773C" w:rsidRDefault="002F773C" w:rsidP="00CE586B">
            <w:pPr>
              <w:rPr>
                <w:sz w:val="18"/>
                <w:szCs w:val="18"/>
              </w:rPr>
            </w:pPr>
            <w:r>
              <w:rPr>
                <w:sz w:val="18"/>
                <w:szCs w:val="18"/>
              </w:rPr>
              <w:t>Brasil</w:t>
            </w:r>
          </w:p>
        </w:tc>
        <w:tc>
          <w:tcPr>
            <w:tcW w:w="1402" w:type="dxa"/>
            <w:vAlign w:val="center"/>
          </w:tcPr>
          <w:p w14:paraId="167C2202" w14:textId="2B79F4F5" w:rsidR="002F773C" w:rsidRPr="002F773C" w:rsidRDefault="002F773C" w:rsidP="002F773C">
            <w:pPr>
              <w:jc w:val="center"/>
              <w:rPr>
                <w:rFonts w:asciiTheme="majorHAnsi" w:hAnsiTheme="majorHAnsi"/>
                <w:sz w:val="18"/>
                <w:szCs w:val="18"/>
              </w:rPr>
            </w:pPr>
            <w:r w:rsidRPr="002F773C">
              <w:rPr>
                <w:rFonts w:asciiTheme="majorHAnsi" w:hAnsiTheme="majorHAnsi"/>
                <w:sz w:val="18"/>
                <w:szCs w:val="18"/>
              </w:rPr>
              <w:t>1 hora  40</w:t>
            </w:r>
            <w:r w:rsidR="00972A81">
              <w:rPr>
                <w:rFonts w:asciiTheme="majorHAnsi" w:hAnsiTheme="majorHAnsi"/>
                <w:sz w:val="18"/>
                <w:szCs w:val="18"/>
              </w:rPr>
              <w:t xml:space="preserve"> minutos</w:t>
            </w:r>
          </w:p>
          <w:p w14:paraId="10F46678" w14:textId="7D9325CF" w:rsidR="002F773C" w:rsidRPr="002F773C" w:rsidRDefault="002F773C" w:rsidP="002F773C">
            <w:pPr>
              <w:jc w:val="center"/>
              <w:rPr>
                <w:sz w:val="18"/>
                <w:szCs w:val="18"/>
              </w:rPr>
            </w:pPr>
          </w:p>
        </w:tc>
        <w:tc>
          <w:tcPr>
            <w:tcW w:w="1402" w:type="dxa"/>
            <w:vAlign w:val="center"/>
          </w:tcPr>
          <w:p w14:paraId="6B1E9FB8" w14:textId="77777777" w:rsidR="002F773C" w:rsidRPr="002F773C" w:rsidRDefault="002F773C" w:rsidP="002F773C">
            <w:pPr>
              <w:jc w:val="center"/>
              <w:rPr>
                <w:rFonts w:asciiTheme="majorHAnsi" w:hAnsiTheme="majorHAnsi"/>
                <w:sz w:val="18"/>
                <w:szCs w:val="18"/>
              </w:rPr>
            </w:pPr>
            <w:r w:rsidRPr="002F773C">
              <w:rPr>
                <w:rFonts w:asciiTheme="majorHAnsi" w:hAnsiTheme="majorHAnsi"/>
                <w:sz w:val="18"/>
                <w:szCs w:val="18"/>
              </w:rPr>
              <w:t>Vehículo</w:t>
            </w:r>
          </w:p>
          <w:p w14:paraId="0B0BBCC6" w14:textId="10E242F1" w:rsidR="002F773C" w:rsidRPr="002F773C" w:rsidRDefault="002F773C" w:rsidP="002F773C">
            <w:pPr>
              <w:jc w:val="center"/>
              <w:rPr>
                <w:sz w:val="18"/>
                <w:szCs w:val="18"/>
              </w:rPr>
            </w:pPr>
            <w:r w:rsidRPr="002F773C">
              <w:rPr>
                <w:rFonts w:asciiTheme="majorHAnsi" w:hAnsiTheme="majorHAnsi"/>
                <w:sz w:val="18"/>
                <w:szCs w:val="18"/>
              </w:rPr>
              <w:t>Férreo</w:t>
            </w:r>
          </w:p>
        </w:tc>
        <w:tc>
          <w:tcPr>
            <w:tcW w:w="1402" w:type="dxa"/>
            <w:vAlign w:val="center"/>
          </w:tcPr>
          <w:p w14:paraId="00A7FE50" w14:textId="77777777" w:rsidR="002F773C" w:rsidRPr="002F773C" w:rsidRDefault="002F773C" w:rsidP="002F773C">
            <w:pPr>
              <w:jc w:val="center"/>
              <w:rPr>
                <w:rFonts w:asciiTheme="majorHAnsi" w:hAnsiTheme="majorHAnsi"/>
                <w:sz w:val="18"/>
                <w:szCs w:val="18"/>
              </w:rPr>
            </w:pPr>
          </w:p>
          <w:p w14:paraId="5C55ADBA" w14:textId="59FEB96E" w:rsidR="002F773C" w:rsidRPr="002F773C" w:rsidRDefault="002F773C" w:rsidP="00285CCF">
            <w:pPr>
              <w:jc w:val="center"/>
              <w:rPr>
                <w:sz w:val="18"/>
                <w:szCs w:val="18"/>
              </w:rPr>
            </w:pPr>
            <w:r w:rsidRPr="002F773C">
              <w:rPr>
                <w:rFonts w:asciiTheme="majorHAnsi" w:hAnsiTheme="majorHAnsi"/>
                <w:sz w:val="18"/>
                <w:szCs w:val="18"/>
              </w:rPr>
              <w:t>Hospital local del Municipio de Caracolí y Puesto de Salud Virginias y Puesto de Salud Cristalinas</w:t>
            </w:r>
          </w:p>
        </w:tc>
      </w:tr>
      <w:tr w:rsidR="002F773C" w:rsidRPr="00CE586B" w14:paraId="26B23F1C" w14:textId="77777777" w:rsidTr="00285CCF">
        <w:trPr>
          <w:trHeight w:val="457"/>
        </w:trPr>
        <w:tc>
          <w:tcPr>
            <w:tcW w:w="1401" w:type="dxa"/>
            <w:vMerge/>
          </w:tcPr>
          <w:p w14:paraId="75859F8A" w14:textId="77777777" w:rsidR="002F773C" w:rsidRPr="00CE586B" w:rsidRDefault="002F773C" w:rsidP="00CE586B">
            <w:pPr>
              <w:rPr>
                <w:sz w:val="18"/>
                <w:szCs w:val="18"/>
              </w:rPr>
            </w:pPr>
          </w:p>
        </w:tc>
        <w:tc>
          <w:tcPr>
            <w:tcW w:w="1464" w:type="dxa"/>
            <w:vMerge/>
          </w:tcPr>
          <w:p w14:paraId="22466499" w14:textId="77777777" w:rsidR="002F773C" w:rsidRPr="00CE586B" w:rsidRDefault="002F773C" w:rsidP="00CE586B">
            <w:pPr>
              <w:rPr>
                <w:sz w:val="18"/>
                <w:szCs w:val="18"/>
              </w:rPr>
            </w:pPr>
          </w:p>
        </w:tc>
        <w:tc>
          <w:tcPr>
            <w:tcW w:w="1402" w:type="dxa"/>
          </w:tcPr>
          <w:p w14:paraId="6F427FB3" w14:textId="77777777" w:rsidR="002F773C" w:rsidRPr="002F773C" w:rsidRDefault="002F773C" w:rsidP="002F773C">
            <w:pPr>
              <w:rPr>
                <w:rFonts w:asciiTheme="majorHAnsi" w:hAnsiTheme="majorHAnsi"/>
                <w:sz w:val="18"/>
                <w:szCs w:val="18"/>
              </w:rPr>
            </w:pPr>
            <w:r w:rsidRPr="002F773C">
              <w:rPr>
                <w:rFonts w:asciiTheme="majorHAnsi" w:hAnsiTheme="majorHAnsi"/>
                <w:sz w:val="18"/>
                <w:szCs w:val="18"/>
              </w:rPr>
              <w:t>Brasil</w:t>
            </w:r>
          </w:p>
          <w:p w14:paraId="018E17FA" w14:textId="77777777" w:rsidR="002F773C" w:rsidRPr="00CE586B" w:rsidRDefault="002F773C" w:rsidP="00CE586B">
            <w:pPr>
              <w:rPr>
                <w:sz w:val="18"/>
                <w:szCs w:val="18"/>
              </w:rPr>
            </w:pPr>
          </w:p>
        </w:tc>
        <w:tc>
          <w:tcPr>
            <w:tcW w:w="1402" w:type="dxa"/>
          </w:tcPr>
          <w:p w14:paraId="11AAB74B" w14:textId="3751243C" w:rsidR="002F773C" w:rsidRPr="002F773C" w:rsidRDefault="002F773C" w:rsidP="002F773C">
            <w:pPr>
              <w:rPr>
                <w:rFonts w:asciiTheme="majorHAnsi" w:hAnsiTheme="majorHAnsi"/>
                <w:sz w:val="18"/>
                <w:szCs w:val="18"/>
              </w:rPr>
            </w:pPr>
            <w:r w:rsidRPr="002F773C">
              <w:rPr>
                <w:rFonts w:asciiTheme="majorHAnsi" w:hAnsiTheme="majorHAnsi"/>
                <w:sz w:val="18"/>
                <w:szCs w:val="18"/>
              </w:rPr>
              <w:t xml:space="preserve">1 </w:t>
            </w:r>
            <w:r w:rsidR="00972A81">
              <w:rPr>
                <w:rFonts w:asciiTheme="majorHAnsi" w:hAnsiTheme="majorHAnsi"/>
                <w:sz w:val="18"/>
                <w:szCs w:val="18"/>
              </w:rPr>
              <w:t>hora</w:t>
            </w:r>
          </w:p>
          <w:p w14:paraId="433A95DB" w14:textId="77777777" w:rsidR="002F773C" w:rsidRPr="00CE586B" w:rsidRDefault="002F773C" w:rsidP="00CE586B">
            <w:pPr>
              <w:rPr>
                <w:sz w:val="18"/>
                <w:szCs w:val="18"/>
              </w:rPr>
            </w:pPr>
          </w:p>
        </w:tc>
        <w:tc>
          <w:tcPr>
            <w:tcW w:w="1402" w:type="dxa"/>
          </w:tcPr>
          <w:p w14:paraId="72600136" w14:textId="77777777" w:rsidR="002F773C" w:rsidRPr="002F773C" w:rsidRDefault="002F773C" w:rsidP="002F773C">
            <w:pPr>
              <w:rPr>
                <w:rFonts w:asciiTheme="majorHAnsi" w:hAnsiTheme="majorHAnsi"/>
                <w:sz w:val="18"/>
                <w:szCs w:val="18"/>
              </w:rPr>
            </w:pPr>
            <w:r w:rsidRPr="002F773C">
              <w:rPr>
                <w:rFonts w:asciiTheme="majorHAnsi" w:hAnsiTheme="majorHAnsi"/>
                <w:sz w:val="18"/>
                <w:szCs w:val="18"/>
              </w:rPr>
              <w:t>Vehículo</w:t>
            </w:r>
          </w:p>
          <w:p w14:paraId="3993C9B4" w14:textId="77777777" w:rsidR="002F773C" w:rsidRPr="00CE586B" w:rsidRDefault="002F773C" w:rsidP="00CE586B">
            <w:pPr>
              <w:rPr>
                <w:sz w:val="18"/>
                <w:szCs w:val="18"/>
              </w:rPr>
            </w:pPr>
          </w:p>
        </w:tc>
        <w:tc>
          <w:tcPr>
            <w:tcW w:w="1402" w:type="dxa"/>
          </w:tcPr>
          <w:p w14:paraId="75ADC6D8" w14:textId="41C5BD5F" w:rsidR="002F773C" w:rsidRPr="00CE586B" w:rsidRDefault="002F773C" w:rsidP="00285CCF">
            <w:pPr>
              <w:rPr>
                <w:sz w:val="18"/>
                <w:szCs w:val="18"/>
              </w:rPr>
            </w:pPr>
            <w:r w:rsidRPr="002F773C">
              <w:rPr>
                <w:rFonts w:asciiTheme="majorHAnsi" w:hAnsiTheme="majorHAnsi"/>
                <w:sz w:val="18"/>
                <w:szCs w:val="18"/>
              </w:rPr>
              <w:t>P de Salud El Brasil</w:t>
            </w:r>
          </w:p>
        </w:tc>
      </w:tr>
      <w:tr w:rsidR="00285CCF" w:rsidRPr="00CE586B" w14:paraId="117158BE" w14:textId="77777777" w:rsidTr="00285CCF">
        <w:tc>
          <w:tcPr>
            <w:tcW w:w="1401" w:type="dxa"/>
            <w:vMerge/>
          </w:tcPr>
          <w:p w14:paraId="03E15434" w14:textId="77777777" w:rsidR="00285CCF" w:rsidRPr="00CE586B" w:rsidRDefault="00285CCF" w:rsidP="00CE586B">
            <w:pPr>
              <w:rPr>
                <w:sz w:val="18"/>
                <w:szCs w:val="18"/>
              </w:rPr>
            </w:pPr>
          </w:p>
        </w:tc>
        <w:tc>
          <w:tcPr>
            <w:tcW w:w="1464" w:type="dxa"/>
            <w:vMerge/>
          </w:tcPr>
          <w:p w14:paraId="7667F926" w14:textId="77777777" w:rsidR="00285CCF" w:rsidRPr="00CE586B" w:rsidRDefault="00285CCF" w:rsidP="00CE586B">
            <w:pPr>
              <w:rPr>
                <w:sz w:val="18"/>
                <w:szCs w:val="18"/>
              </w:rPr>
            </w:pPr>
          </w:p>
        </w:tc>
        <w:tc>
          <w:tcPr>
            <w:tcW w:w="1402" w:type="dxa"/>
          </w:tcPr>
          <w:p w14:paraId="122B0E02" w14:textId="77777777" w:rsidR="00285CCF" w:rsidRPr="002F773C" w:rsidRDefault="00285CCF" w:rsidP="002F773C">
            <w:pPr>
              <w:rPr>
                <w:rFonts w:asciiTheme="majorHAnsi" w:hAnsiTheme="majorHAnsi"/>
                <w:sz w:val="18"/>
                <w:szCs w:val="18"/>
              </w:rPr>
            </w:pPr>
            <w:r w:rsidRPr="002F773C">
              <w:rPr>
                <w:rFonts w:asciiTheme="majorHAnsi" w:hAnsiTheme="majorHAnsi"/>
                <w:sz w:val="18"/>
                <w:szCs w:val="18"/>
              </w:rPr>
              <w:t>Murillo</w:t>
            </w:r>
          </w:p>
          <w:p w14:paraId="0DCE11BB" w14:textId="77777777" w:rsidR="00285CCF" w:rsidRPr="00CE586B" w:rsidRDefault="00285CCF" w:rsidP="00CE586B">
            <w:pPr>
              <w:rPr>
                <w:sz w:val="18"/>
                <w:szCs w:val="18"/>
              </w:rPr>
            </w:pPr>
          </w:p>
        </w:tc>
        <w:tc>
          <w:tcPr>
            <w:tcW w:w="1402" w:type="dxa"/>
          </w:tcPr>
          <w:p w14:paraId="5E8F5C6E" w14:textId="65AA49A8" w:rsidR="00285CCF" w:rsidRPr="002F773C" w:rsidRDefault="00285CCF" w:rsidP="002F773C">
            <w:pPr>
              <w:rPr>
                <w:rFonts w:asciiTheme="majorHAnsi" w:hAnsiTheme="majorHAnsi"/>
                <w:sz w:val="18"/>
                <w:szCs w:val="18"/>
              </w:rPr>
            </w:pPr>
            <w:r w:rsidRPr="002F773C">
              <w:rPr>
                <w:rFonts w:asciiTheme="majorHAnsi" w:hAnsiTheme="majorHAnsi"/>
                <w:sz w:val="18"/>
                <w:szCs w:val="18"/>
              </w:rPr>
              <w:t>1</w:t>
            </w:r>
            <w:r w:rsidR="00972A81">
              <w:rPr>
                <w:rFonts w:asciiTheme="majorHAnsi" w:hAnsiTheme="majorHAnsi"/>
                <w:sz w:val="18"/>
                <w:szCs w:val="18"/>
              </w:rPr>
              <w:t xml:space="preserve">,5 a </w:t>
            </w:r>
            <w:r w:rsidRPr="002F773C">
              <w:rPr>
                <w:rFonts w:asciiTheme="majorHAnsi" w:hAnsiTheme="majorHAnsi"/>
                <w:sz w:val="18"/>
                <w:szCs w:val="18"/>
              </w:rPr>
              <w:t xml:space="preserve"> 2 </w:t>
            </w:r>
            <w:r w:rsidR="00972A81">
              <w:rPr>
                <w:rFonts w:asciiTheme="majorHAnsi" w:hAnsiTheme="majorHAnsi"/>
                <w:sz w:val="18"/>
                <w:szCs w:val="18"/>
              </w:rPr>
              <w:t>horas</w:t>
            </w:r>
          </w:p>
          <w:p w14:paraId="358AEE34" w14:textId="77777777" w:rsidR="00285CCF" w:rsidRPr="00CE586B" w:rsidRDefault="00285CCF" w:rsidP="00CE586B">
            <w:pPr>
              <w:rPr>
                <w:sz w:val="18"/>
                <w:szCs w:val="18"/>
              </w:rPr>
            </w:pPr>
          </w:p>
        </w:tc>
        <w:tc>
          <w:tcPr>
            <w:tcW w:w="1402" w:type="dxa"/>
          </w:tcPr>
          <w:p w14:paraId="6E0E6020" w14:textId="77777777" w:rsidR="00285CCF" w:rsidRPr="002F773C" w:rsidRDefault="00285CCF" w:rsidP="002F773C">
            <w:pPr>
              <w:rPr>
                <w:rFonts w:asciiTheme="majorHAnsi" w:hAnsiTheme="majorHAnsi"/>
                <w:sz w:val="18"/>
                <w:szCs w:val="18"/>
              </w:rPr>
            </w:pPr>
            <w:r w:rsidRPr="002F773C">
              <w:rPr>
                <w:rFonts w:asciiTheme="majorHAnsi" w:hAnsiTheme="majorHAnsi"/>
                <w:sz w:val="18"/>
                <w:szCs w:val="18"/>
              </w:rPr>
              <w:t>Vehículo</w:t>
            </w:r>
          </w:p>
          <w:p w14:paraId="2DE10E5E" w14:textId="1C72C96F" w:rsidR="00285CCF" w:rsidRPr="00CE586B" w:rsidRDefault="00285CCF" w:rsidP="002F773C">
            <w:pPr>
              <w:rPr>
                <w:sz w:val="18"/>
                <w:szCs w:val="18"/>
              </w:rPr>
            </w:pPr>
            <w:r w:rsidRPr="002F773C">
              <w:rPr>
                <w:rFonts w:asciiTheme="majorHAnsi" w:hAnsiTheme="majorHAnsi"/>
                <w:sz w:val="18"/>
                <w:szCs w:val="18"/>
              </w:rPr>
              <w:t>Fluvial</w:t>
            </w:r>
          </w:p>
        </w:tc>
        <w:tc>
          <w:tcPr>
            <w:tcW w:w="1402" w:type="dxa"/>
            <w:vMerge w:val="restart"/>
            <w:vAlign w:val="center"/>
          </w:tcPr>
          <w:p w14:paraId="2DF0FEF2" w14:textId="3CEE48FC" w:rsidR="00285CCF" w:rsidRPr="00CE586B" w:rsidRDefault="00285CCF" w:rsidP="00285CCF">
            <w:pPr>
              <w:jc w:val="left"/>
              <w:rPr>
                <w:sz w:val="18"/>
                <w:szCs w:val="18"/>
              </w:rPr>
            </w:pPr>
            <w:r w:rsidRPr="002F773C">
              <w:rPr>
                <w:rFonts w:asciiTheme="majorHAnsi" w:hAnsiTheme="majorHAnsi"/>
                <w:sz w:val="18"/>
                <w:szCs w:val="18"/>
              </w:rPr>
              <w:t>P de S. Murillo y Bodegas</w:t>
            </w:r>
          </w:p>
        </w:tc>
      </w:tr>
      <w:tr w:rsidR="00285CCF" w:rsidRPr="00CE586B" w14:paraId="6AF32490" w14:textId="77777777" w:rsidTr="002F773C">
        <w:trPr>
          <w:trHeight w:val="243"/>
        </w:trPr>
        <w:tc>
          <w:tcPr>
            <w:tcW w:w="1401" w:type="dxa"/>
            <w:vMerge/>
          </w:tcPr>
          <w:p w14:paraId="59C2BC24" w14:textId="77777777" w:rsidR="00285CCF" w:rsidRPr="00CE586B" w:rsidRDefault="00285CCF" w:rsidP="00CE586B">
            <w:pPr>
              <w:rPr>
                <w:sz w:val="18"/>
                <w:szCs w:val="18"/>
              </w:rPr>
            </w:pPr>
          </w:p>
        </w:tc>
        <w:tc>
          <w:tcPr>
            <w:tcW w:w="1464" w:type="dxa"/>
            <w:vMerge/>
          </w:tcPr>
          <w:p w14:paraId="1EB88AEB" w14:textId="77777777" w:rsidR="00285CCF" w:rsidRPr="00CE586B" w:rsidRDefault="00285CCF" w:rsidP="00CE586B">
            <w:pPr>
              <w:rPr>
                <w:sz w:val="18"/>
                <w:szCs w:val="18"/>
              </w:rPr>
            </w:pPr>
          </w:p>
        </w:tc>
        <w:tc>
          <w:tcPr>
            <w:tcW w:w="1402" w:type="dxa"/>
            <w:vMerge w:val="restart"/>
            <w:vAlign w:val="center"/>
          </w:tcPr>
          <w:p w14:paraId="28B62B0B" w14:textId="28CC7BE9" w:rsidR="00285CCF" w:rsidRPr="00CE586B" w:rsidRDefault="00285CCF" w:rsidP="002F773C">
            <w:pPr>
              <w:jc w:val="left"/>
              <w:rPr>
                <w:sz w:val="18"/>
                <w:szCs w:val="18"/>
              </w:rPr>
            </w:pPr>
            <w:r w:rsidRPr="002F773C">
              <w:rPr>
                <w:rFonts w:asciiTheme="majorHAnsi" w:hAnsiTheme="majorHAnsi"/>
                <w:sz w:val="18"/>
                <w:szCs w:val="18"/>
              </w:rPr>
              <w:t>Suburbana</w:t>
            </w:r>
          </w:p>
        </w:tc>
        <w:tc>
          <w:tcPr>
            <w:tcW w:w="1402" w:type="dxa"/>
            <w:vMerge w:val="restart"/>
            <w:vAlign w:val="center"/>
          </w:tcPr>
          <w:p w14:paraId="6F9E1E62" w14:textId="5A08641C" w:rsidR="00285CCF" w:rsidRPr="00CE586B" w:rsidRDefault="00285CCF" w:rsidP="00285CCF">
            <w:pPr>
              <w:jc w:val="left"/>
              <w:rPr>
                <w:sz w:val="18"/>
                <w:szCs w:val="18"/>
              </w:rPr>
            </w:pPr>
            <w:r w:rsidRPr="002F773C">
              <w:rPr>
                <w:rFonts w:asciiTheme="majorHAnsi" w:hAnsiTheme="majorHAnsi"/>
                <w:sz w:val="18"/>
                <w:szCs w:val="18"/>
              </w:rPr>
              <w:t>15</w:t>
            </w:r>
            <w:r>
              <w:rPr>
                <w:rFonts w:asciiTheme="majorHAnsi" w:hAnsiTheme="majorHAnsi"/>
                <w:sz w:val="18"/>
                <w:szCs w:val="18"/>
              </w:rPr>
              <w:t xml:space="preserve"> minutos</w:t>
            </w:r>
          </w:p>
        </w:tc>
        <w:tc>
          <w:tcPr>
            <w:tcW w:w="1402" w:type="dxa"/>
            <w:vMerge w:val="restart"/>
            <w:vAlign w:val="center"/>
          </w:tcPr>
          <w:p w14:paraId="289D3B41" w14:textId="77777777" w:rsidR="00285CCF" w:rsidRPr="002F773C" w:rsidRDefault="00285CCF" w:rsidP="002F773C">
            <w:pPr>
              <w:jc w:val="left"/>
              <w:rPr>
                <w:rFonts w:asciiTheme="majorHAnsi" w:hAnsiTheme="majorHAnsi"/>
                <w:sz w:val="18"/>
                <w:szCs w:val="18"/>
              </w:rPr>
            </w:pPr>
            <w:r w:rsidRPr="002F773C">
              <w:rPr>
                <w:rFonts w:asciiTheme="majorHAnsi" w:hAnsiTheme="majorHAnsi"/>
                <w:sz w:val="18"/>
                <w:szCs w:val="18"/>
              </w:rPr>
              <w:t>Vehículo</w:t>
            </w:r>
          </w:p>
          <w:p w14:paraId="20008A31" w14:textId="77777777" w:rsidR="00285CCF" w:rsidRPr="00CE586B" w:rsidRDefault="00285CCF" w:rsidP="002F773C">
            <w:pPr>
              <w:jc w:val="left"/>
              <w:rPr>
                <w:sz w:val="18"/>
                <w:szCs w:val="18"/>
              </w:rPr>
            </w:pPr>
          </w:p>
        </w:tc>
        <w:tc>
          <w:tcPr>
            <w:tcW w:w="1402" w:type="dxa"/>
            <w:vMerge/>
          </w:tcPr>
          <w:p w14:paraId="4FC2458D" w14:textId="77777777" w:rsidR="00285CCF" w:rsidRPr="00CE586B" w:rsidRDefault="00285CCF" w:rsidP="00CE586B">
            <w:pPr>
              <w:rPr>
                <w:sz w:val="18"/>
                <w:szCs w:val="18"/>
              </w:rPr>
            </w:pPr>
          </w:p>
        </w:tc>
      </w:tr>
      <w:tr w:rsidR="00285CCF" w:rsidRPr="00CE586B" w14:paraId="3828FEDE" w14:textId="77777777" w:rsidTr="00CE586B">
        <w:tc>
          <w:tcPr>
            <w:tcW w:w="1401" w:type="dxa"/>
            <w:vMerge/>
          </w:tcPr>
          <w:p w14:paraId="6C34B44D" w14:textId="77777777" w:rsidR="00285CCF" w:rsidRPr="00CE586B" w:rsidRDefault="00285CCF" w:rsidP="00CE586B">
            <w:pPr>
              <w:rPr>
                <w:sz w:val="18"/>
                <w:szCs w:val="18"/>
              </w:rPr>
            </w:pPr>
          </w:p>
        </w:tc>
        <w:tc>
          <w:tcPr>
            <w:tcW w:w="1464" w:type="dxa"/>
          </w:tcPr>
          <w:p w14:paraId="3CF5CEC8" w14:textId="799C8BD2" w:rsidR="00285CCF" w:rsidRPr="00CE586B" w:rsidRDefault="00285CCF" w:rsidP="00CE586B">
            <w:pPr>
              <w:rPr>
                <w:sz w:val="18"/>
                <w:szCs w:val="18"/>
              </w:rPr>
            </w:pPr>
            <w:r w:rsidRPr="002F773C">
              <w:rPr>
                <w:sz w:val="18"/>
                <w:szCs w:val="18"/>
              </w:rPr>
              <w:t>Brigada de Especialistas en salud.</w:t>
            </w:r>
          </w:p>
        </w:tc>
        <w:tc>
          <w:tcPr>
            <w:tcW w:w="1402" w:type="dxa"/>
            <w:vMerge/>
          </w:tcPr>
          <w:p w14:paraId="3D0A9C35" w14:textId="77777777" w:rsidR="00285CCF" w:rsidRPr="002F773C" w:rsidRDefault="00285CCF" w:rsidP="00CE586B">
            <w:pPr>
              <w:rPr>
                <w:rFonts w:asciiTheme="majorHAnsi" w:hAnsiTheme="majorHAnsi"/>
                <w:sz w:val="18"/>
                <w:szCs w:val="18"/>
              </w:rPr>
            </w:pPr>
          </w:p>
        </w:tc>
        <w:tc>
          <w:tcPr>
            <w:tcW w:w="1402" w:type="dxa"/>
            <w:vMerge/>
          </w:tcPr>
          <w:p w14:paraId="5B177704" w14:textId="77777777" w:rsidR="00285CCF" w:rsidRPr="002F773C" w:rsidRDefault="00285CCF" w:rsidP="00CE586B">
            <w:pPr>
              <w:rPr>
                <w:rFonts w:asciiTheme="majorHAnsi" w:hAnsiTheme="majorHAnsi"/>
                <w:sz w:val="18"/>
                <w:szCs w:val="18"/>
              </w:rPr>
            </w:pPr>
          </w:p>
        </w:tc>
        <w:tc>
          <w:tcPr>
            <w:tcW w:w="1402" w:type="dxa"/>
            <w:vMerge/>
          </w:tcPr>
          <w:p w14:paraId="2E3DC585" w14:textId="77777777" w:rsidR="00285CCF" w:rsidRPr="002F773C" w:rsidRDefault="00285CCF" w:rsidP="002F773C">
            <w:pPr>
              <w:rPr>
                <w:rFonts w:asciiTheme="majorHAnsi" w:hAnsiTheme="majorHAnsi"/>
                <w:sz w:val="18"/>
                <w:szCs w:val="18"/>
              </w:rPr>
            </w:pPr>
          </w:p>
        </w:tc>
        <w:tc>
          <w:tcPr>
            <w:tcW w:w="1402" w:type="dxa"/>
            <w:vMerge/>
          </w:tcPr>
          <w:p w14:paraId="12CF5CD4" w14:textId="77777777" w:rsidR="00285CCF" w:rsidRPr="00CE586B" w:rsidRDefault="00285CCF" w:rsidP="00CE586B">
            <w:pPr>
              <w:rPr>
                <w:sz w:val="18"/>
                <w:szCs w:val="18"/>
              </w:rPr>
            </w:pPr>
          </w:p>
        </w:tc>
      </w:tr>
      <w:tr w:rsidR="00762743" w:rsidRPr="00CE586B" w14:paraId="57B31A7B" w14:textId="77777777" w:rsidTr="00285CCF">
        <w:trPr>
          <w:trHeight w:val="1278"/>
        </w:trPr>
        <w:tc>
          <w:tcPr>
            <w:tcW w:w="1401" w:type="dxa"/>
            <w:vMerge w:val="restart"/>
            <w:vAlign w:val="center"/>
          </w:tcPr>
          <w:p w14:paraId="264BDDD5" w14:textId="77777777" w:rsidR="00762743" w:rsidRPr="00285CCF" w:rsidRDefault="00762743" w:rsidP="00E31F3C">
            <w:pPr>
              <w:rPr>
                <w:rFonts w:asciiTheme="majorHAnsi" w:hAnsiTheme="majorHAnsi"/>
                <w:b/>
                <w:sz w:val="18"/>
                <w:szCs w:val="18"/>
              </w:rPr>
            </w:pPr>
          </w:p>
          <w:p w14:paraId="4789FF88" w14:textId="67BB85C7" w:rsidR="00762743" w:rsidRPr="00285CCF" w:rsidRDefault="00762743" w:rsidP="00E31F3C">
            <w:pPr>
              <w:rPr>
                <w:rFonts w:asciiTheme="majorHAnsi" w:hAnsiTheme="majorHAnsi"/>
                <w:b/>
                <w:sz w:val="18"/>
                <w:szCs w:val="18"/>
              </w:rPr>
            </w:pPr>
            <w:r w:rsidRPr="00285CCF">
              <w:rPr>
                <w:rFonts w:asciiTheme="majorHAnsi" w:hAnsiTheme="majorHAnsi"/>
                <w:b/>
                <w:sz w:val="18"/>
                <w:szCs w:val="18"/>
              </w:rPr>
              <w:t>Puesto Salud Cristalina</w:t>
            </w:r>
          </w:p>
          <w:p w14:paraId="2607B8EE" w14:textId="77777777" w:rsidR="00762743" w:rsidRPr="00285CCF" w:rsidRDefault="00762743" w:rsidP="00CE586B">
            <w:pPr>
              <w:rPr>
                <w:sz w:val="18"/>
                <w:szCs w:val="18"/>
              </w:rPr>
            </w:pPr>
          </w:p>
        </w:tc>
        <w:tc>
          <w:tcPr>
            <w:tcW w:w="1464" w:type="dxa"/>
            <w:vMerge w:val="restart"/>
            <w:vAlign w:val="center"/>
          </w:tcPr>
          <w:p w14:paraId="141CE55E" w14:textId="77777777" w:rsidR="00762743" w:rsidRPr="00285CCF" w:rsidRDefault="00762743" w:rsidP="00285CCF">
            <w:pPr>
              <w:jc w:val="left"/>
              <w:rPr>
                <w:rFonts w:asciiTheme="majorHAnsi" w:hAnsiTheme="majorHAnsi"/>
                <w:sz w:val="18"/>
                <w:szCs w:val="18"/>
              </w:rPr>
            </w:pPr>
            <w:r w:rsidRPr="00285CCF">
              <w:rPr>
                <w:rFonts w:asciiTheme="majorHAnsi" w:hAnsiTheme="majorHAnsi"/>
                <w:sz w:val="18"/>
                <w:szCs w:val="18"/>
              </w:rPr>
              <w:t xml:space="preserve">Igual al Puesto de </w:t>
            </w:r>
          </w:p>
          <w:p w14:paraId="114E51BD" w14:textId="65217231" w:rsidR="00762743" w:rsidRPr="00285CCF" w:rsidRDefault="00762743" w:rsidP="00285CCF">
            <w:pPr>
              <w:jc w:val="left"/>
              <w:rPr>
                <w:sz w:val="18"/>
                <w:szCs w:val="18"/>
              </w:rPr>
            </w:pPr>
            <w:r w:rsidRPr="00285CCF">
              <w:rPr>
                <w:rFonts w:asciiTheme="majorHAnsi" w:hAnsiTheme="majorHAnsi"/>
                <w:sz w:val="18"/>
                <w:szCs w:val="18"/>
              </w:rPr>
              <w:t>Salud de  Virginias</w:t>
            </w:r>
          </w:p>
        </w:tc>
        <w:tc>
          <w:tcPr>
            <w:tcW w:w="1402" w:type="dxa"/>
            <w:vAlign w:val="center"/>
          </w:tcPr>
          <w:p w14:paraId="04A279E2" w14:textId="23804C6B" w:rsidR="00762743" w:rsidRPr="00285CCF" w:rsidRDefault="00762743" w:rsidP="00285CCF">
            <w:pPr>
              <w:jc w:val="left"/>
              <w:rPr>
                <w:rFonts w:asciiTheme="majorHAnsi" w:hAnsiTheme="majorHAnsi"/>
                <w:sz w:val="18"/>
                <w:szCs w:val="18"/>
              </w:rPr>
            </w:pPr>
            <w:r w:rsidRPr="00285CCF">
              <w:rPr>
                <w:rFonts w:asciiTheme="majorHAnsi" w:hAnsiTheme="majorHAnsi"/>
                <w:sz w:val="18"/>
                <w:szCs w:val="18"/>
              </w:rPr>
              <w:t>Las veredas Cristalinas y Caleras</w:t>
            </w:r>
          </w:p>
        </w:tc>
        <w:tc>
          <w:tcPr>
            <w:tcW w:w="1402" w:type="dxa"/>
            <w:vAlign w:val="center"/>
          </w:tcPr>
          <w:p w14:paraId="2792B8E1" w14:textId="77777777" w:rsidR="00762743" w:rsidRDefault="00762743" w:rsidP="00285CCF">
            <w:pPr>
              <w:jc w:val="left"/>
              <w:rPr>
                <w:rFonts w:asciiTheme="majorHAnsi" w:hAnsiTheme="majorHAnsi"/>
                <w:sz w:val="18"/>
                <w:szCs w:val="18"/>
              </w:rPr>
            </w:pPr>
          </w:p>
          <w:p w14:paraId="42CB57D2" w14:textId="77777777" w:rsidR="00762743" w:rsidRDefault="00762743" w:rsidP="00285CCF">
            <w:pPr>
              <w:jc w:val="left"/>
              <w:rPr>
                <w:rFonts w:asciiTheme="majorHAnsi" w:hAnsiTheme="majorHAnsi"/>
                <w:sz w:val="18"/>
                <w:szCs w:val="18"/>
              </w:rPr>
            </w:pPr>
          </w:p>
          <w:p w14:paraId="6E61052F" w14:textId="756B9087" w:rsidR="00762743" w:rsidRPr="00285CCF" w:rsidRDefault="00762743" w:rsidP="00285CCF">
            <w:pPr>
              <w:jc w:val="left"/>
              <w:rPr>
                <w:rFonts w:asciiTheme="majorHAnsi" w:hAnsiTheme="majorHAnsi"/>
                <w:sz w:val="18"/>
                <w:szCs w:val="18"/>
              </w:rPr>
            </w:pPr>
            <w:r w:rsidRPr="00285CCF">
              <w:rPr>
                <w:rFonts w:asciiTheme="majorHAnsi" w:hAnsiTheme="majorHAnsi"/>
                <w:sz w:val="18"/>
                <w:szCs w:val="18"/>
              </w:rPr>
              <w:t>30</w:t>
            </w:r>
            <w:r>
              <w:rPr>
                <w:rFonts w:asciiTheme="majorHAnsi" w:hAnsiTheme="majorHAnsi"/>
                <w:sz w:val="18"/>
                <w:szCs w:val="18"/>
              </w:rPr>
              <w:t xml:space="preserve"> minutos</w:t>
            </w:r>
          </w:p>
          <w:p w14:paraId="1B10CD71" w14:textId="77777777" w:rsidR="00762743" w:rsidRPr="00285CCF" w:rsidRDefault="00762743" w:rsidP="00285CCF">
            <w:pPr>
              <w:jc w:val="left"/>
              <w:rPr>
                <w:rFonts w:asciiTheme="majorHAnsi" w:hAnsiTheme="majorHAnsi"/>
                <w:sz w:val="18"/>
                <w:szCs w:val="18"/>
              </w:rPr>
            </w:pPr>
          </w:p>
          <w:p w14:paraId="6EA63B25" w14:textId="77777777" w:rsidR="00762743" w:rsidRPr="00285CCF" w:rsidRDefault="00762743" w:rsidP="00285CCF">
            <w:pPr>
              <w:jc w:val="left"/>
              <w:rPr>
                <w:rFonts w:asciiTheme="majorHAnsi" w:hAnsiTheme="majorHAnsi"/>
                <w:sz w:val="18"/>
                <w:szCs w:val="18"/>
              </w:rPr>
            </w:pPr>
          </w:p>
          <w:p w14:paraId="7A37E523" w14:textId="77777777" w:rsidR="00762743" w:rsidRPr="00285CCF" w:rsidRDefault="00762743" w:rsidP="00285CCF">
            <w:pPr>
              <w:jc w:val="left"/>
              <w:rPr>
                <w:rFonts w:asciiTheme="majorHAnsi" w:hAnsiTheme="majorHAnsi"/>
                <w:sz w:val="18"/>
                <w:szCs w:val="18"/>
              </w:rPr>
            </w:pPr>
          </w:p>
          <w:p w14:paraId="682A8BBF" w14:textId="3A94822E" w:rsidR="00762743" w:rsidRPr="00285CCF" w:rsidRDefault="00762743" w:rsidP="00285CCF">
            <w:pPr>
              <w:jc w:val="left"/>
              <w:rPr>
                <w:rFonts w:asciiTheme="majorHAnsi" w:hAnsiTheme="majorHAnsi"/>
                <w:sz w:val="18"/>
                <w:szCs w:val="18"/>
              </w:rPr>
            </w:pPr>
          </w:p>
        </w:tc>
        <w:tc>
          <w:tcPr>
            <w:tcW w:w="1402" w:type="dxa"/>
            <w:vAlign w:val="center"/>
          </w:tcPr>
          <w:p w14:paraId="0DF4E317" w14:textId="77777777" w:rsidR="00762743" w:rsidRDefault="00762743" w:rsidP="00285CCF">
            <w:pPr>
              <w:jc w:val="left"/>
              <w:rPr>
                <w:rFonts w:asciiTheme="majorHAnsi" w:hAnsiTheme="majorHAnsi"/>
                <w:sz w:val="18"/>
                <w:szCs w:val="18"/>
              </w:rPr>
            </w:pPr>
          </w:p>
          <w:p w14:paraId="06B8ADFE" w14:textId="77777777" w:rsidR="00762743" w:rsidRDefault="00762743" w:rsidP="00285CCF">
            <w:pPr>
              <w:jc w:val="left"/>
              <w:rPr>
                <w:rFonts w:asciiTheme="majorHAnsi" w:hAnsiTheme="majorHAnsi"/>
                <w:sz w:val="18"/>
                <w:szCs w:val="18"/>
              </w:rPr>
            </w:pPr>
          </w:p>
          <w:p w14:paraId="38FE72E1" w14:textId="77777777" w:rsidR="00762743" w:rsidRPr="00285CCF" w:rsidRDefault="00762743" w:rsidP="00285CCF">
            <w:pPr>
              <w:jc w:val="left"/>
              <w:rPr>
                <w:rFonts w:asciiTheme="majorHAnsi" w:hAnsiTheme="majorHAnsi"/>
                <w:sz w:val="18"/>
                <w:szCs w:val="18"/>
              </w:rPr>
            </w:pPr>
            <w:r w:rsidRPr="00285CCF">
              <w:rPr>
                <w:rFonts w:asciiTheme="majorHAnsi" w:hAnsiTheme="majorHAnsi"/>
                <w:sz w:val="18"/>
                <w:szCs w:val="18"/>
              </w:rPr>
              <w:t>Férreo</w:t>
            </w:r>
          </w:p>
          <w:p w14:paraId="1489FE81" w14:textId="77777777" w:rsidR="00762743" w:rsidRPr="00285CCF" w:rsidRDefault="00762743" w:rsidP="00285CCF">
            <w:pPr>
              <w:jc w:val="left"/>
              <w:rPr>
                <w:rFonts w:asciiTheme="majorHAnsi" w:hAnsiTheme="majorHAnsi"/>
                <w:sz w:val="18"/>
                <w:szCs w:val="18"/>
              </w:rPr>
            </w:pPr>
          </w:p>
          <w:p w14:paraId="0CF54966" w14:textId="77777777" w:rsidR="00762743" w:rsidRPr="00285CCF" w:rsidRDefault="00762743" w:rsidP="00285CCF">
            <w:pPr>
              <w:jc w:val="left"/>
              <w:rPr>
                <w:rFonts w:asciiTheme="majorHAnsi" w:hAnsiTheme="majorHAnsi"/>
                <w:sz w:val="18"/>
                <w:szCs w:val="18"/>
              </w:rPr>
            </w:pPr>
          </w:p>
          <w:p w14:paraId="390D79D0" w14:textId="77777777" w:rsidR="00762743" w:rsidRPr="00285CCF" w:rsidRDefault="00762743" w:rsidP="00285CCF">
            <w:pPr>
              <w:jc w:val="left"/>
              <w:rPr>
                <w:rFonts w:asciiTheme="majorHAnsi" w:hAnsiTheme="majorHAnsi"/>
                <w:sz w:val="18"/>
                <w:szCs w:val="18"/>
              </w:rPr>
            </w:pPr>
          </w:p>
          <w:p w14:paraId="43400484" w14:textId="31B8434C" w:rsidR="00762743" w:rsidRPr="00285CCF" w:rsidRDefault="00762743" w:rsidP="00285CCF">
            <w:pPr>
              <w:jc w:val="left"/>
              <w:rPr>
                <w:rFonts w:asciiTheme="majorHAnsi" w:hAnsiTheme="majorHAnsi"/>
                <w:sz w:val="18"/>
                <w:szCs w:val="18"/>
              </w:rPr>
            </w:pPr>
          </w:p>
        </w:tc>
        <w:tc>
          <w:tcPr>
            <w:tcW w:w="1402" w:type="dxa"/>
            <w:vMerge w:val="restart"/>
            <w:vAlign w:val="center"/>
          </w:tcPr>
          <w:p w14:paraId="09FA0589" w14:textId="4F26B317" w:rsidR="00762743" w:rsidRPr="00285CCF" w:rsidRDefault="00762743" w:rsidP="00285CCF">
            <w:pPr>
              <w:jc w:val="left"/>
              <w:rPr>
                <w:sz w:val="18"/>
                <w:szCs w:val="18"/>
              </w:rPr>
            </w:pPr>
            <w:r w:rsidRPr="00285CCF">
              <w:rPr>
                <w:rFonts w:asciiTheme="majorHAnsi" w:hAnsiTheme="majorHAnsi"/>
                <w:sz w:val="18"/>
                <w:szCs w:val="18"/>
              </w:rPr>
              <w:t>Hospital Regional la Cruz</w:t>
            </w:r>
            <w:r>
              <w:rPr>
                <w:rFonts w:asciiTheme="majorHAnsi" w:hAnsiTheme="majorHAnsi"/>
                <w:sz w:val="18"/>
                <w:szCs w:val="18"/>
              </w:rPr>
              <w:t xml:space="preserve"> </w:t>
            </w:r>
          </w:p>
        </w:tc>
      </w:tr>
      <w:tr w:rsidR="00762743" w:rsidRPr="00CE586B" w14:paraId="3DE57C3D" w14:textId="77777777" w:rsidTr="00CE586B">
        <w:tc>
          <w:tcPr>
            <w:tcW w:w="1401" w:type="dxa"/>
            <w:vMerge/>
          </w:tcPr>
          <w:p w14:paraId="26D060DB" w14:textId="77777777" w:rsidR="00762743" w:rsidRPr="00CE586B" w:rsidRDefault="00762743" w:rsidP="00CE586B">
            <w:pPr>
              <w:rPr>
                <w:sz w:val="18"/>
                <w:szCs w:val="18"/>
              </w:rPr>
            </w:pPr>
          </w:p>
        </w:tc>
        <w:tc>
          <w:tcPr>
            <w:tcW w:w="1464" w:type="dxa"/>
            <w:vMerge/>
          </w:tcPr>
          <w:p w14:paraId="23207DD6" w14:textId="77777777" w:rsidR="00762743" w:rsidRPr="002F773C" w:rsidRDefault="00762743" w:rsidP="00CE586B">
            <w:pPr>
              <w:rPr>
                <w:sz w:val="18"/>
                <w:szCs w:val="18"/>
              </w:rPr>
            </w:pPr>
          </w:p>
        </w:tc>
        <w:tc>
          <w:tcPr>
            <w:tcW w:w="1402" w:type="dxa"/>
          </w:tcPr>
          <w:p w14:paraId="30885123" w14:textId="06A8EE02" w:rsidR="00762743" w:rsidRPr="002F773C" w:rsidRDefault="00762743" w:rsidP="00CE586B">
            <w:pPr>
              <w:rPr>
                <w:rFonts w:asciiTheme="majorHAnsi" w:hAnsiTheme="majorHAnsi"/>
                <w:sz w:val="18"/>
                <w:szCs w:val="18"/>
              </w:rPr>
            </w:pPr>
            <w:r w:rsidRPr="00285CCF">
              <w:rPr>
                <w:rFonts w:asciiTheme="majorHAnsi" w:hAnsiTheme="majorHAnsi"/>
                <w:sz w:val="18"/>
                <w:szCs w:val="18"/>
              </w:rPr>
              <w:t>Parte de la Vereda Cabañas</w:t>
            </w:r>
          </w:p>
        </w:tc>
        <w:tc>
          <w:tcPr>
            <w:tcW w:w="1402" w:type="dxa"/>
          </w:tcPr>
          <w:p w14:paraId="19BF6DE3" w14:textId="77777777" w:rsidR="00762743" w:rsidRDefault="00762743" w:rsidP="00CE586B">
            <w:pPr>
              <w:rPr>
                <w:rFonts w:asciiTheme="majorHAnsi" w:hAnsiTheme="majorHAnsi"/>
                <w:sz w:val="18"/>
                <w:szCs w:val="18"/>
              </w:rPr>
            </w:pPr>
          </w:p>
          <w:p w14:paraId="789D6FBF" w14:textId="1EE0DD45" w:rsidR="00762743" w:rsidRPr="002F773C" w:rsidRDefault="00762743" w:rsidP="00CE586B">
            <w:pPr>
              <w:rPr>
                <w:rFonts w:asciiTheme="majorHAnsi" w:hAnsiTheme="majorHAnsi"/>
                <w:sz w:val="18"/>
                <w:szCs w:val="18"/>
              </w:rPr>
            </w:pPr>
            <w:r>
              <w:rPr>
                <w:rFonts w:asciiTheme="majorHAnsi" w:hAnsiTheme="majorHAnsi"/>
                <w:sz w:val="18"/>
                <w:szCs w:val="18"/>
              </w:rPr>
              <w:t>40 minutos</w:t>
            </w:r>
          </w:p>
        </w:tc>
        <w:tc>
          <w:tcPr>
            <w:tcW w:w="1402" w:type="dxa"/>
          </w:tcPr>
          <w:p w14:paraId="4AD4EFE4" w14:textId="7EFC5791" w:rsidR="00762743" w:rsidRPr="002F773C" w:rsidRDefault="00762743" w:rsidP="002F773C">
            <w:pPr>
              <w:rPr>
                <w:rFonts w:asciiTheme="majorHAnsi" w:hAnsiTheme="majorHAnsi"/>
                <w:sz w:val="18"/>
                <w:szCs w:val="18"/>
              </w:rPr>
            </w:pPr>
            <w:r>
              <w:rPr>
                <w:rFonts w:asciiTheme="majorHAnsi" w:hAnsiTheme="majorHAnsi"/>
                <w:sz w:val="18"/>
                <w:szCs w:val="18"/>
              </w:rPr>
              <w:t>Férreo</w:t>
            </w:r>
          </w:p>
        </w:tc>
        <w:tc>
          <w:tcPr>
            <w:tcW w:w="1402" w:type="dxa"/>
            <w:vMerge/>
          </w:tcPr>
          <w:p w14:paraId="6603E142" w14:textId="77777777" w:rsidR="00762743" w:rsidRPr="00CE586B" w:rsidRDefault="00762743" w:rsidP="00CE586B">
            <w:pPr>
              <w:rPr>
                <w:sz w:val="18"/>
                <w:szCs w:val="18"/>
              </w:rPr>
            </w:pPr>
          </w:p>
        </w:tc>
      </w:tr>
      <w:tr w:rsidR="00762743" w:rsidRPr="00CE586B" w14:paraId="38C516B9" w14:textId="77777777" w:rsidTr="00D721BE">
        <w:tc>
          <w:tcPr>
            <w:tcW w:w="1401" w:type="dxa"/>
            <w:vMerge w:val="restart"/>
            <w:vAlign w:val="center"/>
          </w:tcPr>
          <w:p w14:paraId="0C5DA007" w14:textId="3B8953F9" w:rsidR="00762743" w:rsidRPr="00285CCF" w:rsidRDefault="00762743" w:rsidP="00762743">
            <w:pPr>
              <w:jc w:val="left"/>
              <w:rPr>
                <w:sz w:val="18"/>
                <w:szCs w:val="18"/>
              </w:rPr>
            </w:pPr>
            <w:r w:rsidRPr="00285CCF">
              <w:rPr>
                <w:rFonts w:asciiTheme="majorHAnsi" w:hAnsiTheme="majorHAnsi"/>
                <w:b/>
                <w:sz w:val="18"/>
                <w:szCs w:val="18"/>
              </w:rPr>
              <w:t>Puesto Salud El Brasil</w:t>
            </w:r>
          </w:p>
        </w:tc>
        <w:tc>
          <w:tcPr>
            <w:tcW w:w="1464" w:type="dxa"/>
            <w:vMerge w:val="restart"/>
            <w:vAlign w:val="center"/>
          </w:tcPr>
          <w:p w14:paraId="7ED0EA5B" w14:textId="3804B8C4" w:rsidR="00762743" w:rsidRPr="00285CCF" w:rsidRDefault="00762743" w:rsidP="00762743">
            <w:pPr>
              <w:jc w:val="left"/>
              <w:rPr>
                <w:sz w:val="18"/>
                <w:szCs w:val="18"/>
              </w:rPr>
            </w:pPr>
            <w:r w:rsidRPr="00285CCF">
              <w:rPr>
                <w:rFonts w:asciiTheme="majorHAnsi" w:hAnsiTheme="majorHAnsi"/>
                <w:sz w:val="18"/>
                <w:szCs w:val="18"/>
              </w:rPr>
              <w:t>Los mismos servicios del Puesto de Salud Virginias</w:t>
            </w:r>
          </w:p>
        </w:tc>
        <w:tc>
          <w:tcPr>
            <w:tcW w:w="1402" w:type="dxa"/>
          </w:tcPr>
          <w:p w14:paraId="377412F5" w14:textId="77777777" w:rsidR="00762743" w:rsidRPr="00285CCF" w:rsidRDefault="00762743" w:rsidP="00285CCF">
            <w:pPr>
              <w:rPr>
                <w:rFonts w:asciiTheme="majorHAnsi" w:hAnsiTheme="majorHAnsi"/>
                <w:sz w:val="18"/>
                <w:szCs w:val="18"/>
              </w:rPr>
            </w:pPr>
            <w:r w:rsidRPr="00285CCF">
              <w:rPr>
                <w:rFonts w:asciiTheme="majorHAnsi" w:hAnsiTheme="majorHAnsi"/>
                <w:sz w:val="18"/>
                <w:szCs w:val="18"/>
              </w:rPr>
              <w:t>Las veredas El Brasil, Dorado-Calamar,</w:t>
            </w:r>
          </w:p>
          <w:p w14:paraId="2FBB9FA5" w14:textId="7B0805C9" w:rsidR="00762743" w:rsidRPr="00285CCF" w:rsidRDefault="00762743" w:rsidP="00285CCF">
            <w:pPr>
              <w:rPr>
                <w:rFonts w:asciiTheme="majorHAnsi" w:hAnsiTheme="majorHAnsi"/>
                <w:sz w:val="18"/>
                <w:szCs w:val="18"/>
              </w:rPr>
            </w:pPr>
            <w:r w:rsidRPr="00285CCF">
              <w:rPr>
                <w:rFonts w:asciiTheme="majorHAnsi" w:hAnsiTheme="majorHAnsi"/>
                <w:sz w:val="18"/>
                <w:szCs w:val="18"/>
              </w:rPr>
              <w:t>Minas del Vapor, Alto de Buenos Aires.</w:t>
            </w:r>
          </w:p>
        </w:tc>
        <w:tc>
          <w:tcPr>
            <w:tcW w:w="1402" w:type="dxa"/>
            <w:vAlign w:val="center"/>
          </w:tcPr>
          <w:p w14:paraId="4BE836B6" w14:textId="339558CA" w:rsidR="00762743" w:rsidRDefault="00762743" w:rsidP="00D721BE">
            <w:pPr>
              <w:jc w:val="left"/>
              <w:rPr>
                <w:rFonts w:asciiTheme="majorHAnsi" w:hAnsiTheme="majorHAnsi"/>
                <w:sz w:val="18"/>
                <w:szCs w:val="18"/>
              </w:rPr>
            </w:pPr>
            <w:r>
              <w:rPr>
                <w:rFonts w:asciiTheme="majorHAnsi" w:hAnsiTheme="majorHAnsi"/>
                <w:sz w:val="18"/>
                <w:szCs w:val="18"/>
              </w:rPr>
              <w:t>30 minutos</w:t>
            </w:r>
          </w:p>
        </w:tc>
        <w:tc>
          <w:tcPr>
            <w:tcW w:w="1402" w:type="dxa"/>
          </w:tcPr>
          <w:p w14:paraId="47B6B85B" w14:textId="77777777" w:rsidR="00762743" w:rsidRPr="002F773C" w:rsidRDefault="00762743" w:rsidP="00285CCF">
            <w:pPr>
              <w:jc w:val="left"/>
              <w:rPr>
                <w:rFonts w:asciiTheme="majorHAnsi" w:hAnsiTheme="majorHAnsi"/>
                <w:sz w:val="18"/>
                <w:szCs w:val="18"/>
              </w:rPr>
            </w:pPr>
            <w:r w:rsidRPr="002F773C">
              <w:rPr>
                <w:rFonts w:asciiTheme="majorHAnsi" w:hAnsiTheme="majorHAnsi"/>
                <w:sz w:val="18"/>
                <w:szCs w:val="18"/>
              </w:rPr>
              <w:t>Vehículo</w:t>
            </w:r>
          </w:p>
          <w:p w14:paraId="2687BFAE" w14:textId="77777777" w:rsidR="00762743" w:rsidRDefault="00762743" w:rsidP="002F773C">
            <w:pPr>
              <w:rPr>
                <w:rFonts w:asciiTheme="majorHAnsi" w:hAnsiTheme="majorHAnsi"/>
                <w:sz w:val="18"/>
                <w:szCs w:val="18"/>
              </w:rPr>
            </w:pPr>
          </w:p>
        </w:tc>
        <w:tc>
          <w:tcPr>
            <w:tcW w:w="1402" w:type="dxa"/>
          </w:tcPr>
          <w:p w14:paraId="05E9197A" w14:textId="77777777" w:rsidR="00762743" w:rsidRDefault="00762743" w:rsidP="00285CCF">
            <w:pPr>
              <w:rPr>
                <w:sz w:val="18"/>
                <w:szCs w:val="18"/>
              </w:rPr>
            </w:pPr>
          </w:p>
          <w:p w14:paraId="60B55402" w14:textId="77777777" w:rsidR="00762743" w:rsidRPr="00285CCF" w:rsidRDefault="00762743" w:rsidP="00285CCF">
            <w:pPr>
              <w:rPr>
                <w:sz w:val="18"/>
                <w:szCs w:val="18"/>
              </w:rPr>
            </w:pPr>
            <w:r w:rsidRPr="00285CCF">
              <w:rPr>
                <w:sz w:val="18"/>
                <w:szCs w:val="18"/>
              </w:rPr>
              <w:t>Hospital Regional la Cruz</w:t>
            </w:r>
          </w:p>
          <w:p w14:paraId="40D14EB4" w14:textId="77777777" w:rsidR="00762743" w:rsidRPr="00CE586B" w:rsidRDefault="00762743" w:rsidP="00CE586B">
            <w:pPr>
              <w:rPr>
                <w:sz w:val="18"/>
                <w:szCs w:val="18"/>
              </w:rPr>
            </w:pPr>
          </w:p>
        </w:tc>
      </w:tr>
      <w:tr w:rsidR="00762743" w:rsidRPr="00CE586B" w14:paraId="7D722505" w14:textId="77777777" w:rsidTr="00CE586B">
        <w:tc>
          <w:tcPr>
            <w:tcW w:w="1401" w:type="dxa"/>
            <w:vMerge/>
          </w:tcPr>
          <w:p w14:paraId="01823C72" w14:textId="77777777" w:rsidR="00762743" w:rsidRPr="00CE586B" w:rsidRDefault="00762743" w:rsidP="00CE586B">
            <w:pPr>
              <w:rPr>
                <w:sz w:val="18"/>
                <w:szCs w:val="18"/>
              </w:rPr>
            </w:pPr>
          </w:p>
        </w:tc>
        <w:tc>
          <w:tcPr>
            <w:tcW w:w="1464" w:type="dxa"/>
            <w:vMerge/>
          </w:tcPr>
          <w:p w14:paraId="7C5599D5" w14:textId="77777777" w:rsidR="00762743" w:rsidRPr="002F773C" w:rsidRDefault="00762743" w:rsidP="00CE586B">
            <w:pPr>
              <w:rPr>
                <w:sz w:val="18"/>
                <w:szCs w:val="18"/>
              </w:rPr>
            </w:pPr>
          </w:p>
        </w:tc>
        <w:tc>
          <w:tcPr>
            <w:tcW w:w="1402" w:type="dxa"/>
          </w:tcPr>
          <w:p w14:paraId="07F590D4" w14:textId="77777777" w:rsidR="00762743" w:rsidRPr="00285CCF" w:rsidRDefault="00762743" w:rsidP="00285CCF">
            <w:pPr>
              <w:rPr>
                <w:rFonts w:asciiTheme="majorHAnsi" w:hAnsiTheme="majorHAnsi"/>
                <w:sz w:val="18"/>
                <w:szCs w:val="18"/>
              </w:rPr>
            </w:pPr>
            <w:r w:rsidRPr="00285CCF">
              <w:rPr>
                <w:rFonts w:asciiTheme="majorHAnsi" w:hAnsiTheme="majorHAnsi"/>
                <w:sz w:val="18"/>
                <w:szCs w:val="18"/>
              </w:rPr>
              <w:t xml:space="preserve">Parte de la Vereda  La </w:t>
            </w:r>
            <w:r w:rsidRPr="00285CCF">
              <w:rPr>
                <w:rFonts w:asciiTheme="majorHAnsi" w:hAnsiTheme="majorHAnsi"/>
                <w:sz w:val="18"/>
                <w:szCs w:val="18"/>
              </w:rPr>
              <w:lastRenderedPageBreak/>
              <w:t xml:space="preserve">Carlota </w:t>
            </w:r>
          </w:p>
          <w:p w14:paraId="7AFB77F6" w14:textId="77777777" w:rsidR="00762743" w:rsidRPr="00285CCF" w:rsidRDefault="00762743" w:rsidP="00CE586B">
            <w:pPr>
              <w:rPr>
                <w:rFonts w:asciiTheme="majorHAnsi" w:hAnsiTheme="majorHAnsi"/>
                <w:sz w:val="18"/>
                <w:szCs w:val="18"/>
              </w:rPr>
            </w:pPr>
          </w:p>
        </w:tc>
        <w:tc>
          <w:tcPr>
            <w:tcW w:w="1402" w:type="dxa"/>
          </w:tcPr>
          <w:p w14:paraId="1C362037" w14:textId="114643A7" w:rsidR="00762743" w:rsidRDefault="00762743" w:rsidP="00CE586B">
            <w:pPr>
              <w:rPr>
                <w:rFonts w:asciiTheme="majorHAnsi" w:hAnsiTheme="majorHAnsi"/>
                <w:sz w:val="18"/>
                <w:szCs w:val="18"/>
              </w:rPr>
            </w:pPr>
            <w:r>
              <w:rPr>
                <w:rFonts w:asciiTheme="majorHAnsi" w:hAnsiTheme="majorHAnsi"/>
                <w:sz w:val="18"/>
                <w:szCs w:val="18"/>
              </w:rPr>
              <w:lastRenderedPageBreak/>
              <w:t>15 minutos</w:t>
            </w:r>
          </w:p>
        </w:tc>
        <w:tc>
          <w:tcPr>
            <w:tcW w:w="1402" w:type="dxa"/>
          </w:tcPr>
          <w:p w14:paraId="52C60FCD" w14:textId="77777777" w:rsidR="00762743" w:rsidRPr="00285CCF" w:rsidRDefault="00762743" w:rsidP="00285CCF">
            <w:pPr>
              <w:rPr>
                <w:rFonts w:asciiTheme="majorHAnsi" w:hAnsiTheme="majorHAnsi"/>
                <w:sz w:val="18"/>
                <w:szCs w:val="18"/>
              </w:rPr>
            </w:pPr>
            <w:r w:rsidRPr="00285CCF">
              <w:rPr>
                <w:rFonts w:asciiTheme="majorHAnsi" w:hAnsiTheme="majorHAnsi"/>
                <w:sz w:val="18"/>
                <w:szCs w:val="18"/>
              </w:rPr>
              <w:t>Vehículo</w:t>
            </w:r>
          </w:p>
          <w:p w14:paraId="637E9D98" w14:textId="77777777" w:rsidR="00762743" w:rsidRDefault="00762743" w:rsidP="002F773C">
            <w:pPr>
              <w:rPr>
                <w:rFonts w:asciiTheme="majorHAnsi" w:hAnsiTheme="majorHAnsi"/>
                <w:sz w:val="18"/>
                <w:szCs w:val="18"/>
              </w:rPr>
            </w:pPr>
          </w:p>
        </w:tc>
        <w:tc>
          <w:tcPr>
            <w:tcW w:w="1402" w:type="dxa"/>
          </w:tcPr>
          <w:p w14:paraId="0B70B23A" w14:textId="77777777" w:rsidR="00762743" w:rsidRPr="00CE586B" w:rsidRDefault="00762743" w:rsidP="00CE586B">
            <w:pPr>
              <w:rPr>
                <w:sz w:val="18"/>
                <w:szCs w:val="18"/>
              </w:rPr>
            </w:pPr>
          </w:p>
        </w:tc>
      </w:tr>
      <w:tr w:rsidR="00285CCF" w:rsidRPr="00CE586B" w14:paraId="78C4BC4E" w14:textId="77777777" w:rsidTr="00CE586B">
        <w:tc>
          <w:tcPr>
            <w:tcW w:w="1401" w:type="dxa"/>
          </w:tcPr>
          <w:p w14:paraId="16F3A6AC" w14:textId="77777777" w:rsidR="00285CCF" w:rsidRPr="00CE586B" w:rsidRDefault="00285CCF" w:rsidP="00CE586B">
            <w:pPr>
              <w:rPr>
                <w:sz w:val="18"/>
                <w:szCs w:val="18"/>
              </w:rPr>
            </w:pPr>
          </w:p>
        </w:tc>
        <w:tc>
          <w:tcPr>
            <w:tcW w:w="1464" w:type="dxa"/>
          </w:tcPr>
          <w:p w14:paraId="1C4DD90C" w14:textId="77777777" w:rsidR="00285CCF" w:rsidRPr="002F773C" w:rsidRDefault="00285CCF" w:rsidP="00CE586B">
            <w:pPr>
              <w:rPr>
                <w:sz w:val="18"/>
                <w:szCs w:val="18"/>
              </w:rPr>
            </w:pPr>
          </w:p>
        </w:tc>
        <w:tc>
          <w:tcPr>
            <w:tcW w:w="1402" w:type="dxa"/>
          </w:tcPr>
          <w:p w14:paraId="718C5C8D" w14:textId="2020EAA2" w:rsidR="00285CCF" w:rsidRPr="00285CCF" w:rsidRDefault="00285CCF" w:rsidP="00285CCF">
            <w:pPr>
              <w:rPr>
                <w:rFonts w:asciiTheme="majorHAnsi" w:hAnsiTheme="majorHAnsi"/>
                <w:sz w:val="18"/>
                <w:szCs w:val="18"/>
              </w:rPr>
            </w:pPr>
            <w:r w:rsidRPr="00285CCF">
              <w:rPr>
                <w:rFonts w:asciiTheme="majorHAnsi" w:hAnsiTheme="majorHAnsi"/>
                <w:sz w:val="18"/>
                <w:szCs w:val="18"/>
              </w:rPr>
              <w:t>La Vereda San Julián</w:t>
            </w:r>
          </w:p>
        </w:tc>
        <w:tc>
          <w:tcPr>
            <w:tcW w:w="1402" w:type="dxa"/>
          </w:tcPr>
          <w:p w14:paraId="30C77A18" w14:textId="5EC5EF83" w:rsidR="00285CCF" w:rsidRDefault="00285CCF" w:rsidP="00FD674D">
            <w:pPr>
              <w:rPr>
                <w:rFonts w:asciiTheme="majorHAnsi" w:hAnsiTheme="majorHAnsi"/>
                <w:sz w:val="18"/>
                <w:szCs w:val="18"/>
              </w:rPr>
            </w:pPr>
            <w:r>
              <w:rPr>
                <w:rFonts w:asciiTheme="majorHAnsi" w:hAnsiTheme="majorHAnsi"/>
                <w:sz w:val="18"/>
                <w:szCs w:val="18"/>
              </w:rPr>
              <w:t>30</w:t>
            </w:r>
            <w:r w:rsidR="00FD674D">
              <w:rPr>
                <w:rFonts w:asciiTheme="majorHAnsi" w:hAnsiTheme="majorHAnsi"/>
                <w:sz w:val="18"/>
                <w:szCs w:val="18"/>
              </w:rPr>
              <w:t xml:space="preserve"> a </w:t>
            </w:r>
            <w:r>
              <w:rPr>
                <w:rFonts w:asciiTheme="majorHAnsi" w:hAnsiTheme="majorHAnsi"/>
                <w:sz w:val="18"/>
                <w:szCs w:val="18"/>
              </w:rPr>
              <w:t>45 minutos</w:t>
            </w:r>
          </w:p>
        </w:tc>
        <w:tc>
          <w:tcPr>
            <w:tcW w:w="1402" w:type="dxa"/>
          </w:tcPr>
          <w:p w14:paraId="6FA3C1B5" w14:textId="01E32647" w:rsidR="00285CCF" w:rsidRPr="00762743" w:rsidRDefault="00285CCF" w:rsidP="002F773C">
            <w:pPr>
              <w:rPr>
                <w:rFonts w:asciiTheme="majorHAnsi" w:hAnsiTheme="majorHAnsi"/>
                <w:sz w:val="18"/>
                <w:szCs w:val="18"/>
              </w:rPr>
            </w:pPr>
            <w:r w:rsidRPr="00762743">
              <w:rPr>
                <w:rFonts w:asciiTheme="majorHAnsi" w:hAnsiTheme="majorHAnsi"/>
                <w:sz w:val="18"/>
                <w:szCs w:val="18"/>
              </w:rPr>
              <w:t>Vehículo</w:t>
            </w:r>
          </w:p>
        </w:tc>
        <w:tc>
          <w:tcPr>
            <w:tcW w:w="1402" w:type="dxa"/>
          </w:tcPr>
          <w:p w14:paraId="784B3888" w14:textId="56961D00" w:rsidR="00285CCF" w:rsidRPr="00CE586B" w:rsidRDefault="00762743" w:rsidP="00CE586B">
            <w:pPr>
              <w:rPr>
                <w:sz w:val="18"/>
                <w:szCs w:val="18"/>
              </w:rPr>
            </w:pPr>
            <w:r w:rsidRPr="00762743">
              <w:rPr>
                <w:sz w:val="18"/>
                <w:szCs w:val="18"/>
              </w:rPr>
              <w:t>Puesto de Salud de La  Floresta (Maceo) y Hospital local de Caracolí</w:t>
            </w:r>
          </w:p>
        </w:tc>
      </w:tr>
      <w:tr w:rsidR="00CE1A6B" w:rsidRPr="00CE586B" w14:paraId="28A62DBD" w14:textId="77777777" w:rsidTr="00CE1A6B">
        <w:tc>
          <w:tcPr>
            <w:tcW w:w="8473" w:type="dxa"/>
            <w:gridSpan w:val="6"/>
          </w:tcPr>
          <w:p w14:paraId="59B0E514" w14:textId="45C9F07F" w:rsidR="00CE1A6B" w:rsidRDefault="00CE1A6B" w:rsidP="00CE586B">
            <w:pPr>
              <w:rPr>
                <w:sz w:val="18"/>
                <w:szCs w:val="18"/>
              </w:rPr>
            </w:pPr>
            <w:r w:rsidRPr="004A0C98">
              <w:rPr>
                <w:rFonts w:asciiTheme="majorHAnsi" w:hAnsiTheme="majorHAnsi"/>
                <w:noProof/>
                <w:color w:val="AE0000"/>
                <w:kern w:val="32"/>
                <w:lang w:eastAsia="es-CO"/>
              </w:rPr>
              <w:drawing>
                <wp:anchor distT="0" distB="0" distL="114300" distR="114300" simplePos="0" relativeHeight="251782656" behindDoc="0" locked="0" layoutInCell="1" allowOverlap="1" wp14:anchorId="6F902CBF" wp14:editId="1FE31D3E">
                  <wp:simplePos x="0" y="0"/>
                  <wp:positionH relativeFrom="column">
                    <wp:posOffset>1375125</wp:posOffset>
                  </wp:positionH>
                  <wp:positionV relativeFrom="paragraph">
                    <wp:posOffset>62858</wp:posOffset>
                  </wp:positionV>
                  <wp:extent cx="2364478" cy="1753737"/>
                  <wp:effectExtent l="0" t="0" r="0" b="0"/>
                  <wp:wrapNone/>
                  <wp:docPr id="84" name="Imagen 84" descr="D:\ADRI\GEMINIS\info secun\PUERTO BERRIO\HOSPITAL SANTA CRUZ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RI\GEMINIS\info secun\PUERTO BERRIO\HOSPITAL SANTA CRUZ 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64478" cy="17537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119E9" w14:textId="49E087E3" w:rsidR="00CE1A6B" w:rsidRDefault="00CE1A6B" w:rsidP="00CE586B">
            <w:pPr>
              <w:rPr>
                <w:sz w:val="18"/>
                <w:szCs w:val="18"/>
              </w:rPr>
            </w:pPr>
          </w:p>
          <w:p w14:paraId="2C5C0432" w14:textId="77777777" w:rsidR="00CE1A6B" w:rsidRDefault="00CE1A6B" w:rsidP="00CE586B">
            <w:pPr>
              <w:rPr>
                <w:sz w:val="18"/>
                <w:szCs w:val="18"/>
              </w:rPr>
            </w:pPr>
          </w:p>
          <w:p w14:paraId="6119B214" w14:textId="77777777" w:rsidR="00CE1A6B" w:rsidRDefault="00CE1A6B" w:rsidP="00CE586B">
            <w:pPr>
              <w:rPr>
                <w:sz w:val="18"/>
                <w:szCs w:val="18"/>
              </w:rPr>
            </w:pPr>
          </w:p>
          <w:p w14:paraId="31D180C8" w14:textId="77777777" w:rsidR="00CE1A6B" w:rsidRDefault="00CE1A6B" w:rsidP="00CE586B">
            <w:pPr>
              <w:rPr>
                <w:sz w:val="18"/>
                <w:szCs w:val="18"/>
              </w:rPr>
            </w:pPr>
          </w:p>
          <w:p w14:paraId="4D46587D" w14:textId="77777777" w:rsidR="00CE1A6B" w:rsidRDefault="00CE1A6B" w:rsidP="00CE586B">
            <w:pPr>
              <w:rPr>
                <w:sz w:val="18"/>
                <w:szCs w:val="18"/>
              </w:rPr>
            </w:pPr>
          </w:p>
          <w:p w14:paraId="7F1B549C" w14:textId="77777777" w:rsidR="00CE1A6B" w:rsidRDefault="00CE1A6B" w:rsidP="00CE586B">
            <w:pPr>
              <w:rPr>
                <w:sz w:val="18"/>
                <w:szCs w:val="18"/>
              </w:rPr>
            </w:pPr>
          </w:p>
          <w:p w14:paraId="5689CE9F" w14:textId="77777777" w:rsidR="00CE1A6B" w:rsidRDefault="00CE1A6B" w:rsidP="00CE586B">
            <w:pPr>
              <w:rPr>
                <w:sz w:val="18"/>
                <w:szCs w:val="18"/>
              </w:rPr>
            </w:pPr>
          </w:p>
          <w:p w14:paraId="7FC87D74" w14:textId="77777777" w:rsidR="00CE1A6B" w:rsidRDefault="00CE1A6B" w:rsidP="00CE586B">
            <w:pPr>
              <w:rPr>
                <w:sz w:val="18"/>
                <w:szCs w:val="18"/>
              </w:rPr>
            </w:pPr>
          </w:p>
          <w:p w14:paraId="4981C739" w14:textId="77777777" w:rsidR="00CE1A6B" w:rsidRDefault="00CE1A6B" w:rsidP="00CE586B">
            <w:pPr>
              <w:rPr>
                <w:sz w:val="18"/>
                <w:szCs w:val="18"/>
              </w:rPr>
            </w:pPr>
          </w:p>
          <w:p w14:paraId="12C4A7C2" w14:textId="77777777" w:rsidR="00CE1A6B" w:rsidRDefault="00CE1A6B" w:rsidP="00CE586B">
            <w:pPr>
              <w:rPr>
                <w:sz w:val="18"/>
                <w:szCs w:val="18"/>
              </w:rPr>
            </w:pPr>
          </w:p>
          <w:p w14:paraId="1D646CFC" w14:textId="77777777" w:rsidR="00CE1A6B" w:rsidRDefault="00CE1A6B" w:rsidP="00CE586B">
            <w:pPr>
              <w:rPr>
                <w:sz w:val="18"/>
                <w:szCs w:val="18"/>
              </w:rPr>
            </w:pPr>
          </w:p>
          <w:p w14:paraId="605143E2" w14:textId="69EFF8BD" w:rsidR="00CE1A6B" w:rsidRPr="00762743" w:rsidRDefault="00CE1A6B" w:rsidP="00762743">
            <w:pPr>
              <w:pStyle w:val="Tablas"/>
              <w:rPr>
                <w:sz w:val="18"/>
                <w:szCs w:val="18"/>
              </w:rPr>
            </w:pPr>
            <w:bookmarkStart w:id="158" w:name="_Toc445241956"/>
            <w:r w:rsidRPr="00762743">
              <w:rPr>
                <w:rFonts w:asciiTheme="majorHAnsi" w:hAnsiTheme="majorHAnsi"/>
                <w:i/>
              </w:rPr>
              <w:t xml:space="preserve">Fotografía </w:t>
            </w:r>
            <w:r w:rsidRPr="00762743">
              <w:rPr>
                <w:rFonts w:asciiTheme="majorHAnsi" w:hAnsiTheme="majorHAnsi"/>
                <w:i/>
              </w:rPr>
              <w:fldChar w:fldCharType="begin"/>
            </w:r>
            <w:r w:rsidRPr="00762743">
              <w:rPr>
                <w:rFonts w:asciiTheme="majorHAnsi" w:hAnsiTheme="majorHAnsi"/>
                <w:i/>
              </w:rPr>
              <w:instrText xml:space="preserve"> STYLEREF 1 \s </w:instrText>
            </w:r>
            <w:r w:rsidRPr="00762743">
              <w:rPr>
                <w:rFonts w:asciiTheme="majorHAnsi" w:hAnsiTheme="majorHAnsi"/>
                <w:i/>
              </w:rPr>
              <w:fldChar w:fldCharType="separate"/>
            </w:r>
            <w:r w:rsidR="00BD7C35">
              <w:rPr>
                <w:rFonts w:asciiTheme="majorHAnsi" w:hAnsiTheme="majorHAnsi"/>
                <w:i/>
                <w:noProof/>
              </w:rPr>
              <w:t>5</w:t>
            </w:r>
            <w:r w:rsidRPr="00762743">
              <w:rPr>
                <w:rFonts w:asciiTheme="majorHAnsi" w:hAnsiTheme="majorHAnsi"/>
                <w:i/>
              </w:rPr>
              <w:fldChar w:fldCharType="end"/>
            </w:r>
            <w:r w:rsidRPr="00762743">
              <w:rPr>
                <w:rFonts w:asciiTheme="majorHAnsi" w:hAnsiTheme="majorHAnsi"/>
                <w:i/>
              </w:rPr>
              <w:t>.</w:t>
            </w:r>
            <w:r w:rsidRPr="00762743">
              <w:rPr>
                <w:rFonts w:asciiTheme="majorHAnsi" w:hAnsiTheme="majorHAnsi"/>
                <w:i/>
              </w:rPr>
              <w:fldChar w:fldCharType="begin"/>
            </w:r>
            <w:r w:rsidRPr="00762743">
              <w:rPr>
                <w:rFonts w:asciiTheme="majorHAnsi" w:hAnsiTheme="majorHAnsi"/>
                <w:i/>
              </w:rPr>
              <w:instrText xml:space="preserve"> SEQ Fotografía \* ARABIC \s 1 </w:instrText>
            </w:r>
            <w:r w:rsidRPr="00762743">
              <w:rPr>
                <w:rFonts w:asciiTheme="majorHAnsi" w:hAnsiTheme="majorHAnsi"/>
                <w:i/>
              </w:rPr>
              <w:fldChar w:fldCharType="separate"/>
            </w:r>
            <w:r w:rsidR="00BD7C35">
              <w:rPr>
                <w:rFonts w:asciiTheme="majorHAnsi" w:hAnsiTheme="majorHAnsi"/>
                <w:i/>
                <w:noProof/>
              </w:rPr>
              <w:t>40</w:t>
            </w:r>
            <w:r w:rsidRPr="00762743">
              <w:rPr>
                <w:rFonts w:asciiTheme="majorHAnsi" w:hAnsiTheme="majorHAnsi"/>
                <w:i/>
              </w:rPr>
              <w:fldChar w:fldCharType="end"/>
            </w:r>
            <w:r w:rsidRPr="00762743">
              <w:rPr>
                <w:rFonts w:asciiTheme="majorHAnsi" w:hAnsiTheme="majorHAnsi"/>
                <w:i/>
              </w:rPr>
              <w:t xml:space="preserve">    Hospital Santa Cruz- Puerto Berrío</w:t>
            </w:r>
            <w:bookmarkEnd w:id="158"/>
          </w:p>
        </w:tc>
      </w:tr>
    </w:tbl>
    <w:p w14:paraId="460C48DD" w14:textId="77777777" w:rsidR="00285CCF" w:rsidRPr="004A0C98" w:rsidRDefault="00285CCF" w:rsidP="00285CCF">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5BD46003" w14:textId="77777777" w:rsidR="00CE586B" w:rsidRDefault="00CE586B" w:rsidP="00CE586B"/>
    <w:p w14:paraId="510F495C" w14:textId="28A21488" w:rsidR="00762743" w:rsidRDefault="00762743" w:rsidP="00762743">
      <w:pPr>
        <w:pStyle w:val="Tablas"/>
        <w:rPr>
          <w:rFonts w:asciiTheme="majorHAnsi" w:hAnsiTheme="majorHAnsi"/>
        </w:rPr>
      </w:pPr>
      <w:bookmarkStart w:id="159" w:name="_Toc445241703"/>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65</w:t>
      </w:r>
      <w:r w:rsidRPr="004A0C98">
        <w:rPr>
          <w:rFonts w:asciiTheme="majorHAnsi" w:hAnsiTheme="majorHAnsi"/>
        </w:rPr>
        <w:fldChar w:fldCharType="end"/>
      </w:r>
      <w:r w:rsidRPr="004A0C98">
        <w:rPr>
          <w:rFonts w:asciiTheme="majorHAnsi" w:hAnsiTheme="majorHAnsi"/>
        </w:rPr>
        <w:tab/>
      </w:r>
      <w:r w:rsidRPr="00762743">
        <w:rPr>
          <w:rFonts w:asciiTheme="majorHAnsi" w:hAnsiTheme="majorHAnsi"/>
        </w:rPr>
        <w:t xml:space="preserve">Infraestructura Recreativa </w:t>
      </w:r>
      <w:r>
        <w:rPr>
          <w:rFonts w:asciiTheme="majorHAnsi" w:hAnsiTheme="majorHAnsi"/>
        </w:rPr>
        <w:t>y</w:t>
      </w:r>
      <w:r w:rsidRPr="00762743">
        <w:rPr>
          <w:rFonts w:asciiTheme="majorHAnsi" w:hAnsiTheme="majorHAnsi"/>
        </w:rPr>
        <w:t xml:space="preserve"> Deportiva </w:t>
      </w:r>
      <w:r>
        <w:rPr>
          <w:rFonts w:asciiTheme="majorHAnsi" w:hAnsiTheme="majorHAnsi"/>
        </w:rPr>
        <w:t>– Municipio de Puerto Berrí</w:t>
      </w:r>
      <w:r w:rsidRPr="004A0C98">
        <w:rPr>
          <w:rFonts w:asciiTheme="majorHAnsi" w:hAnsiTheme="majorHAnsi"/>
        </w:rPr>
        <w:t>o</w:t>
      </w:r>
      <w:bookmarkEnd w:id="159"/>
    </w:p>
    <w:tbl>
      <w:tblPr>
        <w:tblStyle w:val="Tablaconcuadrcula"/>
        <w:tblW w:w="0" w:type="auto"/>
        <w:tblLook w:val="04A0" w:firstRow="1" w:lastRow="0" w:firstColumn="1" w:lastColumn="0" w:noHBand="0" w:noVBand="1"/>
      </w:tblPr>
      <w:tblGrid>
        <w:gridCol w:w="8411"/>
      </w:tblGrid>
      <w:tr w:rsidR="00762743" w14:paraId="236D05AD" w14:textId="77777777" w:rsidTr="00762743">
        <w:trPr>
          <w:tblHeader/>
        </w:trPr>
        <w:tc>
          <w:tcPr>
            <w:tcW w:w="8411" w:type="dxa"/>
            <w:shd w:val="clear" w:color="auto" w:fill="BFBFBF" w:themeFill="background1" w:themeFillShade="BF"/>
          </w:tcPr>
          <w:p w14:paraId="5A024063" w14:textId="4C960095" w:rsidR="00762743" w:rsidRPr="00762743" w:rsidRDefault="00762743" w:rsidP="00762743">
            <w:pPr>
              <w:jc w:val="center"/>
              <w:rPr>
                <w:b/>
                <w:sz w:val="20"/>
                <w:szCs w:val="20"/>
              </w:rPr>
            </w:pPr>
            <w:r w:rsidRPr="00762743">
              <w:rPr>
                <w:rFonts w:asciiTheme="majorHAnsi" w:hAnsiTheme="majorHAnsi"/>
                <w:b/>
                <w:sz w:val="20"/>
                <w:szCs w:val="20"/>
              </w:rPr>
              <w:t>Infraestructura Recreativa y Deportiva – Municipio de Puerto Berrío</w:t>
            </w:r>
          </w:p>
        </w:tc>
      </w:tr>
      <w:tr w:rsidR="00762743" w14:paraId="3EA0D281" w14:textId="77777777" w:rsidTr="00762743">
        <w:tc>
          <w:tcPr>
            <w:tcW w:w="8411" w:type="dxa"/>
          </w:tcPr>
          <w:p w14:paraId="1F650417" w14:textId="015AA1ED" w:rsidR="00762743" w:rsidRDefault="00762743" w:rsidP="00CE586B">
            <w:pPr>
              <w:rPr>
                <w:sz w:val="20"/>
                <w:szCs w:val="20"/>
                <w:lang w:val="es-ES"/>
              </w:rPr>
            </w:pPr>
            <w:r w:rsidRPr="00762743">
              <w:rPr>
                <w:sz w:val="20"/>
                <w:szCs w:val="20"/>
              </w:rPr>
              <w:t xml:space="preserve">Para la infraestructura recreativa y deportiva se identifica para el </w:t>
            </w:r>
            <w:r w:rsidRPr="00762743">
              <w:rPr>
                <w:b/>
                <w:sz w:val="20"/>
                <w:szCs w:val="20"/>
              </w:rPr>
              <w:t xml:space="preserve">área urbana </w:t>
            </w:r>
            <w:r w:rsidRPr="00762743">
              <w:rPr>
                <w:sz w:val="20"/>
                <w:szCs w:val="20"/>
                <w:lang w:val="es-ES"/>
              </w:rPr>
              <w:t>El municipio de Puerto Berrío cuenta con infraestructura básica para la práctica de algunos deportes y para la recreación, como el coliseo, el estadio y varias placas polideportivas, parques infantiles, estos espacios son insuficientes frente a las demandas de las y los pobladores</w:t>
            </w:r>
            <w:r>
              <w:rPr>
                <w:sz w:val="20"/>
                <w:szCs w:val="20"/>
                <w:lang w:val="es-ES"/>
              </w:rPr>
              <w:t>.</w:t>
            </w:r>
          </w:p>
          <w:p w14:paraId="0D02C416" w14:textId="77777777" w:rsidR="00762743" w:rsidRDefault="00762743" w:rsidP="00CE586B">
            <w:pPr>
              <w:rPr>
                <w:sz w:val="20"/>
                <w:szCs w:val="20"/>
                <w:lang w:val="es-ES"/>
              </w:rPr>
            </w:pPr>
          </w:p>
          <w:p w14:paraId="70787ACC" w14:textId="77777777" w:rsidR="00762743" w:rsidRPr="00762743" w:rsidRDefault="00762743" w:rsidP="00762743">
            <w:pPr>
              <w:rPr>
                <w:sz w:val="20"/>
                <w:szCs w:val="20"/>
                <w:lang w:val="es-ES"/>
              </w:rPr>
            </w:pPr>
            <w:r w:rsidRPr="00762743">
              <w:rPr>
                <w:sz w:val="20"/>
                <w:szCs w:val="20"/>
                <w:lang w:val="es-ES"/>
              </w:rPr>
              <w:t>INDEPORT adelanta en los municipios diversas actividades que aportan a la consolidación de propuestas de desarrollo integral de los habitantes y la construcción de referentes colectivos desde la motivación del encuentro y realización de actividades colectivas.</w:t>
            </w:r>
          </w:p>
          <w:p w14:paraId="7A8AD840" w14:textId="77777777" w:rsidR="00762743" w:rsidRDefault="00762743" w:rsidP="00762743">
            <w:pPr>
              <w:rPr>
                <w:sz w:val="20"/>
                <w:szCs w:val="20"/>
                <w:lang w:val="es-ES"/>
              </w:rPr>
            </w:pPr>
          </w:p>
          <w:p w14:paraId="4E1CA466" w14:textId="77777777" w:rsidR="00762743" w:rsidRPr="00762743" w:rsidRDefault="00762743" w:rsidP="00762743">
            <w:pPr>
              <w:rPr>
                <w:sz w:val="20"/>
                <w:szCs w:val="20"/>
                <w:lang w:val="es-ES"/>
              </w:rPr>
            </w:pPr>
            <w:r w:rsidRPr="00762743">
              <w:rPr>
                <w:sz w:val="20"/>
                <w:szCs w:val="20"/>
                <w:lang w:val="es-ES"/>
              </w:rPr>
              <w:t>Actualmente, Indeport tiene diferentes proyectos que apuntan al mejoramiento de las condiciones de infraestructura para recreación y deporte.  Entre estos se encuentran la construcción de tres placas polideportivas en el sector urbano y dos placas en el sector rural, un complejo deportivo, cuatro parques infantiles, un parque eco- recreativo en la Malena, un gimnasio municipal, terminación de dos unidades deportivas.  De igual modo se cuenta con programas de recreación y deporte que benefician a población rural y urbana.</w:t>
            </w:r>
          </w:p>
          <w:p w14:paraId="3E29424E" w14:textId="77777777" w:rsidR="00762743" w:rsidRDefault="00762743" w:rsidP="00CE586B">
            <w:pPr>
              <w:rPr>
                <w:sz w:val="20"/>
                <w:szCs w:val="20"/>
                <w:lang w:val="es-ES"/>
              </w:rPr>
            </w:pPr>
          </w:p>
          <w:p w14:paraId="287F81BC" w14:textId="707F21DE" w:rsidR="00762743" w:rsidRPr="00762743" w:rsidRDefault="00762743" w:rsidP="00762743">
            <w:pPr>
              <w:rPr>
                <w:sz w:val="20"/>
                <w:szCs w:val="20"/>
              </w:rPr>
            </w:pPr>
            <w:r w:rsidRPr="00762743">
              <w:rPr>
                <w:sz w:val="20"/>
                <w:szCs w:val="20"/>
                <w:lang w:val="es-ES"/>
              </w:rPr>
              <w:lastRenderedPageBreak/>
              <w:t xml:space="preserve">En el </w:t>
            </w:r>
            <w:r w:rsidRPr="00762743">
              <w:rPr>
                <w:b/>
                <w:sz w:val="20"/>
                <w:szCs w:val="20"/>
                <w:lang w:val="es-ES"/>
              </w:rPr>
              <w:t>área rural</w:t>
            </w:r>
            <w:r w:rsidRPr="00762743">
              <w:rPr>
                <w:sz w:val="20"/>
                <w:szCs w:val="20"/>
                <w:lang w:val="es-ES"/>
              </w:rPr>
              <w:t xml:space="preserve"> se visualizan las prácticas deportivas y recreativas como aspectos que generan identidad y de algún modo aportan a la consolidación de zonas.  Los torneos de fútbol promovidos actualmente por INDEPORT se constituyen en un elemento clave en las relaciones sociales y culturales.  De igual modo, es frecuente realizar paseos a veredas cercanas, también, visitas entre familias como una actividad recreativa, estas actividades se realizan entre veredas y son aspectos claves en el fortalecimiento del tejido social y definición de elementos de identidad.  Siguen siendo importantes en las veredas los encuentros en negocios como billares y lugares en los cuales venden licor.</w:t>
            </w:r>
          </w:p>
        </w:tc>
      </w:tr>
    </w:tbl>
    <w:p w14:paraId="37ABE30D" w14:textId="77777777" w:rsidR="00762743" w:rsidRPr="004A0C98" w:rsidRDefault="00762743" w:rsidP="00762743">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4788AF6F" w14:textId="77777777" w:rsidR="002F773C" w:rsidRDefault="002F773C" w:rsidP="00CE586B"/>
    <w:p w14:paraId="64E50234" w14:textId="06D5077A" w:rsidR="00762743" w:rsidRPr="004A0C98" w:rsidRDefault="00762743" w:rsidP="00762743">
      <w:pPr>
        <w:rPr>
          <w:rFonts w:asciiTheme="majorHAnsi" w:hAnsiTheme="majorHAnsi"/>
          <w:lang w:val="es-ES"/>
        </w:rPr>
      </w:pPr>
      <w:r w:rsidRPr="004A0C98">
        <w:rPr>
          <w:rFonts w:asciiTheme="majorHAnsi" w:hAnsiTheme="majorHAnsi"/>
          <w:lang w:val="es-ES"/>
        </w:rPr>
        <w:t>La siguiente tabla que se presenta a continuación permite tener claridad de la cobertura que existe de recreación en el área rural del municipio de Puerto Berrío:</w:t>
      </w:r>
      <w:sdt>
        <w:sdtPr>
          <w:rPr>
            <w:rFonts w:asciiTheme="majorHAnsi" w:hAnsiTheme="majorHAnsi"/>
            <w:lang w:val="es-ES"/>
          </w:rPr>
          <w:id w:val="766892931"/>
          <w:citation/>
        </w:sdtPr>
        <w:sdtContent>
          <w:r w:rsidRPr="004A0C98">
            <w:rPr>
              <w:rFonts w:asciiTheme="majorHAnsi" w:hAnsiTheme="majorHAnsi"/>
              <w:lang w:val="es-ES"/>
            </w:rPr>
            <w:fldChar w:fldCharType="begin"/>
          </w:r>
          <w:r w:rsidRPr="004A0C98">
            <w:rPr>
              <w:rFonts w:asciiTheme="majorHAnsi" w:hAnsiTheme="majorHAnsi"/>
            </w:rPr>
            <w:instrText xml:space="preserve">CITATION Alc001 \p 202 \l 9226 </w:instrText>
          </w:r>
          <w:r w:rsidRPr="004A0C98">
            <w:rPr>
              <w:rFonts w:asciiTheme="majorHAnsi" w:hAnsiTheme="majorHAnsi"/>
              <w:lang w:val="es-ES"/>
            </w:rPr>
            <w:fldChar w:fldCharType="separate"/>
          </w:r>
          <w:r w:rsidR="00BD7C35">
            <w:rPr>
              <w:rFonts w:asciiTheme="majorHAnsi" w:hAnsiTheme="majorHAnsi"/>
              <w:noProof/>
            </w:rPr>
            <w:t xml:space="preserve"> </w:t>
          </w:r>
          <w:r w:rsidR="00BD7C35" w:rsidRPr="00BD7C35">
            <w:rPr>
              <w:rFonts w:asciiTheme="majorHAnsi" w:hAnsiTheme="majorHAnsi"/>
              <w:noProof/>
            </w:rPr>
            <w:t>(Berrío A. M., 2000, pág. 202)</w:t>
          </w:r>
          <w:r w:rsidRPr="004A0C98">
            <w:rPr>
              <w:rFonts w:asciiTheme="majorHAnsi" w:hAnsiTheme="majorHAnsi"/>
              <w:lang w:val="es-ES"/>
            </w:rPr>
            <w:fldChar w:fldCharType="end"/>
          </w:r>
        </w:sdtContent>
      </w:sdt>
      <w:r>
        <w:rPr>
          <w:rFonts w:asciiTheme="majorHAnsi" w:hAnsiTheme="majorHAnsi"/>
          <w:lang w:val="es-ES"/>
        </w:rPr>
        <w:t>.</w:t>
      </w:r>
    </w:p>
    <w:p w14:paraId="61BF1BC0" w14:textId="77777777" w:rsidR="002F773C" w:rsidRDefault="002F773C" w:rsidP="00CE586B"/>
    <w:p w14:paraId="592E701C" w14:textId="2D9B581E" w:rsidR="00380DA6" w:rsidRDefault="00380DA6" w:rsidP="00380DA6">
      <w:pPr>
        <w:pStyle w:val="Tablas"/>
        <w:rPr>
          <w:rFonts w:asciiTheme="majorHAnsi" w:hAnsiTheme="majorHAnsi"/>
        </w:rPr>
      </w:pPr>
      <w:bookmarkStart w:id="160" w:name="_Toc445241704"/>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66</w:t>
      </w:r>
      <w:r w:rsidRPr="004A0C98">
        <w:rPr>
          <w:rFonts w:asciiTheme="majorHAnsi" w:hAnsiTheme="majorHAnsi"/>
        </w:rPr>
        <w:fldChar w:fldCharType="end"/>
      </w:r>
      <w:r w:rsidRPr="004A0C98">
        <w:rPr>
          <w:rFonts w:asciiTheme="majorHAnsi" w:hAnsiTheme="majorHAnsi"/>
        </w:rPr>
        <w:tab/>
      </w:r>
      <w:r w:rsidRPr="00762743">
        <w:rPr>
          <w:rFonts w:asciiTheme="majorHAnsi" w:hAnsiTheme="majorHAnsi"/>
        </w:rPr>
        <w:t xml:space="preserve">Infraestructura Recreativa </w:t>
      </w:r>
      <w:r>
        <w:rPr>
          <w:rFonts w:asciiTheme="majorHAnsi" w:hAnsiTheme="majorHAnsi"/>
        </w:rPr>
        <w:t>y</w:t>
      </w:r>
      <w:r w:rsidRPr="00762743">
        <w:rPr>
          <w:rFonts w:asciiTheme="majorHAnsi" w:hAnsiTheme="majorHAnsi"/>
        </w:rPr>
        <w:t xml:space="preserve"> Deportiva </w:t>
      </w:r>
      <w:r>
        <w:rPr>
          <w:rFonts w:asciiTheme="majorHAnsi" w:hAnsiTheme="majorHAnsi"/>
        </w:rPr>
        <w:t>– Municipio de Puerto Berrí</w:t>
      </w:r>
      <w:r w:rsidRPr="004A0C98">
        <w:rPr>
          <w:rFonts w:asciiTheme="majorHAnsi" w:hAnsiTheme="majorHAnsi"/>
        </w:rPr>
        <w:t>o</w:t>
      </w:r>
      <w:bookmarkEnd w:id="160"/>
    </w:p>
    <w:tbl>
      <w:tblPr>
        <w:tblStyle w:val="Tablaconcuadrcula"/>
        <w:tblW w:w="0" w:type="auto"/>
        <w:tblLook w:val="04A0" w:firstRow="1" w:lastRow="0" w:firstColumn="1" w:lastColumn="0" w:noHBand="0" w:noVBand="1"/>
      </w:tblPr>
      <w:tblGrid>
        <w:gridCol w:w="1242"/>
        <w:gridCol w:w="2122"/>
        <w:gridCol w:w="1280"/>
        <w:gridCol w:w="1205"/>
        <w:gridCol w:w="2562"/>
      </w:tblGrid>
      <w:tr w:rsidR="00237D23" w:rsidRPr="00380DA6" w14:paraId="05BDC1D7" w14:textId="77777777" w:rsidTr="00E31F3C">
        <w:trPr>
          <w:tblHeader/>
        </w:trPr>
        <w:tc>
          <w:tcPr>
            <w:tcW w:w="1242" w:type="dxa"/>
            <w:vMerge w:val="restart"/>
            <w:shd w:val="clear" w:color="auto" w:fill="BFBFBF" w:themeFill="background1" w:themeFillShade="BF"/>
            <w:vAlign w:val="center"/>
          </w:tcPr>
          <w:p w14:paraId="51BA1AC4" w14:textId="658FC633" w:rsidR="00237D23" w:rsidRPr="00380DA6" w:rsidRDefault="00237D23" w:rsidP="00237D23">
            <w:pPr>
              <w:jc w:val="center"/>
              <w:rPr>
                <w:b/>
                <w:sz w:val="18"/>
                <w:szCs w:val="18"/>
              </w:rPr>
            </w:pPr>
            <w:r w:rsidRPr="00380DA6">
              <w:rPr>
                <w:b/>
                <w:sz w:val="18"/>
                <w:szCs w:val="18"/>
              </w:rPr>
              <w:t>Vereda</w:t>
            </w:r>
          </w:p>
        </w:tc>
        <w:tc>
          <w:tcPr>
            <w:tcW w:w="4607" w:type="dxa"/>
            <w:gridSpan w:val="3"/>
            <w:shd w:val="clear" w:color="auto" w:fill="BFBFBF" w:themeFill="background1" w:themeFillShade="BF"/>
          </w:tcPr>
          <w:p w14:paraId="0907BE8C" w14:textId="54D9CE15" w:rsidR="00237D23" w:rsidRPr="00380DA6" w:rsidRDefault="00237D23" w:rsidP="00380DA6">
            <w:pPr>
              <w:jc w:val="center"/>
              <w:rPr>
                <w:b/>
                <w:sz w:val="18"/>
                <w:szCs w:val="18"/>
              </w:rPr>
            </w:pPr>
            <w:r w:rsidRPr="00380DA6">
              <w:rPr>
                <w:b/>
                <w:sz w:val="18"/>
                <w:szCs w:val="18"/>
              </w:rPr>
              <w:t>Descripción del Espacio Recreativo</w:t>
            </w:r>
          </w:p>
        </w:tc>
        <w:tc>
          <w:tcPr>
            <w:tcW w:w="2562" w:type="dxa"/>
            <w:vMerge w:val="restart"/>
            <w:shd w:val="clear" w:color="auto" w:fill="BFBFBF" w:themeFill="background1" w:themeFillShade="BF"/>
            <w:vAlign w:val="center"/>
          </w:tcPr>
          <w:p w14:paraId="0925AF2B" w14:textId="71B5622A" w:rsidR="00237D23" w:rsidRPr="00380DA6" w:rsidRDefault="00237D23" w:rsidP="00237D23">
            <w:pPr>
              <w:jc w:val="center"/>
              <w:rPr>
                <w:b/>
                <w:sz w:val="18"/>
                <w:szCs w:val="18"/>
              </w:rPr>
            </w:pPr>
            <w:r w:rsidRPr="00380DA6">
              <w:rPr>
                <w:b/>
                <w:sz w:val="18"/>
                <w:szCs w:val="18"/>
              </w:rPr>
              <w:t>Observaciones</w:t>
            </w:r>
          </w:p>
        </w:tc>
      </w:tr>
      <w:tr w:rsidR="00237D23" w:rsidRPr="00380DA6" w14:paraId="7274E6C3" w14:textId="77777777" w:rsidTr="00E31F3C">
        <w:trPr>
          <w:tblHeader/>
        </w:trPr>
        <w:tc>
          <w:tcPr>
            <w:tcW w:w="1242" w:type="dxa"/>
            <w:vMerge/>
            <w:shd w:val="clear" w:color="auto" w:fill="BFBFBF" w:themeFill="background1" w:themeFillShade="BF"/>
          </w:tcPr>
          <w:p w14:paraId="5BC217F1" w14:textId="77777777" w:rsidR="00237D23" w:rsidRPr="00380DA6" w:rsidRDefault="00237D23" w:rsidP="00D72659">
            <w:pPr>
              <w:rPr>
                <w:sz w:val="18"/>
                <w:szCs w:val="18"/>
              </w:rPr>
            </w:pPr>
          </w:p>
        </w:tc>
        <w:tc>
          <w:tcPr>
            <w:tcW w:w="2122" w:type="dxa"/>
            <w:shd w:val="clear" w:color="auto" w:fill="BFBFBF" w:themeFill="background1" w:themeFillShade="BF"/>
          </w:tcPr>
          <w:p w14:paraId="401D534A" w14:textId="30E2C129" w:rsidR="00237D23" w:rsidRPr="00380DA6" w:rsidRDefault="00237D23" w:rsidP="00380DA6">
            <w:pPr>
              <w:jc w:val="center"/>
              <w:rPr>
                <w:b/>
                <w:sz w:val="18"/>
                <w:szCs w:val="18"/>
              </w:rPr>
            </w:pPr>
            <w:r w:rsidRPr="00380DA6">
              <w:rPr>
                <w:b/>
                <w:sz w:val="18"/>
                <w:szCs w:val="18"/>
              </w:rPr>
              <w:t>Tipo</w:t>
            </w:r>
          </w:p>
        </w:tc>
        <w:tc>
          <w:tcPr>
            <w:tcW w:w="1280" w:type="dxa"/>
            <w:shd w:val="clear" w:color="auto" w:fill="BFBFBF" w:themeFill="background1" w:themeFillShade="BF"/>
          </w:tcPr>
          <w:p w14:paraId="40111673" w14:textId="7D33D431" w:rsidR="00237D23" w:rsidRPr="00380DA6" w:rsidRDefault="00237D23" w:rsidP="00380DA6">
            <w:pPr>
              <w:jc w:val="center"/>
              <w:rPr>
                <w:b/>
                <w:sz w:val="18"/>
                <w:szCs w:val="18"/>
              </w:rPr>
            </w:pPr>
            <w:r w:rsidRPr="00380DA6">
              <w:rPr>
                <w:b/>
                <w:sz w:val="18"/>
                <w:szCs w:val="18"/>
              </w:rPr>
              <w:t>Acabado</w:t>
            </w:r>
          </w:p>
        </w:tc>
        <w:tc>
          <w:tcPr>
            <w:tcW w:w="1205" w:type="dxa"/>
            <w:shd w:val="clear" w:color="auto" w:fill="BFBFBF" w:themeFill="background1" w:themeFillShade="BF"/>
          </w:tcPr>
          <w:p w14:paraId="6A970813" w14:textId="486055B5" w:rsidR="00237D23" w:rsidRPr="00380DA6" w:rsidRDefault="00237D23" w:rsidP="00380DA6">
            <w:pPr>
              <w:jc w:val="center"/>
              <w:rPr>
                <w:b/>
                <w:sz w:val="18"/>
                <w:szCs w:val="18"/>
              </w:rPr>
            </w:pPr>
            <w:r w:rsidRPr="00380DA6">
              <w:rPr>
                <w:b/>
                <w:sz w:val="18"/>
                <w:szCs w:val="18"/>
              </w:rPr>
              <w:t>Tamaño</w:t>
            </w:r>
          </w:p>
        </w:tc>
        <w:tc>
          <w:tcPr>
            <w:tcW w:w="2562" w:type="dxa"/>
            <w:vMerge/>
            <w:shd w:val="clear" w:color="auto" w:fill="BFBFBF" w:themeFill="background1" w:themeFillShade="BF"/>
          </w:tcPr>
          <w:p w14:paraId="3F1DB9FD" w14:textId="77777777" w:rsidR="00237D23" w:rsidRPr="00380DA6" w:rsidRDefault="00237D23" w:rsidP="00D72659">
            <w:pPr>
              <w:rPr>
                <w:sz w:val="18"/>
                <w:szCs w:val="18"/>
              </w:rPr>
            </w:pPr>
          </w:p>
        </w:tc>
      </w:tr>
      <w:tr w:rsidR="00237D23" w:rsidRPr="00380DA6" w14:paraId="3BA72DED" w14:textId="77777777" w:rsidTr="00237D23">
        <w:tc>
          <w:tcPr>
            <w:tcW w:w="1242" w:type="dxa"/>
            <w:vMerge w:val="restart"/>
            <w:vAlign w:val="center"/>
          </w:tcPr>
          <w:p w14:paraId="09C5CE77" w14:textId="1D1FDB26" w:rsidR="00237D23" w:rsidRPr="00380DA6" w:rsidRDefault="00237D23" w:rsidP="00380DA6">
            <w:pPr>
              <w:jc w:val="left"/>
              <w:rPr>
                <w:sz w:val="18"/>
                <w:szCs w:val="18"/>
              </w:rPr>
            </w:pPr>
            <w:r w:rsidRPr="00380DA6">
              <w:rPr>
                <w:sz w:val="18"/>
                <w:szCs w:val="18"/>
              </w:rPr>
              <w:t>Palestina</w:t>
            </w:r>
          </w:p>
        </w:tc>
        <w:tc>
          <w:tcPr>
            <w:tcW w:w="2122" w:type="dxa"/>
            <w:vAlign w:val="center"/>
          </w:tcPr>
          <w:p w14:paraId="048E55DE" w14:textId="24718226" w:rsidR="00237D23" w:rsidRPr="00380DA6" w:rsidRDefault="00237D23" w:rsidP="00380DA6">
            <w:pPr>
              <w:jc w:val="left"/>
              <w:rPr>
                <w:sz w:val="18"/>
                <w:szCs w:val="18"/>
              </w:rPr>
            </w:pPr>
            <w:r>
              <w:rPr>
                <w:sz w:val="18"/>
                <w:szCs w:val="18"/>
              </w:rPr>
              <w:t>Placa palidez</w:t>
            </w:r>
          </w:p>
        </w:tc>
        <w:tc>
          <w:tcPr>
            <w:tcW w:w="1280" w:type="dxa"/>
            <w:vAlign w:val="center"/>
          </w:tcPr>
          <w:p w14:paraId="6380E6AF" w14:textId="3B592D8D" w:rsidR="00237D23" w:rsidRPr="00380DA6" w:rsidRDefault="00237D23" w:rsidP="00380DA6">
            <w:pPr>
              <w:jc w:val="left"/>
              <w:rPr>
                <w:sz w:val="18"/>
                <w:szCs w:val="18"/>
              </w:rPr>
            </w:pPr>
            <w:r w:rsidRPr="00380DA6">
              <w:rPr>
                <w:sz w:val="18"/>
                <w:szCs w:val="18"/>
              </w:rPr>
              <w:t>Cemento</w:t>
            </w:r>
          </w:p>
        </w:tc>
        <w:tc>
          <w:tcPr>
            <w:tcW w:w="1205" w:type="dxa"/>
            <w:vMerge w:val="restart"/>
            <w:vAlign w:val="center"/>
          </w:tcPr>
          <w:p w14:paraId="631EBAE3" w14:textId="67355C27" w:rsidR="00237D23" w:rsidRPr="00380DA6" w:rsidRDefault="00237D23" w:rsidP="00237D23">
            <w:pPr>
              <w:jc w:val="center"/>
              <w:rPr>
                <w:sz w:val="18"/>
                <w:szCs w:val="18"/>
              </w:rPr>
            </w:pPr>
            <w:r w:rsidRPr="00380DA6">
              <w:rPr>
                <w:sz w:val="18"/>
                <w:szCs w:val="18"/>
              </w:rPr>
              <w:t>Grande</w:t>
            </w:r>
          </w:p>
        </w:tc>
        <w:tc>
          <w:tcPr>
            <w:tcW w:w="2562" w:type="dxa"/>
          </w:tcPr>
          <w:p w14:paraId="2CF48536" w14:textId="2FD15258" w:rsidR="00237D23" w:rsidRPr="00380DA6" w:rsidRDefault="00237D23" w:rsidP="00237D23">
            <w:pPr>
              <w:rPr>
                <w:sz w:val="18"/>
                <w:szCs w:val="18"/>
              </w:rPr>
            </w:pPr>
            <w:r w:rsidRPr="00380DA6">
              <w:rPr>
                <w:sz w:val="18"/>
                <w:szCs w:val="18"/>
              </w:rPr>
              <w:t>Se encuentra en la escuela, requiere tableros e implementos.</w:t>
            </w:r>
          </w:p>
        </w:tc>
      </w:tr>
      <w:tr w:rsidR="00237D23" w:rsidRPr="00380DA6" w14:paraId="6BBAEB59" w14:textId="77777777" w:rsidTr="00237D23">
        <w:trPr>
          <w:trHeight w:val="447"/>
        </w:trPr>
        <w:tc>
          <w:tcPr>
            <w:tcW w:w="1242" w:type="dxa"/>
            <w:vMerge/>
          </w:tcPr>
          <w:p w14:paraId="1799B79D" w14:textId="77777777" w:rsidR="00237D23" w:rsidRPr="00380DA6" w:rsidRDefault="00237D23" w:rsidP="00D72659">
            <w:pPr>
              <w:rPr>
                <w:sz w:val="18"/>
                <w:szCs w:val="18"/>
              </w:rPr>
            </w:pPr>
          </w:p>
        </w:tc>
        <w:tc>
          <w:tcPr>
            <w:tcW w:w="2122" w:type="dxa"/>
          </w:tcPr>
          <w:p w14:paraId="7F25C5B1" w14:textId="0FC2660A" w:rsidR="00237D23" w:rsidRPr="00380DA6" w:rsidRDefault="00237D23" w:rsidP="00D72659">
            <w:pPr>
              <w:rPr>
                <w:sz w:val="18"/>
                <w:szCs w:val="18"/>
              </w:rPr>
            </w:pPr>
            <w:r w:rsidRPr="00380DA6">
              <w:rPr>
                <w:rFonts w:asciiTheme="majorHAnsi" w:hAnsiTheme="majorHAnsi"/>
                <w:sz w:val="18"/>
                <w:szCs w:val="18"/>
              </w:rPr>
              <w:t>Placa polidep</w:t>
            </w:r>
            <w:r>
              <w:rPr>
                <w:rFonts w:asciiTheme="majorHAnsi" w:hAnsiTheme="majorHAnsi"/>
                <w:sz w:val="18"/>
                <w:szCs w:val="18"/>
              </w:rPr>
              <w:t>ortiva</w:t>
            </w:r>
          </w:p>
        </w:tc>
        <w:tc>
          <w:tcPr>
            <w:tcW w:w="1280" w:type="dxa"/>
          </w:tcPr>
          <w:p w14:paraId="671E1853" w14:textId="14469684" w:rsidR="00237D23" w:rsidRPr="00380DA6" w:rsidRDefault="00237D23" w:rsidP="00D72659">
            <w:pPr>
              <w:rPr>
                <w:sz w:val="18"/>
                <w:szCs w:val="18"/>
              </w:rPr>
            </w:pPr>
            <w:r w:rsidRPr="00380DA6">
              <w:rPr>
                <w:sz w:val="18"/>
                <w:szCs w:val="18"/>
              </w:rPr>
              <w:t>Cemento</w:t>
            </w:r>
          </w:p>
        </w:tc>
        <w:tc>
          <w:tcPr>
            <w:tcW w:w="1205" w:type="dxa"/>
            <w:vMerge/>
          </w:tcPr>
          <w:p w14:paraId="0898201E" w14:textId="77777777" w:rsidR="00237D23" w:rsidRPr="00380DA6" w:rsidRDefault="00237D23" w:rsidP="00D72659">
            <w:pPr>
              <w:rPr>
                <w:sz w:val="18"/>
                <w:szCs w:val="18"/>
              </w:rPr>
            </w:pPr>
          </w:p>
        </w:tc>
        <w:tc>
          <w:tcPr>
            <w:tcW w:w="2562" w:type="dxa"/>
          </w:tcPr>
          <w:p w14:paraId="4F14CAF5" w14:textId="0C50C31A" w:rsidR="00237D23" w:rsidRPr="00380DA6" w:rsidRDefault="00237D23" w:rsidP="00237D23">
            <w:pPr>
              <w:rPr>
                <w:sz w:val="18"/>
                <w:szCs w:val="18"/>
              </w:rPr>
            </w:pPr>
            <w:r w:rsidRPr="00380DA6">
              <w:rPr>
                <w:rFonts w:asciiTheme="majorHAnsi" w:hAnsiTheme="majorHAnsi"/>
                <w:sz w:val="18"/>
                <w:szCs w:val="18"/>
              </w:rPr>
              <w:t>Al lado de la carrilera no hay cerramiento.</w:t>
            </w:r>
            <w:r>
              <w:rPr>
                <w:rFonts w:asciiTheme="majorHAnsi" w:hAnsiTheme="majorHAnsi"/>
                <w:sz w:val="18"/>
                <w:szCs w:val="18"/>
              </w:rPr>
              <w:t xml:space="preserve"> </w:t>
            </w:r>
          </w:p>
        </w:tc>
      </w:tr>
      <w:tr w:rsidR="00237D23" w:rsidRPr="00380DA6" w14:paraId="4FCD8019" w14:textId="77777777" w:rsidTr="00237D23">
        <w:tc>
          <w:tcPr>
            <w:tcW w:w="1242" w:type="dxa"/>
            <w:vMerge/>
          </w:tcPr>
          <w:p w14:paraId="7CE3A712" w14:textId="77777777" w:rsidR="00237D23" w:rsidRPr="00380DA6" w:rsidRDefault="00237D23" w:rsidP="00D72659">
            <w:pPr>
              <w:rPr>
                <w:sz w:val="18"/>
                <w:szCs w:val="18"/>
              </w:rPr>
            </w:pPr>
          </w:p>
        </w:tc>
        <w:tc>
          <w:tcPr>
            <w:tcW w:w="2122" w:type="dxa"/>
          </w:tcPr>
          <w:p w14:paraId="448D5367" w14:textId="1F9E2CE7" w:rsidR="00237D23" w:rsidRPr="00380DA6" w:rsidRDefault="00237D23" w:rsidP="00D72659">
            <w:pPr>
              <w:rPr>
                <w:sz w:val="18"/>
                <w:szCs w:val="18"/>
              </w:rPr>
            </w:pPr>
            <w:r w:rsidRPr="00380DA6">
              <w:rPr>
                <w:rFonts w:asciiTheme="majorHAnsi" w:hAnsiTheme="majorHAnsi"/>
                <w:sz w:val="18"/>
                <w:szCs w:val="18"/>
              </w:rPr>
              <w:t>Patio</w:t>
            </w:r>
          </w:p>
        </w:tc>
        <w:tc>
          <w:tcPr>
            <w:tcW w:w="1280" w:type="dxa"/>
          </w:tcPr>
          <w:p w14:paraId="7CC5659D" w14:textId="7308FB86" w:rsidR="00237D23" w:rsidRPr="00380DA6" w:rsidRDefault="00237D23" w:rsidP="00D72659">
            <w:pPr>
              <w:rPr>
                <w:sz w:val="18"/>
                <w:szCs w:val="18"/>
              </w:rPr>
            </w:pPr>
            <w:r w:rsidRPr="00380DA6">
              <w:rPr>
                <w:sz w:val="18"/>
                <w:szCs w:val="18"/>
              </w:rPr>
              <w:t>Tierra</w:t>
            </w:r>
          </w:p>
        </w:tc>
        <w:tc>
          <w:tcPr>
            <w:tcW w:w="1205" w:type="dxa"/>
            <w:vMerge/>
          </w:tcPr>
          <w:p w14:paraId="3BD83803" w14:textId="77777777" w:rsidR="00237D23" w:rsidRPr="00380DA6" w:rsidRDefault="00237D23" w:rsidP="00D72659">
            <w:pPr>
              <w:rPr>
                <w:sz w:val="18"/>
                <w:szCs w:val="18"/>
              </w:rPr>
            </w:pPr>
          </w:p>
        </w:tc>
        <w:tc>
          <w:tcPr>
            <w:tcW w:w="2562" w:type="dxa"/>
          </w:tcPr>
          <w:p w14:paraId="70E9AE38" w14:textId="12A35BB3" w:rsidR="00237D23" w:rsidRPr="00380DA6" w:rsidRDefault="00237D23" w:rsidP="00237D23">
            <w:pPr>
              <w:rPr>
                <w:sz w:val="18"/>
                <w:szCs w:val="18"/>
              </w:rPr>
            </w:pPr>
            <w:r w:rsidRPr="00380DA6">
              <w:rPr>
                <w:rFonts w:asciiTheme="majorHAnsi" w:hAnsiTheme="majorHAnsi"/>
                <w:sz w:val="18"/>
                <w:szCs w:val="18"/>
              </w:rPr>
              <w:t xml:space="preserve">En la escuela </w:t>
            </w:r>
            <w:r>
              <w:rPr>
                <w:rFonts w:asciiTheme="majorHAnsi" w:hAnsiTheme="majorHAnsi"/>
                <w:sz w:val="18"/>
                <w:szCs w:val="18"/>
              </w:rPr>
              <w:t>A</w:t>
            </w:r>
            <w:r w:rsidRPr="00380DA6">
              <w:rPr>
                <w:rFonts w:asciiTheme="majorHAnsi" w:hAnsiTheme="majorHAnsi"/>
                <w:sz w:val="18"/>
                <w:szCs w:val="18"/>
              </w:rPr>
              <w:t xml:space="preserve">lto de </w:t>
            </w:r>
            <w:r>
              <w:rPr>
                <w:rFonts w:asciiTheme="majorHAnsi" w:hAnsiTheme="majorHAnsi"/>
                <w:sz w:val="18"/>
                <w:szCs w:val="18"/>
              </w:rPr>
              <w:t>B</w:t>
            </w:r>
            <w:r w:rsidRPr="00380DA6">
              <w:rPr>
                <w:rFonts w:asciiTheme="majorHAnsi" w:hAnsiTheme="majorHAnsi"/>
                <w:sz w:val="18"/>
                <w:szCs w:val="18"/>
              </w:rPr>
              <w:t>olívar, requiere adecuación</w:t>
            </w:r>
            <w:r>
              <w:rPr>
                <w:rFonts w:asciiTheme="majorHAnsi" w:hAnsiTheme="majorHAnsi"/>
                <w:sz w:val="18"/>
                <w:szCs w:val="18"/>
              </w:rPr>
              <w:t>.</w:t>
            </w:r>
          </w:p>
        </w:tc>
      </w:tr>
      <w:tr w:rsidR="00237D23" w:rsidRPr="00380DA6" w14:paraId="2797E965" w14:textId="77777777" w:rsidTr="00237D23">
        <w:tc>
          <w:tcPr>
            <w:tcW w:w="1242" w:type="dxa"/>
            <w:vMerge w:val="restart"/>
            <w:vAlign w:val="center"/>
          </w:tcPr>
          <w:p w14:paraId="19B80C30" w14:textId="11597AB7" w:rsidR="00237D23" w:rsidRPr="00380DA6" w:rsidRDefault="00237D23" w:rsidP="00237D23">
            <w:pPr>
              <w:jc w:val="left"/>
              <w:rPr>
                <w:sz w:val="18"/>
                <w:szCs w:val="18"/>
              </w:rPr>
            </w:pPr>
            <w:r>
              <w:rPr>
                <w:sz w:val="18"/>
                <w:szCs w:val="18"/>
              </w:rPr>
              <w:t>Cabañas</w:t>
            </w:r>
          </w:p>
        </w:tc>
        <w:tc>
          <w:tcPr>
            <w:tcW w:w="2122" w:type="dxa"/>
            <w:vMerge w:val="restart"/>
            <w:vAlign w:val="center"/>
          </w:tcPr>
          <w:p w14:paraId="44B83D64" w14:textId="39051F5F" w:rsidR="00237D23" w:rsidRPr="00380DA6" w:rsidRDefault="00237D23" w:rsidP="00237D23">
            <w:pPr>
              <w:jc w:val="left"/>
              <w:rPr>
                <w:sz w:val="18"/>
                <w:szCs w:val="18"/>
              </w:rPr>
            </w:pPr>
            <w:r>
              <w:rPr>
                <w:sz w:val="18"/>
                <w:szCs w:val="18"/>
              </w:rPr>
              <w:t>Placa palidez</w:t>
            </w:r>
          </w:p>
        </w:tc>
        <w:tc>
          <w:tcPr>
            <w:tcW w:w="1280" w:type="dxa"/>
            <w:vAlign w:val="center"/>
          </w:tcPr>
          <w:p w14:paraId="6B1808C1" w14:textId="578DA32B" w:rsidR="00237D23" w:rsidRPr="00380DA6" w:rsidRDefault="00237D23" w:rsidP="00D72659">
            <w:pPr>
              <w:rPr>
                <w:sz w:val="18"/>
                <w:szCs w:val="18"/>
              </w:rPr>
            </w:pPr>
            <w:r w:rsidRPr="00380DA6">
              <w:rPr>
                <w:sz w:val="18"/>
                <w:szCs w:val="18"/>
              </w:rPr>
              <w:t>Cemento</w:t>
            </w:r>
          </w:p>
        </w:tc>
        <w:tc>
          <w:tcPr>
            <w:tcW w:w="1205" w:type="dxa"/>
            <w:vMerge w:val="restart"/>
            <w:vAlign w:val="center"/>
          </w:tcPr>
          <w:p w14:paraId="1414D5BE" w14:textId="22F619EF" w:rsidR="00237D23" w:rsidRPr="00380DA6" w:rsidRDefault="00237D23" w:rsidP="00237D23">
            <w:pPr>
              <w:jc w:val="center"/>
              <w:rPr>
                <w:sz w:val="18"/>
                <w:szCs w:val="18"/>
              </w:rPr>
            </w:pPr>
            <w:r w:rsidRPr="00380DA6">
              <w:rPr>
                <w:sz w:val="18"/>
                <w:szCs w:val="18"/>
              </w:rPr>
              <w:t>Grande</w:t>
            </w:r>
          </w:p>
        </w:tc>
        <w:tc>
          <w:tcPr>
            <w:tcW w:w="2562" w:type="dxa"/>
          </w:tcPr>
          <w:p w14:paraId="7E5896A3" w14:textId="33312474" w:rsidR="00237D23" w:rsidRPr="00380DA6" w:rsidRDefault="00237D23" w:rsidP="00D72659">
            <w:pPr>
              <w:rPr>
                <w:sz w:val="18"/>
                <w:szCs w:val="18"/>
              </w:rPr>
            </w:pPr>
            <w:r w:rsidRPr="00380DA6">
              <w:rPr>
                <w:sz w:val="18"/>
                <w:szCs w:val="18"/>
              </w:rPr>
              <w:t>Se encuentra en la escuela, requiere tableros e implementos.</w:t>
            </w:r>
          </w:p>
        </w:tc>
      </w:tr>
      <w:tr w:rsidR="00237D23" w:rsidRPr="00380DA6" w14:paraId="1056BFE8" w14:textId="77777777" w:rsidTr="00237D23">
        <w:tc>
          <w:tcPr>
            <w:tcW w:w="1242" w:type="dxa"/>
            <w:vMerge/>
          </w:tcPr>
          <w:p w14:paraId="09E19D0A" w14:textId="77777777" w:rsidR="00237D23" w:rsidRPr="00380DA6" w:rsidRDefault="00237D23" w:rsidP="00D72659">
            <w:pPr>
              <w:rPr>
                <w:sz w:val="18"/>
                <w:szCs w:val="18"/>
              </w:rPr>
            </w:pPr>
          </w:p>
        </w:tc>
        <w:tc>
          <w:tcPr>
            <w:tcW w:w="2122" w:type="dxa"/>
            <w:vMerge/>
          </w:tcPr>
          <w:p w14:paraId="2F5237D7" w14:textId="77777777" w:rsidR="00237D23" w:rsidRPr="00380DA6" w:rsidRDefault="00237D23" w:rsidP="00D72659">
            <w:pPr>
              <w:rPr>
                <w:sz w:val="18"/>
                <w:szCs w:val="18"/>
              </w:rPr>
            </w:pPr>
          </w:p>
        </w:tc>
        <w:tc>
          <w:tcPr>
            <w:tcW w:w="1280" w:type="dxa"/>
          </w:tcPr>
          <w:p w14:paraId="0034F738" w14:textId="6FB98335" w:rsidR="00237D23" w:rsidRPr="00380DA6" w:rsidRDefault="00237D23" w:rsidP="00D72659">
            <w:pPr>
              <w:rPr>
                <w:sz w:val="18"/>
                <w:szCs w:val="18"/>
              </w:rPr>
            </w:pPr>
            <w:r w:rsidRPr="00380DA6">
              <w:rPr>
                <w:sz w:val="18"/>
                <w:szCs w:val="18"/>
              </w:rPr>
              <w:t>Cemento</w:t>
            </w:r>
          </w:p>
        </w:tc>
        <w:tc>
          <w:tcPr>
            <w:tcW w:w="1205" w:type="dxa"/>
            <w:vMerge/>
          </w:tcPr>
          <w:p w14:paraId="0AFCD718" w14:textId="77777777" w:rsidR="00237D23" w:rsidRPr="00380DA6" w:rsidRDefault="00237D23" w:rsidP="00D72659">
            <w:pPr>
              <w:rPr>
                <w:sz w:val="18"/>
                <w:szCs w:val="18"/>
              </w:rPr>
            </w:pPr>
          </w:p>
        </w:tc>
        <w:tc>
          <w:tcPr>
            <w:tcW w:w="2562" w:type="dxa"/>
          </w:tcPr>
          <w:p w14:paraId="20D46C98" w14:textId="7F5050CD" w:rsidR="00237D23" w:rsidRPr="00380DA6" w:rsidRDefault="00237D23" w:rsidP="00D72659">
            <w:pPr>
              <w:rPr>
                <w:sz w:val="18"/>
                <w:szCs w:val="18"/>
              </w:rPr>
            </w:pPr>
            <w:r w:rsidRPr="00380DA6">
              <w:rPr>
                <w:rFonts w:asciiTheme="majorHAnsi" w:hAnsiTheme="majorHAnsi"/>
                <w:sz w:val="18"/>
                <w:szCs w:val="18"/>
              </w:rPr>
              <w:t>Al lado de la carrilera no hay cerramiento.</w:t>
            </w:r>
            <w:r>
              <w:rPr>
                <w:rFonts w:asciiTheme="majorHAnsi" w:hAnsiTheme="majorHAnsi"/>
                <w:sz w:val="18"/>
                <w:szCs w:val="18"/>
              </w:rPr>
              <w:t xml:space="preserve"> </w:t>
            </w:r>
          </w:p>
        </w:tc>
      </w:tr>
      <w:tr w:rsidR="00237D23" w:rsidRPr="00380DA6" w14:paraId="3631DADF" w14:textId="77777777" w:rsidTr="00237D23">
        <w:tc>
          <w:tcPr>
            <w:tcW w:w="1242" w:type="dxa"/>
            <w:vMerge/>
          </w:tcPr>
          <w:p w14:paraId="6B0CD074" w14:textId="77777777" w:rsidR="00237D23" w:rsidRPr="00380DA6" w:rsidRDefault="00237D23" w:rsidP="00D72659">
            <w:pPr>
              <w:rPr>
                <w:sz w:val="18"/>
                <w:szCs w:val="18"/>
              </w:rPr>
            </w:pPr>
          </w:p>
        </w:tc>
        <w:tc>
          <w:tcPr>
            <w:tcW w:w="2122" w:type="dxa"/>
            <w:vMerge/>
          </w:tcPr>
          <w:p w14:paraId="65A5D7EE" w14:textId="77777777" w:rsidR="00237D23" w:rsidRPr="00380DA6" w:rsidRDefault="00237D23" w:rsidP="00D72659">
            <w:pPr>
              <w:rPr>
                <w:sz w:val="18"/>
                <w:szCs w:val="18"/>
              </w:rPr>
            </w:pPr>
          </w:p>
        </w:tc>
        <w:tc>
          <w:tcPr>
            <w:tcW w:w="1280" w:type="dxa"/>
          </w:tcPr>
          <w:p w14:paraId="2659A931" w14:textId="3AEB793F" w:rsidR="00237D23" w:rsidRPr="00380DA6" w:rsidRDefault="00237D23" w:rsidP="00D72659">
            <w:pPr>
              <w:rPr>
                <w:sz w:val="18"/>
                <w:szCs w:val="18"/>
              </w:rPr>
            </w:pPr>
            <w:r w:rsidRPr="00380DA6">
              <w:rPr>
                <w:sz w:val="18"/>
                <w:szCs w:val="18"/>
              </w:rPr>
              <w:t>Tierra</w:t>
            </w:r>
          </w:p>
        </w:tc>
        <w:tc>
          <w:tcPr>
            <w:tcW w:w="1205" w:type="dxa"/>
            <w:vMerge/>
          </w:tcPr>
          <w:p w14:paraId="58BC8D93" w14:textId="77777777" w:rsidR="00237D23" w:rsidRPr="00380DA6" w:rsidRDefault="00237D23" w:rsidP="00D72659">
            <w:pPr>
              <w:rPr>
                <w:sz w:val="18"/>
                <w:szCs w:val="18"/>
              </w:rPr>
            </w:pPr>
          </w:p>
        </w:tc>
        <w:tc>
          <w:tcPr>
            <w:tcW w:w="2562" w:type="dxa"/>
          </w:tcPr>
          <w:p w14:paraId="549012E6" w14:textId="26815209" w:rsidR="00237D23" w:rsidRPr="00380DA6" w:rsidRDefault="00237D23" w:rsidP="00237D23">
            <w:pPr>
              <w:rPr>
                <w:sz w:val="18"/>
                <w:szCs w:val="18"/>
              </w:rPr>
            </w:pPr>
            <w:r w:rsidRPr="00380DA6">
              <w:rPr>
                <w:rFonts w:asciiTheme="majorHAnsi" w:hAnsiTheme="majorHAnsi"/>
                <w:sz w:val="18"/>
                <w:szCs w:val="18"/>
              </w:rPr>
              <w:t xml:space="preserve">En la escuela </w:t>
            </w:r>
            <w:r>
              <w:rPr>
                <w:rFonts w:asciiTheme="majorHAnsi" w:hAnsiTheme="majorHAnsi"/>
                <w:sz w:val="18"/>
                <w:szCs w:val="18"/>
              </w:rPr>
              <w:t>A</w:t>
            </w:r>
            <w:r w:rsidRPr="00380DA6">
              <w:rPr>
                <w:rFonts w:asciiTheme="majorHAnsi" w:hAnsiTheme="majorHAnsi"/>
                <w:sz w:val="18"/>
                <w:szCs w:val="18"/>
              </w:rPr>
              <w:t xml:space="preserve">lto de </w:t>
            </w:r>
            <w:r>
              <w:rPr>
                <w:rFonts w:asciiTheme="majorHAnsi" w:hAnsiTheme="majorHAnsi"/>
                <w:sz w:val="18"/>
                <w:szCs w:val="18"/>
              </w:rPr>
              <w:t>B</w:t>
            </w:r>
            <w:r w:rsidRPr="00380DA6">
              <w:rPr>
                <w:rFonts w:asciiTheme="majorHAnsi" w:hAnsiTheme="majorHAnsi"/>
                <w:sz w:val="18"/>
                <w:szCs w:val="18"/>
              </w:rPr>
              <w:t>olívar, requiere adecuación</w:t>
            </w:r>
            <w:r>
              <w:rPr>
                <w:rFonts w:asciiTheme="majorHAnsi" w:hAnsiTheme="majorHAnsi"/>
                <w:sz w:val="18"/>
                <w:szCs w:val="18"/>
              </w:rPr>
              <w:t>.</w:t>
            </w:r>
          </w:p>
        </w:tc>
      </w:tr>
      <w:tr w:rsidR="00237D23" w:rsidRPr="00380DA6" w14:paraId="74187B53" w14:textId="77777777" w:rsidTr="00237D23">
        <w:tc>
          <w:tcPr>
            <w:tcW w:w="1242" w:type="dxa"/>
            <w:vMerge w:val="restart"/>
            <w:vAlign w:val="center"/>
          </w:tcPr>
          <w:p w14:paraId="770DDB79" w14:textId="0ABC4F5C" w:rsidR="00237D23" w:rsidRPr="00380DA6" w:rsidRDefault="00237D23" w:rsidP="00237D23">
            <w:pPr>
              <w:jc w:val="left"/>
              <w:rPr>
                <w:sz w:val="18"/>
                <w:szCs w:val="18"/>
              </w:rPr>
            </w:pPr>
            <w:r>
              <w:rPr>
                <w:sz w:val="18"/>
                <w:szCs w:val="18"/>
              </w:rPr>
              <w:t>Cristalina</w:t>
            </w:r>
          </w:p>
        </w:tc>
        <w:tc>
          <w:tcPr>
            <w:tcW w:w="2122" w:type="dxa"/>
          </w:tcPr>
          <w:p w14:paraId="69A9B1C2" w14:textId="4A8B2EE1" w:rsidR="00237D23" w:rsidRPr="00380DA6" w:rsidRDefault="00237D23" w:rsidP="00D72659">
            <w:pPr>
              <w:rPr>
                <w:sz w:val="18"/>
                <w:szCs w:val="18"/>
              </w:rPr>
            </w:pPr>
            <w:r w:rsidRPr="00380DA6">
              <w:rPr>
                <w:rFonts w:asciiTheme="majorHAnsi" w:hAnsiTheme="majorHAnsi"/>
                <w:sz w:val="18"/>
                <w:szCs w:val="18"/>
              </w:rPr>
              <w:t>Placa polidep</w:t>
            </w:r>
            <w:r>
              <w:rPr>
                <w:rFonts w:asciiTheme="majorHAnsi" w:hAnsiTheme="majorHAnsi"/>
                <w:sz w:val="18"/>
                <w:szCs w:val="18"/>
              </w:rPr>
              <w:t>ortiva</w:t>
            </w:r>
          </w:p>
        </w:tc>
        <w:tc>
          <w:tcPr>
            <w:tcW w:w="1280" w:type="dxa"/>
          </w:tcPr>
          <w:p w14:paraId="2E15429C" w14:textId="286D2330" w:rsidR="00237D23" w:rsidRPr="00380DA6" w:rsidRDefault="00237D23" w:rsidP="00D72659">
            <w:pPr>
              <w:rPr>
                <w:sz w:val="18"/>
                <w:szCs w:val="18"/>
              </w:rPr>
            </w:pPr>
            <w:r w:rsidRPr="00380DA6">
              <w:rPr>
                <w:sz w:val="18"/>
                <w:szCs w:val="18"/>
              </w:rPr>
              <w:t>Cemento</w:t>
            </w:r>
          </w:p>
        </w:tc>
        <w:tc>
          <w:tcPr>
            <w:tcW w:w="1205" w:type="dxa"/>
          </w:tcPr>
          <w:p w14:paraId="00A91A11" w14:textId="055298FC" w:rsidR="00237D23" w:rsidRPr="00380DA6" w:rsidRDefault="00237D23" w:rsidP="00D72659">
            <w:pPr>
              <w:rPr>
                <w:sz w:val="18"/>
                <w:szCs w:val="18"/>
              </w:rPr>
            </w:pPr>
            <w:r w:rsidRPr="00380DA6">
              <w:rPr>
                <w:sz w:val="18"/>
                <w:szCs w:val="18"/>
              </w:rPr>
              <w:t>Grande</w:t>
            </w:r>
          </w:p>
        </w:tc>
        <w:tc>
          <w:tcPr>
            <w:tcW w:w="2562" w:type="dxa"/>
          </w:tcPr>
          <w:p w14:paraId="7259A4E9" w14:textId="6C47B3DB" w:rsidR="00237D23" w:rsidRPr="00380DA6" w:rsidRDefault="00237D23" w:rsidP="00237D23">
            <w:pPr>
              <w:rPr>
                <w:rFonts w:asciiTheme="majorHAnsi" w:hAnsiTheme="majorHAnsi"/>
                <w:sz w:val="18"/>
                <w:szCs w:val="18"/>
              </w:rPr>
            </w:pPr>
            <w:r w:rsidRPr="00237D23">
              <w:rPr>
                <w:rFonts w:asciiTheme="majorHAnsi" w:hAnsiTheme="majorHAnsi"/>
                <w:sz w:val="18"/>
                <w:szCs w:val="18"/>
              </w:rPr>
              <w:t>En la escuela, regular estado y se inunda por aguas lluvias</w:t>
            </w:r>
            <w:r>
              <w:rPr>
                <w:rFonts w:asciiTheme="majorHAnsi" w:hAnsiTheme="majorHAnsi"/>
                <w:sz w:val="18"/>
                <w:szCs w:val="18"/>
              </w:rPr>
              <w:t>.</w:t>
            </w:r>
          </w:p>
        </w:tc>
      </w:tr>
      <w:tr w:rsidR="00237D23" w:rsidRPr="00380DA6" w14:paraId="65755D39" w14:textId="77777777" w:rsidTr="00237D23">
        <w:tc>
          <w:tcPr>
            <w:tcW w:w="1242" w:type="dxa"/>
            <w:vMerge/>
          </w:tcPr>
          <w:p w14:paraId="375A8B24" w14:textId="77777777" w:rsidR="00237D23" w:rsidRPr="00380DA6" w:rsidRDefault="00237D23" w:rsidP="00D72659">
            <w:pPr>
              <w:rPr>
                <w:sz w:val="18"/>
                <w:szCs w:val="18"/>
              </w:rPr>
            </w:pPr>
          </w:p>
        </w:tc>
        <w:tc>
          <w:tcPr>
            <w:tcW w:w="2122" w:type="dxa"/>
          </w:tcPr>
          <w:p w14:paraId="2798A784" w14:textId="46B234BF" w:rsidR="00237D23" w:rsidRPr="00380DA6" w:rsidRDefault="00237D23" w:rsidP="00D72659">
            <w:pPr>
              <w:rPr>
                <w:sz w:val="18"/>
                <w:szCs w:val="18"/>
              </w:rPr>
            </w:pPr>
            <w:r w:rsidRPr="00237D23">
              <w:rPr>
                <w:sz w:val="18"/>
                <w:szCs w:val="18"/>
              </w:rPr>
              <w:t>Cancha de fútbol</w:t>
            </w:r>
          </w:p>
        </w:tc>
        <w:tc>
          <w:tcPr>
            <w:tcW w:w="1280" w:type="dxa"/>
          </w:tcPr>
          <w:p w14:paraId="265F38B7" w14:textId="0B401BDF" w:rsidR="00237D23" w:rsidRPr="00380DA6" w:rsidRDefault="00237D23" w:rsidP="00D72659">
            <w:pPr>
              <w:rPr>
                <w:sz w:val="18"/>
                <w:szCs w:val="18"/>
              </w:rPr>
            </w:pPr>
            <w:r>
              <w:rPr>
                <w:sz w:val="18"/>
                <w:szCs w:val="18"/>
              </w:rPr>
              <w:t xml:space="preserve">Grama </w:t>
            </w:r>
          </w:p>
        </w:tc>
        <w:tc>
          <w:tcPr>
            <w:tcW w:w="1205" w:type="dxa"/>
          </w:tcPr>
          <w:p w14:paraId="2E0F7C14" w14:textId="3579FBBA" w:rsidR="00237D23" w:rsidRPr="00380DA6" w:rsidRDefault="00237D23" w:rsidP="00D72659">
            <w:pPr>
              <w:rPr>
                <w:sz w:val="18"/>
                <w:szCs w:val="18"/>
              </w:rPr>
            </w:pPr>
            <w:r>
              <w:rPr>
                <w:sz w:val="18"/>
                <w:szCs w:val="18"/>
              </w:rPr>
              <w:t>Grande</w:t>
            </w:r>
          </w:p>
        </w:tc>
        <w:tc>
          <w:tcPr>
            <w:tcW w:w="2562" w:type="dxa"/>
          </w:tcPr>
          <w:p w14:paraId="2317DC91" w14:textId="07EEC506" w:rsidR="00237D23" w:rsidRPr="00380DA6" w:rsidRDefault="00237D23" w:rsidP="00237D23">
            <w:pPr>
              <w:rPr>
                <w:rFonts w:asciiTheme="majorHAnsi" w:hAnsiTheme="majorHAnsi"/>
                <w:sz w:val="18"/>
                <w:szCs w:val="18"/>
              </w:rPr>
            </w:pPr>
            <w:r>
              <w:rPr>
                <w:rFonts w:asciiTheme="majorHAnsi" w:hAnsiTheme="majorHAnsi"/>
                <w:sz w:val="18"/>
                <w:szCs w:val="18"/>
              </w:rPr>
              <w:t>Propiedad particular</w:t>
            </w:r>
          </w:p>
        </w:tc>
      </w:tr>
      <w:tr w:rsidR="0062634E" w:rsidRPr="00380DA6" w14:paraId="221995FF" w14:textId="77777777" w:rsidTr="00237D23">
        <w:tc>
          <w:tcPr>
            <w:tcW w:w="1242" w:type="dxa"/>
          </w:tcPr>
          <w:p w14:paraId="0E1E4C64" w14:textId="65879601" w:rsidR="0062634E" w:rsidRPr="00380DA6" w:rsidRDefault="0062634E" w:rsidP="00D72659">
            <w:pPr>
              <w:rPr>
                <w:sz w:val="18"/>
                <w:szCs w:val="18"/>
              </w:rPr>
            </w:pPr>
            <w:r>
              <w:rPr>
                <w:sz w:val="18"/>
                <w:szCs w:val="18"/>
              </w:rPr>
              <w:t>Calera</w:t>
            </w:r>
          </w:p>
        </w:tc>
        <w:tc>
          <w:tcPr>
            <w:tcW w:w="2122" w:type="dxa"/>
          </w:tcPr>
          <w:p w14:paraId="3B654D74" w14:textId="6F416141" w:rsidR="0062634E" w:rsidRPr="00380DA6" w:rsidRDefault="0062634E" w:rsidP="00D72659">
            <w:pPr>
              <w:rPr>
                <w:sz w:val="18"/>
                <w:szCs w:val="18"/>
              </w:rPr>
            </w:pPr>
            <w:r w:rsidRPr="00380DA6">
              <w:rPr>
                <w:rFonts w:asciiTheme="majorHAnsi" w:hAnsiTheme="majorHAnsi"/>
                <w:sz w:val="18"/>
                <w:szCs w:val="18"/>
              </w:rPr>
              <w:t>Placa polidep</w:t>
            </w:r>
            <w:r>
              <w:rPr>
                <w:rFonts w:asciiTheme="majorHAnsi" w:hAnsiTheme="majorHAnsi"/>
                <w:sz w:val="18"/>
                <w:szCs w:val="18"/>
              </w:rPr>
              <w:t>ortiva</w:t>
            </w:r>
          </w:p>
        </w:tc>
        <w:tc>
          <w:tcPr>
            <w:tcW w:w="1280" w:type="dxa"/>
          </w:tcPr>
          <w:p w14:paraId="38592CAA" w14:textId="2A69E687" w:rsidR="0062634E" w:rsidRPr="00380DA6" w:rsidRDefault="0062634E" w:rsidP="00D72659">
            <w:pPr>
              <w:rPr>
                <w:sz w:val="18"/>
                <w:szCs w:val="18"/>
              </w:rPr>
            </w:pPr>
            <w:r w:rsidRPr="00380DA6">
              <w:rPr>
                <w:sz w:val="18"/>
                <w:szCs w:val="18"/>
              </w:rPr>
              <w:t>Cemento</w:t>
            </w:r>
          </w:p>
        </w:tc>
        <w:tc>
          <w:tcPr>
            <w:tcW w:w="1205" w:type="dxa"/>
          </w:tcPr>
          <w:p w14:paraId="50134136" w14:textId="3BBD8489" w:rsidR="0062634E" w:rsidRPr="00380DA6" w:rsidRDefault="0062634E" w:rsidP="00D72659">
            <w:pPr>
              <w:rPr>
                <w:sz w:val="18"/>
                <w:szCs w:val="18"/>
              </w:rPr>
            </w:pPr>
            <w:r w:rsidRPr="00380DA6">
              <w:rPr>
                <w:sz w:val="18"/>
                <w:szCs w:val="18"/>
              </w:rPr>
              <w:t>Grande</w:t>
            </w:r>
          </w:p>
        </w:tc>
        <w:tc>
          <w:tcPr>
            <w:tcW w:w="2562" w:type="dxa"/>
          </w:tcPr>
          <w:p w14:paraId="0DB98B16" w14:textId="3A32C49A" w:rsidR="0062634E" w:rsidRPr="00380DA6" w:rsidRDefault="0062634E" w:rsidP="00237D23">
            <w:pPr>
              <w:rPr>
                <w:rFonts w:asciiTheme="majorHAnsi" w:hAnsiTheme="majorHAnsi"/>
                <w:sz w:val="18"/>
                <w:szCs w:val="18"/>
              </w:rPr>
            </w:pPr>
            <w:r w:rsidRPr="0062634E">
              <w:rPr>
                <w:rFonts w:asciiTheme="majorHAnsi" w:hAnsiTheme="majorHAnsi"/>
                <w:sz w:val="18"/>
                <w:szCs w:val="18"/>
              </w:rPr>
              <w:t>En la escuela,  buen estado</w:t>
            </w:r>
          </w:p>
        </w:tc>
      </w:tr>
      <w:tr w:rsidR="0062634E" w:rsidRPr="00380DA6" w14:paraId="02DD9278" w14:textId="77777777" w:rsidTr="00237D23">
        <w:tc>
          <w:tcPr>
            <w:tcW w:w="1242" w:type="dxa"/>
            <w:vMerge w:val="restart"/>
          </w:tcPr>
          <w:p w14:paraId="4A9C2AA8" w14:textId="337A7EC3" w:rsidR="0062634E" w:rsidRPr="00380DA6" w:rsidRDefault="0062634E" w:rsidP="00D72659">
            <w:pPr>
              <w:rPr>
                <w:sz w:val="18"/>
                <w:szCs w:val="18"/>
              </w:rPr>
            </w:pPr>
            <w:r>
              <w:rPr>
                <w:sz w:val="18"/>
                <w:szCs w:val="18"/>
              </w:rPr>
              <w:t>Malena</w:t>
            </w:r>
          </w:p>
        </w:tc>
        <w:tc>
          <w:tcPr>
            <w:tcW w:w="2122" w:type="dxa"/>
          </w:tcPr>
          <w:p w14:paraId="641D52C2" w14:textId="28F5B617" w:rsidR="0062634E" w:rsidRPr="00380DA6" w:rsidRDefault="0062634E" w:rsidP="00D72659">
            <w:pPr>
              <w:rPr>
                <w:sz w:val="18"/>
                <w:szCs w:val="18"/>
              </w:rPr>
            </w:pPr>
            <w:r w:rsidRPr="00380DA6">
              <w:rPr>
                <w:rFonts w:asciiTheme="majorHAnsi" w:hAnsiTheme="majorHAnsi"/>
                <w:sz w:val="18"/>
                <w:szCs w:val="18"/>
              </w:rPr>
              <w:t>Placa polidep</w:t>
            </w:r>
            <w:r>
              <w:rPr>
                <w:rFonts w:asciiTheme="majorHAnsi" w:hAnsiTheme="majorHAnsi"/>
                <w:sz w:val="18"/>
                <w:szCs w:val="18"/>
              </w:rPr>
              <w:t>ortiva</w:t>
            </w:r>
          </w:p>
        </w:tc>
        <w:tc>
          <w:tcPr>
            <w:tcW w:w="1280" w:type="dxa"/>
          </w:tcPr>
          <w:p w14:paraId="53FCD39D" w14:textId="51143F57" w:rsidR="0062634E" w:rsidRPr="00380DA6" w:rsidRDefault="0062634E" w:rsidP="00D72659">
            <w:pPr>
              <w:rPr>
                <w:sz w:val="18"/>
                <w:szCs w:val="18"/>
              </w:rPr>
            </w:pPr>
            <w:r w:rsidRPr="00380DA6">
              <w:rPr>
                <w:sz w:val="18"/>
                <w:szCs w:val="18"/>
              </w:rPr>
              <w:t>Cemento</w:t>
            </w:r>
          </w:p>
        </w:tc>
        <w:tc>
          <w:tcPr>
            <w:tcW w:w="1205" w:type="dxa"/>
          </w:tcPr>
          <w:p w14:paraId="254F0088" w14:textId="10CECEB1" w:rsidR="0062634E" w:rsidRPr="00380DA6" w:rsidRDefault="0062634E" w:rsidP="00D72659">
            <w:pPr>
              <w:rPr>
                <w:sz w:val="18"/>
                <w:szCs w:val="18"/>
              </w:rPr>
            </w:pPr>
            <w:r w:rsidRPr="00380DA6">
              <w:rPr>
                <w:sz w:val="18"/>
                <w:szCs w:val="18"/>
              </w:rPr>
              <w:t>Grande</w:t>
            </w:r>
          </w:p>
        </w:tc>
        <w:tc>
          <w:tcPr>
            <w:tcW w:w="2562" w:type="dxa"/>
          </w:tcPr>
          <w:p w14:paraId="62D43AB8" w14:textId="0800A222" w:rsidR="0062634E" w:rsidRPr="00380DA6" w:rsidRDefault="0062634E" w:rsidP="00237D23">
            <w:pPr>
              <w:rPr>
                <w:rFonts w:asciiTheme="majorHAnsi" w:hAnsiTheme="majorHAnsi"/>
                <w:sz w:val="18"/>
                <w:szCs w:val="18"/>
              </w:rPr>
            </w:pPr>
            <w:r w:rsidRPr="0062634E">
              <w:rPr>
                <w:rFonts w:asciiTheme="majorHAnsi" w:hAnsiTheme="majorHAnsi"/>
                <w:sz w:val="18"/>
                <w:szCs w:val="18"/>
              </w:rPr>
              <w:t>En la escuela,  buen estado</w:t>
            </w:r>
          </w:p>
        </w:tc>
      </w:tr>
      <w:tr w:rsidR="0062634E" w:rsidRPr="00380DA6" w14:paraId="3E5C2D3B" w14:textId="77777777" w:rsidTr="00237D23">
        <w:tc>
          <w:tcPr>
            <w:tcW w:w="1242" w:type="dxa"/>
            <w:vMerge/>
          </w:tcPr>
          <w:p w14:paraId="1773FCA1" w14:textId="77777777" w:rsidR="0062634E" w:rsidRPr="00380DA6" w:rsidRDefault="0062634E" w:rsidP="00D72659">
            <w:pPr>
              <w:rPr>
                <w:sz w:val="18"/>
                <w:szCs w:val="18"/>
              </w:rPr>
            </w:pPr>
          </w:p>
        </w:tc>
        <w:tc>
          <w:tcPr>
            <w:tcW w:w="2122" w:type="dxa"/>
          </w:tcPr>
          <w:p w14:paraId="57AF73BE" w14:textId="1B58BA5C" w:rsidR="0062634E" w:rsidRPr="00380DA6" w:rsidRDefault="0062634E" w:rsidP="00D72659">
            <w:pPr>
              <w:rPr>
                <w:sz w:val="18"/>
                <w:szCs w:val="18"/>
              </w:rPr>
            </w:pPr>
            <w:r>
              <w:rPr>
                <w:sz w:val="18"/>
                <w:szCs w:val="18"/>
              </w:rPr>
              <w:t>Parque infantil</w:t>
            </w:r>
          </w:p>
        </w:tc>
        <w:tc>
          <w:tcPr>
            <w:tcW w:w="1280" w:type="dxa"/>
          </w:tcPr>
          <w:p w14:paraId="00F83644" w14:textId="77777777" w:rsidR="0062634E" w:rsidRPr="00380DA6" w:rsidRDefault="0062634E" w:rsidP="00D72659">
            <w:pPr>
              <w:rPr>
                <w:sz w:val="18"/>
                <w:szCs w:val="18"/>
              </w:rPr>
            </w:pPr>
          </w:p>
        </w:tc>
        <w:tc>
          <w:tcPr>
            <w:tcW w:w="1205" w:type="dxa"/>
          </w:tcPr>
          <w:p w14:paraId="4D4673F1" w14:textId="77777777" w:rsidR="0062634E" w:rsidRPr="00380DA6" w:rsidRDefault="0062634E" w:rsidP="00D72659">
            <w:pPr>
              <w:rPr>
                <w:sz w:val="18"/>
                <w:szCs w:val="18"/>
              </w:rPr>
            </w:pPr>
          </w:p>
        </w:tc>
        <w:tc>
          <w:tcPr>
            <w:tcW w:w="2562" w:type="dxa"/>
          </w:tcPr>
          <w:p w14:paraId="22DAC8F5" w14:textId="77777777" w:rsidR="0062634E" w:rsidRPr="00380DA6" w:rsidRDefault="0062634E" w:rsidP="00237D23">
            <w:pPr>
              <w:rPr>
                <w:rFonts w:asciiTheme="majorHAnsi" w:hAnsiTheme="majorHAnsi"/>
                <w:sz w:val="18"/>
                <w:szCs w:val="18"/>
              </w:rPr>
            </w:pPr>
          </w:p>
        </w:tc>
      </w:tr>
      <w:tr w:rsidR="0062634E" w:rsidRPr="00380DA6" w14:paraId="53ABBD66" w14:textId="77777777" w:rsidTr="00237D23">
        <w:tc>
          <w:tcPr>
            <w:tcW w:w="1242" w:type="dxa"/>
          </w:tcPr>
          <w:p w14:paraId="713FFC2F" w14:textId="65D8CD59" w:rsidR="0062634E" w:rsidRPr="00380DA6" w:rsidRDefault="00E31F3C" w:rsidP="00E31F3C">
            <w:pPr>
              <w:rPr>
                <w:sz w:val="18"/>
                <w:szCs w:val="18"/>
              </w:rPr>
            </w:pPr>
            <w:r>
              <w:rPr>
                <w:sz w:val="18"/>
                <w:szCs w:val="18"/>
              </w:rPr>
              <w:t>Dorado - Calamar</w:t>
            </w:r>
          </w:p>
        </w:tc>
        <w:tc>
          <w:tcPr>
            <w:tcW w:w="2122" w:type="dxa"/>
          </w:tcPr>
          <w:p w14:paraId="3EBA896A" w14:textId="60E6FE28" w:rsidR="0062634E" w:rsidRPr="00380DA6" w:rsidRDefault="00E31F3C" w:rsidP="00D72659">
            <w:pPr>
              <w:rPr>
                <w:sz w:val="18"/>
                <w:szCs w:val="18"/>
              </w:rPr>
            </w:pPr>
            <w:r w:rsidRPr="00380DA6">
              <w:rPr>
                <w:rFonts w:asciiTheme="majorHAnsi" w:hAnsiTheme="majorHAnsi"/>
                <w:sz w:val="18"/>
                <w:szCs w:val="18"/>
              </w:rPr>
              <w:t>Placa polidep</w:t>
            </w:r>
            <w:r>
              <w:rPr>
                <w:rFonts w:asciiTheme="majorHAnsi" w:hAnsiTheme="majorHAnsi"/>
                <w:sz w:val="18"/>
                <w:szCs w:val="18"/>
              </w:rPr>
              <w:t>ortiva</w:t>
            </w:r>
          </w:p>
        </w:tc>
        <w:tc>
          <w:tcPr>
            <w:tcW w:w="1280" w:type="dxa"/>
          </w:tcPr>
          <w:p w14:paraId="15368865" w14:textId="3B331417" w:rsidR="0062634E" w:rsidRPr="00380DA6" w:rsidRDefault="00E31F3C" w:rsidP="00D72659">
            <w:pPr>
              <w:rPr>
                <w:sz w:val="18"/>
                <w:szCs w:val="18"/>
              </w:rPr>
            </w:pPr>
            <w:r w:rsidRPr="00380DA6">
              <w:rPr>
                <w:sz w:val="18"/>
                <w:szCs w:val="18"/>
              </w:rPr>
              <w:t>Cemento</w:t>
            </w:r>
          </w:p>
        </w:tc>
        <w:tc>
          <w:tcPr>
            <w:tcW w:w="1205" w:type="dxa"/>
          </w:tcPr>
          <w:p w14:paraId="681B38D8" w14:textId="5F2F4B36" w:rsidR="0062634E" w:rsidRPr="00380DA6" w:rsidRDefault="00E31F3C" w:rsidP="00D72659">
            <w:pPr>
              <w:rPr>
                <w:sz w:val="18"/>
                <w:szCs w:val="18"/>
              </w:rPr>
            </w:pPr>
            <w:r w:rsidRPr="00380DA6">
              <w:rPr>
                <w:sz w:val="18"/>
                <w:szCs w:val="18"/>
              </w:rPr>
              <w:t>Grande</w:t>
            </w:r>
          </w:p>
        </w:tc>
        <w:tc>
          <w:tcPr>
            <w:tcW w:w="2562" w:type="dxa"/>
          </w:tcPr>
          <w:p w14:paraId="7760B279" w14:textId="2E8AD50C" w:rsidR="0062634E" w:rsidRPr="00380DA6" w:rsidRDefault="00E31F3C" w:rsidP="00237D23">
            <w:pPr>
              <w:rPr>
                <w:rFonts w:asciiTheme="majorHAnsi" w:hAnsiTheme="majorHAnsi"/>
                <w:sz w:val="18"/>
                <w:szCs w:val="18"/>
              </w:rPr>
            </w:pPr>
            <w:r w:rsidRPr="00E31F3C">
              <w:rPr>
                <w:rFonts w:asciiTheme="majorHAnsi" w:hAnsiTheme="majorHAnsi"/>
                <w:sz w:val="18"/>
                <w:szCs w:val="18"/>
              </w:rPr>
              <w:t>En la escuela, mal estado por asentamiento muro de contención</w:t>
            </w:r>
            <w:r>
              <w:rPr>
                <w:rFonts w:asciiTheme="majorHAnsi" w:hAnsiTheme="majorHAnsi"/>
                <w:sz w:val="18"/>
                <w:szCs w:val="18"/>
              </w:rPr>
              <w:t>.</w:t>
            </w:r>
          </w:p>
        </w:tc>
      </w:tr>
      <w:tr w:rsidR="00E31F3C" w:rsidRPr="00380DA6" w14:paraId="73D069D2" w14:textId="77777777" w:rsidTr="00E31F3C">
        <w:tc>
          <w:tcPr>
            <w:tcW w:w="1242" w:type="dxa"/>
            <w:vMerge w:val="restart"/>
            <w:vAlign w:val="center"/>
          </w:tcPr>
          <w:p w14:paraId="7E8DCC0A" w14:textId="1DD3A582" w:rsidR="00E31F3C" w:rsidRPr="00E31F3C" w:rsidRDefault="00E31F3C" w:rsidP="00E31F3C">
            <w:pPr>
              <w:jc w:val="left"/>
              <w:rPr>
                <w:sz w:val="18"/>
                <w:szCs w:val="18"/>
              </w:rPr>
            </w:pPr>
            <w:r w:rsidRPr="00E31F3C">
              <w:rPr>
                <w:sz w:val="18"/>
                <w:szCs w:val="18"/>
              </w:rPr>
              <w:t xml:space="preserve">Minas </w:t>
            </w:r>
            <w:r>
              <w:rPr>
                <w:sz w:val="18"/>
                <w:szCs w:val="18"/>
              </w:rPr>
              <w:t>de</w:t>
            </w:r>
            <w:r w:rsidRPr="00E31F3C">
              <w:rPr>
                <w:sz w:val="18"/>
                <w:szCs w:val="18"/>
              </w:rPr>
              <w:t xml:space="preserve"> Vapor</w:t>
            </w:r>
          </w:p>
        </w:tc>
        <w:tc>
          <w:tcPr>
            <w:tcW w:w="2122" w:type="dxa"/>
            <w:vMerge w:val="restart"/>
            <w:vAlign w:val="center"/>
          </w:tcPr>
          <w:p w14:paraId="20D9A19B" w14:textId="4BBA1C20" w:rsidR="00E31F3C" w:rsidRPr="00E31F3C" w:rsidRDefault="00E31F3C" w:rsidP="00E31F3C">
            <w:pPr>
              <w:jc w:val="left"/>
              <w:rPr>
                <w:sz w:val="18"/>
                <w:szCs w:val="18"/>
              </w:rPr>
            </w:pPr>
            <w:r w:rsidRPr="00E31F3C">
              <w:rPr>
                <w:sz w:val="18"/>
                <w:szCs w:val="18"/>
              </w:rPr>
              <w:t>Cancha de fútbol</w:t>
            </w:r>
          </w:p>
        </w:tc>
        <w:tc>
          <w:tcPr>
            <w:tcW w:w="1280" w:type="dxa"/>
          </w:tcPr>
          <w:p w14:paraId="58198874" w14:textId="600EE550" w:rsidR="00E31F3C" w:rsidRPr="00E31F3C" w:rsidRDefault="00E31F3C" w:rsidP="00D72659">
            <w:pPr>
              <w:rPr>
                <w:sz w:val="18"/>
                <w:szCs w:val="18"/>
              </w:rPr>
            </w:pPr>
            <w:r w:rsidRPr="00E31F3C">
              <w:rPr>
                <w:rFonts w:asciiTheme="majorHAnsi" w:hAnsiTheme="majorHAnsi"/>
                <w:sz w:val="18"/>
                <w:szCs w:val="18"/>
              </w:rPr>
              <w:t>Tierra</w:t>
            </w:r>
          </w:p>
        </w:tc>
        <w:tc>
          <w:tcPr>
            <w:tcW w:w="1205" w:type="dxa"/>
          </w:tcPr>
          <w:p w14:paraId="6694BF7A" w14:textId="26A8C514" w:rsidR="00E31F3C" w:rsidRPr="00380DA6" w:rsidRDefault="00E31F3C" w:rsidP="00D72659">
            <w:pPr>
              <w:rPr>
                <w:sz w:val="18"/>
                <w:szCs w:val="18"/>
              </w:rPr>
            </w:pPr>
            <w:r>
              <w:rPr>
                <w:sz w:val="18"/>
                <w:szCs w:val="18"/>
              </w:rPr>
              <w:t>Mediana</w:t>
            </w:r>
          </w:p>
        </w:tc>
        <w:tc>
          <w:tcPr>
            <w:tcW w:w="2562" w:type="dxa"/>
          </w:tcPr>
          <w:p w14:paraId="70D0534B" w14:textId="77777777" w:rsidR="00E31F3C" w:rsidRPr="00E31F3C" w:rsidRDefault="00E31F3C" w:rsidP="00E31F3C">
            <w:pPr>
              <w:rPr>
                <w:rFonts w:asciiTheme="majorHAnsi" w:hAnsiTheme="majorHAnsi"/>
                <w:sz w:val="18"/>
                <w:szCs w:val="18"/>
              </w:rPr>
            </w:pPr>
            <w:r w:rsidRPr="00E31F3C">
              <w:rPr>
                <w:rFonts w:asciiTheme="majorHAnsi" w:hAnsiTheme="majorHAnsi"/>
                <w:sz w:val="18"/>
                <w:szCs w:val="18"/>
              </w:rPr>
              <w:t>Frente a la vía no hay cerramiento</w:t>
            </w:r>
          </w:p>
          <w:p w14:paraId="73829664" w14:textId="77777777" w:rsidR="00E31F3C" w:rsidRPr="00380DA6" w:rsidRDefault="00E31F3C" w:rsidP="00237D23">
            <w:pPr>
              <w:rPr>
                <w:rFonts w:asciiTheme="majorHAnsi" w:hAnsiTheme="majorHAnsi"/>
                <w:sz w:val="18"/>
                <w:szCs w:val="18"/>
              </w:rPr>
            </w:pPr>
          </w:p>
        </w:tc>
      </w:tr>
      <w:tr w:rsidR="00E31F3C" w:rsidRPr="00380DA6" w14:paraId="36F5D453" w14:textId="77777777" w:rsidTr="00237D23">
        <w:tc>
          <w:tcPr>
            <w:tcW w:w="1242" w:type="dxa"/>
            <w:vMerge/>
          </w:tcPr>
          <w:p w14:paraId="1D7881EC" w14:textId="77777777" w:rsidR="00E31F3C" w:rsidRPr="00380DA6" w:rsidRDefault="00E31F3C" w:rsidP="00D72659">
            <w:pPr>
              <w:rPr>
                <w:sz w:val="18"/>
                <w:szCs w:val="18"/>
              </w:rPr>
            </w:pPr>
          </w:p>
        </w:tc>
        <w:tc>
          <w:tcPr>
            <w:tcW w:w="2122" w:type="dxa"/>
            <w:vMerge/>
          </w:tcPr>
          <w:p w14:paraId="331CEC1D" w14:textId="77777777" w:rsidR="00E31F3C" w:rsidRPr="00380DA6" w:rsidRDefault="00E31F3C" w:rsidP="00D72659">
            <w:pPr>
              <w:rPr>
                <w:sz w:val="18"/>
                <w:szCs w:val="18"/>
              </w:rPr>
            </w:pPr>
          </w:p>
        </w:tc>
        <w:tc>
          <w:tcPr>
            <w:tcW w:w="1280" w:type="dxa"/>
          </w:tcPr>
          <w:p w14:paraId="779AE2E8" w14:textId="36801637" w:rsidR="00E31F3C" w:rsidRPr="00E31F3C" w:rsidRDefault="00E31F3C" w:rsidP="00D72659">
            <w:pPr>
              <w:rPr>
                <w:sz w:val="18"/>
                <w:szCs w:val="18"/>
              </w:rPr>
            </w:pPr>
            <w:r w:rsidRPr="00E31F3C">
              <w:rPr>
                <w:rFonts w:asciiTheme="majorHAnsi" w:hAnsiTheme="majorHAnsi"/>
                <w:sz w:val="18"/>
                <w:szCs w:val="18"/>
              </w:rPr>
              <w:t>Cemento</w:t>
            </w:r>
          </w:p>
        </w:tc>
        <w:tc>
          <w:tcPr>
            <w:tcW w:w="1205" w:type="dxa"/>
          </w:tcPr>
          <w:p w14:paraId="0BFFDE56" w14:textId="57C17952" w:rsidR="00E31F3C" w:rsidRPr="00380DA6" w:rsidRDefault="00E31F3C" w:rsidP="00D72659">
            <w:pPr>
              <w:rPr>
                <w:sz w:val="18"/>
                <w:szCs w:val="18"/>
              </w:rPr>
            </w:pPr>
            <w:r>
              <w:rPr>
                <w:sz w:val="18"/>
                <w:szCs w:val="18"/>
              </w:rPr>
              <w:t>Mediana</w:t>
            </w:r>
          </w:p>
        </w:tc>
        <w:tc>
          <w:tcPr>
            <w:tcW w:w="2562" w:type="dxa"/>
          </w:tcPr>
          <w:p w14:paraId="72014D0D" w14:textId="64919C36" w:rsidR="00E31F3C" w:rsidRPr="00380DA6" w:rsidRDefault="00E31F3C" w:rsidP="00E31F3C">
            <w:pPr>
              <w:rPr>
                <w:rFonts w:asciiTheme="majorHAnsi" w:hAnsiTheme="majorHAnsi"/>
                <w:sz w:val="18"/>
                <w:szCs w:val="18"/>
              </w:rPr>
            </w:pPr>
            <w:r w:rsidRPr="00E31F3C">
              <w:rPr>
                <w:rFonts w:asciiTheme="majorHAnsi" w:hAnsiTheme="majorHAnsi"/>
                <w:sz w:val="18"/>
                <w:szCs w:val="18"/>
              </w:rPr>
              <w:t>En la escuela está enmallado, pero no tiene tableros</w:t>
            </w:r>
            <w:r>
              <w:rPr>
                <w:rFonts w:asciiTheme="majorHAnsi" w:hAnsiTheme="majorHAnsi"/>
                <w:sz w:val="18"/>
                <w:szCs w:val="18"/>
              </w:rPr>
              <w:t>.</w:t>
            </w:r>
          </w:p>
        </w:tc>
      </w:tr>
      <w:tr w:rsidR="00E31F3C" w:rsidRPr="00380DA6" w14:paraId="4D862C01" w14:textId="77777777" w:rsidTr="00237D23">
        <w:tc>
          <w:tcPr>
            <w:tcW w:w="1242" w:type="dxa"/>
            <w:vMerge/>
          </w:tcPr>
          <w:p w14:paraId="45243DE2" w14:textId="77777777" w:rsidR="00E31F3C" w:rsidRPr="00380DA6" w:rsidRDefault="00E31F3C" w:rsidP="00D72659">
            <w:pPr>
              <w:rPr>
                <w:sz w:val="18"/>
                <w:szCs w:val="18"/>
              </w:rPr>
            </w:pPr>
          </w:p>
        </w:tc>
        <w:tc>
          <w:tcPr>
            <w:tcW w:w="2122" w:type="dxa"/>
            <w:vMerge/>
          </w:tcPr>
          <w:p w14:paraId="1A66EB35" w14:textId="77777777" w:rsidR="00E31F3C" w:rsidRPr="00380DA6" w:rsidRDefault="00E31F3C" w:rsidP="00D72659">
            <w:pPr>
              <w:rPr>
                <w:sz w:val="18"/>
                <w:szCs w:val="18"/>
              </w:rPr>
            </w:pPr>
          </w:p>
        </w:tc>
        <w:tc>
          <w:tcPr>
            <w:tcW w:w="1280" w:type="dxa"/>
          </w:tcPr>
          <w:p w14:paraId="795A1D80" w14:textId="6AE101E3" w:rsidR="00E31F3C" w:rsidRPr="00E31F3C" w:rsidRDefault="00E31F3C" w:rsidP="00D72659">
            <w:pPr>
              <w:rPr>
                <w:sz w:val="18"/>
                <w:szCs w:val="18"/>
              </w:rPr>
            </w:pPr>
            <w:r w:rsidRPr="00E31F3C">
              <w:rPr>
                <w:rFonts w:asciiTheme="majorHAnsi" w:hAnsiTheme="majorHAnsi"/>
                <w:sz w:val="18"/>
                <w:szCs w:val="18"/>
              </w:rPr>
              <w:t>Tierra</w:t>
            </w:r>
          </w:p>
        </w:tc>
        <w:tc>
          <w:tcPr>
            <w:tcW w:w="1205" w:type="dxa"/>
          </w:tcPr>
          <w:p w14:paraId="112AC21F" w14:textId="4122A46D" w:rsidR="00E31F3C" w:rsidRPr="00380DA6" w:rsidRDefault="00E31F3C" w:rsidP="00D72659">
            <w:pPr>
              <w:rPr>
                <w:sz w:val="18"/>
                <w:szCs w:val="18"/>
              </w:rPr>
            </w:pPr>
            <w:r>
              <w:rPr>
                <w:sz w:val="18"/>
                <w:szCs w:val="18"/>
              </w:rPr>
              <w:t>Mediana</w:t>
            </w:r>
          </w:p>
        </w:tc>
        <w:tc>
          <w:tcPr>
            <w:tcW w:w="2562" w:type="dxa"/>
          </w:tcPr>
          <w:p w14:paraId="3065D416" w14:textId="047F2B8A" w:rsidR="00E31F3C" w:rsidRPr="00380DA6" w:rsidRDefault="00E31F3C" w:rsidP="00237D23">
            <w:pPr>
              <w:rPr>
                <w:rFonts w:asciiTheme="majorHAnsi" w:hAnsiTheme="majorHAnsi"/>
                <w:sz w:val="18"/>
                <w:szCs w:val="18"/>
              </w:rPr>
            </w:pPr>
            <w:r w:rsidRPr="00E31F3C">
              <w:rPr>
                <w:rFonts w:asciiTheme="majorHAnsi" w:hAnsiTheme="majorHAnsi"/>
                <w:sz w:val="18"/>
                <w:szCs w:val="18"/>
              </w:rPr>
              <w:t>En la escuela Rural La Cortés</w:t>
            </w:r>
          </w:p>
        </w:tc>
      </w:tr>
      <w:tr w:rsidR="00E31F3C" w:rsidRPr="00380DA6" w14:paraId="45E5AD7C" w14:textId="77777777" w:rsidTr="00E31F3C">
        <w:tc>
          <w:tcPr>
            <w:tcW w:w="1242" w:type="dxa"/>
            <w:vAlign w:val="center"/>
          </w:tcPr>
          <w:p w14:paraId="437DE746" w14:textId="6CC82B6C" w:rsidR="00E31F3C" w:rsidRPr="00E31F3C" w:rsidRDefault="00E31F3C" w:rsidP="00D72659">
            <w:pPr>
              <w:rPr>
                <w:sz w:val="18"/>
                <w:szCs w:val="18"/>
              </w:rPr>
            </w:pPr>
            <w:r w:rsidRPr="00E31F3C">
              <w:rPr>
                <w:rFonts w:asciiTheme="majorHAnsi" w:hAnsiTheme="majorHAnsi"/>
                <w:sz w:val="18"/>
                <w:szCs w:val="18"/>
              </w:rPr>
              <w:t>San Julián</w:t>
            </w:r>
          </w:p>
        </w:tc>
        <w:tc>
          <w:tcPr>
            <w:tcW w:w="2122" w:type="dxa"/>
            <w:vAlign w:val="center"/>
          </w:tcPr>
          <w:p w14:paraId="501E35C1" w14:textId="64719F58" w:rsidR="00E31F3C" w:rsidRPr="00E31F3C" w:rsidRDefault="00E31F3C" w:rsidP="00D72659">
            <w:pPr>
              <w:rPr>
                <w:sz w:val="18"/>
                <w:szCs w:val="18"/>
              </w:rPr>
            </w:pPr>
            <w:r w:rsidRPr="00E31F3C">
              <w:rPr>
                <w:rFonts w:asciiTheme="majorHAnsi" w:hAnsiTheme="majorHAnsi"/>
                <w:sz w:val="18"/>
                <w:szCs w:val="18"/>
              </w:rPr>
              <w:t>Patio de recreo</w:t>
            </w:r>
          </w:p>
        </w:tc>
        <w:tc>
          <w:tcPr>
            <w:tcW w:w="1280" w:type="dxa"/>
            <w:vAlign w:val="center"/>
          </w:tcPr>
          <w:p w14:paraId="32011856" w14:textId="75FAD8CB" w:rsidR="00E31F3C" w:rsidRPr="00E31F3C" w:rsidRDefault="00E31F3C" w:rsidP="00D72659">
            <w:pPr>
              <w:rPr>
                <w:rFonts w:asciiTheme="majorHAnsi" w:hAnsiTheme="majorHAnsi"/>
                <w:sz w:val="18"/>
                <w:szCs w:val="18"/>
              </w:rPr>
            </w:pPr>
            <w:r w:rsidRPr="00E31F3C">
              <w:rPr>
                <w:rFonts w:asciiTheme="majorHAnsi" w:hAnsiTheme="majorHAnsi"/>
                <w:sz w:val="18"/>
                <w:szCs w:val="18"/>
              </w:rPr>
              <w:t>Cemento</w:t>
            </w:r>
          </w:p>
        </w:tc>
        <w:tc>
          <w:tcPr>
            <w:tcW w:w="1205" w:type="dxa"/>
            <w:vAlign w:val="center"/>
          </w:tcPr>
          <w:p w14:paraId="6F0F724E" w14:textId="335BDE2E" w:rsidR="00E31F3C" w:rsidRPr="00E31F3C" w:rsidRDefault="00E31F3C" w:rsidP="00D72659">
            <w:pPr>
              <w:rPr>
                <w:sz w:val="18"/>
                <w:szCs w:val="18"/>
              </w:rPr>
            </w:pPr>
            <w:r w:rsidRPr="00E31F3C">
              <w:rPr>
                <w:rFonts w:asciiTheme="majorHAnsi" w:hAnsiTheme="majorHAnsi"/>
                <w:sz w:val="18"/>
                <w:szCs w:val="18"/>
              </w:rPr>
              <w:t>Pequeño</w:t>
            </w:r>
          </w:p>
        </w:tc>
        <w:tc>
          <w:tcPr>
            <w:tcW w:w="2562" w:type="dxa"/>
            <w:vAlign w:val="center"/>
          </w:tcPr>
          <w:p w14:paraId="3EA11D16" w14:textId="66675CE8" w:rsidR="00E31F3C" w:rsidRPr="00E31F3C" w:rsidRDefault="00E31F3C" w:rsidP="00237D23">
            <w:pPr>
              <w:rPr>
                <w:rFonts w:asciiTheme="majorHAnsi" w:hAnsiTheme="majorHAnsi"/>
                <w:sz w:val="18"/>
                <w:szCs w:val="18"/>
              </w:rPr>
            </w:pPr>
            <w:r w:rsidRPr="00E31F3C">
              <w:rPr>
                <w:rFonts w:asciiTheme="majorHAnsi" w:hAnsiTheme="majorHAnsi"/>
                <w:sz w:val="18"/>
                <w:szCs w:val="18"/>
              </w:rPr>
              <w:t xml:space="preserve">En la escuela en regular estado </w:t>
            </w:r>
          </w:p>
        </w:tc>
      </w:tr>
      <w:tr w:rsidR="00E31F3C" w:rsidRPr="00380DA6" w14:paraId="2C541F95" w14:textId="77777777" w:rsidTr="00E31F3C">
        <w:tc>
          <w:tcPr>
            <w:tcW w:w="1242" w:type="dxa"/>
            <w:vAlign w:val="center"/>
          </w:tcPr>
          <w:p w14:paraId="06848824" w14:textId="0DD724AB" w:rsidR="00E31F3C" w:rsidRPr="00E31F3C" w:rsidRDefault="00E31F3C" w:rsidP="00D72659">
            <w:pPr>
              <w:rPr>
                <w:sz w:val="18"/>
                <w:szCs w:val="18"/>
              </w:rPr>
            </w:pPr>
            <w:r w:rsidRPr="00E31F3C">
              <w:rPr>
                <w:rFonts w:asciiTheme="majorHAnsi" w:hAnsiTheme="majorHAnsi"/>
                <w:sz w:val="18"/>
                <w:szCs w:val="18"/>
              </w:rPr>
              <w:t>Alto B. Aires</w:t>
            </w:r>
          </w:p>
        </w:tc>
        <w:tc>
          <w:tcPr>
            <w:tcW w:w="2122" w:type="dxa"/>
            <w:vAlign w:val="center"/>
          </w:tcPr>
          <w:p w14:paraId="25678128" w14:textId="686367BB" w:rsidR="00E31F3C" w:rsidRPr="00E31F3C" w:rsidRDefault="00E31F3C" w:rsidP="00D72659">
            <w:pPr>
              <w:rPr>
                <w:sz w:val="18"/>
                <w:szCs w:val="18"/>
              </w:rPr>
            </w:pPr>
            <w:r w:rsidRPr="00E31F3C">
              <w:rPr>
                <w:rFonts w:asciiTheme="majorHAnsi" w:hAnsiTheme="majorHAnsi"/>
                <w:sz w:val="18"/>
                <w:szCs w:val="18"/>
              </w:rPr>
              <w:t>Patio de recreo</w:t>
            </w:r>
          </w:p>
        </w:tc>
        <w:tc>
          <w:tcPr>
            <w:tcW w:w="1280" w:type="dxa"/>
            <w:vAlign w:val="center"/>
          </w:tcPr>
          <w:p w14:paraId="0ED2983A" w14:textId="488F65AC" w:rsidR="00E31F3C" w:rsidRPr="00E31F3C" w:rsidRDefault="00E31F3C" w:rsidP="00D72659">
            <w:pPr>
              <w:rPr>
                <w:rFonts w:asciiTheme="majorHAnsi" w:hAnsiTheme="majorHAnsi"/>
                <w:sz w:val="18"/>
                <w:szCs w:val="18"/>
              </w:rPr>
            </w:pPr>
            <w:r w:rsidRPr="00E31F3C">
              <w:rPr>
                <w:rFonts w:asciiTheme="majorHAnsi" w:hAnsiTheme="majorHAnsi"/>
                <w:sz w:val="18"/>
                <w:szCs w:val="18"/>
              </w:rPr>
              <w:t>Tierra</w:t>
            </w:r>
          </w:p>
        </w:tc>
        <w:tc>
          <w:tcPr>
            <w:tcW w:w="1205" w:type="dxa"/>
            <w:vAlign w:val="center"/>
          </w:tcPr>
          <w:p w14:paraId="4026A17E" w14:textId="403C512D" w:rsidR="00E31F3C" w:rsidRPr="00E31F3C" w:rsidRDefault="00E31F3C" w:rsidP="00D72659">
            <w:pPr>
              <w:rPr>
                <w:sz w:val="18"/>
                <w:szCs w:val="18"/>
              </w:rPr>
            </w:pPr>
            <w:r w:rsidRPr="00E31F3C">
              <w:rPr>
                <w:rFonts w:asciiTheme="majorHAnsi" w:hAnsiTheme="majorHAnsi"/>
                <w:sz w:val="18"/>
                <w:szCs w:val="18"/>
              </w:rPr>
              <w:t>Grande</w:t>
            </w:r>
          </w:p>
        </w:tc>
        <w:tc>
          <w:tcPr>
            <w:tcW w:w="2562" w:type="dxa"/>
            <w:vAlign w:val="center"/>
          </w:tcPr>
          <w:p w14:paraId="250E2FFF" w14:textId="6502EF15" w:rsidR="00E31F3C" w:rsidRPr="00E31F3C" w:rsidRDefault="00E31F3C" w:rsidP="00237D23">
            <w:pPr>
              <w:rPr>
                <w:rFonts w:asciiTheme="majorHAnsi" w:hAnsiTheme="majorHAnsi"/>
                <w:sz w:val="18"/>
                <w:szCs w:val="18"/>
              </w:rPr>
            </w:pPr>
            <w:r w:rsidRPr="00E31F3C">
              <w:rPr>
                <w:rFonts w:asciiTheme="majorHAnsi" w:hAnsiTheme="majorHAnsi"/>
                <w:sz w:val="18"/>
                <w:szCs w:val="18"/>
              </w:rPr>
              <w:t>En la escuela</w:t>
            </w:r>
          </w:p>
        </w:tc>
      </w:tr>
      <w:tr w:rsidR="00E31F3C" w:rsidRPr="00380DA6" w14:paraId="03089722" w14:textId="77777777" w:rsidTr="00E31F3C">
        <w:tc>
          <w:tcPr>
            <w:tcW w:w="1242" w:type="dxa"/>
            <w:vAlign w:val="center"/>
          </w:tcPr>
          <w:p w14:paraId="324C57B8" w14:textId="370993F4" w:rsidR="00E31F3C" w:rsidRPr="00E31F3C" w:rsidRDefault="00E31F3C" w:rsidP="00D72659">
            <w:pPr>
              <w:rPr>
                <w:sz w:val="18"/>
                <w:szCs w:val="18"/>
              </w:rPr>
            </w:pPr>
            <w:r w:rsidRPr="00E31F3C">
              <w:rPr>
                <w:rFonts w:asciiTheme="majorHAnsi" w:hAnsiTheme="majorHAnsi"/>
                <w:sz w:val="18"/>
                <w:szCs w:val="18"/>
              </w:rPr>
              <w:t>El Brasil</w:t>
            </w:r>
          </w:p>
        </w:tc>
        <w:tc>
          <w:tcPr>
            <w:tcW w:w="2122" w:type="dxa"/>
            <w:vAlign w:val="center"/>
          </w:tcPr>
          <w:p w14:paraId="35CDF759" w14:textId="1BB409D1" w:rsidR="00E31F3C" w:rsidRPr="00E31F3C" w:rsidRDefault="00E31F3C" w:rsidP="00D72659">
            <w:pPr>
              <w:rPr>
                <w:sz w:val="18"/>
                <w:szCs w:val="18"/>
              </w:rPr>
            </w:pPr>
            <w:r w:rsidRPr="00E31F3C">
              <w:rPr>
                <w:rFonts w:asciiTheme="majorHAnsi" w:hAnsiTheme="majorHAnsi"/>
                <w:sz w:val="18"/>
                <w:szCs w:val="18"/>
              </w:rPr>
              <w:t>Patio de recreo</w:t>
            </w:r>
          </w:p>
        </w:tc>
        <w:tc>
          <w:tcPr>
            <w:tcW w:w="1280" w:type="dxa"/>
            <w:vAlign w:val="center"/>
          </w:tcPr>
          <w:p w14:paraId="3996F271" w14:textId="64E969B8" w:rsidR="00E31F3C" w:rsidRPr="00E31F3C" w:rsidRDefault="00E31F3C" w:rsidP="00D72659">
            <w:pPr>
              <w:rPr>
                <w:rFonts w:asciiTheme="majorHAnsi" w:hAnsiTheme="majorHAnsi"/>
                <w:sz w:val="18"/>
                <w:szCs w:val="18"/>
              </w:rPr>
            </w:pPr>
            <w:r w:rsidRPr="00E31F3C">
              <w:rPr>
                <w:rFonts w:asciiTheme="majorHAnsi" w:hAnsiTheme="majorHAnsi"/>
                <w:sz w:val="18"/>
                <w:szCs w:val="18"/>
              </w:rPr>
              <w:t>Grama</w:t>
            </w:r>
          </w:p>
        </w:tc>
        <w:tc>
          <w:tcPr>
            <w:tcW w:w="1205" w:type="dxa"/>
            <w:vAlign w:val="center"/>
          </w:tcPr>
          <w:p w14:paraId="6EDF9C1C" w14:textId="6989AD08" w:rsidR="00E31F3C" w:rsidRPr="00E31F3C" w:rsidRDefault="00E31F3C" w:rsidP="00D72659">
            <w:pPr>
              <w:rPr>
                <w:sz w:val="18"/>
                <w:szCs w:val="18"/>
              </w:rPr>
            </w:pPr>
            <w:r w:rsidRPr="00E31F3C">
              <w:rPr>
                <w:rFonts w:asciiTheme="majorHAnsi" w:hAnsiTheme="majorHAnsi"/>
                <w:sz w:val="18"/>
                <w:szCs w:val="18"/>
              </w:rPr>
              <w:t>Pequeño</w:t>
            </w:r>
          </w:p>
        </w:tc>
        <w:tc>
          <w:tcPr>
            <w:tcW w:w="2562" w:type="dxa"/>
            <w:vAlign w:val="center"/>
          </w:tcPr>
          <w:p w14:paraId="1374CDD1" w14:textId="61BFE90A" w:rsidR="00E31F3C" w:rsidRPr="00E31F3C" w:rsidRDefault="00E31F3C" w:rsidP="00237D23">
            <w:pPr>
              <w:rPr>
                <w:rFonts w:asciiTheme="majorHAnsi" w:hAnsiTheme="majorHAnsi"/>
                <w:sz w:val="18"/>
                <w:szCs w:val="18"/>
              </w:rPr>
            </w:pPr>
            <w:r w:rsidRPr="00E31F3C">
              <w:rPr>
                <w:rFonts w:asciiTheme="majorHAnsi" w:hAnsiTheme="majorHAnsi"/>
                <w:sz w:val="18"/>
                <w:szCs w:val="18"/>
              </w:rPr>
              <w:t>En la escuela</w:t>
            </w:r>
          </w:p>
        </w:tc>
      </w:tr>
      <w:tr w:rsidR="00E31F3C" w:rsidRPr="00380DA6" w14:paraId="2EE2E0DE" w14:textId="77777777" w:rsidTr="00E31F3C">
        <w:tc>
          <w:tcPr>
            <w:tcW w:w="1242" w:type="dxa"/>
            <w:vAlign w:val="center"/>
          </w:tcPr>
          <w:p w14:paraId="29685B6B" w14:textId="471C4A61" w:rsidR="00E31F3C" w:rsidRPr="00E31F3C" w:rsidRDefault="00E31F3C" w:rsidP="00D72659">
            <w:pPr>
              <w:rPr>
                <w:sz w:val="18"/>
                <w:szCs w:val="18"/>
              </w:rPr>
            </w:pPr>
            <w:r w:rsidRPr="00E31F3C">
              <w:rPr>
                <w:rFonts w:asciiTheme="majorHAnsi" w:hAnsiTheme="majorHAnsi"/>
                <w:sz w:val="18"/>
                <w:szCs w:val="18"/>
              </w:rPr>
              <w:t>La Carlota</w:t>
            </w:r>
          </w:p>
        </w:tc>
        <w:tc>
          <w:tcPr>
            <w:tcW w:w="2122" w:type="dxa"/>
            <w:vAlign w:val="center"/>
          </w:tcPr>
          <w:p w14:paraId="2387D3F7" w14:textId="5AB92607" w:rsidR="00E31F3C" w:rsidRPr="00E31F3C" w:rsidRDefault="00E31F3C" w:rsidP="00D72659">
            <w:pPr>
              <w:rPr>
                <w:sz w:val="18"/>
                <w:szCs w:val="18"/>
              </w:rPr>
            </w:pPr>
            <w:r w:rsidRPr="00E31F3C">
              <w:rPr>
                <w:rFonts w:asciiTheme="majorHAnsi" w:hAnsiTheme="majorHAnsi"/>
                <w:sz w:val="18"/>
                <w:szCs w:val="18"/>
              </w:rPr>
              <w:t>Placa polideportiva</w:t>
            </w:r>
          </w:p>
        </w:tc>
        <w:tc>
          <w:tcPr>
            <w:tcW w:w="1280" w:type="dxa"/>
            <w:vAlign w:val="center"/>
          </w:tcPr>
          <w:p w14:paraId="2CDB7822" w14:textId="0BF4B941" w:rsidR="00E31F3C" w:rsidRPr="00E31F3C" w:rsidRDefault="00E31F3C" w:rsidP="00D72659">
            <w:pPr>
              <w:rPr>
                <w:rFonts w:asciiTheme="majorHAnsi" w:hAnsiTheme="majorHAnsi"/>
                <w:sz w:val="18"/>
                <w:szCs w:val="18"/>
              </w:rPr>
            </w:pPr>
            <w:r w:rsidRPr="00E31F3C">
              <w:rPr>
                <w:rFonts w:asciiTheme="majorHAnsi" w:hAnsiTheme="majorHAnsi"/>
                <w:sz w:val="18"/>
                <w:szCs w:val="18"/>
              </w:rPr>
              <w:t>Cemento</w:t>
            </w:r>
          </w:p>
        </w:tc>
        <w:tc>
          <w:tcPr>
            <w:tcW w:w="1205" w:type="dxa"/>
            <w:vAlign w:val="center"/>
          </w:tcPr>
          <w:p w14:paraId="7A9C7C2D" w14:textId="4673BCDE" w:rsidR="00E31F3C" w:rsidRPr="00E31F3C" w:rsidRDefault="00E31F3C" w:rsidP="00D72659">
            <w:pPr>
              <w:rPr>
                <w:sz w:val="18"/>
                <w:szCs w:val="18"/>
              </w:rPr>
            </w:pPr>
            <w:r w:rsidRPr="00E31F3C">
              <w:rPr>
                <w:rFonts w:asciiTheme="majorHAnsi" w:hAnsiTheme="majorHAnsi"/>
                <w:sz w:val="18"/>
                <w:szCs w:val="18"/>
              </w:rPr>
              <w:t>Mediana</w:t>
            </w:r>
          </w:p>
        </w:tc>
        <w:tc>
          <w:tcPr>
            <w:tcW w:w="2562" w:type="dxa"/>
            <w:vAlign w:val="center"/>
          </w:tcPr>
          <w:p w14:paraId="6054C3A8" w14:textId="61216AB6" w:rsidR="00E31F3C" w:rsidRPr="00E31F3C" w:rsidRDefault="00E31F3C" w:rsidP="00237D23">
            <w:pPr>
              <w:rPr>
                <w:rFonts w:asciiTheme="majorHAnsi" w:hAnsiTheme="majorHAnsi"/>
                <w:sz w:val="18"/>
                <w:szCs w:val="18"/>
              </w:rPr>
            </w:pPr>
            <w:r w:rsidRPr="00E31F3C">
              <w:rPr>
                <w:rFonts w:asciiTheme="majorHAnsi" w:hAnsiTheme="majorHAnsi"/>
                <w:sz w:val="18"/>
                <w:szCs w:val="18"/>
              </w:rPr>
              <w:t>En la escuela, en buen estado</w:t>
            </w:r>
          </w:p>
        </w:tc>
      </w:tr>
      <w:tr w:rsidR="00E31F3C" w:rsidRPr="00380DA6" w14:paraId="4858E933" w14:textId="77777777" w:rsidTr="00E31F3C">
        <w:tc>
          <w:tcPr>
            <w:tcW w:w="1242" w:type="dxa"/>
            <w:vAlign w:val="center"/>
          </w:tcPr>
          <w:p w14:paraId="50D98083" w14:textId="75869FAA" w:rsidR="00E31F3C" w:rsidRPr="00E31F3C" w:rsidRDefault="00E31F3C" w:rsidP="00D72659">
            <w:pPr>
              <w:rPr>
                <w:sz w:val="18"/>
                <w:szCs w:val="18"/>
              </w:rPr>
            </w:pPr>
            <w:r w:rsidRPr="00E31F3C">
              <w:rPr>
                <w:rFonts w:asciiTheme="majorHAnsi" w:hAnsiTheme="majorHAnsi"/>
                <w:sz w:val="18"/>
                <w:szCs w:val="18"/>
              </w:rPr>
              <w:t>Las Flores</w:t>
            </w:r>
          </w:p>
        </w:tc>
        <w:tc>
          <w:tcPr>
            <w:tcW w:w="2122" w:type="dxa"/>
            <w:vAlign w:val="center"/>
          </w:tcPr>
          <w:p w14:paraId="4323EF97" w14:textId="73C5AFB0" w:rsidR="00E31F3C" w:rsidRPr="00E31F3C" w:rsidRDefault="00E31F3C" w:rsidP="00D72659">
            <w:pPr>
              <w:rPr>
                <w:sz w:val="18"/>
                <w:szCs w:val="18"/>
              </w:rPr>
            </w:pPr>
            <w:r w:rsidRPr="00E31F3C">
              <w:rPr>
                <w:rFonts w:asciiTheme="majorHAnsi" w:hAnsiTheme="majorHAnsi"/>
                <w:sz w:val="18"/>
                <w:szCs w:val="18"/>
              </w:rPr>
              <w:t>Patio de recreo</w:t>
            </w:r>
          </w:p>
        </w:tc>
        <w:tc>
          <w:tcPr>
            <w:tcW w:w="1280" w:type="dxa"/>
            <w:vAlign w:val="center"/>
          </w:tcPr>
          <w:p w14:paraId="54AB5111" w14:textId="01F1E8A7" w:rsidR="00E31F3C" w:rsidRPr="00E31F3C" w:rsidRDefault="00E31F3C" w:rsidP="00D72659">
            <w:pPr>
              <w:rPr>
                <w:rFonts w:asciiTheme="majorHAnsi" w:hAnsiTheme="majorHAnsi"/>
                <w:sz w:val="18"/>
                <w:szCs w:val="18"/>
              </w:rPr>
            </w:pPr>
            <w:r w:rsidRPr="00E31F3C">
              <w:rPr>
                <w:rFonts w:asciiTheme="majorHAnsi" w:hAnsiTheme="majorHAnsi"/>
                <w:sz w:val="18"/>
                <w:szCs w:val="18"/>
              </w:rPr>
              <w:t>Cemento</w:t>
            </w:r>
          </w:p>
        </w:tc>
        <w:tc>
          <w:tcPr>
            <w:tcW w:w="1205" w:type="dxa"/>
            <w:vAlign w:val="center"/>
          </w:tcPr>
          <w:p w14:paraId="4B51D184" w14:textId="38770FEE" w:rsidR="00E31F3C" w:rsidRPr="00E31F3C" w:rsidRDefault="00E31F3C" w:rsidP="00D72659">
            <w:pPr>
              <w:rPr>
                <w:sz w:val="18"/>
                <w:szCs w:val="18"/>
              </w:rPr>
            </w:pPr>
            <w:r w:rsidRPr="00E31F3C">
              <w:rPr>
                <w:rFonts w:asciiTheme="majorHAnsi" w:hAnsiTheme="majorHAnsi"/>
                <w:sz w:val="18"/>
                <w:szCs w:val="18"/>
              </w:rPr>
              <w:t>Pequeño</w:t>
            </w:r>
          </w:p>
        </w:tc>
        <w:tc>
          <w:tcPr>
            <w:tcW w:w="2562" w:type="dxa"/>
            <w:vAlign w:val="center"/>
          </w:tcPr>
          <w:p w14:paraId="1CDF94B7" w14:textId="4AAAFF52" w:rsidR="00E31F3C" w:rsidRPr="00E31F3C" w:rsidRDefault="00E31F3C" w:rsidP="00237D23">
            <w:pPr>
              <w:rPr>
                <w:rFonts w:asciiTheme="majorHAnsi" w:hAnsiTheme="majorHAnsi"/>
                <w:sz w:val="18"/>
                <w:szCs w:val="18"/>
              </w:rPr>
            </w:pPr>
            <w:r w:rsidRPr="00E31F3C">
              <w:rPr>
                <w:rFonts w:asciiTheme="majorHAnsi" w:hAnsiTheme="majorHAnsi"/>
                <w:sz w:val="18"/>
                <w:szCs w:val="18"/>
              </w:rPr>
              <w:t>En la escuela</w:t>
            </w:r>
          </w:p>
        </w:tc>
      </w:tr>
    </w:tbl>
    <w:p w14:paraId="2C2D288F" w14:textId="77777777" w:rsidR="00E31F3C" w:rsidRPr="004A0C98" w:rsidRDefault="00E31F3C" w:rsidP="00E31F3C">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6A0E7699" w14:textId="77777777" w:rsidR="00E31F3C" w:rsidRDefault="00E31F3C" w:rsidP="00E31F3C">
      <w:pPr>
        <w:pStyle w:val="Notas"/>
        <w:rPr>
          <w:rFonts w:asciiTheme="majorHAnsi" w:hAnsiTheme="majorHAnsi"/>
        </w:rPr>
      </w:pPr>
    </w:p>
    <w:p w14:paraId="76773AB9" w14:textId="5B79C885" w:rsidR="00E31F3C" w:rsidRPr="004A0C98" w:rsidRDefault="00E31F3C" w:rsidP="00E31F3C">
      <w:pPr>
        <w:pStyle w:val="Notas"/>
        <w:rPr>
          <w:rFonts w:asciiTheme="majorHAnsi" w:hAnsiTheme="majorHAnsi"/>
        </w:rPr>
      </w:pPr>
      <w:r>
        <w:rPr>
          <w:rFonts w:asciiTheme="majorHAnsi" w:hAnsiTheme="majorHAnsi"/>
        </w:rPr>
        <w:t xml:space="preserve"> </w:t>
      </w:r>
    </w:p>
    <w:p w14:paraId="1CAF9DD2" w14:textId="53234EA0" w:rsidR="00E31F3C" w:rsidRDefault="00E31F3C" w:rsidP="00E31F3C">
      <w:pPr>
        <w:pStyle w:val="Tablas"/>
        <w:rPr>
          <w:rFonts w:asciiTheme="majorHAnsi" w:hAnsiTheme="majorHAnsi"/>
        </w:rPr>
      </w:pPr>
      <w:bookmarkStart w:id="161" w:name="_Toc445241705"/>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67</w:t>
      </w:r>
      <w:r w:rsidRPr="004A0C98">
        <w:rPr>
          <w:rFonts w:asciiTheme="majorHAnsi" w:hAnsiTheme="majorHAnsi"/>
        </w:rPr>
        <w:fldChar w:fldCharType="end"/>
      </w:r>
      <w:r w:rsidRPr="004A0C98">
        <w:rPr>
          <w:rFonts w:asciiTheme="majorHAnsi" w:hAnsiTheme="majorHAnsi"/>
        </w:rPr>
        <w:tab/>
      </w:r>
      <w:r>
        <w:rPr>
          <w:rFonts w:asciiTheme="majorHAnsi" w:hAnsiTheme="majorHAnsi"/>
        </w:rPr>
        <w:t>Viviendas</w:t>
      </w:r>
      <w:r w:rsidRPr="00762743">
        <w:rPr>
          <w:rFonts w:asciiTheme="majorHAnsi" w:hAnsiTheme="majorHAnsi"/>
        </w:rPr>
        <w:t xml:space="preserve"> </w:t>
      </w:r>
      <w:r>
        <w:rPr>
          <w:rFonts w:asciiTheme="majorHAnsi" w:hAnsiTheme="majorHAnsi"/>
        </w:rPr>
        <w:t>– Municipio de Puerto Berrí</w:t>
      </w:r>
      <w:r w:rsidRPr="004A0C98">
        <w:rPr>
          <w:rFonts w:asciiTheme="majorHAnsi" w:hAnsiTheme="majorHAnsi"/>
        </w:rPr>
        <w:t>o</w:t>
      </w:r>
      <w:bookmarkEnd w:id="161"/>
    </w:p>
    <w:tbl>
      <w:tblPr>
        <w:tblStyle w:val="Tablaconcuadrcula"/>
        <w:tblW w:w="0" w:type="auto"/>
        <w:tblLook w:val="04A0" w:firstRow="1" w:lastRow="0" w:firstColumn="1" w:lastColumn="0" w:noHBand="0" w:noVBand="1"/>
      </w:tblPr>
      <w:tblGrid>
        <w:gridCol w:w="1668"/>
        <w:gridCol w:w="6743"/>
      </w:tblGrid>
      <w:tr w:rsidR="00E31F3C" w14:paraId="03101220" w14:textId="77777777" w:rsidTr="00E31F3C">
        <w:trPr>
          <w:tblHeader/>
        </w:trPr>
        <w:tc>
          <w:tcPr>
            <w:tcW w:w="8411" w:type="dxa"/>
            <w:gridSpan w:val="2"/>
            <w:shd w:val="clear" w:color="auto" w:fill="BFBFBF" w:themeFill="background1" w:themeFillShade="BF"/>
          </w:tcPr>
          <w:p w14:paraId="0C85C62B" w14:textId="2D0EAE31" w:rsidR="00E31F3C" w:rsidRPr="00E31F3C" w:rsidRDefault="00E31F3C" w:rsidP="00E31F3C">
            <w:pPr>
              <w:jc w:val="center"/>
              <w:rPr>
                <w:b/>
                <w:sz w:val="20"/>
                <w:szCs w:val="20"/>
              </w:rPr>
            </w:pPr>
            <w:r w:rsidRPr="00E31F3C">
              <w:rPr>
                <w:rFonts w:asciiTheme="majorHAnsi" w:hAnsiTheme="majorHAnsi"/>
                <w:b/>
                <w:sz w:val="20"/>
                <w:szCs w:val="20"/>
              </w:rPr>
              <w:t>Viviendas – Municipio de Puerto Berrío</w:t>
            </w:r>
          </w:p>
        </w:tc>
      </w:tr>
      <w:tr w:rsidR="00E31F3C" w14:paraId="33242775" w14:textId="77777777" w:rsidTr="00E31F3C">
        <w:tc>
          <w:tcPr>
            <w:tcW w:w="8411" w:type="dxa"/>
            <w:gridSpan w:val="2"/>
          </w:tcPr>
          <w:p w14:paraId="3CF0F21E" w14:textId="4BFF6E1C" w:rsidR="00E31F3C" w:rsidRDefault="00E31F3C" w:rsidP="00D72659">
            <w:pPr>
              <w:rPr>
                <w:sz w:val="20"/>
                <w:szCs w:val="20"/>
              </w:rPr>
            </w:pPr>
          </w:p>
          <w:p w14:paraId="0285399A" w14:textId="1B3522B3" w:rsidR="00E31F3C" w:rsidRDefault="00E31F3C" w:rsidP="00D72659">
            <w:pPr>
              <w:rPr>
                <w:sz w:val="20"/>
                <w:szCs w:val="20"/>
              </w:rPr>
            </w:pPr>
            <w:r w:rsidRPr="00E31F3C">
              <w:rPr>
                <w:sz w:val="20"/>
                <w:szCs w:val="20"/>
              </w:rPr>
              <w:t xml:space="preserve">La dinámica del sector de la vivienda de interés social no ha sido consecuente con el crecimiento demográfico de los estratos 1 y 2, que por su propia naturaleza tienen incapacidad financiera para construir por su cuenta y riesgo sus viviendas dignas; esto ha conllevado a que el déficit habitacional se halla incrementado También la ubicación geopolítica de Puerto Berrío, hace que muchas personas migren hacia la cabecera municipal en busca de un trabajo mejor remunerado; pero que al no encontrarlo pasan a engrosar las filas de miseria aumentando considerablemente el hacinamiento, al igual que la ocupación de zonas en alto riesgo para la construcción y los nuevos hogares formados por jóvenes que han ido madurando hacen que muchas veces de un solo hogar identificado se formen consecutivamente hasta dos o tres nuevos hogares. En la parte urbana, la legalización de predios se hace necesaria para que las familias puedan acceder a créditos para mejoras de vivienda o construcción de las mismas. </w:t>
            </w:r>
            <w:sdt>
              <w:sdtPr>
                <w:rPr>
                  <w:sz w:val="20"/>
                  <w:szCs w:val="20"/>
                </w:rPr>
                <w:id w:val="-1436365266"/>
                <w:citation/>
              </w:sdtPr>
              <w:sdtContent>
                <w:r w:rsidRPr="00E31F3C">
                  <w:rPr>
                    <w:sz w:val="20"/>
                    <w:szCs w:val="20"/>
                  </w:rPr>
                  <w:fldChar w:fldCharType="begin"/>
                </w:r>
                <w:r w:rsidRPr="00E31F3C">
                  <w:rPr>
                    <w:sz w:val="20"/>
                    <w:szCs w:val="20"/>
                  </w:rPr>
                  <w:instrText xml:space="preserve">CITATION Alc12 \p 105 \n  \l 9226 </w:instrText>
                </w:r>
                <w:r w:rsidRPr="00E31F3C">
                  <w:rPr>
                    <w:sz w:val="20"/>
                    <w:szCs w:val="20"/>
                  </w:rPr>
                  <w:fldChar w:fldCharType="separate"/>
                </w:r>
                <w:r w:rsidR="00BD7C35" w:rsidRPr="00BD7C35">
                  <w:rPr>
                    <w:noProof/>
                    <w:sz w:val="20"/>
                    <w:szCs w:val="20"/>
                  </w:rPr>
                  <w:t>(Plan de Desarrollo Municipal, "Todo unidos por Puerto Berrío como debe ser", 2012, pág. 105)</w:t>
                </w:r>
                <w:r w:rsidRPr="00E31F3C">
                  <w:rPr>
                    <w:sz w:val="20"/>
                    <w:szCs w:val="20"/>
                  </w:rPr>
                  <w:fldChar w:fldCharType="end"/>
                </w:r>
              </w:sdtContent>
            </w:sdt>
            <w:r>
              <w:rPr>
                <w:sz w:val="20"/>
                <w:szCs w:val="20"/>
              </w:rPr>
              <w:t>.</w:t>
            </w:r>
          </w:p>
          <w:p w14:paraId="3EA09FED" w14:textId="1D972993" w:rsidR="00E31F3C" w:rsidRDefault="00E31F3C" w:rsidP="00D72659">
            <w:pPr>
              <w:rPr>
                <w:sz w:val="20"/>
                <w:szCs w:val="20"/>
              </w:rPr>
            </w:pPr>
          </w:p>
        </w:tc>
      </w:tr>
      <w:tr w:rsidR="00E31F3C" w14:paraId="145CA1EE" w14:textId="77777777" w:rsidTr="00E31F3C">
        <w:tc>
          <w:tcPr>
            <w:tcW w:w="8411" w:type="dxa"/>
            <w:gridSpan w:val="2"/>
          </w:tcPr>
          <w:p w14:paraId="2130059D" w14:textId="77777777" w:rsidR="00E31F3C" w:rsidRDefault="00E31F3C" w:rsidP="00E31F3C">
            <w:pPr>
              <w:rPr>
                <w:sz w:val="20"/>
                <w:szCs w:val="20"/>
                <w:lang w:val="es-ES"/>
              </w:rPr>
            </w:pPr>
            <w:r w:rsidRPr="00E31F3C">
              <w:rPr>
                <w:sz w:val="20"/>
                <w:szCs w:val="20"/>
                <w:lang w:val="es-ES"/>
              </w:rPr>
              <w:t>En la cabecera municipal el déficit de vivienda asciende al 25.45 %, situación generada al aumentar la población con las familias que llegan al municipio atraídas por las expectativas generadas por los grandes proyectos que se realizan en la región y por los desplazamientos forzosos causados por la violencia que viven los habitantes del área rural de éste y de los municipios o región cercana. Los resultados de estos procesos demográficos son los asentamientos en zonas de alto riesgo y la creación de barrios subnormales como La Fortuna, El Oasis, El Pensil y La Milla No.2.</w:t>
            </w:r>
          </w:p>
          <w:p w14:paraId="668195CC" w14:textId="2899BAE6" w:rsidR="00E31F3C" w:rsidRDefault="00E31F3C" w:rsidP="00E31F3C">
            <w:pPr>
              <w:rPr>
                <w:sz w:val="20"/>
                <w:szCs w:val="20"/>
              </w:rPr>
            </w:pPr>
          </w:p>
        </w:tc>
      </w:tr>
      <w:tr w:rsidR="00E31F3C" w14:paraId="35DA8D1F" w14:textId="77777777" w:rsidTr="00E31F3C">
        <w:tc>
          <w:tcPr>
            <w:tcW w:w="8411" w:type="dxa"/>
            <w:gridSpan w:val="2"/>
          </w:tcPr>
          <w:p w14:paraId="2BDF700E" w14:textId="6A864AD0" w:rsidR="00E31F3C" w:rsidRDefault="00E31F3C" w:rsidP="00E31F3C">
            <w:pPr>
              <w:rPr>
                <w:sz w:val="20"/>
                <w:szCs w:val="20"/>
              </w:rPr>
            </w:pPr>
            <w:r w:rsidRPr="00E31F3C">
              <w:rPr>
                <w:sz w:val="20"/>
                <w:szCs w:val="20"/>
                <w:lang w:val="es-ES"/>
              </w:rPr>
              <w:t>Se trata de grupos de vivienda en los que  predominan los materiales deficientes (latas, cartones, plásticos y maderas viejas), el mal estado de las construcciones, el hacinamiento, la tenencia ilegal de tierras (aproximadamente el 30.5% son posesiones o mejoras donde el único documento que las respalda es una carta de compraventa), además de carecer total o parcialmente de servicios públicos, de infraestructura vial y de equipamiento básico.</w:t>
            </w:r>
          </w:p>
        </w:tc>
      </w:tr>
      <w:tr w:rsidR="00E31F3C" w14:paraId="58536739" w14:textId="77777777" w:rsidTr="00E31F3C">
        <w:tc>
          <w:tcPr>
            <w:tcW w:w="8411" w:type="dxa"/>
            <w:gridSpan w:val="2"/>
          </w:tcPr>
          <w:p w14:paraId="7F60D792" w14:textId="77777777" w:rsidR="00E31F3C" w:rsidRDefault="00E31F3C" w:rsidP="00D72659">
            <w:pPr>
              <w:rPr>
                <w:sz w:val="20"/>
                <w:szCs w:val="20"/>
              </w:rPr>
            </w:pPr>
          </w:p>
          <w:p w14:paraId="413AEE3B" w14:textId="0AA65647" w:rsidR="00E31F3C" w:rsidRDefault="00E31F3C" w:rsidP="00E31F3C">
            <w:pPr>
              <w:jc w:val="center"/>
              <w:rPr>
                <w:sz w:val="20"/>
                <w:szCs w:val="20"/>
              </w:rPr>
            </w:pPr>
            <w:r w:rsidRPr="004A0C98">
              <w:rPr>
                <w:rFonts w:asciiTheme="majorHAnsi" w:hAnsiTheme="majorHAnsi"/>
                <w:noProof/>
                <w:color w:val="AE0000"/>
                <w:kern w:val="32"/>
                <w:lang w:eastAsia="es-CO"/>
              </w:rPr>
              <w:drawing>
                <wp:inline distT="0" distB="0" distL="0" distR="0" wp14:anchorId="2A4888FB" wp14:editId="2E183167">
                  <wp:extent cx="2793207" cy="2088108"/>
                  <wp:effectExtent l="0" t="0" r="7620" b="762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98427" cy="2092011"/>
                          </a:xfrm>
                          <a:prstGeom prst="rect">
                            <a:avLst/>
                          </a:prstGeom>
                          <a:noFill/>
                        </pic:spPr>
                      </pic:pic>
                    </a:graphicData>
                  </a:graphic>
                </wp:inline>
              </w:drawing>
            </w:r>
          </w:p>
          <w:p w14:paraId="5E9013C5" w14:textId="740E3EE4" w:rsidR="00E31F3C" w:rsidRDefault="00640531" w:rsidP="00640531">
            <w:pPr>
              <w:pStyle w:val="Tablas"/>
            </w:pPr>
            <w:bookmarkStart w:id="162" w:name="_Toc445241957"/>
            <w:r w:rsidRPr="00640531">
              <w:rPr>
                <w:rFonts w:asciiTheme="majorHAnsi" w:hAnsiTheme="majorHAnsi"/>
                <w:i/>
              </w:rPr>
              <w:t xml:space="preserve">Fotografía </w:t>
            </w:r>
            <w:r w:rsidRPr="00640531">
              <w:rPr>
                <w:rFonts w:asciiTheme="majorHAnsi" w:hAnsiTheme="majorHAnsi"/>
                <w:i/>
              </w:rPr>
              <w:fldChar w:fldCharType="begin"/>
            </w:r>
            <w:r w:rsidRPr="00640531">
              <w:rPr>
                <w:rFonts w:asciiTheme="majorHAnsi" w:hAnsiTheme="majorHAnsi"/>
                <w:i/>
              </w:rPr>
              <w:instrText xml:space="preserve"> STYLEREF 1 \s </w:instrText>
            </w:r>
            <w:r w:rsidRPr="00640531">
              <w:rPr>
                <w:rFonts w:asciiTheme="majorHAnsi" w:hAnsiTheme="majorHAnsi"/>
                <w:i/>
              </w:rPr>
              <w:fldChar w:fldCharType="separate"/>
            </w:r>
            <w:r w:rsidR="00BD7C35">
              <w:rPr>
                <w:rFonts w:asciiTheme="majorHAnsi" w:hAnsiTheme="majorHAnsi"/>
                <w:i/>
                <w:noProof/>
              </w:rPr>
              <w:t>5</w:t>
            </w:r>
            <w:r w:rsidRPr="00640531">
              <w:rPr>
                <w:rFonts w:asciiTheme="majorHAnsi" w:hAnsiTheme="majorHAnsi"/>
                <w:i/>
              </w:rPr>
              <w:fldChar w:fldCharType="end"/>
            </w:r>
            <w:r w:rsidRPr="00640531">
              <w:rPr>
                <w:rFonts w:asciiTheme="majorHAnsi" w:hAnsiTheme="majorHAnsi"/>
                <w:i/>
              </w:rPr>
              <w:t>.</w:t>
            </w:r>
            <w:r w:rsidRPr="00640531">
              <w:rPr>
                <w:rFonts w:asciiTheme="majorHAnsi" w:hAnsiTheme="majorHAnsi"/>
                <w:i/>
              </w:rPr>
              <w:fldChar w:fldCharType="begin"/>
            </w:r>
            <w:r w:rsidRPr="00640531">
              <w:rPr>
                <w:rFonts w:asciiTheme="majorHAnsi" w:hAnsiTheme="majorHAnsi"/>
                <w:i/>
              </w:rPr>
              <w:instrText xml:space="preserve"> SEQ Fotografía \* ARABIC \s 1 </w:instrText>
            </w:r>
            <w:r w:rsidRPr="00640531">
              <w:rPr>
                <w:rFonts w:asciiTheme="majorHAnsi" w:hAnsiTheme="majorHAnsi"/>
                <w:i/>
              </w:rPr>
              <w:fldChar w:fldCharType="separate"/>
            </w:r>
            <w:r w:rsidR="00BD7C35">
              <w:rPr>
                <w:rFonts w:asciiTheme="majorHAnsi" w:hAnsiTheme="majorHAnsi"/>
                <w:i/>
                <w:noProof/>
              </w:rPr>
              <w:t>41</w:t>
            </w:r>
            <w:r w:rsidRPr="00640531">
              <w:rPr>
                <w:rFonts w:asciiTheme="majorHAnsi" w:hAnsiTheme="majorHAnsi"/>
                <w:i/>
              </w:rPr>
              <w:fldChar w:fldCharType="end"/>
            </w:r>
            <w:r w:rsidRPr="00640531">
              <w:rPr>
                <w:rFonts w:asciiTheme="majorHAnsi" w:hAnsiTheme="majorHAnsi"/>
                <w:i/>
              </w:rPr>
              <w:t xml:space="preserve">    Viviendas Área Urbana</w:t>
            </w:r>
            <w:bookmarkEnd w:id="162"/>
          </w:p>
        </w:tc>
      </w:tr>
      <w:tr w:rsidR="00640531" w14:paraId="2B181472" w14:textId="77777777" w:rsidTr="00640531">
        <w:tc>
          <w:tcPr>
            <w:tcW w:w="1668" w:type="dxa"/>
            <w:vMerge w:val="restart"/>
            <w:vAlign w:val="center"/>
          </w:tcPr>
          <w:p w14:paraId="12ABDCD0" w14:textId="576BBC88" w:rsidR="00640531" w:rsidRPr="00CE1A6B" w:rsidRDefault="00640531" w:rsidP="00640531">
            <w:pPr>
              <w:jc w:val="left"/>
              <w:rPr>
                <w:b/>
                <w:sz w:val="20"/>
                <w:szCs w:val="20"/>
              </w:rPr>
            </w:pPr>
            <w:r w:rsidRPr="00CE1A6B">
              <w:rPr>
                <w:b/>
                <w:sz w:val="20"/>
                <w:szCs w:val="20"/>
              </w:rPr>
              <w:t>Área Urbana</w:t>
            </w:r>
          </w:p>
        </w:tc>
        <w:tc>
          <w:tcPr>
            <w:tcW w:w="6743" w:type="dxa"/>
          </w:tcPr>
          <w:p w14:paraId="6642C8A3" w14:textId="15821B59" w:rsidR="00640531" w:rsidRDefault="00640531" w:rsidP="00640531">
            <w:pPr>
              <w:rPr>
                <w:sz w:val="20"/>
                <w:szCs w:val="20"/>
              </w:rPr>
            </w:pPr>
            <w:r w:rsidRPr="00640531">
              <w:rPr>
                <w:sz w:val="20"/>
                <w:szCs w:val="20"/>
                <w:lang w:val="es-ES"/>
              </w:rPr>
              <w:t>En el Área urbana, los mayores índices de densidad y hacinamiento, se presentan en los barrios de invasión que aunque cuantitativamente no presentan mucha diferencia con los demás barrios de la cabecera, cualitativamente se ven en desventaja, ya que presentan áreas reducidas (menor área que los barrios tradicionales), razón por la cual no es posible comparar unos con otros; pues el problema de hacinamiento está estrechamente ligado al área de la vivienda y a las condiciones de habitabilidad de la misma. Estas desventajas cualitativas se asocian al estado de la construcción, encontrando materiales provisionales y en algunos barrios, como El oasis, se presentan problemas de hacinamiento e insalubridad en las viviendas debido entre otras razones a la convivencia con animales.</w:t>
            </w:r>
          </w:p>
        </w:tc>
      </w:tr>
      <w:tr w:rsidR="00640531" w14:paraId="7EB22C0D" w14:textId="77777777" w:rsidTr="00640531">
        <w:tc>
          <w:tcPr>
            <w:tcW w:w="1668" w:type="dxa"/>
            <w:vMerge/>
          </w:tcPr>
          <w:p w14:paraId="55D51D39" w14:textId="77777777" w:rsidR="00640531" w:rsidRDefault="00640531" w:rsidP="00D72659">
            <w:pPr>
              <w:rPr>
                <w:sz w:val="20"/>
                <w:szCs w:val="20"/>
              </w:rPr>
            </w:pPr>
          </w:p>
        </w:tc>
        <w:tc>
          <w:tcPr>
            <w:tcW w:w="6743" w:type="dxa"/>
          </w:tcPr>
          <w:p w14:paraId="6BCEFC4E" w14:textId="26E17E32" w:rsidR="00640531" w:rsidRDefault="00640531" w:rsidP="00640531">
            <w:pPr>
              <w:rPr>
                <w:sz w:val="20"/>
                <w:szCs w:val="20"/>
              </w:rPr>
            </w:pPr>
            <w:r w:rsidRPr="00640531">
              <w:rPr>
                <w:sz w:val="20"/>
                <w:szCs w:val="20"/>
                <w:lang w:val="es-ES"/>
              </w:rPr>
              <w:t>Se encontró un total de 7700 viviendas para 9660 familias, lo que indica que existe un déficit total de 1960 viviendas, equivalente al 25.45 % del total de las viviendas encuestadas por el Sisbén. Porcentaje muy alto si consideramos que en dicho cálculo no se incluye la población flotante y la que se desplaza al municipio desde la zona rural.</w:t>
            </w:r>
          </w:p>
        </w:tc>
      </w:tr>
      <w:tr w:rsidR="00640531" w14:paraId="05669774" w14:textId="77777777" w:rsidTr="00640531">
        <w:tc>
          <w:tcPr>
            <w:tcW w:w="1668" w:type="dxa"/>
            <w:vMerge/>
          </w:tcPr>
          <w:p w14:paraId="1450E856" w14:textId="77777777" w:rsidR="00640531" w:rsidRDefault="00640531" w:rsidP="00D72659">
            <w:pPr>
              <w:rPr>
                <w:sz w:val="20"/>
                <w:szCs w:val="20"/>
              </w:rPr>
            </w:pPr>
          </w:p>
        </w:tc>
        <w:tc>
          <w:tcPr>
            <w:tcW w:w="6743" w:type="dxa"/>
          </w:tcPr>
          <w:p w14:paraId="7EEDD739" w14:textId="2798721C" w:rsidR="00640531" w:rsidRDefault="00640531" w:rsidP="00D72659">
            <w:pPr>
              <w:rPr>
                <w:sz w:val="20"/>
                <w:szCs w:val="20"/>
              </w:rPr>
            </w:pPr>
            <w:r w:rsidRPr="00640531">
              <w:rPr>
                <w:sz w:val="20"/>
                <w:szCs w:val="20"/>
                <w:lang w:val="es-ES"/>
              </w:rPr>
              <w:t xml:space="preserve">De igual manera se presenta un promedio de 4 habitantes por vivienda, cumpliendo con las condiciones básicas de habitabilidad, sin embargo en algunos barrios, como la invasión el Divino Niño, se presenta un índice de 6 hab./Vivienda, sumado a la mala calidad de éstas, lo que indica condiciones de hacinamiento.  </w:t>
            </w:r>
          </w:p>
        </w:tc>
      </w:tr>
      <w:tr w:rsidR="00640531" w14:paraId="201DD858" w14:textId="77777777" w:rsidTr="00640531">
        <w:tc>
          <w:tcPr>
            <w:tcW w:w="1668" w:type="dxa"/>
            <w:vMerge/>
          </w:tcPr>
          <w:p w14:paraId="0EE70072" w14:textId="77777777" w:rsidR="00640531" w:rsidRDefault="00640531" w:rsidP="00D72659">
            <w:pPr>
              <w:rPr>
                <w:sz w:val="20"/>
                <w:szCs w:val="20"/>
              </w:rPr>
            </w:pPr>
          </w:p>
        </w:tc>
        <w:tc>
          <w:tcPr>
            <w:tcW w:w="6743" w:type="dxa"/>
          </w:tcPr>
          <w:p w14:paraId="4F08CFEF" w14:textId="01DAF5EB" w:rsidR="00640531" w:rsidRPr="00640531" w:rsidRDefault="00640531" w:rsidP="00640531">
            <w:pPr>
              <w:rPr>
                <w:sz w:val="20"/>
                <w:szCs w:val="20"/>
                <w:lang w:val="es-ES"/>
              </w:rPr>
            </w:pPr>
            <w:r w:rsidRPr="00640531">
              <w:rPr>
                <w:sz w:val="20"/>
                <w:szCs w:val="20"/>
                <w:lang w:val="es-ES"/>
              </w:rPr>
              <w:t xml:space="preserve">La densidad más baja se encuentra ubicada en el rango de 2.36 hab./Viv. y de 2.59 hab./Vivienda respectivamente, presentándose en los barrios El Puerto y El Muelle. Barrios donde se ha desplazado el uso residencial por la actividad comercial y por consiguiente, reduciéndose el número de </w:t>
            </w:r>
            <w:r w:rsidRPr="00640531">
              <w:rPr>
                <w:sz w:val="20"/>
                <w:szCs w:val="20"/>
                <w:lang w:val="es-ES"/>
              </w:rPr>
              <w:lastRenderedPageBreak/>
              <w:t>habitantes, generalmente se cuentan uno o dos por vivienda.</w:t>
            </w:r>
          </w:p>
        </w:tc>
      </w:tr>
      <w:tr w:rsidR="00640531" w14:paraId="46FA7508" w14:textId="77777777" w:rsidTr="00640531">
        <w:tc>
          <w:tcPr>
            <w:tcW w:w="1668" w:type="dxa"/>
          </w:tcPr>
          <w:p w14:paraId="0CE32187" w14:textId="77777777" w:rsidR="00640531" w:rsidRDefault="00640531" w:rsidP="00D72659">
            <w:pPr>
              <w:rPr>
                <w:sz w:val="20"/>
                <w:szCs w:val="20"/>
              </w:rPr>
            </w:pPr>
          </w:p>
        </w:tc>
        <w:tc>
          <w:tcPr>
            <w:tcW w:w="6743" w:type="dxa"/>
          </w:tcPr>
          <w:p w14:paraId="0089F14B" w14:textId="37AF65BC" w:rsidR="00640531" w:rsidRPr="00640531" w:rsidRDefault="00640531" w:rsidP="00640531">
            <w:pPr>
              <w:rPr>
                <w:sz w:val="20"/>
                <w:szCs w:val="20"/>
                <w:lang w:val="es-ES"/>
              </w:rPr>
            </w:pPr>
            <w:r w:rsidRPr="00640531">
              <w:rPr>
                <w:sz w:val="20"/>
                <w:szCs w:val="20"/>
                <w:lang w:val="es-ES"/>
              </w:rPr>
              <w:t>De igual manera se identifican los materiales más  utilizados para la construcción de las viviendas de acuerdo a lo reportado por el plan básico de ordenamiento territorial del municipio como se registra en la siguiente figura.</w:t>
            </w:r>
          </w:p>
        </w:tc>
      </w:tr>
      <w:tr w:rsidR="00640531" w14:paraId="1E9CB306" w14:textId="77777777" w:rsidTr="00640531">
        <w:tc>
          <w:tcPr>
            <w:tcW w:w="1668" w:type="dxa"/>
          </w:tcPr>
          <w:p w14:paraId="39E8ACE8" w14:textId="77777777" w:rsidR="00640531" w:rsidRDefault="00640531" w:rsidP="00D72659">
            <w:pPr>
              <w:rPr>
                <w:sz w:val="20"/>
                <w:szCs w:val="20"/>
              </w:rPr>
            </w:pPr>
          </w:p>
        </w:tc>
        <w:tc>
          <w:tcPr>
            <w:tcW w:w="6743" w:type="dxa"/>
          </w:tcPr>
          <w:p w14:paraId="5EDEB8DC" w14:textId="77777777" w:rsidR="00640531" w:rsidRDefault="00640531" w:rsidP="00D72659">
            <w:pPr>
              <w:rPr>
                <w:sz w:val="20"/>
                <w:szCs w:val="20"/>
                <w:lang w:val="es-ES"/>
              </w:rPr>
            </w:pPr>
          </w:p>
          <w:p w14:paraId="2166A86A" w14:textId="7FC406A4" w:rsidR="00640531" w:rsidRDefault="00640531" w:rsidP="00640531">
            <w:pPr>
              <w:jc w:val="center"/>
              <w:rPr>
                <w:sz w:val="20"/>
                <w:szCs w:val="20"/>
                <w:lang w:val="es-ES"/>
              </w:rPr>
            </w:pPr>
            <w:r w:rsidRPr="004A0C98">
              <w:rPr>
                <w:rFonts w:asciiTheme="majorHAnsi" w:hAnsiTheme="majorHAnsi"/>
                <w:noProof/>
                <w:color w:val="AE0000"/>
                <w:kern w:val="32"/>
                <w:lang w:eastAsia="es-CO"/>
              </w:rPr>
              <w:drawing>
                <wp:inline distT="0" distB="0" distL="0" distR="0" wp14:anchorId="1E3FAF47" wp14:editId="0C33E746">
                  <wp:extent cx="3269412" cy="1965270"/>
                  <wp:effectExtent l="0" t="0" r="762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88170" cy="1976545"/>
                          </a:xfrm>
                          <a:prstGeom prst="rect">
                            <a:avLst/>
                          </a:prstGeom>
                          <a:noFill/>
                        </pic:spPr>
                      </pic:pic>
                    </a:graphicData>
                  </a:graphic>
                </wp:inline>
              </w:drawing>
            </w:r>
          </w:p>
          <w:p w14:paraId="2E3E1447" w14:textId="25AA9981" w:rsidR="00640531" w:rsidRPr="00640531" w:rsidRDefault="00640531" w:rsidP="00640531">
            <w:pPr>
              <w:pStyle w:val="Tablas"/>
              <w:rPr>
                <w:lang w:val="es-ES"/>
              </w:rPr>
            </w:pPr>
            <w:bookmarkStart w:id="163" w:name="_Toc445242233"/>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19</w:t>
            </w:r>
            <w:r w:rsidRPr="004A0C98">
              <w:rPr>
                <w:rFonts w:asciiTheme="majorHAnsi" w:hAnsiTheme="majorHAnsi"/>
              </w:rPr>
              <w:fldChar w:fldCharType="end"/>
            </w:r>
            <w:r w:rsidRPr="004A0C98">
              <w:rPr>
                <w:rFonts w:asciiTheme="majorHAnsi" w:hAnsiTheme="majorHAnsi"/>
              </w:rPr>
              <w:t xml:space="preserve">    Características constructivas de la vivienda área urbana</w:t>
            </w:r>
            <w:bookmarkEnd w:id="163"/>
          </w:p>
        </w:tc>
      </w:tr>
      <w:tr w:rsidR="00640531" w14:paraId="0490ABBA" w14:textId="77777777" w:rsidTr="002C27A8">
        <w:tc>
          <w:tcPr>
            <w:tcW w:w="1668" w:type="dxa"/>
            <w:vAlign w:val="center"/>
          </w:tcPr>
          <w:p w14:paraId="6B3D973D" w14:textId="6B82DBCB" w:rsidR="00640531" w:rsidRPr="00CE1A6B" w:rsidRDefault="00640531" w:rsidP="002C27A8">
            <w:pPr>
              <w:jc w:val="center"/>
              <w:rPr>
                <w:b/>
                <w:sz w:val="20"/>
                <w:szCs w:val="20"/>
                <w:lang w:val="es-ES"/>
              </w:rPr>
            </w:pPr>
            <w:r w:rsidRPr="00CE1A6B">
              <w:rPr>
                <w:b/>
                <w:sz w:val="20"/>
                <w:szCs w:val="20"/>
                <w:lang w:val="es-ES"/>
              </w:rPr>
              <w:t>Corregimiento de Virginias</w:t>
            </w:r>
          </w:p>
          <w:p w14:paraId="42D11508" w14:textId="77777777" w:rsidR="00640531" w:rsidRPr="00CE1A6B" w:rsidRDefault="00640531" w:rsidP="002C27A8">
            <w:pPr>
              <w:jc w:val="center"/>
              <w:rPr>
                <w:b/>
                <w:sz w:val="20"/>
                <w:szCs w:val="20"/>
              </w:rPr>
            </w:pPr>
          </w:p>
        </w:tc>
        <w:tc>
          <w:tcPr>
            <w:tcW w:w="6743" w:type="dxa"/>
          </w:tcPr>
          <w:p w14:paraId="6A20BA1C" w14:textId="043FC407" w:rsidR="00640531" w:rsidRDefault="00640531" w:rsidP="00640531">
            <w:pPr>
              <w:rPr>
                <w:sz w:val="20"/>
                <w:szCs w:val="20"/>
                <w:lang w:val="es-ES"/>
              </w:rPr>
            </w:pPr>
            <w:r w:rsidRPr="00640531">
              <w:rPr>
                <w:sz w:val="20"/>
                <w:szCs w:val="20"/>
                <w:lang w:val="es-ES"/>
              </w:rPr>
              <w:t>En general la vivienda en el corregimiento presenta buen estado, aun aquellas que están construidas en tapia y bahareque, las viviendas poseen solares en el interior y en la mayoría de los casos se mantiene la tradición de cultivar la parcela. Para ver de forma globalizada el comportamiento de la vivienda en el área rural y por tener un mayor de mayor grado de incidencia es ésta.</w:t>
            </w:r>
          </w:p>
        </w:tc>
      </w:tr>
      <w:tr w:rsidR="00CE1A6B" w14:paraId="356F2588" w14:textId="77777777" w:rsidTr="002C27A8">
        <w:tc>
          <w:tcPr>
            <w:tcW w:w="1668" w:type="dxa"/>
            <w:vMerge w:val="restart"/>
            <w:vAlign w:val="center"/>
          </w:tcPr>
          <w:p w14:paraId="2478FEC4" w14:textId="1D4FF36C" w:rsidR="00CE1A6B" w:rsidRPr="00CE1A6B" w:rsidRDefault="00CE1A6B" w:rsidP="002C27A8">
            <w:pPr>
              <w:jc w:val="center"/>
              <w:rPr>
                <w:b/>
                <w:sz w:val="20"/>
                <w:szCs w:val="20"/>
              </w:rPr>
            </w:pPr>
            <w:r w:rsidRPr="00CE1A6B">
              <w:rPr>
                <w:b/>
                <w:sz w:val="20"/>
                <w:szCs w:val="20"/>
              </w:rPr>
              <w:t>Área Rural</w:t>
            </w:r>
          </w:p>
        </w:tc>
        <w:tc>
          <w:tcPr>
            <w:tcW w:w="6743" w:type="dxa"/>
          </w:tcPr>
          <w:p w14:paraId="50D278BF" w14:textId="010D4531" w:rsidR="00CE1A6B" w:rsidRDefault="00CE1A6B" w:rsidP="00640531">
            <w:pPr>
              <w:rPr>
                <w:sz w:val="20"/>
                <w:szCs w:val="20"/>
                <w:lang w:val="es-ES"/>
              </w:rPr>
            </w:pPr>
            <w:r w:rsidRPr="00640531">
              <w:rPr>
                <w:sz w:val="20"/>
                <w:szCs w:val="20"/>
                <w:lang w:val="es-ES"/>
              </w:rPr>
              <w:t xml:space="preserve">En el </w:t>
            </w:r>
            <w:r w:rsidRPr="00640531">
              <w:rPr>
                <w:b/>
                <w:sz w:val="20"/>
                <w:szCs w:val="20"/>
                <w:lang w:val="es-ES"/>
              </w:rPr>
              <w:t>área rural</w:t>
            </w:r>
            <w:r w:rsidRPr="00640531">
              <w:rPr>
                <w:sz w:val="20"/>
                <w:szCs w:val="20"/>
                <w:lang w:val="es-ES"/>
              </w:rPr>
              <w:t xml:space="preserve"> se presenta un promedio de 4.09 habitantes por vivienda y 1.18 familias por vivienda, el cual cumple con las condiciones básicas de habitabilidad, sin embargo en algunos Caseríos como El Suán y Alejandría se presentan índices de 6 hab./ Viv. y  5.25 hab./ Viv. Respectivamente, si a esto se le suma la mala calidad de las viviendas se puede concluir la presencia de condiciones de hacinamiento. La densidad más baja se presenta en Virginias y el Caserío el Faro, con 2.00 hab. / Viv. y 2.30 hab. / Viv. Respectivamente.</w:t>
            </w:r>
          </w:p>
        </w:tc>
      </w:tr>
      <w:tr w:rsidR="00CE1A6B" w14:paraId="79826A58" w14:textId="77777777" w:rsidTr="00640531">
        <w:tc>
          <w:tcPr>
            <w:tcW w:w="1668" w:type="dxa"/>
            <w:vMerge/>
          </w:tcPr>
          <w:p w14:paraId="0F64C8B0" w14:textId="77777777" w:rsidR="00CE1A6B" w:rsidRDefault="00CE1A6B" w:rsidP="00D72659">
            <w:pPr>
              <w:rPr>
                <w:sz w:val="20"/>
                <w:szCs w:val="20"/>
              </w:rPr>
            </w:pPr>
          </w:p>
        </w:tc>
        <w:tc>
          <w:tcPr>
            <w:tcW w:w="6743" w:type="dxa"/>
          </w:tcPr>
          <w:p w14:paraId="25C84340" w14:textId="77777777" w:rsidR="00CE1A6B" w:rsidRDefault="00CE1A6B" w:rsidP="00640531">
            <w:pPr>
              <w:rPr>
                <w:sz w:val="20"/>
                <w:szCs w:val="20"/>
                <w:lang w:val="es-ES"/>
              </w:rPr>
            </w:pPr>
            <w:r w:rsidRPr="00640531">
              <w:rPr>
                <w:sz w:val="20"/>
                <w:szCs w:val="20"/>
                <w:lang w:val="es-ES"/>
              </w:rPr>
              <w:t xml:space="preserve">Cabe anotar que la información descrita anteriormente es parcial, ya que sólo corresponde al 62.74% del total de las viviendas ubicadas en el área rural y seguramente este número ha aumentado en los años posteriores al trabajo de campo realizado por los investigadores de dicho plan, pero también vale la resaltar que los procesos de transformación de los centros poblados del área rural es mínima, ya que a través del tiempo no hay hechos que incidan sustancialmente dentro de su dinámica de crecimiento y consolidación. Sin embargo, dicha información nos permite leer tendencias </w:t>
            </w:r>
            <w:r w:rsidRPr="00640531">
              <w:rPr>
                <w:sz w:val="20"/>
                <w:szCs w:val="20"/>
                <w:lang w:val="es-ES"/>
              </w:rPr>
              <w:lastRenderedPageBreak/>
              <w:t>de uso y estado, de igual manera caracterizar la vivienda en la zona rural.</w:t>
            </w:r>
          </w:p>
          <w:p w14:paraId="2873B20D" w14:textId="4DFDB61C" w:rsidR="00CE1A6B" w:rsidRDefault="00CE1A6B" w:rsidP="00640531">
            <w:pPr>
              <w:rPr>
                <w:sz w:val="20"/>
                <w:szCs w:val="20"/>
                <w:lang w:val="es-ES"/>
              </w:rPr>
            </w:pPr>
          </w:p>
        </w:tc>
      </w:tr>
      <w:tr w:rsidR="00CE1A6B" w14:paraId="3A452EC6" w14:textId="77777777" w:rsidTr="00640531">
        <w:tc>
          <w:tcPr>
            <w:tcW w:w="1668" w:type="dxa"/>
            <w:vMerge/>
          </w:tcPr>
          <w:p w14:paraId="0175DB3D" w14:textId="77777777" w:rsidR="00CE1A6B" w:rsidRDefault="00CE1A6B" w:rsidP="00D72659">
            <w:pPr>
              <w:rPr>
                <w:sz w:val="20"/>
                <w:szCs w:val="20"/>
              </w:rPr>
            </w:pPr>
          </w:p>
        </w:tc>
        <w:tc>
          <w:tcPr>
            <w:tcW w:w="6743" w:type="dxa"/>
          </w:tcPr>
          <w:p w14:paraId="51FE59CF" w14:textId="77777777" w:rsidR="00CE1A6B" w:rsidRDefault="00CE1A6B" w:rsidP="00D72659">
            <w:pPr>
              <w:rPr>
                <w:sz w:val="20"/>
                <w:szCs w:val="20"/>
                <w:lang w:val="es-ES"/>
              </w:rPr>
            </w:pPr>
            <w:r w:rsidRPr="00640531">
              <w:rPr>
                <w:sz w:val="20"/>
                <w:szCs w:val="20"/>
                <w:lang w:val="es-ES"/>
              </w:rPr>
              <w:t>Las viviendas que se encuentran en regular y en mal estado suman aproximadamente el 40% del total de evaluado, esto es indicador de su alto grado de deterioro.</w:t>
            </w:r>
          </w:p>
          <w:p w14:paraId="21685302" w14:textId="05F7A19F" w:rsidR="00CE1A6B" w:rsidRDefault="00CE1A6B" w:rsidP="00D72659">
            <w:pPr>
              <w:rPr>
                <w:sz w:val="20"/>
                <w:szCs w:val="20"/>
                <w:lang w:val="es-ES"/>
              </w:rPr>
            </w:pPr>
          </w:p>
        </w:tc>
      </w:tr>
      <w:tr w:rsidR="00CE1A6B" w14:paraId="3CF600CF" w14:textId="77777777" w:rsidTr="00640531">
        <w:tc>
          <w:tcPr>
            <w:tcW w:w="1668" w:type="dxa"/>
            <w:vMerge/>
          </w:tcPr>
          <w:p w14:paraId="2C593240" w14:textId="77777777" w:rsidR="00CE1A6B" w:rsidRDefault="00CE1A6B" w:rsidP="00D72659">
            <w:pPr>
              <w:rPr>
                <w:sz w:val="20"/>
                <w:szCs w:val="20"/>
              </w:rPr>
            </w:pPr>
          </w:p>
        </w:tc>
        <w:tc>
          <w:tcPr>
            <w:tcW w:w="6743" w:type="dxa"/>
          </w:tcPr>
          <w:p w14:paraId="4CAE3399" w14:textId="77777777" w:rsidR="00CE1A6B" w:rsidRDefault="00CE1A6B" w:rsidP="00D72659">
            <w:pPr>
              <w:rPr>
                <w:sz w:val="20"/>
                <w:szCs w:val="20"/>
                <w:lang w:val="es-ES"/>
              </w:rPr>
            </w:pPr>
            <w:r w:rsidRPr="00640531">
              <w:rPr>
                <w:sz w:val="20"/>
                <w:szCs w:val="20"/>
                <w:lang w:val="es-ES"/>
              </w:rPr>
              <w:t>El mal estado de la construcción se ve reflejado en los materiales encontrados en la evaluación: madera burda, bahareque y cubierta de paja o palma, materiales que en la mayoría de los casos son desecho y únicamente se emplean en la vivienda con un carácter de provisionalidad, que mantiene debido a la falta de ingresos económicos para reemplazar los materiales aquí descritos por materiales duraderos.</w:t>
            </w:r>
          </w:p>
          <w:p w14:paraId="74E98090" w14:textId="026D0EF0" w:rsidR="00CE1A6B" w:rsidRDefault="00CE1A6B" w:rsidP="00D72659">
            <w:pPr>
              <w:rPr>
                <w:sz w:val="20"/>
                <w:szCs w:val="20"/>
                <w:lang w:val="es-ES"/>
              </w:rPr>
            </w:pPr>
          </w:p>
        </w:tc>
      </w:tr>
      <w:tr w:rsidR="00CE1A6B" w14:paraId="7C685CD9" w14:textId="77777777" w:rsidTr="00640531">
        <w:tc>
          <w:tcPr>
            <w:tcW w:w="1668" w:type="dxa"/>
            <w:vMerge/>
          </w:tcPr>
          <w:p w14:paraId="4489DFA3" w14:textId="77777777" w:rsidR="00CE1A6B" w:rsidRDefault="00CE1A6B" w:rsidP="00D72659">
            <w:pPr>
              <w:rPr>
                <w:sz w:val="20"/>
                <w:szCs w:val="20"/>
              </w:rPr>
            </w:pPr>
          </w:p>
        </w:tc>
        <w:tc>
          <w:tcPr>
            <w:tcW w:w="6743" w:type="dxa"/>
          </w:tcPr>
          <w:p w14:paraId="6D2C044F" w14:textId="5AE7A74F" w:rsidR="00CE1A6B" w:rsidRDefault="00CE1A6B" w:rsidP="00640531">
            <w:pPr>
              <w:rPr>
                <w:sz w:val="20"/>
                <w:szCs w:val="20"/>
                <w:lang w:val="es-ES"/>
              </w:rPr>
            </w:pPr>
            <w:r w:rsidRPr="00640531">
              <w:rPr>
                <w:sz w:val="20"/>
                <w:szCs w:val="20"/>
                <w:lang w:val="es-ES"/>
              </w:rPr>
              <w:t>Además, generalmente dichas viviendas no han recibido ningún tipo de mantenimiento y por el contrario se han ido deteriorando por la edad. Así mismo, predominan las construcciones viejas, en las cuales aunque dotadas de varias habitaciones, sólo una de ellas es utilizada como habitación, redundando en problemas de hacinamiento.</w:t>
            </w:r>
            <w:sdt>
              <w:sdtPr>
                <w:rPr>
                  <w:sz w:val="20"/>
                  <w:szCs w:val="20"/>
                  <w:lang w:val="es-ES"/>
                </w:rPr>
                <w:id w:val="1386605704"/>
                <w:citation/>
              </w:sdtPr>
              <w:sdtContent>
                <w:r w:rsidRPr="00640531">
                  <w:rPr>
                    <w:sz w:val="20"/>
                    <w:szCs w:val="20"/>
                    <w:lang w:val="es-ES"/>
                  </w:rPr>
                  <w:fldChar w:fldCharType="begin"/>
                </w:r>
                <w:r w:rsidRPr="00640531">
                  <w:rPr>
                    <w:sz w:val="20"/>
                    <w:szCs w:val="20"/>
                  </w:rPr>
                  <w:instrText xml:space="preserve">CITATION Alc001 \n  \l 9226 </w:instrText>
                </w:r>
                <w:r w:rsidRPr="00640531">
                  <w:rPr>
                    <w:sz w:val="20"/>
                    <w:szCs w:val="20"/>
                    <w:lang w:val="es-ES"/>
                  </w:rPr>
                  <w:fldChar w:fldCharType="separate"/>
                </w:r>
                <w:r w:rsidR="00BD7C35">
                  <w:rPr>
                    <w:noProof/>
                    <w:sz w:val="20"/>
                    <w:szCs w:val="20"/>
                  </w:rPr>
                  <w:t xml:space="preserve"> </w:t>
                </w:r>
                <w:r w:rsidR="00BD7C35" w:rsidRPr="00BD7C35">
                  <w:rPr>
                    <w:noProof/>
                    <w:sz w:val="20"/>
                    <w:szCs w:val="20"/>
                  </w:rPr>
                  <w:t>(Plan Básico de Ordenamiento Territorial Diagnóstico Dimensión Físico - Espacial, 2000)</w:t>
                </w:r>
                <w:r w:rsidRPr="00640531">
                  <w:rPr>
                    <w:sz w:val="20"/>
                    <w:szCs w:val="20"/>
                    <w:lang w:val="es-ES"/>
                  </w:rPr>
                  <w:fldChar w:fldCharType="end"/>
                </w:r>
              </w:sdtContent>
            </w:sdt>
            <w:r>
              <w:rPr>
                <w:sz w:val="20"/>
                <w:szCs w:val="20"/>
                <w:lang w:val="es-ES"/>
              </w:rPr>
              <w:t>.</w:t>
            </w:r>
          </w:p>
          <w:p w14:paraId="78555344" w14:textId="0A932B8C" w:rsidR="00CE1A6B" w:rsidRDefault="00CE1A6B" w:rsidP="00640531">
            <w:pPr>
              <w:rPr>
                <w:sz w:val="20"/>
                <w:szCs w:val="20"/>
                <w:lang w:val="es-ES"/>
              </w:rPr>
            </w:pPr>
          </w:p>
        </w:tc>
      </w:tr>
      <w:tr w:rsidR="00CE1A6B" w14:paraId="65122A46" w14:textId="77777777" w:rsidTr="00640531">
        <w:tc>
          <w:tcPr>
            <w:tcW w:w="1668" w:type="dxa"/>
            <w:vMerge/>
          </w:tcPr>
          <w:p w14:paraId="4ABEE87E" w14:textId="77777777" w:rsidR="00CE1A6B" w:rsidRDefault="00CE1A6B" w:rsidP="00D72659">
            <w:pPr>
              <w:rPr>
                <w:sz w:val="20"/>
                <w:szCs w:val="20"/>
              </w:rPr>
            </w:pPr>
          </w:p>
        </w:tc>
        <w:tc>
          <w:tcPr>
            <w:tcW w:w="6743" w:type="dxa"/>
          </w:tcPr>
          <w:p w14:paraId="093016B2" w14:textId="77777777" w:rsidR="00CE1A6B" w:rsidRDefault="00CE1A6B" w:rsidP="00640531">
            <w:pPr>
              <w:rPr>
                <w:sz w:val="20"/>
                <w:szCs w:val="20"/>
                <w:lang w:val="es-ES"/>
              </w:rPr>
            </w:pPr>
            <w:r w:rsidRPr="00640531">
              <w:rPr>
                <w:sz w:val="20"/>
                <w:szCs w:val="20"/>
                <w:lang w:val="es-ES"/>
              </w:rPr>
              <w:t>De igual manera se identifican los materiales más  utilizados para la construcción de las viviendas en el área rural de acuerdo a lo reportado por el plan básico de ordenamiento territorial del municipio como se registra en la siguiente figura.</w:t>
            </w:r>
          </w:p>
          <w:p w14:paraId="18EA06C3" w14:textId="7C735BA2" w:rsidR="00CE1A6B" w:rsidRDefault="00CE1A6B" w:rsidP="00640531">
            <w:pPr>
              <w:rPr>
                <w:sz w:val="20"/>
                <w:szCs w:val="20"/>
                <w:lang w:val="es-ES"/>
              </w:rPr>
            </w:pPr>
          </w:p>
        </w:tc>
      </w:tr>
      <w:tr w:rsidR="00CE1A6B" w14:paraId="2F58C25F" w14:textId="77777777" w:rsidTr="00640531">
        <w:tc>
          <w:tcPr>
            <w:tcW w:w="1668" w:type="dxa"/>
            <w:vMerge/>
          </w:tcPr>
          <w:p w14:paraId="04ECAB8E" w14:textId="77777777" w:rsidR="00CE1A6B" w:rsidRDefault="00CE1A6B" w:rsidP="00D72659">
            <w:pPr>
              <w:rPr>
                <w:sz w:val="20"/>
                <w:szCs w:val="20"/>
              </w:rPr>
            </w:pPr>
          </w:p>
        </w:tc>
        <w:tc>
          <w:tcPr>
            <w:tcW w:w="6743" w:type="dxa"/>
          </w:tcPr>
          <w:p w14:paraId="60800164" w14:textId="77777777" w:rsidR="00CE1A6B" w:rsidRDefault="00CE1A6B" w:rsidP="00640531">
            <w:pPr>
              <w:jc w:val="center"/>
              <w:rPr>
                <w:sz w:val="20"/>
                <w:szCs w:val="20"/>
                <w:lang w:val="es-ES"/>
              </w:rPr>
            </w:pPr>
            <w:r w:rsidRPr="004A0C98">
              <w:rPr>
                <w:rFonts w:asciiTheme="majorHAnsi" w:hAnsiTheme="majorHAnsi"/>
                <w:noProof/>
                <w:color w:val="AE0000"/>
                <w:kern w:val="32"/>
                <w:lang w:eastAsia="es-CO"/>
              </w:rPr>
              <w:drawing>
                <wp:inline distT="0" distB="0" distL="0" distR="0" wp14:anchorId="5276DEC4" wp14:editId="354CDB26">
                  <wp:extent cx="3347049" cy="2011938"/>
                  <wp:effectExtent l="0" t="0" r="6350" b="762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4334" cy="2016317"/>
                          </a:xfrm>
                          <a:prstGeom prst="rect">
                            <a:avLst/>
                          </a:prstGeom>
                          <a:noFill/>
                        </pic:spPr>
                      </pic:pic>
                    </a:graphicData>
                  </a:graphic>
                </wp:inline>
              </w:drawing>
            </w:r>
          </w:p>
          <w:p w14:paraId="067E1E30" w14:textId="00005D61" w:rsidR="00CE1A6B" w:rsidRDefault="00CE1A6B" w:rsidP="00640531">
            <w:pPr>
              <w:jc w:val="center"/>
              <w:rPr>
                <w:sz w:val="20"/>
                <w:szCs w:val="20"/>
                <w:lang w:val="es-ES"/>
              </w:rPr>
            </w:pPr>
            <w:bookmarkStart w:id="164" w:name="_Toc445242234"/>
            <w:r w:rsidRPr="00640531">
              <w:rPr>
                <w:b/>
                <w:bCs/>
                <w:sz w:val="20"/>
                <w:szCs w:val="20"/>
              </w:rPr>
              <w:t xml:space="preserve">Figura </w:t>
            </w:r>
            <w:r w:rsidRPr="00640531">
              <w:rPr>
                <w:b/>
                <w:bCs/>
                <w:sz w:val="20"/>
                <w:szCs w:val="20"/>
              </w:rPr>
              <w:fldChar w:fldCharType="begin"/>
            </w:r>
            <w:r w:rsidRPr="00640531">
              <w:rPr>
                <w:b/>
                <w:bCs/>
                <w:sz w:val="20"/>
                <w:szCs w:val="20"/>
              </w:rPr>
              <w:instrText xml:space="preserve"> STYLEREF 1 \s </w:instrText>
            </w:r>
            <w:r w:rsidRPr="00640531">
              <w:rPr>
                <w:b/>
                <w:bCs/>
                <w:sz w:val="20"/>
                <w:szCs w:val="20"/>
              </w:rPr>
              <w:fldChar w:fldCharType="separate"/>
            </w:r>
            <w:r w:rsidR="00BD7C35">
              <w:rPr>
                <w:b/>
                <w:bCs/>
                <w:noProof/>
                <w:sz w:val="20"/>
                <w:szCs w:val="20"/>
              </w:rPr>
              <w:t>5</w:t>
            </w:r>
            <w:r w:rsidRPr="00640531">
              <w:rPr>
                <w:sz w:val="20"/>
                <w:szCs w:val="20"/>
                <w:lang w:val="es-ES"/>
              </w:rPr>
              <w:fldChar w:fldCharType="end"/>
            </w:r>
            <w:r w:rsidRPr="00640531">
              <w:rPr>
                <w:b/>
                <w:bCs/>
                <w:sz w:val="20"/>
                <w:szCs w:val="20"/>
              </w:rPr>
              <w:t>.</w:t>
            </w:r>
            <w:r w:rsidRPr="00640531">
              <w:rPr>
                <w:b/>
                <w:bCs/>
                <w:sz w:val="20"/>
                <w:szCs w:val="20"/>
              </w:rPr>
              <w:fldChar w:fldCharType="begin"/>
            </w:r>
            <w:r w:rsidRPr="00640531">
              <w:rPr>
                <w:b/>
                <w:bCs/>
                <w:sz w:val="20"/>
                <w:szCs w:val="20"/>
              </w:rPr>
              <w:instrText xml:space="preserve"> SEQ Figura \* ARABIC \s 1 </w:instrText>
            </w:r>
            <w:r w:rsidRPr="00640531">
              <w:rPr>
                <w:b/>
                <w:bCs/>
                <w:sz w:val="20"/>
                <w:szCs w:val="20"/>
              </w:rPr>
              <w:fldChar w:fldCharType="separate"/>
            </w:r>
            <w:r w:rsidR="00BD7C35">
              <w:rPr>
                <w:b/>
                <w:bCs/>
                <w:noProof/>
                <w:sz w:val="20"/>
                <w:szCs w:val="20"/>
              </w:rPr>
              <w:t>20</w:t>
            </w:r>
            <w:r w:rsidRPr="00640531">
              <w:rPr>
                <w:sz w:val="20"/>
                <w:szCs w:val="20"/>
                <w:lang w:val="es-ES"/>
              </w:rPr>
              <w:fldChar w:fldCharType="end"/>
            </w:r>
            <w:r w:rsidRPr="00640531">
              <w:rPr>
                <w:b/>
                <w:bCs/>
                <w:sz w:val="20"/>
                <w:szCs w:val="20"/>
              </w:rPr>
              <w:t xml:space="preserve">    Características constructivas de la vivienda área rural</w:t>
            </w:r>
            <w:bookmarkEnd w:id="164"/>
          </w:p>
        </w:tc>
      </w:tr>
    </w:tbl>
    <w:p w14:paraId="49B63FBD" w14:textId="77777777" w:rsidR="00640531" w:rsidRPr="004A0C98" w:rsidRDefault="00640531" w:rsidP="00640531">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0FDF3D83" w14:textId="77777777" w:rsidR="00237D23" w:rsidRDefault="00237D23" w:rsidP="00D72659">
      <w:pPr>
        <w:rPr>
          <w:sz w:val="20"/>
          <w:szCs w:val="20"/>
        </w:rPr>
      </w:pPr>
    </w:p>
    <w:p w14:paraId="72DC9816" w14:textId="77777777" w:rsidR="00640531" w:rsidRDefault="00640531" w:rsidP="00D72659">
      <w:pPr>
        <w:rPr>
          <w:sz w:val="20"/>
          <w:szCs w:val="20"/>
        </w:rPr>
      </w:pPr>
    </w:p>
    <w:p w14:paraId="13C37476" w14:textId="77777777" w:rsidR="00640531" w:rsidRDefault="00640531" w:rsidP="00D72659">
      <w:pPr>
        <w:rPr>
          <w:sz w:val="20"/>
          <w:szCs w:val="20"/>
        </w:rPr>
      </w:pPr>
    </w:p>
    <w:p w14:paraId="0511BDD6" w14:textId="70EC4291" w:rsidR="00640531" w:rsidRDefault="00640531" w:rsidP="00640531">
      <w:pPr>
        <w:pStyle w:val="Tablas"/>
        <w:rPr>
          <w:rFonts w:asciiTheme="majorHAnsi" w:hAnsiTheme="majorHAnsi"/>
        </w:rPr>
      </w:pPr>
      <w:bookmarkStart w:id="165" w:name="_Toc445241706"/>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68</w:t>
      </w:r>
      <w:r w:rsidRPr="004A0C98">
        <w:rPr>
          <w:rFonts w:asciiTheme="majorHAnsi" w:hAnsiTheme="majorHAnsi"/>
        </w:rPr>
        <w:fldChar w:fldCharType="end"/>
      </w:r>
      <w:r w:rsidRPr="004A0C98">
        <w:rPr>
          <w:rFonts w:asciiTheme="majorHAnsi" w:hAnsiTheme="majorHAnsi"/>
        </w:rPr>
        <w:tab/>
      </w:r>
      <w:r w:rsidRPr="00640531">
        <w:rPr>
          <w:rFonts w:asciiTheme="majorHAnsi" w:hAnsiTheme="majorHAnsi"/>
        </w:rPr>
        <w:t>I</w:t>
      </w:r>
      <w:r>
        <w:rPr>
          <w:rFonts w:asciiTheme="majorHAnsi" w:hAnsiTheme="majorHAnsi"/>
        </w:rPr>
        <w:t>nfraestructura De Transporte (Vi</w:t>
      </w:r>
      <w:r w:rsidRPr="00640531">
        <w:rPr>
          <w:rFonts w:asciiTheme="majorHAnsi" w:hAnsiTheme="majorHAnsi"/>
        </w:rPr>
        <w:t>al, Aérea, Ferroviaria Y Fluvial).</w:t>
      </w:r>
      <w:r w:rsidRPr="00762743">
        <w:rPr>
          <w:rFonts w:asciiTheme="majorHAnsi" w:hAnsiTheme="majorHAnsi"/>
        </w:rPr>
        <w:t xml:space="preserve"> </w:t>
      </w:r>
      <w:r>
        <w:rPr>
          <w:rFonts w:asciiTheme="majorHAnsi" w:hAnsiTheme="majorHAnsi"/>
        </w:rPr>
        <w:t>– Municipio de Puerto Berrí</w:t>
      </w:r>
      <w:r w:rsidRPr="004A0C98">
        <w:rPr>
          <w:rFonts w:asciiTheme="majorHAnsi" w:hAnsiTheme="majorHAnsi"/>
        </w:rPr>
        <w:t>o</w:t>
      </w:r>
      <w:bookmarkEnd w:id="165"/>
    </w:p>
    <w:tbl>
      <w:tblPr>
        <w:tblStyle w:val="Tablaconcuadrcula"/>
        <w:tblW w:w="0" w:type="auto"/>
        <w:tblLook w:val="04A0" w:firstRow="1" w:lastRow="0" w:firstColumn="1" w:lastColumn="0" w:noHBand="0" w:noVBand="1"/>
      </w:tblPr>
      <w:tblGrid>
        <w:gridCol w:w="1526"/>
        <w:gridCol w:w="6885"/>
      </w:tblGrid>
      <w:tr w:rsidR="0079544A" w14:paraId="371F5286" w14:textId="77777777" w:rsidTr="0079544A">
        <w:trPr>
          <w:tblHeader/>
        </w:trPr>
        <w:tc>
          <w:tcPr>
            <w:tcW w:w="8411" w:type="dxa"/>
            <w:gridSpan w:val="2"/>
            <w:shd w:val="clear" w:color="auto" w:fill="BFBFBF" w:themeFill="background1" w:themeFillShade="BF"/>
          </w:tcPr>
          <w:p w14:paraId="405D26B9" w14:textId="77777777" w:rsidR="0079544A" w:rsidRDefault="0079544A" w:rsidP="0079544A">
            <w:pPr>
              <w:pStyle w:val="Tablas"/>
              <w:rPr>
                <w:rFonts w:asciiTheme="majorHAnsi" w:hAnsiTheme="majorHAnsi"/>
              </w:rPr>
            </w:pPr>
            <w:r w:rsidRPr="00640531">
              <w:rPr>
                <w:rFonts w:asciiTheme="majorHAnsi" w:hAnsiTheme="majorHAnsi"/>
              </w:rPr>
              <w:t>I</w:t>
            </w:r>
            <w:r>
              <w:rPr>
                <w:rFonts w:asciiTheme="majorHAnsi" w:hAnsiTheme="majorHAnsi"/>
              </w:rPr>
              <w:t>nfraestructura De Transporte (Vi</w:t>
            </w:r>
            <w:r w:rsidRPr="00640531">
              <w:rPr>
                <w:rFonts w:asciiTheme="majorHAnsi" w:hAnsiTheme="majorHAnsi"/>
              </w:rPr>
              <w:t>al, Aérea, Ferroviaria Y Fluvial).</w:t>
            </w:r>
            <w:r w:rsidRPr="00762743">
              <w:rPr>
                <w:rFonts w:asciiTheme="majorHAnsi" w:hAnsiTheme="majorHAnsi"/>
              </w:rPr>
              <w:t xml:space="preserve"> </w:t>
            </w:r>
            <w:r>
              <w:rPr>
                <w:rFonts w:asciiTheme="majorHAnsi" w:hAnsiTheme="majorHAnsi"/>
              </w:rPr>
              <w:t xml:space="preserve">– </w:t>
            </w:r>
          </w:p>
          <w:p w14:paraId="63A474BD" w14:textId="266A3F8F" w:rsidR="0079544A" w:rsidRDefault="0079544A" w:rsidP="0079544A">
            <w:pPr>
              <w:pStyle w:val="Tablas"/>
            </w:pPr>
            <w:r>
              <w:rPr>
                <w:rFonts w:asciiTheme="majorHAnsi" w:hAnsiTheme="majorHAnsi"/>
              </w:rPr>
              <w:t>Municipio de Puerto Berrí</w:t>
            </w:r>
            <w:r w:rsidRPr="004A0C98">
              <w:rPr>
                <w:rFonts w:asciiTheme="majorHAnsi" w:hAnsiTheme="majorHAnsi"/>
              </w:rPr>
              <w:t>o</w:t>
            </w:r>
          </w:p>
        </w:tc>
      </w:tr>
      <w:tr w:rsidR="0079544A" w14:paraId="133A4394" w14:textId="77777777" w:rsidTr="0079544A">
        <w:tc>
          <w:tcPr>
            <w:tcW w:w="1526" w:type="dxa"/>
            <w:vMerge w:val="restart"/>
            <w:vAlign w:val="center"/>
          </w:tcPr>
          <w:p w14:paraId="47ADACAE" w14:textId="1C0E7764" w:rsidR="0079544A" w:rsidRPr="00CE1A6B" w:rsidRDefault="0079544A" w:rsidP="0079544A">
            <w:pPr>
              <w:jc w:val="left"/>
              <w:rPr>
                <w:b/>
                <w:sz w:val="20"/>
                <w:szCs w:val="20"/>
              </w:rPr>
            </w:pPr>
            <w:r w:rsidRPr="00CE1A6B">
              <w:rPr>
                <w:b/>
                <w:sz w:val="20"/>
                <w:szCs w:val="20"/>
              </w:rPr>
              <w:t>Área urbana</w:t>
            </w:r>
          </w:p>
        </w:tc>
        <w:tc>
          <w:tcPr>
            <w:tcW w:w="6885" w:type="dxa"/>
          </w:tcPr>
          <w:p w14:paraId="23EF9C1E" w14:textId="77777777" w:rsidR="0079544A" w:rsidRDefault="0079544A" w:rsidP="0079544A">
            <w:pPr>
              <w:rPr>
                <w:sz w:val="20"/>
                <w:szCs w:val="20"/>
                <w:lang w:val="es-ES"/>
              </w:rPr>
            </w:pPr>
            <w:r w:rsidRPr="0079544A">
              <w:rPr>
                <w:sz w:val="20"/>
                <w:szCs w:val="20"/>
                <w:lang w:val="es-ES"/>
              </w:rPr>
              <w:t xml:space="preserve">El municipio se considera privilegiado, gracias a los medios de transporte que dispone para comunicarse con el resto del departamento y el país. Estos sistemas empleados por los habitantes dependen del lugar a donde se dirigen y de las condiciones económicas de los mismos. </w:t>
            </w:r>
          </w:p>
          <w:p w14:paraId="6CC66C6B" w14:textId="48FDC2C4" w:rsidR="0079544A" w:rsidRDefault="0079544A" w:rsidP="0079544A">
            <w:pPr>
              <w:rPr>
                <w:sz w:val="20"/>
                <w:szCs w:val="20"/>
              </w:rPr>
            </w:pPr>
          </w:p>
        </w:tc>
      </w:tr>
      <w:tr w:rsidR="0079544A" w14:paraId="3B4092CF" w14:textId="77777777" w:rsidTr="0079544A">
        <w:tc>
          <w:tcPr>
            <w:tcW w:w="1526" w:type="dxa"/>
            <w:vMerge/>
          </w:tcPr>
          <w:p w14:paraId="3D3F3E3C" w14:textId="77777777" w:rsidR="0079544A" w:rsidRPr="00CE1A6B" w:rsidRDefault="0079544A" w:rsidP="00D72659">
            <w:pPr>
              <w:rPr>
                <w:b/>
                <w:sz w:val="20"/>
                <w:szCs w:val="20"/>
              </w:rPr>
            </w:pPr>
          </w:p>
        </w:tc>
        <w:tc>
          <w:tcPr>
            <w:tcW w:w="6885" w:type="dxa"/>
          </w:tcPr>
          <w:p w14:paraId="3A44FD18" w14:textId="77777777" w:rsidR="0079544A" w:rsidRDefault="0079544A" w:rsidP="0079544A">
            <w:pPr>
              <w:rPr>
                <w:sz w:val="20"/>
                <w:szCs w:val="20"/>
                <w:lang w:val="es-ES"/>
              </w:rPr>
            </w:pPr>
            <w:r w:rsidRPr="0079544A">
              <w:rPr>
                <w:sz w:val="20"/>
                <w:szCs w:val="20"/>
                <w:lang w:val="es-ES"/>
              </w:rPr>
              <w:t xml:space="preserve">Para desplazarse de la </w:t>
            </w:r>
            <w:r w:rsidRPr="0079544A">
              <w:rPr>
                <w:b/>
                <w:sz w:val="20"/>
                <w:szCs w:val="20"/>
                <w:lang w:val="es-ES"/>
              </w:rPr>
              <w:t>zona urbana</w:t>
            </w:r>
            <w:r w:rsidRPr="0079544A">
              <w:rPr>
                <w:sz w:val="20"/>
                <w:szCs w:val="20"/>
                <w:lang w:val="es-ES"/>
              </w:rPr>
              <w:t xml:space="preserve"> a las veredas ubicadas sobre la vía férrea, se utiliza con más frecuencia el servicio del ferrocarril que el transporte por carretera. Para viajar del municipio a otras regiones del departamento o del país, se recurre al transporte aéreo o por carretera y para ir hacia las veredas asentadas a orillas del río, se desplazan por vía fluvial.</w:t>
            </w:r>
          </w:p>
          <w:p w14:paraId="3E4369DA" w14:textId="289C687A" w:rsidR="0079544A" w:rsidRDefault="0079544A" w:rsidP="0079544A">
            <w:pPr>
              <w:rPr>
                <w:sz w:val="20"/>
                <w:szCs w:val="20"/>
              </w:rPr>
            </w:pPr>
          </w:p>
        </w:tc>
      </w:tr>
      <w:tr w:rsidR="0079544A" w14:paraId="164976EC" w14:textId="77777777" w:rsidTr="0079544A">
        <w:tc>
          <w:tcPr>
            <w:tcW w:w="1526" w:type="dxa"/>
            <w:vMerge/>
          </w:tcPr>
          <w:p w14:paraId="374CD509" w14:textId="77777777" w:rsidR="0079544A" w:rsidRPr="00CE1A6B" w:rsidRDefault="0079544A" w:rsidP="00D72659">
            <w:pPr>
              <w:rPr>
                <w:b/>
                <w:sz w:val="20"/>
                <w:szCs w:val="20"/>
              </w:rPr>
            </w:pPr>
          </w:p>
        </w:tc>
        <w:tc>
          <w:tcPr>
            <w:tcW w:w="6885" w:type="dxa"/>
          </w:tcPr>
          <w:p w14:paraId="03AE6587" w14:textId="77777777" w:rsidR="0079544A" w:rsidRDefault="0079544A" w:rsidP="0079544A">
            <w:pPr>
              <w:rPr>
                <w:sz w:val="20"/>
                <w:szCs w:val="20"/>
                <w:lang w:val="es-ES"/>
              </w:rPr>
            </w:pPr>
            <w:r w:rsidRPr="0079544A">
              <w:rPr>
                <w:sz w:val="20"/>
                <w:szCs w:val="20"/>
                <w:lang w:val="es-ES"/>
              </w:rPr>
              <w:t>En todo caso, las limitaciones que presenta la red vial del municipio, restringen una adecuada prestación de los servicios de transporte. Este hecho agrava otras problemáticas que ya vive la zona rural del municipio relacionadas con las condiciones de salud, intercambios económicos y posibilidades de acceso a bienes y servicios e intercambios con la cabecera.</w:t>
            </w:r>
          </w:p>
          <w:p w14:paraId="199578D6" w14:textId="004B61B0" w:rsidR="0079544A" w:rsidRDefault="0079544A" w:rsidP="0079544A">
            <w:pPr>
              <w:rPr>
                <w:sz w:val="20"/>
                <w:szCs w:val="20"/>
              </w:rPr>
            </w:pPr>
          </w:p>
        </w:tc>
      </w:tr>
      <w:tr w:rsidR="0079544A" w14:paraId="76D7433D" w14:textId="77777777" w:rsidTr="002C27A8">
        <w:tc>
          <w:tcPr>
            <w:tcW w:w="1526" w:type="dxa"/>
            <w:vAlign w:val="center"/>
          </w:tcPr>
          <w:p w14:paraId="1B63F2A9" w14:textId="106EF652" w:rsidR="0079544A" w:rsidRPr="00CE1A6B" w:rsidRDefault="0079544A" w:rsidP="002C27A8">
            <w:pPr>
              <w:jc w:val="center"/>
              <w:rPr>
                <w:b/>
                <w:sz w:val="20"/>
                <w:szCs w:val="20"/>
              </w:rPr>
            </w:pPr>
            <w:r w:rsidRPr="00CE1A6B">
              <w:rPr>
                <w:b/>
                <w:sz w:val="20"/>
                <w:szCs w:val="20"/>
                <w:lang w:val="es-ES"/>
              </w:rPr>
              <w:t>Transporte aéreo</w:t>
            </w:r>
          </w:p>
        </w:tc>
        <w:tc>
          <w:tcPr>
            <w:tcW w:w="6885" w:type="dxa"/>
          </w:tcPr>
          <w:p w14:paraId="54799D6B" w14:textId="77777777" w:rsidR="0079544A" w:rsidRDefault="0079544A" w:rsidP="00D72659">
            <w:pPr>
              <w:rPr>
                <w:sz w:val="20"/>
                <w:szCs w:val="20"/>
                <w:lang w:val="es-ES"/>
              </w:rPr>
            </w:pPr>
            <w:r w:rsidRPr="0079544A">
              <w:rPr>
                <w:sz w:val="20"/>
                <w:szCs w:val="20"/>
                <w:lang w:val="es-ES"/>
              </w:rPr>
              <w:t>El municipio cuenta con el aeropuerto "La Morela", para recibir aeronaves pequeñas. El servicio lo presta diariamente la empresa ACES con fines comerciales en la ruta Medellín Puerto Berrío</w:t>
            </w:r>
            <w:r>
              <w:rPr>
                <w:sz w:val="20"/>
                <w:szCs w:val="20"/>
                <w:lang w:val="es-ES"/>
              </w:rPr>
              <w:t>.</w:t>
            </w:r>
          </w:p>
          <w:p w14:paraId="6460F657" w14:textId="1B235493" w:rsidR="0079544A" w:rsidRDefault="0079544A" w:rsidP="00D72659">
            <w:pPr>
              <w:rPr>
                <w:sz w:val="20"/>
                <w:szCs w:val="20"/>
              </w:rPr>
            </w:pPr>
          </w:p>
        </w:tc>
      </w:tr>
      <w:tr w:rsidR="0079544A" w14:paraId="6BA017B1" w14:textId="77777777" w:rsidTr="0079544A">
        <w:tc>
          <w:tcPr>
            <w:tcW w:w="1526" w:type="dxa"/>
            <w:vAlign w:val="center"/>
          </w:tcPr>
          <w:p w14:paraId="3B3B80FC" w14:textId="5899069C" w:rsidR="0079544A" w:rsidRPr="00CE1A6B" w:rsidRDefault="0079544A" w:rsidP="0079544A">
            <w:pPr>
              <w:jc w:val="center"/>
              <w:rPr>
                <w:b/>
                <w:sz w:val="20"/>
                <w:szCs w:val="20"/>
              </w:rPr>
            </w:pPr>
            <w:r w:rsidRPr="00CE1A6B">
              <w:rPr>
                <w:b/>
                <w:sz w:val="20"/>
                <w:szCs w:val="20"/>
                <w:lang w:val="es-ES"/>
              </w:rPr>
              <w:t>Transporte férreo</w:t>
            </w:r>
          </w:p>
        </w:tc>
        <w:tc>
          <w:tcPr>
            <w:tcW w:w="6885" w:type="dxa"/>
          </w:tcPr>
          <w:p w14:paraId="019F685D" w14:textId="77777777" w:rsidR="0079544A" w:rsidRDefault="0079544A" w:rsidP="0079544A">
            <w:pPr>
              <w:rPr>
                <w:sz w:val="20"/>
                <w:szCs w:val="20"/>
                <w:lang w:val="es-ES"/>
              </w:rPr>
            </w:pPr>
            <w:r w:rsidRPr="0079544A">
              <w:rPr>
                <w:sz w:val="20"/>
                <w:szCs w:val="20"/>
                <w:lang w:val="es-ES"/>
              </w:rPr>
              <w:t>La empresa Ferrovías presta el servicio de transporte férreo para pasajeros y carga entre las ciudades de Medellín y Barrancabermeja, beneficiando a los habitantes de las veredas Grecia, Malena, Calera, Cristalina, la Cortes, Cabañas, Palestina, el corregimiento de Virginias y la cabecera municipal.</w:t>
            </w:r>
          </w:p>
          <w:p w14:paraId="74D006C1" w14:textId="3F1F872F" w:rsidR="0079544A" w:rsidRDefault="0079544A" w:rsidP="0079544A">
            <w:pPr>
              <w:rPr>
                <w:sz w:val="20"/>
                <w:szCs w:val="20"/>
              </w:rPr>
            </w:pPr>
          </w:p>
        </w:tc>
      </w:tr>
      <w:tr w:rsidR="0079544A" w14:paraId="0E33F009" w14:textId="77777777" w:rsidTr="0079544A">
        <w:tc>
          <w:tcPr>
            <w:tcW w:w="1526" w:type="dxa"/>
            <w:vAlign w:val="center"/>
          </w:tcPr>
          <w:p w14:paraId="77B9CB9F" w14:textId="1EEB92D1" w:rsidR="0079544A" w:rsidRPr="00CE1A6B" w:rsidRDefault="0079544A" w:rsidP="0079544A">
            <w:pPr>
              <w:jc w:val="center"/>
              <w:rPr>
                <w:b/>
                <w:sz w:val="20"/>
                <w:szCs w:val="20"/>
              </w:rPr>
            </w:pPr>
            <w:r w:rsidRPr="00CE1A6B">
              <w:rPr>
                <w:b/>
                <w:sz w:val="20"/>
                <w:szCs w:val="20"/>
                <w:lang w:val="es-ES"/>
              </w:rPr>
              <w:t>Transporte fluvial</w:t>
            </w:r>
          </w:p>
        </w:tc>
        <w:tc>
          <w:tcPr>
            <w:tcW w:w="6885" w:type="dxa"/>
          </w:tcPr>
          <w:p w14:paraId="5B737B85" w14:textId="77777777" w:rsidR="0079544A" w:rsidRDefault="0079544A" w:rsidP="0079544A">
            <w:pPr>
              <w:rPr>
                <w:sz w:val="20"/>
                <w:szCs w:val="20"/>
                <w:lang w:val="es-ES"/>
              </w:rPr>
            </w:pPr>
            <w:r w:rsidRPr="0079544A">
              <w:rPr>
                <w:sz w:val="20"/>
                <w:szCs w:val="20"/>
                <w:lang w:val="es-ES"/>
              </w:rPr>
              <w:t>Se realiza a través del río Magdalena hacia el norte hasta la Costa Atlántica y hacia el sur hasta La Dorada (Caldas). El servicio más frecuente es la ruta Puerto Berrío-Barrancabermeja. Las empresas Cootransfluviales y Transfluviales prestan este servicio.</w:t>
            </w:r>
          </w:p>
          <w:p w14:paraId="2DC58960" w14:textId="56CAC08F" w:rsidR="0079544A" w:rsidRDefault="0079544A" w:rsidP="0079544A">
            <w:pPr>
              <w:rPr>
                <w:sz w:val="20"/>
                <w:szCs w:val="20"/>
              </w:rPr>
            </w:pPr>
          </w:p>
        </w:tc>
      </w:tr>
      <w:tr w:rsidR="00F730B5" w14:paraId="32034C66" w14:textId="77777777" w:rsidTr="0079544A">
        <w:tc>
          <w:tcPr>
            <w:tcW w:w="1526" w:type="dxa"/>
            <w:vMerge w:val="restart"/>
            <w:vAlign w:val="center"/>
          </w:tcPr>
          <w:p w14:paraId="798C39AC" w14:textId="5BA1ECFC" w:rsidR="00F730B5" w:rsidRPr="00CE1A6B" w:rsidRDefault="00F730B5" w:rsidP="0079544A">
            <w:pPr>
              <w:jc w:val="center"/>
              <w:rPr>
                <w:b/>
                <w:sz w:val="20"/>
                <w:szCs w:val="20"/>
              </w:rPr>
            </w:pPr>
            <w:r w:rsidRPr="00CE1A6B">
              <w:rPr>
                <w:b/>
                <w:sz w:val="20"/>
                <w:szCs w:val="20"/>
                <w:lang w:val="es-ES"/>
              </w:rPr>
              <w:t>Transporte por carretera</w:t>
            </w:r>
          </w:p>
        </w:tc>
        <w:tc>
          <w:tcPr>
            <w:tcW w:w="6885" w:type="dxa"/>
          </w:tcPr>
          <w:p w14:paraId="4D11DAF7" w14:textId="77777777" w:rsidR="00F730B5" w:rsidRDefault="00F730B5" w:rsidP="0079544A">
            <w:pPr>
              <w:rPr>
                <w:sz w:val="20"/>
                <w:szCs w:val="20"/>
              </w:rPr>
            </w:pPr>
            <w:r w:rsidRPr="0079544A">
              <w:rPr>
                <w:sz w:val="20"/>
                <w:szCs w:val="20"/>
              </w:rPr>
              <w:t xml:space="preserve">El servicio de transporte de pasajeros se realiza a través de varias empresas transportadoras reconocidas en el ámbito nacional y regional, tales como: Rápido Ochoa, Cooperativa Norteña de Transporte (Coonorte), Transportes Omega, Cooperativa de Transportadores del Magdalena (Cootransmagdalena), Cooperativa de Transportes Santandereana (Copetrán), entre otros. Algunos taxis y colectivos prestan así mismo el </w:t>
            </w:r>
            <w:r w:rsidRPr="0079544A">
              <w:rPr>
                <w:sz w:val="20"/>
                <w:szCs w:val="20"/>
              </w:rPr>
              <w:lastRenderedPageBreak/>
              <w:t>servicio de manera informal, hacia las veredas y otros lugares fuera del municipio (Medellín, Barrancabermeja, La Dorada, Puerto Boyacá).</w:t>
            </w:r>
          </w:p>
          <w:p w14:paraId="138D625D" w14:textId="44D6A106" w:rsidR="00F730B5" w:rsidRDefault="00F730B5" w:rsidP="0079544A">
            <w:pPr>
              <w:rPr>
                <w:sz w:val="20"/>
                <w:szCs w:val="20"/>
              </w:rPr>
            </w:pPr>
          </w:p>
        </w:tc>
      </w:tr>
      <w:tr w:rsidR="00F730B5" w14:paraId="5AABFA0F" w14:textId="77777777" w:rsidTr="0079544A">
        <w:tc>
          <w:tcPr>
            <w:tcW w:w="1526" w:type="dxa"/>
            <w:vMerge/>
          </w:tcPr>
          <w:p w14:paraId="1D228D2A" w14:textId="77777777" w:rsidR="00F730B5" w:rsidRPr="0079544A" w:rsidRDefault="00F730B5" w:rsidP="00D72659">
            <w:pPr>
              <w:rPr>
                <w:sz w:val="20"/>
                <w:szCs w:val="20"/>
                <w:lang w:val="es-ES"/>
              </w:rPr>
            </w:pPr>
          </w:p>
        </w:tc>
        <w:tc>
          <w:tcPr>
            <w:tcW w:w="6885" w:type="dxa"/>
          </w:tcPr>
          <w:p w14:paraId="518E49A4" w14:textId="18ECF29A" w:rsidR="00F730B5" w:rsidRPr="0079544A" w:rsidRDefault="00F730B5" w:rsidP="0079544A">
            <w:pPr>
              <w:rPr>
                <w:sz w:val="20"/>
                <w:szCs w:val="20"/>
              </w:rPr>
            </w:pPr>
            <w:r w:rsidRPr="0079544A">
              <w:rPr>
                <w:sz w:val="20"/>
                <w:szCs w:val="20"/>
                <w:lang w:val="es-ES"/>
              </w:rPr>
              <w:t>Muchos de estos servicios, benefician a Puerto Berrío en la medida en que éste es lugar intermedio de otras rutas nacionales.</w:t>
            </w:r>
          </w:p>
        </w:tc>
      </w:tr>
      <w:tr w:rsidR="00F730B5" w14:paraId="5D0A9E85" w14:textId="77777777" w:rsidTr="0079544A">
        <w:tc>
          <w:tcPr>
            <w:tcW w:w="1526" w:type="dxa"/>
            <w:vMerge/>
          </w:tcPr>
          <w:p w14:paraId="13858460" w14:textId="77777777" w:rsidR="00F730B5" w:rsidRPr="0079544A" w:rsidRDefault="00F730B5" w:rsidP="00D72659">
            <w:pPr>
              <w:rPr>
                <w:sz w:val="20"/>
                <w:szCs w:val="20"/>
                <w:lang w:val="es-ES"/>
              </w:rPr>
            </w:pPr>
          </w:p>
        </w:tc>
        <w:tc>
          <w:tcPr>
            <w:tcW w:w="6885" w:type="dxa"/>
          </w:tcPr>
          <w:p w14:paraId="78567EF2" w14:textId="77777777" w:rsidR="00F730B5" w:rsidRDefault="00F730B5" w:rsidP="0079544A">
            <w:pPr>
              <w:rPr>
                <w:sz w:val="20"/>
                <w:szCs w:val="20"/>
              </w:rPr>
            </w:pPr>
          </w:p>
          <w:p w14:paraId="410A0F45" w14:textId="16CC5B8E" w:rsidR="00F730B5" w:rsidRDefault="00F730B5" w:rsidP="0079544A">
            <w:pPr>
              <w:jc w:val="center"/>
              <w:rPr>
                <w:sz w:val="20"/>
                <w:szCs w:val="20"/>
              </w:rPr>
            </w:pPr>
            <w:r w:rsidRPr="004A0C98">
              <w:rPr>
                <w:rFonts w:asciiTheme="majorHAnsi" w:hAnsiTheme="majorHAnsi"/>
                <w:noProof/>
                <w:color w:val="AE0000"/>
                <w:kern w:val="32"/>
                <w:lang w:eastAsia="es-CO"/>
              </w:rPr>
              <w:drawing>
                <wp:inline distT="0" distB="0" distL="0" distR="0" wp14:anchorId="38E117A0" wp14:editId="14D23BA0">
                  <wp:extent cx="2647665" cy="1989671"/>
                  <wp:effectExtent l="0" t="0" r="63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50785" cy="1992015"/>
                          </a:xfrm>
                          <a:prstGeom prst="rect">
                            <a:avLst/>
                          </a:prstGeom>
                          <a:noFill/>
                        </pic:spPr>
                      </pic:pic>
                    </a:graphicData>
                  </a:graphic>
                </wp:inline>
              </w:drawing>
            </w:r>
          </w:p>
          <w:p w14:paraId="043414B2" w14:textId="440E39AC" w:rsidR="00F730B5" w:rsidRPr="00F730B5" w:rsidRDefault="00F730B5" w:rsidP="0079544A">
            <w:pPr>
              <w:pStyle w:val="Tablas"/>
              <w:rPr>
                <w:i/>
              </w:rPr>
            </w:pPr>
            <w:bookmarkStart w:id="166" w:name="_Toc445241958"/>
            <w:r w:rsidRPr="00F730B5">
              <w:rPr>
                <w:rFonts w:asciiTheme="majorHAnsi" w:hAnsiTheme="majorHAnsi"/>
                <w:i/>
              </w:rPr>
              <w:t xml:space="preserve">Fotografía </w:t>
            </w:r>
            <w:r w:rsidRPr="00F730B5">
              <w:rPr>
                <w:rFonts w:asciiTheme="majorHAnsi" w:hAnsiTheme="majorHAnsi"/>
                <w:i/>
              </w:rPr>
              <w:fldChar w:fldCharType="begin"/>
            </w:r>
            <w:r w:rsidRPr="00F730B5">
              <w:rPr>
                <w:rFonts w:asciiTheme="majorHAnsi" w:hAnsiTheme="majorHAnsi"/>
                <w:i/>
              </w:rPr>
              <w:instrText xml:space="preserve"> STYLEREF 1 \s </w:instrText>
            </w:r>
            <w:r w:rsidRPr="00F730B5">
              <w:rPr>
                <w:rFonts w:asciiTheme="majorHAnsi" w:hAnsiTheme="majorHAnsi"/>
                <w:i/>
              </w:rPr>
              <w:fldChar w:fldCharType="separate"/>
            </w:r>
            <w:r w:rsidR="00BD7C35">
              <w:rPr>
                <w:rFonts w:asciiTheme="majorHAnsi" w:hAnsiTheme="majorHAnsi"/>
                <w:i/>
                <w:noProof/>
              </w:rPr>
              <w:t>5</w:t>
            </w:r>
            <w:r w:rsidRPr="00F730B5">
              <w:rPr>
                <w:rFonts w:asciiTheme="majorHAnsi" w:hAnsiTheme="majorHAnsi"/>
                <w:i/>
              </w:rPr>
              <w:fldChar w:fldCharType="end"/>
            </w:r>
            <w:r w:rsidRPr="00F730B5">
              <w:rPr>
                <w:rFonts w:asciiTheme="majorHAnsi" w:hAnsiTheme="majorHAnsi"/>
                <w:i/>
              </w:rPr>
              <w:t>.</w:t>
            </w:r>
            <w:r w:rsidRPr="00F730B5">
              <w:rPr>
                <w:rFonts w:asciiTheme="majorHAnsi" w:hAnsiTheme="majorHAnsi"/>
                <w:i/>
              </w:rPr>
              <w:fldChar w:fldCharType="begin"/>
            </w:r>
            <w:r w:rsidRPr="00F730B5">
              <w:rPr>
                <w:rFonts w:asciiTheme="majorHAnsi" w:hAnsiTheme="majorHAnsi"/>
                <w:i/>
              </w:rPr>
              <w:instrText xml:space="preserve"> SEQ Fotografía \* ARABIC \s 1 </w:instrText>
            </w:r>
            <w:r w:rsidRPr="00F730B5">
              <w:rPr>
                <w:rFonts w:asciiTheme="majorHAnsi" w:hAnsiTheme="majorHAnsi"/>
                <w:i/>
              </w:rPr>
              <w:fldChar w:fldCharType="separate"/>
            </w:r>
            <w:r w:rsidR="00BD7C35">
              <w:rPr>
                <w:rFonts w:asciiTheme="majorHAnsi" w:hAnsiTheme="majorHAnsi"/>
                <w:i/>
                <w:noProof/>
              </w:rPr>
              <w:t>42</w:t>
            </w:r>
            <w:r w:rsidRPr="00F730B5">
              <w:rPr>
                <w:rFonts w:asciiTheme="majorHAnsi" w:hAnsiTheme="majorHAnsi"/>
                <w:i/>
              </w:rPr>
              <w:fldChar w:fldCharType="end"/>
            </w:r>
            <w:r w:rsidRPr="00F730B5">
              <w:rPr>
                <w:rFonts w:asciiTheme="majorHAnsi" w:hAnsiTheme="majorHAnsi"/>
                <w:i/>
              </w:rPr>
              <w:t xml:space="preserve">    Estación de rutas de taxis municipales</w:t>
            </w:r>
            <w:bookmarkEnd w:id="166"/>
          </w:p>
        </w:tc>
      </w:tr>
      <w:tr w:rsidR="0079544A" w14:paraId="4F42C059" w14:textId="77777777" w:rsidTr="0079544A">
        <w:tc>
          <w:tcPr>
            <w:tcW w:w="1526" w:type="dxa"/>
            <w:vMerge w:val="restart"/>
            <w:vAlign w:val="center"/>
          </w:tcPr>
          <w:p w14:paraId="79EF1118" w14:textId="186394D0" w:rsidR="0079544A" w:rsidRPr="00CE1A6B" w:rsidRDefault="0079544A" w:rsidP="0079544A">
            <w:pPr>
              <w:jc w:val="center"/>
              <w:rPr>
                <w:b/>
                <w:sz w:val="20"/>
                <w:szCs w:val="20"/>
                <w:lang w:val="es-ES"/>
              </w:rPr>
            </w:pPr>
            <w:r w:rsidRPr="00CE1A6B">
              <w:rPr>
                <w:b/>
                <w:sz w:val="20"/>
                <w:szCs w:val="20"/>
                <w:lang w:val="es-ES"/>
              </w:rPr>
              <w:t>Centros Nucleados</w:t>
            </w:r>
          </w:p>
        </w:tc>
        <w:tc>
          <w:tcPr>
            <w:tcW w:w="6885" w:type="dxa"/>
          </w:tcPr>
          <w:p w14:paraId="636FB369" w14:textId="3A96D3C2" w:rsidR="0079544A" w:rsidRPr="0079544A" w:rsidRDefault="0079544A" w:rsidP="0079544A">
            <w:pPr>
              <w:rPr>
                <w:sz w:val="20"/>
                <w:szCs w:val="20"/>
              </w:rPr>
            </w:pPr>
            <w:r>
              <w:rPr>
                <w:sz w:val="20"/>
                <w:szCs w:val="20"/>
                <w:lang w:val="es-ES"/>
              </w:rPr>
              <w:t>S</w:t>
            </w:r>
            <w:r w:rsidRPr="0079544A">
              <w:rPr>
                <w:sz w:val="20"/>
                <w:szCs w:val="20"/>
                <w:lang w:val="es-ES"/>
              </w:rPr>
              <w:t xml:space="preserve">e </w:t>
            </w:r>
            <w:r>
              <w:rPr>
                <w:sz w:val="20"/>
                <w:szCs w:val="20"/>
                <w:lang w:val="es-ES"/>
              </w:rPr>
              <w:t>clasifica</w:t>
            </w:r>
            <w:r w:rsidRPr="0079544A">
              <w:rPr>
                <w:sz w:val="20"/>
                <w:szCs w:val="20"/>
                <w:lang w:val="es-ES"/>
              </w:rPr>
              <w:t xml:space="preserve"> como centro nucleado El Jardín, el cual se describe a continuación, identificando la comercialización y los accesos a servicios sociales que esté pueda tener con el municipio de Puerto Berrío</w:t>
            </w:r>
            <w:r>
              <w:rPr>
                <w:sz w:val="20"/>
                <w:szCs w:val="20"/>
                <w:lang w:val="es-ES"/>
              </w:rPr>
              <w:t>.</w:t>
            </w:r>
          </w:p>
        </w:tc>
      </w:tr>
      <w:tr w:rsidR="0079544A" w14:paraId="55175BD6" w14:textId="77777777" w:rsidTr="0079544A">
        <w:tc>
          <w:tcPr>
            <w:tcW w:w="1526" w:type="dxa"/>
            <w:vMerge/>
          </w:tcPr>
          <w:p w14:paraId="122E9BBA" w14:textId="77777777" w:rsidR="0079544A" w:rsidRPr="0079544A" w:rsidRDefault="0079544A" w:rsidP="00D72659">
            <w:pPr>
              <w:rPr>
                <w:sz w:val="20"/>
                <w:szCs w:val="20"/>
                <w:lang w:val="es-ES"/>
              </w:rPr>
            </w:pPr>
          </w:p>
        </w:tc>
        <w:tc>
          <w:tcPr>
            <w:tcW w:w="6885" w:type="dxa"/>
          </w:tcPr>
          <w:p w14:paraId="62DA79FD" w14:textId="3822A534" w:rsidR="0079544A" w:rsidRPr="0079544A" w:rsidRDefault="0079544A" w:rsidP="0079544A">
            <w:pPr>
              <w:rPr>
                <w:sz w:val="20"/>
                <w:szCs w:val="20"/>
              </w:rPr>
            </w:pPr>
            <w:r w:rsidRPr="0079544A">
              <w:rPr>
                <w:sz w:val="20"/>
                <w:szCs w:val="20"/>
              </w:rPr>
              <w:t>La Troncal de la Paz que comunica la cabecera con el municipio de Remedios y atraviesa las veredas: Bodegas, Santa Martina, San Juan de Bedout y El Jardín, es de carácter secundario, de responsabilidad del Departamento de Antioquia y requiere de una pronta mirada del Gobierno Departamental debido a la intransitabilidad en que se encuentra la misma, causada por las fuertes olas invernales que ha atravesado nuestro municipio.</w:t>
            </w:r>
            <w:sdt>
              <w:sdtPr>
                <w:rPr>
                  <w:sz w:val="20"/>
                  <w:szCs w:val="20"/>
                </w:rPr>
                <w:id w:val="-1247868087"/>
                <w:citation/>
              </w:sdtPr>
              <w:sdtContent>
                <w:r w:rsidRPr="0079544A">
                  <w:rPr>
                    <w:sz w:val="20"/>
                    <w:szCs w:val="20"/>
                  </w:rPr>
                  <w:fldChar w:fldCharType="begin"/>
                </w:r>
                <w:r w:rsidRPr="0079544A">
                  <w:rPr>
                    <w:sz w:val="20"/>
                    <w:szCs w:val="20"/>
                  </w:rPr>
                  <w:instrText xml:space="preserve">CITATION Alc12 \p 161 \n  \l 9226 </w:instrText>
                </w:r>
                <w:r w:rsidRPr="0079544A">
                  <w:rPr>
                    <w:sz w:val="20"/>
                    <w:szCs w:val="20"/>
                  </w:rPr>
                  <w:fldChar w:fldCharType="separate"/>
                </w:r>
                <w:r w:rsidR="00BD7C35">
                  <w:rPr>
                    <w:noProof/>
                    <w:sz w:val="20"/>
                    <w:szCs w:val="20"/>
                  </w:rPr>
                  <w:t xml:space="preserve"> </w:t>
                </w:r>
                <w:r w:rsidR="00BD7C35" w:rsidRPr="00BD7C35">
                  <w:rPr>
                    <w:noProof/>
                    <w:sz w:val="20"/>
                    <w:szCs w:val="20"/>
                  </w:rPr>
                  <w:t>(Plan de Desarrollo Municipal, "Todo unidos por Puerto Berrío como debe ser", 2012, pág. 161)</w:t>
                </w:r>
                <w:r w:rsidRPr="0079544A">
                  <w:rPr>
                    <w:sz w:val="20"/>
                    <w:szCs w:val="20"/>
                  </w:rPr>
                  <w:fldChar w:fldCharType="end"/>
                </w:r>
              </w:sdtContent>
            </w:sdt>
            <w:r w:rsidRPr="0079544A">
              <w:rPr>
                <w:sz w:val="20"/>
                <w:szCs w:val="20"/>
              </w:rPr>
              <w:t>.</w:t>
            </w:r>
          </w:p>
          <w:p w14:paraId="2118F262" w14:textId="77777777" w:rsidR="0079544A" w:rsidRPr="0079544A" w:rsidRDefault="0079544A" w:rsidP="0079544A">
            <w:pPr>
              <w:rPr>
                <w:sz w:val="20"/>
                <w:szCs w:val="20"/>
              </w:rPr>
            </w:pPr>
          </w:p>
        </w:tc>
      </w:tr>
      <w:tr w:rsidR="0079544A" w14:paraId="6ED27D16" w14:textId="77777777" w:rsidTr="0079544A">
        <w:tc>
          <w:tcPr>
            <w:tcW w:w="1526" w:type="dxa"/>
            <w:vMerge/>
          </w:tcPr>
          <w:p w14:paraId="350F14F0" w14:textId="77777777" w:rsidR="0079544A" w:rsidRPr="0079544A" w:rsidRDefault="0079544A" w:rsidP="00D72659">
            <w:pPr>
              <w:rPr>
                <w:sz w:val="20"/>
                <w:szCs w:val="20"/>
                <w:lang w:val="es-ES"/>
              </w:rPr>
            </w:pPr>
          </w:p>
        </w:tc>
        <w:tc>
          <w:tcPr>
            <w:tcW w:w="6885" w:type="dxa"/>
          </w:tcPr>
          <w:p w14:paraId="1EA303B8" w14:textId="539123A6" w:rsidR="0079544A" w:rsidRPr="0079544A" w:rsidRDefault="0079544A" w:rsidP="0079544A">
            <w:pPr>
              <w:rPr>
                <w:sz w:val="20"/>
                <w:szCs w:val="20"/>
              </w:rPr>
            </w:pPr>
            <w:r w:rsidRPr="0079544A">
              <w:rPr>
                <w:sz w:val="20"/>
                <w:szCs w:val="20"/>
              </w:rPr>
              <w:t>Cuenta con una escuela denominada D.E.R. EL JARDIN, actualmente, cuenta con 26 estudiantes, se compone de 130 familias y 96 viviendas, aproximadamente viven 495 personas, toman los servicios públicos del municipio de Puerto Berrío y su comunicación con el municipio es constante para adquirir bienes y servicios; así mismo esperan de acuerdo a lo planteado por el plan de desarrollo en el ítem de Proyectos: “Construir una ciudadela Educativa Universitaria en el Municipio.</w:t>
            </w:r>
          </w:p>
        </w:tc>
      </w:tr>
      <w:tr w:rsidR="0079544A" w14:paraId="1BBF6241" w14:textId="77777777" w:rsidTr="0079544A">
        <w:tc>
          <w:tcPr>
            <w:tcW w:w="1526" w:type="dxa"/>
            <w:vMerge/>
          </w:tcPr>
          <w:p w14:paraId="122BF42E" w14:textId="77777777" w:rsidR="0079544A" w:rsidRPr="0079544A" w:rsidRDefault="0079544A" w:rsidP="00D72659">
            <w:pPr>
              <w:rPr>
                <w:sz w:val="20"/>
                <w:szCs w:val="20"/>
                <w:lang w:val="es-ES"/>
              </w:rPr>
            </w:pPr>
          </w:p>
        </w:tc>
        <w:tc>
          <w:tcPr>
            <w:tcW w:w="6885" w:type="dxa"/>
          </w:tcPr>
          <w:p w14:paraId="3B433119" w14:textId="3409C1A3" w:rsidR="0079544A" w:rsidRPr="0079544A" w:rsidRDefault="0079544A" w:rsidP="0079544A">
            <w:pPr>
              <w:rPr>
                <w:sz w:val="20"/>
                <w:szCs w:val="20"/>
              </w:rPr>
            </w:pPr>
            <w:r w:rsidRPr="0079544A">
              <w:rPr>
                <w:sz w:val="20"/>
                <w:szCs w:val="20"/>
              </w:rPr>
              <w:t xml:space="preserve">Gestación para la construcción de la ciudadela educativa universitaria para el Municipio de Puerto Berrío, apoyados en los proyectos y planes planteados por el Servicio Nacional de Aprendizaje SENA y la Universidad de Antioquia, </w:t>
            </w:r>
            <w:r w:rsidRPr="0079544A">
              <w:rPr>
                <w:sz w:val="20"/>
                <w:szCs w:val="20"/>
              </w:rPr>
              <w:lastRenderedPageBreak/>
              <w:t>en un predio propiedad del municipio y la gobernación de Antioquia por partes iguales, en la vereda el Jardín, el cual se aportara para tal fin, con el firme propósito de aunar esfuerzos para la construcción de este macroproyecto, que no solo beneficiara y educara profesionalmente nuestro jóvenes y adultos, además convertirá a Puerto Berrío en la ciudad educativa y cultural del Magdalena Medio, el Nordeste Antiqueño y sus alrededores.</w:t>
            </w:r>
            <w:sdt>
              <w:sdtPr>
                <w:rPr>
                  <w:sz w:val="20"/>
                  <w:szCs w:val="20"/>
                </w:rPr>
                <w:id w:val="-2073727067"/>
                <w:citation/>
              </w:sdtPr>
              <w:sdtContent>
                <w:r w:rsidRPr="0079544A">
                  <w:rPr>
                    <w:sz w:val="20"/>
                    <w:szCs w:val="20"/>
                  </w:rPr>
                  <w:fldChar w:fldCharType="begin"/>
                </w:r>
                <w:r w:rsidRPr="0079544A">
                  <w:rPr>
                    <w:sz w:val="20"/>
                    <w:szCs w:val="20"/>
                  </w:rPr>
                  <w:instrText xml:space="preserve">CITATION Alc12 \n  \l 9226 </w:instrText>
                </w:r>
                <w:r w:rsidRPr="0079544A">
                  <w:rPr>
                    <w:sz w:val="20"/>
                    <w:szCs w:val="20"/>
                  </w:rPr>
                  <w:fldChar w:fldCharType="separate"/>
                </w:r>
                <w:r w:rsidR="00BD7C35">
                  <w:rPr>
                    <w:noProof/>
                    <w:sz w:val="20"/>
                    <w:szCs w:val="20"/>
                  </w:rPr>
                  <w:t xml:space="preserve"> </w:t>
                </w:r>
                <w:r w:rsidR="00BD7C35" w:rsidRPr="00BD7C35">
                  <w:rPr>
                    <w:noProof/>
                    <w:sz w:val="20"/>
                    <w:szCs w:val="20"/>
                  </w:rPr>
                  <w:t>(Plan de Desarrollo Municipal, "Todo unidos por Puerto Berrío como debe ser", 2012)</w:t>
                </w:r>
                <w:r w:rsidRPr="0079544A">
                  <w:rPr>
                    <w:sz w:val="20"/>
                    <w:szCs w:val="20"/>
                  </w:rPr>
                  <w:fldChar w:fldCharType="end"/>
                </w:r>
              </w:sdtContent>
            </w:sdt>
            <w:r w:rsidRPr="0079544A">
              <w:rPr>
                <w:sz w:val="20"/>
                <w:szCs w:val="20"/>
              </w:rPr>
              <w:t>.</w:t>
            </w:r>
          </w:p>
        </w:tc>
      </w:tr>
      <w:tr w:rsidR="0079544A" w14:paraId="58733F46" w14:textId="77777777" w:rsidTr="0079544A">
        <w:tc>
          <w:tcPr>
            <w:tcW w:w="1526" w:type="dxa"/>
            <w:vMerge/>
          </w:tcPr>
          <w:p w14:paraId="182906BF" w14:textId="77777777" w:rsidR="0079544A" w:rsidRPr="0079544A" w:rsidRDefault="0079544A" w:rsidP="00D72659">
            <w:pPr>
              <w:rPr>
                <w:sz w:val="20"/>
                <w:szCs w:val="20"/>
                <w:lang w:val="es-ES"/>
              </w:rPr>
            </w:pPr>
          </w:p>
        </w:tc>
        <w:tc>
          <w:tcPr>
            <w:tcW w:w="6885" w:type="dxa"/>
          </w:tcPr>
          <w:p w14:paraId="7A0ACE58" w14:textId="77777777" w:rsidR="00F31A91" w:rsidRPr="00F31A91" w:rsidRDefault="00F31A91" w:rsidP="00F31A91">
            <w:pPr>
              <w:rPr>
                <w:sz w:val="20"/>
                <w:szCs w:val="20"/>
              </w:rPr>
            </w:pPr>
            <w:r w:rsidRPr="00F31A91">
              <w:rPr>
                <w:sz w:val="20"/>
                <w:szCs w:val="20"/>
              </w:rPr>
              <w:t>El Jardín está conformado por una parte urbana considerada como barrio y otra parte considerada como rural. El caserío está localizado a lado y lado de la vía, las casas son en la mayoría de ladrillo y con una buena terminación en las fachadas,  cuentan con servicios públicos de agua, electricidad, recolección de basuras. Sus habitantes viven de trabajar en la ganadería, en las tierras de tres hacendados que son los mayores propietarios de predios  y de un aserrío  bastante grande que se encuentra en la cabecera.</w:t>
            </w:r>
          </w:p>
          <w:p w14:paraId="78F48A86" w14:textId="77777777" w:rsidR="0079544A" w:rsidRPr="0079544A" w:rsidRDefault="0079544A" w:rsidP="0079544A">
            <w:pPr>
              <w:rPr>
                <w:sz w:val="20"/>
                <w:szCs w:val="20"/>
              </w:rPr>
            </w:pPr>
          </w:p>
        </w:tc>
      </w:tr>
      <w:tr w:rsidR="0079544A" w14:paraId="473D5E9D" w14:textId="77777777" w:rsidTr="0079544A">
        <w:tc>
          <w:tcPr>
            <w:tcW w:w="1526" w:type="dxa"/>
            <w:vMerge/>
          </w:tcPr>
          <w:p w14:paraId="584F3F5D" w14:textId="77777777" w:rsidR="0079544A" w:rsidRPr="0079544A" w:rsidRDefault="0079544A" w:rsidP="00D72659">
            <w:pPr>
              <w:rPr>
                <w:sz w:val="20"/>
                <w:szCs w:val="20"/>
                <w:lang w:val="es-ES"/>
              </w:rPr>
            </w:pPr>
          </w:p>
        </w:tc>
        <w:tc>
          <w:tcPr>
            <w:tcW w:w="6885" w:type="dxa"/>
          </w:tcPr>
          <w:p w14:paraId="733EB1F1" w14:textId="2201AACE" w:rsidR="0079544A" w:rsidRPr="0079544A" w:rsidRDefault="00F31A91" w:rsidP="0079544A">
            <w:pPr>
              <w:rPr>
                <w:sz w:val="20"/>
                <w:szCs w:val="20"/>
              </w:rPr>
            </w:pPr>
            <w:r w:rsidRPr="00F31A91">
              <w:rPr>
                <w:sz w:val="20"/>
                <w:szCs w:val="20"/>
              </w:rPr>
              <w:t>Sus habitantes se desplazan a otros sitios a trabajar en labores varias como mototaxismo, o en alguna compañía u oportunidad en Puerto Berrio. Existen cinco tiendas que surten el barrio. Cultivos se encuentran los de pan coger ya que no se ven grandes extensiones de estos, porque la tierra está destinada a ganadería extensiva.  Otro lugar de trabajo es un grill (casa de lenocinio) que se encuentra en la zona, el cual es concurrido.</w:t>
            </w:r>
          </w:p>
        </w:tc>
      </w:tr>
    </w:tbl>
    <w:p w14:paraId="6E7C26B4" w14:textId="77777777" w:rsidR="00F31A91" w:rsidRPr="004A0C98" w:rsidRDefault="00F31A91" w:rsidP="00F31A91">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5687D003" w14:textId="77777777" w:rsidR="00B55B4C" w:rsidRPr="00B62E56" w:rsidRDefault="00B55B4C" w:rsidP="00D72659">
      <w:pPr>
        <w:rPr>
          <w:sz w:val="20"/>
          <w:szCs w:val="20"/>
        </w:rPr>
      </w:pPr>
    </w:p>
    <w:p w14:paraId="28B6C8F0" w14:textId="494BF390" w:rsidR="00F31A91" w:rsidRDefault="00F31A91" w:rsidP="00F31A91">
      <w:pPr>
        <w:pStyle w:val="Tablas"/>
        <w:rPr>
          <w:rFonts w:asciiTheme="majorHAnsi" w:hAnsiTheme="majorHAnsi"/>
        </w:rPr>
      </w:pPr>
      <w:bookmarkStart w:id="167" w:name="_Toc445241707"/>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69</w:t>
      </w:r>
      <w:r w:rsidRPr="004A0C98">
        <w:rPr>
          <w:rFonts w:asciiTheme="majorHAnsi" w:hAnsiTheme="majorHAnsi"/>
        </w:rPr>
        <w:fldChar w:fldCharType="end"/>
      </w:r>
      <w:r w:rsidRPr="004A0C98">
        <w:rPr>
          <w:rFonts w:asciiTheme="majorHAnsi" w:hAnsiTheme="majorHAnsi"/>
        </w:rPr>
        <w:tab/>
      </w:r>
      <w:r>
        <w:rPr>
          <w:rFonts w:asciiTheme="majorHAnsi" w:hAnsiTheme="majorHAnsi"/>
        </w:rPr>
        <w:t>Medios de Comunicación</w:t>
      </w:r>
      <w:r w:rsidRPr="00762743">
        <w:rPr>
          <w:rFonts w:asciiTheme="majorHAnsi" w:hAnsiTheme="majorHAnsi"/>
        </w:rPr>
        <w:t xml:space="preserve"> </w:t>
      </w:r>
      <w:r>
        <w:rPr>
          <w:rFonts w:asciiTheme="majorHAnsi" w:hAnsiTheme="majorHAnsi"/>
        </w:rPr>
        <w:t>– Municipio de Puerto Berrí</w:t>
      </w:r>
      <w:r w:rsidRPr="004A0C98">
        <w:rPr>
          <w:rFonts w:asciiTheme="majorHAnsi" w:hAnsiTheme="majorHAnsi"/>
        </w:rPr>
        <w:t>o</w:t>
      </w:r>
      <w:bookmarkEnd w:id="167"/>
    </w:p>
    <w:tbl>
      <w:tblPr>
        <w:tblStyle w:val="Tablaconcuadrcula"/>
        <w:tblW w:w="0" w:type="auto"/>
        <w:tblLook w:val="04A0" w:firstRow="1" w:lastRow="0" w:firstColumn="1" w:lastColumn="0" w:noHBand="0" w:noVBand="1"/>
      </w:tblPr>
      <w:tblGrid>
        <w:gridCol w:w="8411"/>
      </w:tblGrid>
      <w:tr w:rsidR="00F31A91" w14:paraId="4E4A92C8" w14:textId="77777777" w:rsidTr="00F31A91">
        <w:tc>
          <w:tcPr>
            <w:tcW w:w="8411" w:type="dxa"/>
            <w:shd w:val="clear" w:color="auto" w:fill="BFBFBF" w:themeFill="background1" w:themeFillShade="BF"/>
          </w:tcPr>
          <w:p w14:paraId="6D78CC82" w14:textId="39AAEB65" w:rsidR="00F31A91" w:rsidRDefault="00F31A91" w:rsidP="00F31A91">
            <w:pPr>
              <w:pStyle w:val="Tablas"/>
            </w:pPr>
            <w:r>
              <w:rPr>
                <w:rFonts w:asciiTheme="majorHAnsi" w:hAnsiTheme="majorHAnsi"/>
              </w:rPr>
              <w:t>Medios de Comunicación</w:t>
            </w:r>
            <w:r w:rsidRPr="00762743">
              <w:rPr>
                <w:rFonts w:asciiTheme="majorHAnsi" w:hAnsiTheme="majorHAnsi"/>
              </w:rPr>
              <w:t xml:space="preserve"> </w:t>
            </w:r>
            <w:r>
              <w:rPr>
                <w:rFonts w:asciiTheme="majorHAnsi" w:hAnsiTheme="majorHAnsi"/>
              </w:rPr>
              <w:t>– Municipio de Puerto Berrí</w:t>
            </w:r>
            <w:r w:rsidRPr="004A0C98">
              <w:rPr>
                <w:rFonts w:asciiTheme="majorHAnsi" w:hAnsiTheme="majorHAnsi"/>
              </w:rPr>
              <w:t>o</w:t>
            </w:r>
          </w:p>
        </w:tc>
      </w:tr>
      <w:tr w:rsidR="00F31A91" w14:paraId="4C38E2E4" w14:textId="77777777" w:rsidTr="00F31A91">
        <w:tc>
          <w:tcPr>
            <w:tcW w:w="8411" w:type="dxa"/>
          </w:tcPr>
          <w:p w14:paraId="6D154A4B" w14:textId="7B706E0A" w:rsidR="00F31A91" w:rsidRDefault="00F31A91" w:rsidP="00D72659">
            <w:pPr>
              <w:rPr>
                <w:sz w:val="20"/>
                <w:szCs w:val="20"/>
              </w:rPr>
            </w:pPr>
          </w:p>
          <w:p w14:paraId="60B0D88C" w14:textId="233A6727" w:rsidR="00F730B5" w:rsidRDefault="00F31A91" w:rsidP="00F730B5">
            <w:pPr>
              <w:rPr>
                <w:bCs/>
                <w:sz w:val="20"/>
                <w:szCs w:val="20"/>
              </w:rPr>
            </w:pPr>
            <w:r w:rsidRPr="00F31A91">
              <w:rPr>
                <w:bCs/>
                <w:sz w:val="20"/>
                <w:szCs w:val="20"/>
              </w:rPr>
              <w:t>En la actualidad en el municipio funcionan las emisoras de Puerto Berrío</w:t>
            </w:r>
            <w:r w:rsidRPr="00F31A91">
              <w:rPr>
                <w:sz w:val="20"/>
                <w:szCs w:val="20"/>
              </w:rPr>
              <w:t> Estéreo 89.4 FM.  Y casa-105-1-fm-puerto-berrio-antioquia, con mayor cobertura así mismo la emisora del ejército nacional de Colombia; con respecto a la prensa se identifica el periódico portada; Radialistas de los municipios de Barrancabermeja, San Vicente de Chucurí, San Martín, Aguachica, Yondó, Puerto Berrio y Rionegro (Santander), conforman un grupo de 14 personas que desde la semana anterior iniciaron un diplomado en producción radial de franjas informativas con énfasis en Web 2.0, certificado por la Universidad Pontificia Bolivariana, denominado “oír y hacer para crecer”, proceso que se logra a través de un convenio firmado entre el </w:t>
            </w:r>
            <w:r w:rsidRPr="00F31A91">
              <w:rPr>
                <w:bCs/>
                <w:sz w:val="20"/>
                <w:szCs w:val="20"/>
              </w:rPr>
              <w:t>Programa de Desarrollo y Paz del Magdalena Medio y</w:t>
            </w:r>
            <w:r w:rsidR="00F730B5">
              <w:rPr>
                <w:bCs/>
                <w:sz w:val="20"/>
                <w:szCs w:val="20"/>
              </w:rPr>
              <w:t xml:space="preserve"> Ecopetrol.</w:t>
            </w:r>
          </w:p>
          <w:p w14:paraId="1DEDF0BA" w14:textId="1C0DBC09" w:rsidR="00F31A91" w:rsidRDefault="00BD7C35" w:rsidP="00F730B5">
            <w:pPr>
              <w:rPr>
                <w:sz w:val="20"/>
                <w:szCs w:val="20"/>
              </w:rPr>
            </w:pPr>
            <w:sdt>
              <w:sdtPr>
                <w:rPr>
                  <w:bCs/>
                  <w:sz w:val="20"/>
                  <w:szCs w:val="20"/>
                </w:rPr>
                <w:id w:val="1626115458"/>
                <w:citation/>
              </w:sdtPr>
              <w:sdtContent>
                <w:r w:rsidR="00F31A91" w:rsidRPr="00F31A91">
                  <w:rPr>
                    <w:bCs/>
                    <w:sz w:val="20"/>
                    <w:szCs w:val="20"/>
                  </w:rPr>
                  <w:fldChar w:fldCharType="begin"/>
                </w:r>
                <w:r w:rsidR="00F31A91" w:rsidRPr="00F31A91">
                  <w:rPr>
                    <w:bCs/>
                    <w:sz w:val="20"/>
                    <w:szCs w:val="20"/>
                  </w:rPr>
                  <w:instrText xml:space="preserve"> CITATION htt3 \l 9226 </w:instrText>
                </w:r>
                <w:r w:rsidR="00F31A91" w:rsidRPr="00F31A91">
                  <w:rPr>
                    <w:bCs/>
                    <w:sz w:val="20"/>
                    <w:szCs w:val="20"/>
                  </w:rPr>
                  <w:fldChar w:fldCharType="separate"/>
                </w:r>
                <w:r w:rsidRPr="00BD7C35">
                  <w:rPr>
                    <w:noProof/>
                    <w:sz w:val="20"/>
                    <w:szCs w:val="20"/>
                  </w:rPr>
                  <w:t>(http://boletinescdpmm.blogspot.com/2013/03/emisoras-comunitarias-del-magdalena.html, s.f.)</w:t>
                </w:r>
                <w:r w:rsidR="00F31A91" w:rsidRPr="00F31A91">
                  <w:rPr>
                    <w:sz w:val="20"/>
                    <w:szCs w:val="20"/>
                  </w:rPr>
                  <w:fldChar w:fldCharType="end"/>
                </w:r>
              </w:sdtContent>
            </w:sdt>
            <w:r w:rsidR="00F31A91" w:rsidRPr="00F31A91">
              <w:rPr>
                <w:bCs/>
                <w:sz w:val="20"/>
                <w:szCs w:val="20"/>
                <w:lang w:val="en-US"/>
              </w:rPr>
              <w:t>.</w:t>
            </w:r>
            <w:r w:rsidR="00F31A91">
              <w:rPr>
                <w:bCs/>
                <w:sz w:val="20"/>
                <w:szCs w:val="20"/>
                <w:lang w:val="en-US"/>
              </w:rPr>
              <w:t xml:space="preserve"> </w:t>
            </w:r>
          </w:p>
        </w:tc>
      </w:tr>
    </w:tbl>
    <w:p w14:paraId="1F6ED846" w14:textId="77777777" w:rsidR="00F31A91" w:rsidRPr="004A0C98" w:rsidRDefault="00F31A91" w:rsidP="00F31A91">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18302E89" w14:textId="77777777" w:rsidR="0079544A" w:rsidRDefault="0079544A" w:rsidP="00D72659">
      <w:pPr>
        <w:rPr>
          <w:sz w:val="20"/>
          <w:szCs w:val="20"/>
        </w:rPr>
      </w:pPr>
    </w:p>
    <w:p w14:paraId="18C2E813" w14:textId="21EC873D" w:rsidR="00F31A91" w:rsidRDefault="00F31A91" w:rsidP="00F31A91">
      <w:pPr>
        <w:pStyle w:val="Tablas"/>
        <w:rPr>
          <w:rFonts w:asciiTheme="majorHAnsi" w:hAnsiTheme="majorHAnsi"/>
        </w:rPr>
      </w:pPr>
      <w:bookmarkStart w:id="168" w:name="_Toc445241708"/>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70</w:t>
      </w:r>
      <w:r w:rsidRPr="004A0C98">
        <w:rPr>
          <w:rFonts w:asciiTheme="majorHAnsi" w:hAnsiTheme="majorHAnsi"/>
        </w:rPr>
        <w:fldChar w:fldCharType="end"/>
      </w:r>
      <w:r w:rsidRPr="004A0C98">
        <w:rPr>
          <w:rFonts w:asciiTheme="majorHAnsi" w:hAnsiTheme="majorHAnsi"/>
        </w:rPr>
        <w:tab/>
      </w:r>
      <w:r>
        <w:rPr>
          <w:rFonts w:asciiTheme="majorHAnsi" w:hAnsiTheme="majorHAnsi"/>
        </w:rPr>
        <w:t>Camposantos y Cementerios</w:t>
      </w:r>
      <w:r w:rsidRPr="00762743">
        <w:rPr>
          <w:rFonts w:asciiTheme="majorHAnsi" w:hAnsiTheme="majorHAnsi"/>
        </w:rPr>
        <w:t xml:space="preserve"> </w:t>
      </w:r>
      <w:r>
        <w:rPr>
          <w:rFonts w:asciiTheme="majorHAnsi" w:hAnsiTheme="majorHAnsi"/>
        </w:rPr>
        <w:t>– Municipio de Puerto Berrí</w:t>
      </w:r>
      <w:r w:rsidRPr="004A0C98">
        <w:rPr>
          <w:rFonts w:asciiTheme="majorHAnsi" w:hAnsiTheme="majorHAnsi"/>
        </w:rPr>
        <w:t>o</w:t>
      </w:r>
      <w:bookmarkEnd w:id="168"/>
    </w:p>
    <w:tbl>
      <w:tblPr>
        <w:tblStyle w:val="Tablaconcuadrcula"/>
        <w:tblW w:w="0" w:type="auto"/>
        <w:tblLook w:val="04A0" w:firstRow="1" w:lastRow="0" w:firstColumn="1" w:lastColumn="0" w:noHBand="0" w:noVBand="1"/>
      </w:tblPr>
      <w:tblGrid>
        <w:gridCol w:w="8411"/>
      </w:tblGrid>
      <w:tr w:rsidR="00F31A91" w14:paraId="29E558F3" w14:textId="77777777" w:rsidTr="00F31A91">
        <w:tc>
          <w:tcPr>
            <w:tcW w:w="8411" w:type="dxa"/>
            <w:shd w:val="clear" w:color="auto" w:fill="BFBFBF" w:themeFill="background1" w:themeFillShade="BF"/>
          </w:tcPr>
          <w:p w14:paraId="62491CDE" w14:textId="5AE0C7F7" w:rsidR="00F31A91" w:rsidRPr="00F31A91" w:rsidRDefault="00F31A91" w:rsidP="00F31A91">
            <w:pPr>
              <w:jc w:val="center"/>
              <w:rPr>
                <w:b/>
                <w:sz w:val="20"/>
                <w:szCs w:val="20"/>
              </w:rPr>
            </w:pPr>
            <w:r w:rsidRPr="00F31A91">
              <w:rPr>
                <w:rFonts w:asciiTheme="majorHAnsi" w:hAnsiTheme="majorHAnsi"/>
                <w:b/>
                <w:sz w:val="20"/>
                <w:szCs w:val="20"/>
              </w:rPr>
              <w:t>Camposantos y Cementerios – Municipio de Puerto Berrío</w:t>
            </w:r>
          </w:p>
        </w:tc>
      </w:tr>
      <w:tr w:rsidR="00F31A91" w14:paraId="2A3326EB" w14:textId="77777777" w:rsidTr="00F31A91">
        <w:tc>
          <w:tcPr>
            <w:tcW w:w="8411" w:type="dxa"/>
          </w:tcPr>
          <w:p w14:paraId="4FAAB2AC" w14:textId="77777777" w:rsidR="00F31A91" w:rsidRDefault="00F31A91" w:rsidP="00D72659">
            <w:pPr>
              <w:rPr>
                <w:sz w:val="20"/>
                <w:szCs w:val="20"/>
              </w:rPr>
            </w:pPr>
          </w:p>
          <w:p w14:paraId="5E92361F" w14:textId="3041C0A2" w:rsidR="00F31A91" w:rsidRPr="002C27A8" w:rsidRDefault="00F31A91" w:rsidP="00F31A91">
            <w:pPr>
              <w:rPr>
                <w:sz w:val="20"/>
                <w:szCs w:val="20"/>
              </w:rPr>
            </w:pPr>
            <w:r w:rsidRPr="002C27A8">
              <w:rPr>
                <w:rFonts w:asciiTheme="majorHAnsi" w:hAnsiTheme="majorHAnsi"/>
                <w:sz w:val="20"/>
                <w:szCs w:val="20"/>
                <w:lang w:val="es-ES"/>
              </w:rPr>
              <w:t>De acuerdo al plan de desarrollo municipal, el cementerio es de propiedad de la arquidiócesis</w:t>
            </w:r>
            <w:r w:rsidRPr="002C27A8">
              <w:rPr>
                <w:rFonts w:asciiTheme="majorHAnsi" w:hAnsiTheme="majorHAnsi" w:cs="Arial"/>
                <w:sz w:val="20"/>
                <w:szCs w:val="20"/>
                <w:shd w:val="clear" w:color="auto" w:fill="FFFFFF"/>
              </w:rPr>
              <w:t xml:space="preserve"> </w:t>
            </w:r>
            <w:r w:rsidRPr="002C27A8">
              <w:rPr>
                <w:rFonts w:asciiTheme="majorHAnsi" w:hAnsiTheme="majorHAnsi"/>
                <w:sz w:val="20"/>
                <w:szCs w:val="20"/>
              </w:rPr>
              <w:t>en forma de </w:t>
            </w:r>
            <w:hyperlink r:id="rId99" w:tooltip="Cruz de Malta" w:history="1">
              <w:r w:rsidRPr="002C27A8">
                <w:rPr>
                  <w:rStyle w:val="Hipervnculo"/>
                  <w:rFonts w:asciiTheme="majorHAnsi" w:hAnsiTheme="majorHAnsi"/>
                  <w:color w:val="auto"/>
                  <w:sz w:val="20"/>
                  <w:szCs w:val="20"/>
                  <w:u w:val="none"/>
                </w:rPr>
                <w:t>Cruz de Malta</w:t>
              </w:r>
            </w:hyperlink>
            <w:r w:rsidRPr="002C27A8">
              <w:rPr>
                <w:rFonts w:asciiTheme="majorHAnsi" w:hAnsiTheme="majorHAnsi"/>
                <w:sz w:val="20"/>
                <w:szCs w:val="20"/>
              </w:rPr>
              <w:t> ubicado cerca al parque, en donde se juntó a  la </w:t>
            </w:r>
            <w:hyperlink r:id="rId100" w:tooltip="Iglesia de Nuestra Señora de los Dolores (Puerto Berrío)" w:history="1">
              <w:r w:rsidRPr="002C27A8">
                <w:rPr>
                  <w:rStyle w:val="Hipervnculo"/>
                  <w:rFonts w:asciiTheme="majorHAnsi" w:hAnsiTheme="majorHAnsi"/>
                  <w:color w:val="auto"/>
                  <w:sz w:val="20"/>
                  <w:szCs w:val="20"/>
                  <w:u w:val="none"/>
                </w:rPr>
                <w:t>Iglesia de Nuestra Señora de los Dolores</w:t>
              </w:r>
            </w:hyperlink>
            <w:r w:rsidRPr="002C27A8">
              <w:rPr>
                <w:rFonts w:asciiTheme="majorHAnsi" w:hAnsiTheme="majorHAnsi"/>
                <w:sz w:val="20"/>
                <w:szCs w:val="20"/>
              </w:rPr>
              <w:t>, sector de </w:t>
            </w:r>
            <w:r w:rsidRPr="002C27A8">
              <w:rPr>
                <w:rFonts w:asciiTheme="majorHAnsi" w:hAnsiTheme="majorHAnsi"/>
                <w:i/>
                <w:iCs/>
                <w:sz w:val="20"/>
                <w:szCs w:val="20"/>
              </w:rPr>
              <w:t>Pueblo Nuevo</w:t>
            </w:r>
            <w:r w:rsidRPr="002C27A8">
              <w:rPr>
                <w:rFonts w:asciiTheme="majorHAnsi" w:hAnsiTheme="majorHAnsi"/>
                <w:sz w:val="20"/>
                <w:szCs w:val="20"/>
              </w:rPr>
              <w:t xml:space="preserve">, sobre el cruce de la calle 18 con carrera 7. </w:t>
            </w:r>
          </w:p>
        </w:tc>
      </w:tr>
      <w:tr w:rsidR="00F31A91" w14:paraId="7FA8B920" w14:textId="77777777" w:rsidTr="00F31A91">
        <w:tc>
          <w:tcPr>
            <w:tcW w:w="8411" w:type="dxa"/>
          </w:tcPr>
          <w:p w14:paraId="06D2F12C" w14:textId="77777777" w:rsidR="00F31A91" w:rsidRDefault="00F31A91" w:rsidP="00D72659">
            <w:pPr>
              <w:rPr>
                <w:sz w:val="20"/>
                <w:szCs w:val="20"/>
              </w:rPr>
            </w:pPr>
          </w:p>
          <w:p w14:paraId="657AD1B7" w14:textId="0EBF8AC9" w:rsidR="00F31A91" w:rsidRDefault="00F31A91" w:rsidP="00F31A91">
            <w:pPr>
              <w:jc w:val="center"/>
              <w:rPr>
                <w:sz w:val="20"/>
                <w:szCs w:val="20"/>
              </w:rPr>
            </w:pPr>
            <w:r w:rsidRPr="00F31A91">
              <w:rPr>
                <w:rFonts w:asciiTheme="majorHAnsi" w:hAnsiTheme="majorHAnsi"/>
                <w:noProof/>
                <w:color w:val="AE0000"/>
                <w:kern w:val="32"/>
                <w:lang w:eastAsia="es-CO"/>
              </w:rPr>
              <w:drawing>
                <wp:inline distT="0" distB="0" distL="0" distR="0" wp14:anchorId="653BF22C" wp14:editId="6367DB86">
                  <wp:extent cx="2558955" cy="1914918"/>
                  <wp:effectExtent l="19050" t="19050" r="13335" b="952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a:extLst>
                              <a:ext uri="{BEBA8EAE-BF5A-486C-A8C5-ECC9F3942E4B}">
                                <a14:imgProps xmlns:a14="http://schemas.microsoft.com/office/drawing/2010/main">
                                  <a14:imgLayer r:embed="rId102">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563636" cy="1918421"/>
                          </a:xfrm>
                          <a:prstGeom prst="rect">
                            <a:avLst/>
                          </a:prstGeom>
                          <a:noFill/>
                          <a:ln>
                            <a:solidFill>
                              <a:schemeClr val="tx1"/>
                            </a:solidFill>
                          </a:ln>
                        </pic:spPr>
                      </pic:pic>
                    </a:graphicData>
                  </a:graphic>
                </wp:inline>
              </w:drawing>
            </w:r>
          </w:p>
          <w:p w14:paraId="5A977678" w14:textId="1F11E754" w:rsidR="00F31A91" w:rsidRDefault="00F31A91" w:rsidP="00F31A91">
            <w:pPr>
              <w:pStyle w:val="Tablas"/>
            </w:pPr>
            <w:bookmarkStart w:id="169" w:name="_Toc445241959"/>
            <w:r w:rsidRPr="00F31A91">
              <w:rPr>
                <w:rFonts w:asciiTheme="majorHAnsi" w:hAnsiTheme="majorHAnsi"/>
                <w:i/>
              </w:rPr>
              <w:t xml:space="preserve">Fotografía    </w:t>
            </w:r>
            <w:r w:rsidRPr="00F31A91">
              <w:rPr>
                <w:rFonts w:asciiTheme="majorHAnsi" w:hAnsiTheme="majorHAnsi"/>
                <w:i/>
              </w:rPr>
              <w:fldChar w:fldCharType="begin"/>
            </w:r>
            <w:r w:rsidRPr="00F31A91">
              <w:rPr>
                <w:rFonts w:asciiTheme="majorHAnsi" w:hAnsiTheme="majorHAnsi"/>
                <w:i/>
              </w:rPr>
              <w:instrText xml:space="preserve"> STYLEREF 1 \s </w:instrText>
            </w:r>
            <w:r w:rsidRPr="00F31A91">
              <w:rPr>
                <w:rFonts w:asciiTheme="majorHAnsi" w:hAnsiTheme="majorHAnsi"/>
                <w:i/>
              </w:rPr>
              <w:fldChar w:fldCharType="separate"/>
            </w:r>
            <w:r w:rsidR="00BD7C35">
              <w:rPr>
                <w:rFonts w:asciiTheme="majorHAnsi" w:hAnsiTheme="majorHAnsi"/>
                <w:i/>
                <w:noProof/>
              </w:rPr>
              <w:t>5</w:t>
            </w:r>
            <w:r w:rsidRPr="00F31A91">
              <w:rPr>
                <w:rFonts w:asciiTheme="majorHAnsi" w:hAnsiTheme="majorHAnsi"/>
                <w:i/>
              </w:rPr>
              <w:fldChar w:fldCharType="end"/>
            </w:r>
            <w:r w:rsidRPr="00F31A91">
              <w:rPr>
                <w:rFonts w:asciiTheme="majorHAnsi" w:hAnsiTheme="majorHAnsi"/>
                <w:i/>
              </w:rPr>
              <w:t>.</w:t>
            </w:r>
            <w:r w:rsidRPr="00F31A91">
              <w:rPr>
                <w:rFonts w:asciiTheme="majorHAnsi" w:hAnsiTheme="majorHAnsi"/>
                <w:i/>
              </w:rPr>
              <w:fldChar w:fldCharType="begin"/>
            </w:r>
            <w:r w:rsidRPr="00F31A91">
              <w:rPr>
                <w:rFonts w:asciiTheme="majorHAnsi" w:hAnsiTheme="majorHAnsi"/>
                <w:i/>
              </w:rPr>
              <w:instrText xml:space="preserve"> SEQ Fotografía \* ARABIC \s 1 </w:instrText>
            </w:r>
            <w:r w:rsidRPr="00F31A91">
              <w:rPr>
                <w:rFonts w:asciiTheme="majorHAnsi" w:hAnsiTheme="majorHAnsi"/>
                <w:i/>
              </w:rPr>
              <w:fldChar w:fldCharType="separate"/>
            </w:r>
            <w:r w:rsidR="00BD7C35">
              <w:rPr>
                <w:rFonts w:asciiTheme="majorHAnsi" w:hAnsiTheme="majorHAnsi"/>
                <w:i/>
                <w:noProof/>
              </w:rPr>
              <w:t>43</w:t>
            </w:r>
            <w:r w:rsidRPr="00F31A91">
              <w:rPr>
                <w:rFonts w:asciiTheme="majorHAnsi" w:hAnsiTheme="majorHAnsi"/>
                <w:i/>
              </w:rPr>
              <w:fldChar w:fldCharType="end"/>
            </w:r>
            <w:r w:rsidRPr="00F31A91">
              <w:rPr>
                <w:rFonts w:asciiTheme="majorHAnsi" w:hAnsiTheme="majorHAnsi"/>
                <w:i/>
              </w:rPr>
              <w:t xml:space="preserve"> Cementerio Municipal</w:t>
            </w:r>
            <w:bookmarkEnd w:id="169"/>
          </w:p>
        </w:tc>
      </w:tr>
    </w:tbl>
    <w:p w14:paraId="3CAA987F" w14:textId="77777777" w:rsidR="00F31A91" w:rsidRPr="004A0C98" w:rsidRDefault="00F31A91" w:rsidP="00F31A91">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369CE4E6" w14:textId="77777777" w:rsidR="00F31A91" w:rsidRDefault="00F31A91" w:rsidP="00D72659">
      <w:pPr>
        <w:rPr>
          <w:sz w:val="20"/>
          <w:szCs w:val="20"/>
        </w:rPr>
      </w:pPr>
    </w:p>
    <w:p w14:paraId="132BEDB4" w14:textId="08CC3CD7" w:rsidR="00F31A91" w:rsidRDefault="00F31A91" w:rsidP="00F31A91">
      <w:pPr>
        <w:pStyle w:val="Tablas"/>
        <w:rPr>
          <w:rFonts w:asciiTheme="majorHAnsi" w:hAnsiTheme="majorHAnsi"/>
        </w:rPr>
      </w:pPr>
      <w:bookmarkStart w:id="170" w:name="_Toc445241709"/>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71</w:t>
      </w:r>
      <w:r w:rsidRPr="004A0C98">
        <w:rPr>
          <w:rFonts w:asciiTheme="majorHAnsi" w:hAnsiTheme="majorHAnsi"/>
        </w:rPr>
        <w:fldChar w:fldCharType="end"/>
      </w:r>
      <w:r w:rsidRPr="004A0C98">
        <w:rPr>
          <w:rFonts w:asciiTheme="majorHAnsi" w:hAnsiTheme="majorHAnsi"/>
        </w:rPr>
        <w:tab/>
      </w:r>
      <w:r>
        <w:rPr>
          <w:rFonts w:asciiTheme="majorHAnsi" w:hAnsiTheme="majorHAnsi"/>
        </w:rPr>
        <w:t>Plazas de Mercado y Plantas de beneficio Animal.</w:t>
      </w:r>
      <w:bookmarkEnd w:id="170"/>
      <w:r>
        <w:rPr>
          <w:rFonts w:asciiTheme="majorHAnsi" w:hAnsiTheme="majorHAnsi"/>
        </w:rPr>
        <w:t xml:space="preserve"> </w:t>
      </w:r>
    </w:p>
    <w:p w14:paraId="71EBB77D" w14:textId="174AD3E1" w:rsidR="00F31A91" w:rsidRDefault="00F31A91" w:rsidP="00F31A91">
      <w:pPr>
        <w:pStyle w:val="Tablas"/>
        <w:rPr>
          <w:rFonts w:asciiTheme="majorHAnsi" w:hAnsiTheme="majorHAnsi"/>
        </w:rPr>
      </w:pPr>
      <w:r>
        <w:rPr>
          <w:rFonts w:asciiTheme="majorHAnsi" w:hAnsiTheme="majorHAnsi"/>
        </w:rPr>
        <w:t>Municipio de Puerto Berrí</w:t>
      </w:r>
      <w:r w:rsidRPr="004A0C98">
        <w:rPr>
          <w:rFonts w:asciiTheme="majorHAnsi" w:hAnsiTheme="majorHAnsi"/>
        </w:rPr>
        <w:t>o</w:t>
      </w:r>
    </w:p>
    <w:tbl>
      <w:tblPr>
        <w:tblStyle w:val="Tablaconcuadrcula"/>
        <w:tblW w:w="0" w:type="auto"/>
        <w:tblLook w:val="04A0" w:firstRow="1" w:lastRow="0" w:firstColumn="1" w:lastColumn="0" w:noHBand="0" w:noVBand="1"/>
      </w:tblPr>
      <w:tblGrid>
        <w:gridCol w:w="1668"/>
        <w:gridCol w:w="6743"/>
      </w:tblGrid>
      <w:tr w:rsidR="00F31A91" w14:paraId="7FFC01D6" w14:textId="77777777" w:rsidTr="00F31A91">
        <w:trPr>
          <w:tblHeader/>
        </w:trPr>
        <w:tc>
          <w:tcPr>
            <w:tcW w:w="8411" w:type="dxa"/>
            <w:gridSpan w:val="2"/>
            <w:shd w:val="clear" w:color="auto" w:fill="BFBFBF" w:themeFill="background1" w:themeFillShade="BF"/>
          </w:tcPr>
          <w:p w14:paraId="4F6317CF" w14:textId="77777777" w:rsidR="00F31A91" w:rsidRDefault="00F31A91" w:rsidP="00F31A91">
            <w:pPr>
              <w:pStyle w:val="Tablas"/>
              <w:rPr>
                <w:rFonts w:asciiTheme="majorHAnsi" w:hAnsiTheme="majorHAnsi"/>
              </w:rPr>
            </w:pPr>
            <w:r>
              <w:rPr>
                <w:rFonts w:asciiTheme="majorHAnsi" w:hAnsiTheme="majorHAnsi"/>
              </w:rPr>
              <w:t xml:space="preserve">Plazas de Mercado y Plantas de beneficio Animal. </w:t>
            </w:r>
          </w:p>
          <w:p w14:paraId="07DB37E5" w14:textId="230E613D" w:rsidR="00F31A91" w:rsidRDefault="00F31A91" w:rsidP="00F31A91">
            <w:pPr>
              <w:pStyle w:val="Tablas"/>
            </w:pPr>
            <w:r>
              <w:rPr>
                <w:rFonts w:asciiTheme="majorHAnsi" w:hAnsiTheme="majorHAnsi"/>
              </w:rPr>
              <w:t>Municipio de Puerto Berrí</w:t>
            </w:r>
            <w:r w:rsidRPr="004A0C98">
              <w:rPr>
                <w:rFonts w:asciiTheme="majorHAnsi" w:hAnsiTheme="majorHAnsi"/>
              </w:rPr>
              <w:t>o</w:t>
            </w:r>
          </w:p>
        </w:tc>
      </w:tr>
      <w:tr w:rsidR="00CD4604" w14:paraId="536FC7B1" w14:textId="77777777" w:rsidTr="00F31A91">
        <w:tc>
          <w:tcPr>
            <w:tcW w:w="1668" w:type="dxa"/>
            <w:vMerge w:val="restart"/>
            <w:vAlign w:val="center"/>
          </w:tcPr>
          <w:p w14:paraId="01DF710C" w14:textId="559F64E3" w:rsidR="00CD4604" w:rsidRPr="00CE1A6B" w:rsidRDefault="00CD4604" w:rsidP="00F31A91">
            <w:pPr>
              <w:jc w:val="center"/>
              <w:rPr>
                <w:b/>
                <w:sz w:val="20"/>
                <w:szCs w:val="20"/>
              </w:rPr>
            </w:pPr>
            <w:r w:rsidRPr="00CE1A6B">
              <w:rPr>
                <w:b/>
                <w:sz w:val="20"/>
                <w:szCs w:val="20"/>
              </w:rPr>
              <w:t>Plaza de Mercado</w:t>
            </w:r>
          </w:p>
        </w:tc>
        <w:tc>
          <w:tcPr>
            <w:tcW w:w="6743" w:type="dxa"/>
          </w:tcPr>
          <w:p w14:paraId="74008809" w14:textId="2525117B" w:rsidR="00CD4604" w:rsidRDefault="00CD4604" w:rsidP="00F31A91">
            <w:pPr>
              <w:rPr>
                <w:sz w:val="20"/>
                <w:szCs w:val="20"/>
              </w:rPr>
            </w:pPr>
            <w:r w:rsidRPr="00F31A91">
              <w:rPr>
                <w:sz w:val="20"/>
                <w:szCs w:val="20"/>
                <w:lang w:val="es-ES"/>
              </w:rPr>
              <w:t>La plaza de mercado de la zona urbana, presenta un regular estado desde el punto de vista sanitario y locativo, evidenciado en la mala disposición de desechos sólidos y falta de pintura y de recuperación de los servicios sanitarios. El servicio de mercado se presta diariamente.</w:t>
            </w:r>
          </w:p>
        </w:tc>
      </w:tr>
      <w:tr w:rsidR="00CD4604" w:rsidRPr="00CE1A6B" w14:paraId="4B261E57" w14:textId="77777777" w:rsidTr="00F31A91">
        <w:tc>
          <w:tcPr>
            <w:tcW w:w="1668" w:type="dxa"/>
            <w:vMerge/>
          </w:tcPr>
          <w:p w14:paraId="024CBCD4" w14:textId="77777777" w:rsidR="00CD4604" w:rsidRDefault="00CD4604" w:rsidP="00D72659">
            <w:pPr>
              <w:rPr>
                <w:sz w:val="20"/>
                <w:szCs w:val="20"/>
              </w:rPr>
            </w:pPr>
          </w:p>
        </w:tc>
        <w:tc>
          <w:tcPr>
            <w:tcW w:w="6743" w:type="dxa"/>
          </w:tcPr>
          <w:p w14:paraId="54F4B73A" w14:textId="0ACDD3C4" w:rsidR="00CD4604" w:rsidRPr="00CE1A6B" w:rsidRDefault="00CD4604" w:rsidP="00F31A91">
            <w:pPr>
              <w:pStyle w:val="Notas"/>
              <w:jc w:val="both"/>
              <w:rPr>
                <w:sz w:val="20"/>
                <w:szCs w:val="20"/>
              </w:rPr>
            </w:pPr>
            <w:r w:rsidRPr="00CE1A6B">
              <w:rPr>
                <w:rFonts w:asciiTheme="majorHAnsi" w:hAnsiTheme="majorHAnsi"/>
                <w:sz w:val="20"/>
                <w:szCs w:val="20"/>
                <w:lang w:val="es-ES"/>
              </w:rPr>
              <w:t>La plaza de mercado, cuenta con 84 puestos, de los cuales 26 (31%) son ocupados ocasionalmente como bodega de carga. Los puestos se distribuyen en 20 para pesqueras, 11 para carnicerías, 30 para verduras, 6 cafeterías, 9 graneros y 8 puestos para varios. Actualmente se está ubicando en su instalación interior la sede provisional de la terminal de transportes, lo cual además de generar congestión vial a la entrada y salida de la plaza puede crear alto índice de accidentalidad debido a los flujos peatonales que la plaza genera, además las áreas Fuente externas que posee la plaza no permiten contar con patio de maniobra para los vehículos de transporte público, a esto se le suma que los accesos son muy estrechos.</w:t>
            </w:r>
          </w:p>
        </w:tc>
      </w:tr>
      <w:tr w:rsidR="00CD4604" w14:paraId="3F337FB0" w14:textId="77777777" w:rsidTr="00F31A91">
        <w:tc>
          <w:tcPr>
            <w:tcW w:w="1668" w:type="dxa"/>
            <w:vMerge/>
          </w:tcPr>
          <w:p w14:paraId="1066BA2A" w14:textId="77777777" w:rsidR="00CD4604" w:rsidRDefault="00CD4604" w:rsidP="00D72659">
            <w:pPr>
              <w:rPr>
                <w:sz w:val="20"/>
                <w:szCs w:val="20"/>
              </w:rPr>
            </w:pPr>
          </w:p>
        </w:tc>
        <w:tc>
          <w:tcPr>
            <w:tcW w:w="6743" w:type="dxa"/>
          </w:tcPr>
          <w:p w14:paraId="380FC0B2" w14:textId="77777777" w:rsidR="00CD4604" w:rsidRDefault="00CD4604" w:rsidP="00D72659">
            <w:pPr>
              <w:rPr>
                <w:sz w:val="20"/>
                <w:szCs w:val="20"/>
              </w:rPr>
            </w:pPr>
          </w:p>
          <w:p w14:paraId="4F602F46" w14:textId="1BB08CE2" w:rsidR="00CD4604" w:rsidRDefault="00CD4604" w:rsidP="00CD4604">
            <w:pPr>
              <w:jc w:val="center"/>
              <w:rPr>
                <w:sz w:val="20"/>
                <w:szCs w:val="20"/>
              </w:rPr>
            </w:pPr>
            <w:r w:rsidRPr="004A0C98">
              <w:rPr>
                <w:rFonts w:asciiTheme="majorHAnsi" w:hAnsiTheme="majorHAnsi"/>
                <w:noProof/>
                <w:color w:val="AE0000"/>
                <w:kern w:val="32"/>
                <w:lang w:eastAsia="es-CO"/>
              </w:rPr>
              <w:lastRenderedPageBreak/>
              <w:drawing>
                <wp:inline distT="0" distB="0" distL="0" distR="0" wp14:anchorId="13E282FD" wp14:editId="1A264AF9">
                  <wp:extent cx="2866622" cy="2149522"/>
                  <wp:effectExtent l="0" t="0" r="0" b="317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867914" cy="2150491"/>
                          </a:xfrm>
                          <a:prstGeom prst="rect">
                            <a:avLst/>
                          </a:prstGeom>
                          <a:noFill/>
                        </pic:spPr>
                      </pic:pic>
                    </a:graphicData>
                  </a:graphic>
                </wp:inline>
              </w:drawing>
            </w:r>
          </w:p>
          <w:p w14:paraId="50008678" w14:textId="6C2EEF76" w:rsidR="00CD4604" w:rsidRDefault="00CD4604" w:rsidP="00CD4604">
            <w:pPr>
              <w:pStyle w:val="Tablas"/>
              <w:spacing w:line="240" w:lineRule="auto"/>
            </w:pPr>
            <w:bookmarkStart w:id="171" w:name="_Toc445241960"/>
            <w:r>
              <w:rPr>
                <w:rFonts w:asciiTheme="majorHAnsi" w:hAnsiTheme="majorHAnsi"/>
                <w:i/>
              </w:rPr>
              <w:t>F</w:t>
            </w:r>
            <w:r w:rsidRPr="00CD4604">
              <w:rPr>
                <w:rFonts w:asciiTheme="majorHAnsi" w:hAnsiTheme="majorHAnsi"/>
                <w:i/>
              </w:rPr>
              <w:t xml:space="preserve">otografía </w:t>
            </w:r>
            <w:r w:rsidRPr="00CD4604">
              <w:rPr>
                <w:rFonts w:asciiTheme="majorHAnsi" w:hAnsiTheme="majorHAnsi"/>
                <w:i/>
              </w:rPr>
              <w:fldChar w:fldCharType="begin"/>
            </w:r>
            <w:r w:rsidRPr="00CD4604">
              <w:rPr>
                <w:rFonts w:asciiTheme="majorHAnsi" w:hAnsiTheme="majorHAnsi"/>
                <w:i/>
              </w:rPr>
              <w:instrText xml:space="preserve"> STYLEREF 1 \s </w:instrText>
            </w:r>
            <w:r w:rsidRPr="00CD4604">
              <w:rPr>
                <w:rFonts w:asciiTheme="majorHAnsi" w:hAnsiTheme="majorHAnsi"/>
                <w:i/>
              </w:rPr>
              <w:fldChar w:fldCharType="separate"/>
            </w:r>
            <w:r w:rsidR="00BD7C35">
              <w:rPr>
                <w:rFonts w:asciiTheme="majorHAnsi" w:hAnsiTheme="majorHAnsi"/>
                <w:i/>
                <w:noProof/>
              </w:rPr>
              <w:t>5</w:t>
            </w:r>
            <w:r w:rsidRPr="00CD4604">
              <w:rPr>
                <w:rFonts w:asciiTheme="majorHAnsi" w:hAnsiTheme="majorHAnsi"/>
                <w:i/>
              </w:rPr>
              <w:fldChar w:fldCharType="end"/>
            </w:r>
            <w:r w:rsidRPr="00CD4604">
              <w:rPr>
                <w:rFonts w:asciiTheme="majorHAnsi" w:hAnsiTheme="majorHAnsi"/>
                <w:i/>
              </w:rPr>
              <w:t>.</w:t>
            </w:r>
            <w:r w:rsidRPr="00CD4604">
              <w:rPr>
                <w:rFonts w:asciiTheme="majorHAnsi" w:hAnsiTheme="majorHAnsi"/>
                <w:i/>
              </w:rPr>
              <w:fldChar w:fldCharType="begin"/>
            </w:r>
            <w:r w:rsidRPr="00CD4604">
              <w:rPr>
                <w:rFonts w:asciiTheme="majorHAnsi" w:hAnsiTheme="majorHAnsi"/>
                <w:i/>
              </w:rPr>
              <w:instrText xml:space="preserve"> SEQ Fotografía \* ARABIC \s 1 </w:instrText>
            </w:r>
            <w:r w:rsidRPr="00CD4604">
              <w:rPr>
                <w:rFonts w:asciiTheme="majorHAnsi" w:hAnsiTheme="majorHAnsi"/>
                <w:i/>
              </w:rPr>
              <w:fldChar w:fldCharType="separate"/>
            </w:r>
            <w:r w:rsidR="00BD7C35">
              <w:rPr>
                <w:rFonts w:asciiTheme="majorHAnsi" w:hAnsiTheme="majorHAnsi"/>
                <w:i/>
                <w:noProof/>
              </w:rPr>
              <w:t>44</w:t>
            </w:r>
            <w:r w:rsidRPr="00CD4604">
              <w:rPr>
                <w:rFonts w:asciiTheme="majorHAnsi" w:hAnsiTheme="majorHAnsi"/>
                <w:i/>
              </w:rPr>
              <w:fldChar w:fldCharType="end"/>
            </w:r>
            <w:r w:rsidRPr="00CD4604">
              <w:rPr>
                <w:rFonts w:asciiTheme="majorHAnsi" w:hAnsiTheme="majorHAnsi"/>
                <w:i/>
              </w:rPr>
              <w:t xml:space="preserve">    Plaza de Mercado Municipio de Puerto Berrío</w:t>
            </w:r>
            <w:bookmarkEnd w:id="171"/>
            <w:r>
              <w:rPr>
                <w:rFonts w:asciiTheme="majorHAnsi" w:hAnsiTheme="majorHAnsi"/>
                <w:i/>
              </w:rPr>
              <w:t xml:space="preserve">  </w:t>
            </w:r>
          </w:p>
        </w:tc>
      </w:tr>
      <w:tr w:rsidR="00CD4604" w14:paraId="3472DAA1" w14:textId="77777777" w:rsidTr="00CD4604">
        <w:tc>
          <w:tcPr>
            <w:tcW w:w="1668" w:type="dxa"/>
            <w:vMerge w:val="restart"/>
            <w:vAlign w:val="center"/>
          </w:tcPr>
          <w:p w14:paraId="35B65177" w14:textId="47FCC90C" w:rsidR="00CD4604" w:rsidRPr="00CE1A6B" w:rsidRDefault="00CD4604" w:rsidP="00CD4604">
            <w:pPr>
              <w:jc w:val="center"/>
              <w:rPr>
                <w:b/>
                <w:sz w:val="20"/>
                <w:szCs w:val="20"/>
              </w:rPr>
            </w:pPr>
            <w:r w:rsidRPr="00CE1A6B">
              <w:rPr>
                <w:b/>
                <w:sz w:val="20"/>
                <w:szCs w:val="20"/>
              </w:rPr>
              <w:lastRenderedPageBreak/>
              <w:t>Planta de beneficio Animal</w:t>
            </w:r>
          </w:p>
        </w:tc>
        <w:tc>
          <w:tcPr>
            <w:tcW w:w="6743" w:type="dxa"/>
          </w:tcPr>
          <w:p w14:paraId="2E60037F" w14:textId="4805B2C9" w:rsidR="00CD4604" w:rsidRDefault="00CD4604" w:rsidP="00D72659">
            <w:pPr>
              <w:rPr>
                <w:sz w:val="20"/>
                <w:szCs w:val="20"/>
              </w:rPr>
            </w:pPr>
            <w:r w:rsidRPr="00CD4604">
              <w:rPr>
                <w:sz w:val="20"/>
                <w:szCs w:val="20"/>
                <w:lang w:val="es-ES"/>
              </w:rPr>
              <w:t>El matadero cuenta con un área de 710 m</w:t>
            </w:r>
            <w:r w:rsidRPr="00CD4604">
              <w:rPr>
                <w:sz w:val="20"/>
                <w:szCs w:val="20"/>
                <w:vertAlign w:val="superscript"/>
                <w:lang w:val="es-ES"/>
              </w:rPr>
              <w:t>2</w:t>
            </w:r>
            <w:r w:rsidRPr="00CD4604">
              <w:rPr>
                <w:sz w:val="20"/>
                <w:szCs w:val="20"/>
                <w:lang w:val="es-ES"/>
              </w:rPr>
              <w:t xml:space="preserve"> y sus obras civiles se encuentran en buen estado. Tiene capacidad para sacrificar 120 reses y 150 cerdos por día, en turnos de 8 horas. No cuenta con sistema de tratamiento para aguas residuales.</w:t>
            </w:r>
          </w:p>
        </w:tc>
      </w:tr>
      <w:tr w:rsidR="00CD4604" w14:paraId="6542865C" w14:textId="77777777" w:rsidTr="00F31A91">
        <w:tc>
          <w:tcPr>
            <w:tcW w:w="1668" w:type="dxa"/>
            <w:vMerge/>
          </w:tcPr>
          <w:p w14:paraId="353A34DF" w14:textId="77777777" w:rsidR="00CD4604" w:rsidRDefault="00CD4604" w:rsidP="00D72659">
            <w:pPr>
              <w:rPr>
                <w:sz w:val="20"/>
                <w:szCs w:val="20"/>
              </w:rPr>
            </w:pPr>
          </w:p>
        </w:tc>
        <w:tc>
          <w:tcPr>
            <w:tcW w:w="6743" w:type="dxa"/>
          </w:tcPr>
          <w:p w14:paraId="150B1572" w14:textId="32AA9EEC" w:rsidR="00CD4604" w:rsidRDefault="00CD4604" w:rsidP="00CD4604">
            <w:pPr>
              <w:rPr>
                <w:sz w:val="20"/>
                <w:szCs w:val="20"/>
              </w:rPr>
            </w:pPr>
            <w:r w:rsidRPr="00CD4604">
              <w:rPr>
                <w:sz w:val="20"/>
                <w:szCs w:val="20"/>
                <w:lang w:val="es-ES"/>
              </w:rPr>
              <w:t xml:space="preserve">Sin embargo posee un sistema de recolección de sólidos. Las aguas residuales (agua/sangre) van al alcantarillado municipal. Los desechos sólidos (pelos, cascos, cueros, contenido ruminal, etc.) son llevados al relleno sanitario. </w:t>
            </w:r>
            <w:sdt>
              <w:sdtPr>
                <w:rPr>
                  <w:sz w:val="20"/>
                  <w:szCs w:val="20"/>
                  <w:lang w:val="es-ES"/>
                </w:rPr>
                <w:id w:val="-1642492536"/>
                <w:citation/>
              </w:sdtPr>
              <w:sdtContent>
                <w:r w:rsidRPr="00CD4604">
                  <w:rPr>
                    <w:sz w:val="20"/>
                    <w:szCs w:val="20"/>
                    <w:lang w:val="es-ES"/>
                  </w:rPr>
                  <w:fldChar w:fldCharType="begin"/>
                </w:r>
                <w:r w:rsidRPr="00CD4604">
                  <w:rPr>
                    <w:sz w:val="20"/>
                    <w:szCs w:val="20"/>
                  </w:rPr>
                  <w:instrText xml:space="preserve">CITATION Alc12 \n  \l 9226 </w:instrText>
                </w:r>
                <w:r w:rsidRPr="00CD4604">
                  <w:rPr>
                    <w:sz w:val="20"/>
                    <w:szCs w:val="20"/>
                    <w:lang w:val="es-ES"/>
                  </w:rPr>
                  <w:fldChar w:fldCharType="separate"/>
                </w:r>
                <w:r w:rsidR="00BD7C35" w:rsidRPr="00BD7C35">
                  <w:rPr>
                    <w:noProof/>
                    <w:sz w:val="20"/>
                    <w:szCs w:val="20"/>
                  </w:rPr>
                  <w:t>(Plan de Desarrollo Municipal, "Todo unidos por Puerto Berrío como debe ser", 2012)</w:t>
                </w:r>
                <w:r w:rsidRPr="00CD4604">
                  <w:rPr>
                    <w:sz w:val="20"/>
                    <w:szCs w:val="20"/>
                  </w:rPr>
                  <w:fldChar w:fldCharType="end"/>
                </w:r>
              </w:sdtContent>
            </w:sdt>
            <w:r w:rsidRPr="00CD4604">
              <w:rPr>
                <w:sz w:val="20"/>
                <w:szCs w:val="20"/>
                <w:lang w:val="es-ES"/>
              </w:rPr>
              <w:t>.</w:t>
            </w:r>
          </w:p>
        </w:tc>
      </w:tr>
      <w:tr w:rsidR="00CD4604" w14:paraId="0F667A1C" w14:textId="77777777" w:rsidTr="00F31A91">
        <w:tc>
          <w:tcPr>
            <w:tcW w:w="1668" w:type="dxa"/>
            <w:vMerge/>
          </w:tcPr>
          <w:p w14:paraId="4429705B" w14:textId="77777777" w:rsidR="00CD4604" w:rsidRDefault="00CD4604" w:rsidP="00D72659">
            <w:pPr>
              <w:rPr>
                <w:sz w:val="20"/>
                <w:szCs w:val="20"/>
              </w:rPr>
            </w:pPr>
          </w:p>
        </w:tc>
        <w:tc>
          <w:tcPr>
            <w:tcW w:w="6743" w:type="dxa"/>
          </w:tcPr>
          <w:p w14:paraId="27D5C0F1" w14:textId="77777777" w:rsidR="00CD4604" w:rsidRDefault="00CD4604" w:rsidP="00CD4604">
            <w:pPr>
              <w:jc w:val="center"/>
              <w:rPr>
                <w:sz w:val="20"/>
                <w:szCs w:val="20"/>
              </w:rPr>
            </w:pPr>
            <w:r w:rsidRPr="004A0C98">
              <w:rPr>
                <w:rFonts w:asciiTheme="majorHAnsi" w:hAnsiTheme="majorHAnsi"/>
                <w:noProof/>
                <w:color w:val="AE0000"/>
                <w:kern w:val="32"/>
                <w:lang w:eastAsia="es-CO"/>
              </w:rPr>
              <w:drawing>
                <wp:inline distT="0" distB="0" distL="0" distR="0" wp14:anchorId="73CFE52B" wp14:editId="17A1736C">
                  <wp:extent cx="2455826" cy="1842448"/>
                  <wp:effectExtent l="0" t="0" r="1905" b="571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61310" cy="1846562"/>
                          </a:xfrm>
                          <a:prstGeom prst="rect">
                            <a:avLst/>
                          </a:prstGeom>
                          <a:noFill/>
                        </pic:spPr>
                      </pic:pic>
                    </a:graphicData>
                  </a:graphic>
                </wp:inline>
              </w:drawing>
            </w:r>
          </w:p>
          <w:p w14:paraId="04C83358" w14:textId="41EA67C2" w:rsidR="00CD4604" w:rsidRDefault="00CD4604" w:rsidP="00CD4604">
            <w:pPr>
              <w:pStyle w:val="Tablas"/>
            </w:pPr>
            <w:bookmarkStart w:id="172" w:name="_Toc445241961"/>
            <w:r w:rsidRPr="00CD4604">
              <w:rPr>
                <w:rFonts w:asciiTheme="majorHAnsi" w:hAnsiTheme="majorHAnsi"/>
                <w:i/>
              </w:rPr>
              <w:t xml:space="preserve">Fotografía </w:t>
            </w:r>
            <w:r w:rsidRPr="00CD4604">
              <w:rPr>
                <w:rFonts w:asciiTheme="majorHAnsi" w:hAnsiTheme="majorHAnsi"/>
                <w:i/>
              </w:rPr>
              <w:fldChar w:fldCharType="begin"/>
            </w:r>
            <w:r w:rsidRPr="00CD4604">
              <w:rPr>
                <w:rFonts w:asciiTheme="majorHAnsi" w:hAnsiTheme="majorHAnsi"/>
                <w:i/>
              </w:rPr>
              <w:instrText xml:space="preserve"> STYLEREF 1 \s </w:instrText>
            </w:r>
            <w:r w:rsidRPr="00CD4604">
              <w:rPr>
                <w:rFonts w:asciiTheme="majorHAnsi" w:hAnsiTheme="majorHAnsi"/>
                <w:i/>
              </w:rPr>
              <w:fldChar w:fldCharType="separate"/>
            </w:r>
            <w:r w:rsidR="00BD7C35">
              <w:rPr>
                <w:rFonts w:asciiTheme="majorHAnsi" w:hAnsiTheme="majorHAnsi"/>
                <w:i/>
                <w:noProof/>
              </w:rPr>
              <w:t>5</w:t>
            </w:r>
            <w:r w:rsidRPr="00CD4604">
              <w:rPr>
                <w:rFonts w:asciiTheme="majorHAnsi" w:hAnsiTheme="majorHAnsi"/>
                <w:i/>
              </w:rPr>
              <w:fldChar w:fldCharType="end"/>
            </w:r>
            <w:r w:rsidRPr="00CD4604">
              <w:rPr>
                <w:rFonts w:asciiTheme="majorHAnsi" w:hAnsiTheme="majorHAnsi"/>
                <w:i/>
              </w:rPr>
              <w:t>.</w:t>
            </w:r>
            <w:r w:rsidRPr="00CD4604">
              <w:rPr>
                <w:rFonts w:asciiTheme="majorHAnsi" w:hAnsiTheme="majorHAnsi"/>
                <w:i/>
              </w:rPr>
              <w:fldChar w:fldCharType="begin"/>
            </w:r>
            <w:r w:rsidRPr="00CD4604">
              <w:rPr>
                <w:rFonts w:asciiTheme="majorHAnsi" w:hAnsiTheme="majorHAnsi"/>
                <w:i/>
              </w:rPr>
              <w:instrText xml:space="preserve"> SEQ Fotografía \* ARABIC \s 1 </w:instrText>
            </w:r>
            <w:r w:rsidRPr="00CD4604">
              <w:rPr>
                <w:rFonts w:asciiTheme="majorHAnsi" w:hAnsiTheme="majorHAnsi"/>
                <w:i/>
              </w:rPr>
              <w:fldChar w:fldCharType="separate"/>
            </w:r>
            <w:r w:rsidR="00BD7C35">
              <w:rPr>
                <w:rFonts w:asciiTheme="majorHAnsi" w:hAnsiTheme="majorHAnsi"/>
                <w:i/>
                <w:noProof/>
              </w:rPr>
              <w:t>45</w:t>
            </w:r>
            <w:r w:rsidRPr="00CD4604">
              <w:rPr>
                <w:rFonts w:asciiTheme="majorHAnsi" w:hAnsiTheme="majorHAnsi"/>
                <w:i/>
              </w:rPr>
              <w:fldChar w:fldCharType="end"/>
            </w:r>
            <w:r w:rsidRPr="00CD4604">
              <w:rPr>
                <w:rFonts w:asciiTheme="majorHAnsi" w:hAnsiTheme="majorHAnsi"/>
                <w:i/>
              </w:rPr>
              <w:t xml:space="preserve">    Subasta Ganadera Puerto Berrío</w:t>
            </w:r>
            <w:bookmarkEnd w:id="172"/>
          </w:p>
        </w:tc>
      </w:tr>
    </w:tbl>
    <w:p w14:paraId="5DB79CF3" w14:textId="77777777" w:rsidR="00CD4604" w:rsidRDefault="00CD4604" w:rsidP="00CD4604">
      <w:pPr>
        <w:pStyle w:val="Nota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22BB5D6D" w14:textId="0B92FA9F" w:rsidR="00DC14F4" w:rsidRDefault="00DC14F4">
      <w:pPr>
        <w:spacing w:line="240" w:lineRule="auto"/>
        <w:contextualSpacing w:val="0"/>
        <w:jc w:val="left"/>
      </w:pPr>
      <w:r>
        <w:br w:type="page"/>
      </w:r>
    </w:p>
    <w:p w14:paraId="2A2760BB" w14:textId="74CE8A77" w:rsidR="008C33DA" w:rsidRPr="004A0C98" w:rsidRDefault="008C33DA" w:rsidP="00575217">
      <w:pPr>
        <w:pStyle w:val="Ttulo6"/>
        <w:rPr>
          <w:rFonts w:asciiTheme="majorHAnsi" w:hAnsiTheme="majorHAnsi"/>
        </w:rPr>
      </w:pPr>
      <w:r w:rsidRPr="004A0C98">
        <w:rPr>
          <w:rFonts w:asciiTheme="majorHAnsi" w:hAnsiTheme="majorHAnsi"/>
        </w:rPr>
        <w:lastRenderedPageBreak/>
        <w:t xml:space="preserve">Servicios </w:t>
      </w:r>
      <w:r w:rsidR="009B2783">
        <w:rPr>
          <w:rFonts w:asciiTheme="majorHAnsi" w:hAnsiTheme="majorHAnsi"/>
        </w:rPr>
        <w:t>S</w:t>
      </w:r>
      <w:r w:rsidRPr="004A0C98">
        <w:rPr>
          <w:rFonts w:asciiTheme="majorHAnsi" w:hAnsiTheme="majorHAnsi"/>
        </w:rPr>
        <w:t xml:space="preserve">ociales </w:t>
      </w:r>
      <w:r w:rsidR="009B2783">
        <w:rPr>
          <w:rFonts w:asciiTheme="majorHAnsi" w:hAnsiTheme="majorHAnsi"/>
        </w:rPr>
        <w:t>M</w:t>
      </w:r>
      <w:r w:rsidRPr="004A0C98">
        <w:rPr>
          <w:rFonts w:asciiTheme="majorHAnsi" w:hAnsiTheme="majorHAnsi"/>
        </w:rPr>
        <w:t>unicipio de Cimitarra</w:t>
      </w:r>
    </w:p>
    <w:p w14:paraId="43B6B189" w14:textId="77777777" w:rsidR="005451C6" w:rsidRPr="004A0C98" w:rsidRDefault="005451C6" w:rsidP="00575217">
      <w:pPr>
        <w:rPr>
          <w:rFonts w:asciiTheme="majorHAnsi" w:hAnsiTheme="majorHAnsi"/>
        </w:rPr>
      </w:pPr>
    </w:p>
    <w:p w14:paraId="52C5B92C" w14:textId="1BBA8FC7" w:rsidR="008C33DA" w:rsidRPr="004A0C98" w:rsidRDefault="00F730B5" w:rsidP="00575217">
      <w:pPr>
        <w:rPr>
          <w:rFonts w:asciiTheme="majorHAnsi" w:hAnsiTheme="majorHAnsi"/>
        </w:rPr>
      </w:pPr>
      <w:r>
        <w:rPr>
          <w:rFonts w:asciiTheme="majorHAnsi" w:hAnsiTheme="majorHAnsi"/>
        </w:rPr>
        <w:t xml:space="preserve">A continuación se </w:t>
      </w:r>
      <w:r w:rsidR="008C33DA" w:rsidRPr="004A0C98">
        <w:rPr>
          <w:rFonts w:asciiTheme="majorHAnsi" w:hAnsiTheme="majorHAnsi"/>
        </w:rPr>
        <w:t xml:space="preserve">describen </w:t>
      </w:r>
      <w:r>
        <w:rPr>
          <w:rFonts w:asciiTheme="majorHAnsi" w:hAnsiTheme="majorHAnsi"/>
        </w:rPr>
        <w:t xml:space="preserve">los servicios sociales con que cuenta el Municipio de Cimitarra, en lo relativo a </w:t>
      </w:r>
      <w:r w:rsidR="008C33DA" w:rsidRPr="004A0C98">
        <w:rPr>
          <w:rFonts w:asciiTheme="majorHAnsi" w:hAnsiTheme="majorHAnsi"/>
        </w:rPr>
        <w:t>salud, educación, vivienda y recreación, infraestructura de transporte, medios de comunicación, camposantos, cementerios, plazas de mercad</w:t>
      </w:r>
      <w:r>
        <w:rPr>
          <w:rFonts w:asciiTheme="majorHAnsi" w:hAnsiTheme="majorHAnsi"/>
        </w:rPr>
        <w:t>o y plantas de beneficio animal,</w:t>
      </w:r>
      <w:r w:rsidR="008C33DA" w:rsidRPr="004A0C98">
        <w:rPr>
          <w:rFonts w:asciiTheme="majorHAnsi" w:hAnsiTheme="majorHAnsi"/>
        </w:rPr>
        <w:t xml:space="preserve"> de acuerdo a los términos de referencia para los Estudios de Impacto Ambiental de los proyectos de construcción de carreteras y/o túneles. </w:t>
      </w:r>
    </w:p>
    <w:p w14:paraId="065DB61D" w14:textId="77777777" w:rsidR="005451C6" w:rsidRPr="004A0C98" w:rsidRDefault="005451C6" w:rsidP="00575217">
      <w:pPr>
        <w:pStyle w:val="Tablas"/>
        <w:jc w:val="both"/>
        <w:rPr>
          <w:rFonts w:asciiTheme="majorHAnsi" w:hAnsiTheme="majorHAnsi"/>
        </w:rPr>
      </w:pPr>
    </w:p>
    <w:p w14:paraId="542023F1" w14:textId="401C1842" w:rsidR="008C33DA" w:rsidRDefault="008C33DA" w:rsidP="00575217">
      <w:pPr>
        <w:pStyle w:val="Tablas"/>
        <w:rPr>
          <w:rFonts w:asciiTheme="majorHAnsi" w:hAnsiTheme="majorHAnsi"/>
        </w:rPr>
      </w:pPr>
      <w:bookmarkStart w:id="173" w:name="_Toc445241710"/>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72</w:t>
      </w:r>
      <w:r w:rsidR="00090AFD" w:rsidRPr="004A0C98">
        <w:rPr>
          <w:rFonts w:asciiTheme="majorHAnsi" w:hAnsiTheme="majorHAnsi"/>
        </w:rPr>
        <w:fldChar w:fldCharType="end"/>
      </w:r>
      <w:r w:rsidR="00A029FF" w:rsidRPr="004A0C98">
        <w:rPr>
          <w:rFonts w:asciiTheme="majorHAnsi" w:hAnsiTheme="majorHAnsi"/>
        </w:rPr>
        <w:tab/>
      </w:r>
      <w:r w:rsidRPr="004A0C98">
        <w:rPr>
          <w:rFonts w:asciiTheme="majorHAnsi" w:hAnsiTheme="majorHAnsi"/>
        </w:rPr>
        <w:t xml:space="preserve">Servicios </w:t>
      </w:r>
      <w:r w:rsidR="00F730B5">
        <w:rPr>
          <w:rFonts w:asciiTheme="majorHAnsi" w:hAnsiTheme="majorHAnsi"/>
        </w:rPr>
        <w:t>de Educación</w:t>
      </w:r>
      <w:r w:rsidR="009B2783">
        <w:rPr>
          <w:rFonts w:asciiTheme="majorHAnsi" w:hAnsiTheme="majorHAnsi"/>
        </w:rPr>
        <w:t xml:space="preserve"> Municipio de </w:t>
      </w:r>
      <w:r w:rsidRPr="004A0C98">
        <w:rPr>
          <w:rFonts w:asciiTheme="majorHAnsi" w:hAnsiTheme="majorHAnsi"/>
        </w:rPr>
        <w:t>Cimitarra</w:t>
      </w:r>
      <w:bookmarkEnd w:id="173"/>
    </w:p>
    <w:tbl>
      <w:tblPr>
        <w:tblStyle w:val="Tablaconcuadrcula"/>
        <w:tblW w:w="0" w:type="auto"/>
        <w:tblLook w:val="04A0" w:firstRow="1" w:lastRow="0" w:firstColumn="1" w:lastColumn="0" w:noHBand="0" w:noVBand="1"/>
      </w:tblPr>
      <w:tblGrid>
        <w:gridCol w:w="1526"/>
        <w:gridCol w:w="6885"/>
      </w:tblGrid>
      <w:tr w:rsidR="00F730B5" w14:paraId="211D20C1" w14:textId="77777777" w:rsidTr="009B2783">
        <w:trPr>
          <w:tblHeader/>
        </w:trPr>
        <w:tc>
          <w:tcPr>
            <w:tcW w:w="8411" w:type="dxa"/>
            <w:gridSpan w:val="2"/>
            <w:shd w:val="clear" w:color="auto" w:fill="BFBFBF" w:themeFill="background1" w:themeFillShade="BF"/>
          </w:tcPr>
          <w:p w14:paraId="08AAF246" w14:textId="66FC52CD" w:rsidR="00F730B5" w:rsidRDefault="009B2783" w:rsidP="009B2783">
            <w:pPr>
              <w:pStyle w:val="Tablas"/>
            </w:pPr>
            <w:r w:rsidRPr="004A0C98">
              <w:rPr>
                <w:rFonts w:asciiTheme="majorHAnsi" w:hAnsiTheme="majorHAnsi"/>
              </w:rPr>
              <w:t xml:space="preserve">Servicios </w:t>
            </w:r>
            <w:r>
              <w:rPr>
                <w:rFonts w:asciiTheme="majorHAnsi" w:hAnsiTheme="majorHAnsi"/>
              </w:rPr>
              <w:t xml:space="preserve">de Educación Municipio de </w:t>
            </w:r>
            <w:r w:rsidRPr="004A0C98">
              <w:rPr>
                <w:rFonts w:asciiTheme="majorHAnsi" w:hAnsiTheme="majorHAnsi"/>
              </w:rPr>
              <w:t>Cimitarra</w:t>
            </w:r>
          </w:p>
        </w:tc>
      </w:tr>
      <w:tr w:rsidR="009B2783" w14:paraId="473C7206" w14:textId="77777777" w:rsidTr="009B2783">
        <w:tc>
          <w:tcPr>
            <w:tcW w:w="1526" w:type="dxa"/>
            <w:vMerge w:val="restart"/>
            <w:vAlign w:val="center"/>
          </w:tcPr>
          <w:p w14:paraId="757E3DDD" w14:textId="79017B8E" w:rsidR="009B2783" w:rsidRPr="009B2783" w:rsidRDefault="009B2783" w:rsidP="009B2783">
            <w:pPr>
              <w:jc w:val="center"/>
              <w:rPr>
                <w:b/>
                <w:sz w:val="20"/>
                <w:szCs w:val="20"/>
              </w:rPr>
            </w:pPr>
            <w:r w:rsidRPr="009B2783">
              <w:rPr>
                <w:b/>
                <w:sz w:val="20"/>
                <w:szCs w:val="20"/>
              </w:rPr>
              <w:t>Área Urbana</w:t>
            </w:r>
          </w:p>
        </w:tc>
        <w:tc>
          <w:tcPr>
            <w:tcW w:w="6885" w:type="dxa"/>
          </w:tcPr>
          <w:p w14:paraId="07183881" w14:textId="6DD6CF8F" w:rsidR="009B2783" w:rsidRPr="009B2783" w:rsidRDefault="009B2783" w:rsidP="00F730B5">
            <w:pPr>
              <w:rPr>
                <w:sz w:val="20"/>
                <w:szCs w:val="20"/>
              </w:rPr>
            </w:pPr>
            <w:r w:rsidRPr="009B2783">
              <w:rPr>
                <w:sz w:val="20"/>
                <w:szCs w:val="20"/>
              </w:rPr>
              <w:t>El municipio cuenta con un total de 110 establecimientos educativos (105 escuelas y 5 colegios), todos del sector oficial, excepto el Instituto Adventista del Carare, el cual es el único establecimiento del municipio no oficial o privado, que ofrece desde el nivel preescolar hasta noveno grado de educación básica secundaria.</w:t>
            </w:r>
          </w:p>
        </w:tc>
      </w:tr>
      <w:tr w:rsidR="009B2783" w14:paraId="6BAE053A" w14:textId="77777777" w:rsidTr="009B2783">
        <w:tc>
          <w:tcPr>
            <w:tcW w:w="1526" w:type="dxa"/>
            <w:vMerge/>
          </w:tcPr>
          <w:p w14:paraId="74EF1CC1" w14:textId="77777777" w:rsidR="009B2783" w:rsidRPr="009B2783" w:rsidRDefault="009B2783" w:rsidP="00F730B5">
            <w:pPr>
              <w:rPr>
                <w:sz w:val="20"/>
                <w:szCs w:val="20"/>
              </w:rPr>
            </w:pPr>
          </w:p>
        </w:tc>
        <w:tc>
          <w:tcPr>
            <w:tcW w:w="6885" w:type="dxa"/>
          </w:tcPr>
          <w:p w14:paraId="142F0A62" w14:textId="2E1CA9EB" w:rsidR="009B2783" w:rsidRPr="009B2783" w:rsidRDefault="009B2783" w:rsidP="00DC14F4">
            <w:pPr>
              <w:rPr>
                <w:sz w:val="20"/>
                <w:szCs w:val="20"/>
              </w:rPr>
            </w:pPr>
            <w:r w:rsidRPr="009B2783">
              <w:rPr>
                <w:sz w:val="20"/>
                <w:szCs w:val="20"/>
              </w:rPr>
              <w:t>En la zona urbana se cuenta con seis establecimientos: Escuela Antonia Santos, Escuela Dios y Patria, Escuela Claudina Thevenet, Colegio Integrado del Carare, Colegio La Candelaria y el Instituto Adventista del Carare.</w:t>
            </w:r>
          </w:p>
        </w:tc>
      </w:tr>
      <w:tr w:rsidR="009B2783" w14:paraId="0A9F9566" w14:textId="77777777" w:rsidTr="009B2783">
        <w:tc>
          <w:tcPr>
            <w:tcW w:w="1526" w:type="dxa"/>
            <w:vMerge w:val="restart"/>
            <w:vAlign w:val="center"/>
          </w:tcPr>
          <w:p w14:paraId="0E0B61AF" w14:textId="72FA6968" w:rsidR="009B2783" w:rsidRPr="009B2783" w:rsidRDefault="009B2783" w:rsidP="009B2783">
            <w:pPr>
              <w:jc w:val="center"/>
              <w:rPr>
                <w:b/>
                <w:sz w:val="20"/>
                <w:szCs w:val="20"/>
              </w:rPr>
            </w:pPr>
            <w:r w:rsidRPr="009B2783">
              <w:rPr>
                <w:b/>
                <w:sz w:val="20"/>
                <w:szCs w:val="20"/>
              </w:rPr>
              <w:t>Zona Rural</w:t>
            </w:r>
          </w:p>
        </w:tc>
        <w:tc>
          <w:tcPr>
            <w:tcW w:w="6885" w:type="dxa"/>
          </w:tcPr>
          <w:p w14:paraId="65AF215B" w14:textId="2DC2430D" w:rsidR="009B2783" w:rsidRPr="009B2783" w:rsidRDefault="009B2783" w:rsidP="009B2783">
            <w:pPr>
              <w:rPr>
                <w:sz w:val="20"/>
                <w:szCs w:val="20"/>
              </w:rPr>
            </w:pPr>
            <w:r w:rsidRPr="009B2783">
              <w:rPr>
                <w:sz w:val="20"/>
                <w:szCs w:val="20"/>
              </w:rPr>
              <w:t xml:space="preserve">La </w:t>
            </w:r>
            <w:r w:rsidRPr="009B2783">
              <w:rPr>
                <w:b/>
                <w:sz w:val="20"/>
                <w:szCs w:val="20"/>
              </w:rPr>
              <w:t>zona rural</w:t>
            </w:r>
            <w:r w:rsidRPr="009B2783">
              <w:rPr>
                <w:sz w:val="20"/>
                <w:szCs w:val="20"/>
              </w:rPr>
              <w:t xml:space="preserve">, cuenta con un total de 104 establecimientos, 102 escuelas y dos colegios: Colegio Integrado San José y el Colegio Tierra Dentro. </w:t>
            </w:r>
          </w:p>
        </w:tc>
      </w:tr>
      <w:tr w:rsidR="009B2783" w14:paraId="1D7F4783" w14:textId="77777777" w:rsidTr="009B2783">
        <w:tc>
          <w:tcPr>
            <w:tcW w:w="1526" w:type="dxa"/>
            <w:vMerge/>
          </w:tcPr>
          <w:p w14:paraId="27332EC4" w14:textId="77777777" w:rsidR="009B2783" w:rsidRPr="009B2783" w:rsidRDefault="009B2783" w:rsidP="00F730B5">
            <w:pPr>
              <w:rPr>
                <w:sz w:val="20"/>
                <w:szCs w:val="20"/>
              </w:rPr>
            </w:pPr>
          </w:p>
        </w:tc>
        <w:tc>
          <w:tcPr>
            <w:tcW w:w="6885" w:type="dxa"/>
          </w:tcPr>
          <w:p w14:paraId="7195DE55" w14:textId="05DDA352" w:rsidR="009B2783" w:rsidRPr="009B2783" w:rsidRDefault="009B2783" w:rsidP="00F730B5">
            <w:pPr>
              <w:rPr>
                <w:sz w:val="20"/>
                <w:szCs w:val="20"/>
              </w:rPr>
            </w:pPr>
            <w:r w:rsidRPr="009B2783">
              <w:rPr>
                <w:sz w:val="20"/>
                <w:szCs w:val="20"/>
              </w:rPr>
              <w:t>La modalidad de los establecimientos: agropecuaria, académica y comercial.</w:t>
            </w:r>
          </w:p>
        </w:tc>
      </w:tr>
      <w:tr w:rsidR="009B2783" w14:paraId="45F4B248" w14:textId="77777777" w:rsidTr="009B2783">
        <w:tc>
          <w:tcPr>
            <w:tcW w:w="1526" w:type="dxa"/>
            <w:vMerge/>
          </w:tcPr>
          <w:p w14:paraId="36E71DF8" w14:textId="77777777" w:rsidR="009B2783" w:rsidRPr="009B2783" w:rsidRDefault="009B2783" w:rsidP="00F730B5">
            <w:pPr>
              <w:rPr>
                <w:sz w:val="20"/>
                <w:szCs w:val="20"/>
              </w:rPr>
            </w:pPr>
          </w:p>
        </w:tc>
        <w:tc>
          <w:tcPr>
            <w:tcW w:w="6885" w:type="dxa"/>
          </w:tcPr>
          <w:p w14:paraId="5B758178" w14:textId="65E4C810" w:rsidR="009B2783" w:rsidRPr="009B2783" w:rsidRDefault="009B2783" w:rsidP="009B2783">
            <w:pPr>
              <w:rPr>
                <w:sz w:val="20"/>
                <w:szCs w:val="20"/>
              </w:rPr>
            </w:pPr>
            <w:r w:rsidRPr="009B2783">
              <w:rPr>
                <w:sz w:val="20"/>
                <w:szCs w:val="20"/>
              </w:rPr>
              <w:t>En cuanto a la dotación y servicios públicos de los establecimientos, están dotados de la infraestructura mínima para su funcionamiento, en el municipio existen 10 bibliotecas centrales, 44 computadores ubicados en los colegios y sólo cuatro de ellos en la zona rural, 8 televisores en las escuelas y cinco laboratorios.</w:t>
            </w:r>
          </w:p>
        </w:tc>
      </w:tr>
      <w:tr w:rsidR="009B2783" w14:paraId="1E3FCF5D" w14:textId="77777777" w:rsidTr="009B2783">
        <w:tc>
          <w:tcPr>
            <w:tcW w:w="1526" w:type="dxa"/>
            <w:vMerge/>
          </w:tcPr>
          <w:p w14:paraId="57685E41" w14:textId="77777777" w:rsidR="009B2783" w:rsidRDefault="009B2783" w:rsidP="00F730B5"/>
        </w:tc>
        <w:tc>
          <w:tcPr>
            <w:tcW w:w="6885" w:type="dxa"/>
          </w:tcPr>
          <w:p w14:paraId="59F4C53E" w14:textId="3F0AA746" w:rsidR="009B2783" w:rsidRPr="009B2783" w:rsidRDefault="009B2783" w:rsidP="00F730B5">
            <w:pPr>
              <w:rPr>
                <w:sz w:val="20"/>
                <w:szCs w:val="20"/>
              </w:rPr>
            </w:pPr>
            <w:r w:rsidRPr="009B2783">
              <w:rPr>
                <w:sz w:val="20"/>
                <w:szCs w:val="20"/>
              </w:rPr>
              <w:t>Sólo los establecimientos ubicados en los centros poblados de Puerto Araujo, Puerto Olaya y Zambito reciben todos los servicios y 41 establecimientos (37%) no reciben ningún servicio.</w:t>
            </w:r>
          </w:p>
        </w:tc>
      </w:tr>
      <w:tr w:rsidR="009B2783" w14:paraId="033424C8" w14:textId="77777777" w:rsidTr="009B2783">
        <w:tc>
          <w:tcPr>
            <w:tcW w:w="1526" w:type="dxa"/>
            <w:vMerge/>
          </w:tcPr>
          <w:p w14:paraId="1102F596" w14:textId="77777777" w:rsidR="009B2783" w:rsidRDefault="009B2783" w:rsidP="00F730B5"/>
        </w:tc>
        <w:tc>
          <w:tcPr>
            <w:tcW w:w="6885" w:type="dxa"/>
          </w:tcPr>
          <w:p w14:paraId="399423F4" w14:textId="540D618B" w:rsidR="009B2783" w:rsidRPr="009B2783" w:rsidRDefault="009B2783" w:rsidP="00F730B5">
            <w:pPr>
              <w:rPr>
                <w:sz w:val="20"/>
                <w:szCs w:val="20"/>
              </w:rPr>
            </w:pPr>
            <w:r w:rsidRPr="009B2783">
              <w:rPr>
                <w:sz w:val="20"/>
                <w:szCs w:val="20"/>
              </w:rPr>
              <w:t>Observando las estadísticas se encuentra lo siguiente: en la zona rural, existe un promedio de 32 alumnos por establecimiento, 1 docente por establecimiento y 21 alumnos por docente. Existe un número suficiente de establecimientos que permiten atender la demanda de la educación básica primaria, aunque cuenta con una infraestructura mínima; en secundaria sólo existen dos instituciones y una ofrece hasta cuarto grado de educación básica.</w:t>
            </w:r>
          </w:p>
        </w:tc>
      </w:tr>
      <w:tr w:rsidR="009B2783" w14:paraId="1DC44A4E" w14:textId="77777777" w:rsidTr="009B2783">
        <w:tc>
          <w:tcPr>
            <w:tcW w:w="1526" w:type="dxa"/>
            <w:vMerge/>
          </w:tcPr>
          <w:p w14:paraId="784A1E20" w14:textId="77777777" w:rsidR="009B2783" w:rsidRDefault="009B2783" w:rsidP="00F730B5"/>
        </w:tc>
        <w:tc>
          <w:tcPr>
            <w:tcW w:w="6885" w:type="dxa"/>
          </w:tcPr>
          <w:p w14:paraId="27B2E475" w14:textId="77777777" w:rsidR="009B2783" w:rsidRDefault="009B2783" w:rsidP="009B2783">
            <w:pPr>
              <w:rPr>
                <w:sz w:val="20"/>
                <w:szCs w:val="20"/>
              </w:rPr>
            </w:pPr>
            <w:r w:rsidRPr="009B2783">
              <w:rPr>
                <w:sz w:val="20"/>
                <w:szCs w:val="20"/>
              </w:rPr>
              <w:t>En la zona urbana, el promedio de alumnos por establecimiento es de 456, de docentes por establecimiento es de 21 y de alumnos por docente de 21. La infraestructura y dotación de las instituciones no es suficiente para brindar una educación de calidad y competencia.</w:t>
            </w:r>
          </w:p>
          <w:p w14:paraId="4E729B80" w14:textId="41EFCDB1" w:rsidR="009B2783" w:rsidRPr="009B2783" w:rsidRDefault="009B2783" w:rsidP="009B2783">
            <w:pPr>
              <w:rPr>
                <w:sz w:val="20"/>
                <w:szCs w:val="20"/>
              </w:rPr>
            </w:pPr>
          </w:p>
        </w:tc>
      </w:tr>
      <w:tr w:rsidR="009B2783" w14:paraId="22156505" w14:textId="77777777" w:rsidTr="009B2783">
        <w:tc>
          <w:tcPr>
            <w:tcW w:w="1526" w:type="dxa"/>
            <w:vMerge/>
          </w:tcPr>
          <w:p w14:paraId="0E634CC9" w14:textId="77777777" w:rsidR="009B2783" w:rsidRDefault="009B2783" w:rsidP="00F730B5"/>
        </w:tc>
        <w:tc>
          <w:tcPr>
            <w:tcW w:w="6885" w:type="dxa"/>
          </w:tcPr>
          <w:p w14:paraId="12856236" w14:textId="79E43A35" w:rsidR="009B2783" w:rsidRPr="009B2783" w:rsidRDefault="009B2783" w:rsidP="009B2783">
            <w:pPr>
              <w:rPr>
                <w:sz w:val="20"/>
                <w:szCs w:val="20"/>
              </w:rPr>
            </w:pPr>
            <w:r w:rsidRPr="009B2783">
              <w:rPr>
                <w:sz w:val="20"/>
                <w:szCs w:val="20"/>
              </w:rPr>
              <w:t xml:space="preserve">La baja cobertura y la baja capacitación agropecuaria, hace que no sea posible </w:t>
            </w:r>
            <w:r w:rsidRPr="009B2783">
              <w:rPr>
                <w:sz w:val="20"/>
                <w:szCs w:val="20"/>
              </w:rPr>
              <w:lastRenderedPageBreak/>
              <w:t xml:space="preserve">responder a la dinámica económica del municipio que depende de las actividades agropecuarias y comerciales. Por otra parte, el sector privado no hace presencia en el municipio, ya que 109 establecimientos son del sector oficial. </w:t>
            </w:r>
          </w:p>
        </w:tc>
      </w:tr>
    </w:tbl>
    <w:p w14:paraId="034A764C" w14:textId="77777777" w:rsidR="009B2783" w:rsidRPr="004A0C98" w:rsidRDefault="009B2783" w:rsidP="009B2783">
      <w:pPr>
        <w:pStyle w:val="Notas"/>
        <w:rPr>
          <w:rFonts w:asciiTheme="majorHAnsi" w:hAnsiTheme="majorHAnsi"/>
          <w:u w:val="single"/>
        </w:rPr>
      </w:pPr>
      <w:r w:rsidRPr="004A0C98">
        <w:rPr>
          <w:rFonts w:asciiTheme="majorHAnsi" w:hAnsiTheme="majorHAnsi"/>
        </w:rPr>
        <w:lastRenderedPageBreak/>
        <w:t xml:space="preserve">Fuente: </w:t>
      </w:r>
      <w:r>
        <w:rPr>
          <w:rFonts w:asciiTheme="majorHAnsi" w:hAnsiTheme="majorHAnsi"/>
        </w:rPr>
        <w:t>Autopista Río Magdalena S.A.S, 2016</w:t>
      </w:r>
    </w:p>
    <w:p w14:paraId="347F578A" w14:textId="77777777" w:rsidR="003D794F" w:rsidRDefault="003D794F" w:rsidP="002222AA">
      <w:pPr>
        <w:pStyle w:val="Tablas"/>
        <w:rPr>
          <w:rFonts w:asciiTheme="majorHAnsi" w:hAnsiTheme="majorHAnsi"/>
        </w:rPr>
      </w:pPr>
    </w:p>
    <w:p w14:paraId="04012DF6" w14:textId="4B63C9B7" w:rsidR="002222AA" w:rsidRDefault="002222AA" w:rsidP="002222AA">
      <w:pPr>
        <w:pStyle w:val="Tablas"/>
        <w:rPr>
          <w:rFonts w:asciiTheme="majorHAnsi" w:hAnsiTheme="majorHAnsi"/>
        </w:rPr>
      </w:pPr>
      <w:bookmarkStart w:id="174" w:name="_Toc445241711"/>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73</w:t>
      </w:r>
      <w:r w:rsidRPr="004A0C98">
        <w:rPr>
          <w:rFonts w:asciiTheme="majorHAnsi" w:hAnsiTheme="majorHAnsi"/>
        </w:rPr>
        <w:fldChar w:fldCharType="end"/>
      </w:r>
      <w:r w:rsidRPr="004A0C98">
        <w:rPr>
          <w:rFonts w:asciiTheme="majorHAnsi" w:hAnsiTheme="majorHAnsi"/>
        </w:rPr>
        <w:tab/>
      </w:r>
      <w:r>
        <w:rPr>
          <w:rFonts w:asciiTheme="majorHAnsi" w:hAnsiTheme="majorHAnsi"/>
        </w:rPr>
        <w:t xml:space="preserve">Instituciones Educativas en el Área Urbana del Municipio de </w:t>
      </w:r>
      <w:r w:rsidRPr="004A0C98">
        <w:rPr>
          <w:rFonts w:asciiTheme="majorHAnsi" w:hAnsiTheme="majorHAnsi"/>
        </w:rPr>
        <w:t>Cimitarra</w:t>
      </w:r>
      <w:bookmarkEnd w:id="174"/>
    </w:p>
    <w:tbl>
      <w:tblPr>
        <w:tblStyle w:val="Tablaconcuadrcula"/>
        <w:tblW w:w="0" w:type="auto"/>
        <w:jc w:val="center"/>
        <w:tblLook w:val="04A0" w:firstRow="1" w:lastRow="0" w:firstColumn="1" w:lastColumn="0" w:noHBand="0" w:noVBand="1"/>
      </w:tblPr>
      <w:tblGrid>
        <w:gridCol w:w="4977"/>
        <w:gridCol w:w="1908"/>
      </w:tblGrid>
      <w:tr w:rsidR="002222AA" w:rsidRPr="002222AA" w14:paraId="103A065B" w14:textId="77777777" w:rsidTr="003D794F">
        <w:trPr>
          <w:jc w:val="center"/>
        </w:trPr>
        <w:tc>
          <w:tcPr>
            <w:tcW w:w="4977" w:type="dxa"/>
            <w:shd w:val="clear" w:color="auto" w:fill="BFBFBF" w:themeFill="background1" w:themeFillShade="BF"/>
          </w:tcPr>
          <w:p w14:paraId="7A817533" w14:textId="26CEBF91" w:rsidR="002222AA" w:rsidRPr="002222AA" w:rsidRDefault="002222AA" w:rsidP="002222AA">
            <w:pPr>
              <w:jc w:val="center"/>
              <w:rPr>
                <w:b/>
                <w:sz w:val="20"/>
                <w:szCs w:val="20"/>
              </w:rPr>
            </w:pPr>
            <w:r w:rsidRPr="002222AA">
              <w:rPr>
                <w:b/>
                <w:sz w:val="20"/>
                <w:szCs w:val="20"/>
              </w:rPr>
              <w:t>Institución</w:t>
            </w:r>
          </w:p>
        </w:tc>
        <w:tc>
          <w:tcPr>
            <w:tcW w:w="1908" w:type="dxa"/>
            <w:shd w:val="clear" w:color="auto" w:fill="BFBFBF" w:themeFill="background1" w:themeFillShade="BF"/>
          </w:tcPr>
          <w:p w14:paraId="537A2714" w14:textId="3CE7E58A" w:rsidR="002222AA" w:rsidRPr="002222AA" w:rsidRDefault="002222AA" w:rsidP="002222AA">
            <w:pPr>
              <w:jc w:val="center"/>
              <w:rPr>
                <w:b/>
                <w:sz w:val="20"/>
                <w:szCs w:val="20"/>
              </w:rPr>
            </w:pPr>
            <w:r w:rsidRPr="002222AA">
              <w:rPr>
                <w:b/>
                <w:sz w:val="20"/>
                <w:szCs w:val="20"/>
              </w:rPr>
              <w:t>Carácter</w:t>
            </w:r>
          </w:p>
        </w:tc>
      </w:tr>
      <w:tr w:rsidR="003D794F" w:rsidRPr="002222AA" w14:paraId="1711C2D0" w14:textId="77777777" w:rsidTr="003D794F">
        <w:trPr>
          <w:jc w:val="center"/>
        </w:trPr>
        <w:tc>
          <w:tcPr>
            <w:tcW w:w="4977" w:type="dxa"/>
          </w:tcPr>
          <w:p w14:paraId="6BCF1DCA" w14:textId="4E3E4254" w:rsidR="003D794F" w:rsidRPr="00CE1A6B" w:rsidRDefault="00BD7C35" w:rsidP="00F730B5">
            <w:pPr>
              <w:rPr>
                <w:sz w:val="20"/>
                <w:szCs w:val="20"/>
              </w:rPr>
            </w:pPr>
            <w:hyperlink r:id="rId105" w:tooltip="Pulse para consultar más información" w:history="1">
              <w:r w:rsidR="003D794F" w:rsidRPr="00CE1A6B">
                <w:rPr>
                  <w:rStyle w:val="Hipervnculo"/>
                  <w:color w:val="auto"/>
                  <w:sz w:val="20"/>
                  <w:szCs w:val="20"/>
                  <w:u w:val="none"/>
                </w:rPr>
                <w:t>Colegio Integrado Del Carare</w:t>
              </w:r>
            </w:hyperlink>
          </w:p>
        </w:tc>
        <w:tc>
          <w:tcPr>
            <w:tcW w:w="1908" w:type="dxa"/>
            <w:vMerge w:val="restart"/>
            <w:vAlign w:val="center"/>
          </w:tcPr>
          <w:p w14:paraId="03B6CE37" w14:textId="2CD81050" w:rsidR="003D794F" w:rsidRPr="002222AA" w:rsidRDefault="003D794F" w:rsidP="00CE1A6B">
            <w:pPr>
              <w:jc w:val="center"/>
              <w:rPr>
                <w:sz w:val="20"/>
                <w:szCs w:val="20"/>
              </w:rPr>
            </w:pPr>
            <w:r>
              <w:rPr>
                <w:sz w:val="20"/>
                <w:szCs w:val="20"/>
              </w:rPr>
              <w:t>Públic</w:t>
            </w:r>
            <w:r w:rsidR="00CE1A6B">
              <w:rPr>
                <w:sz w:val="20"/>
                <w:szCs w:val="20"/>
              </w:rPr>
              <w:t>o</w:t>
            </w:r>
          </w:p>
        </w:tc>
      </w:tr>
      <w:tr w:rsidR="003D794F" w:rsidRPr="002222AA" w14:paraId="23440F57" w14:textId="77777777" w:rsidTr="003D794F">
        <w:trPr>
          <w:jc w:val="center"/>
        </w:trPr>
        <w:tc>
          <w:tcPr>
            <w:tcW w:w="4977" w:type="dxa"/>
          </w:tcPr>
          <w:p w14:paraId="7748E383" w14:textId="458369FB" w:rsidR="003D794F" w:rsidRPr="00CE1A6B" w:rsidRDefault="00BD7C35" w:rsidP="00F730B5">
            <w:pPr>
              <w:rPr>
                <w:sz w:val="20"/>
                <w:szCs w:val="20"/>
              </w:rPr>
            </w:pPr>
            <w:hyperlink r:id="rId106" w:tooltip="Pulse para consultar más información" w:history="1">
              <w:r w:rsidR="003D794F" w:rsidRPr="00CE1A6B">
                <w:rPr>
                  <w:rStyle w:val="Hipervnculo"/>
                  <w:color w:val="auto"/>
                  <w:sz w:val="20"/>
                  <w:szCs w:val="20"/>
                  <w:u w:val="none"/>
                </w:rPr>
                <w:t>Colegio Nuestra Señora De La Candelaria</w:t>
              </w:r>
            </w:hyperlink>
          </w:p>
        </w:tc>
        <w:tc>
          <w:tcPr>
            <w:tcW w:w="1908" w:type="dxa"/>
            <w:vMerge/>
          </w:tcPr>
          <w:p w14:paraId="424D1C50" w14:textId="77777777" w:rsidR="003D794F" w:rsidRPr="002222AA" w:rsidRDefault="003D794F" w:rsidP="00F730B5">
            <w:pPr>
              <w:rPr>
                <w:sz w:val="20"/>
                <w:szCs w:val="20"/>
              </w:rPr>
            </w:pPr>
          </w:p>
        </w:tc>
      </w:tr>
      <w:tr w:rsidR="003D794F" w:rsidRPr="002222AA" w14:paraId="0CB1458B" w14:textId="77777777" w:rsidTr="003D794F">
        <w:trPr>
          <w:jc w:val="center"/>
        </w:trPr>
        <w:tc>
          <w:tcPr>
            <w:tcW w:w="4977" w:type="dxa"/>
          </w:tcPr>
          <w:p w14:paraId="6B610918" w14:textId="5D859760" w:rsidR="003D794F" w:rsidRPr="00CE1A6B" w:rsidRDefault="00BD7C35" w:rsidP="00F730B5">
            <w:pPr>
              <w:rPr>
                <w:sz w:val="20"/>
                <w:szCs w:val="20"/>
              </w:rPr>
            </w:pPr>
            <w:hyperlink r:id="rId107" w:tooltip="Pulse para consultar más información" w:history="1">
              <w:r w:rsidR="003D794F" w:rsidRPr="00CE1A6B">
                <w:rPr>
                  <w:rStyle w:val="Hipervnculo"/>
                  <w:color w:val="auto"/>
                  <w:sz w:val="20"/>
                  <w:szCs w:val="20"/>
                  <w:u w:val="none"/>
                </w:rPr>
                <w:t>Instituto Adventista Del Carare</w:t>
              </w:r>
            </w:hyperlink>
          </w:p>
        </w:tc>
        <w:tc>
          <w:tcPr>
            <w:tcW w:w="1908" w:type="dxa"/>
            <w:vMerge/>
          </w:tcPr>
          <w:p w14:paraId="04A6C3C6" w14:textId="77777777" w:rsidR="003D794F" w:rsidRPr="002222AA" w:rsidRDefault="003D794F" w:rsidP="00F730B5">
            <w:pPr>
              <w:rPr>
                <w:sz w:val="20"/>
                <w:szCs w:val="20"/>
              </w:rPr>
            </w:pPr>
          </w:p>
        </w:tc>
      </w:tr>
      <w:tr w:rsidR="003D794F" w:rsidRPr="002222AA" w14:paraId="45CF8224" w14:textId="77777777" w:rsidTr="003D794F">
        <w:trPr>
          <w:jc w:val="center"/>
        </w:trPr>
        <w:tc>
          <w:tcPr>
            <w:tcW w:w="4977" w:type="dxa"/>
          </w:tcPr>
          <w:p w14:paraId="454A9A72" w14:textId="690D2BDE" w:rsidR="003D794F" w:rsidRPr="00CE1A6B" w:rsidRDefault="00BD7C35" w:rsidP="00F730B5">
            <w:pPr>
              <w:rPr>
                <w:sz w:val="20"/>
                <w:szCs w:val="20"/>
              </w:rPr>
            </w:pPr>
            <w:hyperlink r:id="rId108" w:tooltip="Pulse para consultar más información" w:history="1">
              <w:r w:rsidR="003D794F" w:rsidRPr="00CE1A6B">
                <w:rPr>
                  <w:rStyle w:val="Hipervnculo"/>
                  <w:color w:val="auto"/>
                  <w:sz w:val="20"/>
                  <w:szCs w:val="20"/>
                  <w:u w:val="none"/>
                </w:rPr>
                <w:t>Instituto Colombo Venezolano</w:t>
              </w:r>
            </w:hyperlink>
          </w:p>
        </w:tc>
        <w:tc>
          <w:tcPr>
            <w:tcW w:w="1908" w:type="dxa"/>
            <w:vMerge/>
          </w:tcPr>
          <w:p w14:paraId="5A13D497" w14:textId="77777777" w:rsidR="003D794F" w:rsidRPr="002222AA" w:rsidRDefault="003D794F" w:rsidP="00F730B5">
            <w:pPr>
              <w:rPr>
                <w:sz w:val="20"/>
                <w:szCs w:val="20"/>
              </w:rPr>
            </w:pPr>
          </w:p>
        </w:tc>
      </w:tr>
      <w:tr w:rsidR="003D794F" w:rsidRPr="002222AA" w14:paraId="2ADB0EFE" w14:textId="77777777" w:rsidTr="00393019">
        <w:trPr>
          <w:jc w:val="center"/>
        </w:trPr>
        <w:tc>
          <w:tcPr>
            <w:tcW w:w="6885" w:type="dxa"/>
            <w:gridSpan w:val="2"/>
          </w:tcPr>
          <w:p w14:paraId="31E1DE24" w14:textId="77777777" w:rsidR="003D794F" w:rsidRDefault="003D794F" w:rsidP="003D794F">
            <w:pPr>
              <w:jc w:val="center"/>
              <w:rPr>
                <w:sz w:val="20"/>
                <w:szCs w:val="20"/>
              </w:rPr>
            </w:pPr>
            <w:r w:rsidRPr="004A0C98">
              <w:rPr>
                <w:rFonts w:asciiTheme="majorHAnsi" w:hAnsiTheme="majorHAnsi"/>
                <w:noProof/>
                <w:color w:val="AE0000"/>
                <w:kern w:val="32"/>
                <w:lang w:eastAsia="es-CO"/>
              </w:rPr>
              <w:drawing>
                <wp:inline distT="0" distB="0" distL="0" distR="0" wp14:anchorId="5EAA78FE" wp14:editId="4CF099F0">
                  <wp:extent cx="2176145" cy="1633855"/>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76145" cy="1633855"/>
                          </a:xfrm>
                          <a:prstGeom prst="rect">
                            <a:avLst/>
                          </a:prstGeom>
                          <a:noFill/>
                        </pic:spPr>
                      </pic:pic>
                    </a:graphicData>
                  </a:graphic>
                </wp:inline>
              </w:drawing>
            </w:r>
          </w:p>
          <w:p w14:paraId="2AA22E68" w14:textId="0C3FF2AB" w:rsidR="003D794F" w:rsidRPr="002222AA" w:rsidRDefault="003D794F" w:rsidP="003D794F">
            <w:pPr>
              <w:pStyle w:val="Tablas"/>
            </w:pPr>
            <w:bookmarkStart w:id="175" w:name="_Toc445241962"/>
            <w:r w:rsidRPr="003D794F">
              <w:rPr>
                <w:rFonts w:asciiTheme="majorHAnsi" w:hAnsiTheme="majorHAnsi"/>
                <w:i/>
              </w:rPr>
              <w:t xml:space="preserve">Fotografía </w:t>
            </w:r>
            <w:r w:rsidRPr="003D794F">
              <w:rPr>
                <w:rFonts w:asciiTheme="majorHAnsi" w:hAnsiTheme="majorHAnsi"/>
                <w:i/>
              </w:rPr>
              <w:fldChar w:fldCharType="begin"/>
            </w:r>
            <w:r w:rsidRPr="003D794F">
              <w:rPr>
                <w:rFonts w:asciiTheme="majorHAnsi" w:hAnsiTheme="majorHAnsi"/>
                <w:i/>
              </w:rPr>
              <w:instrText xml:space="preserve"> STYLEREF 1 \s </w:instrText>
            </w:r>
            <w:r w:rsidRPr="003D794F">
              <w:rPr>
                <w:rFonts w:asciiTheme="majorHAnsi" w:hAnsiTheme="majorHAnsi"/>
                <w:i/>
              </w:rPr>
              <w:fldChar w:fldCharType="separate"/>
            </w:r>
            <w:r w:rsidR="00BD7C35">
              <w:rPr>
                <w:rFonts w:asciiTheme="majorHAnsi" w:hAnsiTheme="majorHAnsi"/>
                <w:i/>
                <w:noProof/>
              </w:rPr>
              <w:t>5</w:t>
            </w:r>
            <w:r w:rsidRPr="003D794F">
              <w:rPr>
                <w:rFonts w:asciiTheme="majorHAnsi" w:hAnsiTheme="majorHAnsi"/>
                <w:i/>
              </w:rPr>
              <w:fldChar w:fldCharType="end"/>
            </w:r>
            <w:r w:rsidRPr="003D794F">
              <w:rPr>
                <w:rFonts w:asciiTheme="majorHAnsi" w:hAnsiTheme="majorHAnsi"/>
                <w:i/>
              </w:rPr>
              <w:t>.</w:t>
            </w:r>
            <w:r w:rsidRPr="003D794F">
              <w:rPr>
                <w:rFonts w:asciiTheme="majorHAnsi" w:hAnsiTheme="majorHAnsi"/>
                <w:i/>
              </w:rPr>
              <w:fldChar w:fldCharType="begin"/>
            </w:r>
            <w:r w:rsidRPr="003D794F">
              <w:rPr>
                <w:rFonts w:asciiTheme="majorHAnsi" w:hAnsiTheme="majorHAnsi"/>
                <w:i/>
              </w:rPr>
              <w:instrText xml:space="preserve"> SEQ Fotografía \* ARABIC \s 1 </w:instrText>
            </w:r>
            <w:r w:rsidRPr="003D794F">
              <w:rPr>
                <w:rFonts w:asciiTheme="majorHAnsi" w:hAnsiTheme="majorHAnsi"/>
                <w:i/>
              </w:rPr>
              <w:fldChar w:fldCharType="separate"/>
            </w:r>
            <w:r w:rsidR="00BD7C35">
              <w:rPr>
                <w:rFonts w:asciiTheme="majorHAnsi" w:hAnsiTheme="majorHAnsi"/>
                <w:i/>
                <w:noProof/>
              </w:rPr>
              <w:t>46</w:t>
            </w:r>
            <w:r w:rsidRPr="003D794F">
              <w:rPr>
                <w:rFonts w:asciiTheme="majorHAnsi" w:hAnsiTheme="majorHAnsi"/>
                <w:i/>
              </w:rPr>
              <w:fldChar w:fldCharType="end"/>
            </w:r>
            <w:r w:rsidRPr="003D794F">
              <w:rPr>
                <w:rFonts w:asciiTheme="majorHAnsi" w:hAnsiTheme="majorHAnsi"/>
                <w:i/>
              </w:rPr>
              <w:t xml:space="preserve">    Colegio Integrado del Carare</w:t>
            </w:r>
            <w:bookmarkEnd w:id="175"/>
          </w:p>
        </w:tc>
      </w:tr>
    </w:tbl>
    <w:p w14:paraId="7E19B873" w14:textId="77777777" w:rsidR="003D794F" w:rsidRPr="004A0C98" w:rsidRDefault="003D794F" w:rsidP="003D794F">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0CCCFD13" w14:textId="77777777" w:rsidR="00F730B5" w:rsidRDefault="00F730B5" w:rsidP="00F730B5"/>
    <w:p w14:paraId="0EB751B9" w14:textId="51CEE291" w:rsidR="003D794F" w:rsidRDefault="003D794F" w:rsidP="003D794F">
      <w:pPr>
        <w:pStyle w:val="Tablas"/>
        <w:rPr>
          <w:rFonts w:asciiTheme="majorHAnsi" w:hAnsiTheme="majorHAnsi"/>
        </w:rPr>
      </w:pPr>
      <w:bookmarkStart w:id="176" w:name="_Toc445241712"/>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74</w:t>
      </w:r>
      <w:r w:rsidRPr="004A0C98">
        <w:rPr>
          <w:rFonts w:asciiTheme="majorHAnsi" w:hAnsiTheme="majorHAnsi"/>
        </w:rPr>
        <w:fldChar w:fldCharType="end"/>
      </w:r>
      <w:r w:rsidRPr="004A0C98">
        <w:rPr>
          <w:rFonts w:asciiTheme="majorHAnsi" w:hAnsiTheme="majorHAnsi"/>
        </w:rPr>
        <w:tab/>
      </w:r>
      <w:r>
        <w:rPr>
          <w:rFonts w:asciiTheme="majorHAnsi" w:hAnsiTheme="majorHAnsi"/>
        </w:rPr>
        <w:t>Instituciones Educativas Públicas en el Área Rural</w:t>
      </w:r>
      <w:bookmarkEnd w:id="176"/>
      <w:r>
        <w:rPr>
          <w:rFonts w:asciiTheme="majorHAnsi" w:hAnsiTheme="majorHAnsi"/>
        </w:rPr>
        <w:t xml:space="preserve"> </w:t>
      </w:r>
    </w:p>
    <w:p w14:paraId="50A0A608" w14:textId="29C6D2F1" w:rsidR="003D794F" w:rsidRDefault="003D794F" w:rsidP="003D794F">
      <w:pPr>
        <w:pStyle w:val="Tablas"/>
        <w:rPr>
          <w:rFonts w:asciiTheme="majorHAnsi" w:hAnsiTheme="majorHAnsi"/>
        </w:rPr>
      </w:pPr>
      <w:r>
        <w:rPr>
          <w:rFonts w:asciiTheme="majorHAnsi" w:hAnsiTheme="majorHAnsi"/>
        </w:rPr>
        <w:t xml:space="preserve">del Municipio de </w:t>
      </w:r>
      <w:r w:rsidRPr="004A0C98">
        <w:rPr>
          <w:rFonts w:asciiTheme="majorHAnsi" w:hAnsiTheme="majorHAnsi"/>
        </w:rPr>
        <w:t>Cimitarra</w:t>
      </w:r>
    </w:p>
    <w:tbl>
      <w:tblPr>
        <w:tblStyle w:val="Tablaconcuadrcula"/>
        <w:tblW w:w="0" w:type="auto"/>
        <w:tblLook w:val="04A0" w:firstRow="1" w:lastRow="0" w:firstColumn="1" w:lastColumn="0" w:noHBand="0" w:noVBand="1"/>
      </w:tblPr>
      <w:tblGrid>
        <w:gridCol w:w="4027"/>
        <w:gridCol w:w="4460"/>
      </w:tblGrid>
      <w:tr w:rsidR="003D794F" w14:paraId="5B0BC687" w14:textId="77777777" w:rsidTr="003D794F">
        <w:trPr>
          <w:tblHeader/>
        </w:trPr>
        <w:tc>
          <w:tcPr>
            <w:tcW w:w="4027" w:type="dxa"/>
            <w:shd w:val="clear" w:color="auto" w:fill="BFBFBF" w:themeFill="background1" w:themeFillShade="BF"/>
          </w:tcPr>
          <w:p w14:paraId="6227C07F" w14:textId="6990A3D3" w:rsidR="003D794F" w:rsidRDefault="003D794F" w:rsidP="003D794F">
            <w:pPr>
              <w:jc w:val="center"/>
            </w:pPr>
            <w:r w:rsidRPr="002222AA">
              <w:rPr>
                <w:b/>
                <w:sz w:val="20"/>
                <w:szCs w:val="20"/>
              </w:rPr>
              <w:t>Institución</w:t>
            </w:r>
          </w:p>
        </w:tc>
        <w:tc>
          <w:tcPr>
            <w:tcW w:w="4460" w:type="dxa"/>
            <w:shd w:val="clear" w:color="auto" w:fill="BFBFBF" w:themeFill="background1" w:themeFillShade="BF"/>
          </w:tcPr>
          <w:p w14:paraId="2A10A161" w14:textId="771F53C1" w:rsidR="003D794F" w:rsidRDefault="003D794F" w:rsidP="003D794F">
            <w:pPr>
              <w:jc w:val="center"/>
            </w:pPr>
            <w:r>
              <w:rPr>
                <w:b/>
                <w:sz w:val="20"/>
                <w:szCs w:val="20"/>
              </w:rPr>
              <w:t>Fotografía</w:t>
            </w:r>
          </w:p>
        </w:tc>
      </w:tr>
      <w:tr w:rsidR="003D794F" w14:paraId="204D66DA" w14:textId="77777777" w:rsidTr="003D794F">
        <w:tc>
          <w:tcPr>
            <w:tcW w:w="4027" w:type="dxa"/>
            <w:vAlign w:val="center"/>
          </w:tcPr>
          <w:p w14:paraId="6DCBFD09" w14:textId="08D6AF0B" w:rsidR="003D794F" w:rsidRPr="003D794F" w:rsidRDefault="00BD7C35" w:rsidP="003D794F">
            <w:pPr>
              <w:rPr>
                <w:sz w:val="20"/>
                <w:szCs w:val="20"/>
              </w:rPr>
            </w:pPr>
            <w:hyperlink r:id="rId110" w:tooltip="Pulse para consultar más información" w:history="1">
              <w:r w:rsidR="003D794F" w:rsidRPr="003D794F">
                <w:rPr>
                  <w:rStyle w:val="Hipervnculo"/>
                  <w:rFonts w:asciiTheme="majorHAnsi" w:hAnsiTheme="majorHAnsi"/>
                  <w:bCs/>
                  <w:color w:val="auto"/>
                  <w:sz w:val="20"/>
                  <w:szCs w:val="20"/>
                  <w:u w:val="none"/>
                </w:rPr>
                <w:t>Centro</w:t>
              </w:r>
              <w:r w:rsidR="003D794F">
                <w:rPr>
                  <w:rStyle w:val="Hipervnculo"/>
                  <w:rFonts w:asciiTheme="majorHAnsi" w:hAnsiTheme="majorHAnsi"/>
                  <w:bCs/>
                  <w:color w:val="auto"/>
                  <w:sz w:val="20"/>
                  <w:szCs w:val="20"/>
                  <w:u w:val="none"/>
                </w:rPr>
                <w:t xml:space="preserve"> Educativo La Pe</w:t>
              </w:r>
              <w:r w:rsidR="003D794F" w:rsidRPr="003D794F">
                <w:rPr>
                  <w:rStyle w:val="Hipervnculo"/>
                  <w:rFonts w:asciiTheme="majorHAnsi" w:hAnsiTheme="majorHAnsi"/>
                  <w:bCs/>
                  <w:color w:val="auto"/>
                  <w:sz w:val="20"/>
                  <w:szCs w:val="20"/>
                  <w:u w:val="none"/>
                </w:rPr>
                <w:t>rdida Alta</w:t>
              </w:r>
            </w:hyperlink>
          </w:p>
        </w:tc>
        <w:tc>
          <w:tcPr>
            <w:tcW w:w="4460" w:type="dxa"/>
            <w:vMerge w:val="restart"/>
            <w:vAlign w:val="center"/>
          </w:tcPr>
          <w:p w14:paraId="547FB3BE" w14:textId="77777777" w:rsidR="003D794F" w:rsidRDefault="003D794F" w:rsidP="003D794F">
            <w:pPr>
              <w:jc w:val="center"/>
            </w:pPr>
            <w:r w:rsidRPr="004A0C98">
              <w:rPr>
                <w:rFonts w:asciiTheme="majorHAnsi" w:hAnsiTheme="majorHAnsi"/>
                <w:noProof/>
                <w:color w:val="AE0000"/>
                <w:kern w:val="32"/>
                <w:lang w:eastAsia="es-CO"/>
              </w:rPr>
              <w:drawing>
                <wp:inline distT="0" distB="0" distL="0" distR="0" wp14:anchorId="1973B8A6" wp14:editId="077F87F6">
                  <wp:extent cx="2694940" cy="1615440"/>
                  <wp:effectExtent l="0" t="0" r="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94940" cy="1615440"/>
                          </a:xfrm>
                          <a:prstGeom prst="rect">
                            <a:avLst/>
                          </a:prstGeom>
                          <a:noFill/>
                        </pic:spPr>
                      </pic:pic>
                    </a:graphicData>
                  </a:graphic>
                </wp:inline>
              </w:drawing>
            </w:r>
          </w:p>
          <w:p w14:paraId="5C026AC2" w14:textId="2EBA9438" w:rsidR="003D794F" w:rsidRPr="004A0C98" w:rsidRDefault="003D794F" w:rsidP="003D794F">
            <w:pPr>
              <w:pStyle w:val="Tablas"/>
              <w:spacing w:line="240" w:lineRule="auto"/>
              <w:rPr>
                <w:rFonts w:asciiTheme="majorHAnsi" w:hAnsiTheme="majorHAnsi"/>
              </w:rPr>
            </w:pPr>
            <w:bookmarkStart w:id="177" w:name="_Toc445241963"/>
            <w:r w:rsidRPr="004A0C98">
              <w:rPr>
                <w:rFonts w:asciiTheme="majorHAnsi" w:hAnsiTheme="majorHAnsi"/>
              </w:rPr>
              <w:t xml:space="preserve">Fotografía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Fotografía \* ARABIC \s 1 </w:instrText>
            </w:r>
            <w:r w:rsidRPr="004A0C98">
              <w:rPr>
                <w:rFonts w:asciiTheme="majorHAnsi" w:hAnsiTheme="majorHAnsi"/>
              </w:rPr>
              <w:fldChar w:fldCharType="separate"/>
            </w:r>
            <w:r w:rsidR="00BD7C35">
              <w:rPr>
                <w:rFonts w:asciiTheme="majorHAnsi" w:hAnsiTheme="majorHAnsi"/>
                <w:noProof/>
              </w:rPr>
              <w:t>47</w:t>
            </w:r>
            <w:r w:rsidRPr="004A0C98">
              <w:rPr>
                <w:rFonts w:asciiTheme="majorHAnsi" w:hAnsiTheme="majorHAnsi"/>
              </w:rPr>
              <w:fldChar w:fldCharType="end"/>
            </w:r>
            <w:r w:rsidRPr="004A0C98">
              <w:rPr>
                <w:rFonts w:asciiTheme="majorHAnsi" w:hAnsiTheme="majorHAnsi"/>
              </w:rPr>
              <w:t xml:space="preserve">    Escuela Rural San José- Vereda Aterrado</w:t>
            </w:r>
            <w:bookmarkEnd w:id="177"/>
          </w:p>
          <w:p w14:paraId="45B733DC" w14:textId="024E85E8" w:rsidR="003D794F" w:rsidRDefault="003D794F" w:rsidP="003D794F">
            <w:pPr>
              <w:jc w:val="center"/>
            </w:pPr>
          </w:p>
        </w:tc>
      </w:tr>
      <w:tr w:rsidR="003D794F" w14:paraId="1DCC3588" w14:textId="77777777" w:rsidTr="003D794F">
        <w:tc>
          <w:tcPr>
            <w:tcW w:w="4027" w:type="dxa"/>
            <w:vAlign w:val="center"/>
          </w:tcPr>
          <w:p w14:paraId="546F6A33" w14:textId="46D4F4B2" w:rsidR="003D794F" w:rsidRPr="003D794F" w:rsidRDefault="00BD7C35" w:rsidP="00F730B5">
            <w:pPr>
              <w:rPr>
                <w:sz w:val="20"/>
                <w:szCs w:val="20"/>
              </w:rPr>
            </w:pPr>
            <w:hyperlink r:id="rId112" w:tooltip="Pulse para consultar más información" w:history="1">
              <w:r w:rsidR="003D794F">
                <w:rPr>
                  <w:rStyle w:val="Hipervnculo"/>
                  <w:rFonts w:asciiTheme="majorHAnsi" w:hAnsiTheme="majorHAnsi"/>
                  <w:bCs/>
                  <w:color w:val="auto"/>
                  <w:sz w:val="20"/>
                  <w:szCs w:val="20"/>
                  <w:u w:val="none"/>
                </w:rPr>
                <w:t>Centro</w:t>
              </w:r>
              <w:r w:rsidR="003D794F" w:rsidRPr="003D794F">
                <w:rPr>
                  <w:rStyle w:val="Hipervnculo"/>
                  <w:rFonts w:asciiTheme="majorHAnsi" w:hAnsiTheme="majorHAnsi"/>
                  <w:bCs/>
                  <w:color w:val="auto"/>
                  <w:sz w:val="20"/>
                  <w:szCs w:val="20"/>
                  <w:u w:val="none"/>
                </w:rPr>
                <w:t xml:space="preserve"> Educativo La Verde</w:t>
              </w:r>
            </w:hyperlink>
          </w:p>
        </w:tc>
        <w:tc>
          <w:tcPr>
            <w:tcW w:w="4460" w:type="dxa"/>
            <w:vMerge/>
          </w:tcPr>
          <w:p w14:paraId="5149F86C" w14:textId="52B5B4ED" w:rsidR="003D794F" w:rsidRDefault="003D794F" w:rsidP="00F730B5"/>
        </w:tc>
      </w:tr>
      <w:tr w:rsidR="003D794F" w14:paraId="100B4054" w14:textId="77777777" w:rsidTr="003D794F">
        <w:tc>
          <w:tcPr>
            <w:tcW w:w="4027" w:type="dxa"/>
            <w:vAlign w:val="center"/>
          </w:tcPr>
          <w:p w14:paraId="3E2E6445" w14:textId="72BC2E06" w:rsidR="003D794F" w:rsidRPr="003D794F" w:rsidRDefault="00BD7C35" w:rsidP="003D794F">
            <w:pPr>
              <w:rPr>
                <w:sz w:val="20"/>
                <w:szCs w:val="20"/>
              </w:rPr>
            </w:pPr>
            <w:hyperlink r:id="rId113" w:tooltip="Pulse para consultar más información" w:history="1">
              <w:r w:rsidR="003D794F" w:rsidRPr="003D794F">
                <w:rPr>
                  <w:rStyle w:val="Hipervnculo"/>
                  <w:rFonts w:asciiTheme="majorHAnsi" w:hAnsiTheme="majorHAnsi"/>
                  <w:bCs/>
                  <w:color w:val="auto"/>
                  <w:sz w:val="20"/>
                  <w:szCs w:val="20"/>
                  <w:u w:val="none"/>
                </w:rPr>
                <w:t>Centro Educativo La Villanueva</w:t>
              </w:r>
            </w:hyperlink>
          </w:p>
        </w:tc>
        <w:tc>
          <w:tcPr>
            <w:tcW w:w="4460" w:type="dxa"/>
            <w:vMerge/>
          </w:tcPr>
          <w:p w14:paraId="14C977F2" w14:textId="02F4569C" w:rsidR="003D794F" w:rsidRDefault="003D794F" w:rsidP="00F730B5"/>
        </w:tc>
      </w:tr>
      <w:tr w:rsidR="003D794F" w14:paraId="03A19D46" w14:textId="77777777" w:rsidTr="003D794F">
        <w:tc>
          <w:tcPr>
            <w:tcW w:w="4027" w:type="dxa"/>
            <w:vAlign w:val="center"/>
          </w:tcPr>
          <w:p w14:paraId="1AAF9FF3" w14:textId="383E8275" w:rsidR="003D794F" w:rsidRPr="003D794F" w:rsidRDefault="003D794F" w:rsidP="003D794F">
            <w:pPr>
              <w:rPr>
                <w:sz w:val="20"/>
                <w:szCs w:val="20"/>
              </w:rPr>
            </w:pPr>
            <w:r w:rsidRPr="003D794F">
              <w:rPr>
                <w:rFonts w:asciiTheme="majorHAnsi" w:hAnsiTheme="majorHAnsi"/>
                <w:sz w:val="20"/>
                <w:szCs w:val="20"/>
              </w:rPr>
              <w:t xml:space="preserve"> </w:t>
            </w:r>
            <w:hyperlink r:id="rId114" w:tooltip="Pulse para consultar más información" w:history="1">
              <w:r w:rsidRPr="003D794F">
                <w:rPr>
                  <w:rStyle w:val="Hipervnculo"/>
                  <w:rFonts w:asciiTheme="majorHAnsi" w:hAnsiTheme="majorHAnsi"/>
                  <w:bCs/>
                  <w:color w:val="auto"/>
                  <w:sz w:val="20"/>
                  <w:szCs w:val="20"/>
                  <w:u w:val="none"/>
                </w:rPr>
                <w:t>Centro Educativo Los Guayabales</w:t>
              </w:r>
            </w:hyperlink>
          </w:p>
        </w:tc>
        <w:tc>
          <w:tcPr>
            <w:tcW w:w="4460" w:type="dxa"/>
            <w:vMerge/>
          </w:tcPr>
          <w:p w14:paraId="5E97E10D" w14:textId="77777777" w:rsidR="003D794F" w:rsidRDefault="003D794F" w:rsidP="00F730B5"/>
        </w:tc>
      </w:tr>
      <w:tr w:rsidR="003D794F" w14:paraId="20E3D0BE" w14:textId="77777777" w:rsidTr="003D794F">
        <w:tc>
          <w:tcPr>
            <w:tcW w:w="4027" w:type="dxa"/>
            <w:vAlign w:val="center"/>
          </w:tcPr>
          <w:p w14:paraId="6A1B28F8" w14:textId="511F9A18" w:rsidR="003D794F" w:rsidRPr="003D794F" w:rsidRDefault="00BD7C35" w:rsidP="00F730B5">
            <w:pPr>
              <w:rPr>
                <w:sz w:val="20"/>
                <w:szCs w:val="20"/>
              </w:rPr>
            </w:pPr>
            <w:hyperlink r:id="rId115" w:tooltip="Pulse para consultar más información" w:history="1">
              <w:r w:rsidR="003D794F">
                <w:rPr>
                  <w:rStyle w:val="Hipervnculo"/>
                  <w:rFonts w:asciiTheme="majorHAnsi" w:hAnsiTheme="majorHAnsi"/>
                  <w:bCs/>
                  <w:color w:val="auto"/>
                  <w:sz w:val="20"/>
                  <w:szCs w:val="20"/>
                  <w:u w:val="none"/>
                </w:rPr>
                <w:t>Centro</w:t>
              </w:r>
              <w:r w:rsidR="003D794F" w:rsidRPr="003D794F">
                <w:rPr>
                  <w:rStyle w:val="Hipervnculo"/>
                  <w:rFonts w:asciiTheme="majorHAnsi" w:hAnsiTheme="majorHAnsi"/>
                  <w:bCs/>
                  <w:color w:val="auto"/>
                  <w:sz w:val="20"/>
                  <w:szCs w:val="20"/>
                  <w:u w:val="none"/>
                </w:rPr>
                <w:t xml:space="preserve"> Educativo Primavera</w:t>
              </w:r>
            </w:hyperlink>
          </w:p>
        </w:tc>
        <w:tc>
          <w:tcPr>
            <w:tcW w:w="4460" w:type="dxa"/>
            <w:vMerge/>
          </w:tcPr>
          <w:p w14:paraId="2EFFA82F" w14:textId="77777777" w:rsidR="003D794F" w:rsidRDefault="003D794F" w:rsidP="00F730B5"/>
        </w:tc>
      </w:tr>
      <w:tr w:rsidR="003D794F" w14:paraId="707FDFED" w14:textId="77777777" w:rsidTr="003D794F">
        <w:tc>
          <w:tcPr>
            <w:tcW w:w="4027" w:type="dxa"/>
            <w:vAlign w:val="center"/>
          </w:tcPr>
          <w:p w14:paraId="5ECBCF4E" w14:textId="44677185" w:rsidR="003D794F" w:rsidRPr="003D794F" w:rsidRDefault="00BD7C35" w:rsidP="003D794F">
            <w:pPr>
              <w:rPr>
                <w:sz w:val="20"/>
                <w:szCs w:val="20"/>
              </w:rPr>
            </w:pPr>
            <w:hyperlink r:id="rId116" w:tooltip="Pulse para consultar más información" w:history="1">
              <w:r w:rsidR="003D794F" w:rsidRPr="003D794F">
                <w:rPr>
                  <w:rStyle w:val="Hipervnculo"/>
                  <w:rFonts w:asciiTheme="majorHAnsi" w:hAnsiTheme="majorHAnsi"/>
                  <w:bCs/>
                  <w:color w:val="auto"/>
                  <w:sz w:val="20"/>
                  <w:szCs w:val="20"/>
                  <w:u w:val="none"/>
                </w:rPr>
                <w:t>Centro Educativo Puerto Olaya</w:t>
              </w:r>
            </w:hyperlink>
          </w:p>
        </w:tc>
        <w:tc>
          <w:tcPr>
            <w:tcW w:w="4460" w:type="dxa"/>
            <w:vMerge/>
          </w:tcPr>
          <w:p w14:paraId="4BDCCBB6" w14:textId="77777777" w:rsidR="003D794F" w:rsidRDefault="003D794F" w:rsidP="00F730B5"/>
        </w:tc>
      </w:tr>
      <w:tr w:rsidR="003D794F" w14:paraId="59ADF0F7" w14:textId="77777777" w:rsidTr="003D794F">
        <w:tc>
          <w:tcPr>
            <w:tcW w:w="4027" w:type="dxa"/>
            <w:vAlign w:val="center"/>
          </w:tcPr>
          <w:p w14:paraId="74BE8CFE" w14:textId="4F7ADD3F" w:rsidR="003D794F" w:rsidRPr="003D794F" w:rsidRDefault="00BD7C35" w:rsidP="003D794F">
            <w:pPr>
              <w:rPr>
                <w:sz w:val="20"/>
                <w:szCs w:val="20"/>
              </w:rPr>
            </w:pPr>
            <w:hyperlink r:id="rId117" w:tooltip="Pulse para consultar más información" w:history="1">
              <w:r w:rsidR="003D794F" w:rsidRPr="003D794F">
                <w:rPr>
                  <w:rStyle w:val="Hipervnculo"/>
                  <w:rFonts w:asciiTheme="majorHAnsi" w:hAnsiTheme="majorHAnsi"/>
                  <w:bCs/>
                  <w:color w:val="auto"/>
                  <w:sz w:val="20"/>
                  <w:szCs w:val="20"/>
                  <w:u w:val="none"/>
                </w:rPr>
                <w:t>Centro Educativo Puerto Zambito</w:t>
              </w:r>
            </w:hyperlink>
          </w:p>
        </w:tc>
        <w:tc>
          <w:tcPr>
            <w:tcW w:w="4460" w:type="dxa"/>
            <w:vMerge/>
          </w:tcPr>
          <w:p w14:paraId="4D33DCE4" w14:textId="77777777" w:rsidR="003D794F" w:rsidRDefault="003D794F" w:rsidP="00F730B5"/>
        </w:tc>
      </w:tr>
      <w:tr w:rsidR="003D794F" w14:paraId="42AC2F27" w14:textId="77777777" w:rsidTr="003D794F">
        <w:tc>
          <w:tcPr>
            <w:tcW w:w="4027" w:type="dxa"/>
            <w:vAlign w:val="center"/>
          </w:tcPr>
          <w:p w14:paraId="68BAC7C0" w14:textId="3786A33D" w:rsidR="003D794F" w:rsidRPr="003D794F" w:rsidRDefault="00BD7C35" w:rsidP="003D794F">
            <w:pPr>
              <w:rPr>
                <w:sz w:val="20"/>
                <w:szCs w:val="20"/>
              </w:rPr>
            </w:pPr>
            <w:hyperlink r:id="rId118" w:tooltip="Pulse para consultar más información" w:history="1">
              <w:r w:rsidR="003D794F" w:rsidRPr="003D794F">
                <w:rPr>
                  <w:rStyle w:val="Hipervnculo"/>
                  <w:rFonts w:asciiTheme="majorHAnsi" w:hAnsiTheme="majorHAnsi"/>
                  <w:bCs/>
                  <w:color w:val="auto"/>
                  <w:sz w:val="20"/>
                  <w:szCs w:val="20"/>
                  <w:u w:val="none"/>
                </w:rPr>
                <w:t>Centro Educativo San Fernando</w:t>
              </w:r>
            </w:hyperlink>
          </w:p>
        </w:tc>
        <w:tc>
          <w:tcPr>
            <w:tcW w:w="4460" w:type="dxa"/>
            <w:vMerge/>
          </w:tcPr>
          <w:p w14:paraId="608E003E" w14:textId="77777777" w:rsidR="003D794F" w:rsidRDefault="003D794F" w:rsidP="00F730B5"/>
        </w:tc>
      </w:tr>
      <w:tr w:rsidR="003D794F" w14:paraId="4F86B69D" w14:textId="77777777" w:rsidTr="003D794F">
        <w:tc>
          <w:tcPr>
            <w:tcW w:w="4027" w:type="dxa"/>
            <w:vAlign w:val="center"/>
          </w:tcPr>
          <w:p w14:paraId="6299C2D5" w14:textId="43311D79" w:rsidR="003D794F" w:rsidRPr="003D794F" w:rsidRDefault="00BD7C35" w:rsidP="003D794F">
            <w:pPr>
              <w:rPr>
                <w:sz w:val="20"/>
                <w:szCs w:val="20"/>
              </w:rPr>
            </w:pPr>
            <w:hyperlink r:id="rId119" w:tooltip="Pulse para consultar más información" w:history="1">
              <w:r w:rsidR="003D794F" w:rsidRPr="003D794F">
                <w:rPr>
                  <w:rStyle w:val="Hipervnculo"/>
                  <w:rFonts w:asciiTheme="majorHAnsi" w:hAnsiTheme="majorHAnsi"/>
                  <w:bCs/>
                  <w:color w:val="auto"/>
                  <w:sz w:val="20"/>
                  <w:szCs w:val="20"/>
                  <w:u w:val="none"/>
                </w:rPr>
                <w:t>Centro Educativo San José</w:t>
              </w:r>
            </w:hyperlink>
          </w:p>
        </w:tc>
        <w:tc>
          <w:tcPr>
            <w:tcW w:w="4460" w:type="dxa"/>
            <w:vMerge/>
          </w:tcPr>
          <w:p w14:paraId="3FD45326" w14:textId="77777777" w:rsidR="003D794F" w:rsidRDefault="003D794F" w:rsidP="00F730B5"/>
        </w:tc>
      </w:tr>
      <w:tr w:rsidR="003D794F" w14:paraId="482B3B92" w14:textId="77777777" w:rsidTr="003D794F">
        <w:tc>
          <w:tcPr>
            <w:tcW w:w="4027" w:type="dxa"/>
            <w:vAlign w:val="center"/>
          </w:tcPr>
          <w:p w14:paraId="7E188EC1" w14:textId="4E447B48" w:rsidR="003D794F" w:rsidRPr="003D794F" w:rsidRDefault="00BD7C35" w:rsidP="003D794F">
            <w:pPr>
              <w:rPr>
                <w:sz w:val="20"/>
                <w:szCs w:val="20"/>
              </w:rPr>
            </w:pPr>
            <w:hyperlink r:id="rId120" w:tooltip="Pulse para consultar más información" w:history="1">
              <w:r w:rsidR="003D794F" w:rsidRPr="003D794F">
                <w:rPr>
                  <w:rStyle w:val="Hipervnculo"/>
                  <w:rFonts w:asciiTheme="majorHAnsi" w:hAnsiTheme="majorHAnsi"/>
                  <w:bCs/>
                  <w:color w:val="auto"/>
                  <w:sz w:val="20"/>
                  <w:szCs w:val="20"/>
                  <w:u w:val="none"/>
                </w:rPr>
                <w:t>Centro Educativo Santa Rosa</w:t>
              </w:r>
            </w:hyperlink>
          </w:p>
        </w:tc>
        <w:tc>
          <w:tcPr>
            <w:tcW w:w="4460" w:type="dxa"/>
            <w:vMerge/>
          </w:tcPr>
          <w:p w14:paraId="0F298DA2" w14:textId="77777777" w:rsidR="003D794F" w:rsidRDefault="003D794F" w:rsidP="00F730B5"/>
        </w:tc>
      </w:tr>
      <w:tr w:rsidR="003D794F" w14:paraId="2825528C" w14:textId="77777777" w:rsidTr="003D794F">
        <w:tc>
          <w:tcPr>
            <w:tcW w:w="4027" w:type="dxa"/>
            <w:vAlign w:val="center"/>
          </w:tcPr>
          <w:p w14:paraId="3D9920F6" w14:textId="343A4835" w:rsidR="003D794F" w:rsidRPr="003D794F" w:rsidRDefault="00BD7C35" w:rsidP="003D794F">
            <w:pPr>
              <w:rPr>
                <w:sz w:val="20"/>
                <w:szCs w:val="20"/>
              </w:rPr>
            </w:pPr>
            <w:hyperlink r:id="rId121" w:tooltip="Pulse para consultar más información" w:history="1">
              <w:r w:rsidR="003D794F" w:rsidRPr="003D794F">
                <w:rPr>
                  <w:rStyle w:val="Hipervnculo"/>
                  <w:rFonts w:asciiTheme="majorHAnsi" w:hAnsiTheme="majorHAnsi"/>
                  <w:bCs/>
                  <w:color w:val="auto"/>
                  <w:sz w:val="20"/>
                  <w:szCs w:val="20"/>
                  <w:u w:val="none"/>
                </w:rPr>
                <w:t>Centro</w:t>
              </w:r>
              <w:r w:rsidR="003D794F">
                <w:rPr>
                  <w:rStyle w:val="Hipervnculo"/>
                  <w:rFonts w:asciiTheme="majorHAnsi" w:hAnsiTheme="majorHAnsi"/>
                  <w:bCs/>
                  <w:color w:val="auto"/>
                  <w:sz w:val="20"/>
                  <w:szCs w:val="20"/>
                  <w:u w:val="none"/>
                </w:rPr>
                <w:t xml:space="preserve"> Educativo</w:t>
              </w:r>
              <w:r w:rsidR="003D794F" w:rsidRPr="003D794F">
                <w:rPr>
                  <w:rStyle w:val="Hipervnculo"/>
                  <w:rFonts w:asciiTheme="majorHAnsi" w:hAnsiTheme="majorHAnsi"/>
                  <w:bCs/>
                  <w:color w:val="auto"/>
                  <w:sz w:val="20"/>
                  <w:szCs w:val="20"/>
                  <w:u w:val="none"/>
                </w:rPr>
                <w:t xml:space="preserve"> Cruce De Santa Rosa</w:t>
              </w:r>
            </w:hyperlink>
          </w:p>
        </w:tc>
        <w:tc>
          <w:tcPr>
            <w:tcW w:w="4460" w:type="dxa"/>
            <w:vMerge/>
          </w:tcPr>
          <w:p w14:paraId="36925DCD" w14:textId="77777777" w:rsidR="003D794F" w:rsidRDefault="003D794F" w:rsidP="00F730B5"/>
        </w:tc>
      </w:tr>
      <w:tr w:rsidR="003D794F" w14:paraId="4F4DDC70" w14:textId="77777777" w:rsidTr="003D794F">
        <w:tc>
          <w:tcPr>
            <w:tcW w:w="4027" w:type="dxa"/>
            <w:vAlign w:val="center"/>
          </w:tcPr>
          <w:p w14:paraId="3ADC8CDE" w14:textId="3AF0E4EF" w:rsidR="003D794F" w:rsidRPr="003D794F" w:rsidRDefault="00BD7C35" w:rsidP="00F730B5">
            <w:pPr>
              <w:rPr>
                <w:sz w:val="20"/>
                <w:szCs w:val="20"/>
              </w:rPr>
            </w:pPr>
            <w:hyperlink r:id="rId122" w:tooltip="Pulse para consultar más información" w:history="1">
              <w:r w:rsidR="003D794F" w:rsidRPr="003D794F">
                <w:rPr>
                  <w:rStyle w:val="Hipervnculo"/>
                  <w:rFonts w:asciiTheme="majorHAnsi" w:hAnsiTheme="majorHAnsi"/>
                  <w:bCs/>
                  <w:color w:val="auto"/>
                  <w:sz w:val="20"/>
                  <w:szCs w:val="20"/>
                  <w:u w:val="none"/>
                </w:rPr>
                <w:t>Colegio Agropecuario Tierra Adentro</w:t>
              </w:r>
            </w:hyperlink>
          </w:p>
        </w:tc>
        <w:tc>
          <w:tcPr>
            <w:tcW w:w="4460" w:type="dxa"/>
            <w:vMerge/>
          </w:tcPr>
          <w:p w14:paraId="3A14E97B" w14:textId="77777777" w:rsidR="003D794F" w:rsidRDefault="003D794F" w:rsidP="00F730B5"/>
        </w:tc>
      </w:tr>
      <w:tr w:rsidR="003D794F" w14:paraId="61BE210F" w14:textId="77777777" w:rsidTr="003D794F">
        <w:tc>
          <w:tcPr>
            <w:tcW w:w="4027" w:type="dxa"/>
            <w:vAlign w:val="center"/>
          </w:tcPr>
          <w:p w14:paraId="790E9CD6" w14:textId="468B69D5" w:rsidR="003D794F" w:rsidRPr="003D794F" w:rsidRDefault="00BD7C35" w:rsidP="00F730B5">
            <w:pPr>
              <w:rPr>
                <w:sz w:val="20"/>
                <w:szCs w:val="20"/>
              </w:rPr>
            </w:pPr>
            <w:hyperlink r:id="rId123" w:tooltip="Pulse para consultar más información" w:history="1">
              <w:r w:rsidR="003D794F" w:rsidRPr="003D794F">
                <w:rPr>
                  <w:rStyle w:val="Hipervnculo"/>
                  <w:rFonts w:asciiTheme="majorHAnsi" w:hAnsiTheme="majorHAnsi"/>
                  <w:bCs/>
                  <w:color w:val="auto"/>
                  <w:sz w:val="20"/>
                  <w:szCs w:val="20"/>
                  <w:u w:val="none"/>
                </w:rPr>
                <w:t>Colegio Integrado San José</w:t>
              </w:r>
            </w:hyperlink>
          </w:p>
        </w:tc>
        <w:tc>
          <w:tcPr>
            <w:tcW w:w="4460" w:type="dxa"/>
            <w:vMerge/>
          </w:tcPr>
          <w:p w14:paraId="40A3AA04" w14:textId="77777777" w:rsidR="003D794F" w:rsidRDefault="003D794F" w:rsidP="00F730B5"/>
        </w:tc>
      </w:tr>
      <w:tr w:rsidR="003D794F" w14:paraId="73F3A11E" w14:textId="77777777" w:rsidTr="00393019">
        <w:tc>
          <w:tcPr>
            <w:tcW w:w="8487" w:type="dxa"/>
            <w:gridSpan w:val="2"/>
            <w:vAlign w:val="center"/>
          </w:tcPr>
          <w:p w14:paraId="557E93A9" w14:textId="2E4AD270" w:rsidR="003D794F" w:rsidRDefault="003D794F" w:rsidP="00FD2FFE">
            <w:r w:rsidRPr="003D794F">
              <w:rPr>
                <w:sz w:val="20"/>
                <w:szCs w:val="20"/>
              </w:rPr>
              <w:lastRenderedPageBreak/>
              <w:t>Deserción escolar. “La deserción escolar en el Municipio en el 2008 fue del 9% la más alta registrada, en el 2009 bajo Significativamente al 4% y volvió a subir en el 2010. Una de las situaciones que han influido para que no haya más deserción en las instituciones educativas es la gratuidad en la educación y los incentivos que Otorga el estado a las familias por mantener a sus hijos estudiando en los colegios. Como factores incisivos en la deserción escolar se encuentra la situación económica de algunas familias, la distancia de los hogares a la escuela dificulta el desplazamiento de los niños, el desplazamiento de familias en busca de trabajo, la situación social que se vive en la región, la cultura del desinterés, la decidía y la negligencia de algunas familias que prefieren sacar a sus hijos de la escuela y ponerlos a trabajar.”</w:t>
            </w:r>
            <w:sdt>
              <w:sdtPr>
                <w:rPr>
                  <w:sz w:val="20"/>
                  <w:szCs w:val="20"/>
                </w:rPr>
                <w:id w:val="1828626897"/>
                <w:citation/>
              </w:sdtPr>
              <w:sdtContent>
                <w:r w:rsidRPr="003D794F">
                  <w:rPr>
                    <w:sz w:val="20"/>
                    <w:szCs w:val="20"/>
                  </w:rPr>
                  <w:fldChar w:fldCharType="begin"/>
                </w:r>
                <w:r w:rsidRPr="003D794F">
                  <w:rPr>
                    <w:sz w:val="20"/>
                    <w:szCs w:val="20"/>
                  </w:rPr>
                  <w:instrText xml:space="preserve">CITATION Sec \n  \l 9226 </w:instrText>
                </w:r>
                <w:r w:rsidRPr="003D794F">
                  <w:rPr>
                    <w:sz w:val="20"/>
                    <w:szCs w:val="20"/>
                  </w:rPr>
                  <w:fldChar w:fldCharType="separate"/>
                </w:r>
                <w:r w:rsidR="00BD7C35">
                  <w:rPr>
                    <w:noProof/>
                    <w:sz w:val="20"/>
                    <w:szCs w:val="20"/>
                  </w:rPr>
                  <w:t xml:space="preserve"> </w:t>
                </w:r>
                <w:r w:rsidR="00BD7C35" w:rsidRPr="00BD7C35">
                  <w:rPr>
                    <w:noProof/>
                    <w:sz w:val="20"/>
                    <w:szCs w:val="20"/>
                  </w:rPr>
                  <w:t>(Documento de empalme Secretaria de Educación Municipal 2008-2011.)</w:t>
                </w:r>
                <w:r w:rsidRPr="003D794F">
                  <w:rPr>
                    <w:sz w:val="20"/>
                    <w:szCs w:val="20"/>
                  </w:rPr>
                  <w:fldChar w:fldCharType="end"/>
                </w:r>
              </w:sdtContent>
            </w:sdt>
          </w:p>
        </w:tc>
      </w:tr>
    </w:tbl>
    <w:p w14:paraId="4858EC15" w14:textId="77777777" w:rsidR="00FD2FFE" w:rsidRPr="004A0C98" w:rsidRDefault="00FD2FFE" w:rsidP="00FD2FFE">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60AEC63C" w14:textId="77777777" w:rsidR="00F730B5" w:rsidRDefault="00F730B5" w:rsidP="00F730B5"/>
    <w:p w14:paraId="2BF7DC44" w14:textId="77777777" w:rsidR="00F730B5" w:rsidRDefault="00F730B5" w:rsidP="00F730B5"/>
    <w:p w14:paraId="3ED48A3C" w14:textId="584197B2" w:rsidR="00FD2FFE" w:rsidRDefault="00FD2FFE" w:rsidP="00FD2FFE">
      <w:pPr>
        <w:pStyle w:val="Tablas"/>
        <w:rPr>
          <w:rFonts w:asciiTheme="majorHAnsi" w:hAnsiTheme="majorHAnsi"/>
        </w:rPr>
      </w:pPr>
      <w:bookmarkStart w:id="178" w:name="_Toc445241713"/>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75</w:t>
      </w:r>
      <w:r w:rsidRPr="004A0C98">
        <w:rPr>
          <w:rFonts w:asciiTheme="majorHAnsi" w:hAnsiTheme="majorHAnsi"/>
        </w:rPr>
        <w:fldChar w:fldCharType="end"/>
      </w:r>
      <w:r w:rsidRPr="004A0C98">
        <w:rPr>
          <w:rFonts w:asciiTheme="majorHAnsi" w:hAnsiTheme="majorHAnsi"/>
        </w:rPr>
        <w:tab/>
      </w:r>
      <w:r>
        <w:rPr>
          <w:rFonts w:asciiTheme="majorHAnsi" w:hAnsiTheme="majorHAnsi"/>
        </w:rPr>
        <w:t xml:space="preserve">Instituciones de Salud del Municipio de </w:t>
      </w:r>
      <w:r w:rsidRPr="004A0C98">
        <w:rPr>
          <w:rFonts w:asciiTheme="majorHAnsi" w:hAnsiTheme="majorHAnsi"/>
        </w:rPr>
        <w:t>Cimitarra</w:t>
      </w:r>
      <w:bookmarkEnd w:id="178"/>
    </w:p>
    <w:tbl>
      <w:tblPr>
        <w:tblStyle w:val="Tablaconcuadrcula"/>
        <w:tblW w:w="0" w:type="auto"/>
        <w:tblLook w:val="04A0" w:firstRow="1" w:lastRow="0" w:firstColumn="1" w:lastColumn="0" w:noHBand="0" w:noVBand="1"/>
      </w:tblPr>
      <w:tblGrid>
        <w:gridCol w:w="1668"/>
        <w:gridCol w:w="6743"/>
      </w:tblGrid>
      <w:tr w:rsidR="00FD2FFE" w14:paraId="3263571C" w14:textId="77777777" w:rsidTr="00FD2FFE">
        <w:trPr>
          <w:tblHeader/>
        </w:trPr>
        <w:tc>
          <w:tcPr>
            <w:tcW w:w="8411" w:type="dxa"/>
            <w:gridSpan w:val="2"/>
            <w:shd w:val="clear" w:color="auto" w:fill="BFBFBF" w:themeFill="background1" w:themeFillShade="BF"/>
          </w:tcPr>
          <w:p w14:paraId="58619378" w14:textId="00BC7B62" w:rsidR="00FD2FFE" w:rsidRPr="00FD2FFE" w:rsidRDefault="00FD2FFE" w:rsidP="00FD2FFE">
            <w:pPr>
              <w:jc w:val="center"/>
              <w:rPr>
                <w:b/>
                <w:sz w:val="20"/>
                <w:szCs w:val="20"/>
              </w:rPr>
            </w:pPr>
            <w:r w:rsidRPr="00FD2FFE">
              <w:rPr>
                <w:rFonts w:asciiTheme="majorHAnsi" w:hAnsiTheme="majorHAnsi"/>
                <w:b/>
                <w:sz w:val="20"/>
                <w:szCs w:val="20"/>
              </w:rPr>
              <w:t>Instituciones de Salud del Municipio de Cimitarra</w:t>
            </w:r>
          </w:p>
        </w:tc>
      </w:tr>
      <w:tr w:rsidR="00FD2FFE" w14:paraId="72F0A9F3" w14:textId="77777777" w:rsidTr="00393019">
        <w:tc>
          <w:tcPr>
            <w:tcW w:w="8411" w:type="dxa"/>
            <w:gridSpan w:val="2"/>
          </w:tcPr>
          <w:p w14:paraId="1FB677B5" w14:textId="77777777" w:rsidR="00FD2FFE" w:rsidRPr="00FD2FFE" w:rsidRDefault="00FD2FFE" w:rsidP="00FD2FFE">
            <w:pPr>
              <w:rPr>
                <w:sz w:val="20"/>
                <w:szCs w:val="20"/>
              </w:rPr>
            </w:pPr>
            <w:r w:rsidRPr="00FD2FFE">
              <w:rPr>
                <w:sz w:val="20"/>
                <w:szCs w:val="20"/>
              </w:rPr>
              <w:t>De acuerdo con el Plan básico de ordenamiento territorial, el municipio de Cimitarra cuenta con 16 instituciones del sector salud. De acuerdo al Plan de Desarrollo Municipal se registra la cobertura para el régimen subsidiado así:</w:t>
            </w:r>
          </w:p>
          <w:p w14:paraId="6722B3F1" w14:textId="77777777" w:rsidR="00FD2FFE" w:rsidRPr="00FD2FFE" w:rsidRDefault="00FD2FFE" w:rsidP="00F730B5">
            <w:pPr>
              <w:rPr>
                <w:sz w:val="20"/>
                <w:szCs w:val="20"/>
              </w:rPr>
            </w:pPr>
          </w:p>
          <w:tbl>
            <w:tblPr>
              <w:tblStyle w:val="Tablaconcuadrcula"/>
              <w:tblpPr w:leftFromText="141" w:rightFromText="141" w:vertAnchor="text" w:horzAnchor="page" w:tblpX="896" w:tblpY="-196"/>
              <w:tblOverlap w:val="never"/>
              <w:tblW w:w="0" w:type="auto"/>
              <w:tblLook w:val="04A0" w:firstRow="1" w:lastRow="0" w:firstColumn="1" w:lastColumn="0" w:noHBand="0" w:noVBand="1"/>
            </w:tblPr>
            <w:tblGrid>
              <w:gridCol w:w="5382"/>
              <w:gridCol w:w="2391"/>
            </w:tblGrid>
            <w:tr w:rsidR="00FD2FFE" w:rsidRPr="004A0C98" w14:paraId="0BFADF4F" w14:textId="77777777" w:rsidTr="00FD2FFE">
              <w:trPr>
                <w:trHeight w:val="271"/>
              </w:trPr>
              <w:tc>
                <w:tcPr>
                  <w:tcW w:w="5382" w:type="dxa"/>
                </w:tcPr>
                <w:p w14:paraId="2A1B2CBE" w14:textId="77777777" w:rsidR="00FD2FFE" w:rsidRPr="004A0C98" w:rsidRDefault="00FD2FFE" w:rsidP="00FD2FFE">
                  <w:pPr>
                    <w:jc w:val="center"/>
                    <w:rPr>
                      <w:rFonts w:asciiTheme="majorHAnsi" w:hAnsiTheme="majorHAnsi"/>
                      <w:noProof/>
                      <w:sz w:val="20"/>
                      <w:szCs w:val="20"/>
                    </w:rPr>
                  </w:pPr>
                  <w:r w:rsidRPr="004A0C98">
                    <w:rPr>
                      <w:rFonts w:asciiTheme="majorHAnsi" w:hAnsiTheme="majorHAnsi"/>
                      <w:noProof/>
                      <w:sz w:val="20"/>
                      <w:szCs w:val="20"/>
                    </w:rPr>
                    <w:t>Número de afiliados al régimen subsidiado</w:t>
                  </w:r>
                </w:p>
              </w:tc>
              <w:tc>
                <w:tcPr>
                  <w:tcW w:w="2391" w:type="dxa"/>
                </w:tcPr>
                <w:p w14:paraId="6F90402D" w14:textId="77777777" w:rsidR="00FD2FFE" w:rsidRPr="004A0C98" w:rsidRDefault="00FD2FFE" w:rsidP="00FD2FFE">
                  <w:pPr>
                    <w:jc w:val="center"/>
                    <w:rPr>
                      <w:rFonts w:asciiTheme="majorHAnsi" w:hAnsiTheme="majorHAnsi"/>
                      <w:noProof/>
                      <w:sz w:val="20"/>
                      <w:szCs w:val="20"/>
                    </w:rPr>
                  </w:pPr>
                  <w:r w:rsidRPr="004A0C98">
                    <w:rPr>
                      <w:rFonts w:asciiTheme="majorHAnsi" w:hAnsiTheme="majorHAnsi"/>
                      <w:noProof/>
                      <w:sz w:val="20"/>
                      <w:szCs w:val="20"/>
                    </w:rPr>
                    <w:t>23.286</w:t>
                  </w:r>
                </w:p>
              </w:tc>
            </w:tr>
            <w:tr w:rsidR="00FD2FFE" w:rsidRPr="004A0C98" w14:paraId="33DAB7CD" w14:textId="77777777" w:rsidTr="00FD2FFE">
              <w:tc>
                <w:tcPr>
                  <w:tcW w:w="5382" w:type="dxa"/>
                </w:tcPr>
                <w:p w14:paraId="32558ED3" w14:textId="77777777" w:rsidR="00FD2FFE" w:rsidRPr="004A0C98" w:rsidRDefault="00FD2FFE" w:rsidP="00FD2FFE">
                  <w:pPr>
                    <w:jc w:val="center"/>
                    <w:rPr>
                      <w:rFonts w:asciiTheme="majorHAnsi" w:hAnsiTheme="majorHAnsi"/>
                      <w:noProof/>
                      <w:sz w:val="20"/>
                      <w:szCs w:val="20"/>
                    </w:rPr>
                  </w:pPr>
                  <w:r w:rsidRPr="004A0C98">
                    <w:rPr>
                      <w:rFonts w:asciiTheme="majorHAnsi" w:hAnsiTheme="majorHAnsi"/>
                      <w:noProof/>
                      <w:sz w:val="20"/>
                      <w:szCs w:val="20"/>
                    </w:rPr>
                    <w:t>Cobertura del Régimen Subsidiado en Salud</w:t>
                  </w:r>
                </w:p>
              </w:tc>
              <w:tc>
                <w:tcPr>
                  <w:tcW w:w="2391" w:type="dxa"/>
                </w:tcPr>
                <w:p w14:paraId="1755062D" w14:textId="77777777" w:rsidR="00FD2FFE" w:rsidRPr="004A0C98" w:rsidRDefault="00FD2FFE" w:rsidP="00FD2FFE">
                  <w:pPr>
                    <w:keepNext/>
                    <w:jc w:val="center"/>
                    <w:rPr>
                      <w:rFonts w:asciiTheme="majorHAnsi" w:hAnsiTheme="majorHAnsi"/>
                      <w:noProof/>
                      <w:sz w:val="20"/>
                      <w:szCs w:val="20"/>
                    </w:rPr>
                  </w:pPr>
                  <w:r w:rsidRPr="004A0C98">
                    <w:rPr>
                      <w:rFonts w:asciiTheme="majorHAnsi" w:hAnsiTheme="majorHAnsi"/>
                      <w:noProof/>
                      <w:sz w:val="20"/>
                      <w:szCs w:val="20"/>
                    </w:rPr>
                    <w:t>100%</w:t>
                  </w:r>
                </w:p>
              </w:tc>
            </w:tr>
          </w:tbl>
          <w:p w14:paraId="395E1DC9" w14:textId="77777777" w:rsidR="00FD2FFE" w:rsidRDefault="00FD2FFE" w:rsidP="00F730B5"/>
          <w:p w14:paraId="4519341A" w14:textId="77777777" w:rsidR="00FD2FFE" w:rsidRDefault="00FD2FFE" w:rsidP="00F730B5"/>
        </w:tc>
      </w:tr>
      <w:tr w:rsidR="00B54F7B" w14:paraId="3B2735F2" w14:textId="77777777" w:rsidTr="00FD2FFE">
        <w:tc>
          <w:tcPr>
            <w:tcW w:w="1668" w:type="dxa"/>
            <w:vMerge w:val="restart"/>
            <w:vAlign w:val="center"/>
          </w:tcPr>
          <w:p w14:paraId="15B4CDAF" w14:textId="1A498E1C" w:rsidR="00B54F7B" w:rsidRPr="00FD2FFE" w:rsidRDefault="00B54F7B" w:rsidP="00FD2FFE">
            <w:pPr>
              <w:jc w:val="center"/>
              <w:rPr>
                <w:b/>
                <w:sz w:val="20"/>
                <w:szCs w:val="20"/>
              </w:rPr>
            </w:pPr>
            <w:r w:rsidRPr="00FD2FFE">
              <w:rPr>
                <w:b/>
                <w:sz w:val="20"/>
                <w:szCs w:val="20"/>
              </w:rPr>
              <w:t>Área Urbana</w:t>
            </w:r>
          </w:p>
        </w:tc>
        <w:tc>
          <w:tcPr>
            <w:tcW w:w="6743" w:type="dxa"/>
          </w:tcPr>
          <w:p w14:paraId="54437689" w14:textId="617B6358" w:rsidR="00B54F7B" w:rsidRPr="00FD2FFE" w:rsidRDefault="00B54F7B" w:rsidP="00FD2FFE">
            <w:pPr>
              <w:rPr>
                <w:sz w:val="20"/>
                <w:szCs w:val="20"/>
              </w:rPr>
            </w:pPr>
            <w:r w:rsidRPr="00FD2FFE">
              <w:rPr>
                <w:sz w:val="20"/>
                <w:szCs w:val="20"/>
              </w:rPr>
              <w:t>En la zona urbana existen 11 instituciones; el  Hospital Integrado San Juan de Cimitarra, es el más concurrido es una Empresa Social del Estado, según Acuerdo 021 de mayo 30 de 1999, entidad pública descentralizada del orden municipal, dotada de personería jurídica, patrimonio propio y autonomía administrativa.</w:t>
            </w:r>
          </w:p>
        </w:tc>
      </w:tr>
      <w:tr w:rsidR="00B54F7B" w14:paraId="3BC2EF7E" w14:textId="77777777" w:rsidTr="00FD2FFE">
        <w:tc>
          <w:tcPr>
            <w:tcW w:w="1668" w:type="dxa"/>
            <w:vMerge/>
          </w:tcPr>
          <w:p w14:paraId="6A4D4606" w14:textId="77777777" w:rsidR="00B54F7B" w:rsidRPr="00FD2FFE" w:rsidRDefault="00B54F7B" w:rsidP="00F730B5">
            <w:pPr>
              <w:rPr>
                <w:b/>
              </w:rPr>
            </w:pPr>
          </w:p>
        </w:tc>
        <w:tc>
          <w:tcPr>
            <w:tcW w:w="6743" w:type="dxa"/>
          </w:tcPr>
          <w:p w14:paraId="31844E77" w14:textId="622C9273" w:rsidR="00B54F7B" w:rsidRPr="00FD2FFE" w:rsidRDefault="00B54F7B" w:rsidP="00F730B5">
            <w:pPr>
              <w:rPr>
                <w:sz w:val="20"/>
                <w:szCs w:val="20"/>
              </w:rPr>
            </w:pPr>
            <w:r w:rsidRPr="00FD2FFE">
              <w:rPr>
                <w:sz w:val="20"/>
                <w:szCs w:val="20"/>
              </w:rPr>
              <w:t>Ubicado a un kilómetro del casco urbano, está clasificado en el primer nivel y es el principal centro de atención con que cuenta el municipio; atiende personal de EPS, ARS y vinculados, es decir las personas que no se encuentran en ningún sistema de seguridad en salud. Entre los servicios que ofrece se encuentran: consulta externa, consulta semanal especializada (un Obstetra que viaja cada ocho días), Odontología, Nutrición, Promoción y Prevención, Radiología, Vacunación, Laboratorio Clínico y Enfermería.</w:t>
            </w:r>
          </w:p>
        </w:tc>
      </w:tr>
      <w:tr w:rsidR="00B54F7B" w14:paraId="2CEE2A8E" w14:textId="77777777" w:rsidTr="00FD2FFE">
        <w:tc>
          <w:tcPr>
            <w:tcW w:w="1668" w:type="dxa"/>
            <w:vMerge/>
          </w:tcPr>
          <w:p w14:paraId="406A7A75" w14:textId="77777777" w:rsidR="00B54F7B" w:rsidRPr="00FD2FFE" w:rsidRDefault="00B54F7B" w:rsidP="00F730B5">
            <w:pPr>
              <w:rPr>
                <w:b/>
              </w:rPr>
            </w:pPr>
          </w:p>
        </w:tc>
        <w:tc>
          <w:tcPr>
            <w:tcW w:w="6743" w:type="dxa"/>
          </w:tcPr>
          <w:p w14:paraId="4FE8B17F" w14:textId="14A0C1B8" w:rsidR="00B54F7B" w:rsidRDefault="00B54F7B" w:rsidP="00FD2FFE">
            <w:r w:rsidRPr="00FD2FFE">
              <w:rPr>
                <w:sz w:val="20"/>
                <w:szCs w:val="20"/>
              </w:rPr>
              <w:t xml:space="preserve">Aun cuando es del primer nivel, el hospital realiza actividades del segundo nivel como cirugías (cesáreas, ligaduras de trompas y apendicetomía). </w:t>
            </w:r>
          </w:p>
        </w:tc>
      </w:tr>
      <w:tr w:rsidR="00B54F7B" w14:paraId="45A3BF4F" w14:textId="77777777" w:rsidTr="00FD2FFE">
        <w:tc>
          <w:tcPr>
            <w:tcW w:w="1668" w:type="dxa"/>
            <w:vMerge/>
          </w:tcPr>
          <w:p w14:paraId="68DD9C1A" w14:textId="77777777" w:rsidR="00B54F7B" w:rsidRDefault="00B54F7B" w:rsidP="00F730B5"/>
        </w:tc>
        <w:tc>
          <w:tcPr>
            <w:tcW w:w="6743" w:type="dxa"/>
          </w:tcPr>
          <w:p w14:paraId="18BA7EEB" w14:textId="468D767E" w:rsidR="00B54F7B" w:rsidRPr="00146922" w:rsidRDefault="00B54F7B" w:rsidP="00F730B5">
            <w:pPr>
              <w:rPr>
                <w:sz w:val="20"/>
                <w:szCs w:val="20"/>
              </w:rPr>
            </w:pPr>
            <w:r w:rsidRPr="00146922">
              <w:rPr>
                <w:sz w:val="20"/>
                <w:szCs w:val="20"/>
              </w:rPr>
              <w:t>La infraestructura del hospital requiere reparaciones locativas, tiene una arquitectura que no es adecuada para la prestación de los servicios (por ejemplo, la sala de urgencias se encuentra mal ubicada), además de tener graves problemas relacionados con los servicios públicos y la crisis económica.</w:t>
            </w:r>
          </w:p>
        </w:tc>
      </w:tr>
      <w:tr w:rsidR="00B54F7B" w14:paraId="7FECAEF8" w14:textId="77777777" w:rsidTr="00FD2FFE">
        <w:tc>
          <w:tcPr>
            <w:tcW w:w="1668" w:type="dxa"/>
            <w:vMerge/>
          </w:tcPr>
          <w:p w14:paraId="35EF0D8B" w14:textId="77777777" w:rsidR="00B54F7B" w:rsidRDefault="00B54F7B" w:rsidP="00F730B5"/>
        </w:tc>
        <w:tc>
          <w:tcPr>
            <w:tcW w:w="6743" w:type="dxa"/>
          </w:tcPr>
          <w:p w14:paraId="2EE77127" w14:textId="1A8CCB24" w:rsidR="00B54F7B" w:rsidRPr="00146922" w:rsidRDefault="00B54F7B" w:rsidP="00146922">
            <w:pPr>
              <w:rPr>
                <w:sz w:val="20"/>
                <w:szCs w:val="20"/>
              </w:rPr>
            </w:pPr>
            <w:r w:rsidRPr="00146922">
              <w:rPr>
                <w:sz w:val="20"/>
                <w:szCs w:val="20"/>
              </w:rPr>
              <w:t xml:space="preserve">En el hospital el servicio de agua y la recolección de basuras no es constante, </w:t>
            </w:r>
            <w:r w:rsidRPr="00146922">
              <w:rPr>
                <w:sz w:val="20"/>
                <w:szCs w:val="20"/>
              </w:rPr>
              <w:lastRenderedPageBreak/>
              <w:t>teniendo problemas con el control de los materiales biológicos. Por la crisis económica, a febrero de 2000, no se había pagado la nómina al personal desde octubre de 1999 y el déficit ascendía a 153 millones de pesos. La ayuda del Estado ha disminuido y aun cuando se espera que con la venta de servicios se recupere el faltante, las EPS del municipio contratan los servicios con entidades particulares y lo único que se contrata es la hospitalización.</w:t>
            </w:r>
          </w:p>
        </w:tc>
      </w:tr>
      <w:tr w:rsidR="00FD2FFE" w14:paraId="6B255BE4" w14:textId="77777777" w:rsidTr="00146922">
        <w:tc>
          <w:tcPr>
            <w:tcW w:w="1668" w:type="dxa"/>
            <w:vAlign w:val="center"/>
          </w:tcPr>
          <w:p w14:paraId="75D4AE62" w14:textId="398E8E1A" w:rsidR="00FD2FFE" w:rsidRPr="00146922" w:rsidRDefault="00146922" w:rsidP="00146922">
            <w:pPr>
              <w:jc w:val="center"/>
              <w:rPr>
                <w:sz w:val="20"/>
                <w:szCs w:val="20"/>
              </w:rPr>
            </w:pPr>
            <w:r w:rsidRPr="00146922">
              <w:rPr>
                <w:sz w:val="20"/>
                <w:szCs w:val="20"/>
              </w:rPr>
              <w:lastRenderedPageBreak/>
              <w:t>Clínica San José IPS Ltda</w:t>
            </w:r>
          </w:p>
        </w:tc>
        <w:tc>
          <w:tcPr>
            <w:tcW w:w="6743" w:type="dxa"/>
          </w:tcPr>
          <w:p w14:paraId="7B32E919" w14:textId="4BBC8FEA" w:rsidR="00FD2FFE" w:rsidRPr="00146922" w:rsidRDefault="00146922" w:rsidP="00F730B5">
            <w:pPr>
              <w:rPr>
                <w:sz w:val="20"/>
                <w:szCs w:val="20"/>
              </w:rPr>
            </w:pPr>
            <w:r w:rsidRPr="00146922">
              <w:rPr>
                <w:sz w:val="20"/>
                <w:szCs w:val="20"/>
              </w:rPr>
              <w:t>Inició la prestación de los servicios a partir de abril 10 del presente año, en el horario de 7 a.m a 12 m y de 2 p.m. a 6 p.m. Está ubicada en la Carrera 6ª No. 4-37, y ofrece los siguientes servicios: médicos, consulta de urgencias, consulta médica especializada, consulta psicológica clínica, nutrición, procedimientos de pequeña cirugía, electrocardiograma, valoración en hospitalización y obstetricia médica, laboratorio clínico, fisioterapia, odontología, rayos y ecografía, enfermería, hospitalización, farmacia, droguería, ambulancia y los programas de promoción y prevención. Cuenta con dos consultorios médicos, un consultorio odontológico, un laboratorio, rayos X, cinco habitaciones de hospitalización, una sala de cirugía, una sala de partos, una sala de recuperación, área de enfermería y de esterilización.</w:t>
            </w:r>
          </w:p>
        </w:tc>
      </w:tr>
      <w:tr w:rsidR="00FD2FFE" w14:paraId="35526C14" w14:textId="77777777" w:rsidTr="00FD2FFE">
        <w:tc>
          <w:tcPr>
            <w:tcW w:w="1668" w:type="dxa"/>
          </w:tcPr>
          <w:p w14:paraId="134324C1" w14:textId="48C8C6B0" w:rsidR="00FD2FFE" w:rsidRPr="00146922" w:rsidRDefault="00146922" w:rsidP="00146922">
            <w:pPr>
              <w:jc w:val="center"/>
              <w:rPr>
                <w:sz w:val="20"/>
                <w:szCs w:val="20"/>
              </w:rPr>
            </w:pPr>
            <w:r w:rsidRPr="00146922">
              <w:rPr>
                <w:sz w:val="20"/>
                <w:szCs w:val="20"/>
              </w:rPr>
              <w:t>Sociedad Egosalud</w:t>
            </w:r>
          </w:p>
        </w:tc>
        <w:tc>
          <w:tcPr>
            <w:tcW w:w="6743" w:type="dxa"/>
          </w:tcPr>
          <w:p w14:paraId="11E5BB62" w14:textId="031CEC00" w:rsidR="00FD2FFE" w:rsidRPr="00146922" w:rsidRDefault="00146922" w:rsidP="00146922">
            <w:pPr>
              <w:rPr>
                <w:sz w:val="20"/>
                <w:szCs w:val="20"/>
              </w:rPr>
            </w:pPr>
            <w:r w:rsidRPr="00146922">
              <w:rPr>
                <w:sz w:val="20"/>
                <w:szCs w:val="20"/>
              </w:rPr>
              <w:t>Es una institución prestadora de servicios que funciona en el municipio desde 1999. Ofrece los siguientes servicios: consulta externa de medicina general, odontología y actividades de promoción y prevención. El horario de atención es de lunes a sábado de 8 a 12 y de 2 a 5 pm, y los domingos de 8 a.m. a 1 p.m.</w:t>
            </w:r>
          </w:p>
        </w:tc>
      </w:tr>
      <w:tr w:rsidR="00FD2FFE" w14:paraId="3FD52C5A" w14:textId="77777777" w:rsidTr="00146922">
        <w:tc>
          <w:tcPr>
            <w:tcW w:w="1668" w:type="dxa"/>
            <w:vAlign w:val="center"/>
          </w:tcPr>
          <w:p w14:paraId="36090E10" w14:textId="71D45E03" w:rsidR="00FD2FFE" w:rsidRPr="00146922" w:rsidRDefault="00146922" w:rsidP="00146922">
            <w:pPr>
              <w:jc w:val="center"/>
              <w:rPr>
                <w:sz w:val="20"/>
                <w:szCs w:val="20"/>
              </w:rPr>
            </w:pPr>
            <w:r w:rsidRPr="00146922">
              <w:rPr>
                <w:sz w:val="20"/>
                <w:szCs w:val="20"/>
              </w:rPr>
              <w:t>Cooperativa La Magdalena</w:t>
            </w:r>
          </w:p>
        </w:tc>
        <w:tc>
          <w:tcPr>
            <w:tcW w:w="6743" w:type="dxa"/>
          </w:tcPr>
          <w:p w14:paraId="146D4AA4" w14:textId="24A3B1CD" w:rsidR="00FD2FFE" w:rsidRPr="00146922" w:rsidRDefault="00146922" w:rsidP="00F730B5">
            <w:pPr>
              <w:rPr>
                <w:sz w:val="20"/>
                <w:szCs w:val="20"/>
              </w:rPr>
            </w:pPr>
            <w:r w:rsidRPr="00146922">
              <w:rPr>
                <w:sz w:val="20"/>
                <w:szCs w:val="20"/>
              </w:rPr>
              <w:t>Ubicada en la Carrera 5 No. 7-103, es una ARS e IPS y presta los siguientes servicios: Consulta médica, atención odontológica, atención en enfermería, suministro de medicamentos, exámenes de laboratorio, rayos X, atención al parto, transporte de pacientes a otro organismo de salud. Atiende todos los días de 7:00 a.m. a 12:00 m. y de 2:00 p.m. a 5:00 p.m.  Se apoya en una red de servicios conformada por el Hospital de Cimitarra, el Ramón González Valencia, el Integrado de Landázuri,  el Puesto de Salud de Puerto Parra, el Hospital de Barrancabermeja y el Hospital José Cayetano de Puerto Boyacá.</w:t>
            </w:r>
          </w:p>
        </w:tc>
      </w:tr>
      <w:tr w:rsidR="00FD2FFE" w14:paraId="2D11C1DF" w14:textId="77777777" w:rsidTr="00146922">
        <w:tc>
          <w:tcPr>
            <w:tcW w:w="1668" w:type="dxa"/>
            <w:vAlign w:val="center"/>
          </w:tcPr>
          <w:p w14:paraId="70134A11" w14:textId="2037C42F" w:rsidR="00FD2FFE" w:rsidRPr="00146922" w:rsidRDefault="00146922" w:rsidP="00146922">
            <w:pPr>
              <w:jc w:val="center"/>
              <w:rPr>
                <w:sz w:val="20"/>
                <w:szCs w:val="20"/>
              </w:rPr>
            </w:pPr>
            <w:r w:rsidRPr="00146922">
              <w:rPr>
                <w:sz w:val="20"/>
                <w:szCs w:val="20"/>
              </w:rPr>
              <w:t>Laboratorio Clínico Jaller Chamat.</w:t>
            </w:r>
          </w:p>
        </w:tc>
        <w:tc>
          <w:tcPr>
            <w:tcW w:w="6743" w:type="dxa"/>
          </w:tcPr>
          <w:p w14:paraId="2F0D520E" w14:textId="13D142AF" w:rsidR="00FD2FFE" w:rsidRPr="00146922" w:rsidRDefault="00146922" w:rsidP="00146922">
            <w:pPr>
              <w:rPr>
                <w:sz w:val="20"/>
                <w:szCs w:val="20"/>
              </w:rPr>
            </w:pPr>
            <w:r w:rsidRPr="00146922">
              <w:rPr>
                <w:sz w:val="20"/>
                <w:szCs w:val="20"/>
              </w:rPr>
              <w:t>Es una IPS que se encuentra en la Carrera 4 No. 7-83 y funciona en el municipio desde 1993; ofrece los servicios de laboratorio clínico general y remite los exámenes especializados a Bucaramanga. Atiende una población aproximada de 20 personas en un día, en el horario de 7  a 1 p.m. y de 2:30 a 5 p.m.</w:t>
            </w:r>
          </w:p>
        </w:tc>
      </w:tr>
      <w:tr w:rsidR="00FD2FFE" w14:paraId="4022C19D" w14:textId="77777777" w:rsidTr="00146922">
        <w:tc>
          <w:tcPr>
            <w:tcW w:w="1668" w:type="dxa"/>
            <w:vAlign w:val="center"/>
          </w:tcPr>
          <w:p w14:paraId="1D47593D" w14:textId="73AB75C0" w:rsidR="00FD2FFE" w:rsidRPr="00146922" w:rsidRDefault="00146922" w:rsidP="00146922">
            <w:pPr>
              <w:jc w:val="center"/>
              <w:rPr>
                <w:sz w:val="20"/>
                <w:szCs w:val="20"/>
              </w:rPr>
            </w:pPr>
            <w:r>
              <w:rPr>
                <w:sz w:val="20"/>
                <w:szCs w:val="20"/>
              </w:rPr>
              <w:t>Consultorio de Fisioterapia</w:t>
            </w:r>
          </w:p>
        </w:tc>
        <w:tc>
          <w:tcPr>
            <w:tcW w:w="6743" w:type="dxa"/>
          </w:tcPr>
          <w:p w14:paraId="553728BD" w14:textId="43B23633" w:rsidR="00FD2FFE" w:rsidRPr="00146922" w:rsidRDefault="00C90422" w:rsidP="00C90422">
            <w:pPr>
              <w:rPr>
                <w:sz w:val="20"/>
                <w:szCs w:val="20"/>
              </w:rPr>
            </w:pPr>
            <w:r w:rsidRPr="00C90422">
              <w:rPr>
                <w:sz w:val="20"/>
                <w:szCs w:val="20"/>
              </w:rPr>
              <w:t>Ubicado en la Carrera 5 No. 7-103, es una IPS que funciona en el municipio desde septiembre de 1999; ofrece los servicios de terapia física y respiratoria. Atiende una población total de 50 personas y el horario es de martes a sábado de 9 a 12 m y de 3 a 6 p.m. y los domingos de 9 a 12 m.</w:t>
            </w:r>
          </w:p>
        </w:tc>
      </w:tr>
      <w:tr w:rsidR="00FD2FFE" w14:paraId="66F2CC21" w14:textId="77777777" w:rsidTr="00C90422">
        <w:tc>
          <w:tcPr>
            <w:tcW w:w="1668" w:type="dxa"/>
            <w:vAlign w:val="center"/>
          </w:tcPr>
          <w:p w14:paraId="3A899596" w14:textId="34834EEE" w:rsidR="00FD2FFE" w:rsidRPr="00146922" w:rsidRDefault="00C90422" w:rsidP="00C90422">
            <w:pPr>
              <w:jc w:val="center"/>
              <w:rPr>
                <w:sz w:val="20"/>
                <w:szCs w:val="20"/>
              </w:rPr>
            </w:pPr>
            <w:r w:rsidRPr="00C90422">
              <w:rPr>
                <w:sz w:val="20"/>
                <w:szCs w:val="20"/>
              </w:rPr>
              <w:t xml:space="preserve">Consultorio </w:t>
            </w:r>
            <w:r w:rsidRPr="00C90422">
              <w:rPr>
                <w:sz w:val="20"/>
                <w:szCs w:val="20"/>
              </w:rPr>
              <w:lastRenderedPageBreak/>
              <w:t>Odontológico</w:t>
            </w:r>
          </w:p>
        </w:tc>
        <w:tc>
          <w:tcPr>
            <w:tcW w:w="6743" w:type="dxa"/>
          </w:tcPr>
          <w:p w14:paraId="4B3C64C6" w14:textId="0A701362" w:rsidR="00FD2FFE" w:rsidRPr="00146922" w:rsidRDefault="00C90422" w:rsidP="00C90422">
            <w:pPr>
              <w:rPr>
                <w:sz w:val="20"/>
                <w:szCs w:val="20"/>
              </w:rPr>
            </w:pPr>
            <w:r w:rsidRPr="00C90422">
              <w:rPr>
                <w:sz w:val="20"/>
                <w:szCs w:val="20"/>
              </w:rPr>
              <w:lastRenderedPageBreak/>
              <w:t xml:space="preserve">Funciona en el municipio desde octubre de 1993 y está ubicado en la </w:t>
            </w:r>
            <w:r w:rsidRPr="00C90422">
              <w:rPr>
                <w:sz w:val="20"/>
                <w:szCs w:val="20"/>
              </w:rPr>
              <w:lastRenderedPageBreak/>
              <w:t>Carrera 4 No. 7-101. Está adscrito a Entidades Promotoras de Salud y no tiene una población definida de usuarios. El horario de atención es de 8 a 12 m y de 2 a 6 p.m.</w:t>
            </w:r>
          </w:p>
        </w:tc>
      </w:tr>
      <w:tr w:rsidR="00FD2FFE" w14:paraId="742B5F8B" w14:textId="77777777" w:rsidTr="00C90422">
        <w:tc>
          <w:tcPr>
            <w:tcW w:w="1668" w:type="dxa"/>
            <w:vAlign w:val="center"/>
          </w:tcPr>
          <w:p w14:paraId="0B8E03C7" w14:textId="2FC5BFFD" w:rsidR="00FD2FFE" w:rsidRPr="00C90422" w:rsidRDefault="00C90422" w:rsidP="00C90422">
            <w:pPr>
              <w:jc w:val="center"/>
              <w:rPr>
                <w:sz w:val="20"/>
                <w:szCs w:val="20"/>
              </w:rPr>
            </w:pPr>
            <w:r w:rsidRPr="00C90422">
              <w:rPr>
                <w:sz w:val="20"/>
                <w:szCs w:val="20"/>
              </w:rPr>
              <w:lastRenderedPageBreak/>
              <w:t>SERVIR</w:t>
            </w:r>
          </w:p>
        </w:tc>
        <w:tc>
          <w:tcPr>
            <w:tcW w:w="6743" w:type="dxa"/>
          </w:tcPr>
          <w:p w14:paraId="6233B172" w14:textId="4AD3FC3A" w:rsidR="00FD2FFE" w:rsidRPr="00C90422" w:rsidRDefault="00C90422" w:rsidP="00C90422">
            <w:pPr>
              <w:rPr>
                <w:sz w:val="20"/>
                <w:szCs w:val="20"/>
              </w:rPr>
            </w:pPr>
            <w:r w:rsidRPr="00C90422">
              <w:rPr>
                <w:sz w:val="20"/>
                <w:szCs w:val="20"/>
              </w:rPr>
              <w:t>Es una IPS que funciona en el municipio desde 1997, se encuentra ubicada en la Carrera 5 No. 5-37. Ofrece los servicios de medicina general y enfermería. El Horario de atención es de 9:30 a 12:30 m. y de 3:30 a 6:30 p.m.</w:t>
            </w:r>
          </w:p>
        </w:tc>
      </w:tr>
      <w:tr w:rsidR="00FD2FFE" w14:paraId="2915A03F" w14:textId="77777777" w:rsidTr="00C90422">
        <w:tc>
          <w:tcPr>
            <w:tcW w:w="1668" w:type="dxa"/>
            <w:vAlign w:val="center"/>
          </w:tcPr>
          <w:p w14:paraId="3EFD3E5F" w14:textId="6C347733" w:rsidR="00FD2FFE" w:rsidRPr="00C90422" w:rsidRDefault="00C90422" w:rsidP="00C90422">
            <w:pPr>
              <w:jc w:val="center"/>
              <w:rPr>
                <w:sz w:val="20"/>
                <w:szCs w:val="20"/>
              </w:rPr>
            </w:pPr>
            <w:r w:rsidRPr="00C90422">
              <w:rPr>
                <w:sz w:val="20"/>
                <w:szCs w:val="20"/>
              </w:rPr>
              <w:t>SOLSALUD</w:t>
            </w:r>
          </w:p>
        </w:tc>
        <w:tc>
          <w:tcPr>
            <w:tcW w:w="6743" w:type="dxa"/>
          </w:tcPr>
          <w:p w14:paraId="144EAB7D" w14:textId="54D827DF" w:rsidR="00FD2FFE" w:rsidRDefault="00C90422" w:rsidP="00C90422">
            <w:r w:rsidRPr="00C90422">
              <w:rPr>
                <w:sz w:val="20"/>
                <w:szCs w:val="20"/>
              </w:rPr>
              <w:t xml:space="preserve">Es una EPS que funciona en Cimitarra desde 1997 y se apoya en SERVIR para la prestación de los servicios de salud. </w:t>
            </w:r>
          </w:p>
        </w:tc>
      </w:tr>
      <w:tr w:rsidR="00FD2FFE" w14:paraId="38941AB6" w14:textId="77777777" w:rsidTr="00C90422">
        <w:tc>
          <w:tcPr>
            <w:tcW w:w="1668" w:type="dxa"/>
            <w:vAlign w:val="center"/>
          </w:tcPr>
          <w:p w14:paraId="3DB14F74" w14:textId="64199770" w:rsidR="00FD2FFE" w:rsidRPr="00C90422" w:rsidRDefault="00C90422" w:rsidP="00C90422">
            <w:pPr>
              <w:jc w:val="center"/>
              <w:rPr>
                <w:sz w:val="20"/>
                <w:szCs w:val="20"/>
              </w:rPr>
            </w:pPr>
            <w:r w:rsidRPr="00C90422">
              <w:rPr>
                <w:sz w:val="20"/>
                <w:szCs w:val="20"/>
              </w:rPr>
              <w:t>SALUDCOOP</w:t>
            </w:r>
          </w:p>
        </w:tc>
        <w:tc>
          <w:tcPr>
            <w:tcW w:w="6743" w:type="dxa"/>
          </w:tcPr>
          <w:p w14:paraId="5641E251" w14:textId="6D840546" w:rsidR="00FD2FFE" w:rsidRDefault="00C90422" w:rsidP="00C90422">
            <w:r w:rsidRPr="00C90422">
              <w:rPr>
                <w:sz w:val="20"/>
                <w:szCs w:val="20"/>
              </w:rPr>
              <w:t>Es una EPS, ubicada en la Carrera 5 No. 5-37. La atención es médica y se manejan seguros de Saludcoop, Cajanal–Foscal, Solsalud y consultas particulares; el horario de atención es de jueves a lunes de 7:30 a.m. a 12:00 m. y de 2:30 p.m. a 6:00 p.m.</w:t>
            </w:r>
          </w:p>
        </w:tc>
      </w:tr>
      <w:tr w:rsidR="00FD2FFE" w14:paraId="18013942" w14:textId="77777777" w:rsidTr="00C90422">
        <w:tc>
          <w:tcPr>
            <w:tcW w:w="1668" w:type="dxa"/>
            <w:vAlign w:val="center"/>
          </w:tcPr>
          <w:p w14:paraId="24D1976E" w14:textId="28A26356" w:rsidR="00FD2FFE" w:rsidRPr="00C90422" w:rsidRDefault="00C90422" w:rsidP="00C90422">
            <w:pPr>
              <w:jc w:val="center"/>
              <w:rPr>
                <w:sz w:val="20"/>
                <w:szCs w:val="20"/>
              </w:rPr>
            </w:pPr>
            <w:r w:rsidRPr="00C90422">
              <w:rPr>
                <w:sz w:val="20"/>
                <w:szCs w:val="20"/>
              </w:rPr>
              <w:t>COESAN</w:t>
            </w:r>
          </w:p>
        </w:tc>
        <w:tc>
          <w:tcPr>
            <w:tcW w:w="6743" w:type="dxa"/>
          </w:tcPr>
          <w:p w14:paraId="17AB0C3D" w14:textId="273CC4C5" w:rsidR="00FD2FFE" w:rsidRDefault="00C90422" w:rsidP="00C90422">
            <w:r w:rsidRPr="00C90422">
              <w:rPr>
                <w:sz w:val="20"/>
                <w:szCs w:val="20"/>
              </w:rPr>
              <w:t>Cooperativa Especializada en Salud y Desarrollo Integral de Santander. Es una ARS y está ubicada en la Carrera 6 No. 7-110, el horario de atención: son los miércoles, jueves, viernes y sábados de 8:00 a 12:00 m. y de 2:00 a 5:00 p.m. Se prestan servicios médicos, odontológicos y de laboratorio.</w:t>
            </w:r>
          </w:p>
        </w:tc>
      </w:tr>
      <w:tr w:rsidR="00C90422" w14:paraId="693F14FE" w14:textId="77777777" w:rsidTr="00393019">
        <w:tc>
          <w:tcPr>
            <w:tcW w:w="8411" w:type="dxa"/>
            <w:gridSpan w:val="2"/>
          </w:tcPr>
          <w:p w14:paraId="162374A8" w14:textId="755DA372" w:rsidR="00C90422" w:rsidRPr="00C90422" w:rsidRDefault="00C90422" w:rsidP="00C90422">
            <w:pPr>
              <w:rPr>
                <w:sz w:val="20"/>
                <w:szCs w:val="20"/>
              </w:rPr>
            </w:pPr>
            <w:r w:rsidRPr="00C90422">
              <w:rPr>
                <w:sz w:val="20"/>
                <w:szCs w:val="20"/>
              </w:rPr>
              <w:t>Además de los anteriores, en la zona urbana del municipio existen cinco instituciones que no se encuentran registradas en la Secretaría de Salud departamental, entre las cuales se encuentran un Laboratorio Clínico y cuatro Centros Odontológicos.</w:t>
            </w:r>
          </w:p>
        </w:tc>
      </w:tr>
      <w:tr w:rsidR="00C90422" w14:paraId="51225F0E" w14:textId="77777777" w:rsidTr="00C90422">
        <w:tc>
          <w:tcPr>
            <w:tcW w:w="1668" w:type="dxa"/>
            <w:vAlign w:val="center"/>
          </w:tcPr>
          <w:p w14:paraId="0319CB2F" w14:textId="500966C9" w:rsidR="00C90422" w:rsidRPr="00C90422" w:rsidRDefault="00C90422" w:rsidP="00C90422">
            <w:pPr>
              <w:jc w:val="center"/>
              <w:rPr>
                <w:sz w:val="20"/>
                <w:szCs w:val="20"/>
              </w:rPr>
            </w:pPr>
            <w:r w:rsidRPr="00C90422">
              <w:rPr>
                <w:sz w:val="20"/>
                <w:szCs w:val="20"/>
              </w:rPr>
              <w:t>Puestos de Salud Área Rural</w:t>
            </w:r>
          </w:p>
        </w:tc>
        <w:tc>
          <w:tcPr>
            <w:tcW w:w="6743" w:type="dxa"/>
          </w:tcPr>
          <w:p w14:paraId="7AFE98F3" w14:textId="37149DDA" w:rsidR="00C90422" w:rsidRDefault="00C90422" w:rsidP="00C90422">
            <w:pPr>
              <w:rPr>
                <w:sz w:val="20"/>
                <w:szCs w:val="20"/>
              </w:rPr>
            </w:pPr>
            <w:r w:rsidRPr="00C90422">
              <w:rPr>
                <w:sz w:val="20"/>
                <w:szCs w:val="20"/>
              </w:rPr>
              <w:t xml:space="preserve">Para el </w:t>
            </w:r>
            <w:r w:rsidRPr="00C90422">
              <w:rPr>
                <w:b/>
                <w:sz w:val="20"/>
                <w:szCs w:val="20"/>
              </w:rPr>
              <w:t>área rural</w:t>
            </w:r>
            <w:r w:rsidRPr="00C90422">
              <w:rPr>
                <w:sz w:val="20"/>
                <w:szCs w:val="20"/>
              </w:rPr>
              <w:t xml:space="preserve"> se identifica</w:t>
            </w:r>
            <w:r w:rsidR="00B54F7B">
              <w:rPr>
                <w:sz w:val="20"/>
                <w:szCs w:val="20"/>
              </w:rPr>
              <w:t>n</w:t>
            </w:r>
            <w:r w:rsidRPr="00C90422">
              <w:rPr>
                <w:sz w:val="20"/>
                <w:szCs w:val="20"/>
              </w:rPr>
              <w:t xml:space="preserve"> cinco puestos de salud. En Puerto Araujo se contaba con un puesto de salud, el cual se demolió para mejorar las instalaciones y a marzo de 2000 no se había iniciado la construcción.</w:t>
            </w:r>
          </w:p>
          <w:p w14:paraId="0F948E43" w14:textId="12FC7E63" w:rsidR="00B54F7B" w:rsidRPr="00C90422" w:rsidRDefault="00B54F7B" w:rsidP="00B54F7B">
            <w:pPr>
              <w:rPr>
                <w:sz w:val="20"/>
                <w:szCs w:val="20"/>
              </w:rPr>
            </w:pPr>
            <w:r w:rsidRPr="00B54F7B">
              <w:rPr>
                <w:sz w:val="20"/>
                <w:szCs w:val="20"/>
              </w:rPr>
              <w:t xml:space="preserve">En la zona rural </w:t>
            </w:r>
            <w:r>
              <w:rPr>
                <w:sz w:val="20"/>
                <w:szCs w:val="20"/>
              </w:rPr>
              <w:t xml:space="preserve">se </w:t>
            </w:r>
            <w:r w:rsidRPr="00B54F7B">
              <w:rPr>
                <w:sz w:val="20"/>
                <w:szCs w:val="20"/>
              </w:rPr>
              <w:t>hace presencia a través del Programa de Atención Básica, en donde a través de brigadas se realizan actividades como odontología, consulta externa y nutrición.</w:t>
            </w:r>
          </w:p>
        </w:tc>
      </w:tr>
      <w:tr w:rsidR="00C90422" w14:paraId="4BBF2188" w14:textId="77777777" w:rsidTr="00C90422">
        <w:tc>
          <w:tcPr>
            <w:tcW w:w="1668" w:type="dxa"/>
            <w:vAlign w:val="center"/>
          </w:tcPr>
          <w:p w14:paraId="2EA58E34" w14:textId="1BD6978A" w:rsidR="00C90422" w:rsidRPr="00C90422" w:rsidRDefault="00C90422" w:rsidP="00C90422">
            <w:pPr>
              <w:jc w:val="center"/>
              <w:rPr>
                <w:sz w:val="20"/>
                <w:szCs w:val="20"/>
              </w:rPr>
            </w:pPr>
            <w:r>
              <w:rPr>
                <w:sz w:val="20"/>
                <w:szCs w:val="20"/>
              </w:rPr>
              <w:t>Puesto de salud de Puerto Olaya</w:t>
            </w:r>
          </w:p>
        </w:tc>
        <w:tc>
          <w:tcPr>
            <w:tcW w:w="6743" w:type="dxa"/>
          </w:tcPr>
          <w:p w14:paraId="204D2CDF" w14:textId="72C9D4A6" w:rsidR="00C90422" w:rsidRDefault="00C90422" w:rsidP="00C90422">
            <w:r w:rsidRPr="00C90422">
              <w:rPr>
                <w:sz w:val="20"/>
                <w:szCs w:val="20"/>
              </w:rPr>
              <w:t>Cuenta con una sala de entrevista, un consultorio, sala de curaciones, un baño y servicios públicos.</w:t>
            </w:r>
          </w:p>
        </w:tc>
      </w:tr>
      <w:tr w:rsidR="00C90422" w14:paraId="04A6DB2E" w14:textId="77777777" w:rsidTr="00C90422">
        <w:tc>
          <w:tcPr>
            <w:tcW w:w="1668" w:type="dxa"/>
            <w:vAlign w:val="center"/>
          </w:tcPr>
          <w:p w14:paraId="7E7632EC" w14:textId="6EE23141" w:rsidR="00C90422" w:rsidRPr="00C90422" w:rsidRDefault="00C90422" w:rsidP="00C90422">
            <w:pPr>
              <w:jc w:val="center"/>
              <w:rPr>
                <w:sz w:val="20"/>
                <w:szCs w:val="20"/>
              </w:rPr>
            </w:pPr>
            <w:r w:rsidRPr="00C90422">
              <w:rPr>
                <w:sz w:val="20"/>
                <w:szCs w:val="20"/>
              </w:rPr>
              <w:t>Puesto de salud de Zambito</w:t>
            </w:r>
          </w:p>
        </w:tc>
        <w:tc>
          <w:tcPr>
            <w:tcW w:w="6743" w:type="dxa"/>
          </w:tcPr>
          <w:p w14:paraId="178C83BE" w14:textId="71385886" w:rsidR="00C90422" w:rsidRPr="00C90422" w:rsidRDefault="00C90422" w:rsidP="00F730B5">
            <w:pPr>
              <w:rPr>
                <w:sz w:val="20"/>
                <w:szCs w:val="20"/>
              </w:rPr>
            </w:pPr>
            <w:r w:rsidRPr="00C90422">
              <w:rPr>
                <w:sz w:val="20"/>
                <w:szCs w:val="20"/>
              </w:rPr>
              <w:t>Cuenta con una sala de espera, consultorio médico, consultorio odontológico, sala de curaciones, baño, cocina con lavaplatos, mesón en mal estado y no tiene servicios públicos.</w:t>
            </w:r>
          </w:p>
        </w:tc>
      </w:tr>
      <w:tr w:rsidR="00C90422" w14:paraId="6ADE0D2C" w14:textId="77777777" w:rsidTr="00C90422">
        <w:tc>
          <w:tcPr>
            <w:tcW w:w="1668" w:type="dxa"/>
            <w:vAlign w:val="center"/>
          </w:tcPr>
          <w:p w14:paraId="10332E4F" w14:textId="45951707" w:rsidR="00C90422" w:rsidRPr="00C90422" w:rsidRDefault="00C90422" w:rsidP="00C90422">
            <w:pPr>
              <w:jc w:val="center"/>
              <w:rPr>
                <w:sz w:val="20"/>
                <w:szCs w:val="20"/>
              </w:rPr>
            </w:pPr>
            <w:r w:rsidRPr="00C90422">
              <w:rPr>
                <w:sz w:val="20"/>
                <w:szCs w:val="20"/>
              </w:rPr>
              <w:t>Puesto de salud de Dos Hermanos</w:t>
            </w:r>
          </w:p>
        </w:tc>
        <w:tc>
          <w:tcPr>
            <w:tcW w:w="6743" w:type="dxa"/>
          </w:tcPr>
          <w:p w14:paraId="168441D4" w14:textId="13E59490" w:rsidR="00C90422" w:rsidRDefault="00C90422" w:rsidP="00C90422">
            <w:r w:rsidRPr="00C90422">
              <w:rPr>
                <w:rFonts w:asciiTheme="majorHAnsi" w:hAnsiTheme="majorHAnsi"/>
                <w:sz w:val="20"/>
                <w:szCs w:val="20"/>
              </w:rPr>
              <w:t>Cuenta con una sala de espera, consultorio médico, consultorio odontológico, sala de curaciones, baño, cocina con lavaplatos y mesón, dispone de servicios públicos</w:t>
            </w:r>
            <w:r w:rsidRPr="004A0C98">
              <w:rPr>
                <w:rFonts w:asciiTheme="majorHAnsi" w:hAnsiTheme="majorHAnsi"/>
              </w:rPr>
              <w:t>.</w:t>
            </w:r>
          </w:p>
        </w:tc>
      </w:tr>
      <w:tr w:rsidR="00C90422" w14:paraId="1E14306D" w14:textId="77777777" w:rsidTr="00FD2FFE">
        <w:tc>
          <w:tcPr>
            <w:tcW w:w="1668" w:type="dxa"/>
          </w:tcPr>
          <w:p w14:paraId="63AC42CC" w14:textId="69F5EA91" w:rsidR="00C90422" w:rsidRPr="00C90422" w:rsidRDefault="00C90422" w:rsidP="00F730B5">
            <w:pPr>
              <w:rPr>
                <w:sz w:val="20"/>
                <w:szCs w:val="20"/>
              </w:rPr>
            </w:pPr>
            <w:r w:rsidRPr="00C90422">
              <w:rPr>
                <w:rFonts w:asciiTheme="majorHAnsi" w:hAnsiTheme="majorHAnsi"/>
                <w:sz w:val="20"/>
                <w:szCs w:val="20"/>
              </w:rPr>
              <w:t>Puesto de salud de San Fernando</w:t>
            </w:r>
          </w:p>
        </w:tc>
        <w:tc>
          <w:tcPr>
            <w:tcW w:w="6743" w:type="dxa"/>
          </w:tcPr>
          <w:p w14:paraId="71889D4C" w14:textId="54304134" w:rsidR="00C90422" w:rsidRPr="004A0C98" w:rsidRDefault="00C90422" w:rsidP="00C90422">
            <w:pPr>
              <w:rPr>
                <w:rFonts w:asciiTheme="majorHAnsi" w:hAnsiTheme="majorHAnsi"/>
              </w:rPr>
            </w:pPr>
            <w:r w:rsidRPr="00C90422">
              <w:rPr>
                <w:rFonts w:asciiTheme="majorHAnsi" w:hAnsiTheme="majorHAnsi"/>
                <w:sz w:val="20"/>
                <w:szCs w:val="20"/>
              </w:rPr>
              <w:t>Cuenta con una sala de espera, sala de curaciones, consultorio médico, consultorio odontológico, baño, cocina con lavaplatos y mesón en mal estado y dispone de servicios públicos</w:t>
            </w:r>
            <w:r w:rsidRPr="004A0C98">
              <w:rPr>
                <w:rFonts w:asciiTheme="majorHAnsi" w:hAnsiTheme="majorHAnsi"/>
              </w:rPr>
              <w:t>.</w:t>
            </w:r>
          </w:p>
          <w:p w14:paraId="628B8903" w14:textId="77777777" w:rsidR="00C90422" w:rsidRPr="00C90422" w:rsidRDefault="00C90422" w:rsidP="00F730B5">
            <w:pPr>
              <w:rPr>
                <w:sz w:val="20"/>
                <w:szCs w:val="20"/>
              </w:rPr>
            </w:pPr>
          </w:p>
        </w:tc>
      </w:tr>
      <w:tr w:rsidR="00C90422" w14:paraId="481107C6" w14:textId="77777777" w:rsidTr="00FD2FFE">
        <w:tc>
          <w:tcPr>
            <w:tcW w:w="1668" w:type="dxa"/>
          </w:tcPr>
          <w:p w14:paraId="07929480" w14:textId="77777777" w:rsidR="00C90422" w:rsidRDefault="00C90422" w:rsidP="00F730B5"/>
        </w:tc>
        <w:tc>
          <w:tcPr>
            <w:tcW w:w="6743" w:type="dxa"/>
          </w:tcPr>
          <w:p w14:paraId="1D57B03E" w14:textId="00D5CB1F" w:rsidR="00C90422" w:rsidRPr="00B54F7B" w:rsidRDefault="00B54F7B" w:rsidP="00B54F7B">
            <w:pPr>
              <w:rPr>
                <w:sz w:val="20"/>
                <w:szCs w:val="20"/>
              </w:rPr>
            </w:pPr>
            <w:r w:rsidRPr="00B54F7B">
              <w:rPr>
                <w:rFonts w:asciiTheme="majorHAnsi" w:hAnsiTheme="majorHAnsi"/>
                <w:sz w:val="20"/>
                <w:szCs w:val="20"/>
              </w:rPr>
              <w:t xml:space="preserve">A nivel </w:t>
            </w:r>
            <w:r>
              <w:rPr>
                <w:rFonts w:asciiTheme="majorHAnsi" w:hAnsiTheme="majorHAnsi"/>
                <w:sz w:val="20"/>
                <w:szCs w:val="20"/>
              </w:rPr>
              <w:t>veredal, sólo existe un P</w:t>
            </w:r>
            <w:r w:rsidRPr="00B54F7B">
              <w:rPr>
                <w:rFonts w:asciiTheme="majorHAnsi" w:hAnsiTheme="majorHAnsi"/>
                <w:sz w:val="20"/>
                <w:szCs w:val="20"/>
              </w:rPr>
              <w:t xml:space="preserve">uesto de </w:t>
            </w:r>
            <w:r>
              <w:rPr>
                <w:rFonts w:asciiTheme="majorHAnsi" w:hAnsiTheme="majorHAnsi"/>
                <w:sz w:val="20"/>
                <w:szCs w:val="20"/>
              </w:rPr>
              <w:t>S</w:t>
            </w:r>
            <w:r w:rsidRPr="00B54F7B">
              <w:rPr>
                <w:rFonts w:asciiTheme="majorHAnsi" w:hAnsiTheme="majorHAnsi"/>
                <w:sz w:val="20"/>
                <w:szCs w:val="20"/>
              </w:rPr>
              <w:t xml:space="preserve">alud en cinco de las 35 veredas con que cuenta el municipio; dado que la población rural en el 2000 es de </w:t>
            </w:r>
            <w:r w:rsidRPr="00B54F7B">
              <w:rPr>
                <w:rFonts w:asciiTheme="majorHAnsi" w:hAnsiTheme="majorHAnsi"/>
                <w:sz w:val="20"/>
                <w:szCs w:val="20"/>
              </w:rPr>
              <w:lastRenderedPageBreak/>
              <w:t>19.437, cada puesto de salud debe atender 3.887 personas (únicamente con una Auxiliar de Enfermería), es decir se tiene un</w:t>
            </w:r>
            <w:r>
              <w:rPr>
                <w:rFonts w:asciiTheme="majorHAnsi" w:hAnsiTheme="majorHAnsi"/>
                <w:sz w:val="20"/>
                <w:szCs w:val="20"/>
              </w:rPr>
              <w:t>a cobertura del</w:t>
            </w:r>
            <w:r w:rsidRPr="00B54F7B">
              <w:rPr>
                <w:rFonts w:asciiTheme="majorHAnsi" w:hAnsiTheme="majorHAnsi"/>
                <w:sz w:val="20"/>
                <w:szCs w:val="20"/>
              </w:rPr>
              <w:t xml:space="preserve"> 20% de la población rural</w:t>
            </w:r>
            <w:r>
              <w:rPr>
                <w:rFonts w:asciiTheme="majorHAnsi" w:hAnsiTheme="majorHAnsi"/>
                <w:sz w:val="20"/>
                <w:szCs w:val="20"/>
              </w:rPr>
              <w:t>.</w:t>
            </w:r>
          </w:p>
        </w:tc>
      </w:tr>
      <w:tr w:rsidR="00B54F7B" w14:paraId="3192267D" w14:textId="77777777" w:rsidTr="00B54F7B">
        <w:tc>
          <w:tcPr>
            <w:tcW w:w="1668" w:type="dxa"/>
            <w:vMerge w:val="restart"/>
            <w:vAlign w:val="center"/>
          </w:tcPr>
          <w:p w14:paraId="128E0720" w14:textId="1242F789" w:rsidR="00B54F7B" w:rsidRPr="00B54F7B" w:rsidRDefault="00B54F7B" w:rsidP="00B54F7B">
            <w:pPr>
              <w:jc w:val="center"/>
              <w:rPr>
                <w:sz w:val="20"/>
                <w:szCs w:val="20"/>
              </w:rPr>
            </w:pPr>
            <w:r w:rsidRPr="00B54F7B">
              <w:rPr>
                <w:rFonts w:asciiTheme="majorHAnsi" w:hAnsiTheme="majorHAnsi"/>
                <w:sz w:val="20"/>
                <w:szCs w:val="20"/>
              </w:rPr>
              <w:lastRenderedPageBreak/>
              <w:t>Beneficio de Gestión en Salud</w:t>
            </w:r>
          </w:p>
        </w:tc>
        <w:tc>
          <w:tcPr>
            <w:tcW w:w="6743" w:type="dxa"/>
          </w:tcPr>
          <w:p w14:paraId="4406B09C" w14:textId="77777777" w:rsidR="00B54F7B" w:rsidRDefault="00B54F7B" w:rsidP="00B54F7B">
            <w:pPr>
              <w:rPr>
                <w:rFonts w:asciiTheme="majorHAnsi" w:hAnsiTheme="majorHAnsi"/>
                <w:sz w:val="20"/>
                <w:szCs w:val="20"/>
              </w:rPr>
            </w:pPr>
            <w:r w:rsidRPr="00B54F7B">
              <w:rPr>
                <w:rFonts w:asciiTheme="majorHAnsi" w:hAnsiTheme="majorHAnsi"/>
                <w:sz w:val="20"/>
                <w:szCs w:val="20"/>
              </w:rPr>
              <w:t xml:space="preserve">La ACR gestiona la afiliación de la persona en proceso de reintegración y/o su grupo familiar al Sistema General de Seguridad Social en Salud. Esta afiliación garantiza el acceso a salud del participante y su núcleo familiar. Los beneficiados en salud de la población en proceso de reintegración SGSSS son los siguientes: </w:t>
            </w:r>
          </w:p>
          <w:p w14:paraId="65456725" w14:textId="77777777" w:rsidR="002C27A8" w:rsidRPr="00B54F7B" w:rsidRDefault="002C27A8" w:rsidP="00B54F7B">
            <w:pPr>
              <w:rPr>
                <w:rFonts w:asciiTheme="majorHAnsi" w:hAnsiTheme="majorHAnsi"/>
                <w:sz w:val="20"/>
                <w:szCs w:val="20"/>
              </w:rPr>
            </w:pPr>
          </w:p>
          <w:tbl>
            <w:tblPr>
              <w:tblStyle w:val="Tablaconcuadrcula"/>
              <w:tblW w:w="0" w:type="auto"/>
              <w:jc w:val="center"/>
              <w:tblLook w:val="04A0" w:firstRow="1" w:lastRow="0" w:firstColumn="1" w:lastColumn="0" w:noHBand="0" w:noVBand="1"/>
            </w:tblPr>
            <w:tblGrid>
              <w:gridCol w:w="1946"/>
              <w:gridCol w:w="3306"/>
              <w:gridCol w:w="661"/>
            </w:tblGrid>
            <w:tr w:rsidR="00B54F7B" w:rsidRPr="00B54F7B" w14:paraId="04BFFD18" w14:textId="77777777" w:rsidTr="00393019">
              <w:trPr>
                <w:trHeight w:val="316"/>
                <w:jc w:val="center"/>
              </w:trPr>
              <w:tc>
                <w:tcPr>
                  <w:tcW w:w="1946" w:type="dxa"/>
                  <w:vMerge w:val="restart"/>
                </w:tcPr>
                <w:p w14:paraId="27E0E31A" w14:textId="77777777" w:rsidR="00B54F7B" w:rsidRPr="00B54F7B" w:rsidRDefault="00B54F7B" w:rsidP="00393019">
                  <w:pPr>
                    <w:rPr>
                      <w:rFonts w:asciiTheme="majorHAnsi" w:hAnsiTheme="majorHAnsi"/>
                      <w:sz w:val="20"/>
                      <w:szCs w:val="20"/>
                    </w:rPr>
                  </w:pPr>
                </w:p>
                <w:p w14:paraId="7975225A" w14:textId="77777777" w:rsidR="00B54F7B" w:rsidRPr="00B54F7B" w:rsidRDefault="00B54F7B" w:rsidP="00393019">
                  <w:pPr>
                    <w:rPr>
                      <w:rFonts w:asciiTheme="majorHAnsi" w:hAnsiTheme="majorHAnsi"/>
                      <w:sz w:val="20"/>
                      <w:szCs w:val="20"/>
                    </w:rPr>
                  </w:pPr>
                  <w:r w:rsidRPr="00B54F7B">
                    <w:rPr>
                      <w:rFonts w:asciiTheme="majorHAnsi" w:hAnsiTheme="majorHAnsi"/>
                      <w:sz w:val="20"/>
                      <w:szCs w:val="20"/>
                    </w:rPr>
                    <w:t>SGSSS</w:t>
                  </w:r>
                </w:p>
              </w:tc>
              <w:tc>
                <w:tcPr>
                  <w:tcW w:w="3306" w:type="dxa"/>
                </w:tcPr>
                <w:p w14:paraId="1DB3C298" w14:textId="77777777" w:rsidR="00B54F7B" w:rsidRPr="00B54F7B" w:rsidRDefault="00B54F7B" w:rsidP="00393019">
                  <w:pPr>
                    <w:rPr>
                      <w:rFonts w:asciiTheme="majorHAnsi" w:hAnsiTheme="majorHAnsi"/>
                      <w:sz w:val="20"/>
                      <w:szCs w:val="20"/>
                    </w:rPr>
                  </w:pPr>
                  <w:r w:rsidRPr="00B54F7B">
                    <w:rPr>
                      <w:rFonts w:asciiTheme="majorHAnsi" w:hAnsiTheme="majorHAnsi"/>
                      <w:sz w:val="20"/>
                      <w:szCs w:val="20"/>
                    </w:rPr>
                    <w:t>Afiliado Enero 2012- Subsidiado</w:t>
                  </w:r>
                </w:p>
              </w:tc>
              <w:tc>
                <w:tcPr>
                  <w:tcW w:w="661" w:type="dxa"/>
                </w:tcPr>
                <w:p w14:paraId="143D0A47" w14:textId="77777777" w:rsidR="00B54F7B" w:rsidRPr="00B54F7B" w:rsidRDefault="00B54F7B" w:rsidP="00393019">
                  <w:pPr>
                    <w:rPr>
                      <w:rFonts w:asciiTheme="majorHAnsi" w:hAnsiTheme="majorHAnsi"/>
                      <w:sz w:val="20"/>
                      <w:szCs w:val="20"/>
                    </w:rPr>
                  </w:pPr>
                  <w:r w:rsidRPr="00B54F7B">
                    <w:rPr>
                      <w:rFonts w:asciiTheme="majorHAnsi" w:hAnsiTheme="majorHAnsi"/>
                      <w:sz w:val="20"/>
                      <w:szCs w:val="20"/>
                    </w:rPr>
                    <w:t>47</w:t>
                  </w:r>
                </w:p>
              </w:tc>
            </w:tr>
            <w:tr w:rsidR="00B54F7B" w:rsidRPr="00B54F7B" w14:paraId="53847AD9" w14:textId="77777777" w:rsidTr="00393019">
              <w:trPr>
                <w:trHeight w:val="152"/>
                <w:jc w:val="center"/>
              </w:trPr>
              <w:tc>
                <w:tcPr>
                  <w:tcW w:w="1946" w:type="dxa"/>
                  <w:vMerge/>
                </w:tcPr>
                <w:p w14:paraId="545D3724" w14:textId="77777777" w:rsidR="00B54F7B" w:rsidRPr="00B54F7B" w:rsidRDefault="00B54F7B" w:rsidP="00393019">
                  <w:pPr>
                    <w:rPr>
                      <w:rFonts w:asciiTheme="majorHAnsi" w:hAnsiTheme="majorHAnsi"/>
                      <w:sz w:val="20"/>
                      <w:szCs w:val="20"/>
                    </w:rPr>
                  </w:pPr>
                </w:p>
              </w:tc>
              <w:tc>
                <w:tcPr>
                  <w:tcW w:w="3306" w:type="dxa"/>
                </w:tcPr>
                <w:p w14:paraId="17194D7A" w14:textId="77777777" w:rsidR="00B54F7B" w:rsidRPr="00B54F7B" w:rsidRDefault="00B54F7B" w:rsidP="00393019">
                  <w:pPr>
                    <w:rPr>
                      <w:rFonts w:asciiTheme="majorHAnsi" w:hAnsiTheme="majorHAnsi"/>
                      <w:sz w:val="20"/>
                      <w:szCs w:val="20"/>
                    </w:rPr>
                  </w:pPr>
                  <w:r w:rsidRPr="00B54F7B">
                    <w:rPr>
                      <w:rFonts w:asciiTheme="majorHAnsi" w:hAnsiTheme="majorHAnsi"/>
                      <w:sz w:val="20"/>
                      <w:szCs w:val="20"/>
                    </w:rPr>
                    <w:t>Cotizante Activo Enero 2012</w:t>
                  </w:r>
                </w:p>
              </w:tc>
              <w:tc>
                <w:tcPr>
                  <w:tcW w:w="661" w:type="dxa"/>
                </w:tcPr>
                <w:p w14:paraId="40BDFC4A" w14:textId="77777777" w:rsidR="00B54F7B" w:rsidRPr="00B54F7B" w:rsidRDefault="00B54F7B" w:rsidP="00393019">
                  <w:pPr>
                    <w:rPr>
                      <w:rFonts w:asciiTheme="majorHAnsi" w:hAnsiTheme="majorHAnsi"/>
                      <w:sz w:val="20"/>
                      <w:szCs w:val="20"/>
                    </w:rPr>
                  </w:pPr>
                  <w:r w:rsidRPr="00B54F7B">
                    <w:rPr>
                      <w:rFonts w:asciiTheme="majorHAnsi" w:hAnsiTheme="majorHAnsi"/>
                      <w:sz w:val="20"/>
                      <w:szCs w:val="20"/>
                    </w:rPr>
                    <w:t>47</w:t>
                  </w:r>
                </w:p>
              </w:tc>
            </w:tr>
          </w:tbl>
          <w:p w14:paraId="6DB41B8F" w14:textId="77777777" w:rsidR="00B54F7B" w:rsidRPr="00B54F7B" w:rsidRDefault="00B54F7B" w:rsidP="00B54F7B">
            <w:pPr>
              <w:rPr>
                <w:rFonts w:asciiTheme="majorHAnsi" w:hAnsiTheme="majorHAnsi"/>
                <w:sz w:val="20"/>
                <w:szCs w:val="20"/>
              </w:rPr>
            </w:pPr>
          </w:p>
        </w:tc>
      </w:tr>
      <w:tr w:rsidR="00B54F7B" w14:paraId="0E02BB3B" w14:textId="77777777" w:rsidTr="00FD2FFE">
        <w:tc>
          <w:tcPr>
            <w:tcW w:w="1668" w:type="dxa"/>
            <w:vMerge/>
          </w:tcPr>
          <w:p w14:paraId="6C23EB14" w14:textId="77777777" w:rsidR="00B54F7B" w:rsidRDefault="00B54F7B" w:rsidP="00F730B5"/>
        </w:tc>
        <w:tc>
          <w:tcPr>
            <w:tcW w:w="6743" w:type="dxa"/>
          </w:tcPr>
          <w:p w14:paraId="38FE4751" w14:textId="45A1F06E" w:rsidR="00B54F7B" w:rsidRPr="00B54F7B" w:rsidRDefault="00B54F7B" w:rsidP="00B54F7B">
            <w:pPr>
              <w:rPr>
                <w:rFonts w:asciiTheme="majorHAnsi" w:hAnsiTheme="majorHAnsi"/>
                <w:sz w:val="20"/>
                <w:szCs w:val="20"/>
              </w:rPr>
            </w:pPr>
            <w:r w:rsidRPr="00B54F7B">
              <w:rPr>
                <w:rFonts w:asciiTheme="majorHAnsi" w:hAnsiTheme="majorHAnsi"/>
                <w:sz w:val="20"/>
                <w:szCs w:val="20"/>
              </w:rPr>
              <w:t>Las personas desmovilizadas y sus familias, serán incluidas de forma especial en las intervenciones de promoción de la salud y la prevención de la enfermedad, para incidir en los factores de riesgo de acuerdo las características de la población. Se desarrollarán intervenciones de enfoque comunitario, como talleres, jornadas de salud, brigadas especiales, entre otras, orientadas a generar entornos de convivencia pacífica y facilitar la verdadera inclusión y participación de la población desmovilizada en el territorio</w:t>
            </w:r>
            <w:r>
              <w:rPr>
                <w:rFonts w:asciiTheme="majorHAnsi" w:hAnsiTheme="majorHAnsi"/>
                <w:sz w:val="20"/>
                <w:szCs w:val="20"/>
              </w:rPr>
              <w:t>.</w:t>
            </w:r>
          </w:p>
        </w:tc>
      </w:tr>
      <w:tr w:rsidR="00B54F7B" w14:paraId="0DB7D23E" w14:textId="77777777" w:rsidTr="00B54F7B">
        <w:tc>
          <w:tcPr>
            <w:tcW w:w="1668" w:type="dxa"/>
            <w:vAlign w:val="center"/>
          </w:tcPr>
          <w:p w14:paraId="4ADDC1A6" w14:textId="0F9E0AD3" w:rsidR="00B54F7B" w:rsidRPr="00B54F7B" w:rsidRDefault="00B54F7B" w:rsidP="00B54F7B">
            <w:pPr>
              <w:jc w:val="center"/>
              <w:rPr>
                <w:sz w:val="20"/>
                <w:szCs w:val="20"/>
              </w:rPr>
            </w:pPr>
            <w:r w:rsidRPr="00B54F7B">
              <w:rPr>
                <w:sz w:val="20"/>
                <w:szCs w:val="20"/>
              </w:rPr>
              <w:t>Hospital Cimitarra</w:t>
            </w:r>
          </w:p>
        </w:tc>
        <w:tc>
          <w:tcPr>
            <w:tcW w:w="6743" w:type="dxa"/>
          </w:tcPr>
          <w:p w14:paraId="709193A9" w14:textId="77777777" w:rsidR="00B54F7B" w:rsidRDefault="00B54F7B" w:rsidP="00B54F7B">
            <w:pPr>
              <w:rPr>
                <w:rFonts w:asciiTheme="majorHAnsi" w:hAnsiTheme="majorHAnsi"/>
                <w:sz w:val="20"/>
                <w:szCs w:val="20"/>
              </w:rPr>
            </w:pPr>
          </w:p>
          <w:p w14:paraId="1BDAA339" w14:textId="6AB0012C" w:rsidR="00B54F7B" w:rsidRDefault="00B54F7B" w:rsidP="00B54F7B">
            <w:pPr>
              <w:jc w:val="center"/>
              <w:rPr>
                <w:rFonts w:asciiTheme="majorHAnsi" w:hAnsiTheme="majorHAnsi"/>
                <w:sz w:val="20"/>
                <w:szCs w:val="20"/>
              </w:rPr>
            </w:pPr>
            <w:r w:rsidRPr="004A0C98">
              <w:rPr>
                <w:rFonts w:asciiTheme="majorHAnsi" w:hAnsiTheme="majorHAnsi"/>
                <w:noProof/>
                <w:color w:val="AE0000"/>
                <w:kern w:val="32"/>
                <w:lang w:eastAsia="es-CO"/>
              </w:rPr>
              <w:drawing>
                <wp:inline distT="0" distB="0" distL="0" distR="0" wp14:anchorId="7D29EB4B" wp14:editId="7B1C5936">
                  <wp:extent cx="2613546" cy="1958394"/>
                  <wp:effectExtent l="0" t="0" r="0" b="381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a:extLst>
                              <a:ext uri="{BEBA8EAE-BF5A-486C-A8C5-ECC9F3942E4B}">
                                <a14:imgProps xmlns:a14="http://schemas.microsoft.com/office/drawing/2010/main">
                                  <a14:imgLayer r:embed="rId12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616551" cy="1960645"/>
                          </a:xfrm>
                          <a:prstGeom prst="rect">
                            <a:avLst/>
                          </a:prstGeom>
                          <a:noFill/>
                        </pic:spPr>
                      </pic:pic>
                    </a:graphicData>
                  </a:graphic>
                </wp:inline>
              </w:drawing>
            </w:r>
          </w:p>
          <w:p w14:paraId="385AC802" w14:textId="42B928EE" w:rsidR="00B54F7B" w:rsidRPr="00B54F7B" w:rsidRDefault="00B54F7B" w:rsidP="00B54F7B">
            <w:pPr>
              <w:pStyle w:val="Tablas"/>
              <w:rPr>
                <w:rFonts w:asciiTheme="majorHAnsi" w:hAnsiTheme="majorHAnsi"/>
              </w:rPr>
            </w:pPr>
            <w:bookmarkStart w:id="179" w:name="_Toc445241964"/>
            <w:r w:rsidRPr="00B54F7B">
              <w:rPr>
                <w:rFonts w:asciiTheme="majorHAnsi" w:hAnsiTheme="majorHAnsi"/>
                <w:i/>
              </w:rPr>
              <w:t xml:space="preserve">Fotografía </w:t>
            </w:r>
            <w:r w:rsidRPr="00B54F7B">
              <w:rPr>
                <w:rFonts w:asciiTheme="majorHAnsi" w:hAnsiTheme="majorHAnsi"/>
                <w:i/>
              </w:rPr>
              <w:fldChar w:fldCharType="begin"/>
            </w:r>
            <w:r w:rsidRPr="00B54F7B">
              <w:rPr>
                <w:rFonts w:asciiTheme="majorHAnsi" w:hAnsiTheme="majorHAnsi"/>
                <w:i/>
              </w:rPr>
              <w:instrText xml:space="preserve"> STYLEREF 1 \s </w:instrText>
            </w:r>
            <w:r w:rsidRPr="00B54F7B">
              <w:rPr>
                <w:rFonts w:asciiTheme="majorHAnsi" w:hAnsiTheme="majorHAnsi"/>
                <w:i/>
              </w:rPr>
              <w:fldChar w:fldCharType="separate"/>
            </w:r>
            <w:r w:rsidR="00BD7C35">
              <w:rPr>
                <w:rFonts w:asciiTheme="majorHAnsi" w:hAnsiTheme="majorHAnsi"/>
                <w:i/>
                <w:noProof/>
              </w:rPr>
              <w:t>5</w:t>
            </w:r>
            <w:r w:rsidRPr="00B54F7B">
              <w:rPr>
                <w:rFonts w:asciiTheme="majorHAnsi" w:hAnsiTheme="majorHAnsi"/>
                <w:i/>
              </w:rPr>
              <w:fldChar w:fldCharType="end"/>
            </w:r>
            <w:r w:rsidRPr="00B54F7B">
              <w:rPr>
                <w:rFonts w:asciiTheme="majorHAnsi" w:hAnsiTheme="majorHAnsi"/>
                <w:i/>
              </w:rPr>
              <w:t>.</w:t>
            </w:r>
            <w:r w:rsidRPr="00B54F7B">
              <w:rPr>
                <w:rFonts w:asciiTheme="majorHAnsi" w:hAnsiTheme="majorHAnsi"/>
                <w:i/>
              </w:rPr>
              <w:fldChar w:fldCharType="begin"/>
            </w:r>
            <w:r w:rsidRPr="00B54F7B">
              <w:rPr>
                <w:rFonts w:asciiTheme="majorHAnsi" w:hAnsiTheme="majorHAnsi"/>
                <w:i/>
              </w:rPr>
              <w:instrText xml:space="preserve"> SEQ Fotografía \* ARABIC \s 1 </w:instrText>
            </w:r>
            <w:r w:rsidRPr="00B54F7B">
              <w:rPr>
                <w:rFonts w:asciiTheme="majorHAnsi" w:hAnsiTheme="majorHAnsi"/>
                <w:i/>
              </w:rPr>
              <w:fldChar w:fldCharType="separate"/>
            </w:r>
            <w:r w:rsidR="00BD7C35">
              <w:rPr>
                <w:rFonts w:asciiTheme="majorHAnsi" w:hAnsiTheme="majorHAnsi"/>
                <w:i/>
                <w:noProof/>
              </w:rPr>
              <w:t>48</w:t>
            </w:r>
            <w:r w:rsidRPr="00B54F7B">
              <w:rPr>
                <w:rFonts w:asciiTheme="majorHAnsi" w:hAnsiTheme="majorHAnsi"/>
                <w:i/>
              </w:rPr>
              <w:fldChar w:fldCharType="end"/>
            </w:r>
            <w:r w:rsidRPr="00B54F7B">
              <w:rPr>
                <w:rFonts w:asciiTheme="majorHAnsi" w:hAnsiTheme="majorHAnsi"/>
                <w:i/>
              </w:rPr>
              <w:t xml:space="preserve">    Hospital Cimitarra</w:t>
            </w:r>
            <w:bookmarkEnd w:id="179"/>
          </w:p>
        </w:tc>
      </w:tr>
    </w:tbl>
    <w:p w14:paraId="3C5798A4" w14:textId="77777777" w:rsidR="00B54F7B" w:rsidRPr="004A0C98" w:rsidRDefault="00B54F7B" w:rsidP="00B54F7B">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79162E74" w14:textId="77777777" w:rsidR="00FD2FFE" w:rsidRDefault="00FD2FFE" w:rsidP="00F730B5"/>
    <w:p w14:paraId="48129BBB" w14:textId="0E5D2B1A" w:rsidR="00DC14F4" w:rsidRDefault="00DC14F4">
      <w:pPr>
        <w:spacing w:line="240" w:lineRule="auto"/>
        <w:contextualSpacing w:val="0"/>
        <w:jc w:val="left"/>
      </w:pPr>
      <w:r>
        <w:br w:type="page"/>
      </w:r>
    </w:p>
    <w:p w14:paraId="78357ECF" w14:textId="151F7B6D" w:rsidR="00B54F7B" w:rsidRDefault="00B54F7B" w:rsidP="00B54F7B">
      <w:pPr>
        <w:pStyle w:val="Tablas"/>
        <w:rPr>
          <w:rFonts w:asciiTheme="majorHAnsi" w:hAnsiTheme="majorHAnsi"/>
        </w:rPr>
      </w:pPr>
      <w:bookmarkStart w:id="180" w:name="_Toc445241714"/>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76</w:t>
      </w:r>
      <w:r w:rsidRPr="004A0C98">
        <w:rPr>
          <w:rFonts w:asciiTheme="majorHAnsi" w:hAnsiTheme="majorHAnsi"/>
        </w:rPr>
        <w:fldChar w:fldCharType="end"/>
      </w:r>
      <w:r w:rsidRPr="004A0C98">
        <w:rPr>
          <w:rFonts w:asciiTheme="majorHAnsi" w:hAnsiTheme="majorHAnsi"/>
        </w:rPr>
        <w:tab/>
      </w:r>
      <w:r>
        <w:rPr>
          <w:rFonts w:asciiTheme="majorHAnsi" w:hAnsiTheme="majorHAnsi"/>
        </w:rPr>
        <w:t xml:space="preserve">Instituciones de </w:t>
      </w:r>
      <w:r w:rsidR="00393019">
        <w:rPr>
          <w:rFonts w:asciiTheme="majorHAnsi" w:hAnsiTheme="majorHAnsi"/>
        </w:rPr>
        <w:t xml:space="preserve">Recreación </w:t>
      </w:r>
      <w:r>
        <w:rPr>
          <w:rFonts w:asciiTheme="majorHAnsi" w:hAnsiTheme="majorHAnsi"/>
        </w:rPr>
        <w:t xml:space="preserve">del Municipio de </w:t>
      </w:r>
      <w:r w:rsidRPr="004A0C98">
        <w:rPr>
          <w:rFonts w:asciiTheme="majorHAnsi" w:hAnsiTheme="majorHAnsi"/>
        </w:rPr>
        <w:t>Cimitarra</w:t>
      </w:r>
      <w:bookmarkEnd w:id="180"/>
    </w:p>
    <w:tbl>
      <w:tblPr>
        <w:tblStyle w:val="Tablaconcuadrcula"/>
        <w:tblW w:w="0" w:type="auto"/>
        <w:tblLook w:val="04A0" w:firstRow="1" w:lastRow="0" w:firstColumn="1" w:lastColumn="0" w:noHBand="0" w:noVBand="1"/>
      </w:tblPr>
      <w:tblGrid>
        <w:gridCol w:w="2235"/>
        <w:gridCol w:w="283"/>
        <w:gridCol w:w="851"/>
        <w:gridCol w:w="836"/>
        <w:gridCol w:w="4206"/>
      </w:tblGrid>
      <w:tr w:rsidR="00393019" w14:paraId="75A9BC9D" w14:textId="77777777" w:rsidTr="005515B1">
        <w:trPr>
          <w:tblHeader/>
        </w:trPr>
        <w:tc>
          <w:tcPr>
            <w:tcW w:w="3369" w:type="dxa"/>
            <w:gridSpan w:val="3"/>
            <w:shd w:val="clear" w:color="auto" w:fill="BFBFBF" w:themeFill="background1" w:themeFillShade="BF"/>
          </w:tcPr>
          <w:p w14:paraId="1D934884" w14:textId="07DC99E2" w:rsidR="00393019" w:rsidRPr="00393019" w:rsidRDefault="00393019" w:rsidP="00393019">
            <w:pPr>
              <w:jc w:val="center"/>
              <w:rPr>
                <w:b/>
                <w:sz w:val="20"/>
                <w:szCs w:val="20"/>
              </w:rPr>
            </w:pPr>
            <w:r w:rsidRPr="00393019">
              <w:rPr>
                <w:b/>
                <w:sz w:val="20"/>
                <w:szCs w:val="20"/>
              </w:rPr>
              <w:t>Institución</w:t>
            </w:r>
          </w:p>
        </w:tc>
        <w:tc>
          <w:tcPr>
            <w:tcW w:w="5042" w:type="dxa"/>
            <w:gridSpan w:val="2"/>
            <w:shd w:val="clear" w:color="auto" w:fill="BFBFBF" w:themeFill="background1" w:themeFillShade="BF"/>
          </w:tcPr>
          <w:p w14:paraId="3651A813" w14:textId="0C7F044C" w:rsidR="00393019" w:rsidRPr="00393019" w:rsidRDefault="00393019" w:rsidP="00393019">
            <w:pPr>
              <w:jc w:val="center"/>
              <w:rPr>
                <w:b/>
                <w:sz w:val="20"/>
                <w:szCs w:val="20"/>
              </w:rPr>
            </w:pPr>
            <w:r>
              <w:rPr>
                <w:b/>
                <w:sz w:val="20"/>
                <w:szCs w:val="20"/>
              </w:rPr>
              <w:t xml:space="preserve">Descripción </w:t>
            </w:r>
          </w:p>
        </w:tc>
      </w:tr>
      <w:tr w:rsidR="00BE5E21" w14:paraId="387FF6CE" w14:textId="77777777" w:rsidTr="00BE5E21">
        <w:tc>
          <w:tcPr>
            <w:tcW w:w="8411" w:type="dxa"/>
            <w:gridSpan w:val="5"/>
            <w:shd w:val="clear" w:color="auto" w:fill="D9D9D9" w:themeFill="background1" w:themeFillShade="D9"/>
          </w:tcPr>
          <w:p w14:paraId="36BAD4BC" w14:textId="202C13C1" w:rsidR="00BE5E21" w:rsidRPr="00BE5E21" w:rsidRDefault="00BE5E21" w:rsidP="00BE5E21">
            <w:pPr>
              <w:jc w:val="center"/>
              <w:rPr>
                <w:rFonts w:asciiTheme="majorHAnsi" w:hAnsiTheme="majorHAnsi"/>
                <w:b/>
                <w:sz w:val="20"/>
                <w:szCs w:val="20"/>
              </w:rPr>
            </w:pPr>
            <w:r w:rsidRPr="00BE5E21">
              <w:rPr>
                <w:rFonts w:asciiTheme="majorHAnsi" w:hAnsiTheme="majorHAnsi"/>
                <w:b/>
                <w:sz w:val="20"/>
                <w:szCs w:val="20"/>
              </w:rPr>
              <w:t>Área Urbana</w:t>
            </w:r>
          </w:p>
        </w:tc>
      </w:tr>
      <w:tr w:rsidR="00393019" w14:paraId="61730640" w14:textId="77777777" w:rsidTr="00393019">
        <w:tc>
          <w:tcPr>
            <w:tcW w:w="8411" w:type="dxa"/>
            <w:gridSpan w:val="5"/>
          </w:tcPr>
          <w:p w14:paraId="5598C965" w14:textId="2FEDA546" w:rsidR="00393019" w:rsidRPr="00393019" w:rsidRDefault="00CE1A6B" w:rsidP="00CE1A6B">
            <w:pPr>
              <w:rPr>
                <w:sz w:val="20"/>
                <w:szCs w:val="20"/>
              </w:rPr>
            </w:pPr>
            <w:r>
              <w:rPr>
                <w:rFonts w:asciiTheme="majorHAnsi" w:hAnsiTheme="majorHAnsi"/>
                <w:sz w:val="20"/>
                <w:szCs w:val="20"/>
              </w:rPr>
              <w:t>E</w:t>
            </w:r>
            <w:r w:rsidR="00393019" w:rsidRPr="00393019">
              <w:rPr>
                <w:rFonts w:asciiTheme="majorHAnsi" w:hAnsiTheme="majorHAnsi"/>
                <w:sz w:val="20"/>
                <w:szCs w:val="20"/>
              </w:rPr>
              <w:t>l Municipio realiza actividades de mantenimiento, mejoramiento y construcción de equipamientos deportivos, además de real</w:t>
            </w:r>
            <w:r>
              <w:rPr>
                <w:rFonts w:asciiTheme="majorHAnsi" w:hAnsiTheme="majorHAnsi"/>
                <w:sz w:val="20"/>
                <w:szCs w:val="20"/>
              </w:rPr>
              <w:t>i</w:t>
            </w:r>
            <w:r w:rsidR="00393019" w:rsidRPr="00393019">
              <w:rPr>
                <w:rFonts w:asciiTheme="majorHAnsi" w:hAnsiTheme="majorHAnsi"/>
                <w:sz w:val="20"/>
                <w:szCs w:val="20"/>
              </w:rPr>
              <w:t>zar actividades deportivas y recreativas que involucran a la población urbana y rural tanto de aficionados como deportistas.</w:t>
            </w:r>
          </w:p>
        </w:tc>
      </w:tr>
      <w:tr w:rsidR="00393019" w14:paraId="097E4009" w14:textId="77777777" w:rsidTr="00393019">
        <w:tc>
          <w:tcPr>
            <w:tcW w:w="8411" w:type="dxa"/>
            <w:gridSpan w:val="5"/>
          </w:tcPr>
          <w:p w14:paraId="310E37C5" w14:textId="11F43417" w:rsidR="00393019" w:rsidRDefault="00393019" w:rsidP="00393019">
            <w:r w:rsidRPr="00393019">
              <w:rPr>
                <w:rFonts w:asciiTheme="majorHAnsi" w:hAnsiTheme="majorHAnsi"/>
                <w:sz w:val="20"/>
                <w:szCs w:val="20"/>
              </w:rPr>
              <w:t>Dentro de las instalaciones deportivas en el área Urbana existen los siguientes escenarios deportivos.</w:t>
            </w:r>
          </w:p>
        </w:tc>
      </w:tr>
      <w:tr w:rsidR="00393019" w14:paraId="170FF843" w14:textId="77777777" w:rsidTr="00BE5E21">
        <w:tc>
          <w:tcPr>
            <w:tcW w:w="2518" w:type="dxa"/>
            <w:gridSpan w:val="2"/>
            <w:vMerge w:val="restart"/>
            <w:vAlign w:val="center"/>
          </w:tcPr>
          <w:p w14:paraId="4B6B46FA" w14:textId="7C34C995" w:rsidR="00393019" w:rsidRPr="00BE5E21" w:rsidRDefault="00393019" w:rsidP="00393019">
            <w:pPr>
              <w:jc w:val="center"/>
              <w:rPr>
                <w:sz w:val="20"/>
                <w:szCs w:val="20"/>
              </w:rPr>
            </w:pPr>
            <w:r w:rsidRPr="00BE5E21">
              <w:rPr>
                <w:rFonts w:asciiTheme="majorHAnsi" w:hAnsiTheme="majorHAnsi"/>
                <w:sz w:val="20"/>
                <w:szCs w:val="20"/>
              </w:rPr>
              <w:t>Villa Olímpica Municipal</w:t>
            </w:r>
          </w:p>
        </w:tc>
        <w:tc>
          <w:tcPr>
            <w:tcW w:w="5893" w:type="dxa"/>
            <w:gridSpan w:val="3"/>
          </w:tcPr>
          <w:p w14:paraId="6D8EB704" w14:textId="4C752B7E" w:rsidR="00393019" w:rsidRPr="00BE5E21" w:rsidRDefault="00393019" w:rsidP="00393019">
            <w:pPr>
              <w:rPr>
                <w:sz w:val="20"/>
                <w:szCs w:val="20"/>
              </w:rPr>
            </w:pPr>
            <w:r w:rsidRPr="00BE5E21">
              <w:rPr>
                <w:rFonts w:asciiTheme="majorHAnsi" w:hAnsiTheme="majorHAnsi"/>
                <w:sz w:val="20"/>
                <w:szCs w:val="20"/>
              </w:rPr>
              <w:t>Está conformada por los siguientes escenarios deportivos:</w:t>
            </w:r>
          </w:p>
        </w:tc>
      </w:tr>
      <w:tr w:rsidR="00393019" w14:paraId="5E1E2608" w14:textId="77777777" w:rsidTr="00BE5E21">
        <w:tc>
          <w:tcPr>
            <w:tcW w:w="2518" w:type="dxa"/>
            <w:gridSpan w:val="2"/>
            <w:vMerge/>
          </w:tcPr>
          <w:p w14:paraId="5AB3D3B7" w14:textId="3CEAE7FB" w:rsidR="00393019" w:rsidRPr="00BE5E21" w:rsidRDefault="00393019" w:rsidP="00F730B5">
            <w:pPr>
              <w:rPr>
                <w:sz w:val="20"/>
                <w:szCs w:val="20"/>
              </w:rPr>
            </w:pPr>
          </w:p>
        </w:tc>
        <w:tc>
          <w:tcPr>
            <w:tcW w:w="5893" w:type="dxa"/>
            <w:gridSpan w:val="3"/>
          </w:tcPr>
          <w:p w14:paraId="3FCE0838" w14:textId="1AD26971" w:rsidR="00393019" w:rsidRPr="00BE5E21" w:rsidRDefault="00393019" w:rsidP="00F730B5">
            <w:pPr>
              <w:rPr>
                <w:sz w:val="20"/>
                <w:szCs w:val="20"/>
              </w:rPr>
            </w:pPr>
            <w:r w:rsidRPr="00BE5E21">
              <w:rPr>
                <w:rFonts w:asciiTheme="majorHAnsi" w:hAnsiTheme="majorHAnsi"/>
                <w:sz w:val="20"/>
                <w:szCs w:val="20"/>
              </w:rPr>
              <w:t>Una piscina para adultos, Una piscina para niños, Una cancha de futbol, Un polideportivo, Una cancha de baloncesto, Dos canchas de tejo largo, Una cancha de mini tejo, Un parque recreacional para niños.</w:t>
            </w:r>
          </w:p>
        </w:tc>
      </w:tr>
      <w:tr w:rsidR="00393019" w14:paraId="60BD121C" w14:textId="77777777" w:rsidTr="002C27A8">
        <w:tc>
          <w:tcPr>
            <w:tcW w:w="2518" w:type="dxa"/>
            <w:gridSpan w:val="2"/>
          </w:tcPr>
          <w:p w14:paraId="45A5EB01" w14:textId="4FA3B608" w:rsidR="00393019" w:rsidRPr="00BE5E21" w:rsidRDefault="00393019" w:rsidP="00F730B5">
            <w:pPr>
              <w:rPr>
                <w:sz w:val="20"/>
                <w:szCs w:val="20"/>
              </w:rPr>
            </w:pPr>
            <w:r w:rsidRPr="00BE5E21">
              <w:rPr>
                <w:rFonts w:asciiTheme="majorHAnsi" w:hAnsiTheme="majorHAnsi"/>
                <w:sz w:val="20"/>
                <w:szCs w:val="20"/>
              </w:rPr>
              <w:t>Polideportivo y cancha de futbol</w:t>
            </w:r>
          </w:p>
        </w:tc>
        <w:tc>
          <w:tcPr>
            <w:tcW w:w="5893" w:type="dxa"/>
            <w:gridSpan w:val="3"/>
            <w:vAlign w:val="center"/>
          </w:tcPr>
          <w:p w14:paraId="09356700" w14:textId="695E652F" w:rsidR="00393019" w:rsidRPr="00BE5E21" w:rsidRDefault="00393019" w:rsidP="002C27A8">
            <w:pPr>
              <w:jc w:val="left"/>
              <w:rPr>
                <w:sz w:val="20"/>
                <w:szCs w:val="20"/>
              </w:rPr>
            </w:pPr>
            <w:r w:rsidRPr="00BE5E21">
              <w:rPr>
                <w:rFonts w:asciiTheme="majorHAnsi" w:hAnsiTheme="majorHAnsi"/>
                <w:sz w:val="20"/>
                <w:szCs w:val="20"/>
              </w:rPr>
              <w:t>Asopinos</w:t>
            </w:r>
          </w:p>
        </w:tc>
      </w:tr>
      <w:tr w:rsidR="00BE5E21" w14:paraId="300C7287" w14:textId="77777777" w:rsidTr="00BE5E21">
        <w:tc>
          <w:tcPr>
            <w:tcW w:w="2518" w:type="dxa"/>
            <w:gridSpan w:val="2"/>
            <w:vMerge w:val="restart"/>
            <w:vAlign w:val="center"/>
          </w:tcPr>
          <w:p w14:paraId="506CB555" w14:textId="4AEA469F" w:rsidR="00BE5E21" w:rsidRPr="00BE5E21" w:rsidRDefault="00BE5E21" w:rsidP="00BE5E21">
            <w:pPr>
              <w:jc w:val="center"/>
              <w:rPr>
                <w:sz w:val="20"/>
                <w:szCs w:val="20"/>
              </w:rPr>
            </w:pPr>
            <w:r w:rsidRPr="00BE5E21">
              <w:rPr>
                <w:rFonts w:asciiTheme="majorHAnsi" w:hAnsiTheme="majorHAnsi"/>
                <w:sz w:val="20"/>
                <w:szCs w:val="20"/>
              </w:rPr>
              <w:t>Polideportivo</w:t>
            </w:r>
            <w:r w:rsidR="00CE1A6B">
              <w:rPr>
                <w:rFonts w:asciiTheme="majorHAnsi" w:hAnsiTheme="majorHAnsi"/>
                <w:sz w:val="20"/>
                <w:szCs w:val="20"/>
              </w:rPr>
              <w:t>s</w:t>
            </w:r>
          </w:p>
        </w:tc>
        <w:tc>
          <w:tcPr>
            <w:tcW w:w="5893" w:type="dxa"/>
            <w:gridSpan w:val="3"/>
          </w:tcPr>
          <w:p w14:paraId="75754CB3" w14:textId="19FAB3C6" w:rsidR="00BE5E21" w:rsidRPr="00BE5E21" w:rsidRDefault="00BE5E21" w:rsidP="00393019">
            <w:pPr>
              <w:rPr>
                <w:sz w:val="20"/>
                <w:szCs w:val="20"/>
              </w:rPr>
            </w:pPr>
            <w:r w:rsidRPr="00BE5E21">
              <w:rPr>
                <w:rFonts w:asciiTheme="majorHAnsi" w:hAnsiTheme="majorHAnsi"/>
                <w:sz w:val="20"/>
                <w:szCs w:val="20"/>
              </w:rPr>
              <w:t>Brisas del guayabito</w:t>
            </w:r>
          </w:p>
        </w:tc>
      </w:tr>
      <w:tr w:rsidR="00BE5E21" w14:paraId="6E56B290" w14:textId="77777777" w:rsidTr="00BE5E21">
        <w:tc>
          <w:tcPr>
            <w:tcW w:w="2518" w:type="dxa"/>
            <w:gridSpan w:val="2"/>
            <w:vMerge/>
            <w:vAlign w:val="center"/>
          </w:tcPr>
          <w:p w14:paraId="6892767D" w14:textId="2174D918" w:rsidR="00BE5E21" w:rsidRPr="00BE5E21" w:rsidRDefault="00BE5E21" w:rsidP="00BE5E21">
            <w:pPr>
              <w:jc w:val="center"/>
              <w:rPr>
                <w:sz w:val="20"/>
                <w:szCs w:val="20"/>
              </w:rPr>
            </w:pPr>
          </w:p>
        </w:tc>
        <w:tc>
          <w:tcPr>
            <w:tcW w:w="5893" w:type="dxa"/>
            <w:gridSpan w:val="3"/>
          </w:tcPr>
          <w:p w14:paraId="55D88442" w14:textId="41CF83ED" w:rsidR="00BE5E21" w:rsidRPr="00BE5E21" w:rsidRDefault="00BE5E21" w:rsidP="00393019">
            <w:pPr>
              <w:rPr>
                <w:sz w:val="20"/>
                <w:szCs w:val="20"/>
              </w:rPr>
            </w:pPr>
            <w:r w:rsidRPr="00BE5E21">
              <w:rPr>
                <w:rFonts w:asciiTheme="majorHAnsi" w:hAnsiTheme="majorHAnsi"/>
                <w:sz w:val="20"/>
                <w:szCs w:val="20"/>
              </w:rPr>
              <w:t>Alfonso López</w:t>
            </w:r>
          </w:p>
        </w:tc>
      </w:tr>
      <w:tr w:rsidR="00BE5E21" w14:paraId="451FE431" w14:textId="77777777" w:rsidTr="00BE5E21">
        <w:tc>
          <w:tcPr>
            <w:tcW w:w="2518" w:type="dxa"/>
            <w:gridSpan w:val="2"/>
            <w:vMerge/>
          </w:tcPr>
          <w:p w14:paraId="65A9C6E0" w14:textId="77777777" w:rsidR="00BE5E21" w:rsidRPr="00BE5E21" w:rsidRDefault="00BE5E21" w:rsidP="00F730B5">
            <w:pPr>
              <w:rPr>
                <w:rFonts w:asciiTheme="majorHAnsi" w:hAnsiTheme="majorHAnsi"/>
                <w:sz w:val="20"/>
                <w:szCs w:val="20"/>
              </w:rPr>
            </w:pPr>
          </w:p>
        </w:tc>
        <w:tc>
          <w:tcPr>
            <w:tcW w:w="5893" w:type="dxa"/>
            <w:gridSpan w:val="3"/>
          </w:tcPr>
          <w:p w14:paraId="3D3F6C06" w14:textId="5022A061" w:rsidR="00BE5E21" w:rsidRPr="00BE5E21" w:rsidRDefault="00BE5E21" w:rsidP="00393019">
            <w:pPr>
              <w:rPr>
                <w:rFonts w:asciiTheme="majorHAnsi" w:hAnsiTheme="majorHAnsi"/>
                <w:sz w:val="20"/>
                <w:szCs w:val="20"/>
              </w:rPr>
            </w:pPr>
            <w:r w:rsidRPr="00BE5E21">
              <w:rPr>
                <w:rFonts w:asciiTheme="majorHAnsi" w:hAnsiTheme="majorHAnsi"/>
                <w:sz w:val="20"/>
                <w:szCs w:val="20"/>
              </w:rPr>
              <w:t>Prados De Occidente</w:t>
            </w:r>
          </w:p>
        </w:tc>
      </w:tr>
      <w:tr w:rsidR="00BE5E21" w14:paraId="08046F4C" w14:textId="77777777" w:rsidTr="00BE5E21">
        <w:tc>
          <w:tcPr>
            <w:tcW w:w="2518" w:type="dxa"/>
            <w:gridSpan w:val="2"/>
            <w:vMerge/>
          </w:tcPr>
          <w:p w14:paraId="7382069C" w14:textId="77777777" w:rsidR="00BE5E21" w:rsidRPr="00BE5E21" w:rsidRDefault="00BE5E21" w:rsidP="00F730B5">
            <w:pPr>
              <w:rPr>
                <w:rFonts w:asciiTheme="majorHAnsi" w:hAnsiTheme="majorHAnsi"/>
                <w:sz w:val="20"/>
                <w:szCs w:val="20"/>
              </w:rPr>
            </w:pPr>
          </w:p>
        </w:tc>
        <w:tc>
          <w:tcPr>
            <w:tcW w:w="5893" w:type="dxa"/>
            <w:gridSpan w:val="3"/>
          </w:tcPr>
          <w:p w14:paraId="5E449491" w14:textId="50DF86AE" w:rsidR="00BE5E21" w:rsidRPr="00BE5E21" w:rsidRDefault="00BE5E21" w:rsidP="00393019">
            <w:pPr>
              <w:rPr>
                <w:rFonts w:asciiTheme="majorHAnsi" w:hAnsiTheme="majorHAnsi"/>
                <w:sz w:val="20"/>
                <w:szCs w:val="20"/>
              </w:rPr>
            </w:pPr>
            <w:r w:rsidRPr="00BE5E21">
              <w:rPr>
                <w:rFonts w:asciiTheme="majorHAnsi" w:hAnsiTheme="majorHAnsi"/>
                <w:sz w:val="20"/>
                <w:szCs w:val="20"/>
              </w:rPr>
              <w:t xml:space="preserve">El Estadio </w:t>
            </w:r>
          </w:p>
        </w:tc>
      </w:tr>
      <w:tr w:rsidR="00BE5E21" w14:paraId="72D553D1" w14:textId="77777777" w:rsidTr="00BE5E21">
        <w:tc>
          <w:tcPr>
            <w:tcW w:w="2518" w:type="dxa"/>
            <w:gridSpan w:val="2"/>
            <w:vMerge/>
          </w:tcPr>
          <w:p w14:paraId="2D2E6A50" w14:textId="77777777" w:rsidR="00BE5E21" w:rsidRPr="00BE5E21" w:rsidRDefault="00BE5E21" w:rsidP="00F730B5">
            <w:pPr>
              <w:rPr>
                <w:rFonts w:asciiTheme="majorHAnsi" w:hAnsiTheme="majorHAnsi"/>
                <w:sz w:val="20"/>
                <w:szCs w:val="20"/>
              </w:rPr>
            </w:pPr>
          </w:p>
        </w:tc>
        <w:tc>
          <w:tcPr>
            <w:tcW w:w="5893" w:type="dxa"/>
            <w:gridSpan w:val="3"/>
          </w:tcPr>
          <w:p w14:paraId="68B13F46" w14:textId="4061814A" w:rsidR="00BE5E21" w:rsidRPr="00BE5E21" w:rsidRDefault="00BE5E21" w:rsidP="00393019">
            <w:pPr>
              <w:rPr>
                <w:rFonts w:asciiTheme="majorHAnsi" w:hAnsiTheme="majorHAnsi"/>
                <w:sz w:val="20"/>
                <w:szCs w:val="20"/>
              </w:rPr>
            </w:pPr>
            <w:r w:rsidRPr="00BE5E21">
              <w:rPr>
                <w:rFonts w:asciiTheme="majorHAnsi" w:hAnsiTheme="majorHAnsi"/>
                <w:sz w:val="20"/>
                <w:szCs w:val="20"/>
              </w:rPr>
              <w:t xml:space="preserve">Villa Hernández </w:t>
            </w:r>
          </w:p>
        </w:tc>
      </w:tr>
      <w:tr w:rsidR="00BE5E21" w14:paraId="453D6C13" w14:textId="77777777" w:rsidTr="00BE5E21">
        <w:tc>
          <w:tcPr>
            <w:tcW w:w="2518" w:type="dxa"/>
            <w:gridSpan w:val="2"/>
            <w:vMerge/>
          </w:tcPr>
          <w:p w14:paraId="5165FC09" w14:textId="77777777" w:rsidR="00BE5E21" w:rsidRPr="00BE5E21" w:rsidRDefault="00BE5E21" w:rsidP="00F730B5">
            <w:pPr>
              <w:rPr>
                <w:rFonts w:asciiTheme="majorHAnsi" w:hAnsiTheme="majorHAnsi"/>
                <w:sz w:val="20"/>
                <w:szCs w:val="20"/>
              </w:rPr>
            </w:pPr>
          </w:p>
        </w:tc>
        <w:tc>
          <w:tcPr>
            <w:tcW w:w="5893" w:type="dxa"/>
            <w:gridSpan w:val="3"/>
          </w:tcPr>
          <w:p w14:paraId="5082CE9E" w14:textId="47FB473E" w:rsidR="00BE5E21" w:rsidRPr="00BE5E21" w:rsidRDefault="00BE5E21" w:rsidP="00393019">
            <w:pPr>
              <w:rPr>
                <w:rFonts w:asciiTheme="majorHAnsi" w:hAnsiTheme="majorHAnsi"/>
                <w:sz w:val="20"/>
                <w:szCs w:val="20"/>
              </w:rPr>
            </w:pPr>
            <w:r w:rsidRPr="00BE5E21">
              <w:rPr>
                <w:rFonts w:asciiTheme="majorHAnsi" w:hAnsiTheme="majorHAnsi"/>
                <w:sz w:val="20"/>
                <w:szCs w:val="20"/>
              </w:rPr>
              <w:t xml:space="preserve">Villa Pinzón </w:t>
            </w:r>
          </w:p>
        </w:tc>
      </w:tr>
      <w:tr w:rsidR="00BE5E21" w14:paraId="6384BDF0" w14:textId="77777777" w:rsidTr="00BE5E21">
        <w:tc>
          <w:tcPr>
            <w:tcW w:w="2518" w:type="dxa"/>
            <w:gridSpan w:val="2"/>
            <w:vMerge/>
          </w:tcPr>
          <w:p w14:paraId="6067E539" w14:textId="77777777" w:rsidR="00BE5E21" w:rsidRPr="00BE5E21" w:rsidRDefault="00BE5E21" w:rsidP="00F730B5">
            <w:pPr>
              <w:rPr>
                <w:rFonts w:asciiTheme="majorHAnsi" w:hAnsiTheme="majorHAnsi"/>
                <w:sz w:val="20"/>
                <w:szCs w:val="20"/>
              </w:rPr>
            </w:pPr>
          </w:p>
        </w:tc>
        <w:tc>
          <w:tcPr>
            <w:tcW w:w="5893" w:type="dxa"/>
            <w:gridSpan w:val="3"/>
          </w:tcPr>
          <w:p w14:paraId="0CD1B120" w14:textId="3AF1A2F1" w:rsidR="00BE5E21" w:rsidRPr="00BE5E21" w:rsidRDefault="00BE5E21" w:rsidP="00393019">
            <w:pPr>
              <w:rPr>
                <w:rFonts w:asciiTheme="majorHAnsi" w:hAnsiTheme="majorHAnsi"/>
                <w:sz w:val="20"/>
                <w:szCs w:val="20"/>
              </w:rPr>
            </w:pPr>
            <w:r w:rsidRPr="00BE5E21">
              <w:rPr>
                <w:rFonts w:asciiTheme="majorHAnsi" w:hAnsiTheme="majorHAnsi"/>
                <w:sz w:val="20"/>
                <w:szCs w:val="20"/>
              </w:rPr>
              <w:t>Cascajero</w:t>
            </w:r>
          </w:p>
        </w:tc>
      </w:tr>
      <w:tr w:rsidR="00BE5E21" w14:paraId="095051CA" w14:textId="77777777" w:rsidTr="00BE5E21">
        <w:tc>
          <w:tcPr>
            <w:tcW w:w="2518" w:type="dxa"/>
            <w:gridSpan w:val="2"/>
            <w:vMerge/>
          </w:tcPr>
          <w:p w14:paraId="76778B8F" w14:textId="77777777" w:rsidR="00BE5E21" w:rsidRPr="00BE5E21" w:rsidRDefault="00BE5E21" w:rsidP="00F730B5">
            <w:pPr>
              <w:rPr>
                <w:rFonts w:asciiTheme="majorHAnsi" w:hAnsiTheme="majorHAnsi"/>
                <w:sz w:val="20"/>
                <w:szCs w:val="20"/>
              </w:rPr>
            </w:pPr>
          </w:p>
        </w:tc>
        <w:tc>
          <w:tcPr>
            <w:tcW w:w="5893" w:type="dxa"/>
            <w:gridSpan w:val="3"/>
          </w:tcPr>
          <w:p w14:paraId="6331D1F3" w14:textId="6F429494" w:rsidR="00BE5E21" w:rsidRPr="00BE5E21" w:rsidRDefault="00BE5E21" w:rsidP="00BE5E21">
            <w:pPr>
              <w:rPr>
                <w:rFonts w:asciiTheme="majorHAnsi" w:hAnsiTheme="majorHAnsi"/>
                <w:sz w:val="20"/>
                <w:szCs w:val="20"/>
              </w:rPr>
            </w:pPr>
            <w:r w:rsidRPr="00BE5E21">
              <w:rPr>
                <w:rFonts w:asciiTheme="majorHAnsi" w:hAnsiTheme="majorHAnsi"/>
                <w:sz w:val="20"/>
                <w:szCs w:val="20"/>
              </w:rPr>
              <w:t xml:space="preserve"> Villa Hernández </w:t>
            </w:r>
          </w:p>
        </w:tc>
      </w:tr>
      <w:tr w:rsidR="00BE5E21" w14:paraId="4FD9E818" w14:textId="77777777" w:rsidTr="00BE5E21">
        <w:tc>
          <w:tcPr>
            <w:tcW w:w="2518" w:type="dxa"/>
            <w:gridSpan w:val="2"/>
          </w:tcPr>
          <w:p w14:paraId="51963AFF" w14:textId="30BE16D9" w:rsidR="00BE5E21" w:rsidRPr="00BE5E21" w:rsidRDefault="00BE5E21" w:rsidP="00F730B5">
            <w:pPr>
              <w:rPr>
                <w:rFonts w:asciiTheme="majorHAnsi" w:hAnsiTheme="majorHAnsi"/>
                <w:sz w:val="20"/>
                <w:szCs w:val="20"/>
              </w:rPr>
            </w:pPr>
            <w:r w:rsidRPr="00BE5E21">
              <w:rPr>
                <w:rFonts w:asciiTheme="majorHAnsi" w:hAnsiTheme="majorHAnsi"/>
                <w:sz w:val="20"/>
                <w:szCs w:val="20"/>
              </w:rPr>
              <w:t>Polideportivo cubierto</w:t>
            </w:r>
          </w:p>
        </w:tc>
        <w:tc>
          <w:tcPr>
            <w:tcW w:w="5893" w:type="dxa"/>
            <w:gridSpan w:val="3"/>
          </w:tcPr>
          <w:p w14:paraId="0B62295F" w14:textId="1C8DDBB9" w:rsidR="00BE5E21" w:rsidRPr="00BE5E21" w:rsidRDefault="00BE5E21" w:rsidP="00393019">
            <w:pPr>
              <w:rPr>
                <w:rFonts w:asciiTheme="majorHAnsi" w:hAnsiTheme="majorHAnsi"/>
                <w:sz w:val="20"/>
                <w:szCs w:val="20"/>
              </w:rPr>
            </w:pPr>
            <w:r w:rsidRPr="00BE5E21">
              <w:rPr>
                <w:rFonts w:asciiTheme="majorHAnsi" w:hAnsiTheme="majorHAnsi"/>
                <w:sz w:val="20"/>
                <w:szCs w:val="20"/>
              </w:rPr>
              <w:t>Ciudadela Villa Del Rio</w:t>
            </w:r>
          </w:p>
        </w:tc>
      </w:tr>
      <w:tr w:rsidR="00BE5E21" w14:paraId="6142945E" w14:textId="77777777" w:rsidTr="00BE5E21">
        <w:tc>
          <w:tcPr>
            <w:tcW w:w="2518" w:type="dxa"/>
            <w:gridSpan w:val="2"/>
          </w:tcPr>
          <w:p w14:paraId="455EF03F" w14:textId="39D83910" w:rsidR="00BE5E21" w:rsidRPr="00BE5E21" w:rsidRDefault="00BE5E21" w:rsidP="00F730B5">
            <w:pPr>
              <w:rPr>
                <w:rFonts w:asciiTheme="majorHAnsi" w:hAnsiTheme="majorHAnsi"/>
                <w:sz w:val="20"/>
                <w:szCs w:val="20"/>
              </w:rPr>
            </w:pPr>
            <w:r w:rsidRPr="00BE5E21">
              <w:rPr>
                <w:rFonts w:asciiTheme="majorHAnsi" w:hAnsiTheme="majorHAnsi"/>
                <w:sz w:val="20"/>
                <w:szCs w:val="20"/>
              </w:rPr>
              <w:t>Estadio municipal</w:t>
            </w:r>
          </w:p>
        </w:tc>
        <w:tc>
          <w:tcPr>
            <w:tcW w:w="5893" w:type="dxa"/>
            <w:gridSpan w:val="3"/>
          </w:tcPr>
          <w:p w14:paraId="66338357" w14:textId="3E2DF869" w:rsidR="00BE5E21" w:rsidRPr="00BE5E21" w:rsidRDefault="00BE5E21" w:rsidP="00393019">
            <w:pPr>
              <w:rPr>
                <w:rFonts w:asciiTheme="majorHAnsi" w:hAnsiTheme="majorHAnsi"/>
                <w:sz w:val="20"/>
                <w:szCs w:val="20"/>
              </w:rPr>
            </w:pPr>
            <w:r w:rsidRPr="00BE5E21">
              <w:rPr>
                <w:rFonts w:asciiTheme="majorHAnsi" w:hAnsiTheme="majorHAnsi"/>
                <w:sz w:val="20"/>
                <w:szCs w:val="20"/>
              </w:rPr>
              <w:t>Luis Eduardo Lugo Aponte</w:t>
            </w:r>
          </w:p>
        </w:tc>
      </w:tr>
      <w:tr w:rsidR="00BE5E21" w14:paraId="3F85762C" w14:textId="77777777" w:rsidTr="00CE1A6B">
        <w:tc>
          <w:tcPr>
            <w:tcW w:w="8411" w:type="dxa"/>
            <w:gridSpan w:val="5"/>
          </w:tcPr>
          <w:p w14:paraId="73813970" w14:textId="1B5DB045" w:rsidR="00BE5E21" w:rsidRPr="00BE5E21" w:rsidRDefault="00CE1A6B" w:rsidP="00CE1A6B">
            <w:pPr>
              <w:rPr>
                <w:rFonts w:asciiTheme="majorHAnsi" w:hAnsiTheme="majorHAnsi"/>
                <w:sz w:val="20"/>
                <w:szCs w:val="20"/>
              </w:rPr>
            </w:pPr>
            <w:r>
              <w:rPr>
                <w:rFonts w:asciiTheme="majorHAnsi" w:hAnsiTheme="majorHAnsi"/>
                <w:sz w:val="20"/>
                <w:szCs w:val="20"/>
              </w:rPr>
              <w:t>Según el Plan de Desarrollo Municipal, e</w:t>
            </w:r>
            <w:r w:rsidR="00BE5E21" w:rsidRPr="00BE5E21">
              <w:rPr>
                <w:rFonts w:asciiTheme="majorHAnsi" w:hAnsiTheme="majorHAnsi"/>
                <w:sz w:val="20"/>
                <w:szCs w:val="20"/>
              </w:rPr>
              <w:t>n este momento “los escenarios deportivos se encuentran en buen estado, tienen buena iluminación y constan de suficie</w:t>
            </w:r>
            <w:r>
              <w:rPr>
                <w:rFonts w:asciiTheme="majorHAnsi" w:hAnsiTheme="majorHAnsi"/>
                <w:sz w:val="20"/>
                <w:szCs w:val="20"/>
              </w:rPr>
              <w:t xml:space="preserve">nte espacio para espectadores,” pero </w:t>
            </w:r>
            <w:r w:rsidR="00BE5E21" w:rsidRPr="00BE5E21">
              <w:rPr>
                <w:rFonts w:asciiTheme="majorHAnsi" w:hAnsiTheme="majorHAnsi"/>
                <w:sz w:val="20"/>
                <w:szCs w:val="20"/>
              </w:rPr>
              <w:t>requieren del mantenimiento necesario para evitar su deterioro.</w:t>
            </w:r>
          </w:p>
        </w:tc>
      </w:tr>
      <w:tr w:rsidR="00BE5E21" w14:paraId="083805B9" w14:textId="77777777" w:rsidTr="00BE5E21">
        <w:tc>
          <w:tcPr>
            <w:tcW w:w="8411" w:type="dxa"/>
            <w:gridSpan w:val="5"/>
            <w:shd w:val="clear" w:color="auto" w:fill="D9D9D9" w:themeFill="background1" w:themeFillShade="D9"/>
          </w:tcPr>
          <w:p w14:paraId="15C02AD6" w14:textId="34AA2B9A" w:rsidR="00BE5E21" w:rsidRPr="00BE5E21" w:rsidRDefault="00BE5E21" w:rsidP="00BE5E21">
            <w:pPr>
              <w:jc w:val="center"/>
              <w:rPr>
                <w:rFonts w:asciiTheme="majorHAnsi" w:hAnsiTheme="majorHAnsi"/>
                <w:b/>
                <w:sz w:val="20"/>
                <w:szCs w:val="20"/>
              </w:rPr>
            </w:pPr>
            <w:r w:rsidRPr="00BE5E21">
              <w:rPr>
                <w:rFonts w:asciiTheme="majorHAnsi" w:hAnsiTheme="majorHAnsi"/>
                <w:b/>
                <w:sz w:val="20"/>
                <w:szCs w:val="20"/>
              </w:rPr>
              <w:t>Zona Rural</w:t>
            </w:r>
          </w:p>
        </w:tc>
      </w:tr>
      <w:tr w:rsidR="00BE5E21" w14:paraId="05A86DCF" w14:textId="77777777" w:rsidTr="00BE5E21">
        <w:tc>
          <w:tcPr>
            <w:tcW w:w="4205" w:type="dxa"/>
            <w:gridSpan w:val="4"/>
            <w:shd w:val="clear" w:color="auto" w:fill="BFBFBF" w:themeFill="background1" w:themeFillShade="BF"/>
          </w:tcPr>
          <w:p w14:paraId="31F53A4F" w14:textId="5C578A35" w:rsidR="00BE5E21" w:rsidRPr="00BE5E21" w:rsidRDefault="00BE5E21" w:rsidP="00BE5E21">
            <w:pPr>
              <w:jc w:val="center"/>
              <w:rPr>
                <w:rFonts w:asciiTheme="majorHAnsi" w:hAnsiTheme="majorHAnsi"/>
                <w:b/>
                <w:sz w:val="20"/>
                <w:szCs w:val="20"/>
              </w:rPr>
            </w:pPr>
            <w:r w:rsidRPr="00393019">
              <w:rPr>
                <w:b/>
                <w:sz w:val="20"/>
                <w:szCs w:val="20"/>
              </w:rPr>
              <w:t>Institución</w:t>
            </w:r>
          </w:p>
        </w:tc>
        <w:tc>
          <w:tcPr>
            <w:tcW w:w="4206" w:type="dxa"/>
            <w:shd w:val="clear" w:color="auto" w:fill="BFBFBF" w:themeFill="background1" w:themeFillShade="BF"/>
          </w:tcPr>
          <w:p w14:paraId="593FF50A" w14:textId="255E0B24" w:rsidR="00BE5E21" w:rsidRPr="00BE5E21" w:rsidRDefault="00BE5E21" w:rsidP="00BE5E21">
            <w:pPr>
              <w:jc w:val="center"/>
              <w:rPr>
                <w:rFonts w:asciiTheme="majorHAnsi" w:hAnsiTheme="majorHAnsi"/>
                <w:b/>
                <w:sz w:val="20"/>
                <w:szCs w:val="20"/>
              </w:rPr>
            </w:pPr>
            <w:r>
              <w:rPr>
                <w:b/>
                <w:sz w:val="20"/>
                <w:szCs w:val="20"/>
              </w:rPr>
              <w:t xml:space="preserve">Descripción </w:t>
            </w:r>
          </w:p>
        </w:tc>
      </w:tr>
      <w:tr w:rsidR="00BE5E21" w14:paraId="71B7D77A" w14:textId="77777777" w:rsidTr="00CE1A6B">
        <w:tc>
          <w:tcPr>
            <w:tcW w:w="8411" w:type="dxa"/>
            <w:gridSpan w:val="5"/>
            <w:shd w:val="clear" w:color="auto" w:fill="auto"/>
          </w:tcPr>
          <w:p w14:paraId="34AD26D7" w14:textId="1383350E" w:rsidR="00BE5E21" w:rsidRPr="00BE5E21" w:rsidRDefault="00BE5E21" w:rsidP="00BE5E21">
            <w:pPr>
              <w:rPr>
                <w:rFonts w:asciiTheme="majorHAnsi" w:hAnsiTheme="majorHAnsi"/>
                <w:b/>
                <w:sz w:val="20"/>
                <w:szCs w:val="20"/>
              </w:rPr>
            </w:pPr>
            <w:r w:rsidRPr="00BE5E21">
              <w:rPr>
                <w:rFonts w:asciiTheme="majorHAnsi" w:hAnsiTheme="majorHAnsi"/>
                <w:sz w:val="20"/>
                <w:szCs w:val="20"/>
              </w:rPr>
              <w:t>Los escenarios deportivos existentes en la zona rural están ubicados en los corregimientos y la mayoría en el área deportiva de las sedes educativas, los cuales se encuentran relacionados así:</w:t>
            </w:r>
          </w:p>
        </w:tc>
      </w:tr>
      <w:tr w:rsidR="005515B1" w14:paraId="63B0DED2" w14:textId="77777777" w:rsidTr="005515B1">
        <w:tc>
          <w:tcPr>
            <w:tcW w:w="3369" w:type="dxa"/>
            <w:gridSpan w:val="3"/>
            <w:vMerge w:val="restart"/>
            <w:shd w:val="clear" w:color="auto" w:fill="auto"/>
            <w:vAlign w:val="center"/>
          </w:tcPr>
          <w:p w14:paraId="0BED1BE5" w14:textId="744003E8" w:rsidR="005515B1" w:rsidRPr="005515B1" w:rsidRDefault="005515B1" w:rsidP="005515B1">
            <w:pPr>
              <w:jc w:val="center"/>
              <w:rPr>
                <w:rFonts w:asciiTheme="majorHAnsi" w:hAnsiTheme="majorHAnsi"/>
                <w:sz w:val="20"/>
                <w:szCs w:val="20"/>
              </w:rPr>
            </w:pPr>
            <w:r w:rsidRPr="005515B1">
              <w:rPr>
                <w:rFonts w:asciiTheme="majorHAnsi" w:hAnsiTheme="majorHAnsi"/>
                <w:sz w:val="20"/>
                <w:szCs w:val="20"/>
              </w:rPr>
              <w:t>Polideportivo</w:t>
            </w:r>
            <w:r w:rsidR="00CE1A6B">
              <w:rPr>
                <w:rFonts w:asciiTheme="majorHAnsi" w:hAnsiTheme="majorHAnsi"/>
                <w:sz w:val="20"/>
                <w:szCs w:val="20"/>
              </w:rPr>
              <w:t>s</w:t>
            </w:r>
          </w:p>
          <w:p w14:paraId="2253C715" w14:textId="77777777" w:rsidR="005515B1" w:rsidRPr="005515B1" w:rsidRDefault="005515B1" w:rsidP="005515B1">
            <w:pPr>
              <w:jc w:val="center"/>
              <w:rPr>
                <w:rFonts w:asciiTheme="majorHAnsi" w:hAnsiTheme="majorHAnsi"/>
                <w:sz w:val="20"/>
                <w:szCs w:val="20"/>
              </w:rPr>
            </w:pPr>
          </w:p>
          <w:p w14:paraId="03092E86" w14:textId="77777777" w:rsidR="005515B1" w:rsidRPr="005515B1" w:rsidRDefault="005515B1" w:rsidP="005515B1">
            <w:pPr>
              <w:jc w:val="center"/>
              <w:rPr>
                <w:rFonts w:asciiTheme="majorHAnsi" w:hAnsiTheme="majorHAnsi"/>
                <w:sz w:val="20"/>
                <w:szCs w:val="20"/>
              </w:rPr>
            </w:pPr>
          </w:p>
          <w:p w14:paraId="2D832449" w14:textId="7DF90E53" w:rsidR="005515B1" w:rsidRPr="005515B1" w:rsidRDefault="005515B1" w:rsidP="005515B1">
            <w:pPr>
              <w:jc w:val="center"/>
              <w:rPr>
                <w:rFonts w:asciiTheme="majorHAnsi" w:hAnsiTheme="majorHAnsi"/>
                <w:sz w:val="20"/>
                <w:szCs w:val="20"/>
              </w:rPr>
            </w:pPr>
          </w:p>
        </w:tc>
        <w:tc>
          <w:tcPr>
            <w:tcW w:w="5042" w:type="dxa"/>
            <w:gridSpan w:val="2"/>
            <w:shd w:val="clear" w:color="auto" w:fill="auto"/>
          </w:tcPr>
          <w:p w14:paraId="1B13DA78" w14:textId="4F4BDAEA"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Cruce De Santa Rosa </w:t>
            </w:r>
          </w:p>
        </w:tc>
      </w:tr>
      <w:tr w:rsidR="005515B1" w14:paraId="6F5C4ADE" w14:textId="77777777" w:rsidTr="005515B1">
        <w:tc>
          <w:tcPr>
            <w:tcW w:w="3369" w:type="dxa"/>
            <w:gridSpan w:val="3"/>
            <w:vMerge/>
            <w:shd w:val="clear" w:color="auto" w:fill="auto"/>
          </w:tcPr>
          <w:p w14:paraId="13610518" w14:textId="4966E85D" w:rsidR="005515B1" w:rsidRPr="005515B1" w:rsidRDefault="005515B1" w:rsidP="005515B1">
            <w:pPr>
              <w:jc w:val="center"/>
              <w:rPr>
                <w:rFonts w:asciiTheme="majorHAnsi" w:hAnsiTheme="majorHAnsi"/>
                <w:b/>
                <w:sz w:val="20"/>
                <w:szCs w:val="20"/>
              </w:rPr>
            </w:pPr>
          </w:p>
        </w:tc>
        <w:tc>
          <w:tcPr>
            <w:tcW w:w="5042" w:type="dxa"/>
            <w:gridSpan w:val="2"/>
            <w:shd w:val="clear" w:color="auto" w:fill="auto"/>
          </w:tcPr>
          <w:p w14:paraId="0C0D254A" w14:textId="7FE5CD1B"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Guayacanes </w:t>
            </w:r>
          </w:p>
        </w:tc>
      </w:tr>
      <w:tr w:rsidR="005515B1" w14:paraId="73DAE316" w14:textId="77777777" w:rsidTr="005515B1">
        <w:tc>
          <w:tcPr>
            <w:tcW w:w="3369" w:type="dxa"/>
            <w:gridSpan w:val="3"/>
            <w:vMerge/>
            <w:shd w:val="clear" w:color="auto" w:fill="auto"/>
          </w:tcPr>
          <w:p w14:paraId="78E5FE3D" w14:textId="24184F71" w:rsidR="005515B1" w:rsidRPr="005515B1" w:rsidRDefault="005515B1" w:rsidP="005515B1">
            <w:pPr>
              <w:jc w:val="center"/>
              <w:rPr>
                <w:rFonts w:asciiTheme="majorHAnsi" w:hAnsiTheme="majorHAnsi"/>
                <w:b/>
                <w:sz w:val="20"/>
                <w:szCs w:val="20"/>
              </w:rPr>
            </w:pPr>
          </w:p>
        </w:tc>
        <w:tc>
          <w:tcPr>
            <w:tcW w:w="5042" w:type="dxa"/>
            <w:gridSpan w:val="2"/>
            <w:shd w:val="clear" w:color="auto" w:fill="auto"/>
          </w:tcPr>
          <w:p w14:paraId="2A575815" w14:textId="7DA2A348"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La Terraza </w:t>
            </w:r>
          </w:p>
        </w:tc>
      </w:tr>
      <w:tr w:rsidR="005515B1" w14:paraId="419C99CB" w14:textId="77777777" w:rsidTr="005515B1">
        <w:tc>
          <w:tcPr>
            <w:tcW w:w="3369" w:type="dxa"/>
            <w:gridSpan w:val="3"/>
            <w:vMerge/>
            <w:shd w:val="clear" w:color="auto" w:fill="auto"/>
          </w:tcPr>
          <w:p w14:paraId="2F46AB72" w14:textId="6210DE24" w:rsidR="005515B1" w:rsidRPr="005515B1" w:rsidRDefault="005515B1" w:rsidP="005515B1">
            <w:pPr>
              <w:jc w:val="center"/>
              <w:rPr>
                <w:rFonts w:asciiTheme="majorHAnsi" w:hAnsiTheme="majorHAnsi"/>
                <w:b/>
                <w:sz w:val="20"/>
                <w:szCs w:val="20"/>
              </w:rPr>
            </w:pPr>
          </w:p>
        </w:tc>
        <w:tc>
          <w:tcPr>
            <w:tcW w:w="5042" w:type="dxa"/>
            <w:gridSpan w:val="2"/>
            <w:shd w:val="clear" w:color="auto" w:fill="auto"/>
          </w:tcPr>
          <w:p w14:paraId="452BEFD5" w14:textId="3016F5E2"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Palmas Del Guayabito </w:t>
            </w:r>
          </w:p>
        </w:tc>
      </w:tr>
      <w:tr w:rsidR="005515B1" w14:paraId="509288F4" w14:textId="77777777" w:rsidTr="005515B1">
        <w:tc>
          <w:tcPr>
            <w:tcW w:w="3369" w:type="dxa"/>
            <w:gridSpan w:val="3"/>
            <w:vMerge/>
            <w:shd w:val="clear" w:color="auto" w:fill="auto"/>
          </w:tcPr>
          <w:p w14:paraId="2FC4CB4D" w14:textId="44B74574" w:rsidR="005515B1" w:rsidRPr="005515B1" w:rsidRDefault="005515B1" w:rsidP="005515B1">
            <w:pPr>
              <w:jc w:val="center"/>
              <w:rPr>
                <w:rFonts w:asciiTheme="majorHAnsi" w:hAnsiTheme="majorHAnsi"/>
                <w:b/>
                <w:sz w:val="20"/>
                <w:szCs w:val="20"/>
              </w:rPr>
            </w:pPr>
          </w:p>
        </w:tc>
        <w:tc>
          <w:tcPr>
            <w:tcW w:w="5042" w:type="dxa"/>
            <w:gridSpan w:val="2"/>
            <w:shd w:val="clear" w:color="auto" w:fill="auto"/>
          </w:tcPr>
          <w:p w14:paraId="2BB8188C" w14:textId="67BF83CD"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Puerto Araujo </w:t>
            </w:r>
          </w:p>
        </w:tc>
      </w:tr>
      <w:tr w:rsidR="005515B1" w14:paraId="1D9728F6" w14:textId="77777777" w:rsidTr="005515B1">
        <w:tc>
          <w:tcPr>
            <w:tcW w:w="3369" w:type="dxa"/>
            <w:gridSpan w:val="3"/>
            <w:vMerge/>
            <w:shd w:val="clear" w:color="auto" w:fill="auto"/>
          </w:tcPr>
          <w:p w14:paraId="209CC72B" w14:textId="396B8151" w:rsidR="005515B1" w:rsidRPr="005515B1" w:rsidRDefault="005515B1" w:rsidP="005515B1">
            <w:pPr>
              <w:jc w:val="center"/>
              <w:rPr>
                <w:rFonts w:asciiTheme="majorHAnsi" w:hAnsiTheme="majorHAnsi"/>
                <w:b/>
                <w:sz w:val="20"/>
                <w:szCs w:val="20"/>
              </w:rPr>
            </w:pPr>
          </w:p>
        </w:tc>
        <w:tc>
          <w:tcPr>
            <w:tcW w:w="5042" w:type="dxa"/>
            <w:gridSpan w:val="2"/>
            <w:shd w:val="clear" w:color="auto" w:fill="auto"/>
          </w:tcPr>
          <w:p w14:paraId="39917DE2" w14:textId="3DBE4692"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Sinaí </w:t>
            </w:r>
          </w:p>
        </w:tc>
      </w:tr>
      <w:tr w:rsidR="005515B1" w14:paraId="0F5A7605" w14:textId="77777777" w:rsidTr="005515B1">
        <w:tc>
          <w:tcPr>
            <w:tcW w:w="3369" w:type="dxa"/>
            <w:gridSpan w:val="3"/>
            <w:vMerge/>
            <w:shd w:val="clear" w:color="auto" w:fill="auto"/>
          </w:tcPr>
          <w:p w14:paraId="15E06FB4" w14:textId="0FEF27C8" w:rsidR="005515B1" w:rsidRPr="005515B1" w:rsidRDefault="005515B1" w:rsidP="005515B1">
            <w:pPr>
              <w:jc w:val="center"/>
              <w:rPr>
                <w:rFonts w:asciiTheme="majorHAnsi" w:hAnsiTheme="majorHAnsi"/>
                <w:b/>
                <w:sz w:val="20"/>
                <w:szCs w:val="20"/>
              </w:rPr>
            </w:pPr>
          </w:p>
        </w:tc>
        <w:tc>
          <w:tcPr>
            <w:tcW w:w="5042" w:type="dxa"/>
            <w:gridSpan w:val="2"/>
            <w:shd w:val="clear" w:color="auto" w:fill="auto"/>
          </w:tcPr>
          <w:p w14:paraId="5E2A1452" w14:textId="0BE0C35F"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Km 17 </w:t>
            </w:r>
          </w:p>
        </w:tc>
      </w:tr>
      <w:tr w:rsidR="005515B1" w14:paraId="32D630AD" w14:textId="77777777" w:rsidTr="005515B1">
        <w:tc>
          <w:tcPr>
            <w:tcW w:w="3369" w:type="dxa"/>
            <w:gridSpan w:val="3"/>
            <w:vMerge/>
            <w:shd w:val="clear" w:color="auto" w:fill="auto"/>
            <w:vAlign w:val="center"/>
          </w:tcPr>
          <w:p w14:paraId="1C6E4455" w14:textId="208398E5" w:rsidR="005515B1" w:rsidRPr="005515B1" w:rsidRDefault="005515B1" w:rsidP="005515B1">
            <w:pPr>
              <w:jc w:val="center"/>
              <w:rPr>
                <w:rFonts w:asciiTheme="majorHAnsi" w:hAnsiTheme="majorHAnsi"/>
                <w:sz w:val="20"/>
                <w:szCs w:val="20"/>
              </w:rPr>
            </w:pPr>
          </w:p>
        </w:tc>
        <w:tc>
          <w:tcPr>
            <w:tcW w:w="5042" w:type="dxa"/>
            <w:gridSpan w:val="2"/>
            <w:shd w:val="clear" w:color="auto" w:fill="auto"/>
          </w:tcPr>
          <w:p w14:paraId="4D40324A" w14:textId="32D1B600"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Primavera </w:t>
            </w:r>
          </w:p>
        </w:tc>
      </w:tr>
      <w:tr w:rsidR="005515B1" w14:paraId="120F14A1" w14:textId="77777777" w:rsidTr="005515B1">
        <w:tc>
          <w:tcPr>
            <w:tcW w:w="3369" w:type="dxa"/>
            <w:gridSpan w:val="3"/>
            <w:vMerge/>
            <w:shd w:val="clear" w:color="auto" w:fill="auto"/>
          </w:tcPr>
          <w:p w14:paraId="5E1636FC"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15484F18" w14:textId="570EB313"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Puerto Olaya </w:t>
            </w:r>
          </w:p>
        </w:tc>
      </w:tr>
      <w:tr w:rsidR="005515B1" w14:paraId="454EE191" w14:textId="77777777" w:rsidTr="005515B1">
        <w:tc>
          <w:tcPr>
            <w:tcW w:w="3369" w:type="dxa"/>
            <w:gridSpan w:val="3"/>
            <w:vMerge/>
            <w:shd w:val="clear" w:color="auto" w:fill="auto"/>
          </w:tcPr>
          <w:p w14:paraId="67970DD9"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28FB21DD" w14:textId="58E0B887"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Traviata </w:t>
            </w:r>
          </w:p>
        </w:tc>
      </w:tr>
      <w:tr w:rsidR="005515B1" w14:paraId="0CCB404E" w14:textId="77777777" w:rsidTr="005515B1">
        <w:tc>
          <w:tcPr>
            <w:tcW w:w="3369" w:type="dxa"/>
            <w:gridSpan w:val="3"/>
            <w:vMerge/>
            <w:shd w:val="clear" w:color="auto" w:fill="auto"/>
          </w:tcPr>
          <w:p w14:paraId="7E30600C"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20E1AD8A" w14:textId="4014010A"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Jazmín </w:t>
            </w:r>
          </w:p>
        </w:tc>
      </w:tr>
      <w:tr w:rsidR="005515B1" w14:paraId="752B1021" w14:textId="77777777" w:rsidTr="005515B1">
        <w:tc>
          <w:tcPr>
            <w:tcW w:w="3369" w:type="dxa"/>
            <w:gridSpan w:val="3"/>
            <w:vMerge/>
            <w:shd w:val="clear" w:color="auto" w:fill="auto"/>
          </w:tcPr>
          <w:p w14:paraId="6C6EBA83"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6EF62D0C" w14:textId="0889E236"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Campo Seco </w:t>
            </w:r>
          </w:p>
        </w:tc>
      </w:tr>
      <w:tr w:rsidR="005515B1" w14:paraId="4571E3A6" w14:textId="77777777" w:rsidTr="005515B1">
        <w:tc>
          <w:tcPr>
            <w:tcW w:w="3369" w:type="dxa"/>
            <w:gridSpan w:val="3"/>
            <w:vMerge/>
            <w:shd w:val="clear" w:color="auto" w:fill="auto"/>
          </w:tcPr>
          <w:p w14:paraId="4A15272F"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288D07D3" w14:textId="28B6BA8B"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Dos Hermanos </w:t>
            </w:r>
          </w:p>
        </w:tc>
      </w:tr>
      <w:tr w:rsidR="005515B1" w14:paraId="134A96E3" w14:textId="77777777" w:rsidTr="005515B1">
        <w:tc>
          <w:tcPr>
            <w:tcW w:w="3369" w:type="dxa"/>
            <w:gridSpan w:val="3"/>
            <w:vMerge/>
            <w:shd w:val="clear" w:color="auto" w:fill="auto"/>
          </w:tcPr>
          <w:p w14:paraId="3D372169"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07098547" w14:textId="193F0893"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San Fernando </w:t>
            </w:r>
          </w:p>
        </w:tc>
      </w:tr>
      <w:tr w:rsidR="005515B1" w14:paraId="79CEBDE7" w14:textId="77777777" w:rsidTr="005515B1">
        <w:tc>
          <w:tcPr>
            <w:tcW w:w="3369" w:type="dxa"/>
            <w:gridSpan w:val="3"/>
            <w:vMerge/>
            <w:shd w:val="clear" w:color="auto" w:fill="auto"/>
          </w:tcPr>
          <w:p w14:paraId="2F8B4EBE"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0E58A56B" w14:textId="739F0E75"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 xml:space="preserve">La Verde </w:t>
            </w:r>
          </w:p>
        </w:tc>
      </w:tr>
      <w:tr w:rsidR="005515B1" w14:paraId="13E34306" w14:textId="77777777" w:rsidTr="005515B1">
        <w:tc>
          <w:tcPr>
            <w:tcW w:w="3369" w:type="dxa"/>
            <w:gridSpan w:val="3"/>
            <w:vMerge/>
            <w:shd w:val="clear" w:color="auto" w:fill="auto"/>
          </w:tcPr>
          <w:p w14:paraId="0B58446D"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5445C6AA" w14:textId="2245F2EB"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Vista Hermosa</w:t>
            </w:r>
          </w:p>
        </w:tc>
      </w:tr>
      <w:tr w:rsidR="005515B1" w14:paraId="40A1FF71" w14:textId="77777777" w:rsidTr="005515B1">
        <w:tc>
          <w:tcPr>
            <w:tcW w:w="3369" w:type="dxa"/>
            <w:gridSpan w:val="3"/>
            <w:vMerge/>
            <w:shd w:val="clear" w:color="auto" w:fill="auto"/>
          </w:tcPr>
          <w:p w14:paraId="108EF9CD"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5811DEED" w14:textId="1C74B3DE"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Tropezón</w:t>
            </w:r>
          </w:p>
        </w:tc>
      </w:tr>
      <w:tr w:rsidR="005515B1" w14:paraId="6558031F" w14:textId="77777777" w:rsidTr="005515B1">
        <w:tc>
          <w:tcPr>
            <w:tcW w:w="3369" w:type="dxa"/>
            <w:gridSpan w:val="3"/>
            <w:vMerge/>
            <w:shd w:val="clear" w:color="auto" w:fill="auto"/>
          </w:tcPr>
          <w:p w14:paraId="21D1679F"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798102DE" w14:textId="3852BC0A"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Coba Plata</w:t>
            </w:r>
          </w:p>
        </w:tc>
      </w:tr>
      <w:tr w:rsidR="005515B1" w14:paraId="11AB616B" w14:textId="77777777" w:rsidTr="005515B1">
        <w:tc>
          <w:tcPr>
            <w:tcW w:w="3369" w:type="dxa"/>
            <w:gridSpan w:val="3"/>
            <w:vMerge/>
            <w:shd w:val="clear" w:color="auto" w:fill="auto"/>
          </w:tcPr>
          <w:p w14:paraId="7C7C9B7E"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53662BCE" w14:textId="22E81DA6"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Puerto Zambito</w:t>
            </w:r>
          </w:p>
        </w:tc>
      </w:tr>
      <w:tr w:rsidR="005515B1" w14:paraId="175CD46B" w14:textId="77777777" w:rsidTr="005515B1">
        <w:tc>
          <w:tcPr>
            <w:tcW w:w="3369" w:type="dxa"/>
            <w:gridSpan w:val="3"/>
            <w:vMerge/>
            <w:shd w:val="clear" w:color="auto" w:fill="auto"/>
          </w:tcPr>
          <w:p w14:paraId="76C508B4"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7FEBE27D" w14:textId="26FE1F0C"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San Pedro De La Paz</w:t>
            </w:r>
          </w:p>
        </w:tc>
      </w:tr>
      <w:tr w:rsidR="005515B1" w14:paraId="77C8764F" w14:textId="77777777" w:rsidTr="005515B1">
        <w:tc>
          <w:tcPr>
            <w:tcW w:w="3369" w:type="dxa"/>
            <w:gridSpan w:val="3"/>
            <w:vMerge/>
            <w:shd w:val="clear" w:color="auto" w:fill="auto"/>
          </w:tcPr>
          <w:p w14:paraId="5F4DBBD9"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442C6FC3" w14:textId="2696D1BF"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San Juan De La Carretera</w:t>
            </w:r>
          </w:p>
        </w:tc>
      </w:tr>
      <w:tr w:rsidR="005515B1" w14:paraId="0F1EB504" w14:textId="77777777" w:rsidTr="005515B1">
        <w:tc>
          <w:tcPr>
            <w:tcW w:w="3369" w:type="dxa"/>
            <w:gridSpan w:val="3"/>
            <w:vMerge/>
            <w:shd w:val="clear" w:color="auto" w:fill="auto"/>
          </w:tcPr>
          <w:p w14:paraId="606FB92C" w14:textId="77777777" w:rsidR="005515B1" w:rsidRPr="005515B1" w:rsidRDefault="005515B1" w:rsidP="00BE5E21">
            <w:pPr>
              <w:jc w:val="center"/>
              <w:rPr>
                <w:rFonts w:asciiTheme="majorHAnsi" w:hAnsiTheme="majorHAnsi"/>
                <w:b/>
                <w:sz w:val="20"/>
                <w:szCs w:val="20"/>
              </w:rPr>
            </w:pPr>
          </w:p>
        </w:tc>
        <w:tc>
          <w:tcPr>
            <w:tcW w:w="5042" w:type="dxa"/>
            <w:gridSpan w:val="2"/>
            <w:shd w:val="clear" w:color="auto" w:fill="auto"/>
          </w:tcPr>
          <w:p w14:paraId="391FAC38" w14:textId="2CFDE9CB" w:rsidR="005515B1" w:rsidRPr="005515B1" w:rsidRDefault="005515B1" w:rsidP="005515B1">
            <w:pPr>
              <w:jc w:val="left"/>
              <w:rPr>
                <w:rFonts w:asciiTheme="majorHAnsi" w:hAnsiTheme="majorHAnsi"/>
                <w:b/>
                <w:sz w:val="20"/>
                <w:szCs w:val="20"/>
              </w:rPr>
            </w:pPr>
            <w:r w:rsidRPr="005515B1">
              <w:rPr>
                <w:rFonts w:asciiTheme="majorHAnsi" w:hAnsiTheme="majorHAnsi"/>
                <w:sz w:val="20"/>
                <w:szCs w:val="20"/>
              </w:rPr>
              <w:t>Ye De La Torre</w:t>
            </w:r>
          </w:p>
        </w:tc>
      </w:tr>
      <w:tr w:rsidR="005515B1" w14:paraId="6866F886" w14:textId="77777777" w:rsidTr="00CE1A6B">
        <w:tc>
          <w:tcPr>
            <w:tcW w:w="8411" w:type="dxa"/>
            <w:gridSpan w:val="5"/>
            <w:shd w:val="clear" w:color="auto" w:fill="auto"/>
          </w:tcPr>
          <w:p w14:paraId="7F7FE451" w14:textId="518F00C2" w:rsidR="005515B1" w:rsidRPr="005515B1" w:rsidRDefault="005515B1" w:rsidP="00CE1A6B">
            <w:pPr>
              <w:rPr>
                <w:rFonts w:asciiTheme="majorHAnsi" w:hAnsiTheme="majorHAnsi"/>
                <w:b/>
                <w:sz w:val="20"/>
                <w:szCs w:val="20"/>
              </w:rPr>
            </w:pPr>
            <w:r w:rsidRPr="005515B1">
              <w:rPr>
                <w:rFonts w:asciiTheme="majorHAnsi" w:hAnsiTheme="majorHAnsi"/>
                <w:sz w:val="20"/>
                <w:szCs w:val="20"/>
              </w:rPr>
              <w:t xml:space="preserve">También se cuenta con 3 canchas de futbol distribuidas así: Cancha de futbol </w:t>
            </w:r>
            <w:r w:rsidR="00CE1A6B">
              <w:rPr>
                <w:rFonts w:asciiTheme="majorHAnsi" w:hAnsiTheme="majorHAnsi"/>
                <w:sz w:val="20"/>
                <w:szCs w:val="20"/>
              </w:rPr>
              <w:t>P</w:t>
            </w:r>
            <w:r w:rsidRPr="005515B1">
              <w:rPr>
                <w:rFonts w:asciiTheme="majorHAnsi" w:hAnsiTheme="majorHAnsi"/>
                <w:sz w:val="20"/>
                <w:szCs w:val="20"/>
              </w:rPr>
              <w:t xml:space="preserve">uerto Araujo, Cancha de </w:t>
            </w:r>
            <w:r w:rsidR="00CE1A6B">
              <w:rPr>
                <w:rFonts w:asciiTheme="majorHAnsi" w:hAnsiTheme="majorHAnsi"/>
                <w:sz w:val="20"/>
                <w:szCs w:val="20"/>
              </w:rPr>
              <w:t>fú</w:t>
            </w:r>
            <w:r w:rsidRPr="005515B1">
              <w:rPr>
                <w:rFonts w:asciiTheme="majorHAnsi" w:hAnsiTheme="majorHAnsi"/>
                <w:sz w:val="20"/>
                <w:szCs w:val="20"/>
              </w:rPr>
              <w:t xml:space="preserve">tbol </w:t>
            </w:r>
            <w:r w:rsidR="00CE1A6B">
              <w:rPr>
                <w:rFonts w:asciiTheme="majorHAnsi" w:hAnsiTheme="majorHAnsi"/>
                <w:sz w:val="20"/>
                <w:szCs w:val="20"/>
              </w:rPr>
              <w:t>P</w:t>
            </w:r>
            <w:r w:rsidR="00F625FB">
              <w:rPr>
                <w:rFonts w:asciiTheme="majorHAnsi" w:hAnsiTheme="majorHAnsi"/>
                <w:sz w:val="20"/>
                <w:szCs w:val="20"/>
              </w:rPr>
              <w:t>uerto Olaya, Cancha de fú</w:t>
            </w:r>
            <w:r w:rsidRPr="005515B1">
              <w:rPr>
                <w:rFonts w:asciiTheme="majorHAnsi" w:hAnsiTheme="majorHAnsi"/>
                <w:sz w:val="20"/>
                <w:szCs w:val="20"/>
              </w:rPr>
              <w:t xml:space="preserve">tbol </w:t>
            </w:r>
            <w:r w:rsidR="00CE1A6B">
              <w:rPr>
                <w:rFonts w:asciiTheme="majorHAnsi" w:hAnsiTheme="majorHAnsi"/>
                <w:sz w:val="20"/>
                <w:szCs w:val="20"/>
              </w:rPr>
              <w:t>S</w:t>
            </w:r>
            <w:r w:rsidRPr="005515B1">
              <w:rPr>
                <w:rFonts w:asciiTheme="majorHAnsi" w:hAnsiTheme="majorHAnsi"/>
                <w:sz w:val="20"/>
                <w:szCs w:val="20"/>
              </w:rPr>
              <w:t>an Fernando.</w:t>
            </w:r>
          </w:p>
        </w:tc>
      </w:tr>
      <w:tr w:rsidR="005515B1" w14:paraId="0D330612" w14:textId="77777777" w:rsidTr="005515B1">
        <w:tc>
          <w:tcPr>
            <w:tcW w:w="2235" w:type="dxa"/>
            <w:vMerge w:val="restart"/>
            <w:shd w:val="clear" w:color="auto" w:fill="auto"/>
            <w:vAlign w:val="center"/>
          </w:tcPr>
          <w:p w14:paraId="51592BAF" w14:textId="00B9A338" w:rsidR="005515B1" w:rsidRPr="005515B1" w:rsidRDefault="005515B1" w:rsidP="005515B1">
            <w:pPr>
              <w:jc w:val="center"/>
              <w:rPr>
                <w:rFonts w:asciiTheme="majorHAnsi" w:hAnsiTheme="majorHAnsi"/>
                <w:b/>
                <w:sz w:val="20"/>
                <w:szCs w:val="20"/>
              </w:rPr>
            </w:pPr>
            <w:r w:rsidRPr="005515B1">
              <w:rPr>
                <w:rFonts w:asciiTheme="majorHAnsi" w:hAnsiTheme="majorHAnsi"/>
                <w:sz w:val="20"/>
                <w:szCs w:val="20"/>
              </w:rPr>
              <w:t>Escuelas de formación deportiva</w:t>
            </w:r>
          </w:p>
        </w:tc>
        <w:tc>
          <w:tcPr>
            <w:tcW w:w="6176" w:type="dxa"/>
            <w:gridSpan w:val="4"/>
            <w:shd w:val="clear" w:color="auto" w:fill="auto"/>
          </w:tcPr>
          <w:p w14:paraId="64EDADD7" w14:textId="73A15FC2" w:rsidR="005515B1" w:rsidRPr="005515B1" w:rsidRDefault="005515B1" w:rsidP="005515B1">
            <w:pPr>
              <w:rPr>
                <w:rFonts w:asciiTheme="majorHAnsi" w:hAnsiTheme="majorHAnsi"/>
                <w:b/>
                <w:sz w:val="20"/>
                <w:szCs w:val="20"/>
              </w:rPr>
            </w:pPr>
            <w:r w:rsidRPr="005515B1">
              <w:rPr>
                <w:rFonts w:asciiTheme="majorHAnsi" w:hAnsiTheme="majorHAnsi"/>
                <w:sz w:val="20"/>
                <w:szCs w:val="20"/>
              </w:rPr>
              <w:t>Desde las anteriores administraciones se ha venido apoyando la conformación de disciplinas deportivas para que hagan parte de escuelas de formación, que permitan un nivel competitivo en la región y formar deportistas para participar en los diferentes eventos departamentales y nacionales.</w:t>
            </w:r>
          </w:p>
        </w:tc>
      </w:tr>
      <w:tr w:rsidR="005515B1" w14:paraId="484F6577" w14:textId="77777777" w:rsidTr="005515B1">
        <w:tc>
          <w:tcPr>
            <w:tcW w:w="2235" w:type="dxa"/>
            <w:vMerge/>
            <w:shd w:val="clear" w:color="auto" w:fill="auto"/>
          </w:tcPr>
          <w:p w14:paraId="033CFB5F" w14:textId="77777777" w:rsidR="005515B1" w:rsidRPr="005515B1" w:rsidRDefault="005515B1" w:rsidP="00BE5E21">
            <w:pPr>
              <w:jc w:val="center"/>
              <w:rPr>
                <w:rFonts w:asciiTheme="majorHAnsi" w:hAnsiTheme="majorHAnsi"/>
                <w:sz w:val="20"/>
                <w:szCs w:val="20"/>
              </w:rPr>
            </w:pPr>
          </w:p>
        </w:tc>
        <w:tc>
          <w:tcPr>
            <w:tcW w:w="6176" w:type="dxa"/>
            <w:gridSpan w:val="4"/>
            <w:shd w:val="clear" w:color="auto" w:fill="auto"/>
          </w:tcPr>
          <w:p w14:paraId="55841CBD" w14:textId="78FA96FE" w:rsidR="005515B1" w:rsidRPr="005515B1" w:rsidRDefault="005515B1" w:rsidP="005515B1">
            <w:pPr>
              <w:rPr>
                <w:rFonts w:asciiTheme="majorHAnsi" w:hAnsiTheme="majorHAnsi"/>
                <w:sz w:val="20"/>
                <w:szCs w:val="20"/>
              </w:rPr>
            </w:pPr>
            <w:r w:rsidRPr="005515B1">
              <w:rPr>
                <w:rFonts w:asciiTheme="majorHAnsi" w:hAnsiTheme="majorHAnsi"/>
                <w:sz w:val="20"/>
                <w:szCs w:val="20"/>
              </w:rPr>
              <w:t xml:space="preserve">Entre las disciplinas en escuela de formación deportiva municipal se tiene Vólibol y Basquetbol; donde participan 150 jóvenes de 9 a 16 años. En escuelas de carácter privado se cuenta con disciplinas como ciclismo, patinaje, fútbol entre otras. </w:t>
            </w:r>
            <w:sdt>
              <w:sdtPr>
                <w:rPr>
                  <w:rFonts w:asciiTheme="majorHAnsi" w:hAnsiTheme="majorHAnsi"/>
                  <w:sz w:val="20"/>
                  <w:szCs w:val="20"/>
                </w:rPr>
                <w:id w:val="1776520351"/>
                <w:citation/>
              </w:sdtPr>
              <w:sdtContent>
                <w:r w:rsidRPr="005515B1">
                  <w:rPr>
                    <w:rFonts w:asciiTheme="majorHAnsi" w:hAnsiTheme="majorHAnsi"/>
                    <w:sz w:val="20"/>
                    <w:szCs w:val="20"/>
                  </w:rPr>
                  <w:fldChar w:fldCharType="begin"/>
                </w:r>
                <w:r w:rsidRPr="005515B1">
                  <w:rPr>
                    <w:rFonts w:asciiTheme="majorHAnsi" w:hAnsiTheme="majorHAnsi"/>
                    <w:sz w:val="20"/>
                    <w:szCs w:val="20"/>
                  </w:rPr>
                  <w:instrText xml:space="preserve">CITATION Alc \n  \l 9226 </w:instrText>
                </w:r>
                <w:r w:rsidRPr="005515B1">
                  <w:rPr>
                    <w:rFonts w:asciiTheme="majorHAnsi" w:hAnsiTheme="majorHAnsi"/>
                    <w:sz w:val="20"/>
                    <w:szCs w:val="20"/>
                  </w:rPr>
                  <w:fldChar w:fldCharType="separate"/>
                </w:r>
                <w:r w:rsidR="00BD7C35" w:rsidRPr="00BD7C35">
                  <w:rPr>
                    <w:rFonts w:asciiTheme="majorHAnsi" w:hAnsiTheme="majorHAnsi"/>
                    <w:noProof/>
                    <w:sz w:val="20"/>
                    <w:szCs w:val="20"/>
                  </w:rPr>
                  <w:t>(Plan de Desarrollo Municipal 2012-2015 Cimitarra social y participativa)</w:t>
                </w:r>
                <w:r w:rsidRPr="005515B1">
                  <w:rPr>
                    <w:rFonts w:asciiTheme="majorHAnsi" w:hAnsiTheme="majorHAnsi"/>
                    <w:sz w:val="20"/>
                    <w:szCs w:val="20"/>
                  </w:rPr>
                  <w:fldChar w:fldCharType="end"/>
                </w:r>
              </w:sdtContent>
            </w:sdt>
            <w:r w:rsidRPr="005515B1">
              <w:rPr>
                <w:rFonts w:asciiTheme="majorHAnsi" w:hAnsiTheme="majorHAnsi"/>
                <w:sz w:val="20"/>
                <w:szCs w:val="20"/>
              </w:rPr>
              <w:t>.</w:t>
            </w:r>
          </w:p>
        </w:tc>
      </w:tr>
      <w:tr w:rsidR="005515B1" w14:paraId="30C416AC" w14:textId="77777777" w:rsidTr="00CE1A6B">
        <w:tc>
          <w:tcPr>
            <w:tcW w:w="8411" w:type="dxa"/>
            <w:gridSpan w:val="5"/>
            <w:shd w:val="clear" w:color="auto" w:fill="auto"/>
          </w:tcPr>
          <w:p w14:paraId="6DA6A49E" w14:textId="77777777" w:rsidR="005515B1" w:rsidRDefault="005515B1" w:rsidP="005515B1">
            <w:pPr>
              <w:rPr>
                <w:rFonts w:asciiTheme="majorHAnsi" w:hAnsiTheme="majorHAnsi"/>
                <w:sz w:val="20"/>
                <w:szCs w:val="20"/>
              </w:rPr>
            </w:pPr>
          </w:p>
          <w:p w14:paraId="2D062877" w14:textId="66E68D80" w:rsidR="005515B1" w:rsidRDefault="005515B1" w:rsidP="005515B1">
            <w:pPr>
              <w:jc w:val="center"/>
              <w:rPr>
                <w:rFonts w:asciiTheme="majorHAnsi" w:hAnsiTheme="majorHAnsi"/>
                <w:sz w:val="20"/>
                <w:szCs w:val="20"/>
              </w:rPr>
            </w:pPr>
            <w:r w:rsidRPr="004A0C98">
              <w:rPr>
                <w:rFonts w:asciiTheme="majorHAnsi" w:hAnsiTheme="majorHAnsi"/>
                <w:noProof/>
                <w:color w:val="AE0000"/>
                <w:kern w:val="32"/>
                <w:lang w:eastAsia="es-CO"/>
              </w:rPr>
              <w:drawing>
                <wp:inline distT="0" distB="0" distL="0" distR="0" wp14:anchorId="35CF5C64" wp14:editId="41233576">
                  <wp:extent cx="2313296" cy="1731791"/>
                  <wp:effectExtent l="0" t="0" r="0" b="190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16852" cy="1734453"/>
                          </a:xfrm>
                          <a:prstGeom prst="rect">
                            <a:avLst/>
                          </a:prstGeom>
                          <a:noFill/>
                        </pic:spPr>
                      </pic:pic>
                    </a:graphicData>
                  </a:graphic>
                </wp:inline>
              </w:drawing>
            </w:r>
          </w:p>
          <w:p w14:paraId="00B4BD05" w14:textId="711516B0" w:rsidR="005515B1" w:rsidRPr="005515B1" w:rsidRDefault="005515B1" w:rsidP="005515B1">
            <w:pPr>
              <w:pStyle w:val="Tablas"/>
              <w:rPr>
                <w:rFonts w:asciiTheme="majorHAnsi" w:hAnsiTheme="majorHAnsi"/>
              </w:rPr>
            </w:pPr>
            <w:bookmarkStart w:id="181" w:name="_Toc445241965"/>
            <w:r w:rsidRPr="005515B1">
              <w:rPr>
                <w:rFonts w:asciiTheme="majorHAnsi" w:hAnsiTheme="majorHAnsi"/>
                <w:i/>
              </w:rPr>
              <w:t xml:space="preserve">Fotografía </w:t>
            </w:r>
            <w:r w:rsidRPr="005515B1">
              <w:rPr>
                <w:rFonts w:asciiTheme="majorHAnsi" w:hAnsiTheme="majorHAnsi"/>
                <w:i/>
              </w:rPr>
              <w:fldChar w:fldCharType="begin"/>
            </w:r>
            <w:r w:rsidRPr="005515B1">
              <w:rPr>
                <w:rFonts w:asciiTheme="majorHAnsi" w:hAnsiTheme="majorHAnsi"/>
                <w:i/>
              </w:rPr>
              <w:instrText xml:space="preserve"> STYLEREF 1 \s </w:instrText>
            </w:r>
            <w:r w:rsidRPr="005515B1">
              <w:rPr>
                <w:rFonts w:asciiTheme="majorHAnsi" w:hAnsiTheme="majorHAnsi"/>
                <w:i/>
              </w:rPr>
              <w:fldChar w:fldCharType="separate"/>
            </w:r>
            <w:r w:rsidR="00BD7C35">
              <w:rPr>
                <w:rFonts w:asciiTheme="majorHAnsi" w:hAnsiTheme="majorHAnsi"/>
                <w:i/>
                <w:noProof/>
              </w:rPr>
              <w:t>5</w:t>
            </w:r>
            <w:r w:rsidRPr="005515B1">
              <w:rPr>
                <w:rFonts w:asciiTheme="majorHAnsi" w:hAnsiTheme="majorHAnsi"/>
                <w:i/>
              </w:rPr>
              <w:fldChar w:fldCharType="end"/>
            </w:r>
            <w:r w:rsidRPr="005515B1">
              <w:rPr>
                <w:rFonts w:asciiTheme="majorHAnsi" w:hAnsiTheme="majorHAnsi"/>
                <w:i/>
              </w:rPr>
              <w:t>.</w:t>
            </w:r>
            <w:r w:rsidRPr="005515B1">
              <w:rPr>
                <w:rFonts w:asciiTheme="majorHAnsi" w:hAnsiTheme="majorHAnsi"/>
                <w:i/>
              </w:rPr>
              <w:fldChar w:fldCharType="begin"/>
            </w:r>
            <w:r w:rsidRPr="005515B1">
              <w:rPr>
                <w:rFonts w:asciiTheme="majorHAnsi" w:hAnsiTheme="majorHAnsi"/>
                <w:i/>
              </w:rPr>
              <w:instrText xml:space="preserve"> SEQ Fotografía \* ARABIC \s 1 </w:instrText>
            </w:r>
            <w:r w:rsidRPr="005515B1">
              <w:rPr>
                <w:rFonts w:asciiTheme="majorHAnsi" w:hAnsiTheme="majorHAnsi"/>
                <w:i/>
              </w:rPr>
              <w:fldChar w:fldCharType="separate"/>
            </w:r>
            <w:r w:rsidR="00BD7C35">
              <w:rPr>
                <w:rFonts w:asciiTheme="majorHAnsi" w:hAnsiTheme="majorHAnsi"/>
                <w:i/>
                <w:noProof/>
              </w:rPr>
              <w:t>49</w:t>
            </w:r>
            <w:r w:rsidRPr="005515B1">
              <w:rPr>
                <w:rFonts w:asciiTheme="majorHAnsi" w:hAnsiTheme="majorHAnsi"/>
                <w:i/>
              </w:rPr>
              <w:fldChar w:fldCharType="end"/>
            </w:r>
            <w:r w:rsidRPr="005515B1">
              <w:rPr>
                <w:rFonts w:asciiTheme="majorHAnsi" w:hAnsiTheme="majorHAnsi"/>
                <w:i/>
              </w:rPr>
              <w:t xml:space="preserve">    Parque Central Cimitarra</w:t>
            </w:r>
            <w:bookmarkEnd w:id="181"/>
          </w:p>
        </w:tc>
      </w:tr>
    </w:tbl>
    <w:p w14:paraId="034D1F5E" w14:textId="77777777" w:rsidR="005515B1" w:rsidRPr="004A0C98" w:rsidRDefault="005515B1" w:rsidP="005515B1">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65242553" w14:textId="77777777" w:rsidR="00FD2FFE" w:rsidRDefault="00FD2FFE" w:rsidP="00F730B5"/>
    <w:p w14:paraId="0D808A2C" w14:textId="77777777" w:rsidR="00393019" w:rsidRDefault="00393019" w:rsidP="00F730B5"/>
    <w:p w14:paraId="0A39E4C6" w14:textId="35A02494" w:rsidR="00F625FB" w:rsidRDefault="00F625FB" w:rsidP="00F625FB">
      <w:pPr>
        <w:pStyle w:val="Tablas"/>
        <w:rPr>
          <w:rFonts w:asciiTheme="majorHAnsi" w:hAnsiTheme="majorHAnsi"/>
        </w:rPr>
      </w:pPr>
      <w:bookmarkStart w:id="182" w:name="_Toc445241715"/>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77</w:t>
      </w:r>
      <w:r w:rsidRPr="004A0C98">
        <w:rPr>
          <w:rFonts w:asciiTheme="majorHAnsi" w:hAnsiTheme="majorHAnsi"/>
        </w:rPr>
        <w:fldChar w:fldCharType="end"/>
      </w:r>
      <w:r w:rsidRPr="004A0C98">
        <w:rPr>
          <w:rFonts w:asciiTheme="majorHAnsi" w:hAnsiTheme="majorHAnsi"/>
        </w:rPr>
        <w:tab/>
      </w:r>
      <w:r>
        <w:rPr>
          <w:rFonts w:asciiTheme="majorHAnsi" w:hAnsiTheme="majorHAnsi"/>
        </w:rPr>
        <w:t xml:space="preserve">Viviendas en el Municipio de </w:t>
      </w:r>
      <w:r w:rsidRPr="004A0C98">
        <w:rPr>
          <w:rFonts w:asciiTheme="majorHAnsi" w:hAnsiTheme="majorHAnsi"/>
        </w:rPr>
        <w:t>Cimitarra</w:t>
      </w:r>
      <w:bookmarkEnd w:id="182"/>
    </w:p>
    <w:tbl>
      <w:tblPr>
        <w:tblStyle w:val="Tablaconcuadrcula"/>
        <w:tblW w:w="0" w:type="auto"/>
        <w:tblLook w:val="04A0" w:firstRow="1" w:lastRow="0" w:firstColumn="1" w:lastColumn="0" w:noHBand="0" w:noVBand="1"/>
      </w:tblPr>
      <w:tblGrid>
        <w:gridCol w:w="3652"/>
        <w:gridCol w:w="4759"/>
      </w:tblGrid>
      <w:tr w:rsidR="00F625FB" w14:paraId="156429B3" w14:textId="77777777" w:rsidTr="00F625FB">
        <w:trPr>
          <w:tblHeader/>
        </w:trPr>
        <w:tc>
          <w:tcPr>
            <w:tcW w:w="8411" w:type="dxa"/>
            <w:gridSpan w:val="2"/>
            <w:shd w:val="clear" w:color="auto" w:fill="BFBFBF" w:themeFill="background1" w:themeFillShade="BF"/>
          </w:tcPr>
          <w:p w14:paraId="45136DB2" w14:textId="5609794D" w:rsidR="00F625FB" w:rsidRPr="00F625FB" w:rsidRDefault="00F625FB" w:rsidP="00F625FB">
            <w:pPr>
              <w:jc w:val="center"/>
              <w:rPr>
                <w:b/>
                <w:sz w:val="20"/>
                <w:szCs w:val="20"/>
              </w:rPr>
            </w:pPr>
            <w:r w:rsidRPr="00F625FB">
              <w:rPr>
                <w:rFonts w:asciiTheme="majorHAnsi" w:hAnsiTheme="majorHAnsi"/>
                <w:b/>
                <w:sz w:val="20"/>
                <w:szCs w:val="20"/>
              </w:rPr>
              <w:t>Viviendas en el Municipio de Cimitarra</w:t>
            </w:r>
          </w:p>
        </w:tc>
      </w:tr>
      <w:tr w:rsidR="00F625FB" w14:paraId="25B185F8" w14:textId="77777777" w:rsidTr="0059704E">
        <w:tc>
          <w:tcPr>
            <w:tcW w:w="8411" w:type="dxa"/>
            <w:gridSpan w:val="2"/>
          </w:tcPr>
          <w:p w14:paraId="2A129381" w14:textId="3637B859" w:rsidR="00F625FB" w:rsidRPr="00F625FB" w:rsidRDefault="00F625FB" w:rsidP="00F625FB">
            <w:pPr>
              <w:rPr>
                <w:sz w:val="20"/>
                <w:szCs w:val="20"/>
              </w:rPr>
            </w:pPr>
            <w:r w:rsidRPr="00F625FB">
              <w:rPr>
                <w:sz w:val="20"/>
                <w:szCs w:val="20"/>
              </w:rPr>
              <w:t>El Municipio ha participado en las últimas convocatorias nacionales siendo el Municipio de sexta categoría que más ha recibido subsidios por parte de la nación y la gobernación en este cuatrienio se pretende seguir con esta política y aumentarla en mejoramientos de vivienda tanto urbanos como rurales.</w:t>
            </w:r>
          </w:p>
        </w:tc>
      </w:tr>
      <w:tr w:rsidR="00F625FB" w14:paraId="6E5BFD88" w14:textId="77777777" w:rsidTr="0059704E">
        <w:tc>
          <w:tcPr>
            <w:tcW w:w="8411" w:type="dxa"/>
            <w:gridSpan w:val="2"/>
          </w:tcPr>
          <w:p w14:paraId="49521E2A" w14:textId="5C4655AD" w:rsidR="00F625FB" w:rsidRDefault="00F625FB" w:rsidP="00F625FB">
            <w:r w:rsidRPr="00F625FB">
              <w:rPr>
                <w:sz w:val="20"/>
                <w:szCs w:val="20"/>
                <w:lang w:val="es-ES"/>
              </w:rPr>
              <w:t xml:space="preserve">Existen varios tipos de desarrollo de vivienda en el Municipio, uno compuesto por las urbanizaciones en </w:t>
            </w:r>
            <w:r>
              <w:rPr>
                <w:sz w:val="20"/>
                <w:szCs w:val="20"/>
                <w:lang w:val="es-ES"/>
              </w:rPr>
              <w:t>las que la administración generó</w:t>
            </w:r>
            <w:r w:rsidRPr="00F625FB">
              <w:rPr>
                <w:sz w:val="20"/>
                <w:szCs w:val="20"/>
                <w:lang w:val="es-ES"/>
              </w:rPr>
              <w:t xml:space="preserve"> procesos de gestión de recursos para su construcción, otras que se desarrollan de forma espontánea por los ciudadanos que cuentan con los permisos respectivos de la oficina de planeación municipal, y una vivienda caracterizada por procesos de autoconstrucción en </w:t>
            </w:r>
            <w:r w:rsidRPr="00F625FB">
              <w:rPr>
                <w:sz w:val="20"/>
                <w:szCs w:val="20"/>
              </w:rPr>
              <w:t>desarrollos clandestinos cuya particularidad es no reunir las debidas condiciones de habitabilidad</w:t>
            </w:r>
            <w:r>
              <w:rPr>
                <w:sz w:val="20"/>
                <w:szCs w:val="20"/>
              </w:rPr>
              <w:t>. E</w:t>
            </w:r>
            <w:r w:rsidRPr="00F625FB">
              <w:rPr>
                <w:sz w:val="20"/>
                <w:szCs w:val="20"/>
              </w:rPr>
              <w:t>sta última construida por la población de bajos ingresos, sin embargo estos sectores han sido objeto de algunas intervenciones en materia de dotación de servicios públicos y vías por parte de la entidad territorial pero que requieren mejorar sus condiciones de habitabilidad.</w:t>
            </w:r>
          </w:p>
        </w:tc>
      </w:tr>
      <w:tr w:rsidR="00F625FB" w14:paraId="634E2642" w14:textId="77777777" w:rsidTr="0059704E">
        <w:tc>
          <w:tcPr>
            <w:tcW w:w="8411" w:type="dxa"/>
            <w:gridSpan w:val="2"/>
          </w:tcPr>
          <w:p w14:paraId="3D28DA5E" w14:textId="0A604C89" w:rsidR="00F625FB" w:rsidRPr="00F625FB" w:rsidRDefault="00F625FB" w:rsidP="00F625FB">
            <w:pPr>
              <w:rPr>
                <w:sz w:val="20"/>
                <w:szCs w:val="20"/>
              </w:rPr>
            </w:pPr>
            <w:r w:rsidRPr="00F625FB">
              <w:rPr>
                <w:rFonts w:asciiTheme="majorHAnsi" w:hAnsiTheme="majorHAnsi"/>
                <w:sz w:val="20"/>
                <w:szCs w:val="20"/>
              </w:rPr>
              <w:t>Para el año 2011, en el municipio se  realizó gestión para la construcción de 188 v</w:t>
            </w:r>
            <w:r>
              <w:rPr>
                <w:rFonts w:asciiTheme="majorHAnsi" w:hAnsiTheme="majorHAnsi"/>
                <w:sz w:val="20"/>
                <w:szCs w:val="20"/>
              </w:rPr>
              <w:t xml:space="preserve">iviendas; </w:t>
            </w:r>
            <w:r w:rsidRPr="00F625FB">
              <w:rPr>
                <w:rFonts w:asciiTheme="majorHAnsi" w:hAnsiTheme="majorHAnsi"/>
                <w:sz w:val="20"/>
                <w:szCs w:val="20"/>
              </w:rPr>
              <w:t>se requiere dar continuidad a la política municipal de asignación y gestión de subsidios de construcción y mejoramiento de vivienda, especialmente los relacionados con población vulnerable, desplazados y proyectos de reubicación.</w:t>
            </w:r>
          </w:p>
        </w:tc>
      </w:tr>
      <w:tr w:rsidR="00F625FB" w14:paraId="6CC66919" w14:textId="77777777" w:rsidTr="0059704E">
        <w:tc>
          <w:tcPr>
            <w:tcW w:w="8411" w:type="dxa"/>
            <w:gridSpan w:val="2"/>
          </w:tcPr>
          <w:p w14:paraId="57B59949" w14:textId="091A6BF7" w:rsidR="00F625FB" w:rsidRDefault="00F625FB" w:rsidP="00F625FB">
            <w:r w:rsidRPr="00F625FB">
              <w:rPr>
                <w:rFonts w:asciiTheme="majorHAnsi" w:hAnsiTheme="majorHAnsi"/>
                <w:sz w:val="20"/>
                <w:szCs w:val="20"/>
              </w:rPr>
              <w:t xml:space="preserve">El déficit de vivienda hace referencia a hogares que habitan en viviendas particulares que presentan carencias habitacionales tanto por déficit cuantitativo como cualitativo y por tanto requieren una nueva vivienda o mejoramiento o ampliación de la unidad habitacional en la cual viven. </w:t>
            </w:r>
          </w:p>
        </w:tc>
      </w:tr>
      <w:tr w:rsidR="00F625FB" w14:paraId="0621B2C3" w14:textId="77777777" w:rsidTr="0059704E">
        <w:tc>
          <w:tcPr>
            <w:tcW w:w="8411" w:type="dxa"/>
            <w:gridSpan w:val="2"/>
          </w:tcPr>
          <w:p w14:paraId="23621DE5" w14:textId="5FF3D76A" w:rsidR="00F625FB" w:rsidRPr="00F625FB" w:rsidRDefault="00F625FB" w:rsidP="00F625FB">
            <w:pPr>
              <w:rPr>
                <w:sz w:val="20"/>
                <w:szCs w:val="20"/>
              </w:rPr>
            </w:pPr>
            <w:r w:rsidRPr="00F625FB">
              <w:rPr>
                <w:sz w:val="20"/>
                <w:szCs w:val="20"/>
              </w:rPr>
              <w:t xml:space="preserve">El déficit cuantitativo estima la cantidad de viviendas que se deben construir o adicionar para que exista una relación uno a uno entre las viviendas adecuadas y los hogares que necesitan alojamiento, es decir, se basa en la comparación entre el número de hogares y el número de viviendas apropiadas existentes. </w:t>
            </w:r>
          </w:p>
        </w:tc>
      </w:tr>
      <w:tr w:rsidR="00F625FB" w14:paraId="5402AC4F" w14:textId="77777777" w:rsidTr="0059704E">
        <w:tc>
          <w:tcPr>
            <w:tcW w:w="8411" w:type="dxa"/>
            <w:gridSpan w:val="2"/>
          </w:tcPr>
          <w:p w14:paraId="65510C39" w14:textId="3065240D" w:rsidR="00F625FB" w:rsidRDefault="00F625FB" w:rsidP="00F625FB">
            <w:pPr>
              <w:rPr>
                <w:rFonts w:asciiTheme="majorHAnsi" w:hAnsiTheme="majorHAnsi"/>
                <w:sz w:val="20"/>
                <w:szCs w:val="20"/>
              </w:rPr>
            </w:pPr>
            <w:r w:rsidRPr="00F625FB">
              <w:rPr>
                <w:rFonts w:asciiTheme="majorHAnsi" w:hAnsiTheme="majorHAnsi"/>
                <w:sz w:val="20"/>
                <w:szCs w:val="20"/>
              </w:rPr>
              <w:t xml:space="preserve">El Déficit cualitativo: hace referencia a las viviendas particulares que presentan carencias habitacionales en los atributos referentes a la estructura, espacio, materiales de construcción y a la disponibilidad de servicios públicos domiciliarios y por tanto, requieren mejoramiento o ampliación de la unidad habitacional en la cual viven. Es déficit se constituyó en uno de los requerimientos más sentidos de la población rural en la elaboración del programa de gobierno y uno de los más importantes a la hora de formular políticas de gobierno en este plan de </w:t>
            </w:r>
            <w:r>
              <w:rPr>
                <w:rFonts w:asciiTheme="majorHAnsi" w:hAnsiTheme="majorHAnsi"/>
                <w:sz w:val="20"/>
                <w:szCs w:val="20"/>
              </w:rPr>
              <w:t>d</w:t>
            </w:r>
            <w:r w:rsidRPr="00F625FB">
              <w:rPr>
                <w:rFonts w:asciiTheme="majorHAnsi" w:hAnsiTheme="majorHAnsi"/>
                <w:sz w:val="20"/>
                <w:szCs w:val="20"/>
              </w:rPr>
              <w:t>esarrollo municipal.</w:t>
            </w:r>
            <w:sdt>
              <w:sdtPr>
                <w:rPr>
                  <w:rFonts w:asciiTheme="majorHAnsi" w:hAnsiTheme="majorHAnsi"/>
                  <w:sz w:val="20"/>
                  <w:szCs w:val="20"/>
                </w:rPr>
                <w:id w:val="243848032"/>
                <w:citation/>
              </w:sdtPr>
              <w:sdtContent>
                <w:r w:rsidRPr="00F625FB">
                  <w:rPr>
                    <w:rFonts w:asciiTheme="majorHAnsi" w:hAnsiTheme="majorHAnsi"/>
                    <w:sz w:val="20"/>
                    <w:szCs w:val="20"/>
                  </w:rPr>
                  <w:fldChar w:fldCharType="begin"/>
                </w:r>
                <w:r w:rsidRPr="00F625FB">
                  <w:rPr>
                    <w:rFonts w:asciiTheme="majorHAnsi" w:hAnsiTheme="majorHAnsi"/>
                    <w:sz w:val="20"/>
                    <w:szCs w:val="20"/>
                  </w:rPr>
                  <w:instrText xml:space="preserve">CITATION Alc \n  \l 9226 </w:instrText>
                </w:r>
                <w:r w:rsidRPr="00F625FB">
                  <w:rPr>
                    <w:rFonts w:asciiTheme="majorHAnsi" w:hAnsiTheme="majorHAnsi"/>
                    <w:sz w:val="20"/>
                    <w:szCs w:val="20"/>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de Desarrollo Municipal 2012-2015 Cimitarra social y participativa)</w:t>
                </w:r>
                <w:r w:rsidRPr="00F625FB">
                  <w:rPr>
                    <w:rFonts w:asciiTheme="majorHAnsi" w:hAnsiTheme="majorHAnsi"/>
                    <w:sz w:val="20"/>
                    <w:szCs w:val="20"/>
                  </w:rPr>
                  <w:fldChar w:fldCharType="end"/>
                </w:r>
              </w:sdtContent>
            </w:sdt>
          </w:p>
          <w:p w14:paraId="2F7FC704" w14:textId="0DF6EAF6" w:rsidR="00F625FB" w:rsidRDefault="00F625FB" w:rsidP="00F625FB"/>
        </w:tc>
      </w:tr>
      <w:tr w:rsidR="00F625FB" w14:paraId="632B5A66" w14:textId="77777777" w:rsidTr="00F625FB">
        <w:tc>
          <w:tcPr>
            <w:tcW w:w="3652" w:type="dxa"/>
          </w:tcPr>
          <w:p w14:paraId="6A885323" w14:textId="77777777" w:rsidR="00F625FB" w:rsidRDefault="00F625FB" w:rsidP="00F730B5"/>
          <w:p w14:paraId="16AF4F92" w14:textId="52441B1D" w:rsidR="00F625FB" w:rsidRDefault="00F625FB" w:rsidP="00F730B5">
            <w:r w:rsidRPr="00F625FB">
              <w:rPr>
                <w:rFonts w:asciiTheme="majorHAnsi" w:hAnsiTheme="majorHAnsi"/>
                <w:sz w:val="20"/>
                <w:szCs w:val="20"/>
              </w:rPr>
              <w:t>De acuerdo con lo anterior y las estadísticas reportadas por secretaria de planeación para el año 2011 se el déficit de vivienda se presentaban así:</w:t>
            </w:r>
            <w:r>
              <w:rPr>
                <w:rFonts w:asciiTheme="majorHAnsi" w:hAnsiTheme="majorHAnsi"/>
                <w:sz w:val="20"/>
                <w:szCs w:val="20"/>
              </w:rPr>
              <w:t xml:space="preserve"> </w:t>
            </w:r>
          </w:p>
          <w:p w14:paraId="039BA120" w14:textId="77777777" w:rsidR="00F625FB" w:rsidRDefault="00F625FB" w:rsidP="00F730B5"/>
          <w:p w14:paraId="059933F6" w14:textId="77777777" w:rsidR="00F625FB" w:rsidRDefault="00F625FB" w:rsidP="00F625FB"/>
        </w:tc>
        <w:tc>
          <w:tcPr>
            <w:tcW w:w="4759" w:type="dxa"/>
          </w:tcPr>
          <w:tbl>
            <w:tblPr>
              <w:tblStyle w:val="Tablaconcuadrcula"/>
              <w:tblpPr w:leftFromText="141" w:rightFromText="141" w:horzAnchor="margin" w:tblpY="269"/>
              <w:tblOverlap w:val="never"/>
              <w:tblW w:w="0" w:type="auto"/>
              <w:tblLook w:val="04A0" w:firstRow="1" w:lastRow="0" w:firstColumn="1" w:lastColumn="0" w:noHBand="0" w:noVBand="1"/>
            </w:tblPr>
            <w:tblGrid>
              <w:gridCol w:w="2972"/>
              <w:gridCol w:w="1561"/>
            </w:tblGrid>
            <w:tr w:rsidR="00F625FB" w:rsidRPr="004A0C98" w14:paraId="69AE22DB" w14:textId="77777777" w:rsidTr="00F625FB">
              <w:tc>
                <w:tcPr>
                  <w:tcW w:w="2972" w:type="dxa"/>
                  <w:shd w:val="clear" w:color="auto" w:fill="BFBFBF" w:themeFill="background1" w:themeFillShade="BF"/>
                </w:tcPr>
                <w:p w14:paraId="1D6D3B67" w14:textId="77777777" w:rsidR="00F625FB" w:rsidRPr="004A0C98" w:rsidRDefault="00F625FB" w:rsidP="0059704E">
                  <w:pPr>
                    <w:jc w:val="center"/>
                    <w:rPr>
                      <w:rFonts w:asciiTheme="majorHAnsi" w:hAnsiTheme="majorHAnsi"/>
                      <w:sz w:val="18"/>
                      <w:szCs w:val="18"/>
                    </w:rPr>
                  </w:pPr>
                  <w:r w:rsidRPr="004A0C98">
                    <w:rPr>
                      <w:rFonts w:asciiTheme="majorHAnsi" w:hAnsiTheme="majorHAnsi"/>
                      <w:sz w:val="18"/>
                      <w:szCs w:val="18"/>
                    </w:rPr>
                    <w:t>INDICADORES</w:t>
                  </w:r>
                </w:p>
              </w:tc>
              <w:tc>
                <w:tcPr>
                  <w:tcW w:w="1561" w:type="dxa"/>
                  <w:shd w:val="clear" w:color="auto" w:fill="BFBFBF" w:themeFill="background1" w:themeFillShade="BF"/>
                </w:tcPr>
                <w:p w14:paraId="028CABF9" w14:textId="77777777" w:rsidR="00F625FB" w:rsidRPr="004A0C98" w:rsidRDefault="00F625FB" w:rsidP="0059704E">
                  <w:pPr>
                    <w:jc w:val="center"/>
                    <w:rPr>
                      <w:rFonts w:asciiTheme="majorHAnsi" w:hAnsiTheme="majorHAnsi"/>
                      <w:sz w:val="18"/>
                      <w:szCs w:val="18"/>
                    </w:rPr>
                  </w:pPr>
                  <w:r w:rsidRPr="004A0C98">
                    <w:rPr>
                      <w:rFonts w:asciiTheme="majorHAnsi" w:hAnsiTheme="majorHAnsi"/>
                      <w:sz w:val="18"/>
                      <w:szCs w:val="18"/>
                    </w:rPr>
                    <w:t>%</w:t>
                  </w:r>
                </w:p>
              </w:tc>
            </w:tr>
            <w:tr w:rsidR="00F625FB" w:rsidRPr="004A0C98" w14:paraId="7101CA5C" w14:textId="77777777" w:rsidTr="00F625FB">
              <w:tc>
                <w:tcPr>
                  <w:tcW w:w="2972" w:type="dxa"/>
                </w:tcPr>
                <w:p w14:paraId="587C1CA0" w14:textId="77777777" w:rsidR="00F625FB" w:rsidRPr="004A0C98" w:rsidRDefault="00F625FB" w:rsidP="0059704E">
                  <w:pPr>
                    <w:jc w:val="center"/>
                    <w:rPr>
                      <w:rFonts w:asciiTheme="majorHAnsi" w:hAnsiTheme="majorHAnsi"/>
                      <w:sz w:val="18"/>
                      <w:szCs w:val="18"/>
                    </w:rPr>
                  </w:pPr>
                  <w:r w:rsidRPr="004A0C98">
                    <w:rPr>
                      <w:rFonts w:asciiTheme="majorHAnsi" w:hAnsiTheme="majorHAnsi"/>
                      <w:sz w:val="18"/>
                      <w:szCs w:val="18"/>
                    </w:rPr>
                    <w:t>Hogares en déficit</w:t>
                  </w:r>
                </w:p>
              </w:tc>
              <w:tc>
                <w:tcPr>
                  <w:tcW w:w="1561" w:type="dxa"/>
                </w:tcPr>
                <w:p w14:paraId="2C631AA4" w14:textId="77777777" w:rsidR="00F625FB" w:rsidRPr="004A0C98" w:rsidRDefault="00F625FB" w:rsidP="0059704E">
                  <w:pPr>
                    <w:jc w:val="center"/>
                    <w:rPr>
                      <w:rFonts w:asciiTheme="majorHAnsi" w:hAnsiTheme="majorHAnsi"/>
                      <w:sz w:val="18"/>
                      <w:szCs w:val="18"/>
                    </w:rPr>
                  </w:pPr>
                  <w:r w:rsidRPr="004A0C98">
                    <w:rPr>
                      <w:rFonts w:asciiTheme="majorHAnsi" w:hAnsiTheme="majorHAnsi"/>
                      <w:sz w:val="18"/>
                      <w:szCs w:val="18"/>
                    </w:rPr>
                    <w:t>50.76%</w:t>
                  </w:r>
                </w:p>
              </w:tc>
            </w:tr>
            <w:tr w:rsidR="00F625FB" w:rsidRPr="004A0C98" w14:paraId="0C3207A9" w14:textId="77777777" w:rsidTr="00F625FB">
              <w:tc>
                <w:tcPr>
                  <w:tcW w:w="2972" w:type="dxa"/>
                </w:tcPr>
                <w:p w14:paraId="6CBD21E2" w14:textId="77777777" w:rsidR="00F625FB" w:rsidRPr="004A0C98" w:rsidRDefault="00F625FB" w:rsidP="0059704E">
                  <w:pPr>
                    <w:jc w:val="center"/>
                    <w:rPr>
                      <w:rFonts w:asciiTheme="majorHAnsi" w:hAnsiTheme="majorHAnsi"/>
                      <w:sz w:val="18"/>
                      <w:szCs w:val="18"/>
                    </w:rPr>
                  </w:pPr>
                  <w:r w:rsidRPr="004A0C98">
                    <w:rPr>
                      <w:rFonts w:asciiTheme="majorHAnsi" w:hAnsiTheme="majorHAnsi"/>
                      <w:sz w:val="18"/>
                      <w:szCs w:val="18"/>
                    </w:rPr>
                    <w:t>Hogares en déficit cuantitativo</w:t>
                  </w:r>
                </w:p>
              </w:tc>
              <w:tc>
                <w:tcPr>
                  <w:tcW w:w="1561" w:type="dxa"/>
                </w:tcPr>
                <w:p w14:paraId="2EC9BBAF" w14:textId="77777777" w:rsidR="00F625FB" w:rsidRPr="004A0C98" w:rsidRDefault="00F625FB" w:rsidP="0059704E">
                  <w:pPr>
                    <w:jc w:val="center"/>
                    <w:rPr>
                      <w:rFonts w:asciiTheme="majorHAnsi" w:hAnsiTheme="majorHAnsi"/>
                      <w:sz w:val="18"/>
                      <w:szCs w:val="18"/>
                    </w:rPr>
                  </w:pPr>
                  <w:r w:rsidRPr="004A0C98">
                    <w:rPr>
                      <w:rFonts w:asciiTheme="majorHAnsi" w:hAnsiTheme="majorHAnsi"/>
                      <w:sz w:val="18"/>
                      <w:szCs w:val="18"/>
                    </w:rPr>
                    <w:t>13,5%</w:t>
                  </w:r>
                </w:p>
              </w:tc>
            </w:tr>
            <w:tr w:rsidR="00F625FB" w:rsidRPr="004A0C98" w14:paraId="014605F1" w14:textId="77777777" w:rsidTr="00F625FB">
              <w:tc>
                <w:tcPr>
                  <w:tcW w:w="2972" w:type="dxa"/>
                </w:tcPr>
                <w:p w14:paraId="765CA520" w14:textId="77777777" w:rsidR="00F625FB" w:rsidRPr="004A0C98" w:rsidRDefault="00F625FB" w:rsidP="0059704E">
                  <w:pPr>
                    <w:jc w:val="center"/>
                    <w:rPr>
                      <w:rFonts w:asciiTheme="majorHAnsi" w:hAnsiTheme="majorHAnsi"/>
                      <w:sz w:val="18"/>
                      <w:szCs w:val="18"/>
                    </w:rPr>
                  </w:pPr>
                  <w:r w:rsidRPr="004A0C98">
                    <w:rPr>
                      <w:rFonts w:asciiTheme="majorHAnsi" w:hAnsiTheme="majorHAnsi"/>
                      <w:sz w:val="18"/>
                      <w:szCs w:val="18"/>
                    </w:rPr>
                    <w:t>Hogares en déficit cualitativo</w:t>
                  </w:r>
                </w:p>
              </w:tc>
              <w:tc>
                <w:tcPr>
                  <w:tcW w:w="1561" w:type="dxa"/>
                </w:tcPr>
                <w:p w14:paraId="5B37A872" w14:textId="77777777" w:rsidR="00F625FB" w:rsidRPr="004A0C98" w:rsidRDefault="00F625FB" w:rsidP="0059704E">
                  <w:pPr>
                    <w:jc w:val="center"/>
                    <w:rPr>
                      <w:rFonts w:asciiTheme="majorHAnsi" w:hAnsiTheme="majorHAnsi"/>
                      <w:sz w:val="18"/>
                      <w:szCs w:val="18"/>
                    </w:rPr>
                  </w:pPr>
                  <w:r w:rsidRPr="004A0C98">
                    <w:rPr>
                      <w:rFonts w:asciiTheme="majorHAnsi" w:hAnsiTheme="majorHAnsi"/>
                      <w:sz w:val="18"/>
                      <w:szCs w:val="18"/>
                    </w:rPr>
                    <w:t>39,23%</w:t>
                  </w:r>
                </w:p>
              </w:tc>
            </w:tr>
          </w:tbl>
          <w:p w14:paraId="616B0F00" w14:textId="77777777" w:rsidR="00F625FB" w:rsidRDefault="00F625FB" w:rsidP="00F730B5"/>
        </w:tc>
      </w:tr>
      <w:tr w:rsidR="00F625FB" w14:paraId="2264EBE3" w14:textId="77777777" w:rsidTr="0059704E">
        <w:tc>
          <w:tcPr>
            <w:tcW w:w="8411" w:type="dxa"/>
            <w:gridSpan w:val="2"/>
          </w:tcPr>
          <w:p w14:paraId="50544A71" w14:textId="77777777" w:rsidR="00F625FB" w:rsidRPr="00F625FB" w:rsidRDefault="00F625FB" w:rsidP="00F625FB">
            <w:pPr>
              <w:rPr>
                <w:sz w:val="20"/>
                <w:szCs w:val="20"/>
              </w:rPr>
            </w:pPr>
            <w:r w:rsidRPr="00F625FB">
              <w:rPr>
                <w:sz w:val="20"/>
                <w:szCs w:val="20"/>
              </w:rPr>
              <w:lastRenderedPageBreak/>
              <w:t>De acuerdo al Plan Básico de Ordenamiento Territorial la Tipología de vivienda y material predominante es la vivienda unifamiliar (tipo casa) la cual representa un 93.3% del total de la vivienda, sólo se registran 55 viviendas tipo apartamento que en la cabecera representan un 4.5%  de la tipología y que en su mayoría son adaptaciones o subdivisiones de dos plantas.</w:t>
            </w:r>
          </w:p>
          <w:p w14:paraId="444B9376" w14:textId="77777777" w:rsidR="00F625FB" w:rsidRPr="004A0C98" w:rsidRDefault="00F625FB" w:rsidP="0059704E">
            <w:pPr>
              <w:jc w:val="center"/>
              <w:rPr>
                <w:rFonts w:asciiTheme="majorHAnsi" w:hAnsiTheme="majorHAnsi"/>
                <w:sz w:val="18"/>
                <w:szCs w:val="18"/>
              </w:rPr>
            </w:pPr>
          </w:p>
        </w:tc>
      </w:tr>
      <w:tr w:rsidR="00F625FB" w14:paraId="4A7D7758" w14:textId="77777777" w:rsidTr="0059704E">
        <w:tc>
          <w:tcPr>
            <w:tcW w:w="8411" w:type="dxa"/>
            <w:gridSpan w:val="2"/>
          </w:tcPr>
          <w:p w14:paraId="67CD2E04" w14:textId="77777777" w:rsidR="00F625FB" w:rsidRPr="00F625FB" w:rsidRDefault="00F625FB" w:rsidP="00F625FB">
            <w:pPr>
              <w:rPr>
                <w:rFonts w:asciiTheme="majorHAnsi" w:hAnsiTheme="majorHAnsi"/>
                <w:sz w:val="20"/>
                <w:szCs w:val="20"/>
              </w:rPr>
            </w:pPr>
            <w:r w:rsidRPr="00F625FB">
              <w:rPr>
                <w:rFonts w:asciiTheme="majorHAnsi" w:hAnsiTheme="majorHAnsi"/>
                <w:sz w:val="20"/>
                <w:szCs w:val="20"/>
              </w:rPr>
              <w:t xml:space="preserve">El número de hogares se identifica con un total de 9.8% de las viviendas presenta dos o más hogares habitándola en el total del municipio; </w:t>
            </w:r>
            <w:r w:rsidRPr="00F625FB">
              <w:rPr>
                <w:rFonts w:asciiTheme="majorHAnsi" w:hAnsiTheme="majorHAnsi"/>
                <w:b/>
                <w:sz w:val="20"/>
                <w:szCs w:val="20"/>
              </w:rPr>
              <w:t>en la zona urbana</w:t>
            </w:r>
            <w:r w:rsidRPr="00F625FB">
              <w:rPr>
                <w:rFonts w:asciiTheme="majorHAnsi" w:hAnsiTheme="majorHAnsi"/>
                <w:sz w:val="20"/>
                <w:szCs w:val="20"/>
              </w:rPr>
              <w:t xml:space="preserve"> este porcentaje sube a un 25.5%, contrastando con la </w:t>
            </w:r>
            <w:r w:rsidRPr="00F625FB">
              <w:rPr>
                <w:rFonts w:asciiTheme="majorHAnsi" w:hAnsiTheme="majorHAnsi"/>
                <w:b/>
                <w:sz w:val="20"/>
                <w:szCs w:val="20"/>
              </w:rPr>
              <w:t>zona rural</w:t>
            </w:r>
            <w:r w:rsidRPr="00F625FB">
              <w:rPr>
                <w:rFonts w:asciiTheme="majorHAnsi" w:hAnsiTheme="majorHAnsi"/>
                <w:sz w:val="20"/>
                <w:szCs w:val="20"/>
              </w:rPr>
              <w:t xml:space="preserve"> en el cual solo se presenta el 2.9%. El hacinamiento crítico con más de tres hogares hasta seis o más representa el 10.8%, un valor muy alto.</w:t>
            </w:r>
          </w:p>
          <w:p w14:paraId="4842ECA6" w14:textId="77777777" w:rsidR="00F625FB" w:rsidRPr="004A0C98" w:rsidRDefault="00F625FB" w:rsidP="0059704E">
            <w:pPr>
              <w:jc w:val="center"/>
              <w:rPr>
                <w:rFonts w:asciiTheme="majorHAnsi" w:hAnsiTheme="majorHAnsi"/>
                <w:sz w:val="18"/>
                <w:szCs w:val="18"/>
              </w:rPr>
            </w:pPr>
          </w:p>
        </w:tc>
      </w:tr>
      <w:tr w:rsidR="00F625FB" w14:paraId="2ECFAFC3" w14:textId="77777777" w:rsidTr="0059704E">
        <w:tc>
          <w:tcPr>
            <w:tcW w:w="8411" w:type="dxa"/>
            <w:gridSpan w:val="2"/>
          </w:tcPr>
          <w:p w14:paraId="24781BD0" w14:textId="0F13FAB3" w:rsidR="00F625FB" w:rsidRPr="004A0C98" w:rsidRDefault="00F625FB" w:rsidP="00F625FB">
            <w:pPr>
              <w:rPr>
                <w:rFonts w:asciiTheme="majorHAnsi" w:hAnsiTheme="majorHAnsi"/>
                <w:sz w:val="18"/>
                <w:szCs w:val="18"/>
              </w:rPr>
            </w:pPr>
            <w:r w:rsidRPr="00F625FB">
              <w:rPr>
                <w:rFonts w:asciiTheme="majorHAnsi" w:hAnsiTheme="majorHAnsi"/>
                <w:sz w:val="20"/>
                <w:szCs w:val="20"/>
              </w:rPr>
              <w:t>En cuanto a los materiales más predominantes solo el PBOT reporta información sin embargo está desactualizada ya que corresponde al año 99, y en el plan de desarrollo municipal no se menciona información alguna. Motivo por el cual en éste ítem no se dejará descrito.</w:t>
            </w:r>
          </w:p>
        </w:tc>
      </w:tr>
      <w:tr w:rsidR="00F625FB" w14:paraId="2E950348" w14:textId="77777777" w:rsidTr="0059704E">
        <w:tc>
          <w:tcPr>
            <w:tcW w:w="8411" w:type="dxa"/>
            <w:gridSpan w:val="2"/>
          </w:tcPr>
          <w:p w14:paraId="653CEFE4" w14:textId="77777777" w:rsidR="00F625FB" w:rsidRDefault="00F625FB" w:rsidP="0059704E">
            <w:pPr>
              <w:jc w:val="center"/>
              <w:rPr>
                <w:rFonts w:asciiTheme="majorHAnsi" w:hAnsiTheme="majorHAnsi"/>
                <w:sz w:val="18"/>
                <w:szCs w:val="18"/>
              </w:rPr>
            </w:pPr>
          </w:p>
          <w:p w14:paraId="6DCBE90C" w14:textId="77777777" w:rsidR="00857258" w:rsidRDefault="00857258" w:rsidP="0059704E">
            <w:pPr>
              <w:jc w:val="center"/>
              <w:rPr>
                <w:rFonts w:asciiTheme="majorHAnsi" w:hAnsiTheme="majorHAnsi"/>
                <w:sz w:val="18"/>
                <w:szCs w:val="18"/>
              </w:rPr>
            </w:pPr>
          </w:p>
          <w:p w14:paraId="42B86ECA" w14:textId="4A634998" w:rsidR="00857258" w:rsidRDefault="00857258" w:rsidP="0059704E">
            <w:pPr>
              <w:jc w:val="center"/>
              <w:rPr>
                <w:rFonts w:asciiTheme="majorHAnsi" w:hAnsiTheme="majorHAnsi"/>
                <w:sz w:val="18"/>
                <w:szCs w:val="18"/>
              </w:rPr>
            </w:pPr>
            <w:r w:rsidRPr="004A0C98">
              <w:rPr>
                <w:rFonts w:asciiTheme="majorHAnsi" w:hAnsiTheme="majorHAnsi"/>
                <w:noProof/>
                <w:color w:val="AE0000"/>
                <w:kern w:val="32"/>
                <w:lang w:eastAsia="es-CO"/>
              </w:rPr>
              <w:drawing>
                <wp:inline distT="0" distB="0" distL="0" distR="0" wp14:anchorId="5E0B1DE1" wp14:editId="35692626">
                  <wp:extent cx="3166280" cy="1867673"/>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166916" cy="1868048"/>
                          </a:xfrm>
                          <a:prstGeom prst="rect">
                            <a:avLst/>
                          </a:prstGeom>
                          <a:noFill/>
                        </pic:spPr>
                      </pic:pic>
                    </a:graphicData>
                  </a:graphic>
                </wp:inline>
              </w:drawing>
            </w:r>
          </w:p>
          <w:p w14:paraId="31BCAF12" w14:textId="1EE2A5F2" w:rsidR="00857258" w:rsidRPr="00857258" w:rsidRDefault="00857258" w:rsidP="00857258">
            <w:pPr>
              <w:pStyle w:val="Tablas"/>
              <w:rPr>
                <w:rFonts w:asciiTheme="majorHAnsi" w:hAnsiTheme="majorHAnsi"/>
                <w:i/>
                <w:sz w:val="18"/>
                <w:szCs w:val="18"/>
              </w:rPr>
            </w:pPr>
            <w:bookmarkStart w:id="183" w:name="_Toc445241966"/>
            <w:r w:rsidRPr="00857258">
              <w:rPr>
                <w:rFonts w:asciiTheme="majorHAnsi" w:hAnsiTheme="majorHAnsi"/>
                <w:i/>
              </w:rPr>
              <w:t xml:space="preserve">Fotografía </w:t>
            </w:r>
            <w:r w:rsidRPr="00857258">
              <w:rPr>
                <w:rFonts w:asciiTheme="majorHAnsi" w:hAnsiTheme="majorHAnsi"/>
                <w:i/>
              </w:rPr>
              <w:fldChar w:fldCharType="begin"/>
            </w:r>
            <w:r w:rsidRPr="00857258">
              <w:rPr>
                <w:rFonts w:asciiTheme="majorHAnsi" w:hAnsiTheme="majorHAnsi"/>
                <w:i/>
              </w:rPr>
              <w:instrText xml:space="preserve"> STYLEREF 1 \s </w:instrText>
            </w:r>
            <w:r w:rsidRPr="00857258">
              <w:rPr>
                <w:rFonts w:asciiTheme="majorHAnsi" w:hAnsiTheme="majorHAnsi"/>
                <w:i/>
              </w:rPr>
              <w:fldChar w:fldCharType="separate"/>
            </w:r>
            <w:r w:rsidR="00BD7C35">
              <w:rPr>
                <w:rFonts w:asciiTheme="majorHAnsi" w:hAnsiTheme="majorHAnsi"/>
                <w:i/>
                <w:noProof/>
              </w:rPr>
              <w:t>5</w:t>
            </w:r>
            <w:r w:rsidRPr="00857258">
              <w:rPr>
                <w:rFonts w:asciiTheme="majorHAnsi" w:hAnsiTheme="majorHAnsi"/>
                <w:i/>
              </w:rPr>
              <w:fldChar w:fldCharType="end"/>
            </w:r>
            <w:r w:rsidRPr="00857258">
              <w:rPr>
                <w:rFonts w:asciiTheme="majorHAnsi" w:hAnsiTheme="majorHAnsi"/>
                <w:i/>
              </w:rPr>
              <w:t>.</w:t>
            </w:r>
            <w:r w:rsidRPr="00857258">
              <w:rPr>
                <w:rFonts w:asciiTheme="majorHAnsi" w:hAnsiTheme="majorHAnsi"/>
                <w:i/>
              </w:rPr>
              <w:fldChar w:fldCharType="begin"/>
            </w:r>
            <w:r w:rsidRPr="00857258">
              <w:rPr>
                <w:rFonts w:asciiTheme="majorHAnsi" w:hAnsiTheme="majorHAnsi"/>
                <w:i/>
              </w:rPr>
              <w:instrText xml:space="preserve"> SEQ Fotografía \* ARABIC \s 1 </w:instrText>
            </w:r>
            <w:r w:rsidRPr="00857258">
              <w:rPr>
                <w:rFonts w:asciiTheme="majorHAnsi" w:hAnsiTheme="majorHAnsi"/>
                <w:i/>
              </w:rPr>
              <w:fldChar w:fldCharType="separate"/>
            </w:r>
            <w:r w:rsidR="00BD7C35">
              <w:rPr>
                <w:rFonts w:asciiTheme="majorHAnsi" w:hAnsiTheme="majorHAnsi"/>
                <w:i/>
                <w:noProof/>
              </w:rPr>
              <w:t>50</w:t>
            </w:r>
            <w:r w:rsidRPr="00857258">
              <w:rPr>
                <w:rFonts w:asciiTheme="majorHAnsi" w:hAnsiTheme="majorHAnsi"/>
                <w:i/>
              </w:rPr>
              <w:fldChar w:fldCharType="end"/>
            </w:r>
            <w:r w:rsidRPr="00857258">
              <w:rPr>
                <w:rFonts w:asciiTheme="majorHAnsi" w:hAnsiTheme="majorHAnsi"/>
                <w:i/>
              </w:rPr>
              <w:t xml:space="preserve">    Viviendas  en área Urbana de Cimitarra</w:t>
            </w:r>
            <w:bookmarkEnd w:id="183"/>
          </w:p>
        </w:tc>
      </w:tr>
      <w:tr w:rsidR="00F625FB" w14:paraId="72FCA2AC" w14:textId="77777777" w:rsidTr="0059704E">
        <w:tc>
          <w:tcPr>
            <w:tcW w:w="8411" w:type="dxa"/>
            <w:gridSpan w:val="2"/>
          </w:tcPr>
          <w:p w14:paraId="09B756BD" w14:textId="77777777" w:rsidR="00F625FB" w:rsidRDefault="00F625FB" w:rsidP="0059704E">
            <w:pPr>
              <w:jc w:val="center"/>
              <w:rPr>
                <w:rFonts w:asciiTheme="majorHAnsi" w:hAnsiTheme="majorHAnsi"/>
                <w:sz w:val="18"/>
                <w:szCs w:val="18"/>
              </w:rPr>
            </w:pPr>
          </w:p>
          <w:p w14:paraId="640A57E1" w14:textId="475D4310" w:rsidR="00857258" w:rsidRDefault="00857258" w:rsidP="0059704E">
            <w:pPr>
              <w:jc w:val="center"/>
              <w:rPr>
                <w:rFonts w:asciiTheme="majorHAnsi" w:hAnsiTheme="majorHAnsi"/>
                <w:sz w:val="18"/>
                <w:szCs w:val="18"/>
              </w:rPr>
            </w:pPr>
            <w:r w:rsidRPr="004A0C98">
              <w:rPr>
                <w:rFonts w:asciiTheme="majorHAnsi" w:hAnsiTheme="majorHAnsi"/>
                <w:noProof/>
                <w:color w:val="AE0000"/>
                <w:kern w:val="32"/>
                <w:lang w:eastAsia="es-CO"/>
              </w:rPr>
              <w:drawing>
                <wp:inline distT="0" distB="0" distL="0" distR="0" wp14:anchorId="5FE2A0D7" wp14:editId="329CE9C3">
                  <wp:extent cx="3248167" cy="1650539"/>
                  <wp:effectExtent l="0" t="0" r="0" b="698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52862" cy="1652925"/>
                          </a:xfrm>
                          <a:prstGeom prst="rect">
                            <a:avLst/>
                          </a:prstGeom>
                          <a:noFill/>
                        </pic:spPr>
                      </pic:pic>
                    </a:graphicData>
                  </a:graphic>
                </wp:inline>
              </w:drawing>
            </w:r>
          </w:p>
          <w:p w14:paraId="4807EC2F" w14:textId="384DA753" w:rsidR="00857258" w:rsidRPr="004A0C98" w:rsidRDefault="00857258" w:rsidP="00857258">
            <w:pPr>
              <w:pStyle w:val="Tablas"/>
              <w:rPr>
                <w:rFonts w:asciiTheme="majorHAnsi" w:hAnsiTheme="majorHAnsi"/>
                <w:sz w:val="18"/>
                <w:szCs w:val="18"/>
              </w:rPr>
            </w:pPr>
            <w:bookmarkStart w:id="184" w:name="_Toc445241967"/>
            <w:r w:rsidRPr="00857258">
              <w:rPr>
                <w:rFonts w:asciiTheme="majorHAnsi" w:hAnsiTheme="majorHAnsi"/>
                <w:i/>
              </w:rPr>
              <w:t xml:space="preserve">Fotografía </w:t>
            </w:r>
            <w:r w:rsidRPr="00857258">
              <w:rPr>
                <w:rFonts w:asciiTheme="majorHAnsi" w:hAnsiTheme="majorHAnsi"/>
                <w:i/>
              </w:rPr>
              <w:fldChar w:fldCharType="begin"/>
            </w:r>
            <w:r w:rsidRPr="00857258">
              <w:rPr>
                <w:rFonts w:asciiTheme="majorHAnsi" w:hAnsiTheme="majorHAnsi"/>
                <w:i/>
              </w:rPr>
              <w:instrText xml:space="preserve"> STYLEREF 1 \s </w:instrText>
            </w:r>
            <w:r w:rsidRPr="00857258">
              <w:rPr>
                <w:rFonts w:asciiTheme="majorHAnsi" w:hAnsiTheme="majorHAnsi"/>
                <w:i/>
              </w:rPr>
              <w:fldChar w:fldCharType="separate"/>
            </w:r>
            <w:r w:rsidR="00BD7C35">
              <w:rPr>
                <w:rFonts w:asciiTheme="majorHAnsi" w:hAnsiTheme="majorHAnsi"/>
                <w:i/>
                <w:noProof/>
              </w:rPr>
              <w:t>5</w:t>
            </w:r>
            <w:r w:rsidRPr="00857258">
              <w:rPr>
                <w:rFonts w:asciiTheme="majorHAnsi" w:hAnsiTheme="majorHAnsi"/>
                <w:i/>
              </w:rPr>
              <w:fldChar w:fldCharType="end"/>
            </w:r>
            <w:r w:rsidRPr="00857258">
              <w:rPr>
                <w:rFonts w:asciiTheme="majorHAnsi" w:hAnsiTheme="majorHAnsi"/>
                <w:i/>
              </w:rPr>
              <w:t>.</w:t>
            </w:r>
            <w:r w:rsidRPr="00857258">
              <w:rPr>
                <w:rFonts w:asciiTheme="majorHAnsi" w:hAnsiTheme="majorHAnsi"/>
                <w:i/>
              </w:rPr>
              <w:fldChar w:fldCharType="begin"/>
            </w:r>
            <w:r w:rsidRPr="00857258">
              <w:rPr>
                <w:rFonts w:asciiTheme="majorHAnsi" w:hAnsiTheme="majorHAnsi"/>
                <w:i/>
              </w:rPr>
              <w:instrText xml:space="preserve"> SEQ Fotografía \* ARABIC \s 1 </w:instrText>
            </w:r>
            <w:r w:rsidRPr="00857258">
              <w:rPr>
                <w:rFonts w:asciiTheme="majorHAnsi" w:hAnsiTheme="majorHAnsi"/>
                <w:i/>
              </w:rPr>
              <w:fldChar w:fldCharType="separate"/>
            </w:r>
            <w:r w:rsidR="00BD7C35">
              <w:rPr>
                <w:rFonts w:asciiTheme="majorHAnsi" w:hAnsiTheme="majorHAnsi"/>
                <w:i/>
                <w:noProof/>
              </w:rPr>
              <w:t>51</w:t>
            </w:r>
            <w:r w:rsidRPr="00857258">
              <w:rPr>
                <w:rFonts w:asciiTheme="majorHAnsi" w:hAnsiTheme="majorHAnsi"/>
                <w:i/>
              </w:rPr>
              <w:fldChar w:fldCharType="end"/>
            </w:r>
            <w:r w:rsidRPr="00857258">
              <w:rPr>
                <w:rFonts w:asciiTheme="majorHAnsi" w:hAnsiTheme="majorHAnsi"/>
                <w:i/>
              </w:rPr>
              <w:t xml:space="preserve">    Vivienda en Cimitarra área Rural</w:t>
            </w:r>
            <w:bookmarkEnd w:id="184"/>
          </w:p>
        </w:tc>
      </w:tr>
    </w:tbl>
    <w:p w14:paraId="0BFDF5CA" w14:textId="77777777" w:rsidR="00857258" w:rsidRPr="004A0C98" w:rsidRDefault="00857258" w:rsidP="00857258">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3F87558A" w14:textId="77777777" w:rsidR="00393019" w:rsidRDefault="00393019" w:rsidP="00F730B5"/>
    <w:p w14:paraId="45E960BB" w14:textId="77777777" w:rsidR="00393019" w:rsidRDefault="00393019" w:rsidP="00F730B5"/>
    <w:p w14:paraId="1E937421" w14:textId="4CB69B27" w:rsidR="00857258" w:rsidRDefault="00857258" w:rsidP="00857258">
      <w:pPr>
        <w:pStyle w:val="Tablas"/>
        <w:rPr>
          <w:rFonts w:asciiTheme="majorHAnsi" w:hAnsiTheme="majorHAnsi"/>
        </w:rPr>
      </w:pPr>
      <w:bookmarkStart w:id="185" w:name="_Toc445241716"/>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78</w:t>
      </w:r>
      <w:r w:rsidRPr="004A0C98">
        <w:rPr>
          <w:rFonts w:asciiTheme="majorHAnsi" w:hAnsiTheme="majorHAnsi"/>
        </w:rPr>
        <w:fldChar w:fldCharType="end"/>
      </w:r>
      <w:r w:rsidRPr="004A0C98">
        <w:rPr>
          <w:rFonts w:asciiTheme="majorHAnsi" w:hAnsiTheme="majorHAnsi"/>
        </w:rPr>
        <w:tab/>
      </w:r>
      <w:r w:rsidRPr="00857258">
        <w:rPr>
          <w:rFonts w:asciiTheme="majorHAnsi" w:hAnsiTheme="majorHAnsi"/>
        </w:rPr>
        <w:t xml:space="preserve">Infraestructura </w:t>
      </w:r>
      <w:r>
        <w:rPr>
          <w:rFonts w:asciiTheme="majorHAnsi" w:hAnsiTheme="majorHAnsi"/>
        </w:rPr>
        <w:t>de Transporte Vi</w:t>
      </w:r>
      <w:r w:rsidR="0059704E">
        <w:rPr>
          <w:rFonts w:asciiTheme="majorHAnsi" w:hAnsiTheme="majorHAnsi"/>
        </w:rPr>
        <w:t xml:space="preserve">al </w:t>
      </w:r>
      <w:r>
        <w:rPr>
          <w:rFonts w:asciiTheme="majorHAnsi" w:hAnsiTheme="majorHAnsi"/>
        </w:rPr>
        <w:t xml:space="preserve">en el Municipio de </w:t>
      </w:r>
      <w:r w:rsidRPr="004A0C98">
        <w:rPr>
          <w:rFonts w:asciiTheme="majorHAnsi" w:hAnsiTheme="majorHAnsi"/>
        </w:rPr>
        <w:t>Cimitarra</w:t>
      </w:r>
      <w:bookmarkEnd w:id="185"/>
    </w:p>
    <w:tbl>
      <w:tblPr>
        <w:tblStyle w:val="Tablaconcuadrcula"/>
        <w:tblW w:w="0" w:type="auto"/>
        <w:tblLook w:val="04A0" w:firstRow="1" w:lastRow="0" w:firstColumn="1" w:lastColumn="0" w:noHBand="0" w:noVBand="1"/>
      </w:tblPr>
      <w:tblGrid>
        <w:gridCol w:w="4205"/>
        <w:gridCol w:w="4206"/>
      </w:tblGrid>
      <w:tr w:rsidR="00857258" w14:paraId="5D1A8E47" w14:textId="77777777" w:rsidTr="00857258">
        <w:tc>
          <w:tcPr>
            <w:tcW w:w="8411" w:type="dxa"/>
            <w:gridSpan w:val="2"/>
            <w:shd w:val="clear" w:color="auto" w:fill="BFBFBF" w:themeFill="background1" w:themeFillShade="BF"/>
          </w:tcPr>
          <w:p w14:paraId="34207AFA" w14:textId="1CBAC63F" w:rsidR="00857258" w:rsidRDefault="00857258" w:rsidP="00857258">
            <w:pPr>
              <w:pStyle w:val="Tablas"/>
            </w:pPr>
            <w:r w:rsidRPr="00857258">
              <w:rPr>
                <w:rFonts w:asciiTheme="majorHAnsi" w:hAnsiTheme="majorHAnsi"/>
              </w:rPr>
              <w:t xml:space="preserve">Infraestructura </w:t>
            </w:r>
            <w:r>
              <w:rPr>
                <w:rFonts w:asciiTheme="majorHAnsi" w:hAnsiTheme="majorHAnsi"/>
              </w:rPr>
              <w:t>de Transporte (Vi</w:t>
            </w:r>
            <w:r w:rsidRPr="00857258">
              <w:rPr>
                <w:rFonts w:asciiTheme="majorHAnsi" w:hAnsiTheme="majorHAnsi"/>
              </w:rPr>
              <w:t>al, Aérea, Ferroviaria Y Fluvial)</w:t>
            </w:r>
            <w:r>
              <w:rPr>
                <w:rFonts w:asciiTheme="majorHAnsi" w:hAnsiTheme="majorHAnsi"/>
              </w:rPr>
              <w:t xml:space="preserve"> en el Municipio de </w:t>
            </w:r>
            <w:r w:rsidRPr="004A0C98">
              <w:rPr>
                <w:rFonts w:asciiTheme="majorHAnsi" w:hAnsiTheme="majorHAnsi"/>
              </w:rPr>
              <w:t>Cimitarra</w:t>
            </w:r>
          </w:p>
        </w:tc>
      </w:tr>
      <w:tr w:rsidR="00857258" w14:paraId="72FC39BF" w14:textId="77777777" w:rsidTr="0059704E">
        <w:tc>
          <w:tcPr>
            <w:tcW w:w="4205" w:type="dxa"/>
          </w:tcPr>
          <w:p w14:paraId="3EBD3139" w14:textId="77777777" w:rsidR="00857258" w:rsidRDefault="00857258" w:rsidP="00857258">
            <w:r w:rsidRPr="00857258">
              <w:rPr>
                <w:rFonts w:asciiTheme="majorHAnsi" w:hAnsiTheme="majorHAnsi"/>
                <w:sz w:val="20"/>
                <w:szCs w:val="20"/>
              </w:rPr>
              <w:t>Cimitarra por ser un Municipio de gran extensión posee una infraestructura vial muy amplia y muy exigente y por tanto requiere un grado de atención alto que optimice este sistema</w:t>
            </w:r>
            <w:r>
              <w:rPr>
                <w:rFonts w:asciiTheme="majorHAnsi" w:hAnsiTheme="majorHAnsi"/>
                <w:sz w:val="20"/>
                <w:szCs w:val="20"/>
              </w:rPr>
              <w:t xml:space="preserve">. </w:t>
            </w:r>
            <w:r w:rsidRPr="00857258">
              <w:rPr>
                <w:rFonts w:asciiTheme="majorHAnsi" w:hAnsiTheme="majorHAnsi"/>
                <w:sz w:val="20"/>
                <w:szCs w:val="20"/>
              </w:rPr>
              <w:t xml:space="preserve"> </w:t>
            </w:r>
            <w:r>
              <w:rPr>
                <w:rFonts w:asciiTheme="majorHAnsi" w:hAnsiTheme="majorHAnsi"/>
                <w:sz w:val="20"/>
                <w:szCs w:val="20"/>
              </w:rPr>
              <w:t>C</w:t>
            </w:r>
            <w:r w:rsidRPr="00857258">
              <w:rPr>
                <w:rFonts w:asciiTheme="majorHAnsi" w:hAnsiTheme="majorHAnsi"/>
                <w:sz w:val="20"/>
                <w:szCs w:val="20"/>
              </w:rPr>
              <w:t xml:space="preserve">uenta con aproximadamente 848 Km de Carreteras distribuidos en (10.29%) de red primaria, (4.34 %) de red secundaria, (85.37%) de red terciaria en la siguiente tabla se observa un consolidado de las vías y su distribución </w:t>
            </w:r>
            <w:r w:rsidRPr="00857258">
              <w:rPr>
                <w:rFonts w:asciiTheme="majorHAnsi" w:hAnsiTheme="majorHAnsi"/>
                <w:sz w:val="20"/>
                <w:szCs w:val="20"/>
                <w:lang w:val="es-ES"/>
              </w:rPr>
              <w:t xml:space="preserve">  según </w:t>
            </w:r>
            <w:r>
              <w:rPr>
                <w:rFonts w:asciiTheme="majorHAnsi" w:hAnsiTheme="majorHAnsi"/>
                <w:sz w:val="20"/>
                <w:szCs w:val="20"/>
                <w:lang w:val="es-ES"/>
              </w:rPr>
              <w:t>el Plan de Desarrollo Municipal</w:t>
            </w:r>
            <w:r w:rsidRPr="00857258">
              <w:rPr>
                <w:rFonts w:asciiTheme="majorHAnsi" w:hAnsiTheme="majorHAnsi"/>
                <w:sz w:val="20"/>
                <w:szCs w:val="20"/>
                <w:lang w:val="es-ES"/>
              </w:rPr>
              <w:t>.</w:t>
            </w:r>
          </w:p>
        </w:tc>
        <w:tc>
          <w:tcPr>
            <w:tcW w:w="4206" w:type="dxa"/>
          </w:tcPr>
          <w:tbl>
            <w:tblPr>
              <w:tblStyle w:val="Tablaconcuadrcula"/>
              <w:tblpPr w:leftFromText="141" w:rightFromText="141" w:horzAnchor="margin" w:tblpY="366"/>
              <w:tblOverlap w:val="never"/>
              <w:tblW w:w="0" w:type="auto"/>
              <w:tblLook w:val="04A0" w:firstRow="1" w:lastRow="0" w:firstColumn="1" w:lastColumn="0" w:noHBand="0" w:noVBand="1"/>
            </w:tblPr>
            <w:tblGrid>
              <w:gridCol w:w="1358"/>
              <w:gridCol w:w="1456"/>
              <w:gridCol w:w="1166"/>
            </w:tblGrid>
            <w:tr w:rsidR="00857258" w:rsidRPr="0059704E" w14:paraId="062C760D" w14:textId="77777777" w:rsidTr="00857258">
              <w:trPr>
                <w:trHeight w:val="244"/>
              </w:trPr>
              <w:tc>
                <w:tcPr>
                  <w:tcW w:w="1358" w:type="dxa"/>
                  <w:shd w:val="clear" w:color="auto" w:fill="BFBFBF" w:themeFill="background1" w:themeFillShade="BF"/>
                </w:tcPr>
                <w:p w14:paraId="34400A6D"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Vías</w:t>
                  </w:r>
                </w:p>
              </w:tc>
              <w:tc>
                <w:tcPr>
                  <w:tcW w:w="1456" w:type="dxa"/>
                  <w:shd w:val="clear" w:color="auto" w:fill="BFBFBF" w:themeFill="background1" w:themeFillShade="BF"/>
                </w:tcPr>
                <w:p w14:paraId="17DCB5DE"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Longitud (Km)</w:t>
                  </w:r>
                </w:p>
              </w:tc>
              <w:tc>
                <w:tcPr>
                  <w:tcW w:w="1166" w:type="dxa"/>
                  <w:shd w:val="clear" w:color="auto" w:fill="BFBFBF" w:themeFill="background1" w:themeFillShade="BF"/>
                </w:tcPr>
                <w:p w14:paraId="0939B6F4"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w:t>
                  </w:r>
                </w:p>
              </w:tc>
            </w:tr>
            <w:tr w:rsidR="00857258" w:rsidRPr="0059704E" w14:paraId="0BED2338" w14:textId="77777777" w:rsidTr="00857258">
              <w:trPr>
                <w:trHeight w:val="244"/>
              </w:trPr>
              <w:tc>
                <w:tcPr>
                  <w:tcW w:w="1358" w:type="dxa"/>
                </w:tcPr>
                <w:p w14:paraId="72B9882B"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Primarias</w:t>
                  </w:r>
                </w:p>
              </w:tc>
              <w:tc>
                <w:tcPr>
                  <w:tcW w:w="1456" w:type="dxa"/>
                </w:tcPr>
                <w:p w14:paraId="52A9C358"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87.2</w:t>
                  </w:r>
                </w:p>
              </w:tc>
              <w:tc>
                <w:tcPr>
                  <w:tcW w:w="1166" w:type="dxa"/>
                </w:tcPr>
                <w:p w14:paraId="55B7EC32"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10.29</w:t>
                  </w:r>
                </w:p>
              </w:tc>
            </w:tr>
            <w:tr w:rsidR="00857258" w:rsidRPr="0059704E" w14:paraId="1A18D26C" w14:textId="77777777" w:rsidTr="00857258">
              <w:trPr>
                <w:trHeight w:val="231"/>
              </w:trPr>
              <w:tc>
                <w:tcPr>
                  <w:tcW w:w="1358" w:type="dxa"/>
                </w:tcPr>
                <w:p w14:paraId="236CC1C9"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Secundarias</w:t>
                  </w:r>
                </w:p>
              </w:tc>
              <w:tc>
                <w:tcPr>
                  <w:tcW w:w="1456" w:type="dxa"/>
                </w:tcPr>
                <w:p w14:paraId="1E52F677"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36.8</w:t>
                  </w:r>
                </w:p>
              </w:tc>
              <w:tc>
                <w:tcPr>
                  <w:tcW w:w="1166" w:type="dxa"/>
                </w:tcPr>
                <w:p w14:paraId="6FC600C7"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4.34</w:t>
                  </w:r>
                </w:p>
              </w:tc>
            </w:tr>
            <w:tr w:rsidR="00857258" w:rsidRPr="0059704E" w14:paraId="5C086A03" w14:textId="77777777" w:rsidTr="00857258">
              <w:trPr>
                <w:trHeight w:val="244"/>
              </w:trPr>
              <w:tc>
                <w:tcPr>
                  <w:tcW w:w="1358" w:type="dxa"/>
                </w:tcPr>
                <w:p w14:paraId="454D43F0"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Terciarias</w:t>
                  </w:r>
                </w:p>
              </w:tc>
              <w:tc>
                <w:tcPr>
                  <w:tcW w:w="1456" w:type="dxa"/>
                </w:tcPr>
                <w:p w14:paraId="40342BB3"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723.9</w:t>
                  </w:r>
                </w:p>
              </w:tc>
              <w:tc>
                <w:tcPr>
                  <w:tcW w:w="1166" w:type="dxa"/>
                </w:tcPr>
                <w:p w14:paraId="2C7D3FE1"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85.37</w:t>
                  </w:r>
                </w:p>
              </w:tc>
            </w:tr>
            <w:tr w:rsidR="00857258" w:rsidRPr="0059704E" w14:paraId="400C6893" w14:textId="77777777" w:rsidTr="00857258">
              <w:trPr>
                <w:trHeight w:val="244"/>
              </w:trPr>
              <w:tc>
                <w:tcPr>
                  <w:tcW w:w="1358" w:type="dxa"/>
                </w:tcPr>
                <w:p w14:paraId="49D7D5AC"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Total</w:t>
                  </w:r>
                </w:p>
              </w:tc>
              <w:tc>
                <w:tcPr>
                  <w:tcW w:w="1456" w:type="dxa"/>
                </w:tcPr>
                <w:p w14:paraId="782D067E"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847.9</w:t>
                  </w:r>
                </w:p>
              </w:tc>
              <w:tc>
                <w:tcPr>
                  <w:tcW w:w="1166" w:type="dxa"/>
                </w:tcPr>
                <w:p w14:paraId="725EF5E6" w14:textId="77777777" w:rsidR="00857258" w:rsidRPr="0059704E" w:rsidRDefault="00857258" w:rsidP="0059704E">
                  <w:pPr>
                    <w:jc w:val="center"/>
                    <w:rPr>
                      <w:rFonts w:asciiTheme="majorHAnsi" w:hAnsiTheme="majorHAnsi"/>
                      <w:sz w:val="20"/>
                      <w:szCs w:val="20"/>
                    </w:rPr>
                  </w:pPr>
                  <w:r w:rsidRPr="0059704E">
                    <w:rPr>
                      <w:rFonts w:asciiTheme="majorHAnsi" w:hAnsiTheme="majorHAnsi"/>
                      <w:sz w:val="20"/>
                      <w:szCs w:val="20"/>
                    </w:rPr>
                    <w:t>100</w:t>
                  </w:r>
                </w:p>
              </w:tc>
            </w:tr>
          </w:tbl>
          <w:p w14:paraId="181B864F" w14:textId="32CEB331" w:rsidR="00857258" w:rsidRDefault="00857258" w:rsidP="00857258"/>
        </w:tc>
      </w:tr>
      <w:tr w:rsidR="0059704E" w14:paraId="4F59F09B" w14:textId="77777777" w:rsidTr="0059704E">
        <w:tc>
          <w:tcPr>
            <w:tcW w:w="8411" w:type="dxa"/>
            <w:gridSpan w:val="2"/>
          </w:tcPr>
          <w:p w14:paraId="29AF90FD" w14:textId="6C1CE7D7" w:rsidR="0059704E" w:rsidRDefault="0059704E" w:rsidP="0059704E">
            <w:r w:rsidRPr="0059704E">
              <w:rPr>
                <w:rFonts w:asciiTheme="majorHAnsi" w:hAnsiTheme="majorHAnsi"/>
                <w:sz w:val="20"/>
                <w:szCs w:val="20"/>
                <w:lang w:val="es-ES"/>
              </w:rPr>
              <w:t>E</w:t>
            </w:r>
            <w:r w:rsidRPr="0059704E">
              <w:rPr>
                <w:rFonts w:asciiTheme="majorHAnsi" w:hAnsiTheme="majorHAnsi"/>
                <w:sz w:val="20"/>
                <w:szCs w:val="20"/>
              </w:rPr>
              <w:t>l sistema vial de Cimitarra está compuesto por una red de vías arterias llamadas así porque son las destinadas al enlace regional y urbano y tienen un tránsito intensivo de vehículos, una red de vías locales que tienen como función permitir la penetración y el tráfico local originado por el transporte individual y una red vial rural de muy bajas especificaciones, caminos de herradura de difícil tránsito e inapropiadas para el tráfico pesado.</w:t>
            </w:r>
          </w:p>
        </w:tc>
      </w:tr>
      <w:tr w:rsidR="0059704E" w14:paraId="7ECEAF40" w14:textId="77777777" w:rsidTr="0059704E">
        <w:tc>
          <w:tcPr>
            <w:tcW w:w="8411" w:type="dxa"/>
            <w:gridSpan w:val="2"/>
          </w:tcPr>
          <w:p w14:paraId="1962CFE8" w14:textId="516FD8CC" w:rsidR="0059704E" w:rsidRDefault="0059704E" w:rsidP="0059704E">
            <w:r w:rsidRPr="0059704E">
              <w:rPr>
                <w:rFonts w:asciiTheme="majorHAnsi" w:hAnsiTheme="majorHAnsi"/>
                <w:sz w:val="20"/>
                <w:szCs w:val="20"/>
              </w:rPr>
              <w:t xml:space="preserve">El Municipio está ubicado entre la vía que conecta a Puerto Araujo-Cimitarra – Landázuri-Vélez-Barbosa, la cual es muy importante para la región ya que permite conectar a la Troncal del Magdalena Medio con la Troncal Central que lo comunica con la Capital de la República (Santa Fe de Bogotá), la Dorada Caldas, Barrancabermeja y una gran parte del </w:t>
            </w:r>
            <w:r>
              <w:rPr>
                <w:rFonts w:asciiTheme="majorHAnsi" w:hAnsiTheme="majorHAnsi"/>
                <w:sz w:val="20"/>
                <w:szCs w:val="20"/>
              </w:rPr>
              <w:t>p</w:t>
            </w:r>
            <w:r w:rsidRPr="0059704E">
              <w:rPr>
                <w:rFonts w:asciiTheme="majorHAnsi" w:hAnsiTheme="majorHAnsi"/>
                <w:sz w:val="20"/>
                <w:szCs w:val="20"/>
              </w:rPr>
              <w:t xml:space="preserve">aís. </w:t>
            </w:r>
          </w:p>
        </w:tc>
      </w:tr>
      <w:tr w:rsidR="0059704E" w14:paraId="6166ED8E" w14:textId="77777777" w:rsidTr="0059704E">
        <w:tc>
          <w:tcPr>
            <w:tcW w:w="8411" w:type="dxa"/>
            <w:gridSpan w:val="2"/>
          </w:tcPr>
          <w:p w14:paraId="0368AAA3" w14:textId="6EE92274" w:rsidR="0059704E" w:rsidRPr="0059704E" w:rsidRDefault="0059704E" w:rsidP="00F730B5">
            <w:pPr>
              <w:rPr>
                <w:sz w:val="20"/>
                <w:szCs w:val="20"/>
              </w:rPr>
            </w:pPr>
            <w:r w:rsidRPr="0059704E">
              <w:rPr>
                <w:rFonts w:asciiTheme="majorHAnsi" w:hAnsiTheme="majorHAnsi"/>
                <w:sz w:val="20"/>
                <w:szCs w:val="20"/>
              </w:rPr>
              <w:t>El sostenimiento y ampliación de la infraestructura vial de Cimitarra tiene altos costos para el Municipio por la dificultad de llegar a toda el área rural. La accesibilidad vial es muy precaria al igual que la infraestructura de obras de arte, que se dañan frecuentemente sobre todo en épocas de invierno.</w:t>
            </w:r>
          </w:p>
        </w:tc>
      </w:tr>
      <w:tr w:rsidR="0059704E" w14:paraId="20665E76" w14:textId="77777777" w:rsidTr="0059704E">
        <w:tc>
          <w:tcPr>
            <w:tcW w:w="8411" w:type="dxa"/>
            <w:gridSpan w:val="2"/>
          </w:tcPr>
          <w:p w14:paraId="51EA30FE" w14:textId="0803141B" w:rsidR="0059704E" w:rsidRPr="0059704E" w:rsidRDefault="0059704E" w:rsidP="0059704E">
            <w:pPr>
              <w:rPr>
                <w:sz w:val="20"/>
                <w:szCs w:val="20"/>
              </w:rPr>
            </w:pPr>
            <w:r w:rsidRPr="0059704E">
              <w:rPr>
                <w:rFonts w:asciiTheme="majorHAnsi" w:hAnsiTheme="majorHAnsi"/>
                <w:sz w:val="20"/>
                <w:szCs w:val="20"/>
              </w:rPr>
              <w:t>En materia de infraestructura vial la situación del Municipio de Cimitarra es crítica debido a que la gran mayoría de vías son de tipo terciario con un mantenimiento bastante precario, por lo que se hace necesario mejorar las condiciones de transitabilidad y de movilidad de los pasajeros y la carga, de tal forma que se disminuyan los tiempos de recorrido, se disminuyan los costos de operación vehicular y se aumente la seguridad y la comodidad a los usuarios; el municipio de Cimitarra posee unas vías de la red primaria, secundaria y terciaria que se encuentran priorizadas como</w:t>
            </w:r>
            <w:r>
              <w:rPr>
                <w:rFonts w:asciiTheme="majorHAnsi" w:hAnsiTheme="majorHAnsi"/>
                <w:sz w:val="20"/>
                <w:szCs w:val="20"/>
              </w:rPr>
              <w:t xml:space="preserve"> lo describe la siguiente tabla.</w:t>
            </w:r>
          </w:p>
        </w:tc>
      </w:tr>
    </w:tbl>
    <w:p w14:paraId="3F50BF56" w14:textId="77777777" w:rsidR="0059704E" w:rsidRPr="004A0C98" w:rsidRDefault="0059704E" w:rsidP="0059704E">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17C9191E" w14:textId="77777777" w:rsidR="0059704E" w:rsidRDefault="0059704E" w:rsidP="0059704E"/>
    <w:p w14:paraId="0D731A81" w14:textId="77777777" w:rsidR="00857258" w:rsidRDefault="00857258" w:rsidP="00F730B5"/>
    <w:p w14:paraId="18D54355" w14:textId="17D20C1C" w:rsidR="00DC14F4" w:rsidRDefault="00DC14F4">
      <w:pPr>
        <w:spacing w:line="240" w:lineRule="auto"/>
        <w:contextualSpacing w:val="0"/>
        <w:jc w:val="left"/>
      </w:pPr>
      <w:r>
        <w:br w:type="page"/>
      </w:r>
    </w:p>
    <w:p w14:paraId="7ACBB5E6" w14:textId="009124D0" w:rsidR="00026B96" w:rsidRDefault="0059704E" w:rsidP="0059704E">
      <w:pPr>
        <w:pStyle w:val="Tablas"/>
        <w:rPr>
          <w:rFonts w:asciiTheme="majorHAnsi" w:hAnsiTheme="majorHAnsi"/>
        </w:rPr>
      </w:pPr>
      <w:bookmarkStart w:id="186" w:name="_Toc445241717"/>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79</w:t>
      </w:r>
      <w:r w:rsidRPr="004A0C98">
        <w:rPr>
          <w:rFonts w:asciiTheme="majorHAnsi" w:hAnsiTheme="majorHAnsi"/>
        </w:rPr>
        <w:fldChar w:fldCharType="end"/>
      </w:r>
      <w:r w:rsidRPr="004A0C98">
        <w:rPr>
          <w:rFonts w:asciiTheme="majorHAnsi" w:hAnsiTheme="majorHAnsi"/>
        </w:rPr>
        <w:tab/>
      </w:r>
      <w:r>
        <w:rPr>
          <w:rFonts w:asciiTheme="majorHAnsi" w:hAnsiTheme="majorHAnsi"/>
        </w:rPr>
        <w:t xml:space="preserve">Características  de la </w:t>
      </w:r>
      <w:r w:rsidRPr="00857258">
        <w:rPr>
          <w:rFonts w:asciiTheme="majorHAnsi" w:hAnsiTheme="majorHAnsi"/>
        </w:rPr>
        <w:t xml:space="preserve">Infraestructura </w:t>
      </w:r>
      <w:r>
        <w:rPr>
          <w:rFonts w:asciiTheme="majorHAnsi" w:hAnsiTheme="majorHAnsi"/>
        </w:rPr>
        <w:t>de Transporte Vi</w:t>
      </w:r>
      <w:r w:rsidRPr="00857258">
        <w:rPr>
          <w:rFonts w:asciiTheme="majorHAnsi" w:hAnsiTheme="majorHAnsi"/>
        </w:rPr>
        <w:t>al</w:t>
      </w:r>
      <w:bookmarkEnd w:id="186"/>
      <w:r>
        <w:rPr>
          <w:rFonts w:asciiTheme="majorHAnsi" w:hAnsiTheme="majorHAnsi"/>
        </w:rPr>
        <w:t xml:space="preserve"> </w:t>
      </w:r>
    </w:p>
    <w:p w14:paraId="1D3483EE" w14:textId="740E2473" w:rsidR="0059704E" w:rsidRDefault="0059704E" w:rsidP="0059704E">
      <w:pPr>
        <w:pStyle w:val="Tablas"/>
        <w:rPr>
          <w:rFonts w:asciiTheme="majorHAnsi" w:hAnsiTheme="majorHAnsi"/>
        </w:rPr>
      </w:pPr>
      <w:r>
        <w:rPr>
          <w:rFonts w:asciiTheme="majorHAnsi" w:hAnsiTheme="majorHAnsi"/>
        </w:rPr>
        <w:t xml:space="preserve">Municipio de </w:t>
      </w:r>
      <w:r w:rsidRPr="004A0C98">
        <w:rPr>
          <w:rFonts w:asciiTheme="majorHAnsi" w:hAnsiTheme="majorHAnsi"/>
        </w:rPr>
        <w:t>Cimitarra</w:t>
      </w:r>
    </w:p>
    <w:tbl>
      <w:tblPr>
        <w:tblStyle w:val="Tablaconcuadrcula"/>
        <w:tblW w:w="5000" w:type="pct"/>
        <w:jc w:val="center"/>
        <w:tblLook w:val="04A0" w:firstRow="1" w:lastRow="0" w:firstColumn="1" w:lastColumn="0" w:noHBand="0" w:noVBand="1"/>
      </w:tblPr>
      <w:tblGrid>
        <w:gridCol w:w="1889"/>
        <w:gridCol w:w="6598"/>
      </w:tblGrid>
      <w:tr w:rsidR="0059704E" w:rsidRPr="0059704E" w14:paraId="01A24145" w14:textId="77777777" w:rsidTr="0059704E">
        <w:trPr>
          <w:trHeight w:val="276"/>
          <w:tblHeader/>
          <w:jc w:val="center"/>
        </w:trPr>
        <w:tc>
          <w:tcPr>
            <w:tcW w:w="1113" w:type="pct"/>
            <w:shd w:val="clear" w:color="auto" w:fill="BFBFBF" w:themeFill="background1" w:themeFillShade="BF"/>
          </w:tcPr>
          <w:p w14:paraId="714BFD0F" w14:textId="4DBECCC8" w:rsidR="0059704E" w:rsidRPr="0059704E" w:rsidRDefault="0059704E" w:rsidP="0059704E">
            <w:pPr>
              <w:jc w:val="center"/>
              <w:rPr>
                <w:rFonts w:asciiTheme="majorHAnsi" w:hAnsiTheme="majorHAnsi"/>
                <w:b/>
                <w:sz w:val="20"/>
                <w:szCs w:val="20"/>
              </w:rPr>
            </w:pPr>
            <w:r w:rsidRPr="0059704E">
              <w:rPr>
                <w:rFonts w:asciiTheme="majorHAnsi" w:hAnsiTheme="majorHAnsi"/>
                <w:b/>
                <w:sz w:val="20"/>
                <w:szCs w:val="20"/>
              </w:rPr>
              <w:t>Vía</w:t>
            </w:r>
          </w:p>
        </w:tc>
        <w:tc>
          <w:tcPr>
            <w:tcW w:w="3887" w:type="pct"/>
            <w:shd w:val="clear" w:color="auto" w:fill="BFBFBF" w:themeFill="background1" w:themeFillShade="BF"/>
          </w:tcPr>
          <w:p w14:paraId="0B3815A0" w14:textId="71E7FCED" w:rsidR="0059704E" w:rsidRPr="0059704E" w:rsidRDefault="0059704E" w:rsidP="0059704E">
            <w:pPr>
              <w:jc w:val="center"/>
              <w:rPr>
                <w:rFonts w:asciiTheme="majorHAnsi" w:hAnsiTheme="majorHAnsi"/>
                <w:b/>
                <w:sz w:val="20"/>
                <w:szCs w:val="20"/>
              </w:rPr>
            </w:pPr>
            <w:r w:rsidRPr="0059704E">
              <w:rPr>
                <w:rFonts w:asciiTheme="majorHAnsi" w:hAnsiTheme="majorHAnsi"/>
                <w:b/>
                <w:sz w:val="20"/>
                <w:szCs w:val="20"/>
              </w:rPr>
              <w:t>Características Generales</w:t>
            </w:r>
          </w:p>
        </w:tc>
      </w:tr>
      <w:tr w:rsidR="0059704E" w:rsidRPr="0059704E" w14:paraId="150092B5" w14:textId="77777777" w:rsidTr="0059704E">
        <w:trPr>
          <w:trHeight w:val="1754"/>
          <w:jc w:val="center"/>
        </w:trPr>
        <w:tc>
          <w:tcPr>
            <w:tcW w:w="1113" w:type="pct"/>
          </w:tcPr>
          <w:p w14:paraId="48AE92A3" w14:textId="77777777" w:rsidR="0059704E" w:rsidRPr="0059704E" w:rsidRDefault="0059704E" w:rsidP="0059704E">
            <w:pPr>
              <w:rPr>
                <w:rFonts w:asciiTheme="majorHAnsi" w:hAnsiTheme="majorHAnsi"/>
                <w:sz w:val="20"/>
                <w:szCs w:val="20"/>
              </w:rPr>
            </w:pPr>
          </w:p>
          <w:p w14:paraId="6C3C5540" w14:textId="77777777" w:rsidR="0059704E" w:rsidRPr="0059704E" w:rsidRDefault="0059704E" w:rsidP="0059704E">
            <w:pPr>
              <w:rPr>
                <w:rFonts w:asciiTheme="majorHAnsi" w:hAnsiTheme="majorHAnsi"/>
                <w:sz w:val="20"/>
                <w:szCs w:val="20"/>
              </w:rPr>
            </w:pPr>
          </w:p>
          <w:p w14:paraId="619F5BFA" w14:textId="77777777" w:rsidR="0059704E" w:rsidRPr="0059704E" w:rsidRDefault="0059704E" w:rsidP="0059704E">
            <w:pPr>
              <w:rPr>
                <w:rFonts w:asciiTheme="majorHAnsi" w:hAnsiTheme="majorHAnsi"/>
                <w:sz w:val="20"/>
                <w:szCs w:val="20"/>
              </w:rPr>
            </w:pPr>
          </w:p>
          <w:p w14:paraId="39987D08" w14:textId="1815C422" w:rsidR="0059704E" w:rsidRPr="0059704E" w:rsidRDefault="0059704E" w:rsidP="0059704E">
            <w:pPr>
              <w:jc w:val="center"/>
              <w:rPr>
                <w:rFonts w:asciiTheme="majorHAnsi" w:hAnsiTheme="majorHAnsi"/>
                <w:sz w:val="20"/>
                <w:szCs w:val="20"/>
              </w:rPr>
            </w:pPr>
            <w:r w:rsidRPr="0059704E">
              <w:rPr>
                <w:rFonts w:asciiTheme="majorHAnsi" w:hAnsiTheme="majorHAnsi"/>
                <w:sz w:val="20"/>
                <w:szCs w:val="20"/>
              </w:rPr>
              <w:t>Vía Puerto Araujo – Cimitarra– Landázuri-Barbosa</w:t>
            </w:r>
          </w:p>
        </w:tc>
        <w:tc>
          <w:tcPr>
            <w:tcW w:w="3887" w:type="pct"/>
          </w:tcPr>
          <w:p w14:paraId="2A01755F" w14:textId="4FF228D8" w:rsidR="0059704E" w:rsidRPr="0059704E" w:rsidRDefault="0059704E" w:rsidP="0059704E">
            <w:pPr>
              <w:rPr>
                <w:rFonts w:asciiTheme="majorHAnsi" w:hAnsiTheme="majorHAnsi"/>
                <w:sz w:val="20"/>
                <w:szCs w:val="20"/>
                <w:lang w:val="es-ES"/>
              </w:rPr>
            </w:pPr>
            <w:r w:rsidRPr="0059704E">
              <w:rPr>
                <w:rFonts w:asciiTheme="majorHAnsi" w:hAnsiTheme="majorHAnsi"/>
                <w:sz w:val="20"/>
                <w:szCs w:val="20"/>
              </w:rPr>
              <w:t>Esta vía Nacional, es el principal acceso al casco urbano del Municipio, consta de un ancho de banca promedio de 6m, con una longitud de 32 Km. Desde Puerto Araujo hasta Cimitarra y continúa a Landázuri con un tramo de 31Km. Esta vía contribuye a la comunicación entre la Troncal del Magdalena Medio y la Troncal Central en la parte sur del Departamento al extenderse hasta Barbosa. Esta vía ya se encuentra pavimentada casi que en su totalidad, pero algunos tramos todavía no han sido destinado recursos para pavimentar y para la construcción de obras de arte, a su vez los 9 Km que desde el casco urbano de Cimitarra conducen a Puerto Araujo se encuentran en un estado de deterioro avanzado.</w:t>
            </w:r>
          </w:p>
        </w:tc>
      </w:tr>
      <w:tr w:rsidR="0059704E" w:rsidRPr="0059704E" w14:paraId="2AE57CA2" w14:textId="77777777" w:rsidTr="0059704E">
        <w:trPr>
          <w:trHeight w:val="2247"/>
          <w:jc w:val="center"/>
        </w:trPr>
        <w:tc>
          <w:tcPr>
            <w:tcW w:w="1113" w:type="pct"/>
          </w:tcPr>
          <w:p w14:paraId="5208F162" w14:textId="77777777" w:rsidR="0059704E" w:rsidRPr="0059704E" w:rsidRDefault="0059704E" w:rsidP="0059704E">
            <w:pPr>
              <w:rPr>
                <w:rFonts w:asciiTheme="majorHAnsi" w:hAnsiTheme="majorHAnsi"/>
                <w:sz w:val="20"/>
                <w:szCs w:val="20"/>
              </w:rPr>
            </w:pPr>
          </w:p>
          <w:p w14:paraId="3C212F51" w14:textId="77777777" w:rsidR="0059704E" w:rsidRPr="0059704E" w:rsidRDefault="0059704E" w:rsidP="0059704E">
            <w:pPr>
              <w:rPr>
                <w:rFonts w:asciiTheme="majorHAnsi" w:hAnsiTheme="majorHAnsi"/>
                <w:sz w:val="20"/>
                <w:szCs w:val="20"/>
              </w:rPr>
            </w:pPr>
          </w:p>
          <w:p w14:paraId="602113C9" w14:textId="77777777" w:rsidR="0059704E" w:rsidRPr="0059704E" w:rsidRDefault="0059704E" w:rsidP="0059704E">
            <w:pPr>
              <w:rPr>
                <w:rFonts w:asciiTheme="majorHAnsi" w:hAnsiTheme="majorHAnsi"/>
                <w:sz w:val="20"/>
                <w:szCs w:val="20"/>
              </w:rPr>
            </w:pPr>
          </w:p>
          <w:p w14:paraId="7000EC4B" w14:textId="77777777" w:rsidR="0059704E" w:rsidRPr="0059704E" w:rsidRDefault="0059704E" w:rsidP="0059704E">
            <w:pPr>
              <w:rPr>
                <w:rFonts w:asciiTheme="majorHAnsi" w:hAnsiTheme="majorHAnsi"/>
                <w:sz w:val="20"/>
                <w:szCs w:val="20"/>
              </w:rPr>
            </w:pPr>
          </w:p>
          <w:p w14:paraId="6E75F720" w14:textId="77777777" w:rsidR="0059704E" w:rsidRPr="0059704E" w:rsidRDefault="0059704E" w:rsidP="0059704E">
            <w:pPr>
              <w:jc w:val="center"/>
              <w:rPr>
                <w:rFonts w:asciiTheme="majorHAnsi" w:hAnsiTheme="majorHAnsi"/>
                <w:sz w:val="20"/>
                <w:szCs w:val="20"/>
              </w:rPr>
            </w:pPr>
            <w:r w:rsidRPr="0059704E">
              <w:rPr>
                <w:rFonts w:asciiTheme="majorHAnsi" w:hAnsiTheme="majorHAnsi"/>
                <w:sz w:val="20"/>
                <w:szCs w:val="20"/>
              </w:rPr>
              <w:t>Vía Puerto Olaya-Troncal del Magdalena Medio</w:t>
            </w:r>
          </w:p>
        </w:tc>
        <w:tc>
          <w:tcPr>
            <w:tcW w:w="3887" w:type="pct"/>
          </w:tcPr>
          <w:p w14:paraId="3E966675" w14:textId="77777777" w:rsidR="0059704E" w:rsidRPr="0059704E" w:rsidRDefault="0059704E" w:rsidP="0059704E">
            <w:pPr>
              <w:rPr>
                <w:rFonts w:asciiTheme="majorHAnsi" w:hAnsiTheme="majorHAnsi"/>
                <w:sz w:val="20"/>
                <w:szCs w:val="20"/>
                <w:lang w:val="es-ES"/>
              </w:rPr>
            </w:pPr>
            <w:r w:rsidRPr="0059704E">
              <w:rPr>
                <w:rFonts w:asciiTheme="majorHAnsi" w:hAnsiTheme="majorHAnsi"/>
                <w:sz w:val="20"/>
                <w:szCs w:val="20"/>
              </w:rPr>
              <w:t xml:space="preserve">Esta vía se dirige de occidente a oriente. La abscisa inicial (K0+00) Puerto Olaya, ubicada en la margen oriental del Río Magdalena, frente al puerto antioqueño de Puerto Berrío y la abscisa final corresponde al punto de intersección con la Troncal del Magdalena en el K14+950. Es una autopista con un pavimento asfáltico que se encuentra en buenas condiciones con un ancho de calzada de siete metros. Representa gran importancia para la economía, comunicando el Municipio a través de Puerto Berrío- Puerto Olaya con las principales ciudades del País, actualmente se encuentra planteada una doble calzada a Medellín por esta vía lo que convierte a Cimitarra en un punto estratégico en el país confluyen en el la troncal del carare, la ruta del sol y la doble calzada a Medellín también cuenta con transporte por el rio magdalena y la atraviesa </w:t>
            </w:r>
            <w:r w:rsidRPr="0059704E">
              <w:rPr>
                <w:rFonts w:asciiTheme="majorHAnsi" w:hAnsiTheme="majorHAnsi"/>
                <w:b/>
                <w:sz w:val="20"/>
                <w:szCs w:val="20"/>
              </w:rPr>
              <w:t>la vía férrea</w:t>
            </w:r>
            <w:r w:rsidRPr="0059704E">
              <w:rPr>
                <w:rFonts w:asciiTheme="majorHAnsi" w:hAnsiTheme="majorHAnsi"/>
                <w:sz w:val="20"/>
                <w:szCs w:val="20"/>
              </w:rPr>
              <w:t xml:space="preserve"> que está siendo intervenida por el gobierno central y a la que se le destinaron importantes recursos en el plan de desarrollo nacional.</w:t>
            </w:r>
          </w:p>
        </w:tc>
      </w:tr>
      <w:tr w:rsidR="0059704E" w:rsidRPr="0059704E" w14:paraId="06785404" w14:textId="77777777" w:rsidTr="0059704E">
        <w:trPr>
          <w:trHeight w:val="283"/>
          <w:jc w:val="center"/>
        </w:trPr>
        <w:tc>
          <w:tcPr>
            <w:tcW w:w="1113" w:type="pct"/>
          </w:tcPr>
          <w:p w14:paraId="40EB1C6E" w14:textId="77777777" w:rsidR="0059704E" w:rsidRPr="0059704E" w:rsidRDefault="0059704E" w:rsidP="0059704E">
            <w:pPr>
              <w:rPr>
                <w:rFonts w:asciiTheme="majorHAnsi" w:hAnsiTheme="majorHAnsi"/>
                <w:sz w:val="20"/>
                <w:szCs w:val="20"/>
              </w:rPr>
            </w:pPr>
          </w:p>
          <w:p w14:paraId="16AE900A" w14:textId="77777777" w:rsidR="0059704E" w:rsidRPr="0059704E" w:rsidRDefault="0059704E" w:rsidP="0059704E">
            <w:pPr>
              <w:rPr>
                <w:rFonts w:asciiTheme="majorHAnsi" w:hAnsiTheme="majorHAnsi"/>
                <w:sz w:val="20"/>
                <w:szCs w:val="20"/>
              </w:rPr>
            </w:pPr>
          </w:p>
          <w:p w14:paraId="41D88E93" w14:textId="77777777" w:rsidR="0059704E" w:rsidRPr="0059704E" w:rsidRDefault="0059704E" w:rsidP="0059704E">
            <w:pPr>
              <w:rPr>
                <w:rFonts w:asciiTheme="majorHAnsi" w:hAnsiTheme="majorHAnsi"/>
                <w:sz w:val="20"/>
                <w:szCs w:val="20"/>
              </w:rPr>
            </w:pPr>
          </w:p>
          <w:p w14:paraId="2BE2670F" w14:textId="77777777" w:rsidR="0059704E" w:rsidRPr="0059704E" w:rsidRDefault="0059704E" w:rsidP="0059704E">
            <w:pPr>
              <w:rPr>
                <w:rFonts w:asciiTheme="majorHAnsi" w:hAnsiTheme="majorHAnsi"/>
                <w:sz w:val="20"/>
                <w:szCs w:val="20"/>
              </w:rPr>
            </w:pPr>
          </w:p>
          <w:p w14:paraId="27987322" w14:textId="77777777" w:rsidR="0059704E" w:rsidRPr="0059704E" w:rsidRDefault="0059704E" w:rsidP="0059704E">
            <w:pPr>
              <w:jc w:val="center"/>
              <w:rPr>
                <w:rFonts w:asciiTheme="majorHAnsi" w:hAnsiTheme="majorHAnsi"/>
                <w:sz w:val="20"/>
                <w:szCs w:val="20"/>
              </w:rPr>
            </w:pPr>
            <w:r w:rsidRPr="0059704E">
              <w:rPr>
                <w:rFonts w:asciiTheme="majorHAnsi" w:hAnsiTheme="majorHAnsi"/>
                <w:sz w:val="20"/>
                <w:szCs w:val="20"/>
              </w:rPr>
              <w:t>Vía Troncal del Magdalena Medio</w:t>
            </w:r>
          </w:p>
        </w:tc>
        <w:tc>
          <w:tcPr>
            <w:tcW w:w="3887" w:type="pct"/>
          </w:tcPr>
          <w:p w14:paraId="1E859A2C" w14:textId="77777777" w:rsidR="0059704E" w:rsidRPr="0059704E" w:rsidRDefault="0059704E" w:rsidP="0059704E">
            <w:pPr>
              <w:rPr>
                <w:rFonts w:asciiTheme="majorHAnsi" w:hAnsiTheme="majorHAnsi"/>
                <w:sz w:val="20"/>
                <w:szCs w:val="20"/>
                <w:lang w:val="es-ES"/>
              </w:rPr>
            </w:pPr>
            <w:r w:rsidRPr="0059704E">
              <w:rPr>
                <w:rFonts w:asciiTheme="majorHAnsi" w:hAnsiTheme="majorHAnsi"/>
                <w:sz w:val="20"/>
                <w:szCs w:val="20"/>
              </w:rPr>
              <w:t>Esta es la vía de más importancia de la zona puesto que forma parte de la red primaria del País en sentido Sur – Norte, su desarrollo dentro del Municipio inicia en el cruce Zambito. Proveniente desde Puerto Boyacá y se dirige paralela al Río Magdalena hasta la intersección con la vía que viene de Puerto Olaya, pasando por Puerto Araujo, se dirige hasta el límite del Municipio en la Quebrada Puerto Parra para continuar hacia el norte del País. Con una longitud total de 71.87 Km y un ancho de banca promedio de siete metros, tiene un pavimento en concreto asfáltico que se encuentra en buenas condiciones sin embargo en las riveras del Río Magdalena hacia la Ciénaga Cachimbero presenta problemas de hundimientos ya que corresponde a la zona natural de ciénagas. En la actualidad se inicia el proyecto de construcción de la ruta del Sol, que consiste en una doble calzada que unirá el centro del país con la costa atlántica es el proyecto vial más importante y costoso que se ha desarrollado en el país.</w:t>
            </w:r>
          </w:p>
        </w:tc>
      </w:tr>
      <w:tr w:rsidR="0059704E" w:rsidRPr="0059704E" w14:paraId="2EEF8359" w14:textId="77777777" w:rsidTr="0059704E">
        <w:trPr>
          <w:trHeight w:val="260"/>
          <w:jc w:val="center"/>
        </w:trPr>
        <w:tc>
          <w:tcPr>
            <w:tcW w:w="1113" w:type="pct"/>
          </w:tcPr>
          <w:p w14:paraId="513BE29C" w14:textId="77777777" w:rsidR="0059704E" w:rsidRPr="0059704E" w:rsidRDefault="0059704E" w:rsidP="0059704E">
            <w:pPr>
              <w:jc w:val="center"/>
              <w:rPr>
                <w:rFonts w:asciiTheme="majorHAnsi" w:hAnsiTheme="majorHAnsi"/>
                <w:sz w:val="20"/>
                <w:szCs w:val="20"/>
              </w:rPr>
            </w:pPr>
          </w:p>
          <w:p w14:paraId="01716D9E" w14:textId="77777777" w:rsidR="0059704E" w:rsidRPr="0059704E" w:rsidRDefault="0059704E" w:rsidP="0059704E">
            <w:pPr>
              <w:jc w:val="center"/>
              <w:rPr>
                <w:rFonts w:asciiTheme="majorHAnsi" w:hAnsiTheme="majorHAnsi"/>
                <w:sz w:val="20"/>
                <w:szCs w:val="20"/>
              </w:rPr>
            </w:pPr>
          </w:p>
          <w:p w14:paraId="7786EBEF" w14:textId="77777777" w:rsidR="0059704E" w:rsidRDefault="0059704E" w:rsidP="0059704E">
            <w:pPr>
              <w:jc w:val="center"/>
              <w:rPr>
                <w:rFonts w:asciiTheme="majorHAnsi" w:hAnsiTheme="majorHAnsi"/>
                <w:sz w:val="20"/>
                <w:szCs w:val="20"/>
              </w:rPr>
            </w:pPr>
          </w:p>
          <w:p w14:paraId="161201C7" w14:textId="77777777" w:rsidR="0059704E" w:rsidRPr="0059704E" w:rsidRDefault="0059704E" w:rsidP="0059704E">
            <w:pPr>
              <w:jc w:val="center"/>
              <w:rPr>
                <w:rFonts w:asciiTheme="majorHAnsi" w:hAnsiTheme="majorHAnsi"/>
                <w:sz w:val="20"/>
                <w:szCs w:val="20"/>
              </w:rPr>
            </w:pPr>
          </w:p>
          <w:p w14:paraId="0E16301B" w14:textId="77777777" w:rsidR="0059704E" w:rsidRPr="0059704E" w:rsidRDefault="0059704E" w:rsidP="0059704E">
            <w:pPr>
              <w:jc w:val="center"/>
              <w:rPr>
                <w:rFonts w:asciiTheme="majorHAnsi" w:hAnsiTheme="majorHAnsi"/>
                <w:b/>
                <w:sz w:val="20"/>
                <w:szCs w:val="20"/>
              </w:rPr>
            </w:pPr>
            <w:r w:rsidRPr="0059704E">
              <w:rPr>
                <w:rFonts w:asciiTheme="majorHAnsi" w:hAnsiTheme="majorHAnsi"/>
                <w:sz w:val="20"/>
                <w:szCs w:val="20"/>
              </w:rPr>
              <w:t>La Ruta del Sol</w:t>
            </w:r>
          </w:p>
        </w:tc>
        <w:tc>
          <w:tcPr>
            <w:tcW w:w="3887" w:type="pct"/>
          </w:tcPr>
          <w:p w14:paraId="044039A1" w14:textId="77777777" w:rsidR="0059704E" w:rsidRPr="0059704E" w:rsidRDefault="0059704E" w:rsidP="0059704E">
            <w:pPr>
              <w:rPr>
                <w:rFonts w:asciiTheme="majorHAnsi" w:hAnsiTheme="majorHAnsi"/>
                <w:sz w:val="20"/>
                <w:szCs w:val="20"/>
              </w:rPr>
            </w:pPr>
            <w:r w:rsidRPr="0059704E">
              <w:rPr>
                <w:rFonts w:asciiTheme="majorHAnsi" w:hAnsiTheme="majorHAnsi"/>
                <w:sz w:val="20"/>
                <w:szCs w:val="20"/>
              </w:rPr>
              <w:t>Es una de las obras de infraestructura más importantes de Latinoamérica por su recorrido e impacto sobre los tiempos y costos de transporte; su trazado conecta el centro del País (Bogotá – Cundinamarca), con los puertos localizados sobre el mar Caribe (Santa Marta – Barranquilla). Para su concesión se ha dividido la vía en tres sectores. El sector número 2 está localizado en la parte central del proyecto, con una longitud de 528 kilómetros, iniciando en el Municipio de Puerto Salgar (Cundinamarca) y terminando en el corregimiento de San Roque del Municipio de Curumaní (Cesar). Su recorrido cruza por el Departamento de Santander, Municipio de Cimitarra y por los corregimientos o veredas: San Pedro de la Paz, Km 17, Km 28, Palmas de Guayabito y Puerto Araujo.</w:t>
            </w:r>
          </w:p>
        </w:tc>
      </w:tr>
    </w:tbl>
    <w:p w14:paraId="75E10002" w14:textId="77777777" w:rsidR="0059704E" w:rsidRPr="004A0C98" w:rsidRDefault="0059704E" w:rsidP="0059704E">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18E76BEF" w14:textId="77777777" w:rsidR="0059704E" w:rsidRDefault="0059704E" w:rsidP="00F730B5"/>
    <w:p w14:paraId="53CA565E" w14:textId="77777777" w:rsidR="0059704E" w:rsidRDefault="0059704E" w:rsidP="00F730B5"/>
    <w:p w14:paraId="3D26622E" w14:textId="1ECCD07A" w:rsidR="00026B96" w:rsidRDefault="0059704E" w:rsidP="0059704E">
      <w:pPr>
        <w:pStyle w:val="Tablas"/>
        <w:rPr>
          <w:rFonts w:asciiTheme="majorHAnsi" w:hAnsiTheme="majorHAnsi"/>
        </w:rPr>
      </w:pPr>
      <w:bookmarkStart w:id="187" w:name="_Toc445241718"/>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80</w:t>
      </w:r>
      <w:r w:rsidRPr="004A0C98">
        <w:rPr>
          <w:rFonts w:asciiTheme="majorHAnsi" w:hAnsiTheme="majorHAnsi"/>
        </w:rPr>
        <w:fldChar w:fldCharType="end"/>
      </w:r>
      <w:r w:rsidRPr="004A0C98">
        <w:rPr>
          <w:rFonts w:asciiTheme="majorHAnsi" w:hAnsiTheme="majorHAnsi"/>
        </w:rPr>
        <w:tab/>
      </w:r>
      <w:r>
        <w:rPr>
          <w:rFonts w:asciiTheme="majorHAnsi" w:hAnsiTheme="majorHAnsi"/>
        </w:rPr>
        <w:t xml:space="preserve">Características  de la </w:t>
      </w:r>
      <w:r w:rsidRPr="00857258">
        <w:rPr>
          <w:rFonts w:asciiTheme="majorHAnsi" w:hAnsiTheme="majorHAnsi"/>
        </w:rPr>
        <w:t xml:space="preserve">Infraestructura </w:t>
      </w:r>
      <w:r>
        <w:rPr>
          <w:rFonts w:asciiTheme="majorHAnsi" w:hAnsiTheme="majorHAnsi"/>
        </w:rPr>
        <w:t>de Transporte Férreo</w:t>
      </w:r>
      <w:bookmarkEnd w:id="187"/>
      <w:r>
        <w:rPr>
          <w:rFonts w:asciiTheme="majorHAnsi" w:hAnsiTheme="majorHAnsi"/>
        </w:rPr>
        <w:t xml:space="preserve"> </w:t>
      </w:r>
    </w:p>
    <w:p w14:paraId="53193405" w14:textId="04915F4C" w:rsidR="0059704E" w:rsidRDefault="0059704E" w:rsidP="0059704E">
      <w:pPr>
        <w:pStyle w:val="Tablas"/>
        <w:rPr>
          <w:rFonts w:asciiTheme="majorHAnsi" w:hAnsiTheme="majorHAnsi"/>
        </w:rPr>
      </w:pPr>
      <w:r>
        <w:rPr>
          <w:rFonts w:asciiTheme="majorHAnsi" w:hAnsiTheme="majorHAnsi"/>
        </w:rPr>
        <w:t xml:space="preserve">Municipio de </w:t>
      </w:r>
      <w:r w:rsidRPr="004A0C98">
        <w:rPr>
          <w:rFonts w:asciiTheme="majorHAnsi" w:hAnsiTheme="majorHAnsi"/>
        </w:rPr>
        <w:t>Cimitarra</w:t>
      </w:r>
    </w:p>
    <w:tbl>
      <w:tblPr>
        <w:tblStyle w:val="Tablaconcuadrcula"/>
        <w:tblW w:w="0" w:type="auto"/>
        <w:tblLook w:val="04A0" w:firstRow="1" w:lastRow="0" w:firstColumn="1" w:lastColumn="0" w:noHBand="0" w:noVBand="1"/>
      </w:tblPr>
      <w:tblGrid>
        <w:gridCol w:w="8411"/>
      </w:tblGrid>
      <w:tr w:rsidR="00026B96" w14:paraId="36429546" w14:textId="77777777" w:rsidTr="00026B96">
        <w:tc>
          <w:tcPr>
            <w:tcW w:w="8411" w:type="dxa"/>
            <w:shd w:val="clear" w:color="auto" w:fill="BFBFBF" w:themeFill="background1" w:themeFillShade="BF"/>
          </w:tcPr>
          <w:p w14:paraId="6E7915B4" w14:textId="2DC2CE56" w:rsidR="00026B96" w:rsidRDefault="00026B96" w:rsidP="00026B96">
            <w:pPr>
              <w:pStyle w:val="Tablas"/>
            </w:pPr>
            <w:r>
              <w:rPr>
                <w:rFonts w:asciiTheme="majorHAnsi" w:hAnsiTheme="majorHAnsi"/>
              </w:rPr>
              <w:t xml:space="preserve">Características  de la </w:t>
            </w:r>
            <w:r w:rsidRPr="00857258">
              <w:rPr>
                <w:rFonts w:asciiTheme="majorHAnsi" w:hAnsiTheme="majorHAnsi"/>
              </w:rPr>
              <w:t xml:space="preserve">Infraestructura </w:t>
            </w:r>
            <w:r>
              <w:rPr>
                <w:rFonts w:asciiTheme="majorHAnsi" w:hAnsiTheme="majorHAnsi"/>
              </w:rPr>
              <w:t xml:space="preserve">de Transporte Férreo en el Municipio de </w:t>
            </w:r>
            <w:r w:rsidRPr="004A0C98">
              <w:rPr>
                <w:rFonts w:asciiTheme="majorHAnsi" w:hAnsiTheme="majorHAnsi"/>
              </w:rPr>
              <w:t>Cimitarra</w:t>
            </w:r>
          </w:p>
        </w:tc>
      </w:tr>
      <w:tr w:rsidR="00026B96" w14:paraId="5622C7FB" w14:textId="77777777" w:rsidTr="00026B96">
        <w:tc>
          <w:tcPr>
            <w:tcW w:w="8411" w:type="dxa"/>
          </w:tcPr>
          <w:p w14:paraId="33657413" w14:textId="1BC1FC34" w:rsidR="00026B96" w:rsidRPr="00026B96" w:rsidRDefault="00026B96" w:rsidP="00026B96">
            <w:pPr>
              <w:rPr>
                <w:sz w:val="20"/>
                <w:szCs w:val="20"/>
              </w:rPr>
            </w:pPr>
            <w:r w:rsidRPr="00026B96">
              <w:rPr>
                <w:rFonts w:asciiTheme="majorHAnsi" w:hAnsiTheme="majorHAnsi"/>
                <w:sz w:val="20"/>
                <w:szCs w:val="20"/>
                <w:lang w:val="es-ES"/>
              </w:rPr>
              <w:t xml:space="preserve">De acuerdo a lo establecido por el PBOT en </w:t>
            </w:r>
            <w:r w:rsidRPr="00026B96">
              <w:rPr>
                <w:rFonts w:asciiTheme="majorHAnsi" w:hAnsiTheme="majorHAnsi"/>
                <w:sz w:val="20"/>
                <w:szCs w:val="20"/>
              </w:rPr>
              <w:t xml:space="preserve">el Municipio de Cimitarra existen tres estaciones del ferrocarril de la región del Magdalena Medio: Puerto Olaya (339 Km), San Juan (556 Km) y Carare (377 Km). El servicio es prestado por la Empresa Colombiana de Vías Férreas, FERROVIAS. </w:t>
            </w:r>
          </w:p>
        </w:tc>
      </w:tr>
      <w:tr w:rsidR="00026B96" w14:paraId="414BF198" w14:textId="77777777" w:rsidTr="00026B96">
        <w:tc>
          <w:tcPr>
            <w:tcW w:w="8411" w:type="dxa"/>
          </w:tcPr>
          <w:p w14:paraId="0F5EC22D" w14:textId="6A8263A2" w:rsidR="00026B96" w:rsidRPr="00026B96" w:rsidRDefault="00026B96" w:rsidP="00FD674D">
            <w:pPr>
              <w:rPr>
                <w:sz w:val="20"/>
                <w:szCs w:val="20"/>
              </w:rPr>
            </w:pPr>
            <w:r w:rsidRPr="00026B96">
              <w:rPr>
                <w:rFonts w:asciiTheme="majorHAnsi" w:hAnsiTheme="majorHAnsi"/>
                <w:sz w:val="20"/>
                <w:szCs w:val="20"/>
              </w:rPr>
              <w:t>La rehabilitación, reconstrucción, conservación, operación y explotación de la infraestructura de transporte férreo de la red del atlántico, fue dada en concesión por un periodo de 30 años.</w:t>
            </w:r>
          </w:p>
        </w:tc>
      </w:tr>
    </w:tbl>
    <w:p w14:paraId="389840AB" w14:textId="77777777" w:rsidR="00026B96" w:rsidRPr="004A0C98" w:rsidRDefault="00026B96" w:rsidP="00026B96">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43F5BCA8" w14:textId="77777777" w:rsidR="00026B96" w:rsidRDefault="00026B96" w:rsidP="00026B96"/>
    <w:p w14:paraId="782F9D37" w14:textId="77777777" w:rsidR="0059704E" w:rsidRDefault="0059704E" w:rsidP="00F730B5"/>
    <w:p w14:paraId="0C2DF77E" w14:textId="233D2B2B" w:rsidR="00026B96" w:rsidRDefault="00026B96" w:rsidP="00026B96">
      <w:pPr>
        <w:pStyle w:val="Tablas"/>
        <w:rPr>
          <w:rFonts w:asciiTheme="majorHAnsi" w:hAnsiTheme="majorHAnsi"/>
        </w:rPr>
      </w:pPr>
      <w:bookmarkStart w:id="188" w:name="_Toc445241719"/>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81</w:t>
      </w:r>
      <w:r w:rsidRPr="004A0C98">
        <w:rPr>
          <w:rFonts w:asciiTheme="majorHAnsi" w:hAnsiTheme="majorHAnsi"/>
        </w:rPr>
        <w:fldChar w:fldCharType="end"/>
      </w:r>
      <w:r w:rsidRPr="004A0C98">
        <w:rPr>
          <w:rFonts w:asciiTheme="majorHAnsi" w:hAnsiTheme="majorHAnsi"/>
        </w:rPr>
        <w:tab/>
      </w:r>
      <w:r>
        <w:rPr>
          <w:rFonts w:asciiTheme="majorHAnsi" w:hAnsiTheme="majorHAnsi"/>
        </w:rPr>
        <w:t>Características  de los Medios de Comunicación</w:t>
      </w:r>
      <w:bookmarkEnd w:id="188"/>
      <w:r>
        <w:rPr>
          <w:rFonts w:asciiTheme="majorHAnsi" w:hAnsiTheme="majorHAnsi"/>
        </w:rPr>
        <w:t xml:space="preserve"> </w:t>
      </w:r>
    </w:p>
    <w:p w14:paraId="598B887D" w14:textId="618F9B24" w:rsidR="00026B96" w:rsidRDefault="00026B96" w:rsidP="00026B96">
      <w:pPr>
        <w:pStyle w:val="Tablas"/>
        <w:rPr>
          <w:rFonts w:asciiTheme="majorHAnsi" w:hAnsiTheme="majorHAnsi"/>
        </w:rPr>
      </w:pPr>
      <w:r>
        <w:rPr>
          <w:rFonts w:asciiTheme="majorHAnsi" w:hAnsiTheme="majorHAnsi"/>
        </w:rPr>
        <w:t xml:space="preserve">Municipio de </w:t>
      </w:r>
      <w:r w:rsidRPr="004A0C98">
        <w:rPr>
          <w:rFonts w:asciiTheme="majorHAnsi" w:hAnsiTheme="majorHAnsi"/>
        </w:rPr>
        <w:t>Cimitarra</w:t>
      </w:r>
    </w:p>
    <w:tbl>
      <w:tblPr>
        <w:tblStyle w:val="Tablaconcuadrcula"/>
        <w:tblW w:w="0" w:type="auto"/>
        <w:tblLook w:val="04A0" w:firstRow="1" w:lastRow="0" w:firstColumn="1" w:lastColumn="0" w:noHBand="0" w:noVBand="1"/>
      </w:tblPr>
      <w:tblGrid>
        <w:gridCol w:w="8411"/>
      </w:tblGrid>
      <w:tr w:rsidR="00026B96" w14:paraId="2327B627" w14:textId="77777777" w:rsidTr="00504700">
        <w:tc>
          <w:tcPr>
            <w:tcW w:w="8411" w:type="dxa"/>
            <w:shd w:val="clear" w:color="auto" w:fill="BFBFBF" w:themeFill="background1" w:themeFillShade="BF"/>
          </w:tcPr>
          <w:p w14:paraId="1F0F25BE" w14:textId="20E9E833" w:rsidR="00026B96" w:rsidRDefault="00026B96" w:rsidP="00026B96">
            <w:pPr>
              <w:pStyle w:val="Tablas"/>
            </w:pPr>
            <w:r>
              <w:rPr>
                <w:rFonts w:asciiTheme="majorHAnsi" w:hAnsiTheme="majorHAnsi"/>
              </w:rPr>
              <w:t xml:space="preserve">Características  de la </w:t>
            </w:r>
            <w:r w:rsidRPr="00857258">
              <w:rPr>
                <w:rFonts w:asciiTheme="majorHAnsi" w:hAnsiTheme="majorHAnsi"/>
              </w:rPr>
              <w:t xml:space="preserve">Infraestructura </w:t>
            </w:r>
            <w:r>
              <w:rPr>
                <w:rFonts w:asciiTheme="majorHAnsi" w:hAnsiTheme="majorHAnsi"/>
              </w:rPr>
              <w:t xml:space="preserve">de los Medios de Comunicación en el Municipio de </w:t>
            </w:r>
            <w:r w:rsidRPr="004A0C98">
              <w:rPr>
                <w:rFonts w:asciiTheme="majorHAnsi" w:hAnsiTheme="majorHAnsi"/>
              </w:rPr>
              <w:t>Cimitarra</w:t>
            </w:r>
          </w:p>
        </w:tc>
      </w:tr>
      <w:tr w:rsidR="00026B96" w14:paraId="6A34CC66" w14:textId="77777777" w:rsidTr="00504700">
        <w:tc>
          <w:tcPr>
            <w:tcW w:w="8411" w:type="dxa"/>
          </w:tcPr>
          <w:p w14:paraId="4583BEA0" w14:textId="1937E772" w:rsidR="00026B96" w:rsidRPr="00026B96" w:rsidRDefault="00026B96" w:rsidP="00504700">
            <w:pPr>
              <w:rPr>
                <w:sz w:val="20"/>
                <w:szCs w:val="20"/>
              </w:rPr>
            </w:pPr>
            <w:r w:rsidRPr="00026B96">
              <w:rPr>
                <w:rFonts w:asciiTheme="majorHAnsi" w:hAnsiTheme="majorHAnsi"/>
                <w:sz w:val="20"/>
                <w:szCs w:val="20"/>
                <w:lang w:val="es-ES"/>
              </w:rPr>
              <w:t>En cuanto a radio existe la Red Cooperativa de Medios de Comunicación Comunitarios de Santander</w:t>
            </w:r>
            <w:sdt>
              <w:sdtPr>
                <w:rPr>
                  <w:rFonts w:asciiTheme="majorHAnsi" w:hAnsiTheme="majorHAnsi"/>
                  <w:sz w:val="20"/>
                  <w:szCs w:val="20"/>
                  <w:lang w:val="es-ES"/>
                </w:rPr>
                <w:id w:val="-172025654"/>
                <w:citation/>
              </w:sdtPr>
              <w:sdtContent>
                <w:r w:rsidRPr="00026B96">
                  <w:rPr>
                    <w:rFonts w:asciiTheme="majorHAnsi" w:hAnsiTheme="majorHAnsi"/>
                    <w:sz w:val="20"/>
                    <w:szCs w:val="20"/>
                    <w:lang w:val="es-ES"/>
                  </w:rPr>
                  <w:fldChar w:fldCharType="begin"/>
                </w:r>
                <w:r w:rsidRPr="00026B96">
                  <w:rPr>
                    <w:rFonts w:asciiTheme="majorHAnsi" w:hAnsiTheme="majorHAnsi"/>
                    <w:sz w:val="20"/>
                    <w:szCs w:val="20"/>
                  </w:rPr>
                  <w:instrText xml:space="preserve"> CITATION htt5 \l 9226 </w:instrText>
                </w:r>
                <w:r w:rsidRPr="00026B96">
                  <w:rPr>
                    <w:rFonts w:asciiTheme="majorHAnsi" w:hAnsiTheme="majorHAnsi"/>
                    <w:sz w:val="20"/>
                    <w:szCs w:val="20"/>
                    <w:lang w:val="es-ES"/>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(http://resander.com/, s.f.)</w:t>
                </w:r>
                <w:r w:rsidRPr="00026B96">
                  <w:rPr>
                    <w:rFonts w:asciiTheme="majorHAnsi" w:hAnsiTheme="majorHAnsi"/>
                    <w:sz w:val="20"/>
                    <w:szCs w:val="20"/>
                    <w:lang w:val="es-ES"/>
                  </w:rPr>
                  <w:fldChar w:fldCharType="end"/>
                </w:r>
              </w:sdtContent>
            </w:sdt>
            <w:r w:rsidRPr="00026B96">
              <w:rPr>
                <w:rFonts w:asciiTheme="majorHAnsi" w:hAnsiTheme="majorHAnsi"/>
                <w:sz w:val="20"/>
                <w:szCs w:val="20"/>
                <w:lang w:val="es-ES"/>
              </w:rPr>
              <w:t>; en cuanto a comunicado y prensa se identifica la Agencia Prensa Rural.</w:t>
            </w:r>
            <w:sdt>
              <w:sdtPr>
                <w:rPr>
                  <w:rFonts w:asciiTheme="majorHAnsi" w:hAnsiTheme="majorHAnsi"/>
                  <w:sz w:val="20"/>
                  <w:szCs w:val="20"/>
                  <w:lang w:val="es-ES"/>
                </w:rPr>
                <w:id w:val="-572594160"/>
                <w:citation/>
              </w:sdtPr>
              <w:sdtContent>
                <w:r w:rsidRPr="00026B96">
                  <w:rPr>
                    <w:rFonts w:asciiTheme="majorHAnsi" w:hAnsiTheme="majorHAnsi"/>
                    <w:sz w:val="20"/>
                    <w:szCs w:val="20"/>
                    <w:lang w:val="es-ES"/>
                  </w:rPr>
                  <w:fldChar w:fldCharType="begin"/>
                </w:r>
                <w:r w:rsidRPr="00026B96">
                  <w:rPr>
                    <w:rFonts w:asciiTheme="majorHAnsi" w:hAnsiTheme="majorHAnsi"/>
                    <w:sz w:val="20"/>
                    <w:szCs w:val="20"/>
                  </w:rPr>
                  <w:instrText xml:space="preserve"> CITATION htt6 \l 9226 </w:instrText>
                </w:r>
                <w:r w:rsidRPr="00026B96">
                  <w:rPr>
                    <w:rFonts w:asciiTheme="majorHAnsi" w:hAnsiTheme="majorHAnsi"/>
                    <w:sz w:val="20"/>
                    <w:szCs w:val="20"/>
                    <w:lang w:val="es-ES"/>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(http://resander.com/, s.f.)</w:t>
                </w:r>
                <w:r w:rsidRPr="00026B96">
                  <w:rPr>
                    <w:rFonts w:asciiTheme="majorHAnsi" w:hAnsiTheme="majorHAnsi"/>
                    <w:sz w:val="20"/>
                    <w:szCs w:val="20"/>
                    <w:lang w:val="es-ES"/>
                  </w:rPr>
                  <w:fldChar w:fldCharType="end"/>
                </w:r>
              </w:sdtContent>
            </w:sdt>
          </w:p>
        </w:tc>
      </w:tr>
    </w:tbl>
    <w:p w14:paraId="4BD45C90" w14:textId="77777777" w:rsidR="00026B96" w:rsidRPr="004A0C98" w:rsidRDefault="00026B96" w:rsidP="00026B96">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55AF34C0" w14:textId="3A4A5BF2" w:rsidR="00DC14F4" w:rsidRDefault="00DC14F4">
      <w:pPr>
        <w:spacing w:line="240" w:lineRule="auto"/>
        <w:contextualSpacing w:val="0"/>
        <w:jc w:val="left"/>
      </w:pPr>
      <w:r>
        <w:br w:type="page"/>
      </w:r>
    </w:p>
    <w:p w14:paraId="7B8A57FB" w14:textId="76CE57F2" w:rsidR="00D43F86" w:rsidRDefault="00D43F86" w:rsidP="00D43F86">
      <w:pPr>
        <w:pStyle w:val="Tablas"/>
        <w:rPr>
          <w:rFonts w:asciiTheme="majorHAnsi" w:hAnsiTheme="majorHAnsi"/>
        </w:rPr>
      </w:pPr>
      <w:bookmarkStart w:id="189" w:name="_Toc445241720"/>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82</w:t>
      </w:r>
      <w:r w:rsidRPr="004A0C98">
        <w:rPr>
          <w:rFonts w:asciiTheme="majorHAnsi" w:hAnsiTheme="majorHAnsi"/>
        </w:rPr>
        <w:fldChar w:fldCharType="end"/>
      </w:r>
      <w:r w:rsidRPr="004A0C98">
        <w:rPr>
          <w:rFonts w:asciiTheme="majorHAnsi" w:hAnsiTheme="majorHAnsi"/>
        </w:rPr>
        <w:tab/>
      </w:r>
      <w:r>
        <w:rPr>
          <w:rFonts w:asciiTheme="majorHAnsi" w:hAnsiTheme="majorHAnsi"/>
        </w:rPr>
        <w:t xml:space="preserve">Camposantos y Cementerios Municipio de </w:t>
      </w:r>
      <w:r w:rsidRPr="004A0C98">
        <w:rPr>
          <w:rFonts w:asciiTheme="majorHAnsi" w:hAnsiTheme="majorHAnsi"/>
        </w:rPr>
        <w:t>Cimitarra</w:t>
      </w:r>
      <w:bookmarkEnd w:id="189"/>
    </w:p>
    <w:tbl>
      <w:tblPr>
        <w:tblStyle w:val="Tablaconcuadrcula"/>
        <w:tblW w:w="0" w:type="auto"/>
        <w:tblLook w:val="04A0" w:firstRow="1" w:lastRow="0" w:firstColumn="1" w:lastColumn="0" w:noHBand="0" w:noVBand="1"/>
      </w:tblPr>
      <w:tblGrid>
        <w:gridCol w:w="8411"/>
      </w:tblGrid>
      <w:tr w:rsidR="00D43F86" w14:paraId="089AD741" w14:textId="77777777" w:rsidTr="00504700">
        <w:tc>
          <w:tcPr>
            <w:tcW w:w="8411" w:type="dxa"/>
            <w:shd w:val="clear" w:color="auto" w:fill="BFBFBF" w:themeFill="background1" w:themeFillShade="BF"/>
          </w:tcPr>
          <w:p w14:paraId="055E2AC1" w14:textId="79F604DB" w:rsidR="00D43F86" w:rsidRDefault="00D43F86" w:rsidP="00504700">
            <w:pPr>
              <w:pStyle w:val="Tablas"/>
            </w:pPr>
            <w:r>
              <w:rPr>
                <w:rFonts w:asciiTheme="majorHAnsi" w:hAnsiTheme="majorHAnsi"/>
              </w:rPr>
              <w:t xml:space="preserve">Camposantos y Cementerios Municipio de </w:t>
            </w:r>
            <w:r w:rsidRPr="004A0C98">
              <w:rPr>
                <w:rFonts w:asciiTheme="majorHAnsi" w:hAnsiTheme="majorHAnsi"/>
              </w:rPr>
              <w:t>Cimitarra</w:t>
            </w:r>
          </w:p>
        </w:tc>
      </w:tr>
      <w:tr w:rsidR="00D43F86" w14:paraId="40B01285" w14:textId="77777777" w:rsidTr="00504700">
        <w:tc>
          <w:tcPr>
            <w:tcW w:w="8411" w:type="dxa"/>
          </w:tcPr>
          <w:p w14:paraId="37408160" w14:textId="7C92BB3B" w:rsidR="00D43F86" w:rsidRPr="00026B96" w:rsidRDefault="00D43F86" w:rsidP="00D43F86">
            <w:pPr>
              <w:rPr>
                <w:sz w:val="20"/>
                <w:szCs w:val="20"/>
              </w:rPr>
            </w:pPr>
            <w:r w:rsidRPr="00D43F86">
              <w:rPr>
                <w:rFonts w:asciiTheme="majorHAnsi" w:hAnsiTheme="majorHAnsi"/>
                <w:sz w:val="20"/>
                <w:szCs w:val="20"/>
              </w:rPr>
              <w:t>Cementerio Está ubicado dentro del perímetro del casco urbano, en la calle segunda con carrera cuarta, sobre la vía que conduce a Landázuri, en un terreno levemente inclinado y no expuesto a inundaciones o deslizamientos. Su localización en zona residencial genera impactos negativos en el entorno, a pesar de contar con un terreno de 3.400 m2 aproximadamente no cuenta con bóvedas suficientes para atender la demanda. Como servicio complementario se requiere una morgue que cumpla las especificaciones que se exigen actualmente para este tipo de edificaciones.</w:t>
            </w:r>
            <w:sdt>
              <w:sdtPr>
                <w:rPr>
                  <w:rFonts w:asciiTheme="majorHAnsi" w:hAnsiTheme="majorHAnsi"/>
                  <w:sz w:val="20"/>
                  <w:szCs w:val="20"/>
                </w:rPr>
                <w:id w:val="840975180"/>
                <w:citation/>
              </w:sdtPr>
              <w:sdtContent>
                <w:r w:rsidRPr="00D43F86">
                  <w:rPr>
                    <w:rFonts w:asciiTheme="majorHAnsi" w:hAnsiTheme="majorHAnsi"/>
                    <w:sz w:val="20"/>
                    <w:szCs w:val="20"/>
                  </w:rPr>
                  <w:fldChar w:fldCharType="begin"/>
                </w:r>
                <w:r w:rsidRPr="00D43F86">
                  <w:rPr>
                    <w:rFonts w:asciiTheme="majorHAnsi" w:hAnsiTheme="majorHAnsi"/>
                    <w:sz w:val="20"/>
                    <w:szCs w:val="20"/>
                  </w:rPr>
                  <w:instrText xml:space="preserve">CITATION Alc \n  \l 9226 </w:instrText>
                </w:r>
                <w:r w:rsidRPr="00D43F86">
                  <w:rPr>
                    <w:rFonts w:asciiTheme="majorHAnsi" w:hAnsiTheme="majorHAnsi"/>
                    <w:sz w:val="20"/>
                    <w:szCs w:val="20"/>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de Desarrollo Municipal 2012-2015 Cimitarra social y participativa)</w:t>
                </w:r>
                <w:r w:rsidRPr="00D43F86">
                  <w:rPr>
                    <w:rFonts w:asciiTheme="majorHAnsi" w:hAnsiTheme="majorHAnsi"/>
                    <w:sz w:val="20"/>
                    <w:szCs w:val="20"/>
                  </w:rPr>
                  <w:fldChar w:fldCharType="end"/>
                </w:r>
              </w:sdtContent>
            </w:sdt>
            <w:r>
              <w:rPr>
                <w:rFonts w:asciiTheme="majorHAnsi" w:hAnsiTheme="majorHAnsi"/>
                <w:sz w:val="20"/>
                <w:szCs w:val="20"/>
              </w:rPr>
              <w:t xml:space="preserve">. </w:t>
            </w:r>
          </w:p>
        </w:tc>
      </w:tr>
      <w:tr w:rsidR="00D43F86" w14:paraId="6DC3C9CD" w14:textId="77777777" w:rsidTr="00504700">
        <w:tc>
          <w:tcPr>
            <w:tcW w:w="8411" w:type="dxa"/>
          </w:tcPr>
          <w:p w14:paraId="0B21A2B4" w14:textId="77777777" w:rsidR="00D43F86" w:rsidRDefault="00D43F86" w:rsidP="00D43F86">
            <w:pPr>
              <w:rPr>
                <w:rFonts w:asciiTheme="majorHAnsi" w:hAnsiTheme="majorHAnsi"/>
                <w:sz w:val="20"/>
                <w:szCs w:val="20"/>
              </w:rPr>
            </w:pPr>
          </w:p>
          <w:p w14:paraId="246B9627" w14:textId="421D7D18" w:rsidR="00D43F86" w:rsidRDefault="00D43F86" w:rsidP="00D43F86">
            <w:pPr>
              <w:jc w:val="center"/>
              <w:rPr>
                <w:rFonts w:asciiTheme="majorHAnsi" w:hAnsiTheme="majorHAnsi"/>
                <w:sz w:val="20"/>
                <w:szCs w:val="20"/>
              </w:rPr>
            </w:pPr>
            <w:r w:rsidRPr="004A0C98">
              <w:rPr>
                <w:rFonts w:asciiTheme="majorHAnsi" w:hAnsiTheme="majorHAnsi"/>
                <w:noProof/>
                <w:color w:val="AE0000"/>
                <w:kern w:val="32"/>
                <w:lang w:eastAsia="es-CO"/>
              </w:rPr>
              <w:drawing>
                <wp:inline distT="0" distB="0" distL="0" distR="0" wp14:anchorId="0054EC7F" wp14:editId="55017164">
                  <wp:extent cx="2395855" cy="1798320"/>
                  <wp:effectExtent l="0" t="0" r="444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95855" cy="1798320"/>
                          </a:xfrm>
                          <a:prstGeom prst="rect">
                            <a:avLst/>
                          </a:prstGeom>
                          <a:noFill/>
                        </pic:spPr>
                      </pic:pic>
                    </a:graphicData>
                  </a:graphic>
                </wp:inline>
              </w:drawing>
            </w:r>
          </w:p>
          <w:p w14:paraId="7609B724" w14:textId="0C23A4DF" w:rsidR="00D43F86" w:rsidRPr="00D43F86" w:rsidRDefault="00D43F86" w:rsidP="00D43F86">
            <w:pPr>
              <w:pStyle w:val="Tablas"/>
              <w:rPr>
                <w:rFonts w:asciiTheme="majorHAnsi" w:hAnsiTheme="majorHAnsi"/>
              </w:rPr>
            </w:pPr>
            <w:bookmarkStart w:id="190" w:name="_Toc445241968"/>
            <w:r w:rsidRPr="00D43F86">
              <w:rPr>
                <w:rFonts w:asciiTheme="majorHAnsi" w:hAnsiTheme="majorHAnsi"/>
                <w:i/>
              </w:rPr>
              <w:t xml:space="preserve">Fotografía </w:t>
            </w:r>
            <w:r w:rsidRPr="00D43F86">
              <w:rPr>
                <w:rFonts w:asciiTheme="majorHAnsi" w:hAnsiTheme="majorHAnsi"/>
                <w:i/>
              </w:rPr>
              <w:fldChar w:fldCharType="begin"/>
            </w:r>
            <w:r w:rsidRPr="00D43F86">
              <w:rPr>
                <w:rFonts w:asciiTheme="majorHAnsi" w:hAnsiTheme="majorHAnsi"/>
                <w:i/>
              </w:rPr>
              <w:instrText xml:space="preserve"> STYLEREF 1 \s </w:instrText>
            </w:r>
            <w:r w:rsidRPr="00D43F86">
              <w:rPr>
                <w:rFonts w:asciiTheme="majorHAnsi" w:hAnsiTheme="majorHAnsi"/>
                <w:i/>
              </w:rPr>
              <w:fldChar w:fldCharType="separate"/>
            </w:r>
            <w:r w:rsidR="00BD7C35">
              <w:rPr>
                <w:rFonts w:asciiTheme="majorHAnsi" w:hAnsiTheme="majorHAnsi"/>
                <w:i/>
                <w:noProof/>
              </w:rPr>
              <w:t>5</w:t>
            </w:r>
            <w:r w:rsidRPr="00D43F86">
              <w:rPr>
                <w:rFonts w:asciiTheme="majorHAnsi" w:hAnsiTheme="majorHAnsi"/>
                <w:i/>
              </w:rPr>
              <w:fldChar w:fldCharType="end"/>
            </w:r>
            <w:r w:rsidRPr="00D43F86">
              <w:rPr>
                <w:rFonts w:asciiTheme="majorHAnsi" w:hAnsiTheme="majorHAnsi"/>
                <w:i/>
              </w:rPr>
              <w:t>.</w:t>
            </w:r>
            <w:r w:rsidRPr="00D43F86">
              <w:rPr>
                <w:rFonts w:asciiTheme="majorHAnsi" w:hAnsiTheme="majorHAnsi"/>
                <w:i/>
              </w:rPr>
              <w:fldChar w:fldCharType="begin"/>
            </w:r>
            <w:r w:rsidRPr="00D43F86">
              <w:rPr>
                <w:rFonts w:asciiTheme="majorHAnsi" w:hAnsiTheme="majorHAnsi"/>
                <w:i/>
              </w:rPr>
              <w:instrText xml:space="preserve"> SEQ Fotografía \* ARABIC \s 1 </w:instrText>
            </w:r>
            <w:r w:rsidRPr="00D43F86">
              <w:rPr>
                <w:rFonts w:asciiTheme="majorHAnsi" w:hAnsiTheme="majorHAnsi"/>
                <w:i/>
              </w:rPr>
              <w:fldChar w:fldCharType="separate"/>
            </w:r>
            <w:r w:rsidR="00BD7C35">
              <w:rPr>
                <w:rFonts w:asciiTheme="majorHAnsi" w:hAnsiTheme="majorHAnsi"/>
                <w:i/>
                <w:noProof/>
              </w:rPr>
              <w:t>52</w:t>
            </w:r>
            <w:r w:rsidRPr="00D43F86">
              <w:rPr>
                <w:rFonts w:asciiTheme="majorHAnsi" w:hAnsiTheme="majorHAnsi"/>
                <w:i/>
              </w:rPr>
              <w:fldChar w:fldCharType="end"/>
            </w:r>
            <w:r w:rsidRPr="00D43F86">
              <w:rPr>
                <w:rFonts w:asciiTheme="majorHAnsi" w:hAnsiTheme="majorHAnsi"/>
                <w:i/>
              </w:rPr>
              <w:t xml:space="preserve">    Cementerio Cimitarra</w:t>
            </w:r>
            <w:bookmarkEnd w:id="190"/>
          </w:p>
        </w:tc>
      </w:tr>
    </w:tbl>
    <w:p w14:paraId="3DC35F91" w14:textId="77777777" w:rsidR="00D43F86" w:rsidRPr="004A0C98" w:rsidRDefault="00D43F86" w:rsidP="00D43F86">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23636779" w14:textId="77777777" w:rsidR="0059704E" w:rsidRDefault="0059704E" w:rsidP="00F730B5"/>
    <w:p w14:paraId="3F8CEF3B" w14:textId="3E1735C6" w:rsidR="00D43F86" w:rsidRDefault="00D43F86" w:rsidP="00D43F86">
      <w:pPr>
        <w:pStyle w:val="Tablas"/>
        <w:rPr>
          <w:rFonts w:asciiTheme="majorHAnsi" w:hAnsiTheme="majorHAnsi"/>
        </w:rPr>
      </w:pPr>
      <w:bookmarkStart w:id="191" w:name="_Toc445241721"/>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83</w:t>
      </w:r>
      <w:r w:rsidRPr="004A0C98">
        <w:rPr>
          <w:rFonts w:asciiTheme="majorHAnsi" w:hAnsiTheme="majorHAnsi"/>
        </w:rPr>
        <w:fldChar w:fldCharType="end"/>
      </w:r>
      <w:r w:rsidRPr="004A0C98">
        <w:rPr>
          <w:rFonts w:asciiTheme="majorHAnsi" w:hAnsiTheme="majorHAnsi"/>
        </w:rPr>
        <w:tab/>
      </w:r>
      <w:r>
        <w:rPr>
          <w:rFonts w:asciiTheme="majorHAnsi" w:hAnsiTheme="majorHAnsi"/>
        </w:rPr>
        <w:t xml:space="preserve">Plazas de Mercado y plantas de Beneficio Animal Municipio de </w:t>
      </w:r>
      <w:r w:rsidRPr="004A0C98">
        <w:rPr>
          <w:rFonts w:asciiTheme="majorHAnsi" w:hAnsiTheme="majorHAnsi"/>
        </w:rPr>
        <w:t>Cimitarra</w:t>
      </w:r>
      <w:bookmarkEnd w:id="191"/>
    </w:p>
    <w:tbl>
      <w:tblPr>
        <w:tblStyle w:val="Tablaconcuadrcula"/>
        <w:tblW w:w="0" w:type="auto"/>
        <w:tblLook w:val="04A0" w:firstRow="1" w:lastRow="0" w:firstColumn="1" w:lastColumn="0" w:noHBand="0" w:noVBand="1"/>
      </w:tblPr>
      <w:tblGrid>
        <w:gridCol w:w="1951"/>
        <w:gridCol w:w="6460"/>
      </w:tblGrid>
      <w:tr w:rsidR="00D43F86" w14:paraId="6ED4B207" w14:textId="77777777" w:rsidTr="00D43F86">
        <w:trPr>
          <w:tblHeader/>
        </w:trPr>
        <w:tc>
          <w:tcPr>
            <w:tcW w:w="8411" w:type="dxa"/>
            <w:gridSpan w:val="2"/>
            <w:shd w:val="clear" w:color="auto" w:fill="BFBFBF" w:themeFill="background1" w:themeFillShade="BF"/>
          </w:tcPr>
          <w:p w14:paraId="1CC28E2A" w14:textId="190C56A8" w:rsidR="00D43F86" w:rsidRDefault="00D43F86" w:rsidP="00504700">
            <w:pPr>
              <w:pStyle w:val="Tablas"/>
            </w:pPr>
            <w:r>
              <w:rPr>
                <w:rFonts w:asciiTheme="majorHAnsi" w:hAnsiTheme="majorHAnsi"/>
              </w:rPr>
              <w:t xml:space="preserve">Plazas de Mercado y plantas de Beneficio Animal Municipio de </w:t>
            </w:r>
            <w:r w:rsidRPr="004A0C98">
              <w:rPr>
                <w:rFonts w:asciiTheme="majorHAnsi" w:hAnsiTheme="majorHAnsi"/>
              </w:rPr>
              <w:t>Cimitarra</w:t>
            </w:r>
          </w:p>
        </w:tc>
      </w:tr>
      <w:tr w:rsidR="00D43F86" w14:paraId="5E5BDBCE" w14:textId="77777777" w:rsidTr="00D43F86">
        <w:tc>
          <w:tcPr>
            <w:tcW w:w="1951" w:type="dxa"/>
            <w:vAlign w:val="center"/>
          </w:tcPr>
          <w:p w14:paraId="4E846332" w14:textId="77777777" w:rsidR="00D43F86" w:rsidRPr="00D43F86" w:rsidRDefault="00D43F86" w:rsidP="00D43F86">
            <w:pPr>
              <w:jc w:val="center"/>
              <w:rPr>
                <w:rFonts w:asciiTheme="majorHAnsi" w:hAnsiTheme="majorHAnsi"/>
                <w:sz w:val="20"/>
                <w:szCs w:val="20"/>
              </w:rPr>
            </w:pPr>
          </w:p>
          <w:p w14:paraId="47DE43C4" w14:textId="3D31460F" w:rsidR="00D43F86" w:rsidRPr="00D43F86" w:rsidRDefault="00D43F86" w:rsidP="00D43F86">
            <w:pPr>
              <w:jc w:val="center"/>
              <w:rPr>
                <w:rFonts w:asciiTheme="majorHAnsi" w:hAnsiTheme="majorHAnsi"/>
                <w:sz w:val="20"/>
                <w:szCs w:val="20"/>
              </w:rPr>
            </w:pPr>
            <w:r w:rsidRPr="00D43F86">
              <w:rPr>
                <w:rFonts w:asciiTheme="majorHAnsi" w:hAnsiTheme="majorHAnsi"/>
                <w:sz w:val="20"/>
                <w:szCs w:val="20"/>
              </w:rPr>
              <w:t>Plaza de Mercado</w:t>
            </w:r>
          </w:p>
          <w:p w14:paraId="34DA7E6F" w14:textId="77777777" w:rsidR="00D43F86" w:rsidRPr="00D43F86" w:rsidRDefault="00D43F86" w:rsidP="00D43F86">
            <w:pPr>
              <w:jc w:val="center"/>
              <w:rPr>
                <w:rFonts w:asciiTheme="majorHAnsi" w:hAnsiTheme="majorHAnsi"/>
                <w:sz w:val="20"/>
                <w:szCs w:val="20"/>
              </w:rPr>
            </w:pPr>
          </w:p>
          <w:p w14:paraId="028EF142" w14:textId="77777777" w:rsidR="00D43F86" w:rsidRPr="00D43F86" w:rsidRDefault="00D43F86" w:rsidP="00D43F86">
            <w:pPr>
              <w:jc w:val="center"/>
              <w:rPr>
                <w:rFonts w:asciiTheme="majorHAnsi" w:hAnsiTheme="majorHAnsi"/>
                <w:sz w:val="20"/>
                <w:szCs w:val="20"/>
              </w:rPr>
            </w:pPr>
          </w:p>
        </w:tc>
        <w:tc>
          <w:tcPr>
            <w:tcW w:w="6460" w:type="dxa"/>
          </w:tcPr>
          <w:p w14:paraId="07DEA507" w14:textId="77777777" w:rsidR="00D43F86" w:rsidRPr="00D43F86" w:rsidRDefault="00D43F86" w:rsidP="00D43F86">
            <w:pPr>
              <w:keepNext/>
              <w:rPr>
                <w:rFonts w:asciiTheme="majorHAnsi" w:hAnsiTheme="majorHAnsi"/>
                <w:sz w:val="20"/>
                <w:szCs w:val="20"/>
              </w:rPr>
            </w:pPr>
            <w:r w:rsidRPr="00D43F86">
              <w:rPr>
                <w:rFonts w:asciiTheme="majorHAnsi" w:hAnsiTheme="majorHAnsi"/>
                <w:sz w:val="20"/>
                <w:szCs w:val="20"/>
              </w:rPr>
              <w:t>Fue construida en 1988 y contaba hasta hace 10 años con un total de 175 puestos actualmente su ocupación es mínima solo se utilizan 75 locales los fines de semana.</w:t>
            </w:r>
          </w:p>
          <w:p w14:paraId="70BEAF66" w14:textId="68681BE7" w:rsidR="00D43F86" w:rsidRPr="00D43F86" w:rsidRDefault="00D43F86" w:rsidP="00D43F86">
            <w:pPr>
              <w:keepNext/>
              <w:rPr>
                <w:sz w:val="20"/>
                <w:szCs w:val="20"/>
              </w:rPr>
            </w:pPr>
            <w:r w:rsidRPr="00D43F86">
              <w:rPr>
                <w:rFonts w:asciiTheme="majorHAnsi" w:hAnsiTheme="majorHAnsi"/>
                <w:sz w:val="20"/>
                <w:szCs w:val="20"/>
              </w:rPr>
              <w:t>Se encuentra prácticamente en desuso entre semana salvo los locales exteriores, existe una nueva tendencia de la venta de verduras en puntos cercanos a las viviendas dispersos por todo el casco urbano, dejando de lado la tradicional costumbre de la plaza central, el mercado campesino también ha sufrido una disminución ahora no funciona en exteriores sino que se demolieron los locales centrales donde funcionaban la venta de verduras y en este sitio se ubican los campesinos los fines de semana.</w:t>
            </w:r>
          </w:p>
        </w:tc>
      </w:tr>
      <w:tr w:rsidR="00D43F86" w14:paraId="3718714B" w14:textId="77777777" w:rsidTr="00D43F86">
        <w:tc>
          <w:tcPr>
            <w:tcW w:w="1951" w:type="dxa"/>
            <w:vAlign w:val="center"/>
          </w:tcPr>
          <w:p w14:paraId="5016303A" w14:textId="52E6442C" w:rsidR="00D43F86" w:rsidRPr="00D43F86" w:rsidRDefault="00D43F86" w:rsidP="00D43F86">
            <w:pPr>
              <w:jc w:val="center"/>
              <w:rPr>
                <w:rFonts w:asciiTheme="majorHAnsi" w:hAnsiTheme="majorHAnsi"/>
                <w:sz w:val="20"/>
                <w:szCs w:val="20"/>
              </w:rPr>
            </w:pPr>
            <w:r w:rsidRPr="00D43F86">
              <w:rPr>
                <w:rFonts w:asciiTheme="majorHAnsi" w:hAnsiTheme="majorHAnsi"/>
                <w:sz w:val="20"/>
                <w:szCs w:val="20"/>
              </w:rPr>
              <w:t>Plaza de ferias</w:t>
            </w:r>
          </w:p>
        </w:tc>
        <w:tc>
          <w:tcPr>
            <w:tcW w:w="6460" w:type="dxa"/>
          </w:tcPr>
          <w:p w14:paraId="7E44F92F" w14:textId="67E17A41" w:rsidR="00D43F86" w:rsidRPr="00026B96" w:rsidRDefault="00D43F86" w:rsidP="00D43F86">
            <w:pPr>
              <w:keepNext/>
              <w:rPr>
                <w:sz w:val="20"/>
                <w:szCs w:val="20"/>
              </w:rPr>
            </w:pPr>
            <w:r w:rsidRPr="00D43F86">
              <w:rPr>
                <w:rFonts w:asciiTheme="majorHAnsi" w:hAnsiTheme="majorHAnsi"/>
                <w:sz w:val="20"/>
                <w:szCs w:val="20"/>
              </w:rPr>
              <w:t xml:space="preserve">Localizada en la Carrera 3ª con Calle 11, ocupa un área aproximada de una hectárea y cuenta con corrales, pesebreras, básculas, servicios sanitarios y kiosco. Se realizan eventos de compra venta de ganado, dos veces al mes y la Feria de Exposición Grado B, una vez al año. Por encontrarse en una zona residencial se generan impactos en el entorno, por la contaminación y proliferación de moscas y obstrucción del espacio </w:t>
            </w:r>
            <w:r w:rsidRPr="00D43F86">
              <w:rPr>
                <w:rFonts w:asciiTheme="majorHAnsi" w:hAnsiTheme="majorHAnsi"/>
                <w:sz w:val="20"/>
                <w:szCs w:val="20"/>
              </w:rPr>
              <w:lastRenderedPageBreak/>
              <w:t>público al parquear vehículos como camiones y camperos. Como elemento complementario se construyó hace más de 20 años el circo de toros que cuenta con un diseño para realizar su cubierta, pero existen dudas acerca del cumplimiento de las nueva norma sismo resistente para este tipo de escenarios, actualmente se utiliza solamente en fiestas dos días al año y eventualmente en reuniones de familias en acción y algunas actividades de colegios por la carencia de un escenario cultural con graderías</w:t>
            </w:r>
            <w:r w:rsidRPr="004A0C98">
              <w:rPr>
                <w:rFonts w:asciiTheme="majorHAnsi" w:hAnsiTheme="majorHAnsi"/>
              </w:rPr>
              <w:t>.</w:t>
            </w:r>
          </w:p>
        </w:tc>
      </w:tr>
      <w:tr w:rsidR="00D43F86" w14:paraId="0B3D6CD2" w14:textId="77777777" w:rsidTr="00D43F86">
        <w:tc>
          <w:tcPr>
            <w:tcW w:w="1951" w:type="dxa"/>
            <w:vAlign w:val="center"/>
          </w:tcPr>
          <w:p w14:paraId="770BF652" w14:textId="5B83F4D0" w:rsidR="00D43F86" w:rsidRPr="00D43F86" w:rsidRDefault="00D43F86" w:rsidP="00D43F86">
            <w:pPr>
              <w:jc w:val="center"/>
              <w:rPr>
                <w:rFonts w:asciiTheme="majorHAnsi" w:hAnsiTheme="majorHAnsi"/>
                <w:sz w:val="20"/>
                <w:szCs w:val="20"/>
              </w:rPr>
            </w:pPr>
            <w:r w:rsidRPr="00D43F86">
              <w:rPr>
                <w:rFonts w:asciiTheme="majorHAnsi" w:hAnsiTheme="majorHAnsi"/>
                <w:sz w:val="20"/>
                <w:szCs w:val="20"/>
              </w:rPr>
              <w:lastRenderedPageBreak/>
              <w:t>Planta de sacrificio de ganado</w:t>
            </w:r>
          </w:p>
        </w:tc>
        <w:tc>
          <w:tcPr>
            <w:tcW w:w="6460" w:type="dxa"/>
          </w:tcPr>
          <w:p w14:paraId="20F5A812" w14:textId="76D5B4A0" w:rsidR="00D43F86" w:rsidRPr="00D43F86" w:rsidRDefault="00D43F86" w:rsidP="00504700">
            <w:pPr>
              <w:rPr>
                <w:sz w:val="20"/>
                <w:szCs w:val="20"/>
              </w:rPr>
            </w:pPr>
            <w:r w:rsidRPr="00D43F86">
              <w:rPr>
                <w:rFonts w:asciiTheme="majorHAnsi" w:hAnsiTheme="majorHAnsi"/>
                <w:sz w:val="20"/>
                <w:szCs w:val="20"/>
              </w:rPr>
              <w:t>Cimitarra cuenta con uno de las plantas de sacrificio con mejores especificaciones en Santander, a pesar de que su construcción se terminó en 1.996, cuenta con plantas de tratamiento para aguas residuales y agua potable, es operado por la empresa de servicios públicos y se requieren pequeñas obras de adecuación y mantenimiento.</w:t>
            </w:r>
            <w:sdt>
              <w:sdtPr>
                <w:rPr>
                  <w:rFonts w:asciiTheme="majorHAnsi" w:hAnsiTheme="majorHAnsi"/>
                  <w:sz w:val="20"/>
                  <w:szCs w:val="20"/>
                </w:rPr>
                <w:id w:val="-223064859"/>
                <w:citation/>
              </w:sdtPr>
              <w:sdtContent>
                <w:r w:rsidRPr="00D43F86">
                  <w:rPr>
                    <w:rFonts w:asciiTheme="majorHAnsi" w:hAnsiTheme="majorHAnsi"/>
                    <w:sz w:val="20"/>
                    <w:szCs w:val="20"/>
                  </w:rPr>
                  <w:fldChar w:fldCharType="begin"/>
                </w:r>
                <w:r w:rsidRPr="00D43F86">
                  <w:rPr>
                    <w:rFonts w:asciiTheme="majorHAnsi" w:hAnsiTheme="majorHAnsi"/>
                    <w:sz w:val="20"/>
                    <w:szCs w:val="20"/>
                  </w:rPr>
                  <w:instrText xml:space="preserve">CITATION Alc \n  \l 9226 </w:instrText>
                </w:r>
                <w:r w:rsidRPr="00D43F86">
                  <w:rPr>
                    <w:rFonts w:asciiTheme="majorHAnsi" w:hAnsiTheme="majorHAnsi"/>
                    <w:sz w:val="20"/>
                    <w:szCs w:val="20"/>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de Desarrollo Municipal 2012-2015 Cimitarra social y participativa)</w:t>
                </w:r>
                <w:r w:rsidRPr="00D43F86">
                  <w:rPr>
                    <w:rFonts w:asciiTheme="majorHAnsi" w:hAnsiTheme="majorHAnsi"/>
                    <w:sz w:val="20"/>
                    <w:szCs w:val="20"/>
                  </w:rPr>
                  <w:fldChar w:fldCharType="end"/>
                </w:r>
              </w:sdtContent>
            </w:sdt>
          </w:p>
        </w:tc>
      </w:tr>
    </w:tbl>
    <w:p w14:paraId="4E12C922" w14:textId="77777777" w:rsidR="00D43F86" w:rsidRDefault="00D43F86" w:rsidP="00F730B5"/>
    <w:p w14:paraId="41BAED4D" w14:textId="77777777" w:rsidR="00D43F86" w:rsidRDefault="00D43F86" w:rsidP="00F730B5"/>
    <w:p w14:paraId="04A8D33E" w14:textId="0105F214" w:rsidR="00BC6A1A" w:rsidRDefault="00BC6A1A" w:rsidP="00BC6A1A">
      <w:pPr>
        <w:pStyle w:val="Tablas"/>
        <w:rPr>
          <w:rFonts w:asciiTheme="majorHAnsi" w:hAnsiTheme="majorHAnsi"/>
        </w:rPr>
      </w:pPr>
      <w:bookmarkStart w:id="192" w:name="_Toc445241722"/>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84</w:t>
      </w:r>
      <w:r w:rsidRPr="004A0C98">
        <w:rPr>
          <w:rFonts w:asciiTheme="majorHAnsi" w:hAnsiTheme="majorHAnsi"/>
        </w:rPr>
        <w:fldChar w:fldCharType="end"/>
      </w:r>
      <w:r w:rsidRPr="004A0C98">
        <w:rPr>
          <w:rFonts w:asciiTheme="majorHAnsi" w:hAnsiTheme="majorHAnsi"/>
        </w:rPr>
        <w:tab/>
      </w:r>
      <w:r>
        <w:rPr>
          <w:rFonts w:asciiTheme="majorHAnsi" w:hAnsiTheme="majorHAnsi"/>
        </w:rPr>
        <w:t xml:space="preserve">Centros Nucleados Municipio de </w:t>
      </w:r>
      <w:r w:rsidRPr="004A0C98">
        <w:rPr>
          <w:rFonts w:asciiTheme="majorHAnsi" w:hAnsiTheme="majorHAnsi"/>
        </w:rPr>
        <w:t>Cimitarra</w:t>
      </w:r>
      <w:bookmarkEnd w:id="192"/>
    </w:p>
    <w:tbl>
      <w:tblPr>
        <w:tblStyle w:val="Tablaconcuadrcula"/>
        <w:tblW w:w="0" w:type="auto"/>
        <w:tblLook w:val="04A0" w:firstRow="1" w:lastRow="0" w:firstColumn="1" w:lastColumn="0" w:noHBand="0" w:noVBand="1"/>
      </w:tblPr>
      <w:tblGrid>
        <w:gridCol w:w="8411"/>
      </w:tblGrid>
      <w:tr w:rsidR="00BC6A1A" w14:paraId="694AA92F" w14:textId="77777777" w:rsidTr="00504700">
        <w:trPr>
          <w:tblHeader/>
        </w:trPr>
        <w:tc>
          <w:tcPr>
            <w:tcW w:w="8411" w:type="dxa"/>
            <w:shd w:val="clear" w:color="auto" w:fill="BFBFBF" w:themeFill="background1" w:themeFillShade="BF"/>
          </w:tcPr>
          <w:p w14:paraId="30C3F995" w14:textId="5F42418C" w:rsidR="00BC6A1A" w:rsidRDefault="00BC6A1A" w:rsidP="00504700">
            <w:pPr>
              <w:pStyle w:val="Tablas"/>
            </w:pPr>
            <w:r>
              <w:rPr>
                <w:rFonts w:asciiTheme="majorHAnsi" w:hAnsiTheme="majorHAnsi"/>
              </w:rPr>
              <w:t xml:space="preserve">Centros Nucleados Municipio de </w:t>
            </w:r>
            <w:r w:rsidRPr="004A0C98">
              <w:rPr>
                <w:rFonts w:asciiTheme="majorHAnsi" w:hAnsiTheme="majorHAnsi"/>
              </w:rPr>
              <w:t>Cimitarra</w:t>
            </w:r>
          </w:p>
        </w:tc>
      </w:tr>
      <w:tr w:rsidR="00BC6A1A" w:rsidRPr="00BC6A1A" w14:paraId="0F6F245F" w14:textId="77777777" w:rsidTr="00504700">
        <w:tc>
          <w:tcPr>
            <w:tcW w:w="8411" w:type="dxa"/>
            <w:vAlign w:val="center"/>
          </w:tcPr>
          <w:p w14:paraId="7BA29832" w14:textId="77777777" w:rsidR="00BC6A1A" w:rsidRPr="00BC6A1A" w:rsidRDefault="00BC6A1A" w:rsidP="00BC6A1A">
            <w:pPr>
              <w:rPr>
                <w:rFonts w:asciiTheme="majorHAnsi" w:hAnsiTheme="majorHAnsi"/>
                <w:sz w:val="20"/>
                <w:szCs w:val="20"/>
              </w:rPr>
            </w:pPr>
            <w:r w:rsidRPr="00BC6A1A">
              <w:rPr>
                <w:rFonts w:asciiTheme="majorHAnsi" w:hAnsiTheme="majorHAnsi"/>
                <w:sz w:val="20"/>
                <w:szCs w:val="20"/>
              </w:rPr>
              <w:t>De acuerdo con la Secretaría de Planeación municipal, a Marzo 3 del 2000, en Cimitarra existen 21 centros poblados: Puerto Araujo, Puerto Olaya, Zambito, Dos Hermanos, Santa Rosa, Explanación Nutrias, La Perdida, La Verde, Guayabito, Caño Baúl, Campo seco, San Fernando, Padilla, La Ye de la Torre, San Juan de la Carretera, Primavera, Km 28 de la Carrilera, El Aterrado, La Terraza, Palmas de Guayabito y San Pedro de la Paz.</w:t>
            </w:r>
          </w:p>
          <w:p w14:paraId="4B18BF49" w14:textId="0BD980D6" w:rsidR="00BC6A1A" w:rsidRPr="00BC6A1A" w:rsidRDefault="00BC6A1A" w:rsidP="00504700">
            <w:pPr>
              <w:keepNext/>
              <w:rPr>
                <w:sz w:val="20"/>
                <w:szCs w:val="20"/>
              </w:rPr>
            </w:pPr>
          </w:p>
        </w:tc>
      </w:tr>
    </w:tbl>
    <w:p w14:paraId="575DA9B4" w14:textId="77777777" w:rsidR="00ED1D87" w:rsidRPr="004A0C98" w:rsidRDefault="00ED1D87" w:rsidP="00ED1D87">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23416870" w14:textId="77777777" w:rsidR="00BC6A1A" w:rsidRDefault="00BC6A1A" w:rsidP="00F730B5"/>
    <w:p w14:paraId="322FAD9E" w14:textId="77777777" w:rsidR="00BC6A1A" w:rsidRDefault="00BC6A1A" w:rsidP="00F730B5"/>
    <w:p w14:paraId="4BF6B328" w14:textId="3AF5E5D9" w:rsidR="00DC14F4" w:rsidRDefault="00DC14F4">
      <w:pPr>
        <w:spacing w:line="240" w:lineRule="auto"/>
        <w:contextualSpacing w:val="0"/>
        <w:jc w:val="left"/>
        <w:rPr>
          <w:rFonts w:asciiTheme="majorHAnsi" w:hAnsiTheme="majorHAnsi"/>
        </w:rPr>
      </w:pPr>
      <w:r>
        <w:rPr>
          <w:rFonts w:asciiTheme="majorHAnsi" w:hAnsiTheme="majorHAnsi"/>
        </w:rPr>
        <w:br w:type="page"/>
      </w:r>
    </w:p>
    <w:p w14:paraId="5C804205" w14:textId="77777777" w:rsidR="008C33DA" w:rsidRPr="004A0C98" w:rsidRDefault="008C33DA" w:rsidP="00575217">
      <w:pPr>
        <w:pStyle w:val="Ttulo5"/>
        <w:rPr>
          <w:rFonts w:asciiTheme="majorHAnsi" w:hAnsiTheme="majorHAnsi"/>
          <w:b/>
        </w:rPr>
      </w:pPr>
      <w:r w:rsidRPr="004A0C98">
        <w:rPr>
          <w:rFonts w:asciiTheme="majorHAnsi" w:hAnsiTheme="majorHAnsi"/>
          <w:b/>
        </w:rPr>
        <w:lastRenderedPageBreak/>
        <w:t>Dimensión Espacial</w:t>
      </w:r>
    </w:p>
    <w:p w14:paraId="3F719707" w14:textId="77777777" w:rsidR="008C33DA" w:rsidRPr="004A0C98" w:rsidRDefault="008C33DA" w:rsidP="00575217">
      <w:pPr>
        <w:rPr>
          <w:rFonts w:asciiTheme="majorHAnsi" w:hAnsiTheme="majorHAnsi"/>
        </w:rPr>
      </w:pPr>
    </w:p>
    <w:p w14:paraId="03BBBFE3" w14:textId="77777777" w:rsidR="008C33DA" w:rsidRPr="004A0C98" w:rsidRDefault="008C33DA" w:rsidP="00575217">
      <w:pPr>
        <w:pStyle w:val="Ttulo6"/>
        <w:rPr>
          <w:rFonts w:asciiTheme="majorHAnsi" w:hAnsiTheme="majorHAnsi"/>
        </w:rPr>
      </w:pPr>
      <w:r w:rsidRPr="004A0C98">
        <w:rPr>
          <w:rFonts w:asciiTheme="majorHAnsi" w:hAnsiTheme="majorHAnsi"/>
        </w:rPr>
        <w:t xml:space="preserve">Servicios Públicos -Unidades Territoriales Menores </w:t>
      </w:r>
    </w:p>
    <w:p w14:paraId="0F8EBE3B" w14:textId="77777777" w:rsidR="00ED1D87" w:rsidRDefault="00ED1D87" w:rsidP="00575217">
      <w:pPr>
        <w:rPr>
          <w:rFonts w:asciiTheme="majorHAnsi" w:hAnsiTheme="majorHAnsi"/>
        </w:rPr>
      </w:pPr>
    </w:p>
    <w:p w14:paraId="2FEB967C" w14:textId="77777777" w:rsidR="008C33DA" w:rsidRPr="004A0C98" w:rsidRDefault="008C33DA" w:rsidP="00575217">
      <w:pPr>
        <w:pStyle w:val="Ttulo7"/>
        <w:rPr>
          <w:rFonts w:asciiTheme="majorHAnsi" w:hAnsiTheme="majorHAnsi"/>
        </w:rPr>
      </w:pPr>
      <w:r w:rsidRPr="004A0C98">
        <w:rPr>
          <w:rFonts w:asciiTheme="majorHAnsi" w:hAnsiTheme="majorHAnsi"/>
        </w:rPr>
        <w:t>Servicios Públicos - Vereda Las Flores del  Municipio de Puerto Berrío</w:t>
      </w:r>
    </w:p>
    <w:p w14:paraId="7BF8D910" w14:textId="77777777" w:rsidR="004F5DFD" w:rsidRPr="004A0C98" w:rsidRDefault="004F5DFD" w:rsidP="00A029FF">
      <w:pPr>
        <w:rPr>
          <w:rFonts w:asciiTheme="majorHAnsi" w:hAnsiTheme="majorHAnsi"/>
        </w:rPr>
      </w:pPr>
    </w:p>
    <w:p w14:paraId="14AC4459" w14:textId="04CC08F5" w:rsidR="008C33DA" w:rsidRPr="004A0C98" w:rsidRDefault="004F5DFD" w:rsidP="00575217">
      <w:pPr>
        <w:pStyle w:val="Tablas"/>
        <w:rPr>
          <w:rFonts w:asciiTheme="majorHAnsi" w:hAnsiTheme="majorHAnsi"/>
        </w:rPr>
      </w:pPr>
      <w:bookmarkStart w:id="193" w:name="_Toc445241723"/>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85</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Servicios Públicos Domiciliarios Vereda las Flores</w:t>
      </w:r>
      <w:bookmarkEnd w:id="193"/>
    </w:p>
    <w:tbl>
      <w:tblPr>
        <w:tblStyle w:val="Tablaconcuadrcula"/>
        <w:tblW w:w="5000" w:type="pct"/>
        <w:tblLook w:val="04A0" w:firstRow="1" w:lastRow="0" w:firstColumn="1" w:lastColumn="0" w:noHBand="0" w:noVBand="1"/>
      </w:tblPr>
      <w:tblGrid>
        <w:gridCol w:w="2096"/>
        <w:gridCol w:w="6391"/>
      </w:tblGrid>
      <w:tr w:rsidR="008C33DA" w:rsidRPr="00ED1D87" w14:paraId="31B1B8DF" w14:textId="77777777" w:rsidTr="00A029FF">
        <w:trPr>
          <w:trHeight w:val="285"/>
        </w:trPr>
        <w:tc>
          <w:tcPr>
            <w:tcW w:w="5000" w:type="pct"/>
            <w:gridSpan w:val="2"/>
            <w:shd w:val="clear" w:color="auto" w:fill="BFBFBF" w:themeFill="background1" w:themeFillShade="BF"/>
          </w:tcPr>
          <w:p w14:paraId="75DCC656" w14:textId="4E7EEBCB" w:rsidR="008C33DA" w:rsidRPr="00504700" w:rsidRDefault="00504700" w:rsidP="00575217">
            <w:pPr>
              <w:jc w:val="center"/>
              <w:rPr>
                <w:rFonts w:asciiTheme="majorHAnsi" w:hAnsiTheme="majorHAnsi"/>
                <w:b/>
                <w:sz w:val="20"/>
                <w:szCs w:val="20"/>
              </w:rPr>
            </w:pPr>
            <w:r w:rsidRPr="00504700">
              <w:rPr>
                <w:rFonts w:asciiTheme="majorHAnsi" w:hAnsiTheme="majorHAnsi"/>
                <w:b/>
                <w:sz w:val="20"/>
                <w:szCs w:val="20"/>
              </w:rPr>
              <w:t>Servicios Públicos Domiciliarios Vereda Las Flores</w:t>
            </w:r>
          </w:p>
        </w:tc>
      </w:tr>
      <w:tr w:rsidR="008C33DA" w:rsidRPr="00ED1D87" w14:paraId="1727BB23" w14:textId="77777777" w:rsidTr="00504700">
        <w:trPr>
          <w:trHeight w:val="2368"/>
        </w:trPr>
        <w:tc>
          <w:tcPr>
            <w:tcW w:w="1235" w:type="pct"/>
            <w:shd w:val="clear" w:color="auto" w:fill="auto"/>
          </w:tcPr>
          <w:p w14:paraId="0A0DFE95" w14:textId="77777777" w:rsidR="008C33DA" w:rsidRPr="00232A84" w:rsidRDefault="008C33DA" w:rsidP="00575217">
            <w:pPr>
              <w:jc w:val="center"/>
              <w:rPr>
                <w:rFonts w:asciiTheme="majorHAnsi" w:hAnsiTheme="majorHAnsi"/>
                <w:sz w:val="20"/>
                <w:szCs w:val="20"/>
              </w:rPr>
            </w:pPr>
          </w:p>
          <w:p w14:paraId="55EC5D1D" w14:textId="07F8901C" w:rsidR="008C33DA" w:rsidRPr="00232A84" w:rsidRDefault="00ED1D87" w:rsidP="00575217">
            <w:pPr>
              <w:jc w:val="center"/>
              <w:rPr>
                <w:rFonts w:asciiTheme="majorHAnsi" w:hAnsiTheme="majorHAnsi"/>
                <w:sz w:val="20"/>
                <w:szCs w:val="20"/>
              </w:rPr>
            </w:pPr>
            <w:r w:rsidRPr="00232A84">
              <w:rPr>
                <w:rFonts w:asciiTheme="majorHAnsi" w:hAnsiTheme="majorHAnsi"/>
                <w:sz w:val="20"/>
                <w:szCs w:val="20"/>
              </w:rPr>
              <w:t>Acueducto</w:t>
            </w:r>
          </w:p>
          <w:p w14:paraId="67BD0A35" w14:textId="77777777" w:rsidR="008C33DA" w:rsidRPr="00232A84" w:rsidRDefault="008C33DA" w:rsidP="00575217">
            <w:pPr>
              <w:jc w:val="center"/>
              <w:rPr>
                <w:rFonts w:asciiTheme="majorHAnsi" w:hAnsiTheme="majorHAnsi"/>
                <w:sz w:val="20"/>
                <w:szCs w:val="20"/>
              </w:rPr>
            </w:pPr>
          </w:p>
          <w:p w14:paraId="5A3D89F0" w14:textId="77777777" w:rsidR="008C33DA" w:rsidRPr="00232A84" w:rsidRDefault="008C33DA" w:rsidP="00575217">
            <w:pPr>
              <w:jc w:val="center"/>
              <w:rPr>
                <w:rFonts w:asciiTheme="majorHAnsi" w:hAnsiTheme="majorHAnsi"/>
                <w:sz w:val="20"/>
                <w:szCs w:val="20"/>
              </w:rPr>
            </w:pPr>
          </w:p>
        </w:tc>
        <w:tc>
          <w:tcPr>
            <w:tcW w:w="3765" w:type="pct"/>
          </w:tcPr>
          <w:p w14:paraId="05E1B19B" w14:textId="60A19176" w:rsidR="008C33DA" w:rsidRDefault="00ED1D87" w:rsidP="00575217">
            <w:pPr>
              <w:rPr>
                <w:rFonts w:asciiTheme="majorHAnsi" w:hAnsiTheme="majorHAnsi"/>
                <w:sz w:val="20"/>
                <w:szCs w:val="20"/>
              </w:rPr>
            </w:pPr>
            <w:r w:rsidRPr="00ED1D87">
              <w:rPr>
                <w:rFonts w:asciiTheme="majorHAnsi" w:hAnsiTheme="majorHAnsi"/>
                <w:sz w:val="20"/>
                <w:szCs w:val="20"/>
              </w:rPr>
              <w:t>S</w:t>
            </w:r>
            <w:r w:rsidR="008C33DA" w:rsidRPr="00ED1D87">
              <w:rPr>
                <w:rFonts w:asciiTheme="majorHAnsi" w:hAnsiTheme="majorHAnsi"/>
                <w:sz w:val="20"/>
                <w:szCs w:val="20"/>
              </w:rPr>
              <w:t>e d</w:t>
            </w:r>
            <w:r w:rsidRPr="00ED1D87">
              <w:rPr>
                <w:rFonts w:asciiTheme="majorHAnsi" w:hAnsiTheme="majorHAnsi"/>
                <w:sz w:val="20"/>
                <w:szCs w:val="20"/>
              </w:rPr>
              <w:t>iligenció</w:t>
            </w:r>
            <w:r w:rsidR="008C33DA" w:rsidRPr="00ED1D87">
              <w:rPr>
                <w:rFonts w:asciiTheme="majorHAnsi" w:hAnsiTheme="majorHAnsi"/>
                <w:sz w:val="20"/>
                <w:szCs w:val="20"/>
              </w:rPr>
              <w:t xml:space="preserve"> la ficha veredal con la </w:t>
            </w:r>
            <w:r w:rsidRPr="00ED1D87">
              <w:rPr>
                <w:rFonts w:asciiTheme="majorHAnsi" w:hAnsiTheme="majorHAnsi"/>
                <w:sz w:val="20"/>
                <w:szCs w:val="20"/>
              </w:rPr>
              <w:t>P</w:t>
            </w:r>
            <w:r w:rsidR="008C33DA" w:rsidRPr="00ED1D87">
              <w:rPr>
                <w:rFonts w:asciiTheme="majorHAnsi" w:hAnsiTheme="majorHAnsi"/>
                <w:sz w:val="20"/>
                <w:szCs w:val="20"/>
              </w:rPr>
              <w:t>residenta de la J.A.C. y la docente d</w:t>
            </w:r>
            <w:r w:rsidRPr="00ED1D87">
              <w:rPr>
                <w:rFonts w:asciiTheme="majorHAnsi" w:hAnsiTheme="majorHAnsi"/>
                <w:sz w:val="20"/>
                <w:szCs w:val="20"/>
              </w:rPr>
              <w:t>e la vereda, quienes reportaron que:</w:t>
            </w:r>
          </w:p>
          <w:p w14:paraId="1A8B0FA1" w14:textId="77777777" w:rsidR="002C27A8" w:rsidRPr="00ED1D87" w:rsidRDefault="002C27A8" w:rsidP="00575217">
            <w:pPr>
              <w:rPr>
                <w:rFonts w:asciiTheme="majorHAnsi" w:hAnsiTheme="majorHAnsi"/>
                <w:sz w:val="20"/>
                <w:szCs w:val="20"/>
              </w:rPr>
            </w:pPr>
          </w:p>
          <w:p w14:paraId="3E672CA0" w14:textId="3B35AA8A" w:rsidR="008C33DA" w:rsidRPr="00ED1D87" w:rsidRDefault="008C33DA" w:rsidP="00575217">
            <w:pPr>
              <w:rPr>
                <w:rFonts w:asciiTheme="majorHAnsi" w:hAnsiTheme="majorHAnsi"/>
                <w:sz w:val="20"/>
                <w:szCs w:val="20"/>
              </w:rPr>
            </w:pPr>
            <w:r w:rsidRPr="00ED1D87">
              <w:rPr>
                <w:rFonts w:asciiTheme="majorHAnsi" w:hAnsiTheme="majorHAnsi"/>
                <w:sz w:val="20"/>
                <w:szCs w:val="20"/>
              </w:rPr>
              <w:t xml:space="preserve">La cobertura es del 100% de la </w:t>
            </w:r>
            <w:r w:rsidR="00ED1D87">
              <w:rPr>
                <w:rFonts w:asciiTheme="majorHAnsi" w:hAnsiTheme="majorHAnsi"/>
                <w:sz w:val="20"/>
                <w:szCs w:val="20"/>
              </w:rPr>
              <w:t xml:space="preserve">población; </w:t>
            </w:r>
            <w:r w:rsidRPr="00ED1D87">
              <w:rPr>
                <w:rFonts w:asciiTheme="majorHAnsi" w:hAnsiTheme="majorHAnsi"/>
                <w:sz w:val="20"/>
                <w:szCs w:val="20"/>
              </w:rPr>
              <w:t xml:space="preserve"> se surten de un acueducto artesanal creado por la JAC que consiste en tomar el agua de una quebrada, se lleva a un tanque grande para su almacenamiento y distribución a través de tubería PVC a toda la comunidad. De igual forma manifestaron que no es apta para el consumo ya que esta presenta un color turbio.</w:t>
            </w:r>
          </w:p>
        </w:tc>
      </w:tr>
      <w:tr w:rsidR="008C33DA" w:rsidRPr="00ED1D87" w14:paraId="7C3797C4" w14:textId="77777777" w:rsidTr="00504700">
        <w:trPr>
          <w:trHeight w:val="721"/>
        </w:trPr>
        <w:tc>
          <w:tcPr>
            <w:tcW w:w="1235" w:type="pct"/>
            <w:shd w:val="clear" w:color="auto" w:fill="auto"/>
            <w:vAlign w:val="center"/>
          </w:tcPr>
          <w:p w14:paraId="24723334" w14:textId="279A6926" w:rsidR="008C33DA" w:rsidRPr="00232A84" w:rsidRDefault="00ED1D87" w:rsidP="00ED1D87">
            <w:pPr>
              <w:jc w:val="center"/>
              <w:rPr>
                <w:rFonts w:asciiTheme="majorHAnsi" w:hAnsiTheme="majorHAnsi"/>
                <w:sz w:val="20"/>
                <w:szCs w:val="20"/>
              </w:rPr>
            </w:pPr>
            <w:r w:rsidRPr="00232A84">
              <w:rPr>
                <w:rFonts w:asciiTheme="majorHAnsi" w:hAnsiTheme="majorHAnsi"/>
                <w:sz w:val="20"/>
                <w:szCs w:val="20"/>
              </w:rPr>
              <w:t>Alcantarillado</w:t>
            </w:r>
          </w:p>
        </w:tc>
        <w:tc>
          <w:tcPr>
            <w:tcW w:w="3765" w:type="pct"/>
          </w:tcPr>
          <w:p w14:paraId="4C232B0E" w14:textId="145C5C15" w:rsidR="008C33DA" w:rsidRPr="00ED1D87" w:rsidRDefault="008C33DA" w:rsidP="00ED1D87">
            <w:pPr>
              <w:rPr>
                <w:rFonts w:asciiTheme="majorHAnsi" w:hAnsiTheme="majorHAnsi"/>
                <w:sz w:val="20"/>
                <w:szCs w:val="20"/>
              </w:rPr>
            </w:pPr>
            <w:r w:rsidRPr="00ED1D87">
              <w:rPr>
                <w:rFonts w:asciiTheme="majorHAnsi" w:hAnsiTheme="majorHAnsi"/>
                <w:sz w:val="20"/>
                <w:szCs w:val="20"/>
              </w:rPr>
              <w:t>No existe alcantarillado</w:t>
            </w:r>
            <w:r w:rsidR="00ED1D87">
              <w:rPr>
                <w:rFonts w:asciiTheme="majorHAnsi" w:hAnsiTheme="majorHAnsi"/>
                <w:sz w:val="20"/>
                <w:szCs w:val="20"/>
              </w:rPr>
              <w:t>.  L</w:t>
            </w:r>
            <w:r w:rsidRPr="00ED1D87">
              <w:rPr>
                <w:rFonts w:asciiTheme="majorHAnsi" w:hAnsiTheme="majorHAnsi"/>
                <w:sz w:val="20"/>
                <w:szCs w:val="20"/>
              </w:rPr>
              <w:t xml:space="preserve">as </w:t>
            </w:r>
            <w:r w:rsidR="00ED1D87">
              <w:rPr>
                <w:rFonts w:asciiTheme="majorHAnsi" w:hAnsiTheme="majorHAnsi"/>
                <w:sz w:val="20"/>
                <w:szCs w:val="20"/>
              </w:rPr>
              <w:t>viviendas</w:t>
            </w:r>
            <w:r w:rsidRPr="00ED1D87">
              <w:rPr>
                <w:rFonts w:asciiTheme="majorHAnsi" w:hAnsiTheme="majorHAnsi"/>
                <w:sz w:val="20"/>
                <w:szCs w:val="20"/>
              </w:rPr>
              <w:t xml:space="preserve"> dirige</w:t>
            </w:r>
            <w:r w:rsidR="00ED1D87">
              <w:rPr>
                <w:rFonts w:asciiTheme="majorHAnsi" w:hAnsiTheme="majorHAnsi"/>
                <w:sz w:val="20"/>
                <w:szCs w:val="20"/>
              </w:rPr>
              <w:t>n los desechos a un brazo del Rí</w:t>
            </w:r>
            <w:r w:rsidRPr="00ED1D87">
              <w:rPr>
                <w:rFonts w:asciiTheme="majorHAnsi" w:hAnsiTheme="majorHAnsi"/>
                <w:sz w:val="20"/>
                <w:szCs w:val="20"/>
              </w:rPr>
              <w:t>o Magdalena o a cielo abierto.</w:t>
            </w:r>
          </w:p>
        </w:tc>
      </w:tr>
      <w:tr w:rsidR="008C33DA" w:rsidRPr="00ED1D87" w14:paraId="057FC5E2" w14:textId="77777777" w:rsidTr="00504700">
        <w:trPr>
          <w:trHeight w:val="785"/>
        </w:trPr>
        <w:tc>
          <w:tcPr>
            <w:tcW w:w="1235" w:type="pct"/>
            <w:shd w:val="clear" w:color="auto" w:fill="auto"/>
            <w:vAlign w:val="center"/>
          </w:tcPr>
          <w:p w14:paraId="10DBAD1F" w14:textId="104A5FA6" w:rsidR="008C33DA" w:rsidRPr="00232A84" w:rsidRDefault="00ED1D87" w:rsidP="00504700">
            <w:pPr>
              <w:jc w:val="center"/>
              <w:rPr>
                <w:rFonts w:asciiTheme="majorHAnsi" w:hAnsiTheme="majorHAnsi"/>
                <w:sz w:val="20"/>
                <w:szCs w:val="20"/>
              </w:rPr>
            </w:pPr>
            <w:r w:rsidRPr="00232A84">
              <w:rPr>
                <w:rFonts w:asciiTheme="majorHAnsi" w:hAnsiTheme="majorHAnsi"/>
                <w:sz w:val="20"/>
                <w:szCs w:val="20"/>
              </w:rPr>
              <w:t>Energía</w:t>
            </w:r>
          </w:p>
        </w:tc>
        <w:tc>
          <w:tcPr>
            <w:tcW w:w="3765" w:type="pct"/>
          </w:tcPr>
          <w:p w14:paraId="568D4AEA" w14:textId="7628A4E2" w:rsidR="008C33DA" w:rsidRPr="00ED1D87" w:rsidRDefault="008C33DA" w:rsidP="00ED1D87">
            <w:pPr>
              <w:rPr>
                <w:rFonts w:asciiTheme="majorHAnsi" w:hAnsiTheme="majorHAnsi"/>
                <w:sz w:val="20"/>
                <w:szCs w:val="20"/>
              </w:rPr>
            </w:pPr>
            <w:r w:rsidRPr="00ED1D87">
              <w:rPr>
                <w:rFonts w:asciiTheme="majorHAnsi" w:hAnsiTheme="majorHAnsi"/>
                <w:sz w:val="20"/>
                <w:szCs w:val="20"/>
              </w:rPr>
              <w:t xml:space="preserve">La cobertura es </w:t>
            </w:r>
            <w:r w:rsidR="00ED1D87">
              <w:rPr>
                <w:rFonts w:asciiTheme="majorHAnsi" w:hAnsiTheme="majorHAnsi"/>
                <w:sz w:val="20"/>
                <w:szCs w:val="20"/>
              </w:rPr>
              <w:t>del</w:t>
            </w:r>
            <w:r w:rsidRPr="00ED1D87">
              <w:rPr>
                <w:rFonts w:asciiTheme="majorHAnsi" w:hAnsiTheme="majorHAnsi"/>
                <w:sz w:val="20"/>
                <w:szCs w:val="20"/>
              </w:rPr>
              <w:t xml:space="preserve"> 100% de la población, la suministra la Empresa de Servicios Públicos de Medellín</w:t>
            </w:r>
            <w:r w:rsidR="00ED1D87">
              <w:rPr>
                <w:rFonts w:asciiTheme="majorHAnsi" w:hAnsiTheme="majorHAnsi"/>
                <w:sz w:val="20"/>
                <w:szCs w:val="20"/>
              </w:rPr>
              <w:t xml:space="preserve"> y </w:t>
            </w:r>
            <w:r w:rsidRPr="00ED1D87">
              <w:rPr>
                <w:rFonts w:asciiTheme="majorHAnsi" w:hAnsiTheme="majorHAnsi"/>
                <w:sz w:val="20"/>
                <w:szCs w:val="20"/>
              </w:rPr>
              <w:t>la población considera que las tarifas son muy elevadas.</w:t>
            </w:r>
            <w:r w:rsidR="00504700">
              <w:rPr>
                <w:rFonts w:asciiTheme="majorHAnsi" w:hAnsiTheme="majorHAnsi"/>
                <w:sz w:val="20"/>
                <w:szCs w:val="20"/>
              </w:rPr>
              <w:t xml:space="preserve"> </w:t>
            </w:r>
          </w:p>
        </w:tc>
      </w:tr>
      <w:tr w:rsidR="008C33DA" w:rsidRPr="00ED1D87" w14:paraId="2DF18B13" w14:textId="77777777" w:rsidTr="00504700">
        <w:trPr>
          <w:trHeight w:val="825"/>
        </w:trPr>
        <w:tc>
          <w:tcPr>
            <w:tcW w:w="1235" w:type="pct"/>
            <w:shd w:val="clear" w:color="auto" w:fill="auto"/>
            <w:vAlign w:val="center"/>
          </w:tcPr>
          <w:p w14:paraId="11D71E89" w14:textId="77777777" w:rsidR="008C33DA" w:rsidRPr="00232A84" w:rsidRDefault="008C33DA" w:rsidP="00ED1D87">
            <w:pPr>
              <w:jc w:val="center"/>
              <w:rPr>
                <w:rFonts w:asciiTheme="majorHAnsi" w:hAnsiTheme="majorHAnsi"/>
                <w:sz w:val="20"/>
                <w:szCs w:val="20"/>
              </w:rPr>
            </w:pPr>
          </w:p>
          <w:p w14:paraId="19D7A0FC" w14:textId="2260E358" w:rsidR="008C33DA" w:rsidRPr="00232A84" w:rsidRDefault="00ED1D87" w:rsidP="00ED1D87">
            <w:pPr>
              <w:jc w:val="center"/>
              <w:rPr>
                <w:rFonts w:asciiTheme="majorHAnsi" w:hAnsiTheme="majorHAnsi"/>
                <w:sz w:val="20"/>
                <w:szCs w:val="20"/>
              </w:rPr>
            </w:pPr>
            <w:r w:rsidRPr="00232A84">
              <w:rPr>
                <w:rFonts w:asciiTheme="majorHAnsi" w:hAnsiTheme="majorHAnsi"/>
                <w:sz w:val="20"/>
                <w:szCs w:val="20"/>
              </w:rPr>
              <w:t>Aseo</w:t>
            </w:r>
          </w:p>
          <w:p w14:paraId="00479D8C" w14:textId="77777777" w:rsidR="008C33DA" w:rsidRPr="00232A84" w:rsidRDefault="008C33DA" w:rsidP="00ED1D87">
            <w:pPr>
              <w:jc w:val="center"/>
              <w:rPr>
                <w:rFonts w:asciiTheme="majorHAnsi" w:hAnsiTheme="majorHAnsi"/>
                <w:sz w:val="20"/>
                <w:szCs w:val="20"/>
              </w:rPr>
            </w:pPr>
          </w:p>
        </w:tc>
        <w:tc>
          <w:tcPr>
            <w:tcW w:w="3765" w:type="pct"/>
          </w:tcPr>
          <w:p w14:paraId="5673A799" w14:textId="10442C37" w:rsidR="008C33DA" w:rsidRPr="00ED1D87" w:rsidRDefault="008C33DA" w:rsidP="00ED1D87">
            <w:pPr>
              <w:rPr>
                <w:rFonts w:asciiTheme="majorHAnsi" w:hAnsiTheme="majorHAnsi"/>
                <w:sz w:val="20"/>
                <w:szCs w:val="20"/>
              </w:rPr>
            </w:pPr>
            <w:r w:rsidRPr="00ED1D87">
              <w:rPr>
                <w:rFonts w:asciiTheme="majorHAnsi" w:hAnsiTheme="majorHAnsi"/>
                <w:sz w:val="20"/>
                <w:szCs w:val="20"/>
              </w:rPr>
              <w:t xml:space="preserve">Es prestado por la empresa de aseo del municipio, </w:t>
            </w:r>
            <w:r w:rsidR="00ED1D87" w:rsidRPr="00ED1D87">
              <w:rPr>
                <w:rFonts w:asciiTheme="majorHAnsi" w:hAnsiTheme="majorHAnsi"/>
                <w:sz w:val="20"/>
                <w:szCs w:val="20"/>
              </w:rPr>
              <w:t xml:space="preserve">la cobertura en el barrio es </w:t>
            </w:r>
            <w:r w:rsidR="00ED1D87">
              <w:rPr>
                <w:rFonts w:asciiTheme="majorHAnsi" w:hAnsiTheme="majorHAnsi"/>
                <w:sz w:val="20"/>
                <w:szCs w:val="20"/>
              </w:rPr>
              <w:t>del</w:t>
            </w:r>
            <w:r w:rsidR="00ED1D87" w:rsidRPr="00ED1D87">
              <w:rPr>
                <w:rFonts w:asciiTheme="majorHAnsi" w:hAnsiTheme="majorHAnsi"/>
                <w:sz w:val="20"/>
                <w:szCs w:val="20"/>
              </w:rPr>
              <w:t xml:space="preserve"> 100%, </w:t>
            </w:r>
            <w:r w:rsidRPr="00ED1D87">
              <w:rPr>
                <w:rFonts w:asciiTheme="majorHAnsi" w:hAnsiTheme="majorHAnsi"/>
                <w:sz w:val="20"/>
                <w:szCs w:val="20"/>
              </w:rPr>
              <w:t>el carro de basura recolecta las mismas, dos días a la semana miércoles y sábado.</w:t>
            </w:r>
            <w:r w:rsidR="00504700">
              <w:rPr>
                <w:rFonts w:asciiTheme="majorHAnsi" w:hAnsiTheme="majorHAnsi"/>
                <w:sz w:val="20"/>
                <w:szCs w:val="20"/>
              </w:rPr>
              <w:t xml:space="preserve"> </w:t>
            </w:r>
          </w:p>
        </w:tc>
      </w:tr>
      <w:tr w:rsidR="008C33DA" w:rsidRPr="00ED1D87" w14:paraId="68ED1C33" w14:textId="77777777" w:rsidTr="00504700">
        <w:trPr>
          <w:trHeight w:val="563"/>
        </w:trPr>
        <w:tc>
          <w:tcPr>
            <w:tcW w:w="1235" w:type="pct"/>
            <w:shd w:val="clear" w:color="auto" w:fill="auto"/>
            <w:vAlign w:val="center"/>
          </w:tcPr>
          <w:p w14:paraId="5F1B1CDE" w14:textId="367F9DCE" w:rsidR="008C33DA" w:rsidRPr="00232A84" w:rsidRDefault="00ED1D87" w:rsidP="00ED1D87">
            <w:pPr>
              <w:jc w:val="center"/>
              <w:rPr>
                <w:rFonts w:asciiTheme="majorHAnsi" w:hAnsiTheme="majorHAnsi"/>
                <w:sz w:val="20"/>
                <w:szCs w:val="20"/>
              </w:rPr>
            </w:pPr>
            <w:r w:rsidRPr="00232A84">
              <w:rPr>
                <w:rFonts w:asciiTheme="majorHAnsi" w:hAnsiTheme="majorHAnsi"/>
                <w:sz w:val="20"/>
                <w:szCs w:val="20"/>
              </w:rPr>
              <w:t>Servicio De Gas</w:t>
            </w:r>
          </w:p>
        </w:tc>
        <w:tc>
          <w:tcPr>
            <w:tcW w:w="3765" w:type="pct"/>
          </w:tcPr>
          <w:p w14:paraId="2E2F556E" w14:textId="711F736C" w:rsidR="008C33DA" w:rsidRPr="00ED1D87" w:rsidRDefault="008C33DA" w:rsidP="00504700">
            <w:pPr>
              <w:pStyle w:val="Prrafodelista"/>
              <w:ind w:left="0"/>
              <w:rPr>
                <w:rFonts w:asciiTheme="majorHAnsi" w:hAnsiTheme="majorHAnsi"/>
                <w:sz w:val="20"/>
                <w:szCs w:val="20"/>
              </w:rPr>
            </w:pPr>
            <w:r w:rsidRPr="00ED1D87">
              <w:rPr>
                <w:rFonts w:asciiTheme="majorHAnsi" w:hAnsiTheme="majorHAnsi"/>
                <w:sz w:val="20"/>
                <w:szCs w:val="20"/>
              </w:rPr>
              <w:t>Para cocinar utilizan gas pipeta y leña</w:t>
            </w:r>
            <w:r w:rsidR="00504700">
              <w:rPr>
                <w:rFonts w:asciiTheme="majorHAnsi" w:hAnsiTheme="majorHAnsi"/>
                <w:sz w:val="20"/>
                <w:szCs w:val="20"/>
              </w:rPr>
              <w:t>.</w:t>
            </w:r>
            <w:r w:rsidRPr="00ED1D87">
              <w:rPr>
                <w:rFonts w:asciiTheme="majorHAnsi" w:hAnsiTheme="majorHAnsi"/>
                <w:sz w:val="20"/>
                <w:szCs w:val="20"/>
              </w:rPr>
              <w:t xml:space="preserve"> </w:t>
            </w:r>
            <w:r w:rsidR="00504700">
              <w:rPr>
                <w:rFonts w:asciiTheme="majorHAnsi" w:hAnsiTheme="majorHAnsi"/>
                <w:sz w:val="20"/>
                <w:szCs w:val="20"/>
              </w:rPr>
              <w:t>No se dispone de gas domiciliario.</w:t>
            </w:r>
          </w:p>
        </w:tc>
      </w:tr>
      <w:tr w:rsidR="008C33DA" w:rsidRPr="00ED1D87" w14:paraId="5766C709" w14:textId="77777777" w:rsidTr="00504700">
        <w:trPr>
          <w:trHeight w:val="1965"/>
        </w:trPr>
        <w:tc>
          <w:tcPr>
            <w:tcW w:w="1235" w:type="pct"/>
            <w:shd w:val="clear" w:color="auto" w:fill="auto"/>
            <w:vAlign w:val="center"/>
          </w:tcPr>
          <w:p w14:paraId="58D5AAD2" w14:textId="77777777" w:rsidR="00ED1D87" w:rsidRPr="00232A84" w:rsidRDefault="00ED1D87" w:rsidP="00ED1D87">
            <w:pPr>
              <w:jc w:val="center"/>
              <w:rPr>
                <w:rFonts w:asciiTheme="majorHAnsi" w:hAnsiTheme="majorHAnsi"/>
                <w:sz w:val="20"/>
                <w:szCs w:val="20"/>
              </w:rPr>
            </w:pPr>
          </w:p>
          <w:p w14:paraId="5B53E956" w14:textId="2F678780" w:rsidR="008C33DA" w:rsidRPr="00232A84" w:rsidRDefault="00ED1D87" w:rsidP="00ED1D87">
            <w:pPr>
              <w:jc w:val="center"/>
              <w:rPr>
                <w:rFonts w:asciiTheme="majorHAnsi" w:hAnsiTheme="majorHAnsi"/>
                <w:sz w:val="20"/>
                <w:szCs w:val="20"/>
              </w:rPr>
            </w:pPr>
            <w:r w:rsidRPr="00232A84">
              <w:rPr>
                <w:rFonts w:asciiTheme="majorHAnsi" w:hAnsiTheme="majorHAnsi"/>
                <w:sz w:val="20"/>
                <w:szCs w:val="20"/>
              </w:rPr>
              <w:t>Telecomunicaciones E Internet</w:t>
            </w:r>
          </w:p>
          <w:p w14:paraId="3D2B671A" w14:textId="77777777" w:rsidR="008C33DA" w:rsidRPr="00232A84" w:rsidRDefault="008C33DA" w:rsidP="00ED1D87">
            <w:pPr>
              <w:jc w:val="center"/>
              <w:rPr>
                <w:rFonts w:asciiTheme="majorHAnsi" w:hAnsiTheme="majorHAnsi"/>
                <w:sz w:val="20"/>
                <w:szCs w:val="20"/>
              </w:rPr>
            </w:pPr>
          </w:p>
        </w:tc>
        <w:tc>
          <w:tcPr>
            <w:tcW w:w="3765" w:type="pct"/>
          </w:tcPr>
          <w:p w14:paraId="451F28A3" w14:textId="6F83E167" w:rsidR="008C33DA" w:rsidRPr="00ED1D87" w:rsidRDefault="00504700" w:rsidP="00504700">
            <w:pPr>
              <w:rPr>
                <w:rFonts w:asciiTheme="majorHAnsi" w:hAnsiTheme="majorHAnsi"/>
                <w:sz w:val="20"/>
                <w:szCs w:val="20"/>
              </w:rPr>
            </w:pPr>
            <w:r>
              <w:rPr>
                <w:rFonts w:asciiTheme="majorHAnsi" w:hAnsiTheme="majorHAnsi"/>
                <w:sz w:val="20"/>
                <w:szCs w:val="20"/>
              </w:rPr>
              <w:t>L</w:t>
            </w:r>
            <w:r w:rsidR="008C33DA" w:rsidRPr="00ED1D87">
              <w:rPr>
                <w:rFonts w:asciiTheme="majorHAnsi" w:hAnsiTheme="majorHAnsi"/>
                <w:sz w:val="20"/>
                <w:szCs w:val="20"/>
              </w:rPr>
              <w:t xml:space="preserve">a </w:t>
            </w:r>
            <w:r w:rsidR="008C33DA" w:rsidRPr="00504700">
              <w:rPr>
                <w:rFonts w:asciiTheme="majorHAnsi" w:hAnsiTheme="majorHAnsi"/>
                <w:sz w:val="20"/>
                <w:szCs w:val="20"/>
              </w:rPr>
              <w:t>empresa EDATEL, que</w:t>
            </w:r>
            <w:r w:rsidR="008C33DA" w:rsidRPr="00ED1D87">
              <w:rPr>
                <w:rFonts w:asciiTheme="majorHAnsi" w:hAnsiTheme="majorHAnsi"/>
                <w:sz w:val="20"/>
                <w:szCs w:val="20"/>
              </w:rPr>
              <w:t xml:space="preserve"> es una empresa de UNE, </w:t>
            </w:r>
            <w:r>
              <w:rPr>
                <w:rFonts w:asciiTheme="majorHAnsi" w:hAnsiTheme="majorHAnsi"/>
                <w:sz w:val="20"/>
                <w:szCs w:val="20"/>
              </w:rPr>
              <w:t xml:space="preserve">es mixta (con aportes de </w:t>
            </w:r>
            <w:r w:rsidR="008C33DA" w:rsidRPr="00ED1D87">
              <w:rPr>
                <w:rFonts w:asciiTheme="majorHAnsi" w:hAnsiTheme="majorHAnsi"/>
                <w:sz w:val="20"/>
                <w:szCs w:val="20"/>
              </w:rPr>
              <w:t xml:space="preserve">sector público </w:t>
            </w:r>
            <w:r>
              <w:rPr>
                <w:rFonts w:asciiTheme="majorHAnsi" w:hAnsiTheme="majorHAnsi"/>
                <w:sz w:val="20"/>
                <w:szCs w:val="20"/>
              </w:rPr>
              <w:t xml:space="preserve">y </w:t>
            </w:r>
            <w:r w:rsidR="008C33DA" w:rsidRPr="00ED1D87">
              <w:rPr>
                <w:rFonts w:asciiTheme="majorHAnsi" w:hAnsiTheme="majorHAnsi"/>
                <w:sz w:val="20"/>
                <w:szCs w:val="20"/>
              </w:rPr>
              <w:t>con accionistas privados</w:t>
            </w:r>
            <w:r>
              <w:rPr>
                <w:rFonts w:asciiTheme="majorHAnsi" w:hAnsiTheme="majorHAnsi"/>
                <w:sz w:val="20"/>
                <w:szCs w:val="20"/>
              </w:rPr>
              <w:t>)</w:t>
            </w:r>
            <w:r w:rsidR="008C33DA" w:rsidRPr="00ED1D87">
              <w:rPr>
                <w:rFonts w:asciiTheme="majorHAnsi" w:hAnsiTheme="majorHAnsi"/>
                <w:sz w:val="20"/>
                <w:szCs w:val="20"/>
              </w:rPr>
              <w:t xml:space="preserve">, </w:t>
            </w:r>
            <w:r>
              <w:rPr>
                <w:rFonts w:asciiTheme="majorHAnsi" w:hAnsiTheme="majorHAnsi"/>
                <w:sz w:val="20"/>
                <w:szCs w:val="20"/>
              </w:rPr>
              <w:t xml:space="preserve">y está </w:t>
            </w:r>
            <w:r w:rsidR="008C33DA" w:rsidRPr="00ED1D87">
              <w:rPr>
                <w:rFonts w:asciiTheme="majorHAnsi" w:hAnsiTheme="majorHAnsi"/>
                <w:sz w:val="20"/>
                <w:szCs w:val="20"/>
              </w:rPr>
              <w:t>dedicada a ofrecer servicios de telefonía básica. En el barrio, tanto para telefonía fija como para</w:t>
            </w:r>
            <w:r>
              <w:rPr>
                <w:rFonts w:asciiTheme="majorHAnsi" w:hAnsiTheme="majorHAnsi"/>
                <w:sz w:val="20"/>
                <w:szCs w:val="20"/>
              </w:rPr>
              <w:t xml:space="preserve"> I</w:t>
            </w:r>
            <w:r w:rsidR="008C33DA" w:rsidRPr="00ED1D87">
              <w:rPr>
                <w:rFonts w:asciiTheme="majorHAnsi" w:hAnsiTheme="majorHAnsi"/>
                <w:sz w:val="20"/>
                <w:szCs w:val="20"/>
              </w:rPr>
              <w:t>nternet se cuenta con una cobertura de</w:t>
            </w:r>
            <w:r>
              <w:rPr>
                <w:rFonts w:asciiTheme="majorHAnsi" w:hAnsiTheme="majorHAnsi"/>
                <w:sz w:val="20"/>
                <w:szCs w:val="20"/>
              </w:rPr>
              <w:t>l</w:t>
            </w:r>
            <w:r w:rsidR="008C33DA" w:rsidRPr="00ED1D87">
              <w:rPr>
                <w:rFonts w:asciiTheme="majorHAnsi" w:hAnsiTheme="majorHAnsi"/>
                <w:sz w:val="20"/>
                <w:szCs w:val="20"/>
              </w:rPr>
              <w:t xml:space="preserve"> 20%</w:t>
            </w:r>
            <w:r>
              <w:rPr>
                <w:rFonts w:asciiTheme="majorHAnsi" w:hAnsiTheme="majorHAnsi"/>
                <w:sz w:val="20"/>
                <w:szCs w:val="20"/>
              </w:rPr>
              <w:t xml:space="preserve">; </w:t>
            </w:r>
            <w:r w:rsidR="008C33DA" w:rsidRPr="00ED1D87">
              <w:rPr>
                <w:rFonts w:asciiTheme="majorHAnsi" w:hAnsiTheme="majorHAnsi"/>
                <w:sz w:val="20"/>
                <w:szCs w:val="20"/>
              </w:rPr>
              <w:t xml:space="preserve"> la mayoría </w:t>
            </w:r>
            <w:r>
              <w:rPr>
                <w:rFonts w:asciiTheme="majorHAnsi" w:hAnsiTheme="majorHAnsi"/>
                <w:sz w:val="20"/>
                <w:szCs w:val="20"/>
              </w:rPr>
              <w:t xml:space="preserve">de habitantes </w:t>
            </w:r>
            <w:r w:rsidR="008C33DA" w:rsidRPr="00ED1D87">
              <w:rPr>
                <w:rFonts w:asciiTheme="majorHAnsi" w:hAnsiTheme="majorHAnsi"/>
                <w:sz w:val="20"/>
                <w:szCs w:val="20"/>
              </w:rPr>
              <w:t xml:space="preserve">ha dejado de tomar el servicio por los altos costos; por lo cual el otro 80% restante </w:t>
            </w:r>
            <w:r>
              <w:rPr>
                <w:rFonts w:asciiTheme="majorHAnsi" w:hAnsiTheme="majorHAnsi"/>
                <w:sz w:val="20"/>
                <w:szCs w:val="20"/>
              </w:rPr>
              <w:t>carece del</w:t>
            </w:r>
            <w:r w:rsidR="008C33DA" w:rsidRPr="00ED1D87">
              <w:rPr>
                <w:rFonts w:asciiTheme="majorHAnsi" w:hAnsiTheme="majorHAnsi"/>
                <w:sz w:val="20"/>
                <w:szCs w:val="20"/>
              </w:rPr>
              <w:t xml:space="preserve"> servicio de telefonía fija </w:t>
            </w:r>
            <w:r>
              <w:rPr>
                <w:rFonts w:asciiTheme="majorHAnsi" w:hAnsiTheme="majorHAnsi"/>
                <w:sz w:val="20"/>
                <w:szCs w:val="20"/>
              </w:rPr>
              <w:t>e</w:t>
            </w:r>
            <w:r w:rsidR="008C33DA" w:rsidRPr="00ED1D87">
              <w:rPr>
                <w:rFonts w:asciiTheme="majorHAnsi" w:hAnsiTheme="majorHAnsi"/>
                <w:sz w:val="20"/>
                <w:szCs w:val="20"/>
              </w:rPr>
              <w:t xml:space="preserve"> </w:t>
            </w:r>
            <w:r>
              <w:rPr>
                <w:rFonts w:asciiTheme="majorHAnsi" w:hAnsiTheme="majorHAnsi"/>
                <w:sz w:val="20"/>
                <w:szCs w:val="20"/>
              </w:rPr>
              <w:t xml:space="preserve">Internet. Disponen </w:t>
            </w:r>
            <w:r w:rsidR="008C33DA" w:rsidRPr="00ED1D87">
              <w:rPr>
                <w:rFonts w:asciiTheme="majorHAnsi" w:hAnsiTheme="majorHAnsi"/>
                <w:sz w:val="20"/>
                <w:szCs w:val="20"/>
              </w:rPr>
              <w:t xml:space="preserve"> </w:t>
            </w:r>
            <w:r>
              <w:rPr>
                <w:rFonts w:asciiTheme="majorHAnsi" w:hAnsiTheme="majorHAnsi"/>
                <w:sz w:val="20"/>
                <w:szCs w:val="20"/>
              </w:rPr>
              <w:t>del servicio</w:t>
            </w:r>
            <w:r w:rsidR="008C33DA" w:rsidRPr="00ED1D87">
              <w:rPr>
                <w:rFonts w:asciiTheme="majorHAnsi" w:hAnsiTheme="majorHAnsi"/>
                <w:sz w:val="20"/>
                <w:szCs w:val="20"/>
              </w:rPr>
              <w:t xml:space="preserve"> celular de los operadores Claro y Movistar.</w:t>
            </w:r>
            <w:r>
              <w:rPr>
                <w:rFonts w:asciiTheme="majorHAnsi" w:hAnsiTheme="majorHAnsi"/>
                <w:sz w:val="20"/>
                <w:szCs w:val="20"/>
              </w:rPr>
              <w:t xml:space="preserve"> </w:t>
            </w:r>
          </w:p>
        </w:tc>
      </w:tr>
      <w:tr w:rsidR="008C33DA" w:rsidRPr="00ED1D87" w14:paraId="4C17F6A5" w14:textId="77777777" w:rsidTr="00504700">
        <w:trPr>
          <w:trHeight w:val="285"/>
        </w:trPr>
        <w:tc>
          <w:tcPr>
            <w:tcW w:w="1235" w:type="pct"/>
            <w:shd w:val="clear" w:color="auto" w:fill="auto"/>
          </w:tcPr>
          <w:p w14:paraId="1CEE8B99" w14:textId="77777777" w:rsidR="008C33DA" w:rsidRPr="00ED1D87" w:rsidRDefault="008C33DA" w:rsidP="00575217">
            <w:pPr>
              <w:jc w:val="center"/>
              <w:rPr>
                <w:rFonts w:asciiTheme="majorHAnsi" w:hAnsiTheme="majorHAnsi"/>
                <w:b/>
                <w:sz w:val="20"/>
                <w:szCs w:val="20"/>
              </w:rPr>
            </w:pPr>
          </w:p>
          <w:p w14:paraId="343BA709" w14:textId="77777777" w:rsidR="00504700" w:rsidRDefault="00504700" w:rsidP="00575217">
            <w:pPr>
              <w:jc w:val="center"/>
              <w:rPr>
                <w:rFonts w:asciiTheme="majorHAnsi" w:hAnsiTheme="majorHAnsi"/>
                <w:b/>
                <w:sz w:val="20"/>
                <w:szCs w:val="20"/>
              </w:rPr>
            </w:pPr>
          </w:p>
          <w:p w14:paraId="066E3292" w14:textId="70C798BE" w:rsidR="008C33DA" w:rsidRPr="00ED1D87" w:rsidRDefault="00504700" w:rsidP="00575217">
            <w:pPr>
              <w:jc w:val="center"/>
              <w:rPr>
                <w:rFonts w:asciiTheme="majorHAnsi" w:hAnsiTheme="majorHAnsi"/>
                <w:sz w:val="20"/>
                <w:szCs w:val="20"/>
              </w:rPr>
            </w:pPr>
            <w:r w:rsidRPr="00232A84">
              <w:rPr>
                <w:rFonts w:asciiTheme="majorHAnsi" w:hAnsiTheme="majorHAnsi"/>
                <w:sz w:val="20"/>
                <w:szCs w:val="20"/>
              </w:rPr>
              <w:t>Transporte</w:t>
            </w:r>
          </w:p>
        </w:tc>
        <w:tc>
          <w:tcPr>
            <w:tcW w:w="3765" w:type="pct"/>
          </w:tcPr>
          <w:p w14:paraId="4C96B12D" w14:textId="08142419" w:rsidR="008C33DA" w:rsidRPr="00ED1D87" w:rsidRDefault="008C33DA" w:rsidP="00504700">
            <w:pPr>
              <w:rPr>
                <w:rFonts w:asciiTheme="majorHAnsi" w:hAnsiTheme="majorHAnsi"/>
                <w:sz w:val="20"/>
                <w:szCs w:val="20"/>
              </w:rPr>
            </w:pPr>
            <w:r w:rsidRPr="00ED1D87">
              <w:rPr>
                <w:rFonts w:asciiTheme="majorHAnsi" w:hAnsiTheme="majorHAnsi"/>
                <w:sz w:val="20"/>
                <w:szCs w:val="20"/>
              </w:rPr>
              <w:t>La población en un 100% se desplaza en moto, a pie y en b</w:t>
            </w:r>
            <w:r w:rsidR="00504700">
              <w:rPr>
                <w:rFonts w:asciiTheme="majorHAnsi" w:hAnsiTheme="majorHAnsi"/>
                <w:sz w:val="20"/>
                <w:szCs w:val="20"/>
              </w:rPr>
              <w:t>icicleta, hacia el casco urbano;</w:t>
            </w:r>
            <w:r w:rsidRPr="00ED1D87">
              <w:rPr>
                <w:rFonts w:asciiTheme="majorHAnsi" w:hAnsiTheme="majorHAnsi"/>
                <w:sz w:val="20"/>
                <w:szCs w:val="20"/>
              </w:rPr>
              <w:t xml:space="preserve"> los </w:t>
            </w:r>
            <w:r w:rsidR="00504700">
              <w:rPr>
                <w:rFonts w:asciiTheme="majorHAnsi" w:hAnsiTheme="majorHAnsi"/>
                <w:sz w:val="20"/>
                <w:szCs w:val="20"/>
              </w:rPr>
              <w:t xml:space="preserve">habitantes </w:t>
            </w:r>
            <w:r w:rsidRPr="00ED1D87">
              <w:rPr>
                <w:rFonts w:asciiTheme="majorHAnsi" w:hAnsiTheme="majorHAnsi"/>
                <w:sz w:val="20"/>
                <w:szCs w:val="20"/>
              </w:rPr>
              <w:t xml:space="preserve">de las áreas más retiradas se desplazan en carro particular, moto y a pie, o en vehículos públicos en donde el costo es de $2000. Y en motocicleta particular el valor es de $10.000. </w:t>
            </w:r>
          </w:p>
        </w:tc>
      </w:tr>
    </w:tbl>
    <w:p w14:paraId="77669262" w14:textId="77777777" w:rsidR="00504700" w:rsidRPr="004A0C98" w:rsidRDefault="00504700" w:rsidP="00504700">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31C5FB83" w14:textId="77777777" w:rsidR="00504700" w:rsidRDefault="00504700" w:rsidP="00575217">
      <w:pPr>
        <w:rPr>
          <w:rFonts w:asciiTheme="majorHAnsi" w:hAnsiTheme="majorHAnsi"/>
        </w:rPr>
      </w:pPr>
    </w:p>
    <w:p w14:paraId="24B734C9" w14:textId="1A512C49" w:rsidR="008C33DA" w:rsidRDefault="008C33DA" w:rsidP="00575217">
      <w:pPr>
        <w:rPr>
          <w:rFonts w:asciiTheme="majorHAnsi" w:hAnsiTheme="majorHAnsi"/>
        </w:rPr>
      </w:pPr>
      <w:r w:rsidRPr="004A0C98">
        <w:rPr>
          <w:rFonts w:asciiTheme="majorHAnsi" w:hAnsiTheme="majorHAnsi"/>
        </w:rPr>
        <w:lastRenderedPageBreak/>
        <w:t>De acuerdo con la información anterior</w:t>
      </w:r>
      <w:r w:rsidR="00504700">
        <w:rPr>
          <w:rFonts w:asciiTheme="majorHAnsi" w:hAnsiTheme="majorHAnsi"/>
        </w:rPr>
        <w:t>,</w:t>
      </w:r>
      <w:r w:rsidRPr="004A0C98">
        <w:rPr>
          <w:rFonts w:asciiTheme="majorHAnsi" w:hAnsiTheme="majorHAnsi"/>
        </w:rPr>
        <w:t xml:space="preserve"> la </w:t>
      </w:r>
      <w:r w:rsidR="00504700">
        <w:rPr>
          <w:rFonts w:asciiTheme="majorHAnsi" w:hAnsiTheme="majorHAnsi"/>
        </w:rPr>
        <w:t>V</w:t>
      </w:r>
      <w:r w:rsidRPr="004A0C98">
        <w:rPr>
          <w:rFonts w:asciiTheme="majorHAnsi" w:hAnsiTheme="majorHAnsi"/>
        </w:rPr>
        <w:t xml:space="preserve">ereda las Flores solo cuenta en un 100% con los servicios públicos de acueducto, aunque la calidad </w:t>
      </w:r>
      <w:r w:rsidR="00504700">
        <w:rPr>
          <w:rFonts w:asciiTheme="majorHAnsi" w:hAnsiTheme="majorHAnsi"/>
        </w:rPr>
        <w:t>es</w:t>
      </w:r>
      <w:r w:rsidRPr="004A0C98">
        <w:rPr>
          <w:rFonts w:asciiTheme="majorHAnsi" w:hAnsiTheme="majorHAnsi"/>
        </w:rPr>
        <w:t xml:space="preserve"> mala, el servicio de aseo solo se presta en las partes más cercanas al </w:t>
      </w:r>
      <w:r w:rsidR="00504700">
        <w:rPr>
          <w:rFonts w:asciiTheme="majorHAnsi" w:hAnsiTheme="majorHAnsi"/>
        </w:rPr>
        <w:t>C</w:t>
      </w:r>
      <w:r w:rsidRPr="004A0C98">
        <w:rPr>
          <w:rFonts w:asciiTheme="majorHAnsi" w:hAnsiTheme="majorHAnsi"/>
        </w:rPr>
        <w:t xml:space="preserve">aserío, al igual que los servicios </w:t>
      </w:r>
      <w:r w:rsidR="007E0CC2" w:rsidRPr="004A0C98">
        <w:rPr>
          <w:rFonts w:asciiTheme="majorHAnsi" w:hAnsiTheme="majorHAnsi"/>
        </w:rPr>
        <w:t>de telecomunicaciones</w:t>
      </w:r>
      <w:r w:rsidRPr="004A0C98">
        <w:rPr>
          <w:rFonts w:asciiTheme="majorHAnsi" w:hAnsiTheme="majorHAnsi"/>
        </w:rPr>
        <w:t xml:space="preserve"> y transporte. En lo que concierne a gas domiciliario y alcantarillado la cobertura es nula.</w:t>
      </w:r>
    </w:p>
    <w:p w14:paraId="217DC465" w14:textId="77777777" w:rsidR="00ED1D87" w:rsidRPr="004A0C98" w:rsidRDefault="00ED1D87" w:rsidP="00ED1D87">
      <w:pPr>
        <w:rPr>
          <w:rFonts w:asciiTheme="majorHAnsi" w:hAnsiTheme="majorHAnsi"/>
        </w:rPr>
      </w:pPr>
    </w:p>
    <w:p w14:paraId="70E41D0C" w14:textId="77777777" w:rsidR="00ED1D87" w:rsidRPr="004A0C98" w:rsidRDefault="00ED1D87" w:rsidP="00ED1D87">
      <w:pPr>
        <w:pStyle w:val="Ttulo7"/>
        <w:rPr>
          <w:rFonts w:asciiTheme="majorHAnsi" w:hAnsiTheme="majorHAnsi"/>
        </w:rPr>
      </w:pPr>
      <w:r w:rsidRPr="004A0C98">
        <w:rPr>
          <w:rFonts w:asciiTheme="majorHAnsi" w:hAnsiTheme="majorHAnsi"/>
        </w:rPr>
        <w:t>Servicios Públicos - Barrio el Jardín del Municipio de Puerto Berrío</w:t>
      </w:r>
    </w:p>
    <w:p w14:paraId="7A3B44B3" w14:textId="77777777" w:rsidR="00ED1D87" w:rsidRPr="004A0C98" w:rsidRDefault="00ED1D87" w:rsidP="00ED1D87">
      <w:pPr>
        <w:rPr>
          <w:rFonts w:asciiTheme="majorHAnsi" w:hAnsiTheme="majorHAnsi"/>
        </w:rPr>
      </w:pPr>
    </w:p>
    <w:p w14:paraId="5722F99C" w14:textId="640A2E6D" w:rsidR="00ED1D87" w:rsidRDefault="00ED1D87" w:rsidP="00ED1D87">
      <w:pPr>
        <w:rPr>
          <w:rFonts w:asciiTheme="majorHAnsi" w:hAnsiTheme="majorHAnsi"/>
        </w:rPr>
      </w:pPr>
      <w:r w:rsidRPr="004A0C98">
        <w:rPr>
          <w:rFonts w:asciiTheme="majorHAnsi" w:hAnsiTheme="majorHAnsi"/>
        </w:rPr>
        <w:t>De acuerdo con la metodología utilizada en campo de entrevista informal se pudo obtener información acerca del barrio en donde el líder comunitario entrevistado manifiesta:</w:t>
      </w:r>
      <w:r w:rsidR="00504700">
        <w:rPr>
          <w:rFonts w:asciiTheme="majorHAnsi" w:hAnsiTheme="majorHAnsi"/>
        </w:rPr>
        <w:t xml:space="preserve">  </w:t>
      </w:r>
    </w:p>
    <w:p w14:paraId="6B743460" w14:textId="77777777" w:rsidR="00504700" w:rsidRPr="004A0C98" w:rsidRDefault="00504700" w:rsidP="00ED1D87">
      <w:pPr>
        <w:rPr>
          <w:rFonts w:asciiTheme="majorHAnsi" w:hAnsiTheme="majorHAnsi"/>
        </w:rPr>
      </w:pPr>
    </w:p>
    <w:p w14:paraId="73CEC9A8" w14:textId="570B0497" w:rsidR="00ED1D87" w:rsidRPr="004A0C98" w:rsidRDefault="00ED1D87" w:rsidP="00ED1D87">
      <w:pPr>
        <w:rPr>
          <w:rFonts w:asciiTheme="majorHAnsi" w:hAnsiTheme="majorHAnsi"/>
        </w:rPr>
      </w:pPr>
      <w:r w:rsidRPr="004A0C98">
        <w:rPr>
          <w:rFonts w:asciiTheme="majorHAnsi" w:hAnsiTheme="majorHAnsi"/>
        </w:rPr>
        <w:t xml:space="preserve">“El Jardín está </w:t>
      </w:r>
      <w:r w:rsidR="00504700">
        <w:rPr>
          <w:rFonts w:asciiTheme="majorHAnsi" w:hAnsiTheme="majorHAnsi"/>
        </w:rPr>
        <w:t xml:space="preserve">conformado </w:t>
      </w:r>
      <w:r w:rsidRPr="004A0C98">
        <w:rPr>
          <w:rFonts w:asciiTheme="majorHAnsi" w:hAnsiTheme="majorHAnsi"/>
        </w:rPr>
        <w:t xml:space="preserve">por una parte urbana considerada como barrio y otra parte considerada como rural. El </w:t>
      </w:r>
      <w:r w:rsidR="00504700">
        <w:rPr>
          <w:rFonts w:asciiTheme="majorHAnsi" w:hAnsiTheme="majorHAnsi"/>
        </w:rPr>
        <w:t>C</w:t>
      </w:r>
      <w:r w:rsidRPr="004A0C98">
        <w:rPr>
          <w:rFonts w:asciiTheme="majorHAnsi" w:hAnsiTheme="majorHAnsi"/>
        </w:rPr>
        <w:t>aserío está localizado a lado y lado de la vía, las casas son en la mayoría de ladrillo y con una buena terminación en las fachadas, cuentan con servicios públicos de agua, electricidad, recolección de basuras. Sus habitantes viven de trabajar en la ganadería, en las tierras de tres hacendados que son los mayores propietarios de predios y de un aserrío bastante grande que se encuentra en la cabecera</w:t>
      </w:r>
      <w:r w:rsidR="00504700">
        <w:rPr>
          <w:rFonts w:asciiTheme="majorHAnsi" w:hAnsiTheme="majorHAnsi"/>
        </w:rPr>
        <w:t>”</w:t>
      </w:r>
      <w:r w:rsidRPr="004A0C98">
        <w:rPr>
          <w:rFonts w:asciiTheme="majorHAnsi" w:hAnsiTheme="majorHAnsi"/>
        </w:rPr>
        <w:t>.</w:t>
      </w:r>
    </w:p>
    <w:p w14:paraId="5F1B3920" w14:textId="77777777" w:rsidR="00ED1D87" w:rsidRPr="004A0C98" w:rsidRDefault="00ED1D87" w:rsidP="00ED1D87">
      <w:pPr>
        <w:rPr>
          <w:rFonts w:asciiTheme="majorHAnsi" w:hAnsiTheme="majorHAnsi"/>
        </w:rPr>
      </w:pPr>
    </w:p>
    <w:p w14:paraId="326B6DA6" w14:textId="4EC354A5" w:rsidR="00ED1D87" w:rsidRPr="004A0C98" w:rsidRDefault="00504700" w:rsidP="00ED1D87">
      <w:pPr>
        <w:rPr>
          <w:rFonts w:asciiTheme="majorHAnsi" w:hAnsiTheme="majorHAnsi"/>
        </w:rPr>
      </w:pPr>
      <w:r>
        <w:rPr>
          <w:rFonts w:asciiTheme="majorHAnsi" w:hAnsiTheme="majorHAnsi"/>
        </w:rPr>
        <w:t>“</w:t>
      </w:r>
      <w:r w:rsidR="00ED1D87" w:rsidRPr="004A0C98">
        <w:rPr>
          <w:rFonts w:asciiTheme="majorHAnsi" w:hAnsiTheme="majorHAnsi"/>
        </w:rPr>
        <w:t>Sus habitantes se desplazan a otros sitios a trabajar en labores varias como moto-taxis, o en alguna compañ</w:t>
      </w:r>
      <w:r>
        <w:rPr>
          <w:rFonts w:asciiTheme="majorHAnsi" w:hAnsiTheme="majorHAnsi"/>
        </w:rPr>
        <w:t>ía u oportunidad en Puerto Berrí</w:t>
      </w:r>
      <w:r w:rsidR="00ED1D87" w:rsidRPr="004A0C98">
        <w:rPr>
          <w:rFonts w:asciiTheme="majorHAnsi" w:hAnsiTheme="majorHAnsi"/>
        </w:rPr>
        <w:t xml:space="preserve">o. Existen cinco tiendas que surten el barrio. </w:t>
      </w:r>
      <w:r>
        <w:rPr>
          <w:rFonts w:asciiTheme="majorHAnsi" w:hAnsiTheme="majorHAnsi"/>
        </w:rPr>
        <w:t>S</w:t>
      </w:r>
      <w:r w:rsidR="00ED1D87" w:rsidRPr="004A0C98">
        <w:rPr>
          <w:rFonts w:asciiTheme="majorHAnsi" w:hAnsiTheme="majorHAnsi"/>
        </w:rPr>
        <w:t xml:space="preserve">e </w:t>
      </w:r>
      <w:r>
        <w:rPr>
          <w:rFonts w:asciiTheme="majorHAnsi" w:hAnsiTheme="majorHAnsi"/>
        </w:rPr>
        <w:t>cultivan productos de pan</w:t>
      </w:r>
      <w:r w:rsidR="00ED1D87" w:rsidRPr="004A0C98">
        <w:rPr>
          <w:rFonts w:asciiTheme="majorHAnsi" w:hAnsiTheme="majorHAnsi"/>
        </w:rPr>
        <w:t>coger ya que no se ven grandes extensiones de estos, porque la tierra está destinada a ganadería extensiva. Otro lugar de trabajo es un grill (casa de lenocinio) que se encuentra en la zona, el cual es concurrido.”</w:t>
      </w:r>
    </w:p>
    <w:p w14:paraId="5E5A37CB" w14:textId="77777777" w:rsidR="00ED1D87" w:rsidRPr="004A0C98" w:rsidRDefault="00ED1D87" w:rsidP="00ED1D87">
      <w:pPr>
        <w:rPr>
          <w:rFonts w:asciiTheme="majorHAnsi" w:hAnsiTheme="majorHAnsi"/>
        </w:rPr>
      </w:pPr>
    </w:p>
    <w:p w14:paraId="461B5351" w14:textId="179E7B9B" w:rsidR="00ED1D87" w:rsidRPr="004A0C98" w:rsidRDefault="00ED1D87" w:rsidP="00ED1D87">
      <w:pPr>
        <w:pStyle w:val="Tablas"/>
        <w:rPr>
          <w:rFonts w:asciiTheme="majorHAnsi" w:hAnsiTheme="majorHAnsi"/>
        </w:rPr>
      </w:pPr>
      <w:bookmarkStart w:id="194" w:name="_Toc445241724"/>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86</w:t>
      </w:r>
      <w:r w:rsidRPr="004A0C98">
        <w:rPr>
          <w:rFonts w:asciiTheme="majorHAnsi" w:hAnsiTheme="majorHAnsi"/>
        </w:rPr>
        <w:fldChar w:fldCharType="end"/>
      </w:r>
      <w:r w:rsidRPr="004A0C98">
        <w:rPr>
          <w:rFonts w:asciiTheme="majorHAnsi" w:hAnsiTheme="majorHAnsi"/>
        </w:rPr>
        <w:tab/>
        <w:t>Servicios públicos Domiciliarios Barrio el Jardín</w:t>
      </w:r>
      <w:bookmarkEnd w:id="194"/>
    </w:p>
    <w:tbl>
      <w:tblPr>
        <w:tblStyle w:val="Tablaconcuadrcula"/>
        <w:tblW w:w="5000" w:type="pct"/>
        <w:tblLook w:val="04A0" w:firstRow="1" w:lastRow="0" w:firstColumn="1" w:lastColumn="0" w:noHBand="0" w:noVBand="1"/>
      </w:tblPr>
      <w:tblGrid>
        <w:gridCol w:w="2096"/>
        <w:gridCol w:w="6391"/>
      </w:tblGrid>
      <w:tr w:rsidR="00ED1D87" w:rsidRPr="00504700" w14:paraId="4E966950" w14:textId="77777777" w:rsidTr="00A93D96">
        <w:trPr>
          <w:trHeight w:val="285"/>
          <w:tblHeader/>
        </w:trPr>
        <w:tc>
          <w:tcPr>
            <w:tcW w:w="5000" w:type="pct"/>
            <w:gridSpan w:val="2"/>
            <w:shd w:val="clear" w:color="auto" w:fill="BFBFBF" w:themeFill="background1" w:themeFillShade="BF"/>
          </w:tcPr>
          <w:p w14:paraId="21582BD6" w14:textId="43EEE474" w:rsidR="00ED1D87" w:rsidRPr="00504700" w:rsidRDefault="00504700" w:rsidP="00504700">
            <w:pPr>
              <w:jc w:val="center"/>
              <w:rPr>
                <w:rFonts w:asciiTheme="majorHAnsi" w:hAnsiTheme="majorHAnsi"/>
                <w:b/>
                <w:sz w:val="20"/>
                <w:szCs w:val="20"/>
              </w:rPr>
            </w:pPr>
            <w:r w:rsidRPr="00504700">
              <w:rPr>
                <w:rFonts w:asciiTheme="majorHAnsi" w:hAnsiTheme="majorHAnsi"/>
                <w:b/>
                <w:sz w:val="20"/>
                <w:szCs w:val="20"/>
              </w:rPr>
              <w:t>Servicios Públic</w:t>
            </w:r>
            <w:r>
              <w:rPr>
                <w:rFonts w:asciiTheme="majorHAnsi" w:hAnsiTheme="majorHAnsi"/>
                <w:b/>
                <w:sz w:val="20"/>
                <w:szCs w:val="20"/>
              </w:rPr>
              <w:t>os Domiciliarios Barrio El Jardí</w:t>
            </w:r>
            <w:r w:rsidRPr="00504700">
              <w:rPr>
                <w:rFonts w:asciiTheme="majorHAnsi" w:hAnsiTheme="majorHAnsi"/>
                <w:b/>
                <w:sz w:val="20"/>
                <w:szCs w:val="20"/>
              </w:rPr>
              <w:t>n</w:t>
            </w:r>
          </w:p>
        </w:tc>
      </w:tr>
      <w:tr w:rsidR="00ED1D87" w:rsidRPr="00504700" w14:paraId="40015403" w14:textId="77777777" w:rsidTr="00A93D96">
        <w:trPr>
          <w:trHeight w:val="1863"/>
        </w:trPr>
        <w:tc>
          <w:tcPr>
            <w:tcW w:w="1235" w:type="pct"/>
            <w:shd w:val="clear" w:color="auto" w:fill="auto"/>
          </w:tcPr>
          <w:p w14:paraId="7B530138" w14:textId="77777777" w:rsidR="00ED1D87" w:rsidRPr="00232A84" w:rsidRDefault="00ED1D87" w:rsidP="00504700">
            <w:pPr>
              <w:jc w:val="center"/>
              <w:rPr>
                <w:rFonts w:asciiTheme="majorHAnsi" w:hAnsiTheme="majorHAnsi"/>
                <w:sz w:val="20"/>
                <w:szCs w:val="20"/>
              </w:rPr>
            </w:pPr>
          </w:p>
          <w:p w14:paraId="3A62B569" w14:textId="65884B6C" w:rsidR="00ED1D87" w:rsidRPr="00232A84" w:rsidRDefault="00504700" w:rsidP="00504700">
            <w:pPr>
              <w:jc w:val="center"/>
              <w:rPr>
                <w:rFonts w:asciiTheme="majorHAnsi" w:hAnsiTheme="majorHAnsi"/>
                <w:sz w:val="20"/>
                <w:szCs w:val="20"/>
              </w:rPr>
            </w:pPr>
            <w:r w:rsidRPr="00232A84">
              <w:rPr>
                <w:rFonts w:asciiTheme="majorHAnsi" w:hAnsiTheme="majorHAnsi"/>
                <w:sz w:val="20"/>
                <w:szCs w:val="20"/>
              </w:rPr>
              <w:t>Acueducto</w:t>
            </w:r>
          </w:p>
          <w:p w14:paraId="77D63E8E" w14:textId="77777777" w:rsidR="00ED1D87" w:rsidRPr="00232A84" w:rsidRDefault="00ED1D87" w:rsidP="00504700">
            <w:pPr>
              <w:jc w:val="center"/>
              <w:rPr>
                <w:rFonts w:asciiTheme="majorHAnsi" w:hAnsiTheme="majorHAnsi"/>
                <w:sz w:val="20"/>
                <w:szCs w:val="20"/>
              </w:rPr>
            </w:pPr>
          </w:p>
          <w:p w14:paraId="712ABD60" w14:textId="77777777" w:rsidR="00ED1D87" w:rsidRPr="00232A84" w:rsidRDefault="00ED1D87" w:rsidP="00504700">
            <w:pPr>
              <w:jc w:val="center"/>
              <w:rPr>
                <w:rFonts w:asciiTheme="majorHAnsi" w:hAnsiTheme="majorHAnsi"/>
                <w:sz w:val="20"/>
                <w:szCs w:val="20"/>
              </w:rPr>
            </w:pPr>
          </w:p>
        </w:tc>
        <w:tc>
          <w:tcPr>
            <w:tcW w:w="3765" w:type="pct"/>
          </w:tcPr>
          <w:p w14:paraId="0FB00C61" w14:textId="613F4FF8" w:rsidR="00ED1D87" w:rsidRPr="00504700" w:rsidRDefault="00504700" w:rsidP="00504700">
            <w:pPr>
              <w:rPr>
                <w:rFonts w:asciiTheme="majorHAnsi" w:hAnsiTheme="majorHAnsi"/>
                <w:sz w:val="20"/>
                <w:szCs w:val="20"/>
              </w:rPr>
            </w:pPr>
            <w:r>
              <w:rPr>
                <w:rFonts w:asciiTheme="majorHAnsi" w:hAnsiTheme="majorHAnsi"/>
                <w:sz w:val="20"/>
                <w:szCs w:val="20"/>
              </w:rPr>
              <w:t>Se diligenció</w:t>
            </w:r>
            <w:r w:rsidR="00ED1D87" w:rsidRPr="00504700">
              <w:rPr>
                <w:rFonts w:asciiTheme="majorHAnsi" w:hAnsiTheme="majorHAnsi"/>
                <w:sz w:val="20"/>
                <w:szCs w:val="20"/>
              </w:rPr>
              <w:t xml:space="preserve"> la ficha veredal con el </w:t>
            </w:r>
            <w:r>
              <w:rPr>
                <w:rFonts w:asciiTheme="majorHAnsi" w:hAnsiTheme="majorHAnsi"/>
                <w:sz w:val="20"/>
                <w:szCs w:val="20"/>
              </w:rPr>
              <w:t>P</w:t>
            </w:r>
            <w:r w:rsidR="00ED1D87" w:rsidRPr="00504700">
              <w:rPr>
                <w:rFonts w:asciiTheme="majorHAnsi" w:hAnsiTheme="majorHAnsi"/>
                <w:sz w:val="20"/>
                <w:szCs w:val="20"/>
              </w:rPr>
              <w:t>residente de la J.A.C. y el docente del barrio, quienes reportaron:</w:t>
            </w:r>
          </w:p>
          <w:p w14:paraId="6FD7AC7E" w14:textId="56E46548" w:rsidR="00ED1D87" w:rsidRPr="00504700" w:rsidRDefault="00ED1D87" w:rsidP="00A93D96">
            <w:pPr>
              <w:rPr>
                <w:rFonts w:asciiTheme="majorHAnsi" w:hAnsiTheme="majorHAnsi"/>
                <w:sz w:val="20"/>
                <w:szCs w:val="20"/>
              </w:rPr>
            </w:pPr>
            <w:r w:rsidRPr="00504700">
              <w:rPr>
                <w:rFonts w:asciiTheme="majorHAnsi" w:hAnsiTheme="majorHAnsi"/>
                <w:sz w:val="20"/>
                <w:szCs w:val="20"/>
              </w:rPr>
              <w:t>La cobertura es el 100% de la población, se surten del acueducto municipal, a través de la empresa Aguas del Puerto; el costo en promedio es de $56.000</w:t>
            </w:r>
            <w:r w:rsidR="00A93D96">
              <w:rPr>
                <w:rFonts w:asciiTheme="majorHAnsi" w:hAnsiTheme="majorHAnsi"/>
                <w:sz w:val="20"/>
                <w:szCs w:val="20"/>
              </w:rPr>
              <w:t xml:space="preserve"> mensual</w:t>
            </w:r>
            <w:r w:rsidRPr="00504700">
              <w:rPr>
                <w:rFonts w:asciiTheme="majorHAnsi" w:hAnsiTheme="majorHAnsi"/>
                <w:sz w:val="20"/>
                <w:szCs w:val="20"/>
              </w:rPr>
              <w:t xml:space="preserve">; existe planta de tratamiento en buen estado. </w:t>
            </w:r>
          </w:p>
        </w:tc>
      </w:tr>
      <w:tr w:rsidR="00ED1D87" w:rsidRPr="00504700" w14:paraId="28F1B9BA" w14:textId="77777777" w:rsidTr="00A93D96">
        <w:trPr>
          <w:trHeight w:val="547"/>
        </w:trPr>
        <w:tc>
          <w:tcPr>
            <w:tcW w:w="1235" w:type="pct"/>
            <w:shd w:val="clear" w:color="auto" w:fill="auto"/>
          </w:tcPr>
          <w:p w14:paraId="0E00C2B2" w14:textId="12423C55" w:rsidR="00ED1D87" w:rsidRPr="00232A84" w:rsidRDefault="00504700" w:rsidP="00504700">
            <w:pPr>
              <w:jc w:val="center"/>
              <w:rPr>
                <w:rFonts w:asciiTheme="majorHAnsi" w:hAnsiTheme="majorHAnsi"/>
                <w:sz w:val="20"/>
                <w:szCs w:val="20"/>
              </w:rPr>
            </w:pPr>
            <w:r w:rsidRPr="00232A84">
              <w:rPr>
                <w:rFonts w:asciiTheme="majorHAnsi" w:hAnsiTheme="majorHAnsi"/>
                <w:sz w:val="20"/>
                <w:szCs w:val="20"/>
              </w:rPr>
              <w:t>Alcantarillado</w:t>
            </w:r>
          </w:p>
          <w:p w14:paraId="4E39E4B4" w14:textId="77777777" w:rsidR="00ED1D87" w:rsidRPr="00232A84" w:rsidRDefault="00ED1D87" w:rsidP="00504700">
            <w:pPr>
              <w:jc w:val="center"/>
              <w:rPr>
                <w:rFonts w:asciiTheme="majorHAnsi" w:hAnsiTheme="majorHAnsi"/>
                <w:sz w:val="20"/>
                <w:szCs w:val="20"/>
              </w:rPr>
            </w:pPr>
          </w:p>
        </w:tc>
        <w:tc>
          <w:tcPr>
            <w:tcW w:w="3765" w:type="pct"/>
          </w:tcPr>
          <w:p w14:paraId="1E07B684" w14:textId="7B92E792" w:rsidR="00ED1D87" w:rsidRPr="00504700" w:rsidRDefault="00A93D96" w:rsidP="00A93D96">
            <w:pPr>
              <w:rPr>
                <w:rFonts w:asciiTheme="majorHAnsi" w:hAnsiTheme="majorHAnsi"/>
                <w:sz w:val="20"/>
                <w:szCs w:val="20"/>
              </w:rPr>
            </w:pPr>
            <w:r>
              <w:rPr>
                <w:rFonts w:asciiTheme="majorHAnsi" w:hAnsiTheme="majorHAnsi"/>
                <w:sz w:val="20"/>
                <w:szCs w:val="20"/>
              </w:rPr>
              <w:t xml:space="preserve">No existe alcantarillado, </w:t>
            </w:r>
            <w:r w:rsidR="00ED1D87" w:rsidRPr="00504700">
              <w:rPr>
                <w:rFonts w:asciiTheme="majorHAnsi" w:hAnsiTheme="majorHAnsi"/>
                <w:sz w:val="20"/>
                <w:szCs w:val="20"/>
              </w:rPr>
              <w:t xml:space="preserve">las </w:t>
            </w:r>
            <w:r>
              <w:rPr>
                <w:rFonts w:asciiTheme="majorHAnsi" w:hAnsiTheme="majorHAnsi"/>
                <w:sz w:val="20"/>
                <w:szCs w:val="20"/>
              </w:rPr>
              <w:t>viviendas</w:t>
            </w:r>
            <w:r w:rsidR="00ED1D87" w:rsidRPr="00504700">
              <w:rPr>
                <w:rFonts w:asciiTheme="majorHAnsi" w:hAnsiTheme="majorHAnsi"/>
                <w:sz w:val="20"/>
                <w:szCs w:val="20"/>
              </w:rPr>
              <w:t xml:space="preserve"> dirige</w:t>
            </w:r>
            <w:r>
              <w:rPr>
                <w:rFonts w:asciiTheme="majorHAnsi" w:hAnsiTheme="majorHAnsi"/>
                <w:sz w:val="20"/>
                <w:szCs w:val="20"/>
              </w:rPr>
              <w:t>n los desechos a un brazo del Rí</w:t>
            </w:r>
            <w:r w:rsidR="00ED1D87" w:rsidRPr="00504700">
              <w:rPr>
                <w:rFonts w:asciiTheme="majorHAnsi" w:hAnsiTheme="majorHAnsi"/>
                <w:sz w:val="20"/>
                <w:szCs w:val="20"/>
              </w:rPr>
              <w:t>o Magdalena o a cielo abierto.</w:t>
            </w:r>
          </w:p>
        </w:tc>
      </w:tr>
      <w:tr w:rsidR="00ED1D87" w:rsidRPr="00504700" w14:paraId="0DE83225" w14:textId="77777777" w:rsidTr="00A93D96">
        <w:trPr>
          <w:trHeight w:val="948"/>
        </w:trPr>
        <w:tc>
          <w:tcPr>
            <w:tcW w:w="1235" w:type="pct"/>
            <w:shd w:val="clear" w:color="auto" w:fill="auto"/>
          </w:tcPr>
          <w:p w14:paraId="5C6ECAE4" w14:textId="436B1356" w:rsidR="00ED1D87" w:rsidRPr="00232A84" w:rsidRDefault="00A93D96" w:rsidP="00504700">
            <w:pPr>
              <w:jc w:val="center"/>
              <w:rPr>
                <w:rFonts w:asciiTheme="majorHAnsi" w:hAnsiTheme="majorHAnsi"/>
                <w:sz w:val="20"/>
                <w:szCs w:val="20"/>
              </w:rPr>
            </w:pPr>
            <w:r w:rsidRPr="00232A84">
              <w:rPr>
                <w:rFonts w:asciiTheme="majorHAnsi" w:hAnsiTheme="majorHAnsi"/>
                <w:sz w:val="20"/>
                <w:szCs w:val="20"/>
              </w:rPr>
              <w:lastRenderedPageBreak/>
              <w:t>Energía</w:t>
            </w:r>
          </w:p>
        </w:tc>
        <w:tc>
          <w:tcPr>
            <w:tcW w:w="3765" w:type="pct"/>
          </w:tcPr>
          <w:p w14:paraId="216A811E" w14:textId="77777777" w:rsidR="00ED1D87" w:rsidRPr="00504700" w:rsidRDefault="00ED1D87" w:rsidP="00504700">
            <w:pPr>
              <w:rPr>
                <w:rFonts w:asciiTheme="majorHAnsi" w:hAnsiTheme="majorHAnsi"/>
                <w:sz w:val="20"/>
                <w:szCs w:val="20"/>
              </w:rPr>
            </w:pPr>
            <w:r w:rsidRPr="00504700">
              <w:rPr>
                <w:rFonts w:asciiTheme="majorHAnsi" w:hAnsiTheme="majorHAnsi"/>
                <w:sz w:val="20"/>
                <w:szCs w:val="20"/>
              </w:rPr>
              <w:t xml:space="preserve">La cobertura es al 100% de la población, la suministra la Empresa de Servicios Públicos de Medellín; la población considera que las tarifas son muy elevadas. </w:t>
            </w:r>
          </w:p>
        </w:tc>
      </w:tr>
      <w:tr w:rsidR="00ED1D87" w:rsidRPr="00504700" w14:paraId="3515F578" w14:textId="77777777" w:rsidTr="00A93D96">
        <w:trPr>
          <w:trHeight w:val="789"/>
        </w:trPr>
        <w:tc>
          <w:tcPr>
            <w:tcW w:w="1235" w:type="pct"/>
            <w:shd w:val="clear" w:color="auto" w:fill="auto"/>
          </w:tcPr>
          <w:p w14:paraId="1FD86B8B" w14:textId="70B2B2BA" w:rsidR="00ED1D87" w:rsidRPr="00232A84" w:rsidRDefault="00A93D96" w:rsidP="00504700">
            <w:pPr>
              <w:jc w:val="center"/>
              <w:rPr>
                <w:rFonts w:asciiTheme="majorHAnsi" w:hAnsiTheme="majorHAnsi"/>
                <w:sz w:val="20"/>
                <w:szCs w:val="20"/>
              </w:rPr>
            </w:pPr>
            <w:r w:rsidRPr="00232A84">
              <w:rPr>
                <w:rFonts w:asciiTheme="majorHAnsi" w:hAnsiTheme="majorHAnsi"/>
                <w:sz w:val="20"/>
                <w:szCs w:val="20"/>
              </w:rPr>
              <w:t>Aseo</w:t>
            </w:r>
          </w:p>
          <w:p w14:paraId="4CA26C84" w14:textId="77777777" w:rsidR="00ED1D87" w:rsidRPr="00232A84" w:rsidRDefault="00ED1D87" w:rsidP="00504700">
            <w:pPr>
              <w:jc w:val="center"/>
              <w:rPr>
                <w:rFonts w:asciiTheme="majorHAnsi" w:hAnsiTheme="majorHAnsi"/>
                <w:sz w:val="20"/>
                <w:szCs w:val="20"/>
              </w:rPr>
            </w:pPr>
          </w:p>
          <w:p w14:paraId="0E29E690" w14:textId="77777777" w:rsidR="00ED1D87" w:rsidRPr="00232A84" w:rsidRDefault="00ED1D87" w:rsidP="00504700">
            <w:pPr>
              <w:jc w:val="center"/>
              <w:rPr>
                <w:rFonts w:asciiTheme="majorHAnsi" w:hAnsiTheme="majorHAnsi"/>
                <w:sz w:val="20"/>
                <w:szCs w:val="20"/>
              </w:rPr>
            </w:pPr>
          </w:p>
        </w:tc>
        <w:tc>
          <w:tcPr>
            <w:tcW w:w="3765" w:type="pct"/>
          </w:tcPr>
          <w:p w14:paraId="787ED749" w14:textId="53188EF0" w:rsidR="00ED1D87" w:rsidRPr="00504700" w:rsidRDefault="00ED1D87" w:rsidP="00A93D96">
            <w:pPr>
              <w:rPr>
                <w:rFonts w:asciiTheme="majorHAnsi" w:hAnsiTheme="majorHAnsi"/>
                <w:sz w:val="20"/>
                <w:szCs w:val="20"/>
              </w:rPr>
            </w:pPr>
            <w:r w:rsidRPr="00504700">
              <w:rPr>
                <w:rFonts w:asciiTheme="majorHAnsi" w:hAnsiTheme="majorHAnsi"/>
                <w:sz w:val="20"/>
                <w:szCs w:val="20"/>
              </w:rPr>
              <w:t xml:space="preserve">Es prestado por la empresa de aseo del municipio, </w:t>
            </w:r>
            <w:r w:rsidR="00A93D96" w:rsidRPr="00504700">
              <w:rPr>
                <w:rFonts w:asciiTheme="majorHAnsi" w:hAnsiTheme="majorHAnsi"/>
                <w:sz w:val="20"/>
                <w:szCs w:val="20"/>
              </w:rPr>
              <w:t xml:space="preserve">la cobertura en el barrio es al 100%, </w:t>
            </w:r>
            <w:r w:rsidRPr="00504700">
              <w:rPr>
                <w:rFonts w:asciiTheme="majorHAnsi" w:hAnsiTheme="majorHAnsi"/>
                <w:sz w:val="20"/>
                <w:szCs w:val="20"/>
              </w:rPr>
              <w:t>el carro de basura recolecta las mismas, dos días a la semana miércoles y sábado.</w:t>
            </w:r>
          </w:p>
        </w:tc>
      </w:tr>
      <w:tr w:rsidR="00ED1D87" w:rsidRPr="00504700" w14:paraId="1AB5F1FF" w14:textId="77777777" w:rsidTr="00A93D96">
        <w:trPr>
          <w:trHeight w:val="495"/>
        </w:trPr>
        <w:tc>
          <w:tcPr>
            <w:tcW w:w="1235" w:type="pct"/>
            <w:shd w:val="clear" w:color="auto" w:fill="auto"/>
            <w:vAlign w:val="center"/>
          </w:tcPr>
          <w:p w14:paraId="2676D04A" w14:textId="3F685E9C" w:rsidR="00ED1D87" w:rsidRPr="00232A84" w:rsidRDefault="00A93D96" w:rsidP="00A93D96">
            <w:pPr>
              <w:jc w:val="left"/>
              <w:rPr>
                <w:rFonts w:asciiTheme="majorHAnsi" w:hAnsiTheme="majorHAnsi"/>
                <w:sz w:val="20"/>
                <w:szCs w:val="20"/>
              </w:rPr>
            </w:pPr>
            <w:r w:rsidRPr="00232A84">
              <w:rPr>
                <w:rFonts w:asciiTheme="majorHAnsi" w:hAnsiTheme="majorHAnsi"/>
                <w:sz w:val="20"/>
                <w:szCs w:val="20"/>
              </w:rPr>
              <w:t>Servicio De Gas</w:t>
            </w:r>
          </w:p>
        </w:tc>
        <w:tc>
          <w:tcPr>
            <w:tcW w:w="3765" w:type="pct"/>
            <w:vAlign w:val="center"/>
          </w:tcPr>
          <w:p w14:paraId="37217C9A" w14:textId="08BAFA9E" w:rsidR="00ED1D87" w:rsidRPr="00504700" w:rsidRDefault="00ED1D87" w:rsidP="00A93D96">
            <w:pPr>
              <w:pStyle w:val="Prrafodelista"/>
              <w:ind w:left="0"/>
              <w:jc w:val="left"/>
              <w:rPr>
                <w:rFonts w:asciiTheme="majorHAnsi" w:hAnsiTheme="majorHAnsi"/>
                <w:sz w:val="20"/>
                <w:szCs w:val="20"/>
              </w:rPr>
            </w:pPr>
            <w:r w:rsidRPr="00504700">
              <w:rPr>
                <w:rFonts w:asciiTheme="majorHAnsi" w:hAnsiTheme="majorHAnsi"/>
                <w:sz w:val="20"/>
                <w:szCs w:val="20"/>
              </w:rPr>
              <w:t xml:space="preserve">Para cocinar utilizan gas pipeta y leña, </w:t>
            </w:r>
            <w:r w:rsidR="00A93D96">
              <w:rPr>
                <w:rFonts w:asciiTheme="majorHAnsi" w:hAnsiTheme="majorHAnsi"/>
                <w:sz w:val="20"/>
                <w:szCs w:val="20"/>
              </w:rPr>
              <w:t>se carece</w:t>
            </w:r>
            <w:r w:rsidRPr="00504700">
              <w:rPr>
                <w:rFonts w:asciiTheme="majorHAnsi" w:hAnsiTheme="majorHAnsi"/>
                <w:sz w:val="20"/>
                <w:szCs w:val="20"/>
              </w:rPr>
              <w:t xml:space="preserve"> de gas domiciliario</w:t>
            </w:r>
            <w:r w:rsidR="00A93D96">
              <w:rPr>
                <w:rFonts w:asciiTheme="majorHAnsi" w:hAnsiTheme="majorHAnsi"/>
                <w:sz w:val="20"/>
                <w:szCs w:val="20"/>
              </w:rPr>
              <w:t>.</w:t>
            </w:r>
          </w:p>
        </w:tc>
      </w:tr>
      <w:tr w:rsidR="00ED1D87" w:rsidRPr="00504700" w14:paraId="6742A38B" w14:textId="77777777" w:rsidTr="00A93D96">
        <w:trPr>
          <w:trHeight w:val="1834"/>
        </w:trPr>
        <w:tc>
          <w:tcPr>
            <w:tcW w:w="1235" w:type="pct"/>
            <w:shd w:val="clear" w:color="auto" w:fill="auto"/>
            <w:vAlign w:val="center"/>
          </w:tcPr>
          <w:p w14:paraId="401256A3" w14:textId="77777777" w:rsidR="00A93D96" w:rsidRPr="00232A84" w:rsidRDefault="00A93D96" w:rsidP="00A93D96">
            <w:pPr>
              <w:jc w:val="center"/>
              <w:rPr>
                <w:rFonts w:asciiTheme="majorHAnsi" w:hAnsiTheme="majorHAnsi"/>
                <w:sz w:val="20"/>
                <w:szCs w:val="20"/>
              </w:rPr>
            </w:pPr>
          </w:p>
          <w:p w14:paraId="385ADBC8" w14:textId="73470BE0" w:rsidR="00ED1D87" w:rsidRPr="00232A84" w:rsidRDefault="00A93D96" w:rsidP="00A93D96">
            <w:pPr>
              <w:jc w:val="center"/>
              <w:rPr>
                <w:rFonts w:asciiTheme="majorHAnsi" w:hAnsiTheme="majorHAnsi"/>
                <w:sz w:val="20"/>
                <w:szCs w:val="20"/>
              </w:rPr>
            </w:pPr>
            <w:r w:rsidRPr="00232A84">
              <w:rPr>
                <w:rFonts w:asciiTheme="majorHAnsi" w:hAnsiTheme="majorHAnsi"/>
                <w:sz w:val="20"/>
                <w:szCs w:val="20"/>
              </w:rPr>
              <w:t>Telecomunicaciones E Internet</w:t>
            </w:r>
          </w:p>
          <w:p w14:paraId="10AE6911" w14:textId="77777777" w:rsidR="00ED1D87" w:rsidRPr="00232A84" w:rsidRDefault="00ED1D87" w:rsidP="00A93D96">
            <w:pPr>
              <w:jc w:val="center"/>
              <w:rPr>
                <w:rFonts w:asciiTheme="majorHAnsi" w:hAnsiTheme="majorHAnsi"/>
                <w:sz w:val="20"/>
                <w:szCs w:val="20"/>
              </w:rPr>
            </w:pPr>
          </w:p>
        </w:tc>
        <w:tc>
          <w:tcPr>
            <w:tcW w:w="3765" w:type="pct"/>
          </w:tcPr>
          <w:p w14:paraId="0E0169C0" w14:textId="329A66D4" w:rsidR="00ED1D87" w:rsidRPr="00504700" w:rsidRDefault="00A93D96" w:rsidP="00A93D96">
            <w:pPr>
              <w:rPr>
                <w:rFonts w:asciiTheme="majorHAnsi" w:hAnsiTheme="majorHAnsi"/>
                <w:sz w:val="20"/>
                <w:szCs w:val="20"/>
              </w:rPr>
            </w:pPr>
            <w:r>
              <w:rPr>
                <w:rFonts w:asciiTheme="majorHAnsi" w:hAnsiTheme="majorHAnsi"/>
                <w:sz w:val="20"/>
                <w:szCs w:val="20"/>
              </w:rPr>
              <w:t>L</w:t>
            </w:r>
            <w:r w:rsidRPr="00ED1D87">
              <w:rPr>
                <w:rFonts w:asciiTheme="majorHAnsi" w:hAnsiTheme="majorHAnsi"/>
                <w:sz w:val="20"/>
                <w:szCs w:val="20"/>
              </w:rPr>
              <w:t xml:space="preserve">a </w:t>
            </w:r>
            <w:r w:rsidRPr="00504700">
              <w:rPr>
                <w:rFonts w:asciiTheme="majorHAnsi" w:hAnsiTheme="majorHAnsi"/>
                <w:sz w:val="20"/>
                <w:szCs w:val="20"/>
              </w:rPr>
              <w:t>empresa EDATEL, que</w:t>
            </w:r>
            <w:r w:rsidRPr="00ED1D87">
              <w:rPr>
                <w:rFonts w:asciiTheme="majorHAnsi" w:hAnsiTheme="majorHAnsi"/>
                <w:sz w:val="20"/>
                <w:szCs w:val="20"/>
              </w:rPr>
              <w:t xml:space="preserve"> es una empresa de UNE, </w:t>
            </w:r>
            <w:r>
              <w:rPr>
                <w:rFonts w:asciiTheme="majorHAnsi" w:hAnsiTheme="majorHAnsi"/>
                <w:sz w:val="20"/>
                <w:szCs w:val="20"/>
              </w:rPr>
              <w:t xml:space="preserve">es mixta (con aportes de </w:t>
            </w:r>
            <w:r w:rsidRPr="00ED1D87">
              <w:rPr>
                <w:rFonts w:asciiTheme="majorHAnsi" w:hAnsiTheme="majorHAnsi"/>
                <w:sz w:val="20"/>
                <w:szCs w:val="20"/>
              </w:rPr>
              <w:t xml:space="preserve">sector público </w:t>
            </w:r>
            <w:r>
              <w:rPr>
                <w:rFonts w:asciiTheme="majorHAnsi" w:hAnsiTheme="majorHAnsi"/>
                <w:sz w:val="20"/>
                <w:szCs w:val="20"/>
              </w:rPr>
              <w:t xml:space="preserve">y </w:t>
            </w:r>
            <w:r w:rsidRPr="00ED1D87">
              <w:rPr>
                <w:rFonts w:asciiTheme="majorHAnsi" w:hAnsiTheme="majorHAnsi"/>
                <w:sz w:val="20"/>
                <w:szCs w:val="20"/>
              </w:rPr>
              <w:t>con accionistas privados</w:t>
            </w:r>
            <w:r>
              <w:rPr>
                <w:rFonts w:asciiTheme="majorHAnsi" w:hAnsiTheme="majorHAnsi"/>
                <w:sz w:val="20"/>
                <w:szCs w:val="20"/>
              </w:rPr>
              <w:t>)</w:t>
            </w:r>
            <w:r w:rsidRPr="00ED1D87">
              <w:rPr>
                <w:rFonts w:asciiTheme="majorHAnsi" w:hAnsiTheme="majorHAnsi"/>
                <w:sz w:val="20"/>
                <w:szCs w:val="20"/>
              </w:rPr>
              <w:t xml:space="preserve">, </w:t>
            </w:r>
            <w:r>
              <w:rPr>
                <w:rFonts w:asciiTheme="majorHAnsi" w:hAnsiTheme="majorHAnsi"/>
                <w:sz w:val="20"/>
                <w:szCs w:val="20"/>
              </w:rPr>
              <w:t xml:space="preserve">y está </w:t>
            </w:r>
            <w:r w:rsidRPr="00ED1D87">
              <w:rPr>
                <w:rFonts w:asciiTheme="majorHAnsi" w:hAnsiTheme="majorHAnsi"/>
                <w:sz w:val="20"/>
                <w:szCs w:val="20"/>
              </w:rPr>
              <w:t>dedicada a ofrecer servicios de telefonía básica. En el barrio, tanto para telefonía fija como para</w:t>
            </w:r>
            <w:r>
              <w:rPr>
                <w:rFonts w:asciiTheme="majorHAnsi" w:hAnsiTheme="majorHAnsi"/>
                <w:sz w:val="20"/>
                <w:szCs w:val="20"/>
              </w:rPr>
              <w:t xml:space="preserve"> I</w:t>
            </w:r>
            <w:r w:rsidRPr="00ED1D87">
              <w:rPr>
                <w:rFonts w:asciiTheme="majorHAnsi" w:hAnsiTheme="majorHAnsi"/>
                <w:sz w:val="20"/>
                <w:szCs w:val="20"/>
              </w:rPr>
              <w:t>nternet se cuenta con una cobertura de</w:t>
            </w:r>
            <w:r>
              <w:rPr>
                <w:rFonts w:asciiTheme="majorHAnsi" w:hAnsiTheme="majorHAnsi"/>
                <w:sz w:val="20"/>
                <w:szCs w:val="20"/>
              </w:rPr>
              <w:t>l</w:t>
            </w:r>
            <w:r w:rsidRPr="00ED1D87">
              <w:rPr>
                <w:rFonts w:asciiTheme="majorHAnsi" w:hAnsiTheme="majorHAnsi"/>
                <w:sz w:val="20"/>
                <w:szCs w:val="20"/>
              </w:rPr>
              <w:t xml:space="preserve"> 20%</w:t>
            </w:r>
            <w:r>
              <w:rPr>
                <w:rFonts w:asciiTheme="majorHAnsi" w:hAnsiTheme="majorHAnsi"/>
                <w:sz w:val="20"/>
                <w:szCs w:val="20"/>
              </w:rPr>
              <w:t xml:space="preserve">; </w:t>
            </w:r>
            <w:r w:rsidRPr="00ED1D87">
              <w:rPr>
                <w:rFonts w:asciiTheme="majorHAnsi" w:hAnsiTheme="majorHAnsi"/>
                <w:sz w:val="20"/>
                <w:szCs w:val="20"/>
              </w:rPr>
              <w:t xml:space="preserve"> la mayoría </w:t>
            </w:r>
            <w:r>
              <w:rPr>
                <w:rFonts w:asciiTheme="majorHAnsi" w:hAnsiTheme="majorHAnsi"/>
                <w:sz w:val="20"/>
                <w:szCs w:val="20"/>
              </w:rPr>
              <w:t xml:space="preserve">de habitantes </w:t>
            </w:r>
            <w:r w:rsidRPr="00ED1D87">
              <w:rPr>
                <w:rFonts w:asciiTheme="majorHAnsi" w:hAnsiTheme="majorHAnsi"/>
                <w:sz w:val="20"/>
                <w:szCs w:val="20"/>
              </w:rPr>
              <w:t xml:space="preserve">ha dejado de tomar el servicio por los altos costos; por lo cual el otro 80% restante </w:t>
            </w:r>
            <w:r>
              <w:rPr>
                <w:rFonts w:asciiTheme="majorHAnsi" w:hAnsiTheme="majorHAnsi"/>
                <w:sz w:val="20"/>
                <w:szCs w:val="20"/>
              </w:rPr>
              <w:t>carece del</w:t>
            </w:r>
            <w:r w:rsidRPr="00ED1D87">
              <w:rPr>
                <w:rFonts w:asciiTheme="majorHAnsi" w:hAnsiTheme="majorHAnsi"/>
                <w:sz w:val="20"/>
                <w:szCs w:val="20"/>
              </w:rPr>
              <w:t xml:space="preserve"> servicio de telefonía fija </w:t>
            </w:r>
            <w:r>
              <w:rPr>
                <w:rFonts w:asciiTheme="majorHAnsi" w:hAnsiTheme="majorHAnsi"/>
                <w:sz w:val="20"/>
                <w:szCs w:val="20"/>
              </w:rPr>
              <w:t>e</w:t>
            </w:r>
            <w:r w:rsidRPr="00ED1D87">
              <w:rPr>
                <w:rFonts w:asciiTheme="majorHAnsi" w:hAnsiTheme="majorHAnsi"/>
                <w:sz w:val="20"/>
                <w:szCs w:val="20"/>
              </w:rPr>
              <w:t xml:space="preserve"> </w:t>
            </w:r>
            <w:r>
              <w:rPr>
                <w:rFonts w:asciiTheme="majorHAnsi" w:hAnsiTheme="majorHAnsi"/>
                <w:sz w:val="20"/>
                <w:szCs w:val="20"/>
              </w:rPr>
              <w:t xml:space="preserve">Internet. Disponen </w:t>
            </w:r>
            <w:r w:rsidRPr="00ED1D87">
              <w:rPr>
                <w:rFonts w:asciiTheme="majorHAnsi" w:hAnsiTheme="majorHAnsi"/>
                <w:sz w:val="20"/>
                <w:szCs w:val="20"/>
              </w:rPr>
              <w:t xml:space="preserve"> </w:t>
            </w:r>
            <w:r>
              <w:rPr>
                <w:rFonts w:asciiTheme="majorHAnsi" w:hAnsiTheme="majorHAnsi"/>
                <w:sz w:val="20"/>
                <w:szCs w:val="20"/>
              </w:rPr>
              <w:t>del servicio</w:t>
            </w:r>
            <w:r w:rsidRPr="00ED1D87">
              <w:rPr>
                <w:rFonts w:asciiTheme="majorHAnsi" w:hAnsiTheme="majorHAnsi"/>
                <w:sz w:val="20"/>
                <w:szCs w:val="20"/>
              </w:rPr>
              <w:t xml:space="preserve"> celular de los operadores Claro y </w:t>
            </w:r>
            <w:r>
              <w:rPr>
                <w:rFonts w:asciiTheme="majorHAnsi" w:hAnsiTheme="majorHAnsi"/>
                <w:sz w:val="20"/>
                <w:szCs w:val="20"/>
              </w:rPr>
              <w:t>Tigo</w:t>
            </w:r>
            <w:r w:rsidRPr="00ED1D87">
              <w:rPr>
                <w:rFonts w:asciiTheme="majorHAnsi" w:hAnsiTheme="majorHAnsi"/>
                <w:sz w:val="20"/>
                <w:szCs w:val="20"/>
              </w:rPr>
              <w:t>.</w:t>
            </w:r>
          </w:p>
        </w:tc>
      </w:tr>
      <w:tr w:rsidR="00ED1D87" w:rsidRPr="00504700" w14:paraId="663CA440" w14:textId="77777777" w:rsidTr="00A93D96">
        <w:trPr>
          <w:trHeight w:val="285"/>
        </w:trPr>
        <w:tc>
          <w:tcPr>
            <w:tcW w:w="1235" w:type="pct"/>
            <w:shd w:val="clear" w:color="auto" w:fill="auto"/>
          </w:tcPr>
          <w:p w14:paraId="0288FF90" w14:textId="77777777" w:rsidR="00ED1D87" w:rsidRPr="00232A84" w:rsidRDefault="00ED1D87" w:rsidP="00504700">
            <w:pPr>
              <w:jc w:val="center"/>
              <w:rPr>
                <w:rFonts w:asciiTheme="majorHAnsi" w:hAnsiTheme="majorHAnsi"/>
                <w:sz w:val="20"/>
                <w:szCs w:val="20"/>
              </w:rPr>
            </w:pPr>
          </w:p>
          <w:p w14:paraId="5CC0F8A6" w14:textId="01884CE4" w:rsidR="00ED1D87" w:rsidRPr="00232A84" w:rsidRDefault="00A93D96" w:rsidP="00504700">
            <w:pPr>
              <w:jc w:val="center"/>
              <w:rPr>
                <w:rFonts w:asciiTheme="majorHAnsi" w:hAnsiTheme="majorHAnsi"/>
                <w:sz w:val="20"/>
                <w:szCs w:val="20"/>
              </w:rPr>
            </w:pPr>
            <w:r w:rsidRPr="00232A84">
              <w:rPr>
                <w:rFonts w:asciiTheme="majorHAnsi" w:hAnsiTheme="majorHAnsi"/>
                <w:sz w:val="20"/>
                <w:szCs w:val="20"/>
              </w:rPr>
              <w:t>Transporte</w:t>
            </w:r>
          </w:p>
        </w:tc>
        <w:tc>
          <w:tcPr>
            <w:tcW w:w="3765" w:type="pct"/>
          </w:tcPr>
          <w:p w14:paraId="720FE121" w14:textId="1431F17C" w:rsidR="00ED1D87" w:rsidRPr="00504700" w:rsidRDefault="00ED1D87" w:rsidP="00A93D96">
            <w:pPr>
              <w:rPr>
                <w:rFonts w:asciiTheme="majorHAnsi" w:hAnsiTheme="majorHAnsi"/>
                <w:sz w:val="20"/>
                <w:szCs w:val="20"/>
              </w:rPr>
            </w:pPr>
            <w:r w:rsidRPr="00504700">
              <w:rPr>
                <w:rFonts w:asciiTheme="majorHAnsi" w:hAnsiTheme="majorHAnsi"/>
                <w:sz w:val="20"/>
                <w:szCs w:val="20"/>
              </w:rPr>
              <w:t>La población en un 100% se desplaza en moto hacia el casco urbano, el costo es de $1</w:t>
            </w:r>
            <w:r w:rsidR="00A93D96">
              <w:rPr>
                <w:rFonts w:asciiTheme="majorHAnsi" w:hAnsiTheme="majorHAnsi"/>
                <w:sz w:val="20"/>
                <w:szCs w:val="20"/>
              </w:rPr>
              <w:t>.</w:t>
            </w:r>
            <w:r w:rsidRPr="00504700">
              <w:rPr>
                <w:rFonts w:asciiTheme="majorHAnsi" w:hAnsiTheme="majorHAnsi"/>
                <w:sz w:val="20"/>
                <w:szCs w:val="20"/>
              </w:rPr>
              <w:t xml:space="preserve">500, los de las áreas más retiradas se desplazan en carro particular y moto. </w:t>
            </w:r>
          </w:p>
        </w:tc>
      </w:tr>
    </w:tbl>
    <w:p w14:paraId="522BB2CB" w14:textId="77777777" w:rsidR="00A93D96" w:rsidRPr="004A0C98" w:rsidRDefault="00A93D96" w:rsidP="00A93D96">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2F3AC32F" w14:textId="77777777" w:rsidR="00ED1D87" w:rsidRDefault="00ED1D87" w:rsidP="00ED1D87">
      <w:pPr>
        <w:rPr>
          <w:rFonts w:asciiTheme="majorHAnsi" w:hAnsiTheme="majorHAnsi"/>
        </w:rPr>
      </w:pPr>
    </w:p>
    <w:p w14:paraId="377D47A5" w14:textId="77777777" w:rsidR="008C33DA" w:rsidRPr="004A0C98" w:rsidRDefault="008C33DA" w:rsidP="00575217">
      <w:pPr>
        <w:pStyle w:val="Ttulo6"/>
        <w:rPr>
          <w:rFonts w:asciiTheme="majorHAnsi" w:hAnsiTheme="majorHAnsi"/>
        </w:rPr>
      </w:pPr>
      <w:r w:rsidRPr="004A0C98">
        <w:rPr>
          <w:rFonts w:asciiTheme="majorHAnsi" w:hAnsiTheme="majorHAnsi"/>
        </w:rPr>
        <w:t xml:space="preserve">Servicios Sociales -Unidades Territoriales Menores </w:t>
      </w:r>
    </w:p>
    <w:p w14:paraId="3264E8F3" w14:textId="77777777" w:rsidR="004856F7" w:rsidRDefault="004856F7" w:rsidP="004856F7">
      <w:pPr>
        <w:rPr>
          <w:rFonts w:asciiTheme="majorHAnsi" w:hAnsiTheme="majorHAnsi"/>
        </w:rPr>
      </w:pPr>
    </w:p>
    <w:p w14:paraId="1D1E7D61" w14:textId="7ADFA4FB" w:rsidR="00A93D96" w:rsidRPr="004A0C98" w:rsidRDefault="00A93D96" w:rsidP="004856F7">
      <w:pPr>
        <w:rPr>
          <w:rFonts w:asciiTheme="majorHAnsi" w:hAnsiTheme="majorHAnsi"/>
        </w:rPr>
      </w:pPr>
      <w:r>
        <w:rPr>
          <w:rFonts w:asciiTheme="majorHAnsi" w:hAnsiTheme="majorHAnsi"/>
        </w:rPr>
        <w:t>En el siguiente mapa se puede observar la infraestructura social que comprende las viviendas, las instituciones sociales, educativas, religiosas, culturales y deportivas que se localizan dentro del Área de Influencia del proyecto.</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8240"/>
      </w:tblGrid>
      <w:tr w:rsidR="004856F7" w:rsidRPr="004A0C98" w14:paraId="67129010" w14:textId="77777777" w:rsidTr="00D67F65">
        <w:trPr>
          <w:trHeight w:val="2800"/>
          <w:jc w:val="center"/>
        </w:trPr>
        <w:tc>
          <w:tcPr>
            <w:tcW w:w="2800" w:type="dxa"/>
            <w:shd w:val="clear" w:color="auto" w:fill="auto"/>
            <w:vAlign w:val="center"/>
          </w:tcPr>
          <w:p w14:paraId="72F61F10" w14:textId="77777777" w:rsidR="004856F7" w:rsidRPr="004A0C98" w:rsidRDefault="004856F7" w:rsidP="00D67F65">
            <w:pPr>
              <w:pStyle w:val="Tablas"/>
              <w:keepNext/>
              <w:rPr>
                <w:rFonts w:asciiTheme="majorHAnsi" w:hAnsiTheme="majorHAnsi"/>
                <w:b w:val="0"/>
                <w:color w:val="AE0000"/>
                <w:kern w:val="32"/>
                <w:sz w:val="22"/>
              </w:rPr>
            </w:pPr>
            <w:r w:rsidRPr="004A0C98">
              <w:rPr>
                <w:rFonts w:asciiTheme="majorHAnsi" w:hAnsiTheme="majorHAnsi"/>
                <w:b w:val="0"/>
                <w:noProof/>
                <w:color w:val="AE0000"/>
                <w:kern w:val="32"/>
                <w:sz w:val="22"/>
                <w:lang w:eastAsia="es-CO"/>
              </w:rPr>
              <w:lastRenderedPageBreak/>
              <w:drawing>
                <wp:inline distT="0" distB="0" distL="0" distR="0" wp14:anchorId="7E2A28EF" wp14:editId="3271617F">
                  <wp:extent cx="5143500" cy="432636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PA DE INFRAESTRUCTURA SOCIAL.jpg"/>
                          <pic:cNvPicPr/>
                        </pic:nvPicPr>
                        <pic:blipFill>
                          <a:blip r:embed="rId130">
                            <a:extLst>
                              <a:ext uri="{28A0092B-C50C-407E-A947-70E740481C1C}">
                                <a14:useLocalDpi xmlns:a14="http://schemas.microsoft.com/office/drawing/2010/main" val="0"/>
                              </a:ext>
                            </a:extLst>
                          </a:blip>
                          <a:stretch>
                            <a:fillRect/>
                          </a:stretch>
                        </pic:blipFill>
                        <pic:spPr>
                          <a:xfrm>
                            <a:off x="0" y="0"/>
                            <a:ext cx="5143832" cy="4326640"/>
                          </a:xfrm>
                          <a:prstGeom prst="rect">
                            <a:avLst/>
                          </a:prstGeom>
                        </pic:spPr>
                      </pic:pic>
                    </a:graphicData>
                  </a:graphic>
                </wp:inline>
              </w:drawing>
            </w:r>
          </w:p>
        </w:tc>
      </w:tr>
    </w:tbl>
    <w:p w14:paraId="4E2D9B57" w14:textId="12CF1F7D" w:rsidR="004856F7" w:rsidRPr="004A0C98" w:rsidRDefault="004856F7" w:rsidP="00FD20EF">
      <w:pPr>
        <w:pStyle w:val="Tablas"/>
        <w:tabs>
          <w:tab w:val="left" w:pos="1134"/>
        </w:tabs>
        <w:rPr>
          <w:rFonts w:asciiTheme="majorHAnsi" w:hAnsiTheme="majorHAnsi"/>
        </w:rPr>
      </w:pPr>
      <w:bookmarkStart w:id="195" w:name="_Ref436298236"/>
      <w:bookmarkStart w:id="196" w:name="_Toc445242235"/>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21</w:t>
      </w:r>
      <w:r w:rsidR="00A029FF" w:rsidRPr="004A0C98">
        <w:rPr>
          <w:rFonts w:asciiTheme="majorHAnsi" w:hAnsiTheme="majorHAnsi"/>
        </w:rPr>
        <w:fldChar w:fldCharType="end"/>
      </w:r>
      <w:bookmarkEnd w:id="195"/>
      <w:r w:rsidRPr="004A0C98">
        <w:rPr>
          <w:rFonts w:asciiTheme="majorHAnsi" w:hAnsiTheme="majorHAnsi"/>
        </w:rPr>
        <w:tab/>
        <w:t xml:space="preserve">Mapa de Infraestructura Social para la construcción de la </w:t>
      </w:r>
      <w:r w:rsidR="00A93D96">
        <w:rPr>
          <w:rFonts w:asciiTheme="majorHAnsi" w:hAnsiTheme="majorHAnsi"/>
        </w:rPr>
        <w:t>V</w:t>
      </w:r>
      <w:r w:rsidRPr="004A0C98">
        <w:rPr>
          <w:rFonts w:asciiTheme="majorHAnsi" w:hAnsiTheme="majorHAnsi"/>
        </w:rPr>
        <w:t>ariante Puerto Berrío</w:t>
      </w:r>
      <w:bookmarkEnd w:id="196"/>
    </w:p>
    <w:p w14:paraId="7176F547" w14:textId="77777777" w:rsidR="00A93D96" w:rsidRPr="004A0C98" w:rsidRDefault="00A93D96" w:rsidP="00A93D96">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2AD2ADEE" w14:textId="77777777" w:rsidR="00FD674D" w:rsidRPr="004A0C98" w:rsidRDefault="00FD674D" w:rsidP="00575217">
      <w:pPr>
        <w:rPr>
          <w:rFonts w:asciiTheme="majorHAnsi" w:hAnsiTheme="majorHAnsi"/>
        </w:rPr>
      </w:pPr>
    </w:p>
    <w:p w14:paraId="2344057A" w14:textId="77777777" w:rsidR="008C33DA" w:rsidRPr="004A0C98" w:rsidRDefault="008C33DA" w:rsidP="00575217">
      <w:pPr>
        <w:pStyle w:val="Ttulo7"/>
        <w:rPr>
          <w:rFonts w:asciiTheme="majorHAnsi" w:hAnsiTheme="majorHAnsi"/>
        </w:rPr>
      </w:pPr>
      <w:r w:rsidRPr="004A0C98">
        <w:rPr>
          <w:rFonts w:asciiTheme="majorHAnsi" w:hAnsiTheme="majorHAnsi"/>
        </w:rPr>
        <w:t xml:space="preserve">Servicios </w:t>
      </w:r>
      <w:r w:rsidR="007E0CC2" w:rsidRPr="004A0C98">
        <w:rPr>
          <w:rFonts w:asciiTheme="majorHAnsi" w:hAnsiTheme="majorHAnsi"/>
        </w:rPr>
        <w:t>Sociales -</w:t>
      </w:r>
      <w:r w:rsidRPr="004A0C98">
        <w:rPr>
          <w:rFonts w:asciiTheme="majorHAnsi" w:hAnsiTheme="majorHAnsi"/>
        </w:rPr>
        <w:t xml:space="preserve"> Vereda Las Flores </w:t>
      </w:r>
      <w:r w:rsidR="007E0CC2" w:rsidRPr="004A0C98">
        <w:rPr>
          <w:rFonts w:asciiTheme="majorHAnsi" w:hAnsiTheme="majorHAnsi"/>
        </w:rPr>
        <w:t>del Municipio</w:t>
      </w:r>
      <w:r w:rsidRPr="004A0C98">
        <w:rPr>
          <w:rFonts w:asciiTheme="majorHAnsi" w:hAnsiTheme="majorHAnsi"/>
        </w:rPr>
        <w:t xml:space="preserve"> de Puerto Berrío</w:t>
      </w:r>
    </w:p>
    <w:p w14:paraId="0392D903" w14:textId="77777777" w:rsidR="008C33DA" w:rsidRPr="004A0C98" w:rsidRDefault="008C33DA" w:rsidP="00575217">
      <w:pPr>
        <w:rPr>
          <w:rFonts w:asciiTheme="majorHAnsi" w:hAnsiTheme="majorHAnsi"/>
          <w:b/>
        </w:rPr>
      </w:pPr>
    </w:p>
    <w:p w14:paraId="339C0AB4" w14:textId="77777777" w:rsidR="008C33DA" w:rsidRDefault="008C33DA" w:rsidP="00575217">
      <w:pPr>
        <w:rPr>
          <w:rFonts w:asciiTheme="majorHAnsi" w:hAnsiTheme="majorHAnsi"/>
          <w:lang w:val="es-ES"/>
        </w:rPr>
      </w:pPr>
      <w:r w:rsidRPr="004A0C98">
        <w:rPr>
          <w:rFonts w:asciiTheme="majorHAnsi" w:hAnsiTheme="majorHAnsi"/>
          <w:lang w:val="es-ES"/>
        </w:rPr>
        <w:t>A continuación se presenta una tabla con los aspectos más relevantes en cuanto a los servicios sociales que se identificaron a través de reconocimiento de campo y datos suministrados en las fichas veredales.</w:t>
      </w:r>
    </w:p>
    <w:p w14:paraId="0CC25D35" w14:textId="77777777" w:rsidR="00A93D96" w:rsidRDefault="00A93D96" w:rsidP="00575217">
      <w:pPr>
        <w:rPr>
          <w:rFonts w:asciiTheme="majorHAnsi" w:hAnsiTheme="majorHAnsi"/>
          <w:lang w:val="es-ES"/>
        </w:rPr>
      </w:pPr>
    </w:p>
    <w:p w14:paraId="177E66C4" w14:textId="4DF59554" w:rsidR="00DC14F4" w:rsidRDefault="00DC14F4">
      <w:pPr>
        <w:spacing w:line="240" w:lineRule="auto"/>
        <w:contextualSpacing w:val="0"/>
        <w:jc w:val="left"/>
        <w:rPr>
          <w:rFonts w:asciiTheme="majorHAnsi" w:hAnsiTheme="majorHAnsi"/>
          <w:lang w:val="es-ES"/>
        </w:rPr>
      </w:pPr>
      <w:r>
        <w:rPr>
          <w:rFonts w:asciiTheme="majorHAnsi" w:hAnsiTheme="majorHAnsi"/>
          <w:lang w:val="es-ES"/>
        </w:rPr>
        <w:br w:type="page"/>
      </w:r>
    </w:p>
    <w:p w14:paraId="3BF4664D" w14:textId="77777777" w:rsidR="00FD674D" w:rsidRDefault="00FD674D" w:rsidP="00575217">
      <w:pPr>
        <w:rPr>
          <w:rFonts w:asciiTheme="majorHAnsi" w:hAnsiTheme="majorHAnsi"/>
          <w:lang w:val="es-ES"/>
        </w:rPr>
      </w:pPr>
    </w:p>
    <w:p w14:paraId="0453613A" w14:textId="399AA4A2" w:rsidR="004F5DFD" w:rsidRPr="004A0C98" w:rsidRDefault="004F5DFD" w:rsidP="00575217">
      <w:pPr>
        <w:pStyle w:val="Tablas"/>
        <w:rPr>
          <w:rFonts w:asciiTheme="majorHAnsi" w:hAnsiTheme="majorHAnsi"/>
        </w:rPr>
      </w:pPr>
      <w:bookmarkStart w:id="197" w:name="_Toc445241725"/>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87</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Servicios Sociales Vereda Las Flores</w:t>
      </w:r>
      <w:bookmarkEnd w:id="197"/>
    </w:p>
    <w:tbl>
      <w:tblPr>
        <w:tblStyle w:val="Tablaconcuadrcula"/>
        <w:tblW w:w="5000" w:type="pct"/>
        <w:tblLook w:val="04A0" w:firstRow="1" w:lastRow="0" w:firstColumn="1" w:lastColumn="0" w:noHBand="0" w:noVBand="1"/>
      </w:tblPr>
      <w:tblGrid>
        <w:gridCol w:w="2093"/>
        <w:gridCol w:w="6394"/>
      </w:tblGrid>
      <w:tr w:rsidR="008C33DA" w:rsidRPr="00F45055" w14:paraId="126DF79E" w14:textId="77777777" w:rsidTr="00F45055">
        <w:trPr>
          <w:trHeight w:val="285"/>
          <w:tblHeader/>
        </w:trPr>
        <w:tc>
          <w:tcPr>
            <w:tcW w:w="5000" w:type="pct"/>
            <w:gridSpan w:val="2"/>
            <w:shd w:val="clear" w:color="auto" w:fill="BFBFBF" w:themeFill="background1" w:themeFillShade="BF"/>
          </w:tcPr>
          <w:p w14:paraId="737CB663" w14:textId="543DC27D" w:rsidR="008C33DA" w:rsidRPr="00F45055" w:rsidRDefault="00A029FF" w:rsidP="00575217">
            <w:pPr>
              <w:jc w:val="center"/>
              <w:rPr>
                <w:rFonts w:asciiTheme="majorHAnsi" w:hAnsiTheme="majorHAnsi"/>
                <w:b/>
                <w:sz w:val="20"/>
                <w:szCs w:val="20"/>
              </w:rPr>
            </w:pPr>
            <w:r w:rsidRPr="00F45055">
              <w:rPr>
                <w:rFonts w:asciiTheme="majorHAnsi" w:hAnsiTheme="majorHAnsi"/>
                <w:sz w:val="20"/>
                <w:szCs w:val="20"/>
              </w:rPr>
              <w:tab/>
            </w:r>
            <w:r w:rsidR="00A93D96" w:rsidRPr="00F45055">
              <w:rPr>
                <w:rFonts w:asciiTheme="majorHAnsi" w:hAnsiTheme="majorHAnsi"/>
                <w:b/>
                <w:sz w:val="20"/>
                <w:szCs w:val="20"/>
              </w:rPr>
              <w:t>Servicios Sociales  Vereda Las Flores</w:t>
            </w:r>
          </w:p>
        </w:tc>
      </w:tr>
      <w:tr w:rsidR="008C33DA" w:rsidRPr="00F45055" w14:paraId="38B50313" w14:textId="77777777" w:rsidTr="00F45055">
        <w:trPr>
          <w:trHeight w:val="476"/>
        </w:trPr>
        <w:tc>
          <w:tcPr>
            <w:tcW w:w="1233" w:type="pct"/>
            <w:shd w:val="clear" w:color="auto" w:fill="auto"/>
          </w:tcPr>
          <w:p w14:paraId="1FC1216C" w14:textId="77777777" w:rsidR="008C33DA" w:rsidRPr="00232A84" w:rsidRDefault="008C33DA" w:rsidP="00575217">
            <w:pPr>
              <w:rPr>
                <w:rFonts w:asciiTheme="majorHAnsi" w:hAnsiTheme="majorHAnsi"/>
                <w:sz w:val="20"/>
                <w:szCs w:val="20"/>
              </w:rPr>
            </w:pPr>
          </w:p>
          <w:p w14:paraId="4F2BE87A" w14:textId="77777777" w:rsidR="009C4128" w:rsidRPr="00232A84" w:rsidRDefault="009C4128" w:rsidP="00575217">
            <w:pPr>
              <w:jc w:val="center"/>
              <w:rPr>
                <w:rFonts w:asciiTheme="majorHAnsi" w:hAnsiTheme="majorHAnsi"/>
                <w:sz w:val="20"/>
                <w:szCs w:val="20"/>
              </w:rPr>
            </w:pPr>
          </w:p>
          <w:p w14:paraId="62826BA8" w14:textId="77777777" w:rsidR="009C4128" w:rsidRPr="00232A84" w:rsidRDefault="009C4128" w:rsidP="00575217">
            <w:pPr>
              <w:jc w:val="center"/>
              <w:rPr>
                <w:rFonts w:asciiTheme="majorHAnsi" w:hAnsiTheme="majorHAnsi"/>
                <w:sz w:val="20"/>
                <w:szCs w:val="20"/>
              </w:rPr>
            </w:pPr>
          </w:p>
          <w:p w14:paraId="4068F5FB" w14:textId="77777777" w:rsidR="009C4128" w:rsidRPr="00232A84" w:rsidRDefault="009C4128" w:rsidP="00575217">
            <w:pPr>
              <w:jc w:val="center"/>
              <w:rPr>
                <w:rFonts w:asciiTheme="majorHAnsi" w:hAnsiTheme="majorHAnsi"/>
                <w:sz w:val="20"/>
                <w:szCs w:val="20"/>
              </w:rPr>
            </w:pPr>
          </w:p>
          <w:p w14:paraId="15B171E2" w14:textId="77777777" w:rsidR="009C4128" w:rsidRPr="00232A84" w:rsidRDefault="009C4128" w:rsidP="00575217">
            <w:pPr>
              <w:jc w:val="center"/>
              <w:rPr>
                <w:rFonts w:asciiTheme="majorHAnsi" w:hAnsiTheme="majorHAnsi"/>
                <w:sz w:val="20"/>
                <w:szCs w:val="20"/>
              </w:rPr>
            </w:pPr>
          </w:p>
          <w:p w14:paraId="1415EAFA" w14:textId="77777777" w:rsidR="00F45055" w:rsidRPr="00232A84" w:rsidRDefault="00F45055" w:rsidP="00575217">
            <w:pPr>
              <w:jc w:val="center"/>
              <w:rPr>
                <w:rFonts w:asciiTheme="majorHAnsi" w:hAnsiTheme="majorHAnsi"/>
                <w:sz w:val="20"/>
                <w:szCs w:val="20"/>
              </w:rPr>
            </w:pPr>
          </w:p>
          <w:p w14:paraId="27E43CEF" w14:textId="77777777" w:rsidR="00F45055" w:rsidRPr="00232A84" w:rsidRDefault="00F45055" w:rsidP="00575217">
            <w:pPr>
              <w:jc w:val="center"/>
              <w:rPr>
                <w:rFonts w:asciiTheme="majorHAnsi" w:hAnsiTheme="majorHAnsi"/>
                <w:sz w:val="20"/>
                <w:szCs w:val="20"/>
              </w:rPr>
            </w:pPr>
          </w:p>
          <w:p w14:paraId="7A025491" w14:textId="77777777" w:rsidR="00F45055" w:rsidRPr="00232A84" w:rsidRDefault="00F45055" w:rsidP="00575217">
            <w:pPr>
              <w:jc w:val="center"/>
              <w:rPr>
                <w:rFonts w:asciiTheme="majorHAnsi" w:hAnsiTheme="majorHAnsi"/>
                <w:sz w:val="20"/>
                <w:szCs w:val="20"/>
              </w:rPr>
            </w:pPr>
          </w:p>
          <w:p w14:paraId="46734446" w14:textId="77777777" w:rsidR="00F45055" w:rsidRPr="00232A84" w:rsidRDefault="00F45055" w:rsidP="00575217">
            <w:pPr>
              <w:jc w:val="center"/>
              <w:rPr>
                <w:rFonts w:asciiTheme="majorHAnsi" w:hAnsiTheme="majorHAnsi"/>
                <w:sz w:val="20"/>
                <w:szCs w:val="20"/>
              </w:rPr>
            </w:pPr>
          </w:p>
          <w:p w14:paraId="4F0F062C" w14:textId="77777777" w:rsidR="00F45055" w:rsidRPr="00232A84" w:rsidRDefault="00F45055" w:rsidP="00575217">
            <w:pPr>
              <w:jc w:val="center"/>
              <w:rPr>
                <w:rFonts w:asciiTheme="majorHAnsi" w:hAnsiTheme="majorHAnsi"/>
                <w:sz w:val="20"/>
                <w:szCs w:val="20"/>
              </w:rPr>
            </w:pPr>
          </w:p>
          <w:p w14:paraId="536A9A75" w14:textId="77777777" w:rsidR="009C4128" w:rsidRPr="00232A84" w:rsidRDefault="009C4128" w:rsidP="00575217">
            <w:pPr>
              <w:jc w:val="center"/>
              <w:rPr>
                <w:rFonts w:asciiTheme="majorHAnsi" w:hAnsiTheme="majorHAnsi"/>
                <w:sz w:val="20"/>
                <w:szCs w:val="20"/>
              </w:rPr>
            </w:pPr>
          </w:p>
          <w:p w14:paraId="3BB44C8D" w14:textId="35944488" w:rsidR="008C33DA" w:rsidRPr="00232A84" w:rsidRDefault="00F45055" w:rsidP="00575217">
            <w:pPr>
              <w:jc w:val="center"/>
              <w:rPr>
                <w:rFonts w:asciiTheme="majorHAnsi" w:hAnsiTheme="majorHAnsi"/>
                <w:sz w:val="20"/>
                <w:szCs w:val="20"/>
              </w:rPr>
            </w:pPr>
            <w:r w:rsidRPr="00232A84">
              <w:rPr>
                <w:rFonts w:asciiTheme="majorHAnsi" w:hAnsiTheme="majorHAnsi"/>
                <w:sz w:val="20"/>
                <w:szCs w:val="20"/>
              </w:rPr>
              <w:t>Educación</w:t>
            </w:r>
          </w:p>
          <w:p w14:paraId="0EE99318" w14:textId="77777777" w:rsidR="008C33DA" w:rsidRPr="00232A84" w:rsidRDefault="008C33DA" w:rsidP="00575217">
            <w:pPr>
              <w:jc w:val="center"/>
              <w:rPr>
                <w:rFonts w:asciiTheme="majorHAnsi" w:hAnsiTheme="majorHAnsi"/>
                <w:sz w:val="20"/>
                <w:szCs w:val="20"/>
              </w:rPr>
            </w:pPr>
          </w:p>
          <w:p w14:paraId="31BCB957" w14:textId="77777777" w:rsidR="008C33DA" w:rsidRPr="00232A84" w:rsidRDefault="008C33DA" w:rsidP="00575217">
            <w:pPr>
              <w:rPr>
                <w:rFonts w:asciiTheme="majorHAnsi" w:hAnsiTheme="majorHAnsi"/>
                <w:sz w:val="20"/>
                <w:szCs w:val="20"/>
              </w:rPr>
            </w:pPr>
          </w:p>
        </w:tc>
        <w:tc>
          <w:tcPr>
            <w:tcW w:w="3767" w:type="pct"/>
          </w:tcPr>
          <w:p w14:paraId="301F0C3C" w14:textId="77777777" w:rsidR="008C33DA" w:rsidRDefault="008C33DA" w:rsidP="00575217">
            <w:pPr>
              <w:rPr>
                <w:rFonts w:asciiTheme="majorHAnsi" w:hAnsiTheme="majorHAnsi"/>
                <w:sz w:val="20"/>
                <w:szCs w:val="20"/>
                <w:lang w:val="es-ES"/>
              </w:rPr>
            </w:pPr>
            <w:r w:rsidRPr="00F45055">
              <w:rPr>
                <w:rFonts w:asciiTheme="majorHAnsi" w:hAnsiTheme="majorHAnsi"/>
                <w:sz w:val="20"/>
                <w:szCs w:val="20"/>
              </w:rPr>
              <w:t>En la vereda se identifica la</w:t>
            </w:r>
            <w:r w:rsidRPr="00F45055">
              <w:rPr>
                <w:rFonts w:asciiTheme="majorHAnsi" w:hAnsiTheme="majorHAnsi"/>
                <w:b/>
                <w:sz w:val="20"/>
                <w:szCs w:val="20"/>
              </w:rPr>
              <w:t xml:space="preserve"> Escuela Educativa Rural Las Flores, </w:t>
            </w:r>
            <w:r w:rsidRPr="00F45055">
              <w:rPr>
                <w:rFonts w:asciiTheme="majorHAnsi" w:hAnsiTheme="majorHAnsi"/>
                <w:sz w:val="20"/>
                <w:szCs w:val="20"/>
              </w:rPr>
              <w:t>cuenta</w:t>
            </w:r>
            <w:r w:rsidRPr="00F45055">
              <w:rPr>
                <w:rFonts w:asciiTheme="majorHAnsi" w:hAnsiTheme="majorHAnsi"/>
                <w:b/>
                <w:sz w:val="20"/>
                <w:szCs w:val="20"/>
              </w:rPr>
              <w:t xml:space="preserve"> </w:t>
            </w:r>
            <w:r w:rsidRPr="00F45055">
              <w:rPr>
                <w:rFonts w:asciiTheme="majorHAnsi" w:hAnsiTheme="majorHAnsi"/>
                <w:sz w:val="20"/>
                <w:szCs w:val="20"/>
                <w:lang w:val="es-ES"/>
              </w:rPr>
              <w:t>con 13 alumnos desde primero hasta quinto. Construida en 1967, posee dos salones de clases con capacidad para 40 alumnos cada uno</w:t>
            </w:r>
            <w:r w:rsidR="007E0CC2" w:rsidRPr="00F45055">
              <w:rPr>
                <w:rFonts w:asciiTheme="majorHAnsi" w:hAnsiTheme="majorHAnsi"/>
                <w:sz w:val="20"/>
                <w:szCs w:val="20"/>
                <w:lang w:val="es-ES"/>
              </w:rPr>
              <w:t>, y</w:t>
            </w:r>
            <w:r w:rsidRPr="00F45055">
              <w:rPr>
                <w:rFonts w:asciiTheme="majorHAnsi" w:hAnsiTheme="majorHAnsi"/>
                <w:sz w:val="20"/>
                <w:szCs w:val="20"/>
                <w:lang w:val="es-ES"/>
              </w:rPr>
              <w:t xml:space="preserve"> 1 aula de sistemas y una biblioteca se encuentra a 9 Kilómetros del casco urbano sobre la autopista a Medellín, es muy central con respecto a los usuarios de la vereda.</w:t>
            </w:r>
          </w:p>
          <w:p w14:paraId="256EAA5B" w14:textId="77777777" w:rsidR="00F45055" w:rsidRPr="00F45055" w:rsidRDefault="00F45055" w:rsidP="00575217">
            <w:pPr>
              <w:rPr>
                <w:rFonts w:asciiTheme="majorHAnsi" w:hAnsiTheme="majorHAnsi"/>
                <w:sz w:val="20"/>
                <w:szCs w:val="20"/>
                <w:lang w:val="es-ES"/>
              </w:rPr>
            </w:pPr>
          </w:p>
          <w:p w14:paraId="3225142B" w14:textId="798C0FEF" w:rsidR="008C33DA" w:rsidRDefault="008C33DA" w:rsidP="00575217">
            <w:pPr>
              <w:rPr>
                <w:rFonts w:asciiTheme="majorHAnsi" w:hAnsiTheme="majorHAnsi"/>
                <w:sz w:val="20"/>
                <w:szCs w:val="20"/>
                <w:lang w:val="es-ES"/>
              </w:rPr>
            </w:pPr>
            <w:r w:rsidRPr="00F45055">
              <w:rPr>
                <w:rFonts w:asciiTheme="majorHAnsi" w:hAnsiTheme="majorHAnsi"/>
                <w:sz w:val="20"/>
                <w:szCs w:val="20"/>
                <w:lang w:val="es-ES"/>
              </w:rPr>
              <w:t xml:space="preserve">Los materiales utilizados fueron adobe, </w:t>
            </w:r>
            <w:r w:rsidR="00F45055" w:rsidRPr="00F45055">
              <w:rPr>
                <w:rFonts w:asciiTheme="majorHAnsi" w:hAnsiTheme="majorHAnsi"/>
                <w:sz w:val="20"/>
                <w:szCs w:val="20"/>
                <w:lang w:val="es-ES"/>
              </w:rPr>
              <w:t>concreto,</w:t>
            </w:r>
            <w:r w:rsidR="00F45055">
              <w:rPr>
                <w:rFonts w:asciiTheme="majorHAnsi" w:hAnsiTheme="majorHAnsi"/>
                <w:sz w:val="20"/>
                <w:szCs w:val="20"/>
                <w:lang w:val="es-ES"/>
              </w:rPr>
              <w:t xml:space="preserve"> </w:t>
            </w:r>
            <w:r w:rsidRPr="00F45055">
              <w:rPr>
                <w:rFonts w:asciiTheme="majorHAnsi" w:hAnsiTheme="majorHAnsi"/>
                <w:sz w:val="20"/>
                <w:szCs w:val="20"/>
                <w:lang w:val="es-ES"/>
              </w:rPr>
              <w:t xml:space="preserve">teja de asbesto cemento y madera inmunizada. Cuenta con un restaurante, una huerta y un patio. Actualmente cuentan con una planta de tratamiento para el agua y utilizan pozo séptico. </w:t>
            </w:r>
          </w:p>
          <w:p w14:paraId="0D4C4A40" w14:textId="77777777" w:rsidR="00F45055" w:rsidRPr="00F45055" w:rsidRDefault="00F45055" w:rsidP="00575217">
            <w:pPr>
              <w:rPr>
                <w:rFonts w:asciiTheme="majorHAnsi" w:hAnsiTheme="majorHAnsi"/>
                <w:b/>
                <w:sz w:val="20"/>
                <w:szCs w:val="20"/>
              </w:rPr>
            </w:pPr>
          </w:p>
          <w:p w14:paraId="53837C34" w14:textId="77777777" w:rsidR="008C33DA" w:rsidRPr="00F45055" w:rsidRDefault="008C33DA" w:rsidP="00575217">
            <w:pPr>
              <w:rPr>
                <w:rFonts w:asciiTheme="majorHAnsi" w:hAnsiTheme="majorHAnsi"/>
                <w:sz w:val="20"/>
                <w:szCs w:val="20"/>
                <w:lang w:val="es-ES"/>
              </w:rPr>
            </w:pPr>
            <w:r w:rsidRPr="00F45055">
              <w:rPr>
                <w:rFonts w:asciiTheme="majorHAnsi" w:hAnsiTheme="majorHAnsi"/>
                <w:sz w:val="20"/>
                <w:szCs w:val="20"/>
                <w:lang w:val="es-ES"/>
              </w:rPr>
              <w:t xml:space="preserve">El terreno presenta una topografía que no ha beneficiado a la escuela porque debido a los deslizamientos y los asentamientos se producen agrietamientos en los pisos y las paredes; la iluminación y la ventilación están en condiciones adecuadas para el funcionamiento del plantel, la unidad sanitaria solo posee </w:t>
            </w:r>
            <w:r w:rsidR="007E0CC2" w:rsidRPr="00F45055">
              <w:rPr>
                <w:rFonts w:asciiTheme="majorHAnsi" w:hAnsiTheme="majorHAnsi"/>
                <w:sz w:val="20"/>
                <w:szCs w:val="20"/>
                <w:lang w:val="es-ES"/>
              </w:rPr>
              <w:t>3 aparatos</w:t>
            </w:r>
            <w:r w:rsidRPr="00F45055">
              <w:rPr>
                <w:rFonts w:asciiTheme="majorHAnsi" w:hAnsiTheme="majorHAnsi"/>
                <w:sz w:val="20"/>
                <w:szCs w:val="20"/>
                <w:lang w:val="es-ES"/>
              </w:rPr>
              <w:t xml:space="preserve"> sanitarios en buen estado y una en mal estado; las basuras orgánicas se reciclan para la huerta y las otras se recogen por la volqueta cada 8 días. </w:t>
            </w:r>
          </w:p>
          <w:p w14:paraId="7640B4C6" w14:textId="77777777" w:rsidR="008C33DA" w:rsidRPr="00F45055" w:rsidRDefault="008C33DA" w:rsidP="00575217">
            <w:pPr>
              <w:rPr>
                <w:rFonts w:asciiTheme="majorHAnsi" w:hAnsiTheme="majorHAnsi"/>
                <w:sz w:val="20"/>
                <w:szCs w:val="20"/>
                <w:lang w:val="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692"/>
            </w:tblGrid>
            <w:tr w:rsidR="008C33DA" w:rsidRPr="00F45055" w14:paraId="3678B4CB" w14:textId="77777777" w:rsidTr="00A029FF">
              <w:trPr>
                <w:trHeight w:val="1691"/>
                <w:jc w:val="center"/>
              </w:trPr>
              <w:tc>
                <w:tcPr>
                  <w:tcW w:w="2888" w:type="dxa"/>
                  <w:shd w:val="clear" w:color="auto" w:fill="auto"/>
                  <w:vAlign w:val="center"/>
                </w:tcPr>
                <w:p w14:paraId="2B6400A0" w14:textId="77777777" w:rsidR="008C33DA" w:rsidRPr="00F45055" w:rsidRDefault="008C33DA" w:rsidP="00575217">
                  <w:pPr>
                    <w:keepNext/>
                    <w:jc w:val="center"/>
                    <w:rPr>
                      <w:rFonts w:asciiTheme="majorHAnsi" w:hAnsiTheme="majorHAnsi"/>
                      <w:color w:val="AE0000"/>
                      <w:kern w:val="32"/>
                      <w:sz w:val="20"/>
                      <w:szCs w:val="20"/>
                      <w:lang w:val="es-ES"/>
                    </w:rPr>
                  </w:pPr>
                  <w:r w:rsidRPr="00F45055">
                    <w:rPr>
                      <w:rFonts w:asciiTheme="majorHAnsi" w:hAnsiTheme="majorHAnsi"/>
                      <w:noProof/>
                      <w:color w:val="AE0000"/>
                      <w:kern w:val="32"/>
                      <w:sz w:val="20"/>
                      <w:szCs w:val="20"/>
                      <w:lang w:eastAsia="es-CO"/>
                    </w:rPr>
                    <w:drawing>
                      <wp:inline distT="0" distB="0" distL="0" distR="0" wp14:anchorId="3981B1A1" wp14:editId="3F883EA3">
                        <wp:extent cx="2255520" cy="135318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55520" cy="1353185"/>
                                </a:xfrm>
                                <a:prstGeom prst="rect">
                                  <a:avLst/>
                                </a:prstGeom>
                                <a:noFill/>
                              </pic:spPr>
                            </pic:pic>
                          </a:graphicData>
                        </a:graphic>
                      </wp:inline>
                    </w:drawing>
                  </w:r>
                </w:p>
              </w:tc>
            </w:tr>
          </w:tbl>
          <w:p w14:paraId="4FBCB234" w14:textId="2F73A8DE" w:rsidR="008C33DA" w:rsidRPr="00F45055" w:rsidRDefault="008C33DA" w:rsidP="00575217">
            <w:pPr>
              <w:pStyle w:val="Tablas"/>
              <w:rPr>
                <w:rFonts w:asciiTheme="majorHAnsi" w:hAnsiTheme="majorHAnsi"/>
                <w:i/>
              </w:rPr>
            </w:pPr>
            <w:bookmarkStart w:id="198" w:name="_Toc445241969"/>
            <w:r w:rsidRPr="00F45055">
              <w:rPr>
                <w:rFonts w:asciiTheme="majorHAnsi" w:hAnsiTheme="majorHAnsi"/>
                <w:i/>
              </w:rPr>
              <w:t xml:space="preserve">Fotografía </w:t>
            </w:r>
            <w:r w:rsidR="00C10151" w:rsidRPr="00F45055">
              <w:rPr>
                <w:rFonts w:asciiTheme="majorHAnsi" w:hAnsiTheme="majorHAnsi"/>
                <w:i/>
              </w:rPr>
              <w:fldChar w:fldCharType="begin"/>
            </w:r>
            <w:r w:rsidR="00C10151" w:rsidRPr="00F45055">
              <w:rPr>
                <w:rFonts w:asciiTheme="majorHAnsi" w:hAnsiTheme="majorHAnsi"/>
                <w:i/>
              </w:rPr>
              <w:instrText xml:space="preserve"> STYLEREF 1 \s </w:instrText>
            </w:r>
            <w:r w:rsidR="00C10151" w:rsidRPr="00F45055">
              <w:rPr>
                <w:rFonts w:asciiTheme="majorHAnsi" w:hAnsiTheme="majorHAnsi"/>
                <w:i/>
              </w:rPr>
              <w:fldChar w:fldCharType="separate"/>
            </w:r>
            <w:r w:rsidR="00BD7C35">
              <w:rPr>
                <w:rFonts w:asciiTheme="majorHAnsi" w:hAnsiTheme="majorHAnsi"/>
                <w:i/>
                <w:noProof/>
              </w:rPr>
              <w:t>5</w:t>
            </w:r>
            <w:r w:rsidR="00C10151" w:rsidRPr="00F45055">
              <w:rPr>
                <w:rFonts w:asciiTheme="majorHAnsi" w:hAnsiTheme="majorHAnsi"/>
                <w:i/>
              </w:rPr>
              <w:fldChar w:fldCharType="end"/>
            </w:r>
            <w:r w:rsidR="00C10151" w:rsidRPr="00F45055">
              <w:rPr>
                <w:rFonts w:asciiTheme="majorHAnsi" w:hAnsiTheme="majorHAnsi"/>
                <w:i/>
              </w:rPr>
              <w:t>.</w:t>
            </w:r>
            <w:r w:rsidR="00C10151" w:rsidRPr="00F45055">
              <w:rPr>
                <w:rFonts w:asciiTheme="majorHAnsi" w:hAnsiTheme="majorHAnsi"/>
                <w:i/>
              </w:rPr>
              <w:fldChar w:fldCharType="begin"/>
            </w:r>
            <w:r w:rsidR="00C10151" w:rsidRPr="00F45055">
              <w:rPr>
                <w:rFonts w:asciiTheme="majorHAnsi" w:hAnsiTheme="majorHAnsi"/>
                <w:i/>
              </w:rPr>
              <w:instrText xml:space="preserve"> SEQ Fotografía \* ARABIC \s 1 </w:instrText>
            </w:r>
            <w:r w:rsidR="00C10151" w:rsidRPr="00F45055">
              <w:rPr>
                <w:rFonts w:asciiTheme="majorHAnsi" w:hAnsiTheme="majorHAnsi"/>
                <w:i/>
              </w:rPr>
              <w:fldChar w:fldCharType="separate"/>
            </w:r>
            <w:r w:rsidR="00BD7C35">
              <w:rPr>
                <w:rFonts w:asciiTheme="majorHAnsi" w:hAnsiTheme="majorHAnsi"/>
                <w:i/>
                <w:noProof/>
              </w:rPr>
              <w:t>53</w:t>
            </w:r>
            <w:r w:rsidR="00C10151" w:rsidRPr="00F45055">
              <w:rPr>
                <w:rFonts w:asciiTheme="majorHAnsi" w:hAnsiTheme="majorHAnsi"/>
                <w:i/>
              </w:rPr>
              <w:fldChar w:fldCharType="end"/>
            </w:r>
            <w:r w:rsidR="00A029FF" w:rsidRPr="00F45055">
              <w:rPr>
                <w:rFonts w:asciiTheme="majorHAnsi" w:hAnsiTheme="majorHAnsi"/>
                <w:i/>
              </w:rPr>
              <w:t xml:space="preserve">    </w:t>
            </w:r>
            <w:r w:rsidRPr="00F45055">
              <w:rPr>
                <w:rFonts w:asciiTheme="majorHAnsi" w:hAnsiTheme="majorHAnsi"/>
                <w:i/>
              </w:rPr>
              <w:t>CER Las Flores</w:t>
            </w:r>
            <w:bookmarkEnd w:id="198"/>
          </w:p>
          <w:p w14:paraId="150D424B" w14:textId="1824162F" w:rsidR="008C33DA" w:rsidRPr="00F45055" w:rsidRDefault="00F45055" w:rsidP="00F45055">
            <w:pPr>
              <w:pStyle w:val="Notas"/>
              <w:rPr>
                <w:rFonts w:asciiTheme="majorHAnsi" w:hAnsiTheme="majorHAnsi"/>
                <w:sz w:val="20"/>
                <w:szCs w:val="20"/>
              </w:rPr>
            </w:pPr>
            <w:r w:rsidRPr="004A0C98">
              <w:rPr>
                <w:rFonts w:asciiTheme="majorHAnsi" w:hAnsiTheme="majorHAnsi"/>
              </w:rPr>
              <w:t xml:space="preserve">Fuente: </w:t>
            </w:r>
            <w:r>
              <w:rPr>
                <w:rFonts w:asciiTheme="majorHAnsi" w:hAnsiTheme="majorHAnsi"/>
              </w:rPr>
              <w:t>Autopista Río Magdalena S.A.S, 2016</w:t>
            </w:r>
          </w:p>
        </w:tc>
      </w:tr>
      <w:tr w:rsidR="008C33DA" w:rsidRPr="00F45055" w14:paraId="53A93682" w14:textId="77777777" w:rsidTr="00F45055">
        <w:trPr>
          <w:trHeight w:val="975"/>
        </w:trPr>
        <w:tc>
          <w:tcPr>
            <w:tcW w:w="1233" w:type="pct"/>
            <w:shd w:val="clear" w:color="auto" w:fill="auto"/>
          </w:tcPr>
          <w:p w14:paraId="1343C2DA" w14:textId="77777777" w:rsidR="008C33DA" w:rsidRPr="00232A84" w:rsidRDefault="008C33DA" w:rsidP="00575217">
            <w:pPr>
              <w:jc w:val="center"/>
              <w:rPr>
                <w:rFonts w:asciiTheme="majorHAnsi" w:hAnsiTheme="majorHAnsi"/>
                <w:sz w:val="20"/>
                <w:szCs w:val="20"/>
              </w:rPr>
            </w:pPr>
          </w:p>
          <w:p w14:paraId="39FC764C" w14:textId="77777777" w:rsidR="00F45055" w:rsidRPr="00232A84" w:rsidRDefault="00F45055" w:rsidP="00575217">
            <w:pPr>
              <w:jc w:val="center"/>
              <w:rPr>
                <w:rFonts w:asciiTheme="majorHAnsi" w:hAnsiTheme="majorHAnsi"/>
                <w:sz w:val="20"/>
                <w:szCs w:val="20"/>
              </w:rPr>
            </w:pPr>
          </w:p>
          <w:p w14:paraId="25530892" w14:textId="77777777" w:rsidR="00F45055" w:rsidRPr="00232A84" w:rsidRDefault="00F45055" w:rsidP="00575217">
            <w:pPr>
              <w:jc w:val="center"/>
              <w:rPr>
                <w:rFonts w:asciiTheme="majorHAnsi" w:hAnsiTheme="majorHAnsi"/>
                <w:sz w:val="20"/>
                <w:szCs w:val="20"/>
              </w:rPr>
            </w:pPr>
          </w:p>
          <w:p w14:paraId="2996DB98" w14:textId="72C7DB77" w:rsidR="008C33DA" w:rsidRPr="00232A84" w:rsidRDefault="00F45055" w:rsidP="00575217">
            <w:pPr>
              <w:jc w:val="center"/>
              <w:rPr>
                <w:rFonts w:asciiTheme="majorHAnsi" w:hAnsiTheme="majorHAnsi"/>
                <w:sz w:val="20"/>
                <w:szCs w:val="20"/>
              </w:rPr>
            </w:pPr>
            <w:r w:rsidRPr="00232A84">
              <w:rPr>
                <w:rFonts w:asciiTheme="majorHAnsi" w:hAnsiTheme="majorHAnsi"/>
                <w:sz w:val="20"/>
                <w:szCs w:val="20"/>
              </w:rPr>
              <w:t>Salud</w:t>
            </w:r>
          </w:p>
          <w:p w14:paraId="1B732B1D" w14:textId="77777777" w:rsidR="008C33DA" w:rsidRPr="00232A84" w:rsidRDefault="008C33DA" w:rsidP="00575217">
            <w:pPr>
              <w:jc w:val="center"/>
              <w:rPr>
                <w:rFonts w:asciiTheme="majorHAnsi" w:hAnsiTheme="majorHAnsi"/>
                <w:sz w:val="20"/>
                <w:szCs w:val="20"/>
              </w:rPr>
            </w:pPr>
          </w:p>
        </w:tc>
        <w:tc>
          <w:tcPr>
            <w:tcW w:w="3767" w:type="pct"/>
          </w:tcPr>
          <w:p w14:paraId="2C49C9A8" w14:textId="18DC4FD5" w:rsidR="008C33DA" w:rsidRDefault="008C33DA" w:rsidP="00575217">
            <w:pPr>
              <w:rPr>
                <w:rFonts w:asciiTheme="majorHAnsi" w:hAnsiTheme="majorHAnsi"/>
                <w:sz w:val="20"/>
                <w:szCs w:val="20"/>
              </w:rPr>
            </w:pPr>
            <w:r w:rsidRPr="00F45055">
              <w:rPr>
                <w:rFonts w:asciiTheme="majorHAnsi" w:hAnsiTheme="majorHAnsi"/>
                <w:sz w:val="20"/>
                <w:szCs w:val="20"/>
              </w:rPr>
              <w:t xml:space="preserve">No cuenta con puesto de salud, por lo que la comunidad debe desplazarse al Hospital del </w:t>
            </w:r>
            <w:r w:rsidR="00F45055">
              <w:rPr>
                <w:rFonts w:asciiTheme="majorHAnsi" w:hAnsiTheme="majorHAnsi"/>
                <w:sz w:val="20"/>
                <w:szCs w:val="20"/>
              </w:rPr>
              <w:t>M</w:t>
            </w:r>
            <w:r w:rsidRPr="00F45055">
              <w:rPr>
                <w:rFonts w:asciiTheme="majorHAnsi" w:hAnsiTheme="majorHAnsi"/>
                <w:sz w:val="20"/>
                <w:szCs w:val="20"/>
              </w:rPr>
              <w:t xml:space="preserve">unicipio La Cruz, acuden también a otras entidades de salud de tipo privado como la Clínica Pajonal. De igual forma se practica la medicina tradicional. Se informó que las muertes que más se presentaron fueron a causa </w:t>
            </w:r>
            <w:r w:rsidR="007E0CC2" w:rsidRPr="00F45055">
              <w:rPr>
                <w:rFonts w:asciiTheme="majorHAnsi" w:hAnsiTheme="majorHAnsi"/>
                <w:sz w:val="20"/>
                <w:szCs w:val="20"/>
              </w:rPr>
              <w:t>de arma</w:t>
            </w:r>
            <w:r w:rsidRPr="00F45055">
              <w:rPr>
                <w:rFonts w:asciiTheme="majorHAnsi" w:hAnsiTheme="majorHAnsi"/>
                <w:sz w:val="20"/>
                <w:szCs w:val="20"/>
              </w:rPr>
              <w:t xml:space="preserve"> de fuego, accidentes y muerte natural.</w:t>
            </w:r>
          </w:p>
          <w:p w14:paraId="39B0675D" w14:textId="77777777" w:rsidR="00F45055" w:rsidRPr="00F45055" w:rsidRDefault="00F45055" w:rsidP="00575217">
            <w:pPr>
              <w:rPr>
                <w:rFonts w:asciiTheme="majorHAnsi" w:hAnsiTheme="majorHAnsi"/>
                <w:sz w:val="20"/>
                <w:szCs w:val="20"/>
              </w:rPr>
            </w:pPr>
          </w:p>
          <w:p w14:paraId="25CA0EDF" w14:textId="3F7A3646" w:rsidR="00F45055" w:rsidRPr="00F45055" w:rsidRDefault="008C33DA" w:rsidP="00F45055">
            <w:pPr>
              <w:rPr>
                <w:rFonts w:asciiTheme="majorHAnsi" w:hAnsiTheme="majorHAnsi"/>
                <w:sz w:val="20"/>
                <w:szCs w:val="20"/>
              </w:rPr>
            </w:pPr>
            <w:r w:rsidRPr="00F45055">
              <w:rPr>
                <w:rFonts w:asciiTheme="majorHAnsi" w:hAnsiTheme="majorHAnsi"/>
                <w:sz w:val="20"/>
                <w:szCs w:val="20"/>
              </w:rPr>
              <w:t>La cobertura del sistema de salud subsidiado (SISBEN O EPS) es del 100%. La EPS que mayores usuarios tiene es la de COOMEVA.</w:t>
            </w:r>
          </w:p>
        </w:tc>
      </w:tr>
      <w:tr w:rsidR="008C33DA" w:rsidRPr="00F45055" w14:paraId="50381A32" w14:textId="77777777" w:rsidTr="00F45055">
        <w:trPr>
          <w:trHeight w:val="258"/>
        </w:trPr>
        <w:tc>
          <w:tcPr>
            <w:tcW w:w="1233" w:type="pct"/>
            <w:shd w:val="clear" w:color="auto" w:fill="auto"/>
          </w:tcPr>
          <w:p w14:paraId="1D9D0D98" w14:textId="77777777" w:rsidR="009C4128" w:rsidRPr="00232A84" w:rsidRDefault="009C4128" w:rsidP="00575217">
            <w:pPr>
              <w:jc w:val="center"/>
              <w:rPr>
                <w:rFonts w:asciiTheme="majorHAnsi" w:hAnsiTheme="majorHAnsi"/>
                <w:sz w:val="20"/>
                <w:szCs w:val="20"/>
              </w:rPr>
            </w:pPr>
          </w:p>
          <w:p w14:paraId="2D1F3711" w14:textId="77777777" w:rsidR="009C4128" w:rsidRPr="00232A84" w:rsidRDefault="009C4128" w:rsidP="00575217">
            <w:pPr>
              <w:jc w:val="center"/>
              <w:rPr>
                <w:rFonts w:asciiTheme="majorHAnsi" w:hAnsiTheme="majorHAnsi"/>
                <w:sz w:val="20"/>
                <w:szCs w:val="20"/>
              </w:rPr>
            </w:pPr>
          </w:p>
          <w:p w14:paraId="21905F85" w14:textId="77777777" w:rsidR="009C4128" w:rsidRPr="00232A84" w:rsidRDefault="009C4128" w:rsidP="00575217">
            <w:pPr>
              <w:jc w:val="center"/>
              <w:rPr>
                <w:rFonts w:asciiTheme="majorHAnsi" w:hAnsiTheme="majorHAnsi"/>
                <w:sz w:val="20"/>
                <w:szCs w:val="20"/>
              </w:rPr>
            </w:pPr>
          </w:p>
          <w:p w14:paraId="3AAD2AB6" w14:textId="77777777" w:rsidR="009C4128" w:rsidRPr="00232A84" w:rsidRDefault="009C4128" w:rsidP="00575217">
            <w:pPr>
              <w:jc w:val="center"/>
              <w:rPr>
                <w:rFonts w:asciiTheme="majorHAnsi" w:hAnsiTheme="majorHAnsi"/>
                <w:sz w:val="20"/>
                <w:szCs w:val="20"/>
              </w:rPr>
            </w:pPr>
          </w:p>
          <w:p w14:paraId="204C6734" w14:textId="228C7EA0" w:rsidR="008C33DA" w:rsidRPr="00232A84" w:rsidRDefault="00F45055" w:rsidP="00575217">
            <w:pPr>
              <w:jc w:val="center"/>
              <w:rPr>
                <w:rFonts w:asciiTheme="majorHAnsi" w:hAnsiTheme="majorHAnsi"/>
                <w:sz w:val="20"/>
                <w:szCs w:val="20"/>
              </w:rPr>
            </w:pPr>
            <w:r w:rsidRPr="00232A84">
              <w:rPr>
                <w:rFonts w:asciiTheme="majorHAnsi" w:hAnsiTheme="majorHAnsi"/>
                <w:sz w:val="20"/>
                <w:szCs w:val="20"/>
              </w:rPr>
              <w:t>Recreativa y Deportiva</w:t>
            </w:r>
          </w:p>
          <w:p w14:paraId="2E1FFCA0" w14:textId="77777777" w:rsidR="008C33DA" w:rsidRPr="00232A84" w:rsidRDefault="008C33DA" w:rsidP="00575217">
            <w:pPr>
              <w:jc w:val="center"/>
              <w:rPr>
                <w:rFonts w:asciiTheme="majorHAnsi" w:hAnsiTheme="majorHAnsi"/>
                <w:sz w:val="20"/>
                <w:szCs w:val="20"/>
              </w:rPr>
            </w:pPr>
          </w:p>
        </w:tc>
        <w:tc>
          <w:tcPr>
            <w:tcW w:w="3767" w:type="pct"/>
          </w:tcPr>
          <w:p w14:paraId="1C2B4B96" w14:textId="624B5480" w:rsidR="008C33DA" w:rsidRPr="00F45055" w:rsidRDefault="008C33DA" w:rsidP="00575217">
            <w:pPr>
              <w:rPr>
                <w:rFonts w:asciiTheme="majorHAnsi" w:hAnsiTheme="majorHAnsi"/>
                <w:sz w:val="20"/>
                <w:szCs w:val="20"/>
              </w:rPr>
            </w:pPr>
            <w:r w:rsidRPr="00F45055">
              <w:rPr>
                <w:rFonts w:asciiTheme="majorHAnsi" w:hAnsiTheme="majorHAnsi"/>
                <w:sz w:val="20"/>
                <w:szCs w:val="20"/>
              </w:rPr>
              <w:t xml:space="preserve">No cuentan con polideportivo, solo </w:t>
            </w:r>
            <w:r w:rsidR="00F45055">
              <w:rPr>
                <w:rFonts w:asciiTheme="majorHAnsi" w:hAnsiTheme="majorHAnsi"/>
                <w:sz w:val="20"/>
                <w:szCs w:val="20"/>
              </w:rPr>
              <w:t xml:space="preserve">disponen de </w:t>
            </w:r>
            <w:r w:rsidRPr="00F45055">
              <w:rPr>
                <w:rFonts w:asciiTheme="majorHAnsi" w:hAnsiTheme="majorHAnsi"/>
                <w:sz w:val="20"/>
                <w:szCs w:val="20"/>
              </w:rPr>
              <w:t>un patio en cemento pequeño de recreo para los estudiantes de la escuela.</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770"/>
            </w:tblGrid>
            <w:tr w:rsidR="008C33DA" w:rsidRPr="00F45055" w14:paraId="3B34BE8C" w14:textId="77777777" w:rsidTr="00A029FF">
              <w:trPr>
                <w:trHeight w:val="1204"/>
                <w:jc w:val="center"/>
              </w:trPr>
              <w:tc>
                <w:tcPr>
                  <w:tcW w:w="2395" w:type="dxa"/>
                  <w:shd w:val="clear" w:color="auto" w:fill="auto"/>
                  <w:vAlign w:val="center"/>
                </w:tcPr>
                <w:p w14:paraId="43FF7B94" w14:textId="77777777" w:rsidR="008C33DA" w:rsidRPr="00F45055" w:rsidRDefault="008C33DA" w:rsidP="00575217">
                  <w:pPr>
                    <w:keepNext/>
                    <w:jc w:val="center"/>
                    <w:rPr>
                      <w:rFonts w:asciiTheme="majorHAnsi" w:hAnsiTheme="majorHAnsi"/>
                      <w:color w:val="AE0000"/>
                      <w:kern w:val="32"/>
                      <w:sz w:val="20"/>
                      <w:szCs w:val="20"/>
                    </w:rPr>
                  </w:pPr>
                  <w:r w:rsidRPr="00F45055">
                    <w:rPr>
                      <w:rFonts w:asciiTheme="majorHAnsi" w:hAnsiTheme="majorHAnsi"/>
                      <w:noProof/>
                      <w:color w:val="AE0000"/>
                      <w:kern w:val="32"/>
                      <w:sz w:val="20"/>
                      <w:szCs w:val="20"/>
                      <w:lang w:eastAsia="es-CO"/>
                    </w:rPr>
                    <w:drawing>
                      <wp:inline distT="0" distB="0" distL="0" distR="0" wp14:anchorId="68D7C230" wp14:editId="38419683">
                        <wp:extent cx="2304415" cy="1353185"/>
                        <wp:effectExtent l="0" t="0" r="63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304415" cy="1353185"/>
                                </a:xfrm>
                                <a:prstGeom prst="rect">
                                  <a:avLst/>
                                </a:prstGeom>
                                <a:noFill/>
                              </pic:spPr>
                            </pic:pic>
                          </a:graphicData>
                        </a:graphic>
                      </wp:inline>
                    </w:drawing>
                  </w:r>
                </w:p>
              </w:tc>
            </w:tr>
          </w:tbl>
          <w:p w14:paraId="717EDC45" w14:textId="7E4B6223" w:rsidR="008C33DA" w:rsidRPr="00F45055" w:rsidRDefault="008C33DA" w:rsidP="00575217">
            <w:pPr>
              <w:pStyle w:val="Tablas"/>
              <w:rPr>
                <w:rFonts w:asciiTheme="majorHAnsi" w:hAnsiTheme="majorHAnsi"/>
                <w:i/>
              </w:rPr>
            </w:pPr>
            <w:bookmarkStart w:id="199" w:name="_Toc445241970"/>
            <w:r w:rsidRPr="00F45055">
              <w:rPr>
                <w:rFonts w:asciiTheme="majorHAnsi" w:hAnsiTheme="majorHAnsi"/>
                <w:i/>
              </w:rPr>
              <w:t xml:space="preserve">Fotografía </w:t>
            </w:r>
            <w:r w:rsidR="00C10151" w:rsidRPr="00F45055">
              <w:rPr>
                <w:rFonts w:asciiTheme="majorHAnsi" w:hAnsiTheme="majorHAnsi"/>
                <w:i/>
              </w:rPr>
              <w:fldChar w:fldCharType="begin"/>
            </w:r>
            <w:r w:rsidR="00C10151" w:rsidRPr="00F45055">
              <w:rPr>
                <w:rFonts w:asciiTheme="majorHAnsi" w:hAnsiTheme="majorHAnsi"/>
                <w:i/>
              </w:rPr>
              <w:instrText xml:space="preserve"> STYLEREF 1 \s </w:instrText>
            </w:r>
            <w:r w:rsidR="00C10151" w:rsidRPr="00F45055">
              <w:rPr>
                <w:rFonts w:asciiTheme="majorHAnsi" w:hAnsiTheme="majorHAnsi"/>
                <w:i/>
              </w:rPr>
              <w:fldChar w:fldCharType="separate"/>
            </w:r>
            <w:r w:rsidR="00BD7C35">
              <w:rPr>
                <w:rFonts w:asciiTheme="majorHAnsi" w:hAnsiTheme="majorHAnsi"/>
                <w:i/>
                <w:noProof/>
              </w:rPr>
              <w:t>5</w:t>
            </w:r>
            <w:r w:rsidR="00C10151" w:rsidRPr="00F45055">
              <w:rPr>
                <w:rFonts w:asciiTheme="majorHAnsi" w:hAnsiTheme="majorHAnsi"/>
                <w:i/>
              </w:rPr>
              <w:fldChar w:fldCharType="end"/>
            </w:r>
            <w:r w:rsidR="00C10151" w:rsidRPr="00F45055">
              <w:rPr>
                <w:rFonts w:asciiTheme="majorHAnsi" w:hAnsiTheme="majorHAnsi"/>
                <w:i/>
              </w:rPr>
              <w:t>.</w:t>
            </w:r>
            <w:r w:rsidR="00C10151" w:rsidRPr="00F45055">
              <w:rPr>
                <w:rFonts w:asciiTheme="majorHAnsi" w:hAnsiTheme="majorHAnsi"/>
                <w:i/>
              </w:rPr>
              <w:fldChar w:fldCharType="begin"/>
            </w:r>
            <w:r w:rsidR="00C10151" w:rsidRPr="00F45055">
              <w:rPr>
                <w:rFonts w:asciiTheme="majorHAnsi" w:hAnsiTheme="majorHAnsi"/>
                <w:i/>
              </w:rPr>
              <w:instrText xml:space="preserve"> SEQ Fotografía \* ARABIC \s 1 </w:instrText>
            </w:r>
            <w:r w:rsidR="00C10151" w:rsidRPr="00F45055">
              <w:rPr>
                <w:rFonts w:asciiTheme="majorHAnsi" w:hAnsiTheme="majorHAnsi"/>
                <w:i/>
              </w:rPr>
              <w:fldChar w:fldCharType="separate"/>
            </w:r>
            <w:r w:rsidR="00BD7C35">
              <w:rPr>
                <w:rFonts w:asciiTheme="majorHAnsi" w:hAnsiTheme="majorHAnsi"/>
                <w:i/>
                <w:noProof/>
              </w:rPr>
              <w:t>54</w:t>
            </w:r>
            <w:r w:rsidR="00C10151" w:rsidRPr="00F45055">
              <w:rPr>
                <w:rFonts w:asciiTheme="majorHAnsi" w:hAnsiTheme="majorHAnsi"/>
                <w:i/>
              </w:rPr>
              <w:fldChar w:fldCharType="end"/>
            </w:r>
            <w:r w:rsidR="00A029FF" w:rsidRPr="00F45055">
              <w:rPr>
                <w:rFonts w:asciiTheme="majorHAnsi" w:hAnsiTheme="majorHAnsi"/>
                <w:i/>
              </w:rPr>
              <w:t xml:space="preserve">   </w:t>
            </w:r>
            <w:r w:rsidRPr="00F45055">
              <w:rPr>
                <w:rFonts w:asciiTheme="majorHAnsi" w:hAnsiTheme="majorHAnsi"/>
                <w:i/>
              </w:rPr>
              <w:t xml:space="preserve"> Cancha de Futbol</w:t>
            </w:r>
            <w:bookmarkEnd w:id="199"/>
          </w:p>
          <w:p w14:paraId="2AD533FC" w14:textId="65AA35A3" w:rsidR="008C33DA" w:rsidRPr="00F45055" w:rsidRDefault="00F45055" w:rsidP="00F45055">
            <w:pPr>
              <w:pStyle w:val="Notas"/>
              <w:rPr>
                <w:rFonts w:asciiTheme="majorHAnsi" w:hAnsiTheme="majorHAnsi"/>
                <w:sz w:val="20"/>
                <w:szCs w:val="20"/>
              </w:rPr>
            </w:pPr>
            <w:r w:rsidRPr="004A0C98">
              <w:rPr>
                <w:rFonts w:asciiTheme="majorHAnsi" w:hAnsiTheme="majorHAnsi"/>
              </w:rPr>
              <w:t xml:space="preserve">Fuente: </w:t>
            </w:r>
            <w:r>
              <w:rPr>
                <w:rFonts w:asciiTheme="majorHAnsi" w:hAnsiTheme="majorHAnsi"/>
              </w:rPr>
              <w:t>Autopista Río Magdalena S.A.S, 2016</w:t>
            </w:r>
          </w:p>
        </w:tc>
      </w:tr>
      <w:tr w:rsidR="008C33DA" w:rsidRPr="00F45055" w14:paraId="6DF1D8FB" w14:textId="77777777" w:rsidTr="00F45055">
        <w:trPr>
          <w:trHeight w:val="505"/>
        </w:trPr>
        <w:tc>
          <w:tcPr>
            <w:tcW w:w="1233" w:type="pct"/>
            <w:shd w:val="clear" w:color="auto" w:fill="auto"/>
          </w:tcPr>
          <w:p w14:paraId="1351CD3A" w14:textId="77777777" w:rsidR="008C33DA" w:rsidRPr="00232A84" w:rsidRDefault="008C33DA" w:rsidP="00575217">
            <w:pPr>
              <w:rPr>
                <w:rFonts w:asciiTheme="majorHAnsi" w:hAnsiTheme="majorHAnsi"/>
                <w:sz w:val="20"/>
                <w:szCs w:val="20"/>
              </w:rPr>
            </w:pPr>
          </w:p>
          <w:p w14:paraId="32C960B4" w14:textId="77777777" w:rsidR="00F45055" w:rsidRPr="00232A84" w:rsidRDefault="00F45055" w:rsidP="00575217">
            <w:pPr>
              <w:rPr>
                <w:rFonts w:asciiTheme="majorHAnsi" w:hAnsiTheme="majorHAnsi"/>
                <w:sz w:val="20"/>
                <w:szCs w:val="20"/>
              </w:rPr>
            </w:pPr>
          </w:p>
          <w:p w14:paraId="728FAECE" w14:textId="77777777" w:rsidR="00F45055" w:rsidRPr="00232A84" w:rsidRDefault="00F45055" w:rsidP="00575217">
            <w:pPr>
              <w:rPr>
                <w:rFonts w:asciiTheme="majorHAnsi" w:hAnsiTheme="majorHAnsi"/>
                <w:sz w:val="20"/>
                <w:szCs w:val="20"/>
              </w:rPr>
            </w:pPr>
          </w:p>
          <w:p w14:paraId="443AF479" w14:textId="6C93EC7D" w:rsidR="008C33DA" w:rsidRPr="00232A84" w:rsidRDefault="00F45055" w:rsidP="00575217">
            <w:pPr>
              <w:jc w:val="center"/>
              <w:rPr>
                <w:rFonts w:asciiTheme="majorHAnsi" w:hAnsiTheme="majorHAnsi"/>
                <w:sz w:val="20"/>
                <w:szCs w:val="20"/>
              </w:rPr>
            </w:pPr>
            <w:r w:rsidRPr="00232A84">
              <w:rPr>
                <w:rFonts w:asciiTheme="majorHAnsi" w:hAnsiTheme="majorHAnsi"/>
                <w:sz w:val="20"/>
                <w:szCs w:val="20"/>
              </w:rPr>
              <w:t>Viviendas</w:t>
            </w:r>
          </w:p>
          <w:p w14:paraId="24C1ADF6" w14:textId="77777777" w:rsidR="008C33DA" w:rsidRPr="00232A84" w:rsidRDefault="008C33DA" w:rsidP="00575217">
            <w:pPr>
              <w:rPr>
                <w:rFonts w:asciiTheme="majorHAnsi" w:hAnsiTheme="majorHAnsi"/>
                <w:sz w:val="20"/>
                <w:szCs w:val="20"/>
              </w:rPr>
            </w:pPr>
          </w:p>
          <w:p w14:paraId="353B6E57" w14:textId="77777777" w:rsidR="008C33DA" w:rsidRPr="00232A84" w:rsidRDefault="008C33DA" w:rsidP="00575217">
            <w:pPr>
              <w:rPr>
                <w:rFonts w:asciiTheme="majorHAnsi" w:hAnsiTheme="majorHAnsi"/>
                <w:sz w:val="20"/>
                <w:szCs w:val="20"/>
              </w:rPr>
            </w:pPr>
          </w:p>
        </w:tc>
        <w:tc>
          <w:tcPr>
            <w:tcW w:w="3767" w:type="pct"/>
          </w:tcPr>
          <w:p w14:paraId="4404CD62" w14:textId="0D3217BD" w:rsidR="008C33DA" w:rsidRPr="00F45055" w:rsidRDefault="008C33DA" w:rsidP="00575217">
            <w:pPr>
              <w:rPr>
                <w:rFonts w:asciiTheme="majorHAnsi" w:hAnsiTheme="majorHAnsi"/>
                <w:sz w:val="20"/>
                <w:szCs w:val="20"/>
                <w:lang w:val="es-ES"/>
              </w:rPr>
            </w:pPr>
            <w:r w:rsidRPr="00F45055">
              <w:rPr>
                <w:rFonts w:asciiTheme="majorHAnsi" w:hAnsiTheme="majorHAnsi"/>
                <w:sz w:val="20"/>
                <w:szCs w:val="20"/>
                <w:lang w:val="es-ES"/>
              </w:rPr>
              <w:t xml:space="preserve">Las construcciones identificadas </w:t>
            </w:r>
            <w:r w:rsidR="00F45055">
              <w:rPr>
                <w:rFonts w:asciiTheme="majorHAnsi" w:hAnsiTheme="majorHAnsi"/>
                <w:sz w:val="20"/>
                <w:szCs w:val="20"/>
                <w:lang w:val="es-ES"/>
              </w:rPr>
              <w:t xml:space="preserve">en </w:t>
            </w:r>
            <w:r w:rsidRPr="00F45055">
              <w:rPr>
                <w:rFonts w:asciiTheme="majorHAnsi" w:hAnsiTheme="majorHAnsi"/>
                <w:sz w:val="20"/>
                <w:szCs w:val="20"/>
                <w:lang w:val="es-ES"/>
              </w:rPr>
              <w:t xml:space="preserve">la </w:t>
            </w:r>
            <w:r w:rsidR="00F45055">
              <w:rPr>
                <w:rFonts w:asciiTheme="majorHAnsi" w:hAnsiTheme="majorHAnsi"/>
                <w:sz w:val="20"/>
                <w:szCs w:val="20"/>
                <w:lang w:val="es-ES"/>
              </w:rPr>
              <w:t>V</w:t>
            </w:r>
            <w:r w:rsidRPr="00F45055">
              <w:rPr>
                <w:rFonts w:asciiTheme="majorHAnsi" w:hAnsiTheme="majorHAnsi"/>
                <w:sz w:val="20"/>
                <w:szCs w:val="20"/>
                <w:lang w:val="es-ES"/>
              </w:rPr>
              <w:t xml:space="preserve">ereda Las Flores se caracterizan porque el material </w:t>
            </w:r>
            <w:r w:rsidR="007E0CC2" w:rsidRPr="00F45055">
              <w:rPr>
                <w:rFonts w:asciiTheme="majorHAnsi" w:hAnsiTheme="majorHAnsi"/>
                <w:sz w:val="20"/>
                <w:szCs w:val="20"/>
                <w:lang w:val="es-ES"/>
              </w:rPr>
              <w:t>de construcción</w:t>
            </w:r>
            <w:r w:rsidRPr="00F45055">
              <w:rPr>
                <w:rFonts w:asciiTheme="majorHAnsi" w:hAnsiTheme="majorHAnsi"/>
                <w:sz w:val="20"/>
                <w:szCs w:val="20"/>
                <w:lang w:val="es-ES"/>
              </w:rPr>
              <w:t xml:space="preserve"> usado para las </w:t>
            </w:r>
            <w:r w:rsidR="00983B4A" w:rsidRPr="00F45055">
              <w:rPr>
                <w:rFonts w:asciiTheme="majorHAnsi" w:hAnsiTheme="majorHAnsi"/>
                <w:sz w:val="20"/>
                <w:szCs w:val="20"/>
                <w:lang w:val="es-ES"/>
              </w:rPr>
              <w:t>viviendas en</w:t>
            </w:r>
            <w:r w:rsidRPr="00F45055">
              <w:rPr>
                <w:rFonts w:asciiTheme="majorHAnsi" w:hAnsiTheme="majorHAnsi"/>
                <w:sz w:val="20"/>
                <w:szCs w:val="20"/>
                <w:lang w:val="es-ES"/>
              </w:rPr>
              <w:t xml:space="preserve"> techos es teja de </w:t>
            </w:r>
            <w:r w:rsidR="00983B4A" w:rsidRPr="00F45055">
              <w:rPr>
                <w:rFonts w:asciiTheme="majorHAnsi" w:hAnsiTheme="majorHAnsi"/>
                <w:sz w:val="20"/>
                <w:szCs w:val="20"/>
                <w:lang w:val="es-ES"/>
              </w:rPr>
              <w:t>zinc en</w:t>
            </w:r>
            <w:r w:rsidRPr="00F45055">
              <w:rPr>
                <w:rFonts w:asciiTheme="majorHAnsi" w:hAnsiTheme="majorHAnsi"/>
                <w:sz w:val="20"/>
                <w:szCs w:val="20"/>
                <w:lang w:val="es-ES"/>
              </w:rPr>
              <w:t xml:space="preserve"> un 100%; para los pisos se identifica el uso de cemento en un 50%</w:t>
            </w:r>
            <w:r w:rsidR="00F45055">
              <w:rPr>
                <w:rFonts w:asciiTheme="majorHAnsi" w:hAnsiTheme="majorHAnsi"/>
                <w:sz w:val="20"/>
                <w:szCs w:val="20"/>
                <w:lang w:val="es-ES"/>
              </w:rPr>
              <w:t xml:space="preserve">, </w:t>
            </w:r>
            <w:r w:rsidRPr="00F45055">
              <w:rPr>
                <w:rFonts w:asciiTheme="majorHAnsi" w:hAnsiTheme="majorHAnsi"/>
                <w:sz w:val="20"/>
                <w:szCs w:val="20"/>
                <w:lang w:val="es-ES"/>
              </w:rPr>
              <w:t xml:space="preserve">de tierra en otro 50% y la estructura de las viviendas es </w:t>
            </w:r>
            <w:r w:rsidR="00983B4A" w:rsidRPr="00F45055">
              <w:rPr>
                <w:rFonts w:asciiTheme="majorHAnsi" w:hAnsiTheme="majorHAnsi"/>
                <w:sz w:val="20"/>
                <w:szCs w:val="20"/>
                <w:lang w:val="es-ES"/>
              </w:rPr>
              <w:t>en Bloque</w:t>
            </w:r>
            <w:r w:rsidRPr="00F45055">
              <w:rPr>
                <w:rFonts w:asciiTheme="majorHAnsi" w:hAnsiTheme="majorHAnsi"/>
                <w:sz w:val="20"/>
                <w:szCs w:val="20"/>
                <w:lang w:val="es-ES"/>
              </w:rPr>
              <w:t xml:space="preserve"> o ladrillo en un 50% y el otro 50% restante es en latas o polisombra.</w:t>
            </w:r>
          </w:p>
          <w:p w14:paraId="0747F0E9" w14:textId="77777777" w:rsidR="008C33DA" w:rsidRPr="00F45055" w:rsidRDefault="008C33DA" w:rsidP="00575217">
            <w:pPr>
              <w:jc w:val="center"/>
              <w:rPr>
                <w:rFonts w:asciiTheme="majorHAnsi" w:hAnsiTheme="majorHAnsi"/>
                <w:sz w:val="20"/>
                <w:szCs w:val="20"/>
                <w:lang w:val="es-ES"/>
              </w:rPr>
            </w:pPr>
          </w:p>
        </w:tc>
      </w:tr>
      <w:tr w:rsidR="008C33DA" w:rsidRPr="00F45055" w14:paraId="4BF1286D" w14:textId="77777777" w:rsidTr="00F45055">
        <w:trPr>
          <w:trHeight w:val="876"/>
        </w:trPr>
        <w:tc>
          <w:tcPr>
            <w:tcW w:w="1233" w:type="pct"/>
            <w:shd w:val="clear" w:color="auto" w:fill="auto"/>
            <w:vAlign w:val="center"/>
          </w:tcPr>
          <w:p w14:paraId="721E1A2E" w14:textId="77777777" w:rsidR="008C33DA" w:rsidRPr="00232A84" w:rsidRDefault="008C33DA" w:rsidP="00F45055">
            <w:pPr>
              <w:jc w:val="center"/>
              <w:rPr>
                <w:rFonts w:asciiTheme="majorHAnsi" w:hAnsiTheme="majorHAnsi"/>
                <w:sz w:val="20"/>
                <w:szCs w:val="20"/>
              </w:rPr>
            </w:pPr>
          </w:p>
          <w:p w14:paraId="12E7B9AB" w14:textId="77777777" w:rsidR="009C4128" w:rsidRPr="00232A84" w:rsidRDefault="009C4128" w:rsidP="00F45055">
            <w:pPr>
              <w:jc w:val="center"/>
              <w:rPr>
                <w:rFonts w:asciiTheme="majorHAnsi" w:hAnsiTheme="majorHAnsi"/>
                <w:sz w:val="20"/>
                <w:szCs w:val="20"/>
              </w:rPr>
            </w:pPr>
          </w:p>
          <w:p w14:paraId="5ECA9FD3" w14:textId="68443178" w:rsidR="008C33DA" w:rsidRPr="00232A84" w:rsidRDefault="00F45055" w:rsidP="00F45055">
            <w:pPr>
              <w:jc w:val="center"/>
              <w:rPr>
                <w:rFonts w:asciiTheme="majorHAnsi" w:hAnsiTheme="majorHAnsi"/>
                <w:sz w:val="20"/>
                <w:szCs w:val="20"/>
              </w:rPr>
            </w:pPr>
            <w:r w:rsidRPr="00232A84">
              <w:rPr>
                <w:rFonts w:asciiTheme="majorHAnsi" w:hAnsiTheme="majorHAnsi"/>
                <w:sz w:val="20"/>
                <w:szCs w:val="20"/>
              </w:rPr>
              <w:t>Infraestructura Vial, Aérea, Ferroviaria y Fluvial(Accesos Veredales)</w:t>
            </w:r>
          </w:p>
          <w:p w14:paraId="1E623F2A" w14:textId="1B2ABAA3" w:rsidR="008C33DA" w:rsidRPr="00232A84" w:rsidRDefault="008C33DA" w:rsidP="00F45055">
            <w:pPr>
              <w:jc w:val="center"/>
              <w:rPr>
                <w:rFonts w:asciiTheme="majorHAnsi" w:hAnsiTheme="majorHAnsi"/>
                <w:sz w:val="20"/>
                <w:szCs w:val="20"/>
              </w:rPr>
            </w:pPr>
          </w:p>
          <w:p w14:paraId="3A1DFC1C" w14:textId="5146C439" w:rsidR="008C33DA" w:rsidRPr="00F45055" w:rsidRDefault="008C33DA" w:rsidP="00F45055">
            <w:pPr>
              <w:jc w:val="center"/>
              <w:rPr>
                <w:rFonts w:asciiTheme="majorHAnsi" w:hAnsiTheme="majorHAnsi"/>
                <w:sz w:val="20"/>
                <w:szCs w:val="20"/>
              </w:rPr>
            </w:pPr>
          </w:p>
        </w:tc>
        <w:tc>
          <w:tcPr>
            <w:tcW w:w="3767" w:type="pct"/>
          </w:tcPr>
          <w:p w14:paraId="2B5D8D73" w14:textId="2454BE64" w:rsidR="008C33DA" w:rsidRPr="00F45055" w:rsidRDefault="008C33DA" w:rsidP="00575217">
            <w:pPr>
              <w:rPr>
                <w:rFonts w:asciiTheme="majorHAnsi" w:hAnsiTheme="majorHAnsi"/>
                <w:sz w:val="20"/>
                <w:szCs w:val="20"/>
              </w:rPr>
            </w:pPr>
            <w:r w:rsidRPr="00F45055">
              <w:rPr>
                <w:rFonts w:asciiTheme="majorHAnsi" w:hAnsiTheme="majorHAnsi"/>
                <w:sz w:val="20"/>
                <w:szCs w:val="20"/>
                <w:lang w:val="es-ES"/>
              </w:rPr>
              <w:t>Hacia la década de los 60 se construye la carretera que comunica con Medellín, sobre la cual se afianzan procesos de poblamiento de campesinos ligados al trabajo en fincas ganaderas, a la agricultura y actividades extractivas como la minería.  Este proceso se da en veredas como: Dorado Calamar, Brasil, Minas de Vapor, la Carlota y las Flores</w:t>
            </w:r>
            <w:r w:rsidRPr="00F45055">
              <w:rPr>
                <w:rFonts w:asciiTheme="majorHAnsi" w:hAnsiTheme="majorHAnsi"/>
                <w:sz w:val="20"/>
                <w:szCs w:val="20"/>
              </w:rPr>
              <w:t>.</w:t>
            </w:r>
            <w:sdt>
              <w:sdtPr>
                <w:rPr>
                  <w:rFonts w:asciiTheme="majorHAnsi" w:hAnsiTheme="majorHAnsi"/>
                  <w:sz w:val="20"/>
                  <w:szCs w:val="20"/>
                </w:rPr>
                <w:id w:val="1084416121"/>
                <w:citation/>
              </w:sdtPr>
              <w:sdtContent>
                <w:r w:rsidRPr="00F45055">
                  <w:rPr>
                    <w:rFonts w:asciiTheme="majorHAnsi" w:hAnsiTheme="majorHAnsi"/>
                    <w:sz w:val="20"/>
                    <w:szCs w:val="20"/>
                  </w:rPr>
                  <w:fldChar w:fldCharType="begin"/>
                </w:r>
                <w:r w:rsidRPr="00F45055">
                  <w:rPr>
                    <w:rFonts w:asciiTheme="majorHAnsi" w:hAnsiTheme="majorHAnsi"/>
                    <w:sz w:val="20"/>
                    <w:szCs w:val="20"/>
                  </w:rPr>
                  <w:instrText xml:space="preserve">CITATION Alc12 \n  \l 9226 </w:instrText>
                </w:r>
                <w:r w:rsidRPr="00F45055">
                  <w:rPr>
                    <w:rFonts w:asciiTheme="majorHAnsi" w:hAnsiTheme="majorHAnsi"/>
                    <w:sz w:val="20"/>
                    <w:szCs w:val="20"/>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de Desarrollo Municipal, "Todo unidos por Puerto Berrío como debe ser", 2012)</w:t>
                </w:r>
                <w:r w:rsidRPr="00F45055">
                  <w:rPr>
                    <w:rFonts w:asciiTheme="majorHAnsi" w:hAnsiTheme="majorHAnsi"/>
                    <w:sz w:val="20"/>
                    <w:szCs w:val="20"/>
                  </w:rPr>
                  <w:fldChar w:fldCharType="end"/>
                </w:r>
              </w:sdtContent>
            </w:sdt>
            <w:r w:rsidRPr="00F45055">
              <w:rPr>
                <w:rFonts w:asciiTheme="majorHAnsi" w:hAnsiTheme="majorHAnsi"/>
                <w:sz w:val="20"/>
                <w:szCs w:val="20"/>
              </w:rPr>
              <w:t>-</w:t>
            </w:r>
          </w:p>
          <w:p w14:paraId="3F082EFF" w14:textId="77777777" w:rsidR="008C33DA" w:rsidRPr="00F45055" w:rsidRDefault="008C33DA" w:rsidP="00575217">
            <w:pPr>
              <w:rPr>
                <w:rFonts w:asciiTheme="majorHAnsi" w:hAnsiTheme="majorHAnsi"/>
                <w:sz w:val="20"/>
                <w:szCs w:val="20"/>
              </w:rPr>
            </w:pPr>
          </w:p>
          <w:p w14:paraId="37FFCBA6" w14:textId="77777777" w:rsidR="008C33DA" w:rsidRPr="00F45055" w:rsidRDefault="008C33DA" w:rsidP="00575217">
            <w:pPr>
              <w:rPr>
                <w:rFonts w:asciiTheme="majorHAnsi" w:hAnsiTheme="majorHAnsi"/>
                <w:sz w:val="20"/>
                <w:szCs w:val="20"/>
                <w:lang w:val="es-ES"/>
              </w:rPr>
            </w:pPr>
            <w:r w:rsidRPr="00F45055">
              <w:rPr>
                <w:rFonts w:asciiTheme="majorHAnsi" w:hAnsiTheme="majorHAnsi"/>
                <w:b/>
                <w:sz w:val="20"/>
                <w:szCs w:val="20"/>
                <w:lang w:val="es-ES"/>
              </w:rPr>
              <w:t xml:space="preserve">Vía a Medellín: </w:t>
            </w:r>
            <w:r w:rsidRPr="00F45055">
              <w:rPr>
                <w:rFonts w:asciiTheme="majorHAnsi" w:hAnsiTheme="majorHAnsi"/>
                <w:sz w:val="20"/>
                <w:szCs w:val="20"/>
                <w:lang w:val="es-ES"/>
              </w:rPr>
              <w:t>Este eje</w:t>
            </w:r>
            <w:r w:rsidRPr="00F45055">
              <w:rPr>
                <w:rFonts w:asciiTheme="majorHAnsi" w:hAnsiTheme="majorHAnsi"/>
                <w:b/>
                <w:sz w:val="20"/>
                <w:szCs w:val="20"/>
                <w:lang w:val="es-ES"/>
              </w:rPr>
              <w:t xml:space="preserve"> </w:t>
            </w:r>
            <w:r w:rsidRPr="00F45055">
              <w:rPr>
                <w:rFonts w:asciiTheme="majorHAnsi" w:hAnsiTheme="majorHAnsi"/>
                <w:sz w:val="20"/>
                <w:szCs w:val="20"/>
                <w:lang w:val="es-ES"/>
              </w:rPr>
              <w:t>lo conforman las veredas El Jardín, Las Flores, La Carlota, Alto de Buenos Aires, El Brasil, Minas del Vapor y Dorado - Calamar.</w:t>
            </w:r>
          </w:p>
          <w:p w14:paraId="6B345F11" w14:textId="77777777" w:rsidR="008C33DA" w:rsidRPr="00F45055" w:rsidRDefault="008C33DA" w:rsidP="00575217">
            <w:pPr>
              <w:rPr>
                <w:rFonts w:asciiTheme="majorHAnsi" w:hAnsiTheme="majorHAnsi"/>
                <w:sz w:val="20"/>
                <w:szCs w:val="20"/>
                <w:lang w:val="es-ES"/>
              </w:rPr>
            </w:pPr>
          </w:p>
          <w:p w14:paraId="532FFF1E" w14:textId="18462BB7" w:rsidR="008C33DA" w:rsidRPr="00F45055" w:rsidRDefault="008C33DA" w:rsidP="00575217">
            <w:pPr>
              <w:rPr>
                <w:rFonts w:asciiTheme="majorHAnsi" w:hAnsiTheme="majorHAnsi"/>
                <w:sz w:val="20"/>
                <w:szCs w:val="20"/>
              </w:rPr>
            </w:pPr>
            <w:r w:rsidRPr="00F45055">
              <w:rPr>
                <w:rFonts w:asciiTheme="majorHAnsi" w:hAnsiTheme="majorHAnsi"/>
                <w:sz w:val="20"/>
                <w:szCs w:val="20"/>
                <w:lang w:val="es-ES"/>
              </w:rPr>
              <w:t>Con base en sus procesos de poblamiento, en este sector, al igual que en el de la vía férrea, las actividades ligadas al campo, en especial las actividades agrícolas y extractivas, son las que se han podido identificar como los principales generadores de identidad.  Tal como lo referencia la Antropóloga María Teresa Arcila en su texto “La cultura en el Magdalena Medio”, existe una cultura del “laderano” que coexiste en el territorio con otros patrones culturales y que interactúa con ellos sin menoscabo propio; consideramos que tal es el caso de este sector de veredas.</w:t>
            </w:r>
            <w:sdt>
              <w:sdtPr>
                <w:rPr>
                  <w:rFonts w:asciiTheme="majorHAnsi" w:hAnsiTheme="majorHAnsi"/>
                  <w:sz w:val="20"/>
                  <w:szCs w:val="20"/>
                </w:rPr>
                <w:id w:val="-5065022"/>
                <w:citation/>
              </w:sdtPr>
              <w:sdtContent>
                <w:r w:rsidRPr="00F45055">
                  <w:rPr>
                    <w:rFonts w:asciiTheme="majorHAnsi" w:hAnsiTheme="majorHAnsi"/>
                    <w:sz w:val="20"/>
                    <w:szCs w:val="20"/>
                  </w:rPr>
                  <w:fldChar w:fldCharType="begin"/>
                </w:r>
                <w:r w:rsidRPr="00F45055">
                  <w:rPr>
                    <w:rFonts w:asciiTheme="majorHAnsi" w:hAnsiTheme="majorHAnsi"/>
                    <w:sz w:val="20"/>
                    <w:szCs w:val="20"/>
                  </w:rPr>
                  <w:instrText xml:space="preserve">CITATION Alc001 \n  \l 9226 </w:instrText>
                </w:r>
                <w:r w:rsidRPr="00F45055">
                  <w:rPr>
                    <w:rFonts w:asciiTheme="majorHAnsi" w:hAnsiTheme="majorHAnsi"/>
                    <w:sz w:val="20"/>
                    <w:szCs w:val="20"/>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Básico de Ordenamiento Territorial Diagnóstico Dimensión Físico - Espacial, 2000)</w:t>
                </w:r>
                <w:r w:rsidRPr="00F45055">
                  <w:rPr>
                    <w:rFonts w:asciiTheme="majorHAnsi" w:hAnsiTheme="majorHAnsi"/>
                    <w:sz w:val="20"/>
                    <w:szCs w:val="20"/>
                  </w:rPr>
                  <w:fldChar w:fldCharType="end"/>
                </w:r>
              </w:sdtContent>
            </w:sdt>
          </w:p>
          <w:p w14:paraId="735B0A1F" w14:textId="77777777" w:rsidR="008C33DA" w:rsidRPr="00F45055" w:rsidRDefault="008C33DA" w:rsidP="00575217">
            <w:pPr>
              <w:rPr>
                <w:rFonts w:asciiTheme="majorHAnsi" w:hAnsiTheme="majorHAnsi"/>
                <w:sz w:val="20"/>
                <w:szCs w:val="20"/>
                <w:lang w:val="es-ES"/>
              </w:rPr>
            </w:pPr>
          </w:p>
          <w:p w14:paraId="06A03A81" w14:textId="77C8564B" w:rsidR="008C33DA" w:rsidRPr="00F45055" w:rsidRDefault="008C33DA" w:rsidP="00575217">
            <w:pPr>
              <w:rPr>
                <w:rFonts w:asciiTheme="majorHAnsi" w:hAnsiTheme="majorHAnsi"/>
                <w:sz w:val="20"/>
                <w:szCs w:val="20"/>
              </w:rPr>
            </w:pPr>
            <w:r w:rsidRPr="00F45055">
              <w:rPr>
                <w:rFonts w:asciiTheme="majorHAnsi" w:hAnsiTheme="majorHAnsi"/>
                <w:sz w:val="20"/>
                <w:szCs w:val="20"/>
                <w:lang w:val="es-ES"/>
              </w:rPr>
              <w:t>Para desplazarse de la zona urbana a las veredas ubicadas sobre la vía férrea, se utiliza con más frecuencia el servicio del ferrocarril que el transporte por carretera. Para viajar del municipio a otras regiones del departamento o del país, se recurre al transporte aéreo o por carretera y para ir hacia las veredas asentadas a orillas del río, se desplazan por vía fluvial.</w:t>
            </w:r>
            <w:sdt>
              <w:sdtPr>
                <w:rPr>
                  <w:rFonts w:asciiTheme="majorHAnsi" w:hAnsiTheme="majorHAnsi"/>
                  <w:sz w:val="20"/>
                  <w:szCs w:val="20"/>
                  <w:lang w:val="es-ES"/>
                </w:rPr>
                <w:id w:val="-1934347051"/>
                <w:citation/>
              </w:sdtPr>
              <w:sdtContent>
                <w:r w:rsidRPr="00F45055">
                  <w:rPr>
                    <w:rFonts w:asciiTheme="majorHAnsi" w:hAnsiTheme="majorHAnsi"/>
                    <w:sz w:val="20"/>
                    <w:szCs w:val="20"/>
                    <w:lang w:val="es-ES"/>
                  </w:rPr>
                  <w:fldChar w:fldCharType="begin"/>
                </w:r>
                <w:r w:rsidRPr="00F45055">
                  <w:rPr>
                    <w:rFonts w:asciiTheme="majorHAnsi" w:hAnsiTheme="majorHAnsi"/>
                    <w:sz w:val="20"/>
                    <w:szCs w:val="20"/>
                  </w:rPr>
                  <w:instrText xml:space="preserve">CITATION Alc001 \n  \l 9226 </w:instrText>
                </w:r>
                <w:r w:rsidRPr="00F45055">
                  <w:rPr>
                    <w:rFonts w:asciiTheme="majorHAnsi" w:hAnsiTheme="majorHAnsi"/>
                    <w:sz w:val="20"/>
                    <w:szCs w:val="20"/>
                    <w:lang w:val="es-ES"/>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Básico de Ordenamiento Territorial Diagnóstico Dimensión Físico - Espacial, 2000)</w:t>
                </w:r>
                <w:r w:rsidRPr="00F45055">
                  <w:rPr>
                    <w:rFonts w:asciiTheme="majorHAnsi" w:hAnsiTheme="majorHAnsi"/>
                    <w:sz w:val="20"/>
                    <w:szCs w:val="20"/>
                  </w:rPr>
                  <w:fldChar w:fldCharType="end"/>
                </w:r>
              </w:sdtContent>
            </w:sdt>
          </w:p>
        </w:tc>
      </w:tr>
      <w:tr w:rsidR="008C33DA" w:rsidRPr="00F45055" w14:paraId="64369D7E" w14:textId="77777777" w:rsidTr="00F45055">
        <w:trPr>
          <w:trHeight w:val="808"/>
        </w:trPr>
        <w:tc>
          <w:tcPr>
            <w:tcW w:w="1233" w:type="pct"/>
            <w:shd w:val="clear" w:color="auto" w:fill="auto"/>
            <w:vAlign w:val="center"/>
          </w:tcPr>
          <w:p w14:paraId="7DA8B4F6" w14:textId="4A72FB2E" w:rsidR="008C33DA" w:rsidRPr="00232A84" w:rsidRDefault="00F45055" w:rsidP="00575217">
            <w:pPr>
              <w:jc w:val="center"/>
              <w:rPr>
                <w:rFonts w:asciiTheme="majorHAnsi" w:hAnsiTheme="majorHAnsi"/>
                <w:sz w:val="20"/>
                <w:szCs w:val="20"/>
              </w:rPr>
            </w:pPr>
            <w:r w:rsidRPr="00232A84">
              <w:rPr>
                <w:rFonts w:asciiTheme="majorHAnsi" w:hAnsiTheme="majorHAnsi"/>
                <w:sz w:val="20"/>
                <w:szCs w:val="20"/>
              </w:rPr>
              <w:lastRenderedPageBreak/>
              <w:t>Centros Nucleados</w:t>
            </w:r>
          </w:p>
        </w:tc>
        <w:tc>
          <w:tcPr>
            <w:tcW w:w="3767" w:type="pct"/>
          </w:tcPr>
          <w:p w14:paraId="4C3339A0" w14:textId="7BAA2145" w:rsidR="008C33DA" w:rsidRPr="00F45055" w:rsidRDefault="008C33DA" w:rsidP="00F45055">
            <w:pPr>
              <w:rPr>
                <w:rFonts w:asciiTheme="majorHAnsi" w:hAnsiTheme="majorHAnsi"/>
                <w:sz w:val="20"/>
                <w:szCs w:val="20"/>
              </w:rPr>
            </w:pPr>
            <w:r w:rsidRPr="00F45055">
              <w:rPr>
                <w:rFonts w:asciiTheme="majorHAnsi" w:hAnsiTheme="majorHAnsi"/>
                <w:sz w:val="20"/>
                <w:szCs w:val="20"/>
              </w:rPr>
              <w:t xml:space="preserve">El único centro poblado que se identifica es </w:t>
            </w:r>
            <w:r w:rsidR="00F45055" w:rsidRPr="00F45055">
              <w:rPr>
                <w:rFonts w:asciiTheme="majorHAnsi" w:hAnsiTheme="majorHAnsi"/>
                <w:sz w:val="20"/>
                <w:szCs w:val="20"/>
              </w:rPr>
              <w:t xml:space="preserve">la </w:t>
            </w:r>
            <w:r w:rsidR="00F45055">
              <w:rPr>
                <w:rFonts w:asciiTheme="majorHAnsi" w:hAnsiTheme="majorHAnsi"/>
                <w:sz w:val="20"/>
                <w:szCs w:val="20"/>
              </w:rPr>
              <w:t>V</w:t>
            </w:r>
            <w:r w:rsidR="00F45055" w:rsidRPr="00F45055">
              <w:rPr>
                <w:rFonts w:asciiTheme="majorHAnsi" w:hAnsiTheme="majorHAnsi"/>
                <w:sz w:val="20"/>
                <w:szCs w:val="20"/>
              </w:rPr>
              <w:t xml:space="preserve">ereda </w:t>
            </w:r>
            <w:r w:rsidRPr="00F45055">
              <w:rPr>
                <w:rFonts w:asciiTheme="majorHAnsi" w:hAnsiTheme="majorHAnsi"/>
                <w:sz w:val="20"/>
                <w:szCs w:val="20"/>
              </w:rPr>
              <w:t>Las Flores</w:t>
            </w:r>
            <w:r w:rsidR="00F45055">
              <w:rPr>
                <w:rFonts w:asciiTheme="majorHAnsi" w:hAnsiTheme="majorHAnsi"/>
                <w:sz w:val="20"/>
                <w:szCs w:val="20"/>
              </w:rPr>
              <w:t xml:space="preserve">, </w:t>
            </w:r>
            <w:r w:rsidRPr="00F45055">
              <w:rPr>
                <w:rFonts w:asciiTheme="majorHAnsi" w:hAnsiTheme="majorHAnsi"/>
                <w:sz w:val="20"/>
                <w:szCs w:val="20"/>
              </w:rPr>
              <w:t xml:space="preserve"> compuesto por 150 familias aproximadamente y 113 viviendas, los primeros pobladores fueron colonos en el año de 1997 de acuerdo a lo reportado en la ficha veredal, la población total del barrio son aproximadamente 400 personas, con un promedio de 5 personas por familia, cuentan con servicios de acueducto aunque la calidad es mala pues esté es artesanal y el agua es de aspecto turbio, energía y telecomunicaciones e internet solo en el centro poblado, carecen de gas domiciliario y alcantarillado por lo que cocinan con gas propano y leña;, cuenta con una escuela rural como ya se ha descrito en esté estudio; el comercio es bajo cuenta con dos tiendas que surten a los habitantes sin embargo las personas tienen cultivos de panco</w:t>
            </w:r>
            <w:r w:rsidR="00F45055">
              <w:rPr>
                <w:rFonts w:asciiTheme="majorHAnsi" w:hAnsiTheme="majorHAnsi"/>
                <w:sz w:val="20"/>
                <w:szCs w:val="20"/>
              </w:rPr>
              <w:t>g</w:t>
            </w:r>
            <w:r w:rsidRPr="00F45055">
              <w:rPr>
                <w:rFonts w:asciiTheme="majorHAnsi" w:hAnsiTheme="majorHAnsi"/>
                <w:sz w:val="20"/>
                <w:szCs w:val="20"/>
              </w:rPr>
              <w:t>er, para su sustento y se surten de la cabecera municipal de Puerto Berrío.</w:t>
            </w:r>
          </w:p>
        </w:tc>
      </w:tr>
      <w:tr w:rsidR="008C33DA" w:rsidRPr="00F45055" w14:paraId="6581B7FB" w14:textId="77777777" w:rsidTr="00F45055">
        <w:trPr>
          <w:trHeight w:val="285"/>
        </w:trPr>
        <w:tc>
          <w:tcPr>
            <w:tcW w:w="1233" w:type="pct"/>
            <w:shd w:val="clear" w:color="auto" w:fill="auto"/>
          </w:tcPr>
          <w:p w14:paraId="1E44D9F8" w14:textId="74B6911F" w:rsidR="008C33DA" w:rsidRPr="00232A84" w:rsidRDefault="00F45055" w:rsidP="00F45055">
            <w:pPr>
              <w:jc w:val="center"/>
              <w:rPr>
                <w:rFonts w:asciiTheme="majorHAnsi" w:hAnsiTheme="majorHAnsi"/>
                <w:sz w:val="20"/>
                <w:szCs w:val="20"/>
              </w:rPr>
            </w:pPr>
            <w:r w:rsidRPr="00232A84">
              <w:rPr>
                <w:rFonts w:asciiTheme="majorHAnsi" w:hAnsiTheme="majorHAnsi"/>
                <w:sz w:val="20"/>
                <w:szCs w:val="20"/>
              </w:rPr>
              <w:t>Medios de Comunicación (Radio, Prensa y Emisoras Comunitarias)</w:t>
            </w:r>
          </w:p>
        </w:tc>
        <w:tc>
          <w:tcPr>
            <w:tcW w:w="3767" w:type="pct"/>
          </w:tcPr>
          <w:p w14:paraId="48CB41E9" w14:textId="77777777" w:rsidR="00F45055" w:rsidRDefault="00F45055" w:rsidP="00575217">
            <w:pPr>
              <w:rPr>
                <w:rFonts w:asciiTheme="majorHAnsi" w:hAnsiTheme="majorHAnsi"/>
                <w:sz w:val="20"/>
                <w:szCs w:val="20"/>
              </w:rPr>
            </w:pPr>
          </w:p>
          <w:p w14:paraId="526AC7D9" w14:textId="77777777" w:rsidR="008C33DA" w:rsidRPr="00F45055" w:rsidRDefault="008C33DA" w:rsidP="00575217">
            <w:pPr>
              <w:rPr>
                <w:rFonts w:asciiTheme="majorHAnsi" w:hAnsiTheme="majorHAnsi"/>
                <w:sz w:val="20"/>
                <w:szCs w:val="20"/>
              </w:rPr>
            </w:pPr>
            <w:r w:rsidRPr="00F45055">
              <w:rPr>
                <w:rFonts w:asciiTheme="majorHAnsi" w:hAnsiTheme="majorHAnsi"/>
                <w:sz w:val="20"/>
                <w:szCs w:val="20"/>
              </w:rPr>
              <w:t xml:space="preserve">Cuentan con UNE- EDATEL comunicaciones que les suministra televisión por cable y telefonía fija, por otra parte escuchan la emisora </w:t>
            </w:r>
            <w:r w:rsidRPr="00F45055">
              <w:rPr>
                <w:rFonts w:asciiTheme="majorHAnsi" w:hAnsiTheme="majorHAnsi"/>
                <w:bCs/>
                <w:sz w:val="20"/>
                <w:szCs w:val="20"/>
              </w:rPr>
              <w:t>Puerto Berrío</w:t>
            </w:r>
            <w:r w:rsidRPr="00F45055">
              <w:rPr>
                <w:rFonts w:asciiTheme="majorHAnsi" w:hAnsiTheme="majorHAnsi"/>
                <w:sz w:val="20"/>
                <w:szCs w:val="20"/>
              </w:rPr>
              <w:t> Estéreo 89.4 FM.</w:t>
            </w:r>
          </w:p>
        </w:tc>
      </w:tr>
      <w:tr w:rsidR="008C33DA" w:rsidRPr="00F45055" w14:paraId="7CF7C2AF" w14:textId="77777777" w:rsidTr="00F45055">
        <w:trPr>
          <w:trHeight w:val="285"/>
        </w:trPr>
        <w:tc>
          <w:tcPr>
            <w:tcW w:w="1233" w:type="pct"/>
            <w:shd w:val="clear" w:color="auto" w:fill="auto"/>
          </w:tcPr>
          <w:p w14:paraId="3C7C0475" w14:textId="660B663D" w:rsidR="008C33DA" w:rsidRPr="00232A84" w:rsidRDefault="00F45055" w:rsidP="00F45055">
            <w:pPr>
              <w:jc w:val="center"/>
              <w:rPr>
                <w:rFonts w:asciiTheme="majorHAnsi" w:hAnsiTheme="majorHAnsi"/>
                <w:sz w:val="20"/>
                <w:szCs w:val="20"/>
              </w:rPr>
            </w:pPr>
            <w:r w:rsidRPr="00232A84">
              <w:rPr>
                <w:rFonts w:asciiTheme="majorHAnsi" w:hAnsiTheme="majorHAnsi"/>
                <w:sz w:val="20"/>
                <w:szCs w:val="20"/>
              </w:rPr>
              <w:t>Camposantos y Cementerios</w:t>
            </w:r>
          </w:p>
        </w:tc>
        <w:tc>
          <w:tcPr>
            <w:tcW w:w="3767" w:type="pct"/>
          </w:tcPr>
          <w:p w14:paraId="7CC3C209" w14:textId="77777777" w:rsidR="008C33DA" w:rsidRPr="00F45055" w:rsidRDefault="008C33DA" w:rsidP="00575217">
            <w:pPr>
              <w:rPr>
                <w:rFonts w:asciiTheme="majorHAnsi" w:hAnsiTheme="majorHAnsi"/>
                <w:sz w:val="20"/>
                <w:szCs w:val="20"/>
              </w:rPr>
            </w:pPr>
            <w:r w:rsidRPr="00F45055">
              <w:rPr>
                <w:rFonts w:asciiTheme="majorHAnsi" w:hAnsiTheme="majorHAnsi"/>
                <w:sz w:val="20"/>
                <w:szCs w:val="20"/>
              </w:rPr>
              <w:t>Los habitantes utilizan los servicios del cementerio de Puerto Berrío, en la cabecera municipal.</w:t>
            </w:r>
          </w:p>
        </w:tc>
      </w:tr>
      <w:tr w:rsidR="008C33DA" w:rsidRPr="00F45055" w14:paraId="6879014E" w14:textId="77777777" w:rsidTr="00F45055">
        <w:trPr>
          <w:trHeight w:val="285"/>
        </w:trPr>
        <w:tc>
          <w:tcPr>
            <w:tcW w:w="1233" w:type="pct"/>
            <w:shd w:val="clear" w:color="auto" w:fill="auto"/>
          </w:tcPr>
          <w:p w14:paraId="286DC0A1" w14:textId="77777777" w:rsidR="00F45055" w:rsidRPr="00232A84" w:rsidRDefault="00F45055" w:rsidP="00575217">
            <w:pPr>
              <w:jc w:val="center"/>
              <w:rPr>
                <w:rFonts w:asciiTheme="majorHAnsi" w:hAnsiTheme="majorHAnsi"/>
                <w:sz w:val="20"/>
                <w:szCs w:val="20"/>
              </w:rPr>
            </w:pPr>
          </w:p>
          <w:p w14:paraId="15839CCF" w14:textId="77777777" w:rsidR="00F45055" w:rsidRPr="00232A84" w:rsidRDefault="00F45055" w:rsidP="00575217">
            <w:pPr>
              <w:jc w:val="center"/>
              <w:rPr>
                <w:rFonts w:asciiTheme="majorHAnsi" w:hAnsiTheme="majorHAnsi"/>
                <w:sz w:val="20"/>
                <w:szCs w:val="20"/>
              </w:rPr>
            </w:pPr>
          </w:p>
          <w:p w14:paraId="47F4B7AC" w14:textId="25137AE4" w:rsidR="008C33DA" w:rsidRPr="00232A84" w:rsidRDefault="00F45055" w:rsidP="00232A84">
            <w:pPr>
              <w:jc w:val="center"/>
              <w:rPr>
                <w:rFonts w:asciiTheme="majorHAnsi" w:hAnsiTheme="majorHAnsi"/>
                <w:sz w:val="20"/>
                <w:szCs w:val="20"/>
              </w:rPr>
            </w:pPr>
            <w:r w:rsidRPr="00232A84">
              <w:rPr>
                <w:rFonts w:asciiTheme="majorHAnsi" w:hAnsiTheme="majorHAnsi"/>
                <w:sz w:val="20"/>
                <w:szCs w:val="20"/>
              </w:rPr>
              <w:t xml:space="preserve">Plazas </w:t>
            </w:r>
            <w:r w:rsidR="00232A84">
              <w:rPr>
                <w:rFonts w:asciiTheme="majorHAnsi" w:hAnsiTheme="majorHAnsi"/>
                <w:sz w:val="20"/>
                <w:szCs w:val="20"/>
              </w:rPr>
              <w:t>d</w:t>
            </w:r>
            <w:r w:rsidRPr="00232A84">
              <w:rPr>
                <w:rFonts w:asciiTheme="majorHAnsi" w:hAnsiTheme="majorHAnsi"/>
                <w:sz w:val="20"/>
                <w:szCs w:val="20"/>
              </w:rPr>
              <w:t>e Mercado y Plantas de Beneficio Animal</w:t>
            </w:r>
          </w:p>
        </w:tc>
        <w:tc>
          <w:tcPr>
            <w:tcW w:w="3767" w:type="pct"/>
          </w:tcPr>
          <w:p w14:paraId="12372451" w14:textId="01FD09C6" w:rsidR="008C33DA" w:rsidRPr="00F45055" w:rsidRDefault="008C33DA" w:rsidP="00575217">
            <w:pPr>
              <w:rPr>
                <w:rFonts w:asciiTheme="majorHAnsi" w:hAnsiTheme="majorHAnsi"/>
                <w:sz w:val="20"/>
                <w:szCs w:val="20"/>
              </w:rPr>
            </w:pPr>
            <w:r w:rsidRPr="00F45055">
              <w:rPr>
                <w:rFonts w:asciiTheme="majorHAnsi" w:hAnsiTheme="majorHAnsi"/>
                <w:sz w:val="20"/>
                <w:szCs w:val="20"/>
              </w:rPr>
              <w:t>Se abastecen de la plaza de mercado y el matadero en la cabecera municipal de Puerto Berrío.</w:t>
            </w:r>
            <w:r w:rsidRPr="00F45055">
              <w:rPr>
                <w:rFonts w:asciiTheme="majorHAnsi" w:hAnsiTheme="majorHAnsi"/>
                <w:sz w:val="20"/>
                <w:szCs w:val="20"/>
                <w:lang w:val="es-ES"/>
              </w:rPr>
              <w:t xml:space="preserve"> El matadero cuenta con un área de 710 m</w:t>
            </w:r>
            <w:r w:rsidRPr="00F45055">
              <w:rPr>
                <w:rFonts w:asciiTheme="majorHAnsi" w:hAnsiTheme="majorHAnsi"/>
                <w:sz w:val="20"/>
                <w:szCs w:val="20"/>
                <w:vertAlign w:val="superscript"/>
                <w:lang w:val="es-ES"/>
              </w:rPr>
              <w:t>2</w:t>
            </w:r>
            <w:r w:rsidRPr="00F45055">
              <w:rPr>
                <w:rFonts w:asciiTheme="majorHAnsi" w:hAnsiTheme="majorHAnsi"/>
                <w:sz w:val="20"/>
                <w:szCs w:val="20"/>
                <w:lang w:val="es-ES"/>
              </w:rPr>
              <w:t xml:space="preserve"> y sus obras civiles se encuentran en buen estado. Tiene capacidad para sacrificar 120 reses y 150 cerdos por día, en turnos de 8 horas. No cuenta con sistema de tratamiento para aguas residuales. Sin embargo posee un sistema de recolección de sólidos. Las aguas residuales (agua/sangre) van al alcantarillado municipal. Los desechos sólidos (pelos, cascos, cueros, contenido ruminal, etc.) son llevados al relleno sanitario</w:t>
            </w:r>
            <w:sdt>
              <w:sdtPr>
                <w:rPr>
                  <w:rFonts w:asciiTheme="majorHAnsi" w:hAnsiTheme="majorHAnsi"/>
                  <w:sz w:val="20"/>
                  <w:szCs w:val="20"/>
                  <w:lang w:val="es-ES"/>
                </w:rPr>
                <w:id w:val="511263626"/>
                <w:citation/>
              </w:sdtPr>
              <w:sdtContent>
                <w:r w:rsidRPr="00F45055">
                  <w:rPr>
                    <w:rFonts w:asciiTheme="majorHAnsi" w:hAnsiTheme="majorHAnsi"/>
                    <w:sz w:val="20"/>
                    <w:szCs w:val="20"/>
                    <w:lang w:val="es-ES"/>
                  </w:rPr>
                  <w:fldChar w:fldCharType="begin"/>
                </w:r>
                <w:r w:rsidRPr="00F45055">
                  <w:rPr>
                    <w:rFonts w:asciiTheme="majorHAnsi" w:hAnsiTheme="majorHAnsi"/>
                    <w:sz w:val="20"/>
                    <w:szCs w:val="20"/>
                  </w:rPr>
                  <w:instrText xml:space="preserve">CITATION Alc001 \n  \l 9226 </w:instrText>
                </w:r>
                <w:r w:rsidRPr="00F45055">
                  <w:rPr>
                    <w:rFonts w:asciiTheme="majorHAnsi" w:hAnsiTheme="majorHAnsi"/>
                    <w:sz w:val="20"/>
                    <w:szCs w:val="20"/>
                    <w:lang w:val="es-ES"/>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Básico de Ordenamiento Territorial Diagnóstico Dimensión Físico - Espacial, 2000)</w:t>
                </w:r>
                <w:r w:rsidRPr="00F45055">
                  <w:rPr>
                    <w:rFonts w:asciiTheme="majorHAnsi" w:hAnsiTheme="majorHAnsi"/>
                    <w:sz w:val="20"/>
                    <w:szCs w:val="20"/>
                  </w:rPr>
                  <w:fldChar w:fldCharType="end"/>
                </w:r>
              </w:sdtContent>
            </w:sdt>
          </w:p>
        </w:tc>
      </w:tr>
    </w:tbl>
    <w:p w14:paraId="5E5E210D" w14:textId="77777777" w:rsidR="00F45055" w:rsidRPr="004A0C98" w:rsidRDefault="00F45055" w:rsidP="00F45055">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38AC6C6D" w14:textId="77777777" w:rsidR="00F45055" w:rsidRDefault="00F45055" w:rsidP="00F45055"/>
    <w:p w14:paraId="49C850D6" w14:textId="77777777" w:rsidR="00F45055" w:rsidRDefault="00F45055" w:rsidP="00F45055"/>
    <w:p w14:paraId="6F674F5C" w14:textId="47930DD8" w:rsidR="00DC14F4" w:rsidRDefault="00DC14F4">
      <w:pPr>
        <w:spacing w:line="240" w:lineRule="auto"/>
        <w:contextualSpacing w:val="0"/>
        <w:jc w:val="left"/>
      </w:pPr>
      <w:r>
        <w:br w:type="page"/>
      </w:r>
    </w:p>
    <w:p w14:paraId="31DC5692" w14:textId="77777777" w:rsidR="00ED1D87" w:rsidRPr="004A0C98" w:rsidRDefault="00ED1D87" w:rsidP="00ED1D87">
      <w:pPr>
        <w:pStyle w:val="Ttulo7"/>
        <w:rPr>
          <w:rFonts w:asciiTheme="majorHAnsi" w:hAnsiTheme="majorHAnsi"/>
        </w:rPr>
      </w:pPr>
      <w:r w:rsidRPr="004A0C98">
        <w:rPr>
          <w:rFonts w:asciiTheme="majorHAnsi" w:hAnsiTheme="majorHAnsi"/>
        </w:rPr>
        <w:lastRenderedPageBreak/>
        <w:t>Servicios Sociales - Barrio el Jardín del Municipio de Puerto Berrío</w:t>
      </w:r>
    </w:p>
    <w:p w14:paraId="6CF1F0EF" w14:textId="77777777" w:rsidR="00ED1D87" w:rsidRPr="004A0C98" w:rsidRDefault="00ED1D87" w:rsidP="00ED1D87">
      <w:pPr>
        <w:rPr>
          <w:rFonts w:asciiTheme="majorHAnsi" w:hAnsiTheme="majorHAnsi"/>
        </w:rPr>
      </w:pPr>
    </w:p>
    <w:p w14:paraId="18B4EF1F" w14:textId="77777777" w:rsidR="00ED1D87" w:rsidRDefault="00ED1D87" w:rsidP="00ED1D87">
      <w:pPr>
        <w:rPr>
          <w:rFonts w:asciiTheme="majorHAnsi" w:hAnsiTheme="majorHAnsi"/>
          <w:lang w:val="es-ES"/>
        </w:rPr>
      </w:pPr>
      <w:r w:rsidRPr="004A0C98">
        <w:rPr>
          <w:rFonts w:asciiTheme="majorHAnsi" w:hAnsiTheme="majorHAnsi"/>
          <w:lang w:val="es-ES"/>
        </w:rPr>
        <w:t>A continuación se presenta una tabla con los aspectos más relevantes en cuanto a los servicios sociales que se identificaron a través de reconocimiento de campo y datos suministrados en las fichas veredales.</w:t>
      </w:r>
    </w:p>
    <w:p w14:paraId="70463A1F" w14:textId="77777777" w:rsidR="00ED1D87" w:rsidRPr="004A0C98" w:rsidRDefault="00ED1D87" w:rsidP="00ED1D87">
      <w:pPr>
        <w:rPr>
          <w:rFonts w:asciiTheme="majorHAnsi" w:hAnsiTheme="majorHAnsi"/>
        </w:rPr>
      </w:pPr>
    </w:p>
    <w:p w14:paraId="5130AA80" w14:textId="0C0EA5FC" w:rsidR="00ED1D87" w:rsidRPr="004A0C98" w:rsidRDefault="00ED1D87" w:rsidP="00ED1D87">
      <w:pPr>
        <w:pStyle w:val="Tablas"/>
        <w:rPr>
          <w:rFonts w:asciiTheme="majorHAnsi" w:hAnsiTheme="majorHAnsi"/>
        </w:rPr>
      </w:pPr>
      <w:bookmarkStart w:id="200" w:name="_Toc445241726"/>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88</w:t>
      </w:r>
      <w:r w:rsidRPr="004A0C98">
        <w:rPr>
          <w:rFonts w:asciiTheme="majorHAnsi" w:hAnsiTheme="majorHAnsi"/>
        </w:rPr>
        <w:fldChar w:fldCharType="end"/>
      </w:r>
      <w:r w:rsidRPr="004A0C98">
        <w:rPr>
          <w:rFonts w:asciiTheme="majorHAnsi" w:hAnsiTheme="majorHAnsi"/>
        </w:rPr>
        <w:tab/>
        <w:t>Servicios Sociales Barrio El Jardín</w:t>
      </w:r>
      <w:bookmarkEnd w:id="200"/>
    </w:p>
    <w:tbl>
      <w:tblPr>
        <w:tblStyle w:val="Tablaconcuadrcula"/>
        <w:tblW w:w="5000" w:type="pct"/>
        <w:tblLayout w:type="fixed"/>
        <w:tblLook w:val="04A0" w:firstRow="1" w:lastRow="0" w:firstColumn="1" w:lastColumn="0" w:noHBand="0" w:noVBand="1"/>
      </w:tblPr>
      <w:tblGrid>
        <w:gridCol w:w="1669"/>
        <w:gridCol w:w="6818"/>
      </w:tblGrid>
      <w:tr w:rsidR="00ED1D87" w:rsidRPr="00F45055" w14:paraId="3BBAE539" w14:textId="77777777" w:rsidTr="00F45055">
        <w:trPr>
          <w:trHeight w:val="285"/>
          <w:tblHeader/>
        </w:trPr>
        <w:tc>
          <w:tcPr>
            <w:tcW w:w="5000" w:type="pct"/>
            <w:gridSpan w:val="2"/>
            <w:shd w:val="clear" w:color="auto" w:fill="BFBFBF" w:themeFill="background1" w:themeFillShade="BF"/>
          </w:tcPr>
          <w:p w14:paraId="5309D846" w14:textId="22891FA6" w:rsidR="00ED1D87" w:rsidRPr="00F45055" w:rsidRDefault="00F45055" w:rsidP="00504700">
            <w:pPr>
              <w:jc w:val="center"/>
              <w:rPr>
                <w:rFonts w:asciiTheme="majorHAnsi" w:hAnsiTheme="majorHAnsi"/>
                <w:b/>
                <w:sz w:val="20"/>
                <w:szCs w:val="20"/>
              </w:rPr>
            </w:pPr>
            <w:r w:rsidRPr="00F45055">
              <w:rPr>
                <w:rFonts w:asciiTheme="majorHAnsi" w:hAnsiTheme="majorHAnsi"/>
                <w:b/>
                <w:sz w:val="20"/>
                <w:szCs w:val="20"/>
              </w:rPr>
              <w:t>Servicios Sociales Barrio El Jardín</w:t>
            </w:r>
          </w:p>
        </w:tc>
      </w:tr>
      <w:tr w:rsidR="00ED1D87" w:rsidRPr="00F45055" w14:paraId="5E41D314" w14:textId="77777777" w:rsidTr="00F45055">
        <w:trPr>
          <w:trHeight w:val="476"/>
        </w:trPr>
        <w:tc>
          <w:tcPr>
            <w:tcW w:w="983" w:type="pct"/>
            <w:shd w:val="clear" w:color="auto" w:fill="auto"/>
            <w:vAlign w:val="center"/>
          </w:tcPr>
          <w:p w14:paraId="0BF895D9" w14:textId="77777777" w:rsidR="00ED1D87" w:rsidRPr="00232A84" w:rsidRDefault="00ED1D87" w:rsidP="00F45055">
            <w:pPr>
              <w:jc w:val="center"/>
              <w:rPr>
                <w:rFonts w:asciiTheme="majorHAnsi" w:hAnsiTheme="majorHAnsi"/>
                <w:sz w:val="20"/>
                <w:szCs w:val="20"/>
              </w:rPr>
            </w:pPr>
          </w:p>
          <w:p w14:paraId="5A996D03" w14:textId="25B52ADF" w:rsidR="00ED1D87" w:rsidRPr="00232A84" w:rsidRDefault="00F45055" w:rsidP="00F45055">
            <w:pPr>
              <w:jc w:val="center"/>
              <w:rPr>
                <w:rFonts w:asciiTheme="majorHAnsi" w:hAnsiTheme="majorHAnsi"/>
                <w:sz w:val="20"/>
                <w:szCs w:val="20"/>
              </w:rPr>
            </w:pPr>
            <w:r w:rsidRPr="00232A84">
              <w:rPr>
                <w:rFonts w:asciiTheme="majorHAnsi" w:hAnsiTheme="majorHAnsi"/>
                <w:sz w:val="20"/>
                <w:szCs w:val="20"/>
              </w:rPr>
              <w:t>Educación</w:t>
            </w:r>
          </w:p>
          <w:p w14:paraId="4AF7FB5C" w14:textId="77777777" w:rsidR="00ED1D87" w:rsidRPr="00232A84" w:rsidRDefault="00ED1D87" w:rsidP="00F45055">
            <w:pPr>
              <w:jc w:val="center"/>
              <w:rPr>
                <w:rFonts w:asciiTheme="majorHAnsi" w:hAnsiTheme="majorHAnsi"/>
                <w:sz w:val="20"/>
                <w:szCs w:val="20"/>
              </w:rPr>
            </w:pPr>
          </w:p>
          <w:p w14:paraId="2672C826" w14:textId="77777777" w:rsidR="00ED1D87" w:rsidRPr="00232A84" w:rsidRDefault="00ED1D87" w:rsidP="00F45055">
            <w:pPr>
              <w:jc w:val="center"/>
              <w:rPr>
                <w:rFonts w:asciiTheme="majorHAnsi" w:hAnsiTheme="majorHAnsi"/>
                <w:sz w:val="20"/>
                <w:szCs w:val="20"/>
              </w:rPr>
            </w:pPr>
          </w:p>
        </w:tc>
        <w:tc>
          <w:tcPr>
            <w:tcW w:w="4017" w:type="pct"/>
          </w:tcPr>
          <w:p w14:paraId="1C751779" w14:textId="77777777" w:rsidR="00ED1D87" w:rsidRPr="00F45055" w:rsidRDefault="00ED1D87" w:rsidP="00F45055">
            <w:pPr>
              <w:rPr>
                <w:rFonts w:asciiTheme="majorHAnsi" w:hAnsiTheme="majorHAnsi"/>
                <w:b/>
                <w:sz w:val="20"/>
                <w:szCs w:val="20"/>
              </w:rPr>
            </w:pPr>
            <w:r w:rsidRPr="00F45055">
              <w:rPr>
                <w:rFonts w:asciiTheme="majorHAnsi" w:hAnsiTheme="majorHAnsi"/>
                <w:sz w:val="20"/>
                <w:szCs w:val="20"/>
              </w:rPr>
              <w:t>En el barrio se identifica la</w:t>
            </w:r>
            <w:r w:rsidRPr="00F45055">
              <w:rPr>
                <w:rFonts w:asciiTheme="majorHAnsi" w:hAnsiTheme="majorHAnsi"/>
                <w:b/>
                <w:sz w:val="20"/>
                <w:szCs w:val="20"/>
              </w:rPr>
              <w:t xml:space="preserve"> Escuela Educativa Rural El Jardín</w:t>
            </w:r>
          </w:p>
          <w:p w14:paraId="5312433D" w14:textId="77777777" w:rsidR="00ED1D87" w:rsidRPr="00F45055" w:rsidRDefault="00ED1D87" w:rsidP="00504700">
            <w:pPr>
              <w:rPr>
                <w:rFonts w:asciiTheme="majorHAnsi" w:hAnsiTheme="majorHAnsi"/>
                <w:sz w:val="20"/>
                <w:szCs w:val="20"/>
              </w:rPr>
            </w:pPr>
            <w:r w:rsidRPr="00F45055">
              <w:rPr>
                <w:rFonts w:asciiTheme="majorHAnsi" w:hAnsiTheme="majorHAnsi"/>
                <w:sz w:val="20"/>
                <w:szCs w:val="20"/>
              </w:rPr>
              <w:t xml:space="preserve">Es de carácter Público, el nivel académico es primario y la cobertura es para 26 estudiantes matriculados a los cuales se les suministra el servicio de restaurante escolar, cuentan con acueducto veredal, no cuentan con alcantarillado ni gas doméstico, cuentan con energía y servicio de aseo, no cuentan con servicio de transporte escolar por lo que deben trasladarse a pie y en moto. La docente reporta que por el programa Escuela Nueva han desertado niños de la escuela; esta institución cuenta con asociación de padres de familia y realizan actividades para el mejoramiento de la escuela. Las otras instituciones a las que se desplazan los niños son el Colegio IDEM y el Colegio Antonio Nariño, en la cabecera municipal de Puerto Berrío. </w:t>
            </w:r>
          </w:p>
          <w:p w14:paraId="7EAA6388" w14:textId="77777777" w:rsidR="00ED1D87" w:rsidRPr="00F45055" w:rsidRDefault="00ED1D87" w:rsidP="00504700">
            <w:pPr>
              <w:rPr>
                <w:rFonts w:asciiTheme="majorHAnsi" w:hAnsiTheme="majorHAnsi"/>
                <w:sz w:val="20"/>
                <w:szCs w:val="20"/>
              </w:rPr>
            </w:pPr>
          </w:p>
          <w:tbl>
            <w:tblPr>
              <w:tblW w:w="0" w:type="auto"/>
              <w:jc w:val="center"/>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000" w:firstRow="0" w:lastRow="0" w:firstColumn="0" w:lastColumn="0" w:noHBand="0" w:noVBand="0"/>
            </w:tblPr>
            <w:tblGrid>
              <w:gridCol w:w="2747"/>
            </w:tblGrid>
            <w:tr w:rsidR="00ED1D87" w:rsidRPr="00F45055" w14:paraId="06AE88AB" w14:textId="77777777" w:rsidTr="00F45055">
              <w:trPr>
                <w:trHeight w:val="1555"/>
                <w:jc w:val="center"/>
              </w:trPr>
              <w:tc>
                <w:tcPr>
                  <w:tcW w:w="2747" w:type="dxa"/>
                  <w:shd w:val="clear" w:color="auto" w:fill="auto"/>
                  <w:vAlign w:val="center"/>
                </w:tcPr>
                <w:p w14:paraId="69B95995" w14:textId="77777777" w:rsidR="00ED1D87" w:rsidRPr="00F45055" w:rsidRDefault="00ED1D87" w:rsidP="00504700">
                  <w:pPr>
                    <w:keepNext/>
                    <w:jc w:val="center"/>
                    <w:rPr>
                      <w:rFonts w:asciiTheme="majorHAnsi" w:hAnsiTheme="majorHAnsi"/>
                      <w:color w:val="AE0000"/>
                      <w:kern w:val="32"/>
                      <w:sz w:val="20"/>
                      <w:szCs w:val="20"/>
                    </w:rPr>
                  </w:pPr>
                  <w:r w:rsidRPr="00F45055">
                    <w:rPr>
                      <w:rFonts w:asciiTheme="majorHAnsi" w:hAnsiTheme="majorHAnsi"/>
                      <w:noProof/>
                      <w:color w:val="AE0000"/>
                      <w:kern w:val="32"/>
                      <w:sz w:val="20"/>
                      <w:szCs w:val="20"/>
                      <w:lang w:eastAsia="es-CO"/>
                    </w:rPr>
                    <w:drawing>
                      <wp:inline distT="0" distB="0" distL="0" distR="0" wp14:anchorId="4E98772F" wp14:editId="4A213066">
                        <wp:extent cx="2286000" cy="1371600"/>
                        <wp:effectExtent l="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286000" cy="1371600"/>
                                </a:xfrm>
                                <a:prstGeom prst="rect">
                                  <a:avLst/>
                                </a:prstGeom>
                                <a:noFill/>
                              </pic:spPr>
                            </pic:pic>
                          </a:graphicData>
                        </a:graphic>
                      </wp:inline>
                    </w:drawing>
                  </w:r>
                </w:p>
              </w:tc>
            </w:tr>
          </w:tbl>
          <w:p w14:paraId="70BDABEF" w14:textId="2DE59664" w:rsidR="00ED1D87" w:rsidRPr="00F45055" w:rsidRDefault="00ED1D87" w:rsidP="00504700">
            <w:pPr>
              <w:pStyle w:val="Tablas"/>
              <w:rPr>
                <w:rFonts w:asciiTheme="majorHAnsi" w:hAnsiTheme="majorHAnsi"/>
                <w:i/>
              </w:rPr>
            </w:pPr>
            <w:bookmarkStart w:id="201" w:name="_Toc445241971"/>
            <w:r w:rsidRPr="00F45055">
              <w:rPr>
                <w:rFonts w:asciiTheme="majorHAnsi" w:hAnsiTheme="majorHAnsi"/>
                <w:i/>
              </w:rPr>
              <w:t xml:space="preserve">Fotografía </w:t>
            </w:r>
            <w:r w:rsidRPr="00F45055">
              <w:rPr>
                <w:rFonts w:asciiTheme="majorHAnsi" w:hAnsiTheme="majorHAnsi"/>
                <w:i/>
              </w:rPr>
              <w:fldChar w:fldCharType="begin"/>
            </w:r>
            <w:r w:rsidRPr="00F45055">
              <w:rPr>
                <w:rFonts w:asciiTheme="majorHAnsi" w:hAnsiTheme="majorHAnsi"/>
                <w:i/>
              </w:rPr>
              <w:instrText xml:space="preserve"> STYLEREF 1 \s </w:instrText>
            </w:r>
            <w:r w:rsidRPr="00F45055">
              <w:rPr>
                <w:rFonts w:asciiTheme="majorHAnsi" w:hAnsiTheme="majorHAnsi"/>
                <w:i/>
              </w:rPr>
              <w:fldChar w:fldCharType="separate"/>
            </w:r>
            <w:r w:rsidR="00BD7C35">
              <w:rPr>
                <w:rFonts w:asciiTheme="majorHAnsi" w:hAnsiTheme="majorHAnsi"/>
                <w:i/>
                <w:noProof/>
              </w:rPr>
              <w:t>5</w:t>
            </w:r>
            <w:r w:rsidRPr="00F45055">
              <w:rPr>
                <w:rFonts w:asciiTheme="majorHAnsi" w:hAnsiTheme="majorHAnsi"/>
                <w:i/>
              </w:rPr>
              <w:fldChar w:fldCharType="end"/>
            </w:r>
            <w:r w:rsidRPr="00F45055">
              <w:rPr>
                <w:rFonts w:asciiTheme="majorHAnsi" w:hAnsiTheme="majorHAnsi"/>
                <w:i/>
              </w:rPr>
              <w:t>.</w:t>
            </w:r>
            <w:r w:rsidRPr="00F45055">
              <w:rPr>
                <w:rFonts w:asciiTheme="majorHAnsi" w:hAnsiTheme="majorHAnsi"/>
                <w:i/>
              </w:rPr>
              <w:fldChar w:fldCharType="begin"/>
            </w:r>
            <w:r w:rsidRPr="00F45055">
              <w:rPr>
                <w:rFonts w:asciiTheme="majorHAnsi" w:hAnsiTheme="majorHAnsi"/>
                <w:i/>
              </w:rPr>
              <w:instrText xml:space="preserve"> SEQ Fotografía \* ARABIC \s 1 </w:instrText>
            </w:r>
            <w:r w:rsidRPr="00F45055">
              <w:rPr>
                <w:rFonts w:asciiTheme="majorHAnsi" w:hAnsiTheme="majorHAnsi"/>
                <w:i/>
              </w:rPr>
              <w:fldChar w:fldCharType="separate"/>
            </w:r>
            <w:r w:rsidR="00BD7C35">
              <w:rPr>
                <w:rFonts w:asciiTheme="majorHAnsi" w:hAnsiTheme="majorHAnsi"/>
                <w:i/>
                <w:noProof/>
              </w:rPr>
              <w:t>55</w:t>
            </w:r>
            <w:r w:rsidRPr="00F45055">
              <w:rPr>
                <w:rFonts w:asciiTheme="majorHAnsi" w:hAnsiTheme="majorHAnsi"/>
                <w:i/>
              </w:rPr>
              <w:fldChar w:fldCharType="end"/>
            </w:r>
            <w:r w:rsidRPr="00F45055">
              <w:rPr>
                <w:rFonts w:asciiTheme="majorHAnsi" w:hAnsiTheme="majorHAnsi"/>
                <w:i/>
              </w:rPr>
              <w:t xml:space="preserve">    CER El JARDÍN</w:t>
            </w:r>
            <w:bookmarkEnd w:id="201"/>
          </w:p>
          <w:p w14:paraId="5AF759EE" w14:textId="27CF9249" w:rsidR="00ED1D87" w:rsidRPr="00F45055" w:rsidRDefault="00F45055" w:rsidP="00F45055">
            <w:pPr>
              <w:pStyle w:val="Notas"/>
              <w:rPr>
                <w:rFonts w:asciiTheme="majorHAnsi" w:hAnsiTheme="majorHAnsi"/>
                <w:sz w:val="20"/>
                <w:szCs w:val="20"/>
              </w:rPr>
            </w:pPr>
            <w:r w:rsidRPr="004A0C98">
              <w:rPr>
                <w:rFonts w:asciiTheme="majorHAnsi" w:hAnsiTheme="majorHAnsi"/>
              </w:rPr>
              <w:t xml:space="preserve">Fuente: </w:t>
            </w:r>
            <w:r>
              <w:rPr>
                <w:rFonts w:asciiTheme="majorHAnsi" w:hAnsiTheme="majorHAnsi"/>
              </w:rPr>
              <w:t>Autopista Río Magdalena S.A.S, 2016</w:t>
            </w:r>
          </w:p>
        </w:tc>
      </w:tr>
      <w:tr w:rsidR="00ED1D87" w:rsidRPr="00F45055" w14:paraId="0CD392FB" w14:textId="77777777" w:rsidTr="00F45055">
        <w:trPr>
          <w:trHeight w:val="975"/>
        </w:trPr>
        <w:tc>
          <w:tcPr>
            <w:tcW w:w="983" w:type="pct"/>
            <w:shd w:val="clear" w:color="auto" w:fill="auto"/>
          </w:tcPr>
          <w:p w14:paraId="1E4B9B62" w14:textId="77777777" w:rsidR="00ED1D87" w:rsidRPr="00232A84" w:rsidRDefault="00ED1D87" w:rsidP="00504700">
            <w:pPr>
              <w:jc w:val="center"/>
              <w:rPr>
                <w:rFonts w:asciiTheme="majorHAnsi" w:hAnsiTheme="majorHAnsi"/>
                <w:sz w:val="20"/>
                <w:szCs w:val="20"/>
              </w:rPr>
            </w:pPr>
          </w:p>
          <w:p w14:paraId="612BB27D" w14:textId="77777777" w:rsidR="00F45055" w:rsidRPr="00232A84" w:rsidRDefault="00F45055" w:rsidP="00504700">
            <w:pPr>
              <w:jc w:val="center"/>
              <w:rPr>
                <w:rFonts w:asciiTheme="majorHAnsi" w:hAnsiTheme="majorHAnsi"/>
                <w:sz w:val="20"/>
                <w:szCs w:val="20"/>
              </w:rPr>
            </w:pPr>
          </w:p>
          <w:p w14:paraId="646B598C" w14:textId="77777777" w:rsidR="00F45055" w:rsidRPr="00232A84" w:rsidRDefault="00F45055" w:rsidP="00504700">
            <w:pPr>
              <w:jc w:val="center"/>
              <w:rPr>
                <w:rFonts w:asciiTheme="majorHAnsi" w:hAnsiTheme="majorHAnsi"/>
                <w:sz w:val="20"/>
                <w:szCs w:val="20"/>
              </w:rPr>
            </w:pPr>
          </w:p>
          <w:p w14:paraId="05573E88" w14:textId="77777777" w:rsidR="00F45055" w:rsidRPr="00232A84" w:rsidRDefault="00F45055" w:rsidP="00504700">
            <w:pPr>
              <w:jc w:val="center"/>
              <w:rPr>
                <w:rFonts w:asciiTheme="majorHAnsi" w:hAnsiTheme="majorHAnsi"/>
                <w:sz w:val="20"/>
                <w:szCs w:val="20"/>
              </w:rPr>
            </w:pPr>
          </w:p>
          <w:p w14:paraId="5594AE68" w14:textId="08CD3C76" w:rsidR="00ED1D87" w:rsidRPr="00232A84" w:rsidRDefault="00F45055" w:rsidP="00504700">
            <w:pPr>
              <w:jc w:val="center"/>
              <w:rPr>
                <w:rFonts w:asciiTheme="majorHAnsi" w:hAnsiTheme="majorHAnsi"/>
                <w:sz w:val="20"/>
                <w:szCs w:val="20"/>
              </w:rPr>
            </w:pPr>
            <w:r w:rsidRPr="00232A84">
              <w:rPr>
                <w:rFonts w:asciiTheme="majorHAnsi" w:hAnsiTheme="majorHAnsi"/>
                <w:sz w:val="20"/>
                <w:szCs w:val="20"/>
              </w:rPr>
              <w:t>Salud</w:t>
            </w:r>
          </w:p>
          <w:p w14:paraId="43F3A146" w14:textId="77777777" w:rsidR="00ED1D87" w:rsidRPr="00232A84" w:rsidRDefault="00ED1D87" w:rsidP="00504700">
            <w:pPr>
              <w:jc w:val="center"/>
              <w:rPr>
                <w:rFonts w:asciiTheme="majorHAnsi" w:hAnsiTheme="majorHAnsi"/>
                <w:sz w:val="20"/>
                <w:szCs w:val="20"/>
              </w:rPr>
            </w:pPr>
          </w:p>
        </w:tc>
        <w:tc>
          <w:tcPr>
            <w:tcW w:w="4017" w:type="pct"/>
          </w:tcPr>
          <w:p w14:paraId="747EDDEE" w14:textId="77777777" w:rsidR="00ED1D87" w:rsidRPr="00F45055" w:rsidRDefault="00ED1D87" w:rsidP="00504700">
            <w:pPr>
              <w:rPr>
                <w:rFonts w:asciiTheme="majorHAnsi" w:hAnsiTheme="majorHAnsi"/>
                <w:sz w:val="20"/>
                <w:szCs w:val="20"/>
              </w:rPr>
            </w:pPr>
            <w:r w:rsidRPr="00F45055">
              <w:rPr>
                <w:rFonts w:asciiTheme="majorHAnsi" w:hAnsiTheme="majorHAnsi"/>
                <w:sz w:val="20"/>
                <w:szCs w:val="20"/>
              </w:rPr>
              <w:t>No cuenta con puesto de salud, por lo que la comunidad debe desplazarse al Hospital del municipio La Cruz, se han hecho brigadas de salud con entidades privadas como la Clínica Pajonal. De igual forma se practica la medicina tradicional a través de parteras y rezanderos. Se informó que las muertes que más se presentaron fueron a causa de cáncer.</w:t>
            </w:r>
          </w:p>
          <w:p w14:paraId="4214FC0E" w14:textId="77777777" w:rsidR="00ED1D87" w:rsidRPr="00F45055" w:rsidRDefault="00ED1D87" w:rsidP="00504700">
            <w:pPr>
              <w:rPr>
                <w:rFonts w:asciiTheme="majorHAnsi" w:hAnsiTheme="majorHAnsi"/>
                <w:sz w:val="20"/>
                <w:szCs w:val="20"/>
              </w:rPr>
            </w:pPr>
            <w:r w:rsidRPr="00F45055">
              <w:rPr>
                <w:rFonts w:asciiTheme="majorHAnsi" w:hAnsiTheme="majorHAnsi"/>
                <w:sz w:val="20"/>
                <w:szCs w:val="20"/>
              </w:rPr>
              <w:t>La cobertura del sistema de salud subsidiado (SISBEN O EPS) es del 70% de la población y el 30% restante corresponde a la cobertura del régimen contributivo.</w:t>
            </w:r>
          </w:p>
          <w:p w14:paraId="3A168405" w14:textId="7F06A5BE" w:rsidR="00ED1D87" w:rsidRPr="00F45055" w:rsidRDefault="00ED1D87" w:rsidP="00504700">
            <w:pPr>
              <w:rPr>
                <w:rFonts w:asciiTheme="majorHAnsi" w:hAnsiTheme="majorHAnsi"/>
                <w:sz w:val="20"/>
                <w:szCs w:val="20"/>
              </w:rPr>
            </w:pPr>
            <w:r w:rsidRPr="00F45055">
              <w:rPr>
                <w:rFonts w:asciiTheme="majorHAnsi" w:hAnsiTheme="majorHAnsi"/>
                <w:sz w:val="20"/>
                <w:szCs w:val="20"/>
              </w:rPr>
              <w:t>La EPS que mayores usuarios tiene es la de COOMEVA.</w:t>
            </w:r>
            <w:r w:rsidR="00F45055">
              <w:rPr>
                <w:rFonts w:asciiTheme="majorHAnsi" w:hAnsiTheme="majorHAnsi"/>
                <w:sz w:val="20"/>
                <w:szCs w:val="20"/>
              </w:rPr>
              <w:t xml:space="preserve"> </w:t>
            </w:r>
          </w:p>
        </w:tc>
      </w:tr>
      <w:tr w:rsidR="00ED1D87" w:rsidRPr="00F45055" w14:paraId="04FA9229" w14:textId="77777777" w:rsidTr="00232A84">
        <w:trPr>
          <w:trHeight w:val="691"/>
        </w:trPr>
        <w:tc>
          <w:tcPr>
            <w:tcW w:w="983" w:type="pct"/>
            <w:shd w:val="clear" w:color="auto" w:fill="auto"/>
            <w:vAlign w:val="center"/>
          </w:tcPr>
          <w:p w14:paraId="2BBA4E86" w14:textId="77777777" w:rsidR="00ED1D87" w:rsidRPr="00232A84" w:rsidRDefault="00ED1D87" w:rsidP="00232A84">
            <w:pPr>
              <w:jc w:val="center"/>
              <w:rPr>
                <w:rFonts w:asciiTheme="majorHAnsi" w:hAnsiTheme="majorHAnsi"/>
                <w:sz w:val="20"/>
                <w:szCs w:val="20"/>
              </w:rPr>
            </w:pPr>
          </w:p>
          <w:p w14:paraId="25632C05" w14:textId="0DB55153" w:rsidR="00ED1D87" w:rsidRPr="00232A84" w:rsidRDefault="00F45055" w:rsidP="00232A84">
            <w:pPr>
              <w:jc w:val="center"/>
              <w:rPr>
                <w:rFonts w:asciiTheme="majorHAnsi" w:hAnsiTheme="majorHAnsi"/>
                <w:sz w:val="20"/>
                <w:szCs w:val="20"/>
              </w:rPr>
            </w:pPr>
            <w:r w:rsidRPr="00232A84">
              <w:rPr>
                <w:rFonts w:asciiTheme="majorHAnsi" w:hAnsiTheme="majorHAnsi"/>
                <w:sz w:val="20"/>
                <w:szCs w:val="20"/>
              </w:rPr>
              <w:t xml:space="preserve">Recreativa y </w:t>
            </w:r>
            <w:r w:rsidRPr="00232A84">
              <w:rPr>
                <w:rFonts w:asciiTheme="majorHAnsi" w:hAnsiTheme="majorHAnsi"/>
                <w:sz w:val="20"/>
                <w:szCs w:val="20"/>
              </w:rPr>
              <w:lastRenderedPageBreak/>
              <w:t>Deportiva</w:t>
            </w:r>
          </w:p>
          <w:p w14:paraId="689C7E47" w14:textId="77777777" w:rsidR="00ED1D87" w:rsidRPr="00232A84" w:rsidRDefault="00ED1D87" w:rsidP="00232A84">
            <w:pPr>
              <w:jc w:val="center"/>
              <w:rPr>
                <w:rFonts w:asciiTheme="majorHAnsi" w:hAnsiTheme="majorHAnsi"/>
                <w:sz w:val="20"/>
                <w:szCs w:val="20"/>
              </w:rPr>
            </w:pPr>
          </w:p>
        </w:tc>
        <w:tc>
          <w:tcPr>
            <w:tcW w:w="4017" w:type="pct"/>
          </w:tcPr>
          <w:p w14:paraId="56A5480D" w14:textId="77777777" w:rsidR="00ED1D87" w:rsidRPr="00F45055" w:rsidRDefault="00ED1D87" w:rsidP="00504700">
            <w:pPr>
              <w:rPr>
                <w:rFonts w:asciiTheme="majorHAnsi" w:hAnsiTheme="majorHAnsi"/>
                <w:sz w:val="20"/>
                <w:szCs w:val="20"/>
              </w:rPr>
            </w:pPr>
            <w:r w:rsidRPr="00F45055">
              <w:rPr>
                <w:rFonts w:asciiTheme="majorHAnsi" w:hAnsiTheme="majorHAnsi"/>
                <w:sz w:val="20"/>
                <w:szCs w:val="20"/>
              </w:rPr>
              <w:lastRenderedPageBreak/>
              <w:t xml:space="preserve">Cuentan con un polideportivo en estado regular allí se realizan campeonatos a través de la entidad INDER (Instituto de deportes y recreación de </w:t>
            </w:r>
            <w:r w:rsidRPr="00F45055">
              <w:rPr>
                <w:rFonts w:asciiTheme="majorHAnsi" w:hAnsiTheme="majorHAnsi"/>
                <w:sz w:val="20"/>
                <w:szCs w:val="20"/>
              </w:rPr>
              <w:lastRenderedPageBreak/>
              <w:t>Medellín).</w:t>
            </w:r>
          </w:p>
          <w:p w14:paraId="1DCA07E5" w14:textId="623E9F85" w:rsidR="00ED1D87" w:rsidRPr="00F45055" w:rsidRDefault="004F6DDA" w:rsidP="004F6DDA">
            <w:pPr>
              <w:jc w:val="center"/>
              <w:rPr>
                <w:rFonts w:asciiTheme="majorHAnsi" w:hAnsiTheme="majorHAnsi"/>
                <w:sz w:val="20"/>
                <w:szCs w:val="20"/>
              </w:rPr>
            </w:pPr>
            <w:r w:rsidRPr="00F45055">
              <w:rPr>
                <w:rFonts w:asciiTheme="majorHAnsi" w:hAnsiTheme="majorHAnsi"/>
                <w:noProof/>
                <w:color w:val="AE0000"/>
                <w:kern w:val="32"/>
                <w:sz w:val="20"/>
                <w:szCs w:val="20"/>
                <w:lang w:eastAsia="es-CO"/>
              </w:rPr>
              <w:drawing>
                <wp:inline distT="0" distB="0" distL="0" distR="0" wp14:anchorId="177A9ABE" wp14:editId="558F344D">
                  <wp:extent cx="2406824" cy="1446662"/>
                  <wp:effectExtent l="0" t="0" r="0" b="127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410198" cy="1448690"/>
                          </a:xfrm>
                          <a:prstGeom prst="rect">
                            <a:avLst/>
                          </a:prstGeom>
                          <a:noFill/>
                        </pic:spPr>
                      </pic:pic>
                    </a:graphicData>
                  </a:graphic>
                </wp:inline>
              </w:drawing>
            </w:r>
          </w:p>
          <w:p w14:paraId="57C856BA" w14:textId="31097E0F" w:rsidR="00ED1D87" w:rsidRPr="004F6DDA" w:rsidRDefault="00ED1D87" w:rsidP="00504700">
            <w:pPr>
              <w:pStyle w:val="Tablas"/>
              <w:rPr>
                <w:rFonts w:asciiTheme="majorHAnsi" w:hAnsiTheme="majorHAnsi"/>
                <w:i/>
              </w:rPr>
            </w:pPr>
            <w:bookmarkStart w:id="202" w:name="_Toc445241972"/>
            <w:r w:rsidRPr="004F6DDA">
              <w:rPr>
                <w:rFonts w:asciiTheme="majorHAnsi" w:hAnsiTheme="majorHAnsi"/>
                <w:i/>
              </w:rPr>
              <w:t xml:space="preserve">Fotografía </w:t>
            </w:r>
            <w:r w:rsidRPr="004F6DDA">
              <w:rPr>
                <w:rFonts w:asciiTheme="majorHAnsi" w:hAnsiTheme="majorHAnsi"/>
                <w:i/>
              </w:rPr>
              <w:fldChar w:fldCharType="begin"/>
            </w:r>
            <w:r w:rsidRPr="004F6DDA">
              <w:rPr>
                <w:rFonts w:asciiTheme="majorHAnsi" w:hAnsiTheme="majorHAnsi"/>
                <w:i/>
              </w:rPr>
              <w:instrText xml:space="preserve"> STYLEREF 1 \s </w:instrText>
            </w:r>
            <w:r w:rsidRPr="004F6DDA">
              <w:rPr>
                <w:rFonts w:asciiTheme="majorHAnsi" w:hAnsiTheme="majorHAnsi"/>
                <w:i/>
              </w:rPr>
              <w:fldChar w:fldCharType="separate"/>
            </w:r>
            <w:r w:rsidR="00BD7C35">
              <w:rPr>
                <w:rFonts w:asciiTheme="majorHAnsi" w:hAnsiTheme="majorHAnsi"/>
                <w:i/>
                <w:noProof/>
              </w:rPr>
              <w:t>5</w:t>
            </w:r>
            <w:r w:rsidRPr="004F6DDA">
              <w:rPr>
                <w:rFonts w:asciiTheme="majorHAnsi" w:hAnsiTheme="majorHAnsi"/>
                <w:i/>
              </w:rPr>
              <w:fldChar w:fldCharType="end"/>
            </w:r>
            <w:r w:rsidRPr="004F6DDA">
              <w:rPr>
                <w:rFonts w:asciiTheme="majorHAnsi" w:hAnsiTheme="majorHAnsi"/>
                <w:i/>
              </w:rPr>
              <w:t>.</w:t>
            </w:r>
            <w:r w:rsidRPr="004F6DDA">
              <w:rPr>
                <w:rFonts w:asciiTheme="majorHAnsi" w:hAnsiTheme="majorHAnsi"/>
                <w:i/>
              </w:rPr>
              <w:fldChar w:fldCharType="begin"/>
            </w:r>
            <w:r w:rsidRPr="004F6DDA">
              <w:rPr>
                <w:rFonts w:asciiTheme="majorHAnsi" w:hAnsiTheme="majorHAnsi"/>
                <w:i/>
              </w:rPr>
              <w:instrText xml:space="preserve"> SEQ Fotografía \* ARABIC \s 1 </w:instrText>
            </w:r>
            <w:r w:rsidRPr="004F6DDA">
              <w:rPr>
                <w:rFonts w:asciiTheme="majorHAnsi" w:hAnsiTheme="majorHAnsi"/>
                <w:i/>
              </w:rPr>
              <w:fldChar w:fldCharType="separate"/>
            </w:r>
            <w:r w:rsidR="00BD7C35">
              <w:rPr>
                <w:rFonts w:asciiTheme="majorHAnsi" w:hAnsiTheme="majorHAnsi"/>
                <w:i/>
                <w:noProof/>
              </w:rPr>
              <w:t>56</w:t>
            </w:r>
            <w:r w:rsidRPr="004F6DDA">
              <w:rPr>
                <w:rFonts w:asciiTheme="majorHAnsi" w:hAnsiTheme="majorHAnsi"/>
                <w:i/>
              </w:rPr>
              <w:fldChar w:fldCharType="end"/>
            </w:r>
            <w:r w:rsidRPr="004F6DDA">
              <w:rPr>
                <w:rFonts w:asciiTheme="majorHAnsi" w:hAnsiTheme="majorHAnsi"/>
                <w:i/>
              </w:rPr>
              <w:t xml:space="preserve">    Polideportivo CER El Jardín</w:t>
            </w:r>
            <w:bookmarkEnd w:id="202"/>
          </w:p>
          <w:p w14:paraId="01DC8C2F" w14:textId="4D22BE1C" w:rsidR="00ED1D87" w:rsidRPr="00F45055" w:rsidRDefault="004F6DDA" w:rsidP="004F6DDA">
            <w:pPr>
              <w:pStyle w:val="Notas"/>
              <w:rPr>
                <w:rFonts w:asciiTheme="majorHAnsi" w:hAnsiTheme="majorHAnsi"/>
                <w:sz w:val="20"/>
                <w:szCs w:val="20"/>
              </w:rPr>
            </w:pPr>
            <w:r w:rsidRPr="004A0C98">
              <w:rPr>
                <w:rFonts w:asciiTheme="majorHAnsi" w:hAnsiTheme="majorHAnsi"/>
              </w:rPr>
              <w:t xml:space="preserve">Fuente: </w:t>
            </w:r>
            <w:r>
              <w:rPr>
                <w:rFonts w:asciiTheme="majorHAnsi" w:hAnsiTheme="majorHAnsi"/>
              </w:rPr>
              <w:t>Autopista Río Magdalena S.A.S, 2016</w:t>
            </w:r>
          </w:p>
        </w:tc>
      </w:tr>
      <w:tr w:rsidR="00ED1D87" w:rsidRPr="00F45055" w14:paraId="09B2664D" w14:textId="77777777" w:rsidTr="00F45055">
        <w:trPr>
          <w:trHeight w:val="505"/>
        </w:trPr>
        <w:tc>
          <w:tcPr>
            <w:tcW w:w="983" w:type="pct"/>
            <w:shd w:val="clear" w:color="auto" w:fill="auto"/>
          </w:tcPr>
          <w:p w14:paraId="1BC5F362" w14:textId="77777777" w:rsidR="00ED1D87" w:rsidRPr="00232A84" w:rsidRDefault="00ED1D87" w:rsidP="00504700">
            <w:pPr>
              <w:jc w:val="center"/>
              <w:rPr>
                <w:rFonts w:asciiTheme="majorHAnsi" w:hAnsiTheme="majorHAnsi"/>
                <w:sz w:val="20"/>
                <w:szCs w:val="20"/>
              </w:rPr>
            </w:pPr>
          </w:p>
          <w:p w14:paraId="5BC96CE2" w14:textId="77777777" w:rsidR="004F6DDA" w:rsidRPr="00232A84" w:rsidRDefault="004F6DDA" w:rsidP="00504700">
            <w:pPr>
              <w:jc w:val="center"/>
              <w:rPr>
                <w:rFonts w:asciiTheme="majorHAnsi" w:hAnsiTheme="majorHAnsi"/>
                <w:sz w:val="20"/>
                <w:szCs w:val="20"/>
              </w:rPr>
            </w:pPr>
          </w:p>
          <w:p w14:paraId="1416C1D4" w14:textId="574057CE" w:rsidR="00ED1D87" w:rsidRPr="00232A84" w:rsidRDefault="00F45055" w:rsidP="00504700">
            <w:pPr>
              <w:jc w:val="center"/>
              <w:rPr>
                <w:rFonts w:asciiTheme="majorHAnsi" w:hAnsiTheme="majorHAnsi"/>
                <w:sz w:val="20"/>
                <w:szCs w:val="20"/>
              </w:rPr>
            </w:pPr>
            <w:r w:rsidRPr="00232A84">
              <w:rPr>
                <w:rFonts w:asciiTheme="majorHAnsi" w:hAnsiTheme="majorHAnsi"/>
                <w:sz w:val="20"/>
                <w:szCs w:val="20"/>
              </w:rPr>
              <w:t>Viviendas</w:t>
            </w:r>
          </w:p>
          <w:p w14:paraId="48169BEF" w14:textId="77777777" w:rsidR="00ED1D87" w:rsidRPr="00232A84" w:rsidRDefault="00ED1D87" w:rsidP="00504700">
            <w:pPr>
              <w:jc w:val="center"/>
              <w:rPr>
                <w:rFonts w:asciiTheme="majorHAnsi" w:hAnsiTheme="majorHAnsi"/>
                <w:sz w:val="20"/>
                <w:szCs w:val="20"/>
              </w:rPr>
            </w:pPr>
          </w:p>
          <w:p w14:paraId="26690953" w14:textId="77777777" w:rsidR="00ED1D87" w:rsidRPr="00232A84" w:rsidRDefault="00ED1D87" w:rsidP="00504700">
            <w:pPr>
              <w:jc w:val="center"/>
              <w:rPr>
                <w:rFonts w:asciiTheme="majorHAnsi" w:hAnsiTheme="majorHAnsi"/>
                <w:sz w:val="20"/>
                <w:szCs w:val="20"/>
              </w:rPr>
            </w:pPr>
          </w:p>
        </w:tc>
        <w:tc>
          <w:tcPr>
            <w:tcW w:w="4017" w:type="pct"/>
          </w:tcPr>
          <w:p w14:paraId="26978567" w14:textId="70828F89" w:rsidR="00ED1D87" w:rsidRPr="00F45055" w:rsidRDefault="00ED1D87" w:rsidP="00504700">
            <w:pPr>
              <w:rPr>
                <w:rFonts w:asciiTheme="majorHAnsi" w:hAnsiTheme="majorHAnsi"/>
                <w:sz w:val="20"/>
                <w:szCs w:val="20"/>
                <w:lang w:val="es-ES"/>
              </w:rPr>
            </w:pPr>
            <w:r w:rsidRPr="00F45055">
              <w:rPr>
                <w:rFonts w:asciiTheme="majorHAnsi" w:hAnsiTheme="majorHAnsi"/>
                <w:sz w:val="20"/>
                <w:szCs w:val="20"/>
                <w:lang w:val="es-ES"/>
              </w:rPr>
              <w:t xml:space="preserve">Las construcciones identificadas del Barrio El Jardín se caracterizan </w:t>
            </w:r>
            <w:r w:rsidR="004F6DDA">
              <w:rPr>
                <w:rFonts w:asciiTheme="majorHAnsi" w:hAnsiTheme="majorHAnsi"/>
                <w:sz w:val="20"/>
                <w:szCs w:val="20"/>
                <w:lang w:val="es-ES"/>
              </w:rPr>
              <w:t>por</w:t>
            </w:r>
            <w:r w:rsidRPr="00F45055">
              <w:rPr>
                <w:rFonts w:asciiTheme="majorHAnsi" w:hAnsiTheme="majorHAnsi"/>
                <w:sz w:val="20"/>
                <w:szCs w:val="20"/>
                <w:lang w:val="es-ES"/>
              </w:rPr>
              <w:t>que el material de construcción usado para las viviendas es la palma amarga en un 70% para la cubierta; para los pisos se identifica el uso de cemento en un 50% de tierra en otro 50% y la estructura de las viviendas es en Bloque o ladrillo.</w:t>
            </w:r>
          </w:p>
          <w:p w14:paraId="1DE58880" w14:textId="77777777" w:rsidR="00ED1D87" w:rsidRPr="00F45055" w:rsidRDefault="00ED1D87" w:rsidP="00504700">
            <w:pPr>
              <w:pStyle w:val="Notas"/>
              <w:rPr>
                <w:rFonts w:asciiTheme="majorHAnsi" w:hAnsiTheme="majorHAnsi"/>
                <w:sz w:val="20"/>
                <w:szCs w:val="20"/>
                <w:lang w:val="es-ES"/>
              </w:rPr>
            </w:pPr>
            <w:r w:rsidRPr="00F45055">
              <w:rPr>
                <w:rFonts w:asciiTheme="majorHAnsi" w:hAnsiTheme="majorHAnsi"/>
                <w:sz w:val="20"/>
                <w:szCs w:val="20"/>
              </w:rPr>
              <w:t xml:space="preserve"> </w:t>
            </w:r>
          </w:p>
        </w:tc>
      </w:tr>
      <w:tr w:rsidR="00ED1D87" w:rsidRPr="00F45055" w14:paraId="22371927" w14:textId="77777777" w:rsidTr="00F45055">
        <w:trPr>
          <w:trHeight w:val="876"/>
        </w:trPr>
        <w:tc>
          <w:tcPr>
            <w:tcW w:w="983" w:type="pct"/>
            <w:shd w:val="clear" w:color="auto" w:fill="auto"/>
          </w:tcPr>
          <w:p w14:paraId="1C0B5C9C" w14:textId="77777777" w:rsidR="00ED1D87" w:rsidRPr="00F45055" w:rsidRDefault="00ED1D87" w:rsidP="00504700">
            <w:pPr>
              <w:jc w:val="center"/>
              <w:rPr>
                <w:rFonts w:asciiTheme="majorHAnsi" w:hAnsiTheme="majorHAnsi"/>
                <w:b/>
                <w:sz w:val="20"/>
                <w:szCs w:val="20"/>
              </w:rPr>
            </w:pPr>
          </w:p>
          <w:p w14:paraId="7AEC8ED5" w14:textId="77777777" w:rsidR="00ED1D87" w:rsidRPr="00F45055" w:rsidRDefault="00ED1D87" w:rsidP="00504700">
            <w:pPr>
              <w:jc w:val="center"/>
              <w:rPr>
                <w:rFonts w:asciiTheme="majorHAnsi" w:hAnsiTheme="majorHAnsi"/>
                <w:b/>
                <w:sz w:val="20"/>
                <w:szCs w:val="20"/>
              </w:rPr>
            </w:pPr>
          </w:p>
          <w:p w14:paraId="60306A21" w14:textId="77777777" w:rsidR="00ED1D87" w:rsidRPr="00F45055" w:rsidRDefault="00ED1D87" w:rsidP="00504700">
            <w:pPr>
              <w:jc w:val="center"/>
              <w:rPr>
                <w:rFonts w:asciiTheme="majorHAnsi" w:hAnsiTheme="majorHAnsi"/>
                <w:b/>
                <w:sz w:val="20"/>
                <w:szCs w:val="20"/>
              </w:rPr>
            </w:pPr>
          </w:p>
          <w:p w14:paraId="3C644B48" w14:textId="77777777" w:rsidR="00ED1D87" w:rsidRPr="00F45055" w:rsidRDefault="00ED1D87" w:rsidP="00504700">
            <w:pPr>
              <w:jc w:val="center"/>
              <w:rPr>
                <w:rFonts w:asciiTheme="majorHAnsi" w:hAnsiTheme="majorHAnsi"/>
                <w:b/>
                <w:sz w:val="20"/>
                <w:szCs w:val="20"/>
              </w:rPr>
            </w:pPr>
          </w:p>
          <w:p w14:paraId="6CAE6A19" w14:textId="77777777" w:rsidR="00ED1D87" w:rsidRPr="00F45055" w:rsidRDefault="00ED1D87" w:rsidP="00504700">
            <w:pPr>
              <w:jc w:val="center"/>
              <w:rPr>
                <w:rFonts w:asciiTheme="majorHAnsi" w:hAnsiTheme="majorHAnsi"/>
                <w:b/>
                <w:sz w:val="20"/>
                <w:szCs w:val="20"/>
              </w:rPr>
            </w:pPr>
          </w:p>
          <w:p w14:paraId="1A89ACFA" w14:textId="77777777" w:rsidR="00ED1D87" w:rsidRPr="00232A84" w:rsidRDefault="00ED1D87" w:rsidP="00504700">
            <w:pPr>
              <w:jc w:val="center"/>
              <w:rPr>
                <w:rFonts w:asciiTheme="majorHAnsi" w:hAnsiTheme="majorHAnsi"/>
                <w:sz w:val="20"/>
                <w:szCs w:val="20"/>
              </w:rPr>
            </w:pPr>
          </w:p>
          <w:p w14:paraId="2EBDBBBA" w14:textId="77777777" w:rsidR="00ED1D87" w:rsidRPr="00232A84" w:rsidRDefault="00ED1D87" w:rsidP="00504700">
            <w:pPr>
              <w:jc w:val="center"/>
              <w:rPr>
                <w:rFonts w:asciiTheme="majorHAnsi" w:hAnsiTheme="majorHAnsi"/>
                <w:sz w:val="20"/>
                <w:szCs w:val="20"/>
              </w:rPr>
            </w:pPr>
          </w:p>
          <w:p w14:paraId="3FD79E4B" w14:textId="497BAEC6" w:rsidR="00ED1D87" w:rsidRPr="00232A84" w:rsidRDefault="00F45055" w:rsidP="00504700">
            <w:pPr>
              <w:jc w:val="center"/>
              <w:rPr>
                <w:rFonts w:asciiTheme="majorHAnsi" w:hAnsiTheme="majorHAnsi"/>
                <w:sz w:val="20"/>
                <w:szCs w:val="20"/>
              </w:rPr>
            </w:pPr>
            <w:r w:rsidRPr="00232A84">
              <w:rPr>
                <w:rFonts w:asciiTheme="majorHAnsi" w:hAnsiTheme="majorHAnsi"/>
                <w:sz w:val="20"/>
                <w:szCs w:val="20"/>
              </w:rPr>
              <w:t xml:space="preserve">Infraestructura </w:t>
            </w:r>
            <w:r w:rsidR="004F6DDA" w:rsidRPr="00232A84">
              <w:rPr>
                <w:rFonts w:asciiTheme="majorHAnsi" w:hAnsiTheme="majorHAnsi"/>
                <w:sz w:val="20"/>
                <w:szCs w:val="20"/>
              </w:rPr>
              <w:t>Vial</w:t>
            </w:r>
            <w:r w:rsidRPr="00232A84">
              <w:rPr>
                <w:rFonts w:asciiTheme="majorHAnsi" w:hAnsiTheme="majorHAnsi"/>
                <w:sz w:val="20"/>
                <w:szCs w:val="20"/>
              </w:rPr>
              <w:t xml:space="preserve">, </w:t>
            </w:r>
            <w:r w:rsidR="004F6DDA" w:rsidRPr="00232A84">
              <w:rPr>
                <w:rFonts w:asciiTheme="majorHAnsi" w:hAnsiTheme="majorHAnsi"/>
                <w:sz w:val="20"/>
                <w:szCs w:val="20"/>
              </w:rPr>
              <w:t>Aérea</w:t>
            </w:r>
            <w:r w:rsidRPr="00232A84">
              <w:rPr>
                <w:rFonts w:asciiTheme="majorHAnsi" w:hAnsiTheme="majorHAnsi"/>
                <w:sz w:val="20"/>
                <w:szCs w:val="20"/>
              </w:rPr>
              <w:t xml:space="preserve">, </w:t>
            </w:r>
            <w:r w:rsidR="004F6DDA" w:rsidRPr="00232A84">
              <w:rPr>
                <w:rFonts w:asciiTheme="majorHAnsi" w:hAnsiTheme="majorHAnsi"/>
                <w:sz w:val="20"/>
                <w:szCs w:val="20"/>
              </w:rPr>
              <w:t>Ferroviaria</w:t>
            </w:r>
            <w:r w:rsidRPr="00232A84">
              <w:rPr>
                <w:rFonts w:asciiTheme="majorHAnsi" w:hAnsiTheme="majorHAnsi"/>
                <w:sz w:val="20"/>
                <w:szCs w:val="20"/>
              </w:rPr>
              <w:t xml:space="preserve"> </w:t>
            </w:r>
            <w:r w:rsidR="004F6DDA" w:rsidRPr="00232A84">
              <w:rPr>
                <w:rFonts w:asciiTheme="majorHAnsi" w:hAnsiTheme="majorHAnsi"/>
                <w:sz w:val="20"/>
                <w:szCs w:val="20"/>
              </w:rPr>
              <w:t xml:space="preserve">y </w:t>
            </w:r>
            <w:r w:rsidRPr="00232A84">
              <w:rPr>
                <w:rFonts w:asciiTheme="majorHAnsi" w:hAnsiTheme="majorHAnsi"/>
                <w:sz w:val="20"/>
                <w:szCs w:val="20"/>
              </w:rPr>
              <w:t>Fluvial (Accesos Veredales)</w:t>
            </w:r>
          </w:p>
          <w:p w14:paraId="4DE08746" w14:textId="77777777" w:rsidR="00ED1D87" w:rsidRPr="00232A84" w:rsidRDefault="00ED1D87" w:rsidP="00504700">
            <w:pPr>
              <w:jc w:val="center"/>
              <w:rPr>
                <w:rFonts w:asciiTheme="majorHAnsi" w:hAnsiTheme="majorHAnsi"/>
                <w:sz w:val="20"/>
                <w:szCs w:val="20"/>
              </w:rPr>
            </w:pPr>
          </w:p>
          <w:p w14:paraId="39B27514" w14:textId="77777777" w:rsidR="00ED1D87" w:rsidRPr="00F45055" w:rsidRDefault="00ED1D87" w:rsidP="00504700">
            <w:pPr>
              <w:jc w:val="center"/>
              <w:rPr>
                <w:rFonts w:asciiTheme="majorHAnsi" w:hAnsiTheme="majorHAnsi"/>
                <w:sz w:val="20"/>
                <w:szCs w:val="20"/>
              </w:rPr>
            </w:pPr>
          </w:p>
        </w:tc>
        <w:tc>
          <w:tcPr>
            <w:tcW w:w="4017" w:type="pct"/>
          </w:tcPr>
          <w:p w14:paraId="0E424248" w14:textId="10B4D547" w:rsidR="00ED1D87" w:rsidRPr="00F45055" w:rsidRDefault="00ED1D87" w:rsidP="00504700">
            <w:pPr>
              <w:rPr>
                <w:rFonts w:asciiTheme="majorHAnsi" w:hAnsiTheme="majorHAnsi"/>
                <w:sz w:val="20"/>
                <w:szCs w:val="20"/>
              </w:rPr>
            </w:pPr>
            <w:r w:rsidRPr="00F45055">
              <w:rPr>
                <w:rFonts w:asciiTheme="majorHAnsi" w:hAnsiTheme="majorHAnsi"/>
                <w:b/>
                <w:sz w:val="20"/>
                <w:szCs w:val="20"/>
              </w:rPr>
              <w:t xml:space="preserve">La Troncal de la Paz </w:t>
            </w:r>
            <w:r w:rsidRPr="00F45055">
              <w:rPr>
                <w:rFonts w:asciiTheme="majorHAnsi" w:hAnsiTheme="majorHAnsi"/>
                <w:sz w:val="20"/>
                <w:szCs w:val="20"/>
              </w:rPr>
              <w:t>que comunica la cabecera con el municipio de Remedios y atraviesa las veredas: Bodegas, Santa Martina, San Juan de Bedout y El Jardín, es de carácter secundario, inestable causada por las fuertes olas invernales que ha atravesado el municipio de Puerto Berrío.</w:t>
            </w:r>
            <w:sdt>
              <w:sdtPr>
                <w:rPr>
                  <w:rFonts w:asciiTheme="majorHAnsi" w:hAnsiTheme="majorHAnsi"/>
                  <w:sz w:val="20"/>
                  <w:szCs w:val="20"/>
                </w:rPr>
                <w:id w:val="-2133859609"/>
                <w:citation/>
              </w:sdtPr>
              <w:sdtContent>
                <w:r w:rsidRPr="00F45055">
                  <w:rPr>
                    <w:rFonts w:asciiTheme="majorHAnsi" w:hAnsiTheme="majorHAnsi"/>
                    <w:sz w:val="20"/>
                    <w:szCs w:val="20"/>
                  </w:rPr>
                  <w:fldChar w:fldCharType="begin"/>
                </w:r>
                <w:r w:rsidRPr="00F45055">
                  <w:rPr>
                    <w:rFonts w:asciiTheme="majorHAnsi" w:hAnsiTheme="majorHAnsi"/>
                    <w:sz w:val="20"/>
                    <w:szCs w:val="20"/>
                  </w:rPr>
                  <w:instrText xml:space="preserve">CITATION Alc12 \n  \l 9226 </w:instrText>
                </w:r>
                <w:r w:rsidRPr="00F45055">
                  <w:rPr>
                    <w:rFonts w:asciiTheme="majorHAnsi" w:hAnsiTheme="majorHAnsi"/>
                    <w:sz w:val="20"/>
                    <w:szCs w:val="20"/>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de Desarrollo Municipal, "Todo unidos por Puerto Berrío como debe ser", 2012)</w:t>
                </w:r>
                <w:r w:rsidRPr="00F45055">
                  <w:rPr>
                    <w:rFonts w:asciiTheme="majorHAnsi" w:hAnsiTheme="majorHAnsi"/>
                    <w:sz w:val="20"/>
                    <w:szCs w:val="20"/>
                  </w:rPr>
                  <w:fldChar w:fldCharType="end"/>
                </w:r>
              </w:sdtContent>
            </w:sdt>
            <w:r w:rsidRPr="00F45055">
              <w:rPr>
                <w:rFonts w:asciiTheme="majorHAnsi" w:hAnsiTheme="majorHAnsi"/>
                <w:sz w:val="20"/>
                <w:szCs w:val="20"/>
              </w:rPr>
              <w:t>-</w:t>
            </w:r>
          </w:p>
          <w:p w14:paraId="1EF5789C" w14:textId="77777777" w:rsidR="00ED1D87" w:rsidRPr="00F45055" w:rsidRDefault="00ED1D87" w:rsidP="00504700">
            <w:pPr>
              <w:rPr>
                <w:rFonts w:asciiTheme="majorHAnsi" w:hAnsiTheme="majorHAnsi"/>
                <w:sz w:val="20"/>
                <w:szCs w:val="20"/>
              </w:rPr>
            </w:pPr>
          </w:p>
          <w:p w14:paraId="4A20B1D8" w14:textId="77777777" w:rsidR="00ED1D87" w:rsidRPr="00F45055" w:rsidRDefault="00ED1D87" w:rsidP="00504700">
            <w:pPr>
              <w:rPr>
                <w:rFonts w:asciiTheme="majorHAnsi" w:hAnsiTheme="majorHAnsi"/>
                <w:sz w:val="20"/>
                <w:szCs w:val="20"/>
                <w:lang w:val="es-ES"/>
              </w:rPr>
            </w:pPr>
            <w:r w:rsidRPr="00F45055">
              <w:rPr>
                <w:rFonts w:asciiTheme="majorHAnsi" w:hAnsiTheme="majorHAnsi"/>
                <w:b/>
                <w:sz w:val="20"/>
                <w:szCs w:val="20"/>
                <w:lang w:val="es-ES"/>
              </w:rPr>
              <w:t xml:space="preserve">Vía a Medellín: </w:t>
            </w:r>
            <w:r w:rsidRPr="00F45055">
              <w:rPr>
                <w:rFonts w:asciiTheme="majorHAnsi" w:hAnsiTheme="majorHAnsi"/>
                <w:sz w:val="20"/>
                <w:szCs w:val="20"/>
                <w:lang w:val="es-ES"/>
              </w:rPr>
              <w:t>Este eje</w:t>
            </w:r>
            <w:r w:rsidRPr="00F45055">
              <w:rPr>
                <w:rFonts w:asciiTheme="majorHAnsi" w:hAnsiTheme="majorHAnsi"/>
                <w:b/>
                <w:sz w:val="20"/>
                <w:szCs w:val="20"/>
                <w:lang w:val="es-ES"/>
              </w:rPr>
              <w:t xml:space="preserve"> </w:t>
            </w:r>
            <w:r w:rsidRPr="00F45055">
              <w:rPr>
                <w:rFonts w:asciiTheme="majorHAnsi" w:hAnsiTheme="majorHAnsi"/>
                <w:sz w:val="20"/>
                <w:szCs w:val="20"/>
                <w:lang w:val="es-ES"/>
              </w:rPr>
              <w:t>lo conforman las veredas El Jardín, Las Flores, La Carlota, Alto de Buenos Aires, El Brasil, Minas del Vapor y Dorado - Calamar.</w:t>
            </w:r>
          </w:p>
          <w:p w14:paraId="635375A5" w14:textId="77777777" w:rsidR="00ED1D87" w:rsidRPr="00F45055" w:rsidRDefault="00ED1D87" w:rsidP="00504700">
            <w:pPr>
              <w:rPr>
                <w:rFonts w:asciiTheme="majorHAnsi" w:hAnsiTheme="majorHAnsi"/>
                <w:sz w:val="20"/>
                <w:szCs w:val="20"/>
                <w:lang w:val="es-ES"/>
              </w:rPr>
            </w:pPr>
          </w:p>
          <w:p w14:paraId="13D53467" w14:textId="1727FD70" w:rsidR="00ED1D87" w:rsidRPr="00F45055" w:rsidRDefault="00ED1D87" w:rsidP="00504700">
            <w:pPr>
              <w:rPr>
                <w:rFonts w:asciiTheme="majorHAnsi" w:hAnsiTheme="majorHAnsi"/>
                <w:sz w:val="20"/>
                <w:szCs w:val="20"/>
              </w:rPr>
            </w:pPr>
            <w:r w:rsidRPr="00F45055">
              <w:rPr>
                <w:rFonts w:asciiTheme="majorHAnsi" w:hAnsiTheme="majorHAnsi"/>
                <w:sz w:val="20"/>
                <w:szCs w:val="20"/>
              </w:rPr>
              <w:t>El sistema vial rural, carece de pavimentación y mantenimiento frecuente, situación que en épocas de invierno agudiza su mal estado. Tal es el caso de la carretera que conduce a la vereda La Cortés y de la vía a la Troncal de la Paz, que beneficia además, a las veredas ubicadas sobre ésta. Otras veredas con problemas de accesibilidad son las ubicadas sobre la vía férrea y la vereda Murillo.</w:t>
            </w:r>
            <w:sdt>
              <w:sdtPr>
                <w:rPr>
                  <w:rFonts w:asciiTheme="majorHAnsi" w:hAnsiTheme="majorHAnsi"/>
                  <w:sz w:val="20"/>
                  <w:szCs w:val="20"/>
                </w:rPr>
                <w:id w:val="1934852192"/>
                <w:citation/>
              </w:sdtPr>
              <w:sdtContent>
                <w:r w:rsidRPr="00F45055">
                  <w:rPr>
                    <w:rFonts w:asciiTheme="majorHAnsi" w:hAnsiTheme="majorHAnsi"/>
                    <w:sz w:val="20"/>
                    <w:szCs w:val="20"/>
                  </w:rPr>
                  <w:fldChar w:fldCharType="begin"/>
                </w:r>
                <w:r w:rsidRPr="00F45055">
                  <w:rPr>
                    <w:rFonts w:asciiTheme="majorHAnsi" w:hAnsiTheme="majorHAnsi"/>
                    <w:sz w:val="20"/>
                    <w:szCs w:val="20"/>
                  </w:rPr>
                  <w:instrText xml:space="preserve">CITATION Alc001 \n  \l 9226 </w:instrText>
                </w:r>
                <w:r w:rsidRPr="00F45055">
                  <w:rPr>
                    <w:rFonts w:asciiTheme="majorHAnsi" w:hAnsiTheme="majorHAnsi"/>
                    <w:sz w:val="20"/>
                    <w:szCs w:val="20"/>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Básico de Ordenamiento Territorial Diagnóstico Dimensión Físico - Espacial, 2000)</w:t>
                </w:r>
                <w:r w:rsidRPr="00F45055">
                  <w:rPr>
                    <w:rFonts w:asciiTheme="majorHAnsi" w:hAnsiTheme="majorHAnsi"/>
                    <w:sz w:val="20"/>
                    <w:szCs w:val="20"/>
                  </w:rPr>
                  <w:fldChar w:fldCharType="end"/>
                </w:r>
              </w:sdtContent>
            </w:sdt>
          </w:p>
          <w:p w14:paraId="754817C0" w14:textId="77777777" w:rsidR="00ED1D87" w:rsidRPr="00F45055" w:rsidRDefault="00ED1D87" w:rsidP="00504700">
            <w:pPr>
              <w:rPr>
                <w:rFonts w:asciiTheme="majorHAnsi" w:hAnsiTheme="majorHAnsi"/>
                <w:sz w:val="20"/>
                <w:szCs w:val="20"/>
                <w:lang w:val="es-ES"/>
              </w:rPr>
            </w:pPr>
          </w:p>
          <w:p w14:paraId="69C413C3" w14:textId="41D7F902" w:rsidR="00ED1D87" w:rsidRPr="00F45055" w:rsidRDefault="00ED1D87" w:rsidP="00504700">
            <w:pPr>
              <w:rPr>
                <w:rFonts w:asciiTheme="majorHAnsi" w:hAnsiTheme="majorHAnsi"/>
                <w:sz w:val="20"/>
                <w:szCs w:val="20"/>
              </w:rPr>
            </w:pPr>
            <w:r w:rsidRPr="00F45055">
              <w:rPr>
                <w:rFonts w:asciiTheme="majorHAnsi" w:hAnsiTheme="majorHAnsi"/>
                <w:sz w:val="20"/>
                <w:szCs w:val="20"/>
                <w:lang w:val="es-ES"/>
              </w:rPr>
              <w:t>Para desplazarse de la zona urbana a las veredas ubicadas sobre la vía férrea, se utiliza con más frecuencia el servicio del ferrocarril que el transporte por carretera. Para viajar del municipio a otras regiones del departamento o del país, se recurre al transporte aéreo o por carretera y para ir hacia las veredas asentadas a orillas del río, se desplazan por vía fluvial.</w:t>
            </w:r>
            <w:sdt>
              <w:sdtPr>
                <w:rPr>
                  <w:rFonts w:asciiTheme="majorHAnsi" w:hAnsiTheme="majorHAnsi"/>
                  <w:sz w:val="20"/>
                  <w:szCs w:val="20"/>
                  <w:lang w:val="es-ES"/>
                </w:rPr>
                <w:id w:val="-487863255"/>
                <w:citation/>
              </w:sdtPr>
              <w:sdtContent>
                <w:r w:rsidRPr="00F45055">
                  <w:rPr>
                    <w:rFonts w:asciiTheme="majorHAnsi" w:hAnsiTheme="majorHAnsi"/>
                    <w:sz w:val="20"/>
                    <w:szCs w:val="20"/>
                    <w:lang w:val="es-ES"/>
                  </w:rPr>
                  <w:fldChar w:fldCharType="begin"/>
                </w:r>
                <w:r w:rsidRPr="00F45055">
                  <w:rPr>
                    <w:rFonts w:asciiTheme="majorHAnsi" w:hAnsiTheme="majorHAnsi"/>
                    <w:sz w:val="20"/>
                    <w:szCs w:val="20"/>
                  </w:rPr>
                  <w:instrText xml:space="preserve">CITATION Alc001 \n  \l 9226 </w:instrText>
                </w:r>
                <w:r w:rsidRPr="00F45055">
                  <w:rPr>
                    <w:rFonts w:asciiTheme="majorHAnsi" w:hAnsiTheme="majorHAnsi"/>
                    <w:sz w:val="20"/>
                    <w:szCs w:val="20"/>
                    <w:lang w:val="es-ES"/>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 xml:space="preserve">(Plan Básico de </w:t>
                </w:r>
                <w:r w:rsidR="00BD7C35" w:rsidRPr="00BD7C35">
                  <w:rPr>
                    <w:rFonts w:asciiTheme="majorHAnsi" w:hAnsiTheme="majorHAnsi"/>
                    <w:noProof/>
                    <w:sz w:val="20"/>
                    <w:szCs w:val="20"/>
                  </w:rPr>
                  <w:lastRenderedPageBreak/>
                  <w:t>Ordenamiento Territorial Diagnóstico Dimensión Físico - Espacial, 2000)</w:t>
                </w:r>
                <w:r w:rsidRPr="00F45055">
                  <w:rPr>
                    <w:rFonts w:asciiTheme="majorHAnsi" w:hAnsiTheme="majorHAnsi"/>
                    <w:sz w:val="20"/>
                    <w:szCs w:val="20"/>
                    <w:lang w:val="es-ES"/>
                  </w:rPr>
                  <w:fldChar w:fldCharType="end"/>
                </w:r>
              </w:sdtContent>
            </w:sdt>
          </w:p>
        </w:tc>
      </w:tr>
      <w:tr w:rsidR="00ED1D87" w:rsidRPr="00F45055" w14:paraId="4FEDA129" w14:textId="77777777" w:rsidTr="004F6DDA">
        <w:trPr>
          <w:trHeight w:val="348"/>
        </w:trPr>
        <w:tc>
          <w:tcPr>
            <w:tcW w:w="983" w:type="pct"/>
            <w:shd w:val="clear" w:color="auto" w:fill="auto"/>
            <w:vAlign w:val="center"/>
          </w:tcPr>
          <w:p w14:paraId="36CCA391" w14:textId="60EC372B" w:rsidR="00ED1D87" w:rsidRPr="00232A84" w:rsidRDefault="004F6DDA" w:rsidP="00504700">
            <w:pPr>
              <w:jc w:val="center"/>
              <w:rPr>
                <w:rFonts w:asciiTheme="majorHAnsi" w:hAnsiTheme="majorHAnsi"/>
                <w:sz w:val="20"/>
                <w:szCs w:val="20"/>
              </w:rPr>
            </w:pPr>
            <w:r w:rsidRPr="00232A84">
              <w:rPr>
                <w:rFonts w:asciiTheme="majorHAnsi" w:hAnsiTheme="majorHAnsi"/>
                <w:sz w:val="20"/>
                <w:szCs w:val="20"/>
              </w:rPr>
              <w:lastRenderedPageBreak/>
              <w:t>Centros Nucleados</w:t>
            </w:r>
          </w:p>
        </w:tc>
        <w:tc>
          <w:tcPr>
            <w:tcW w:w="4017" w:type="pct"/>
          </w:tcPr>
          <w:p w14:paraId="63ABC691" w14:textId="6CE70643" w:rsidR="00ED1D87" w:rsidRPr="00F45055" w:rsidRDefault="00ED1D87" w:rsidP="004F6DDA">
            <w:pPr>
              <w:rPr>
                <w:rFonts w:asciiTheme="majorHAnsi" w:hAnsiTheme="majorHAnsi"/>
                <w:sz w:val="20"/>
                <w:szCs w:val="20"/>
              </w:rPr>
            </w:pPr>
            <w:r w:rsidRPr="00F45055">
              <w:rPr>
                <w:rFonts w:asciiTheme="majorHAnsi" w:hAnsiTheme="majorHAnsi"/>
                <w:sz w:val="20"/>
                <w:szCs w:val="20"/>
              </w:rPr>
              <w:t>El único centro poblado que se identifica es el del Barrio El Jardín esté está compuesto por 130 familias aproximadamente y 96 viviendas, los primeros pobladores fueron colonos de acuerdo a lo reportado en la ficha veredal, la población total del barrio son aproximadamente 495 personas, con un promedio de 6 personas por familia, cuentan con servicios de acueducto, energía y telecomunicaciones e internet solo en el centro poblado, carecen de gas domiciliario y alcantarillado por lo que cocinan con gas propano y leña; las aguas residuales las vierten a un brazo del rio magdalena, cuenta con una escuela rural como ya se ha descrito antes el comercio es bajo cuenta con seis tiendas que surten a los habitantes y en la parte rural las personas tienen cultivos de panco</w:t>
            </w:r>
            <w:r w:rsidR="004F6DDA">
              <w:rPr>
                <w:rFonts w:asciiTheme="majorHAnsi" w:hAnsiTheme="majorHAnsi"/>
                <w:sz w:val="20"/>
                <w:szCs w:val="20"/>
              </w:rPr>
              <w:t>g</w:t>
            </w:r>
            <w:r w:rsidRPr="00F45055">
              <w:rPr>
                <w:rFonts w:asciiTheme="majorHAnsi" w:hAnsiTheme="majorHAnsi"/>
                <w:sz w:val="20"/>
                <w:szCs w:val="20"/>
              </w:rPr>
              <w:t>er.</w:t>
            </w:r>
          </w:p>
        </w:tc>
      </w:tr>
      <w:tr w:rsidR="00ED1D87" w:rsidRPr="00F45055" w14:paraId="7B800B1B" w14:textId="77777777" w:rsidTr="004F6DDA">
        <w:trPr>
          <w:trHeight w:val="285"/>
        </w:trPr>
        <w:tc>
          <w:tcPr>
            <w:tcW w:w="983" w:type="pct"/>
            <w:shd w:val="clear" w:color="auto" w:fill="auto"/>
            <w:vAlign w:val="center"/>
          </w:tcPr>
          <w:p w14:paraId="6A4C7EBA" w14:textId="3D4B4D7E" w:rsidR="00ED1D87" w:rsidRPr="00232A84" w:rsidRDefault="004F6DDA" w:rsidP="00232A84">
            <w:pPr>
              <w:jc w:val="center"/>
              <w:rPr>
                <w:rFonts w:asciiTheme="majorHAnsi" w:hAnsiTheme="majorHAnsi"/>
                <w:sz w:val="20"/>
                <w:szCs w:val="20"/>
              </w:rPr>
            </w:pPr>
            <w:r w:rsidRPr="00232A84">
              <w:rPr>
                <w:rFonts w:asciiTheme="majorHAnsi" w:hAnsiTheme="majorHAnsi"/>
                <w:sz w:val="20"/>
                <w:szCs w:val="20"/>
              </w:rPr>
              <w:t xml:space="preserve">Medios </w:t>
            </w:r>
            <w:r w:rsidR="00232A84">
              <w:rPr>
                <w:rFonts w:asciiTheme="majorHAnsi" w:hAnsiTheme="majorHAnsi"/>
                <w:sz w:val="20"/>
                <w:szCs w:val="20"/>
              </w:rPr>
              <w:t>d</w:t>
            </w:r>
            <w:r w:rsidRPr="00232A84">
              <w:rPr>
                <w:rFonts w:asciiTheme="majorHAnsi" w:hAnsiTheme="majorHAnsi"/>
                <w:sz w:val="20"/>
                <w:szCs w:val="20"/>
              </w:rPr>
              <w:t xml:space="preserve">e Comunicación (Radio, Prensa </w:t>
            </w:r>
            <w:r w:rsidR="00232A84">
              <w:rPr>
                <w:rFonts w:asciiTheme="majorHAnsi" w:hAnsiTheme="majorHAnsi"/>
                <w:sz w:val="20"/>
                <w:szCs w:val="20"/>
              </w:rPr>
              <w:t>y</w:t>
            </w:r>
            <w:r w:rsidRPr="00232A84">
              <w:rPr>
                <w:rFonts w:asciiTheme="majorHAnsi" w:hAnsiTheme="majorHAnsi"/>
                <w:sz w:val="20"/>
                <w:szCs w:val="20"/>
              </w:rPr>
              <w:t xml:space="preserve"> Emisoras Comunitarias)</w:t>
            </w:r>
          </w:p>
        </w:tc>
        <w:tc>
          <w:tcPr>
            <w:tcW w:w="4017" w:type="pct"/>
          </w:tcPr>
          <w:p w14:paraId="75E8347E" w14:textId="77777777" w:rsidR="004F6DDA" w:rsidRDefault="00ED1D87" w:rsidP="00504700">
            <w:pPr>
              <w:rPr>
                <w:rFonts w:asciiTheme="majorHAnsi" w:hAnsiTheme="majorHAnsi"/>
                <w:sz w:val="20"/>
                <w:szCs w:val="20"/>
              </w:rPr>
            </w:pPr>
            <w:r w:rsidRPr="00F45055">
              <w:rPr>
                <w:rFonts w:asciiTheme="majorHAnsi" w:hAnsiTheme="majorHAnsi"/>
                <w:sz w:val="20"/>
                <w:szCs w:val="20"/>
              </w:rPr>
              <w:t xml:space="preserve"> </w:t>
            </w:r>
          </w:p>
          <w:p w14:paraId="13A6A7CC" w14:textId="6832C539" w:rsidR="00ED1D87" w:rsidRPr="00F45055" w:rsidRDefault="00ED1D87" w:rsidP="00504700">
            <w:pPr>
              <w:rPr>
                <w:rFonts w:asciiTheme="majorHAnsi" w:hAnsiTheme="majorHAnsi"/>
                <w:sz w:val="20"/>
                <w:szCs w:val="20"/>
              </w:rPr>
            </w:pPr>
            <w:r w:rsidRPr="00F45055">
              <w:rPr>
                <w:rFonts w:asciiTheme="majorHAnsi" w:hAnsiTheme="majorHAnsi"/>
                <w:sz w:val="20"/>
                <w:szCs w:val="20"/>
              </w:rPr>
              <w:t xml:space="preserve">Cuentan con UNE comunicaciones que les suministra televisión por cable y telefonía fija, sin embargo por el alto costo las personas están cancelando el servicio, por otra parte escuchan la emisora </w:t>
            </w:r>
            <w:r w:rsidRPr="00F45055">
              <w:rPr>
                <w:rFonts w:asciiTheme="majorHAnsi" w:hAnsiTheme="majorHAnsi"/>
                <w:bCs/>
                <w:sz w:val="20"/>
                <w:szCs w:val="20"/>
              </w:rPr>
              <w:t>Puerto Berrío</w:t>
            </w:r>
            <w:r w:rsidRPr="00F45055">
              <w:rPr>
                <w:rFonts w:asciiTheme="majorHAnsi" w:hAnsiTheme="majorHAnsi"/>
                <w:sz w:val="20"/>
                <w:szCs w:val="20"/>
              </w:rPr>
              <w:t> Estéreo 89.4 FM.</w:t>
            </w:r>
          </w:p>
        </w:tc>
      </w:tr>
      <w:tr w:rsidR="00ED1D87" w:rsidRPr="00F45055" w14:paraId="16CB0663" w14:textId="77777777" w:rsidTr="004F6DDA">
        <w:trPr>
          <w:trHeight w:val="285"/>
        </w:trPr>
        <w:tc>
          <w:tcPr>
            <w:tcW w:w="983" w:type="pct"/>
            <w:shd w:val="clear" w:color="auto" w:fill="auto"/>
            <w:vAlign w:val="center"/>
          </w:tcPr>
          <w:p w14:paraId="7A370E61" w14:textId="1F125FEA" w:rsidR="00ED1D87" w:rsidRPr="00232A84" w:rsidRDefault="004F6DDA" w:rsidP="004F6DDA">
            <w:pPr>
              <w:jc w:val="center"/>
              <w:rPr>
                <w:rFonts w:asciiTheme="majorHAnsi" w:hAnsiTheme="majorHAnsi"/>
                <w:sz w:val="20"/>
                <w:szCs w:val="20"/>
              </w:rPr>
            </w:pPr>
            <w:r w:rsidRPr="00232A84">
              <w:rPr>
                <w:rFonts w:asciiTheme="majorHAnsi" w:hAnsiTheme="majorHAnsi"/>
                <w:sz w:val="20"/>
                <w:szCs w:val="20"/>
              </w:rPr>
              <w:t>Camposantos y Cementerios</w:t>
            </w:r>
          </w:p>
        </w:tc>
        <w:tc>
          <w:tcPr>
            <w:tcW w:w="4017" w:type="pct"/>
          </w:tcPr>
          <w:p w14:paraId="2D2F9DF2" w14:textId="77777777" w:rsidR="00ED1D87" w:rsidRPr="00F45055" w:rsidRDefault="00ED1D87" w:rsidP="00504700">
            <w:pPr>
              <w:rPr>
                <w:rFonts w:asciiTheme="majorHAnsi" w:hAnsiTheme="majorHAnsi"/>
                <w:sz w:val="20"/>
                <w:szCs w:val="20"/>
              </w:rPr>
            </w:pPr>
            <w:r w:rsidRPr="00F45055">
              <w:rPr>
                <w:rFonts w:asciiTheme="majorHAnsi" w:hAnsiTheme="majorHAnsi"/>
                <w:sz w:val="20"/>
                <w:szCs w:val="20"/>
              </w:rPr>
              <w:t>Los habitantes utilizan los servicios del cementerio de Puerto Berrío, en la cabecera municipal.</w:t>
            </w:r>
          </w:p>
        </w:tc>
      </w:tr>
      <w:tr w:rsidR="00ED1D87" w:rsidRPr="00F45055" w14:paraId="089C1B76" w14:textId="77777777" w:rsidTr="004F6DDA">
        <w:trPr>
          <w:trHeight w:val="285"/>
        </w:trPr>
        <w:tc>
          <w:tcPr>
            <w:tcW w:w="983" w:type="pct"/>
            <w:shd w:val="clear" w:color="auto" w:fill="auto"/>
            <w:vAlign w:val="center"/>
          </w:tcPr>
          <w:p w14:paraId="19FB29DC" w14:textId="77777777" w:rsidR="00ED1D87" w:rsidRPr="00232A84" w:rsidRDefault="00ED1D87" w:rsidP="004F6DDA">
            <w:pPr>
              <w:jc w:val="center"/>
              <w:rPr>
                <w:rFonts w:asciiTheme="majorHAnsi" w:hAnsiTheme="majorHAnsi"/>
                <w:sz w:val="20"/>
                <w:szCs w:val="20"/>
              </w:rPr>
            </w:pPr>
          </w:p>
          <w:p w14:paraId="5381AA19" w14:textId="574BB25C" w:rsidR="00ED1D87" w:rsidRPr="00232A84" w:rsidRDefault="004F6DDA" w:rsidP="00232A84">
            <w:pPr>
              <w:jc w:val="center"/>
              <w:rPr>
                <w:rFonts w:asciiTheme="majorHAnsi" w:hAnsiTheme="majorHAnsi"/>
                <w:sz w:val="20"/>
                <w:szCs w:val="20"/>
              </w:rPr>
            </w:pPr>
            <w:r w:rsidRPr="00232A84">
              <w:rPr>
                <w:rFonts w:asciiTheme="majorHAnsi" w:hAnsiTheme="majorHAnsi"/>
                <w:sz w:val="20"/>
                <w:szCs w:val="20"/>
              </w:rPr>
              <w:t xml:space="preserve">Plazas de Mercado y Plantas </w:t>
            </w:r>
            <w:r w:rsidR="00232A84">
              <w:rPr>
                <w:rFonts w:asciiTheme="majorHAnsi" w:hAnsiTheme="majorHAnsi"/>
                <w:sz w:val="20"/>
                <w:szCs w:val="20"/>
              </w:rPr>
              <w:t>d</w:t>
            </w:r>
            <w:r w:rsidRPr="00232A84">
              <w:rPr>
                <w:rFonts w:asciiTheme="majorHAnsi" w:hAnsiTheme="majorHAnsi"/>
                <w:sz w:val="20"/>
                <w:szCs w:val="20"/>
              </w:rPr>
              <w:t>e Beneficio Animal</w:t>
            </w:r>
          </w:p>
        </w:tc>
        <w:tc>
          <w:tcPr>
            <w:tcW w:w="4017" w:type="pct"/>
          </w:tcPr>
          <w:p w14:paraId="30675E5E" w14:textId="64E01103" w:rsidR="00ED1D87" w:rsidRPr="00F45055" w:rsidRDefault="00ED1D87" w:rsidP="00504700">
            <w:pPr>
              <w:rPr>
                <w:rFonts w:asciiTheme="majorHAnsi" w:hAnsiTheme="majorHAnsi"/>
                <w:sz w:val="20"/>
                <w:szCs w:val="20"/>
              </w:rPr>
            </w:pPr>
            <w:r w:rsidRPr="00F45055">
              <w:rPr>
                <w:rFonts w:asciiTheme="majorHAnsi" w:hAnsiTheme="majorHAnsi"/>
                <w:sz w:val="20"/>
                <w:szCs w:val="20"/>
              </w:rPr>
              <w:t>Se abastecen de la plaza de mercado y el matadero en la cabecera municipal de Puerto Berrío.</w:t>
            </w:r>
            <w:r w:rsidRPr="00F45055">
              <w:rPr>
                <w:rFonts w:asciiTheme="majorHAnsi" w:eastAsia="Times New Roman" w:hAnsiTheme="majorHAnsi"/>
                <w:color w:val="000000"/>
                <w:sz w:val="20"/>
                <w:szCs w:val="20"/>
                <w:lang w:val="es-ES" w:eastAsia="es-ES"/>
              </w:rPr>
              <w:t xml:space="preserve"> </w:t>
            </w:r>
            <w:r w:rsidRPr="00F45055">
              <w:rPr>
                <w:rFonts w:asciiTheme="majorHAnsi" w:hAnsiTheme="majorHAnsi"/>
                <w:sz w:val="20"/>
                <w:szCs w:val="20"/>
                <w:lang w:val="es-ES"/>
              </w:rPr>
              <w:t>El matadero cuenta con un área de 710 m</w:t>
            </w:r>
            <w:r w:rsidRPr="00F45055">
              <w:rPr>
                <w:rFonts w:asciiTheme="majorHAnsi" w:hAnsiTheme="majorHAnsi"/>
                <w:sz w:val="20"/>
                <w:szCs w:val="20"/>
                <w:vertAlign w:val="superscript"/>
                <w:lang w:val="es-ES"/>
              </w:rPr>
              <w:t>2</w:t>
            </w:r>
            <w:r w:rsidRPr="00F45055">
              <w:rPr>
                <w:rFonts w:asciiTheme="majorHAnsi" w:hAnsiTheme="majorHAnsi"/>
                <w:sz w:val="20"/>
                <w:szCs w:val="20"/>
                <w:lang w:val="es-ES"/>
              </w:rPr>
              <w:t xml:space="preserve"> y sus obras civiles se encuentran en buen estado. Tiene capacidad para sacrificar 120 reses y 150 cerdos por día, en turnos de 8 horas. No cuenta con sistema de tratamiento para aguas residuales. Sin embargo posee un sistema de recolección de sólidos. Las aguas residuales (agua/sangre) van al alcantarillado municipal. Los desechos sólidos (pelos, cascos, cueros, contenido ruminal, etc.) son llevados al relleno sanitario</w:t>
            </w:r>
            <w:sdt>
              <w:sdtPr>
                <w:rPr>
                  <w:rFonts w:asciiTheme="majorHAnsi" w:hAnsiTheme="majorHAnsi"/>
                  <w:sz w:val="20"/>
                  <w:szCs w:val="20"/>
                  <w:lang w:val="es-ES"/>
                </w:rPr>
                <w:id w:val="283399304"/>
                <w:citation/>
              </w:sdtPr>
              <w:sdtContent>
                <w:r w:rsidRPr="00F45055">
                  <w:rPr>
                    <w:rFonts w:asciiTheme="majorHAnsi" w:hAnsiTheme="majorHAnsi"/>
                    <w:sz w:val="20"/>
                    <w:szCs w:val="20"/>
                    <w:lang w:val="es-ES"/>
                  </w:rPr>
                  <w:fldChar w:fldCharType="begin"/>
                </w:r>
                <w:r w:rsidRPr="00F45055">
                  <w:rPr>
                    <w:rFonts w:asciiTheme="majorHAnsi" w:hAnsiTheme="majorHAnsi"/>
                    <w:sz w:val="20"/>
                    <w:szCs w:val="20"/>
                  </w:rPr>
                  <w:instrText xml:space="preserve">CITATION Alc001 \n  \l 9226 </w:instrText>
                </w:r>
                <w:r w:rsidRPr="00F45055">
                  <w:rPr>
                    <w:rFonts w:asciiTheme="majorHAnsi" w:hAnsiTheme="majorHAnsi"/>
                    <w:sz w:val="20"/>
                    <w:szCs w:val="20"/>
                    <w:lang w:val="es-ES"/>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Básico de Ordenamiento Territorial Diagnóstico Dimensión Físico - Espacial, 2000)</w:t>
                </w:r>
                <w:r w:rsidRPr="00F45055">
                  <w:rPr>
                    <w:rFonts w:asciiTheme="majorHAnsi" w:hAnsiTheme="majorHAnsi"/>
                    <w:sz w:val="20"/>
                    <w:szCs w:val="20"/>
                    <w:lang w:val="es-ES"/>
                  </w:rPr>
                  <w:fldChar w:fldCharType="end"/>
                </w:r>
              </w:sdtContent>
            </w:sdt>
          </w:p>
        </w:tc>
      </w:tr>
    </w:tbl>
    <w:p w14:paraId="7EC51ADB" w14:textId="77777777" w:rsidR="004F6DDA" w:rsidRPr="004A0C98" w:rsidRDefault="004F6DDA" w:rsidP="004F6DDA">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67D63324" w14:textId="77777777" w:rsidR="00ED1D87" w:rsidRDefault="00ED1D87" w:rsidP="00ED1D87">
      <w:pPr>
        <w:rPr>
          <w:rFonts w:asciiTheme="majorHAnsi" w:hAnsiTheme="majorHAnsi"/>
        </w:rPr>
      </w:pPr>
    </w:p>
    <w:p w14:paraId="47CA919E" w14:textId="77777777" w:rsidR="008C33DA" w:rsidRPr="004A0C98" w:rsidRDefault="008C33DA" w:rsidP="00575217">
      <w:pPr>
        <w:rPr>
          <w:rFonts w:asciiTheme="majorHAnsi" w:hAnsiTheme="majorHAnsi"/>
          <w:i/>
        </w:rPr>
      </w:pPr>
      <w:r w:rsidRPr="004A0C98">
        <w:rPr>
          <w:rFonts w:asciiTheme="majorHAnsi" w:hAnsiTheme="majorHAnsi"/>
          <w:i/>
        </w:rPr>
        <w:t>Unidades Territoriales Menores Municipio De Cimitarra</w:t>
      </w:r>
    </w:p>
    <w:p w14:paraId="083D6889" w14:textId="77777777" w:rsidR="001020CA" w:rsidRDefault="001020CA" w:rsidP="001020CA">
      <w:pPr>
        <w:ind w:left="360"/>
        <w:rPr>
          <w:rFonts w:asciiTheme="majorHAnsi" w:hAnsiTheme="majorHAnsi"/>
          <w:bCs/>
          <w:i/>
          <w:iCs/>
        </w:rPr>
      </w:pPr>
    </w:p>
    <w:p w14:paraId="7DBD16FC" w14:textId="77777777" w:rsidR="008C33DA" w:rsidRPr="004A0C98" w:rsidRDefault="008C33DA" w:rsidP="00575217">
      <w:pPr>
        <w:numPr>
          <w:ilvl w:val="0"/>
          <w:numId w:val="2"/>
        </w:numPr>
        <w:rPr>
          <w:rFonts w:asciiTheme="majorHAnsi" w:hAnsiTheme="majorHAnsi"/>
          <w:bCs/>
          <w:i/>
          <w:iCs/>
        </w:rPr>
      </w:pPr>
      <w:r w:rsidRPr="004A0C98">
        <w:rPr>
          <w:rFonts w:asciiTheme="majorHAnsi" w:hAnsiTheme="majorHAnsi"/>
          <w:bCs/>
          <w:i/>
          <w:iCs/>
        </w:rPr>
        <w:t>Servicios Públicos  - Corregimiento Puerto Olaya del  Municipio de Cimitarra</w:t>
      </w:r>
    </w:p>
    <w:p w14:paraId="5A27B35D" w14:textId="77777777" w:rsidR="008C33DA" w:rsidRPr="004A0C98" w:rsidRDefault="008C33DA" w:rsidP="00575217">
      <w:pPr>
        <w:rPr>
          <w:rFonts w:asciiTheme="majorHAnsi" w:hAnsiTheme="majorHAnsi"/>
          <w:b/>
          <w:bCs/>
          <w:i/>
          <w:iCs/>
        </w:rPr>
      </w:pPr>
    </w:p>
    <w:p w14:paraId="4018CD54" w14:textId="77777777" w:rsidR="008C33DA" w:rsidRPr="004A0C98" w:rsidRDefault="008C33DA" w:rsidP="00575217">
      <w:pPr>
        <w:rPr>
          <w:rFonts w:asciiTheme="majorHAnsi" w:hAnsiTheme="majorHAnsi"/>
          <w:bCs/>
          <w:iCs/>
        </w:rPr>
      </w:pPr>
      <w:r w:rsidRPr="004A0C98">
        <w:rPr>
          <w:rFonts w:asciiTheme="majorHAnsi" w:hAnsiTheme="majorHAnsi"/>
          <w:bCs/>
          <w:iCs/>
        </w:rPr>
        <w:t>Identificando el AI del EIA aquí descrito se involucra el corregimiento Puerto Olaya con algunos de sus sectores es por ello que de manera general se identifica lo que esté corregimiento tiene a nivel de servicios públicos y sociales, para dar un panorama completo de lo que allí se encuentra en dichos aspectos.</w:t>
      </w:r>
    </w:p>
    <w:p w14:paraId="1289E17E" w14:textId="77777777" w:rsidR="008C33DA" w:rsidRPr="004A0C98" w:rsidRDefault="008C33DA" w:rsidP="00575217">
      <w:pPr>
        <w:rPr>
          <w:rFonts w:asciiTheme="majorHAnsi" w:hAnsiTheme="majorHAnsi"/>
          <w:b/>
          <w:bCs/>
          <w:i/>
          <w:iCs/>
        </w:rPr>
      </w:pPr>
    </w:p>
    <w:p w14:paraId="30E1FD17" w14:textId="726C72C7" w:rsidR="008C33DA" w:rsidRPr="004A0C98" w:rsidRDefault="00793723" w:rsidP="00575217">
      <w:pPr>
        <w:rPr>
          <w:rFonts w:asciiTheme="majorHAnsi" w:hAnsiTheme="majorHAnsi"/>
          <w:lang w:val="es-ES"/>
        </w:rPr>
      </w:pPr>
      <w:r w:rsidRPr="004A0C98">
        <w:rPr>
          <w:rFonts w:asciiTheme="majorHAnsi" w:hAnsiTheme="majorHAnsi"/>
          <w:bCs/>
          <w:iCs/>
        </w:rPr>
        <w:t>Posterior a ello se hace la descripción por cada uno de los sectores directamente involucrados como son la Vereda Aterrado, la vereda km, la vereda Ma</w:t>
      </w:r>
      <w:r w:rsidR="008B485F" w:rsidRPr="004A0C98">
        <w:rPr>
          <w:rFonts w:asciiTheme="majorHAnsi" w:hAnsiTheme="majorHAnsi"/>
          <w:bCs/>
          <w:iCs/>
        </w:rPr>
        <w:t>njarrez 11 y la vereda primavera</w:t>
      </w:r>
      <w:r w:rsidR="00FF181C">
        <w:rPr>
          <w:rFonts w:asciiTheme="majorHAnsi" w:hAnsiTheme="majorHAnsi"/>
          <w:bCs/>
          <w:iCs/>
        </w:rPr>
        <w:t xml:space="preserve"> y</w:t>
      </w:r>
      <w:r w:rsidR="00837EA8">
        <w:rPr>
          <w:rFonts w:asciiTheme="majorHAnsi" w:hAnsiTheme="majorHAnsi"/>
          <w:bCs/>
          <w:iCs/>
        </w:rPr>
        <w:t xml:space="preserve"> vereda</w:t>
      </w:r>
      <w:r w:rsidR="00FF181C">
        <w:rPr>
          <w:rFonts w:asciiTheme="majorHAnsi" w:hAnsiTheme="majorHAnsi"/>
          <w:bCs/>
          <w:iCs/>
        </w:rPr>
        <w:t xml:space="preserve"> Km 17</w:t>
      </w:r>
      <w:r w:rsidRPr="004A0C98">
        <w:rPr>
          <w:rFonts w:asciiTheme="majorHAnsi" w:hAnsiTheme="majorHAnsi"/>
          <w:bCs/>
          <w:iCs/>
        </w:rPr>
        <w:t>, que está ultima se involucra  para efectos de este estudio por la ubicación de un ZODME.</w:t>
      </w:r>
      <w:r w:rsidR="001020CA">
        <w:rPr>
          <w:rFonts w:asciiTheme="majorHAnsi" w:hAnsiTheme="majorHAnsi"/>
          <w:bCs/>
          <w:iCs/>
        </w:rPr>
        <w:t xml:space="preserve">  </w:t>
      </w:r>
      <w:r w:rsidR="008C33DA" w:rsidRPr="004A0C98">
        <w:rPr>
          <w:rFonts w:asciiTheme="majorHAnsi" w:hAnsiTheme="majorHAnsi"/>
          <w:lang w:val="es-ES"/>
        </w:rPr>
        <w:t>A continuación se presenta una tabla con los aspectos más relevantes en cuanto a los servicios públicos que se identificaron a través de reconocimiento de campo y datos suministrados en las fichas veredales.</w:t>
      </w:r>
    </w:p>
    <w:p w14:paraId="1B340DE3" w14:textId="77777777" w:rsidR="004F5DFD" w:rsidRPr="004A0C98" w:rsidRDefault="004F5DFD" w:rsidP="00575217">
      <w:pPr>
        <w:rPr>
          <w:rFonts w:asciiTheme="majorHAnsi" w:hAnsiTheme="majorHAnsi"/>
          <w:b/>
          <w:bCs/>
          <w:sz w:val="20"/>
          <w:szCs w:val="20"/>
        </w:rPr>
      </w:pPr>
    </w:p>
    <w:p w14:paraId="37057031" w14:textId="17F31A32" w:rsidR="004F5DFD" w:rsidRPr="004A0C98" w:rsidRDefault="004F5DFD" w:rsidP="00575217">
      <w:pPr>
        <w:pStyle w:val="Tablas"/>
        <w:rPr>
          <w:rFonts w:asciiTheme="majorHAnsi" w:hAnsiTheme="majorHAnsi"/>
        </w:rPr>
      </w:pPr>
      <w:bookmarkStart w:id="203" w:name="_Toc445241727"/>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89</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Servicios Públicos Domiciliarios Corregimiento Puerto Olaya</w:t>
      </w:r>
      <w:bookmarkEnd w:id="203"/>
    </w:p>
    <w:tbl>
      <w:tblPr>
        <w:tblStyle w:val="Tablaconcuadrcula"/>
        <w:tblW w:w="5000" w:type="pct"/>
        <w:tblLook w:val="04A0" w:firstRow="1" w:lastRow="0" w:firstColumn="1" w:lastColumn="0" w:noHBand="0" w:noVBand="1"/>
      </w:tblPr>
      <w:tblGrid>
        <w:gridCol w:w="2235"/>
        <w:gridCol w:w="6252"/>
      </w:tblGrid>
      <w:tr w:rsidR="008C33DA" w:rsidRPr="001D7996" w14:paraId="6B2C9647" w14:textId="77777777" w:rsidTr="00A029FF">
        <w:trPr>
          <w:trHeight w:val="285"/>
        </w:trPr>
        <w:tc>
          <w:tcPr>
            <w:tcW w:w="5000" w:type="pct"/>
            <w:gridSpan w:val="2"/>
            <w:shd w:val="clear" w:color="auto" w:fill="BFBFBF" w:themeFill="background1" w:themeFillShade="BF"/>
          </w:tcPr>
          <w:p w14:paraId="378B0431" w14:textId="0F32EDA3" w:rsidR="008C33DA" w:rsidRPr="001D7996" w:rsidRDefault="001D7996" w:rsidP="00575217">
            <w:pPr>
              <w:jc w:val="center"/>
              <w:rPr>
                <w:rFonts w:asciiTheme="majorHAnsi" w:hAnsiTheme="majorHAnsi"/>
                <w:b/>
                <w:sz w:val="20"/>
                <w:szCs w:val="20"/>
              </w:rPr>
            </w:pPr>
            <w:r w:rsidRPr="001D7996">
              <w:rPr>
                <w:rFonts w:asciiTheme="majorHAnsi" w:hAnsiTheme="majorHAnsi"/>
                <w:b/>
                <w:sz w:val="20"/>
                <w:szCs w:val="20"/>
              </w:rPr>
              <w:t>Servicios Públicos Domiciliarios Corregimiento Puerto Olaya</w:t>
            </w:r>
          </w:p>
        </w:tc>
      </w:tr>
      <w:tr w:rsidR="008C33DA" w:rsidRPr="001D7996" w14:paraId="1C6678D6" w14:textId="77777777" w:rsidTr="001D7996">
        <w:trPr>
          <w:trHeight w:val="1586"/>
        </w:trPr>
        <w:tc>
          <w:tcPr>
            <w:tcW w:w="1317" w:type="pct"/>
            <w:shd w:val="clear" w:color="auto" w:fill="auto"/>
            <w:vAlign w:val="center"/>
          </w:tcPr>
          <w:p w14:paraId="288E10C3" w14:textId="77777777" w:rsidR="008C33DA" w:rsidRPr="00232A84" w:rsidRDefault="008C33DA" w:rsidP="001D7996">
            <w:pPr>
              <w:jc w:val="center"/>
              <w:rPr>
                <w:rFonts w:asciiTheme="majorHAnsi" w:hAnsiTheme="majorHAnsi"/>
                <w:sz w:val="20"/>
                <w:szCs w:val="20"/>
              </w:rPr>
            </w:pPr>
          </w:p>
          <w:p w14:paraId="6D25E320" w14:textId="1BF933EC"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Acueducto</w:t>
            </w:r>
          </w:p>
        </w:tc>
        <w:tc>
          <w:tcPr>
            <w:tcW w:w="3683" w:type="pct"/>
          </w:tcPr>
          <w:p w14:paraId="61873E1B" w14:textId="360968B2" w:rsidR="008C33DA" w:rsidRPr="001D7996" w:rsidRDefault="008C33DA" w:rsidP="001020CA">
            <w:pPr>
              <w:spacing w:before="240"/>
              <w:rPr>
                <w:rFonts w:asciiTheme="majorHAnsi" w:hAnsiTheme="majorHAnsi"/>
                <w:sz w:val="20"/>
                <w:szCs w:val="20"/>
              </w:rPr>
            </w:pPr>
            <w:r w:rsidRPr="001D7996">
              <w:rPr>
                <w:rFonts w:asciiTheme="majorHAnsi" w:hAnsiTheme="majorHAnsi"/>
                <w:sz w:val="20"/>
                <w:szCs w:val="20"/>
              </w:rPr>
              <w:t>Cuentan con el servicio de acueducto quien lo suministra es la empresa Aguas del Puerto, el valor aproximado de pago mensual es de $30.000, este está constituido por planta de tratamiento, red de tubería PVC, tanque elevado todo en regular estado, la cobertura es del 70%.</w:t>
            </w:r>
          </w:p>
        </w:tc>
      </w:tr>
      <w:tr w:rsidR="008C33DA" w:rsidRPr="001D7996" w14:paraId="6B960C2A" w14:textId="77777777" w:rsidTr="001D7996">
        <w:trPr>
          <w:trHeight w:val="700"/>
        </w:trPr>
        <w:tc>
          <w:tcPr>
            <w:tcW w:w="1317" w:type="pct"/>
            <w:shd w:val="clear" w:color="auto" w:fill="auto"/>
            <w:vAlign w:val="center"/>
          </w:tcPr>
          <w:p w14:paraId="22367A38" w14:textId="1FDC3933"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Alcantarillado</w:t>
            </w:r>
          </w:p>
          <w:p w14:paraId="1EFB6CF8" w14:textId="77777777" w:rsidR="008C33DA" w:rsidRPr="00232A84" w:rsidRDefault="008C33DA" w:rsidP="001D7996">
            <w:pPr>
              <w:jc w:val="center"/>
              <w:rPr>
                <w:rFonts w:asciiTheme="majorHAnsi" w:hAnsiTheme="majorHAnsi"/>
                <w:sz w:val="20"/>
                <w:szCs w:val="20"/>
              </w:rPr>
            </w:pPr>
          </w:p>
        </w:tc>
        <w:tc>
          <w:tcPr>
            <w:tcW w:w="3683" w:type="pct"/>
          </w:tcPr>
          <w:p w14:paraId="2E902988" w14:textId="2ED23C3A" w:rsidR="008C33DA" w:rsidRPr="001D7996" w:rsidRDefault="001D7996" w:rsidP="001D7996">
            <w:pPr>
              <w:rPr>
                <w:rFonts w:asciiTheme="majorHAnsi" w:hAnsiTheme="majorHAnsi"/>
                <w:sz w:val="20"/>
                <w:szCs w:val="20"/>
              </w:rPr>
            </w:pPr>
            <w:r>
              <w:rPr>
                <w:rFonts w:asciiTheme="majorHAnsi" w:hAnsiTheme="majorHAnsi"/>
                <w:sz w:val="20"/>
                <w:szCs w:val="20"/>
              </w:rPr>
              <w:t>L</w:t>
            </w:r>
            <w:r w:rsidR="008C33DA" w:rsidRPr="001D7996">
              <w:rPr>
                <w:rFonts w:asciiTheme="majorHAnsi" w:hAnsiTheme="majorHAnsi"/>
                <w:sz w:val="20"/>
                <w:szCs w:val="20"/>
              </w:rPr>
              <w:t xml:space="preserve">a cobertura es </w:t>
            </w:r>
            <w:r>
              <w:rPr>
                <w:rFonts w:asciiTheme="majorHAnsi" w:hAnsiTheme="majorHAnsi"/>
                <w:sz w:val="20"/>
                <w:szCs w:val="20"/>
              </w:rPr>
              <w:t xml:space="preserve">del </w:t>
            </w:r>
            <w:r w:rsidR="008C33DA" w:rsidRPr="001D7996">
              <w:rPr>
                <w:rFonts w:asciiTheme="majorHAnsi" w:hAnsiTheme="majorHAnsi"/>
                <w:sz w:val="20"/>
                <w:szCs w:val="20"/>
              </w:rPr>
              <w:t>70%, las demás casas dirigen los desechos al Rio Magdalena o a cielo abierto.</w:t>
            </w:r>
          </w:p>
        </w:tc>
      </w:tr>
      <w:tr w:rsidR="008C33DA" w:rsidRPr="001D7996" w14:paraId="4AABF292" w14:textId="77777777" w:rsidTr="001D7996">
        <w:trPr>
          <w:trHeight w:val="577"/>
        </w:trPr>
        <w:tc>
          <w:tcPr>
            <w:tcW w:w="1317" w:type="pct"/>
            <w:shd w:val="clear" w:color="auto" w:fill="auto"/>
            <w:vAlign w:val="center"/>
          </w:tcPr>
          <w:p w14:paraId="4D5BDE4E" w14:textId="5F4F77AC"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Energía</w:t>
            </w:r>
          </w:p>
        </w:tc>
        <w:tc>
          <w:tcPr>
            <w:tcW w:w="3683" w:type="pct"/>
          </w:tcPr>
          <w:p w14:paraId="586C37F7" w14:textId="77777777" w:rsidR="008C33DA" w:rsidRPr="001D7996" w:rsidRDefault="008C33DA" w:rsidP="00575217">
            <w:pPr>
              <w:rPr>
                <w:rFonts w:asciiTheme="majorHAnsi" w:hAnsiTheme="majorHAnsi"/>
                <w:sz w:val="20"/>
                <w:szCs w:val="20"/>
              </w:rPr>
            </w:pPr>
            <w:r w:rsidRPr="001D7996">
              <w:rPr>
                <w:rFonts w:asciiTheme="majorHAnsi" w:hAnsiTheme="majorHAnsi"/>
                <w:sz w:val="20"/>
                <w:szCs w:val="20"/>
              </w:rPr>
              <w:t>La cobertura es al 100% de la población, la suministra la Empresa ESA, electrificadora de Santander.</w:t>
            </w:r>
          </w:p>
        </w:tc>
      </w:tr>
      <w:tr w:rsidR="008C33DA" w:rsidRPr="001D7996" w14:paraId="478C441A" w14:textId="77777777" w:rsidTr="001D7996">
        <w:trPr>
          <w:trHeight w:val="854"/>
        </w:trPr>
        <w:tc>
          <w:tcPr>
            <w:tcW w:w="1317" w:type="pct"/>
            <w:shd w:val="clear" w:color="auto" w:fill="auto"/>
            <w:vAlign w:val="center"/>
          </w:tcPr>
          <w:p w14:paraId="41859DD6" w14:textId="77777777" w:rsidR="008C33DA" w:rsidRPr="00232A84" w:rsidRDefault="008C33DA" w:rsidP="001D7996">
            <w:pPr>
              <w:jc w:val="center"/>
              <w:rPr>
                <w:rFonts w:asciiTheme="majorHAnsi" w:hAnsiTheme="majorHAnsi"/>
                <w:sz w:val="20"/>
                <w:szCs w:val="20"/>
              </w:rPr>
            </w:pPr>
          </w:p>
          <w:p w14:paraId="5D813CCF" w14:textId="7F45D81F"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Aseo</w:t>
            </w:r>
          </w:p>
          <w:p w14:paraId="4206C8EF" w14:textId="77777777" w:rsidR="008C33DA" w:rsidRPr="00232A84" w:rsidRDefault="008C33DA" w:rsidP="001D7996">
            <w:pPr>
              <w:jc w:val="center"/>
              <w:rPr>
                <w:rFonts w:asciiTheme="majorHAnsi" w:hAnsiTheme="majorHAnsi"/>
                <w:sz w:val="20"/>
                <w:szCs w:val="20"/>
              </w:rPr>
            </w:pPr>
          </w:p>
        </w:tc>
        <w:tc>
          <w:tcPr>
            <w:tcW w:w="3683" w:type="pct"/>
          </w:tcPr>
          <w:p w14:paraId="19575CB5" w14:textId="4C5F89FC" w:rsidR="008C33DA" w:rsidRPr="001D7996" w:rsidRDefault="008C33DA" w:rsidP="001020CA">
            <w:pPr>
              <w:rPr>
                <w:rFonts w:asciiTheme="majorHAnsi" w:hAnsiTheme="majorHAnsi"/>
                <w:sz w:val="20"/>
                <w:szCs w:val="20"/>
              </w:rPr>
            </w:pPr>
            <w:r w:rsidRPr="001D7996">
              <w:rPr>
                <w:rFonts w:asciiTheme="majorHAnsi" w:hAnsiTheme="majorHAnsi"/>
                <w:sz w:val="20"/>
                <w:szCs w:val="20"/>
              </w:rPr>
              <w:t xml:space="preserve">Es prestado por la empresa de aseo del municipio, </w:t>
            </w:r>
            <w:r w:rsidR="001D7996" w:rsidRPr="001D7996">
              <w:rPr>
                <w:rFonts w:asciiTheme="majorHAnsi" w:hAnsiTheme="majorHAnsi"/>
                <w:sz w:val="20"/>
                <w:szCs w:val="20"/>
              </w:rPr>
              <w:t xml:space="preserve">la cobertura en el corregimiento es </w:t>
            </w:r>
            <w:r w:rsidR="001D7996">
              <w:rPr>
                <w:rFonts w:asciiTheme="majorHAnsi" w:hAnsiTheme="majorHAnsi"/>
                <w:sz w:val="20"/>
                <w:szCs w:val="20"/>
              </w:rPr>
              <w:t>del</w:t>
            </w:r>
            <w:r w:rsidR="001D7996" w:rsidRPr="001D7996">
              <w:rPr>
                <w:rFonts w:asciiTheme="majorHAnsi" w:hAnsiTheme="majorHAnsi"/>
                <w:sz w:val="20"/>
                <w:szCs w:val="20"/>
              </w:rPr>
              <w:t xml:space="preserve"> 100%.</w:t>
            </w:r>
            <w:r w:rsidR="001D7996">
              <w:rPr>
                <w:rFonts w:asciiTheme="majorHAnsi" w:hAnsiTheme="majorHAnsi"/>
                <w:sz w:val="20"/>
                <w:szCs w:val="20"/>
              </w:rPr>
              <w:t xml:space="preserve"> </w:t>
            </w:r>
            <w:r w:rsidR="001020CA">
              <w:rPr>
                <w:rFonts w:asciiTheme="majorHAnsi" w:hAnsiTheme="majorHAnsi"/>
                <w:sz w:val="20"/>
                <w:szCs w:val="20"/>
              </w:rPr>
              <w:t>E</w:t>
            </w:r>
            <w:r w:rsidRPr="001D7996">
              <w:rPr>
                <w:rFonts w:asciiTheme="majorHAnsi" w:hAnsiTheme="majorHAnsi"/>
                <w:sz w:val="20"/>
                <w:szCs w:val="20"/>
              </w:rPr>
              <w:t>l carro de basura reco</w:t>
            </w:r>
            <w:r w:rsidR="001D7996">
              <w:rPr>
                <w:rFonts w:asciiTheme="majorHAnsi" w:hAnsiTheme="majorHAnsi"/>
                <w:sz w:val="20"/>
                <w:szCs w:val="20"/>
              </w:rPr>
              <w:t>lecta las mismas.</w:t>
            </w:r>
            <w:r w:rsidRPr="001D7996">
              <w:rPr>
                <w:rFonts w:asciiTheme="majorHAnsi" w:hAnsiTheme="majorHAnsi"/>
                <w:sz w:val="20"/>
                <w:szCs w:val="20"/>
              </w:rPr>
              <w:t xml:space="preserve"> </w:t>
            </w:r>
          </w:p>
        </w:tc>
      </w:tr>
      <w:tr w:rsidR="008C33DA" w:rsidRPr="001D7996" w14:paraId="33011998" w14:textId="77777777" w:rsidTr="001D7996">
        <w:trPr>
          <w:trHeight w:val="598"/>
        </w:trPr>
        <w:tc>
          <w:tcPr>
            <w:tcW w:w="1317" w:type="pct"/>
            <w:shd w:val="clear" w:color="auto" w:fill="auto"/>
            <w:vAlign w:val="center"/>
          </w:tcPr>
          <w:p w14:paraId="6186A417" w14:textId="7D97F73E"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Servicio De Gas</w:t>
            </w:r>
          </w:p>
        </w:tc>
        <w:tc>
          <w:tcPr>
            <w:tcW w:w="3683" w:type="pct"/>
          </w:tcPr>
          <w:p w14:paraId="0551ED16" w14:textId="5760ECAD" w:rsidR="008C33DA" w:rsidRPr="001D7996" w:rsidRDefault="008C33DA" w:rsidP="001D7996">
            <w:pPr>
              <w:rPr>
                <w:rFonts w:asciiTheme="majorHAnsi" w:hAnsiTheme="majorHAnsi"/>
                <w:sz w:val="20"/>
                <w:szCs w:val="20"/>
              </w:rPr>
            </w:pPr>
            <w:r w:rsidRPr="001D7996">
              <w:rPr>
                <w:rFonts w:asciiTheme="majorHAnsi" w:hAnsiTheme="majorHAnsi"/>
                <w:sz w:val="20"/>
                <w:szCs w:val="20"/>
              </w:rPr>
              <w:t xml:space="preserve">Para cocinar utilizan gas pipeta, energía eléctrica y leña, </w:t>
            </w:r>
            <w:r w:rsidR="001D7996">
              <w:rPr>
                <w:rFonts w:asciiTheme="majorHAnsi" w:hAnsiTheme="majorHAnsi"/>
                <w:sz w:val="20"/>
                <w:szCs w:val="20"/>
              </w:rPr>
              <w:t xml:space="preserve">se carece de </w:t>
            </w:r>
            <w:r w:rsidRPr="001D7996">
              <w:rPr>
                <w:rFonts w:asciiTheme="majorHAnsi" w:hAnsiTheme="majorHAnsi"/>
                <w:sz w:val="20"/>
                <w:szCs w:val="20"/>
              </w:rPr>
              <w:t xml:space="preserve"> gas domiciliario</w:t>
            </w:r>
            <w:r w:rsidR="001D7996">
              <w:rPr>
                <w:rFonts w:asciiTheme="majorHAnsi" w:hAnsiTheme="majorHAnsi"/>
                <w:sz w:val="20"/>
                <w:szCs w:val="20"/>
              </w:rPr>
              <w:t>.</w:t>
            </w:r>
          </w:p>
        </w:tc>
      </w:tr>
      <w:tr w:rsidR="008C33DA" w:rsidRPr="001D7996" w14:paraId="6D927325" w14:textId="77777777" w:rsidTr="001D7996">
        <w:trPr>
          <w:trHeight w:val="1939"/>
        </w:trPr>
        <w:tc>
          <w:tcPr>
            <w:tcW w:w="1317" w:type="pct"/>
            <w:shd w:val="clear" w:color="auto" w:fill="auto"/>
            <w:vAlign w:val="center"/>
          </w:tcPr>
          <w:p w14:paraId="3C647D71" w14:textId="77777777" w:rsidR="001D7996" w:rsidRPr="00232A84" w:rsidRDefault="001D7996" w:rsidP="001D7996">
            <w:pPr>
              <w:jc w:val="center"/>
              <w:rPr>
                <w:rFonts w:asciiTheme="majorHAnsi" w:hAnsiTheme="majorHAnsi"/>
                <w:sz w:val="20"/>
                <w:szCs w:val="20"/>
              </w:rPr>
            </w:pPr>
          </w:p>
          <w:p w14:paraId="4C3FA353" w14:textId="3CE290D3"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Telecomunicaciones e Internet</w:t>
            </w:r>
          </w:p>
          <w:p w14:paraId="6589DEDC" w14:textId="77777777" w:rsidR="008C33DA" w:rsidRPr="00232A84" w:rsidRDefault="008C33DA" w:rsidP="001D7996">
            <w:pPr>
              <w:jc w:val="center"/>
              <w:rPr>
                <w:rFonts w:asciiTheme="majorHAnsi" w:hAnsiTheme="majorHAnsi"/>
                <w:sz w:val="20"/>
                <w:szCs w:val="20"/>
              </w:rPr>
            </w:pPr>
          </w:p>
        </w:tc>
        <w:tc>
          <w:tcPr>
            <w:tcW w:w="3683" w:type="pct"/>
          </w:tcPr>
          <w:p w14:paraId="75378266" w14:textId="77777777" w:rsidR="008C33DA" w:rsidRPr="001D7996" w:rsidRDefault="008C33DA" w:rsidP="00575217">
            <w:pPr>
              <w:rPr>
                <w:rFonts w:asciiTheme="majorHAnsi" w:hAnsiTheme="majorHAnsi"/>
                <w:sz w:val="20"/>
                <w:szCs w:val="20"/>
              </w:rPr>
            </w:pPr>
            <w:r w:rsidRPr="001D7996">
              <w:rPr>
                <w:rFonts w:asciiTheme="majorHAnsi" w:hAnsiTheme="majorHAnsi"/>
                <w:sz w:val="20"/>
                <w:szCs w:val="20"/>
              </w:rPr>
              <w:t>Actualmente lo presta la empresa EDATEL,</w:t>
            </w:r>
            <w:r w:rsidRPr="001D7996">
              <w:rPr>
                <w:rFonts w:asciiTheme="majorHAnsi" w:hAnsiTheme="majorHAnsi"/>
                <w:b/>
                <w:sz w:val="20"/>
                <w:szCs w:val="20"/>
              </w:rPr>
              <w:t xml:space="preserve"> </w:t>
            </w:r>
            <w:r w:rsidRPr="001D7996">
              <w:rPr>
                <w:rFonts w:asciiTheme="majorHAnsi" w:hAnsiTheme="majorHAnsi"/>
                <w:sz w:val="20"/>
                <w:szCs w:val="20"/>
              </w:rPr>
              <w:t>que es una empresa de UNE, es una  empresa del sector público con accionistas privados, dedicada a ofrecer servicios de telefonía básica. En el corregimiento, tanto para telefonía fija como para internet se cuenta con una cobertura mínima; por lo cual el otro  restante no tiene servicio de telefonía fija ni internet, sino solo tienen celular de los operadores Claro y Movistar.</w:t>
            </w:r>
          </w:p>
        </w:tc>
      </w:tr>
      <w:tr w:rsidR="008C33DA" w:rsidRPr="001D7996" w14:paraId="14AA1081" w14:textId="77777777" w:rsidTr="001D7996">
        <w:trPr>
          <w:trHeight w:val="285"/>
        </w:trPr>
        <w:tc>
          <w:tcPr>
            <w:tcW w:w="1317" w:type="pct"/>
            <w:shd w:val="clear" w:color="auto" w:fill="auto"/>
            <w:vAlign w:val="center"/>
          </w:tcPr>
          <w:p w14:paraId="23E06747" w14:textId="1B17DD78"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Transporte</w:t>
            </w:r>
          </w:p>
        </w:tc>
        <w:tc>
          <w:tcPr>
            <w:tcW w:w="3683" w:type="pct"/>
          </w:tcPr>
          <w:p w14:paraId="1E328F24" w14:textId="15B4E22C" w:rsidR="008C33DA" w:rsidRPr="001D7996" w:rsidRDefault="008C33DA" w:rsidP="001D7996">
            <w:pPr>
              <w:rPr>
                <w:rFonts w:asciiTheme="majorHAnsi" w:hAnsiTheme="majorHAnsi"/>
                <w:sz w:val="20"/>
                <w:szCs w:val="20"/>
              </w:rPr>
            </w:pPr>
            <w:r w:rsidRPr="001D7996">
              <w:rPr>
                <w:rFonts w:asciiTheme="majorHAnsi" w:hAnsiTheme="majorHAnsi"/>
                <w:sz w:val="20"/>
                <w:szCs w:val="20"/>
              </w:rPr>
              <w:t>La población en un 100% se desplaza en moto, a pie, a caballo, en moto taxi, en vehículos propios, particulares y en bicicleta, hacia el casco urbano, los de las áreas más retiradas se desplazan en carro particular, moto y a pie, o en vehículos públicos en donde el costo es de $2000. Y en motocicleta particular el valor es de $10.000.</w:t>
            </w:r>
          </w:p>
        </w:tc>
      </w:tr>
    </w:tbl>
    <w:p w14:paraId="3341818E" w14:textId="77777777" w:rsidR="001D7996" w:rsidRPr="004A0C98" w:rsidRDefault="001D7996" w:rsidP="001D7996">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4159F018" w14:textId="77777777" w:rsidR="004F5DFD" w:rsidRDefault="004F5DFD" w:rsidP="00575217">
      <w:pPr>
        <w:rPr>
          <w:rFonts w:asciiTheme="majorHAnsi" w:hAnsiTheme="majorHAnsi"/>
          <w:b/>
          <w:bCs/>
          <w:sz w:val="20"/>
          <w:szCs w:val="20"/>
        </w:rPr>
      </w:pPr>
    </w:p>
    <w:p w14:paraId="71BBB36A" w14:textId="77777777" w:rsidR="008C035B" w:rsidRPr="004A0C98" w:rsidRDefault="008C035B" w:rsidP="00575217">
      <w:pPr>
        <w:rPr>
          <w:rFonts w:asciiTheme="majorHAnsi" w:hAnsiTheme="majorHAnsi"/>
          <w:b/>
          <w:bCs/>
          <w:sz w:val="20"/>
          <w:szCs w:val="20"/>
        </w:rPr>
      </w:pPr>
    </w:p>
    <w:p w14:paraId="7313EC11" w14:textId="7B43B27A" w:rsidR="001D7996" w:rsidRDefault="004F5DFD" w:rsidP="00575217">
      <w:pPr>
        <w:pStyle w:val="Tablas"/>
        <w:rPr>
          <w:rFonts w:asciiTheme="majorHAnsi" w:hAnsiTheme="majorHAnsi"/>
        </w:rPr>
      </w:pPr>
      <w:bookmarkStart w:id="204" w:name="_Toc445241728"/>
      <w:r w:rsidRPr="004A0C98">
        <w:rPr>
          <w:rFonts w:asciiTheme="majorHAnsi" w:hAnsiTheme="majorHAnsi"/>
        </w:rPr>
        <w:lastRenderedPageBreak/>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90</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 xml:space="preserve">Servicios Públicos Domiciliarios Vereda </w:t>
      </w:r>
      <w:r w:rsidR="001D7996">
        <w:rPr>
          <w:rFonts w:asciiTheme="majorHAnsi" w:hAnsiTheme="majorHAnsi"/>
        </w:rPr>
        <w:t xml:space="preserve">El </w:t>
      </w:r>
      <w:r w:rsidR="005E4A84" w:rsidRPr="004A0C98">
        <w:rPr>
          <w:rFonts w:asciiTheme="majorHAnsi" w:hAnsiTheme="majorHAnsi"/>
        </w:rPr>
        <w:t xml:space="preserve">Aterrado </w:t>
      </w:r>
      <w:r w:rsidR="001D7996">
        <w:rPr>
          <w:rFonts w:asciiTheme="majorHAnsi" w:hAnsiTheme="majorHAnsi"/>
        </w:rPr>
        <w:t>–</w:t>
      </w:r>
      <w:bookmarkEnd w:id="204"/>
    </w:p>
    <w:p w14:paraId="325C9512" w14:textId="5E542CF4" w:rsidR="004F5DFD" w:rsidRPr="004A0C98" w:rsidRDefault="005E4A84" w:rsidP="00575217">
      <w:pPr>
        <w:pStyle w:val="Tablas"/>
        <w:rPr>
          <w:rFonts w:asciiTheme="majorHAnsi" w:hAnsiTheme="majorHAnsi"/>
        </w:rPr>
      </w:pPr>
      <w:r w:rsidRPr="004A0C98">
        <w:rPr>
          <w:rFonts w:asciiTheme="majorHAnsi" w:hAnsiTheme="majorHAnsi"/>
        </w:rPr>
        <w:t>Corregimiento Puerto Olaya</w:t>
      </w:r>
    </w:p>
    <w:tbl>
      <w:tblPr>
        <w:tblStyle w:val="Tablaconcuadrcula"/>
        <w:tblW w:w="5000" w:type="pct"/>
        <w:tblLook w:val="04A0" w:firstRow="1" w:lastRow="0" w:firstColumn="1" w:lastColumn="0" w:noHBand="0" w:noVBand="1"/>
      </w:tblPr>
      <w:tblGrid>
        <w:gridCol w:w="2376"/>
        <w:gridCol w:w="6111"/>
      </w:tblGrid>
      <w:tr w:rsidR="008C33DA" w:rsidRPr="001D7996" w14:paraId="4EC24DD5" w14:textId="77777777" w:rsidTr="001D7996">
        <w:trPr>
          <w:trHeight w:val="285"/>
        </w:trPr>
        <w:tc>
          <w:tcPr>
            <w:tcW w:w="5000" w:type="pct"/>
            <w:gridSpan w:val="2"/>
            <w:shd w:val="clear" w:color="auto" w:fill="BFBFBF" w:themeFill="background1" w:themeFillShade="BF"/>
          </w:tcPr>
          <w:p w14:paraId="24CFB0E7" w14:textId="67015D8B" w:rsidR="008C33DA" w:rsidRPr="001D7996" w:rsidRDefault="001D7996" w:rsidP="00575217">
            <w:pPr>
              <w:jc w:val="center"/>
              <w:rPr>
                <w:rFonts w:asciiTheme="majorHAnsi" w:hAnsiTheme="majorHAnsi"/>
                <w:b/>
                <w:sz w:val="20"/>
                <w:szCs w:val="20"/>
              </w:rPr>
            </w:pPr>
            <w:r w:rsidRPr="001D7996">
              <w:rPr>
                <w:rFonts w:asciiTheme="majorHAnsi" w:hAnsiTheme="majorHAnsi"/>
                <w:b/>
                <w:sz w:val="20"/>
                <w:szCs w:val="20"/>
              </w:rPr>
              <w:t xml:space="preserve">Servicios Públicos Domiciliarios Vereda </w:t>
            </w:r>
            <w:r>
              <w:rPr>
                <w:rFonts w:asciiTheme="majorHAnsi" w:hAnsiTheme="majorHAnsi"/>
                <w:b/>
                <w:sz w:val="20"/>
                <w:szCs w:val="20"/>
              </w:rPr>
              <w:t xml:space="preserve">El </w:t>
            </w:r>
            <w:r w:rsidRPr="001D7996">
              <w:rPr>
                <w:rFonts w:asciiTheme="majorHAnsi" w:hAnsiTheme="majorHAnsi"/>
                <w:b/>
                <w:sz w:val="20"/>
                <w:szCs w:val="20"/>
              </w:rPr>
              <w:t>Aterrado -Corregimiento Puerto Olaya</w:t>
            </w:r>
          </w:p>
        </w:tc>
      </w:tr>
      <w:tr w:rsidR="008C33DA" w:rsidRPr="001D7996" w14:paraId="792E0DF9" w14:textId="77777777" w:rsidTr="001D7996">
        <w:trPr>
          <w:trHeight w:val="1177"/>
        </w:trPr>
        <w:tc>
          <w:tcPr>
            <w:tcW w:w="1400" w:type="pct"/>
            <w:shd w:val="clear" w:color="auto" w:fill="auto"/>
            <w:vAlign w:val="center"/>
          </w:tcPr>
          <w:p w14:paraId="0F30BBE6" w14:textId="3F694D55"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Acueducto</w:t>
            </w:r>
          </w:p>
          <w:p w14:paraId="5BA52006" w14:textId="77777777" w:rsidR="008C33DA" w:rsidRPr="00232A84" w:rsidRDefault="008C33DA" w:rsidP="001D7996">
            <w:pPr>
              <w:jc w:val="center"/>
              <w:rPr>
                <w:rFonts w:asciiTheme="majorHAnsi" w:hAnsiTheme="majorHAnsi"/>
                <w:sz w:val="20"/>
                <w:szCs w:val="20"/>
              </w:rPr>
            </w:pPr>
          </w:p>
          <w:p w14:paraId="68CA6C3B" w14:textId="77777777" w:rsidR="008C33DA" w:rsidRPr="00232A84" w:rsidRDefault="008C33DA" w:rsidP="001D7996">
            <w:pPr>
              <w:jc w:val="center"/>
              <w:rPr>
                <w:rFonts w:asciiTheme="majorHAnsi" w:hAnsiTheme="majorHAnsi"/>
                <w:sz w:val="20"/>
                <w:szCs w:val="20"/>
              </w:rPr>
            </w:pPr>
          </w:p>
        </w:tc>
        <w:tc>
          <w:tcPr>
            <w:tcW w:w="3600" w:type="pct"/>
            <w:shd w:val="clear" w:color="auto" w:fill="auto"/>
          </w:tcPr>
          <w:p w14:paraId="38A6FC69" w14:textId="77777777" w:rsidR="008C33DA" w:rsidRPr="001D7996" w:rsidRDefault="008C33DA" w:rsidP="00575217">
            <w:pPr>
              <w:rPr>
                <w:rFonts w:asciiTheme="majorHAnsi" w:hAnsiTheme="majorHAnsi"/>
                <w:sz w:val="20"/>
                <w:szCs w:val="20"/>
              </w:rPr>
            </w:pPr>
            <w:r w:rsidRPr="001D7996">
              <w:rPr>
                <w:rFonts w:asciiTheme="majorHAnsi" w:hAnsiTheme="majorHAnsi"/>
                <w:sz w:val="20"/>
                <w:szCs w:val="20"/>
              </w:rPr>
              <w:t>Cuentan con el servicio de acueducto quien lo distribuye a través de un pozo que queda ubicado en el centro de la vereda y que tiene 70 metros de profundidad, es llevado a tanques elevados. Este es suministrado por la J.A.C. por un valor mensual de $3.000=.</w:t>
            </w:r>
          </w:p>
        </w:tc>
      </w:tr>
      <w:tr w:rsidR="008C33DA" w:rsidRPr="001D7996" w14:paraId="20BFFF55" w14:textId="77777777" w:rsidTr="001D7996">
        <w:trPr>
          <w:trHeight w:val="549"/>
        </w:trPr>
        <w:tc>
          <w:tcPr>
            <w:tcW w:w="1400" w:type="pct"/>
            <w:shd w:val="clear" w:color="auto" w:fill="auto"/>
            <w:vAlign w:val="center"/>
          </w:tcPr>
          <w:p w14:paraId="76DB14BF" w14:textId="3BFBE378"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Alcantarillado</w:t>
            </w:r>
          </w:p>
        </w:tc>
        <w:tc>
          <w:tcPr>
            <w:tcW w:w="3600" w:type="pct"/>
            <w:shd w:val="clear" w:color="auto" w:fill="auto"/>
          </w:tcPr>
          <w:p w14:paraId="48DEDC5F" w14:textId="77777777" w:rsidR="008C33DA" w:rsidRDefault="008C33DA" w:rsidP="00575217">
            <w:pPr>
              <w:rPr>
                <w:rFonts w:asciiTheme="majorHAnsi" w:hAnsiTheme="majorHAnsi"/>
                <w:sz w:val="20"/>
                <w:szCs w:val="20"/>
              </w:rPr>
            </w:pPr>
            <w:r w:rsidRPr="001D7996">
              <w:rPr>
                <w:rFonts w:asciiTheme="majorHAnsi" w:hAnsiTheme="majorHAnsi"/>
                <w:sz w:val="20"/>
                <w:szCs w:val="20"/>
              </w:rPr>
              <w:t>No existe alcantarillado dirigen los desechos al Rio Magdalena o a cielo abierto y algunos tienen pozo séptico.</w:t>
            </w:r>
          </w:p>
          <w:p w14:paraId="4DB7D700" w14:textId="77777777" w:rsidR="008C035B" w:rsidRPr="001D7996" w:rsidRDefault="008C035B" w:rsidP="00575217">
            <w:pPr>
              <w:rPr>
                <w:rFonts w:asciiTheme="majorHAnsi" w:hAnsiTheme="majorHAnsi"/>
                <w:sz w:val="20"/>
                <w:szCs w:val="20"/>
              </w:rPr>
            </w:pPr>
          </w:p>
        </w:tc>
      </w:tr>
      <w:tr w:rsidR="008C33DA" w:rsidRPr="001D7996" w14:paraId="66E3866C" w14:textId="77777777" w:rsidTr="001D7996">
        <w:trPr>
          <w:trHeight w:val="940"/>
        </w:trPr>
        <w:tc>
          <w:tcPr>
            <w:tcW w:w="1400" w:type="pct"/>
            <w:shd w:val="clear" w:color="auto" w:fill="auto"/>
            <w:vAlign w:val="center"/>
          </w:tcPr>
          <w:p w14:paraId="00B31BAD" w14:textId="77777777" w:rsidR="008C33DA" w:rsidRPr="00232A84" w:rsidRDefault="008C33DA" w:rsidP="001D7996">
            <w:pPr>
              <w:jc w:val="center"/>
              <w:rPr>
                <w:rFonts w:asciiTheme="majorHAnsi" w:hAnsiTheme="majorHAnsi"/>
                <w:sz w:val="20"/>
                <w:szCs w:val="20"/>
              </w:rPr>
            </w:pPr>
          </w:p>
          <w:p w14:paraId="72396D5F" w14:textId="773C599F"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Energía</w:t>
            </w:r>
          </w:p>
        </w:tc>
        <w:tc>
          <w:tcPr>
            <w:tcW w:w="3600" w:type="pct"/>
            <w:shd w:val="clear" w:color="auto" w:fill="auto"/>
          </w:tcPr>
          <w:p w14:paraId="28B913E3" w14:textId="77777777" w:rsidR="008C33DA" w:rsidRDefault="008C33DA" w:rsidP="00575217">
            <w:pPr>
              <w:rPr>
                <w:rFonts w:asciiTheme="majorHAnsi" w:hAnsiTheme="majorHAnsi"/>
                <w:sz w:val="20"/>
                <w:szCs w:val="20"/>
              </w:rPr>
            </w:pPr>
            <w:r w:rsidRPr="001D7996">
              <w:rPr>
                <w:rFonts w:asciiTheme="majorHAnsi" w:hAnsiTheme="majorHAnsi"/>
                <w:sz w:val="20"/>
                <w:szCs w:val="20"/>
              </w:rPr>
              <w:t>La cobertura es al 100% de la población, la suministra la Empresa ESSA, electrificadora de Santander. Sin embargo reportan que el servicio es muy regular porque hacen cortes frecuentes.</w:t>
            </w:r>
          </w:p>
          <w:p w14:paraId="2025D831" w14:textId="77777777" w:rsidR="008C035B" w:rsidRPr="001D7996" w:rsidRDefault="008C035B" w:rsidP="00575217">
            <w:pPr>
              <w:rPr>
                <w:rFonts w:asciiTheme="majorHAnsi" w:hAnsiTheme="majorHAnsi"/>
                <w:sz w:val="20"/>
                <w:szCs w:val="20"/>
              </w:rPr>
            </w:pPr>
          </w:p>
        </w:tc>
      </w:tr>
      <w:tr w:rsidR="008C33DA" w:rsidRPr="001D7996" w14:paraId="546DB2CF" w14:textId="77777777" w:rsidTr="001D7996">
        <w:trPr>
          <w:trHeight w:val="880"/>
        </w:trPr>
        <w:tc>
          <w:tcPr>
            <w:tcW w:w="1400" w:type="pct"/>
            <w:shd w:val="clear" w:color="auto" w:fill="auto"/>
            <w:vAlign w:val="center"/>
          </w:tcPr>
          <w:p w14:paraId="41A8C709" w14:textId="7E8EA4D8"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Aseo</w:t>
            </w:r>
          </w:p>
          <w:p w14:paraId="02E86A08" w14:textId="77777777" w:rsidR="008C33DA" w:rsidRPr="00232A84" w:rsidRDefault="008C33DA" w:rsidP="001D7996">
            <w:pPr>
              <w:jc w:val="center"/>
              <w:rPr>
                <w:rFonts w:asciiTheme="majorHAnsi" w:hAnsiTheme="majorHAnsi"/>
                <w:sz w:val="20"/>
                <w:szCs w:val="20"/>
              </w:rPr>
            </w:pPr>
          </w:p>
          <w:p w14:paraId="29386C81" w14:textId="77777777" w:rsidR="008C33DA" w:rsidRPr="00232A84" w:rsidRDefault="008C33DA" w:rsidP="001D7996">
            <w:pPr>
              <w:jc w:val="center"/>
              <w:rPr>
                <w:rFonts w:asciiTheme="majorHAnsi" w:hAnsiTheme="majorHAnsi"/>
                <w:sz w:val="20"/>
                <w:szCs w:val="20"/>
              </w:rPr>
            </w:pPr>
          </w:p>
        </w:tc>
        <w:tc>
          <w:tcPr>
            <w:tcW w:w="3600" w:type="pct"/>
            <w:shd w:val="clear" w:color="auto" w:fill="auto"/>
          </w:tcPr>
          <w:p w14:paraId="5F3CAA1A" w14:textId="77777777" w:rsidR="008C33DA" w:rsidRDefault="008C33DA" w:rsidP="00575217">
            <w:pPr>
              <w:rPr>
                <w:rFonts w:asciiTheme="majorHAnsi" w:hAnsiTheme="majorHAnsi"/>
                <w:sz w:val="20"/>
                <w:szCs w:val="20"/>
              </w:rPr>
            </w:pPr>
            <w:r w:rsidRPr="001D7996">
              <w:rPr>
                <w:rFonts w:asciiTheme="majorHAnsi" w:hAnsiTheme="majorHAnsi"/>
                <w:sz w:val="20"/>
                <w:szCs w:val="20"/>
              </w:rPr>
              <w:t>No cuentan con el servicio de aseo las basuras son dispuestas a campo abierto, a cuerpos de agua, algunas se entierran y otras se queman.</w:t>
            </w:r>
          </w:p>
          <w:p w14:paraId="74A76229" w14:textId="77777777" w:rsidR="008C035B" w:rsidRPr="001D7996" w:rsidRDefault="008C035B" w:rsidP="00575217">
            <w:pPr>
              <w:rPr>
                <w:rFonts w:asciiTheme="majorHAnsi" w:hAnsiTheme="majorHAnsi"/>
                <w:sz w:val="20"/>
                <w:szCs w:val="20"/>
              </w:rPr>
            </w:pPr>
          </w:p>
        </w:tc>
      </w:tr>
      <w:tr w:rsidR="008C33DA" w:rsidRPr="001D7996" w14:paraId="389B87BA" w14:textId="77777777" w:rsidTr="001D7996">
        <w:trPr>
          <w:trHeight w:val="773"/>
        </w:trPr>
        <w:tc>
          <w:tcPr>
            <w:tcW w:w="1400" w:type="pct"/>
            <w:shd w:val="clear" w:color="auto" w:fill="auto"/>
            <w:vAlign w:val="center"/>
          </w:tcPr>
          <w:p w14:paraId="0F71890B" w14:textId="3DB66F74"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Servicio de Gas</w:t>
            </w:r>
          </w:p>
        </w:tc>
        <w:tc>
          <w:tcPr>
            <w:tcW w:w="3600" w:type="pct"/>
            <w:shd w:val="clear" w:color="auto" w:fill="auto"/>
          </w:tcPr>
          <w:p w14:paraId="11A3164F" w14:textId="77777777" w:rsidR="008C33DA" w:rsidRPr="001D7996" w:rsidRDefault="008C33DA" w:rsidP="00575217">
            <w:pPr>
              <w:rPr>
                <w:rFonts w:asciiTheme="majorHAnsi" w:hAnsiTheme="majorHAnsi"/>
                <w:sz w:val="20"/>
                <w:szCs w:val="20"/>
              </w:rPr>
            </w:pPr>
            <w:r w:rsidRPr="001D7996">
              <w:rPr>
                <w:rFonts w:asciiTheme="majorHAnsi" w:hAnsiTheme="majorHAnsi"/>
                <w:sz w:val="20"/>
                <w:szCs w:val="20"/>
              </w:rPr>
              <w:t>Para cocinar utilizan gas pipeta, energía eléctrica y leña, la cobertura de gas domiciliario es 0%.</w:t>
            </w:r>
          </w:p>
        </w:tc>
      </w:tr>
      <w:tr w:rsidR="008C33DA" w:rsidRPr="001D7996" w14:paraId="17738A3A" w14:textId="77777777" w:rsidTr="008C035B">
        <w:trPr>
          <w:trHeight w:val="643"/>
        </w:trPr>
        <w:tc>
          <w:tcPr>
            <w:tcW w:w="1400" w:type="pct"/>
            <w:shd w:val="clear" w:color="auto" w:fill="auto"/>
            <w:vAlign w:val="center"/>
          </w:tcPr>
          <w:p w14:paraId="41B2B8CC" w14:textId="6745632C"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Telecomunicaciones e Internet</w:t>
            </w:r>
          </w:p>
          <w:p w14:paraId="006835DE" w14:textId="77777777" w:rsidR="008C33DA" w:rsidRPr="00232A84" w:rsidRDefault="008C33DA" w:rsidP="001D7996">
            <w:pPr>
              <w:jc w:val="center"/>
              <w:rPr>
                <w:rFonts w:asciiTheme="majorHAnsi" w:hAnsiTheme="majorHAnsi"/>
                <w:sz w:val="20"/>
                <w:szCs w:val="20"/>
              </w:rPr>
            </w:pPr>
          </w:p>
        </w:tc>
        <w:tc>
          <w:tcPr>
            <w:tcW w:w="3600" w:type="pct"/>
            <w:shd w:val="clear" w:color="auto" w:fill="auto"/>
          </w:tcPr>
          <w:p w14:paraId="38E72B43" w14:textId="77777777" w:rsidR="008C33DA" w:rsidRPr="001D7996" w:rsidRDefault="008C33DA" w:rsidP="00575217">
            <w:pPr>
              <w:rPr>
                <w:rFonts w:asciiTheme="majorHAnsi" w:hAnsiTheme="majorHAnsi"/>
                <w:sz w:val="20"/>
                <w:szCs w:val="20"/>
              </w:rPr>
            </w:pPr>
            <w:r w:rsidRPr="001D7996">
              <w:rPr>
                <w:rFonts w:asciiTheme="majorHAnsi" w:hAnsiTheme="majorHAnsi"/>
                <w:sz w:val="20"/>
                <w:szCs w:val="20"/>
              </w:rPr>
              <w:t>No cuentan con el servicio de telefonía fija ni internet, sino solo tienen celular del operador Claro.</w:t>
            </w:r>
          </w:p>
        </w:tc>
      </w:tr>
      <w:tr w:rsidR="008C33DA" w:rsidRPr="001D7996" w14:paraId="747524DE" w14:textId="77777777" w:rsidTr="001D7996">
        <w:trPr>
          <w:trHeight w:val="285"/>
        </w:trPr>
        <w:tc>
          <w:tcPr>
            <w:tcW w:w="1400" w:type="pct"/>
            <w:shd w:val="clear" w:color="auto" w:fill="auto"/>
            <w:vAlign w:val="center"/>
          </w:tcPr>
          <w:p w14:paraId="468A8F9D" w14:textId="294ED27D" w:rsidR="008C33DA" w:rsidRPr="00232A84" w:rsidRDefault="001D7996" w:rsidP="001D7996">
            <w:pPr>
              <w:jc w:val="center"/>
              <w:rPr>
                <w:rFonts w:asciiTheme="majorHAnsi" w:hAnsiTheme="majorHAnsi"/>
                <w:sz w:val="20"/>
                <w:szCs w:val="20"/>
              </w:rPr>
            </w:pPr>
            <w:r w:rsidRPr="00232A84">
              <w:rPr>
                <w:rFonts w:asciiTheme="majorHAnsi" w:hAnsiTheme="majorHAnsi"/>
                <w:sz w:val="20"/>
                <w:szCs w:val="20"/>
              </w:rPr>
              <w:t>Transporte</w:t>
            </w:r>
          </w:p>
        </w:tc>
        <w:tc>
          <w:tcPr>
            <w:tcW w:w="3600" w:type="pct"/>
            <w:shd w:val="clear" w:color="auto" w:fill="auto"/>
          </w:tcPr>
          <w:p w14:paraId="4CB44AE2" w14:textId="2A78AB85" w:rsidR="008C33DA" w:rsidRDefault="008C33DA" w:rsidP="00575217">
            <w:pPr>
              <w:rPr>
                <w:rFonts w:asciiTheme="majorHAnsi" w:hAnsiTheme="majorHAnsi"/>
                <w:sz w:val="20"/>
                <w:szCs w:val="20"/>
              </w:rPr>
            </w:pPr>
            <w:r w:rsidRPr="001D7996">
              <w:rPr>
                <w:rFonts w:asciiTheme="majorHAnsi" w:hAnsiTheme="majorHAnsi"/>
                <w:sz w:val="20"/>
                <w:szCs w:val="20"/>
              </w:rPr>
              <w:t>La población en un 100% se desplazan en moto, a pie, a caballo, en moto taxi, en vehículos propios, particulares y en bicicleta, hacia el casco urbano, los de las áreas más retiradas se desplazan en carro particular, moto y a pie, o en vehículos públicos en donde el costo es de $3000. Y en motocicleta particular el valor es de $20.000.</w:t>
            </w:r>
          </w:p>
          <w:p w14:paraId="3556A1F4" w14:textId="77777777" w:rsidR="008C035B" w:rsidRPr="001D7996" w:rsidRDefault="008C035B" w:rsidP="00575217">
            <w:pPr>
              <w:rPr>
                <w:rFonts w:asciiTheme="majorHAnsi" w:hAnsiTheme="majorHAnsi"/>
                <w:sz w:val="20"/>
                <w:szCs w:val="20"/>
              </w:rPr>
            </w:pPr>
          </w:p>
          <w:p w14:paraId="3BA99991" w14:textId="77777777" w:rsidR="008C33DA" w:rsidRPr="001D7996" w:rsidRDefault="008C33DA" w:rsidP="00575217">
            <w:pPr>
              <w:jc w:val="center"/>
              <w:rPr>
                <w:rFonts w:asciiTheme="majorHAnsi" w:hAnsiTheme="majorHAnsi"/>
                <w:sz w:val="20"/>
                <w:szCs w:val="20"/>
              </w:rPr>
            </w:pPr>
          </w:p>
        </w:tc>
      </w:tr>
    </w:tbl>
    <w:p w14:paraId="56FD3EB7" w14:textId="77777777" w:rsidR="008C035B" w:rsidRPr="004A0C98" w:rsidRDefault="008C035B" w:rsidP="008C035B">
      <w:pPr>
        <w:pStyle w:val="Notas"/>
        <w:rPr>
          <w:rFonts w:asciiTheme="majorHAnsi" w:hAnsiTheme="majorHAnsi"/>
          <w:u w:val="single"/>
        </w:rPr>
      </w:pPr>
      <w:r w:rsidRPr="004A0C98">
        <w:rPr>
          <w:rFonts w:asciiTheme="majorHAnsi" w:hAnsiTheme="majorHAnsi"/>
        </w:rPr>
        <w:t xml:space="preserve">Fuente: </w:t>
      </w:r>
      <w:r>
        <w:rPr>
          <w:rFonts w:asciiTheme="majorHAnsi" w:hAnsiTheme="majorHAnsi"/>
        </w:rPr>
        <w:t>Autopista Río Magdalena S.A.S, 2016</w:t>
      </w:r>
    </w:p>
    <w:p w14:paraId="06C92D50" w14:textId="77777777" w:rsidR="004F5DFD" w:rsidRDefault="004F5DFD" w:rsidP="00575217">
      <w:pPr>
        <w:rPr>
          <w:rFonts w:asciiTheme="majorHAnsi" w:hAnsiTheme="majorHAnsi"/>
          <w:lang w:val="es-ES"/>
        </w:rPr>
      </w:pPr>
    </w:p>
    <w:p w14:paraId="0FDB303A" w14:textId="7F4B3030" w:rsidR="00DC14F4" w:rsidRDefault="00DC14F4">
      <w:pPr>
        <w:spacing w:line="240" w:lineRule="auto"/>
        <w:contextualSpacing w:val="0"/>
        <w:jc w:val="left"/>
        <w:rPr>
          <w:rFonts w:asciiTheme="majorHAnsi" w:hAnsiTheme="majorHAnsi"/>
          <w:b/>
          <w:bCs/>
          <w:sz w:val="20"/>
          <w:szCs w:val="20"/>
        </w:rPr>
      </w:pPr>
      <w:r>
        <w:rPr>
          <w:rFonts w:asciiTheme="majorHAnsi" w:hAnsiTheme="majorHAnsi"/>
        </w:rPr>
        <w:br w:type="page"/>
      </w:r>
    </w:p>
    <w:p w14:paraId="05BAE3C5" w14:textId="4992419F" w:rsidR="008C035B" w:rsidRDefault="004F5DFD" w:rsidP="00575217">
      <w:pPr>
        <w:pStyle w:val="Tablas"/>
        <w:rPr>
          <w:rFonts w:asciiTheme="majorHAnsi" w:hAnsiTheme="majorHAnsi"/>
        </w:rPr>
      </w:pPr>
      <w:bookmarkStart w:id="205" w:name="_Toc445241729"/>
      <w:r w:rsidRPr="004A0C98">
        <w:rPr>
          <w:rFonts w:asciiTheme="majorHAnsi" w:hAnsiTheme="majorHAnsi"/>
        </w:rPr>
        <w:lastRenderedPageBreak/>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91</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Servicios Públic</w:t>
      </w:r>
      <w:r w:rsidR="008C035B">
        <w:rPr>
          <w:rFonts w:asciiTheme="majorHAnsi" w:hAnsiTheme="majorHAnsi"/>
        </w:rPr>
        <w:t>os Domiciliarios Vereda Manjarrés</w:t>
      </w:r>
      <w:r w:rsidR="005E4A84" w:rsidRPr="004A0C98">
        <w:rPr>
          <w:rFonts w:asciiTheme="majorHAnsi" w:hAnsiTheme="majorHAnsi"/>
        </w:rPr>
        <w:t xml:space="preserve"> </w:t>
      </w:r>
      <w:r w:rsidR="008C035B">
        <w:rPr>
          <w:rFonts w:asciiTheme="majorHAnsi" w:hAnsiTheme="majorHAnsi"/>
        </w:rPr>
        <w:t>–</w:t>
      </w:r>
      <w:bookmarkEnd w:id="205"/>
    </w:p>
    <w:p w14:paraId="6EDBFC46" w14:textId="6DC0AB52" w:rsidR="008C33DA" w:rsidRPr="004A0C98" w:rsidRDefault="005E4A84" w:rsidP="00575217">
      <w:pPr>
        <w:pStyle w:val="Tablas"/>
        <w:rPr>
          <w:rFonts w:asciiTheme="majorHAnsi" w:hAnsiTheme="majorHAnsi"/>
        </w:rPr>
      </w:pPr>
      <w:r w:rsidRPr="004A0C98">
        <w:rPr>
          <w:rFonts w:asciiTheme="majorHAnsi" w:hAnsiTheme="majorHAnsi"/>
        </w:rPr>
        <w:t>Corregimiento Puerto Olaya</w:t>
      </w:r>
    </w:p>
    <w:tbl>
      <w:tblPr>
        <w:tblStyle w:val="Tablaconcuadrcula"/>
        <w:tblW w:w="5000" w:type="pct"/>
        <w:tblLayout w:type="fixed"/>
        <w:tblLook w:val="04A0" w:firstRow="1" w:lastRow="0" w:firstColumn="1" w:lastColumn="0" w:noHBand="0" w:noVBand="1"/>
      </w:tblPr>
      <w:tblGrid>
        <w:gridCol w:w="2235"/>
        <w:gridCol w:w="6252"/>
      </w:tblGrid>
      <w:tr w:rsidR="008C33DA" w:rsidRPr="008C035B" w14:paraId="64E9B5A7" w14:textId="77777777" w:rsidTr="008C035B">
        <w:trPr>
          <w:trHeight w:val="285"/>
          <w:tblHeader/>
        </w:trPr>
        <w:tc>
          <w:tcPr>
            <w:tcW w:w="5000" w:type="pct"/>
            <w:gridSpan w:val="2"/>
            <w:shd w:val="clear" w:color="auto" w:fill="BFBFBF" w:themeFill="background1" w:themeFillShade="BF"/>
          </w:tcPr>
          <w:p w14:paraId="0869FBB3" w14:textId="1E07EEC3" w:rsidR="008C33DA" w:rsidRPr="008C035B" w:rsidRDefault="008C035B" w:rsidP="008C035B">
            <w:pPr>
              <w:jc w:val="center"/>
              <w:rPr>
                <w:rFonts w:asciiTheme="majorHAnsi" w:hAnsiTheme="majorHAnsi"/>
                <w:b/>
                <w:sz w:val="20"/>
                <w:szCs w:val="20"/>
              </w:rPr>
            </w:pPr>
            <w:r w:rsidRPr="008C035B">
              <w:rPr>
                <w:rFonts w:asciiTheme="majorHAnsi" w:hAnsiTheme="majorHAnsi"/>
                <w:b/>
                <w:sz w:val="20"/>
                <w:szCs w:val="20"/>
              </w:rPr>
              <w:t>Servicios Públicos Domiciliarios Vereda Manjarr</w:t>
            </w:r>
            <w:r>
              <w:rPr>
                <w:rFonts w:asciiTheme="majorHAnsi" w:hAnsiTheme="majorHAnsi"/>
                <w:b/>
                <w:sz w:val="20"/>
                <w:szCs w:val="20"/>
              </w:rPr>
              <w:t>és</w:t>
            </w:r>
            <w:r w:rsidRPr="008C035B">
              <w:rPr>
                <w:rFonts w:asciiTheme="majorHAnsi" w:hAnsiTheme="majorHAnsi"/>
                <w:b/>
                <w:sz w:val="20"/>
                <w:szCs w:val="20"/>
              </w:rPr>
              <w:t xml:space="preserve"> -Corregimiento Puerto Olaya</w:t>
            </w:r>
          </w:p>
        </w:tc>
      </w:tr>
      <w:tr w:rsidR="008C33DA" w:rsidRPr="008C035B" w14:paraId="4178EAA1" w14:textId="77777777" w:rsidTr="008C035B">
        <w:trPr>
          <w:trHeight w:val="5130"/>
        </w:trPr>
        <w:tc>
          <w:tcPr>
            <w:tcW w:w="1317" w:type="pct"/>
            <w:shd w:val="clear" w:color="auto" w:fill="auto"/>
            <w:vAlign w:val="center"/>
          </w:tcPr>
          <w:p w14:paraId="74EAA746" w14:textId="77777777" w:rsidR="008C33DA" w:rsidRPr="00232A84" w:rsidRDefault="008C33DA" w:rsidP="008C035B">
            <w:pPr>
              <w:jc w:val="center"/>
              <w:rPr>
                <w:rFonts w:asciiTheme="majorHAnsi" w:hAnsiTheme="majorHAnsi"/>
                <w:sz w:val="20"/>
                <w:szCs w:val="20"/>
              </w:rPr>
            </w:pPr>
          </w:p>
          <w:p w14:paraId="69201FF0" w14:textId="00D332A0" w:rsidR="008C33DA" w:rsidRPr="00232A84" w:rsidRDefault="008C035B" w:rsidP="008C035B">
            <w:pPr>
              <w:jc w:val="center"/>
              <w:rPr>
                <w:rFonts w:asciiTheme="majorHAnsi" w:hAnsiTheme="majorHAnsi"/>
                <w:sz w:val="20"/>
                <w:szCs w:val="20"/>
              </w:rPr>
            </w:pPr>
            <w:r w:rsidRPr="00232A84">
              <w:rPr>
                <w:rFonts w:asciiTheme="majorHAnsi" w:hAnsiTheme="majorHAnsi"/>
                <w:sz w:val="20"/>
                <w:szCs w:val="20"/>
              </w:rPr>
              <w:t>Acueducto</w:t>
            </w:r>
          </w:p>
          <w:p w14:paraId="10762F9A" w14:textId="77777777" w:rsidR="008C33DA" w:rsidRPr="00232A84" w:rsidRDefault="008C33DA" w:rsidP="008C035B">
            <w:pPr>
              <w:jc w:val="center"/>
              <w:rPr>
                <w:rFonts w:asciiTheme="majorHAnsi" w:hAnsiTheme="majorHAnsi"/>
                <w:sz w:val="20"/>
                <w:szCs w:val="20"/>
              </w:rPr>
            </w:pPr>
          </w:p>
          <w:p w14:paraId="210CF2A0" w14:textId="77777777" w:rsidR="008C33DA" w:rsidRPr="00232A84" w:rsidRDefault="008C33DA" w:rsidP="008C035B">
            <w:pPr>
              <w:jc w:val="center"/>
              <w:rPr>
                <w:rFonts w:asciiTheme="majorHAnsi" w:hAnsiTheme="majorHAnsi"/>
                <w:sz w:val="20"/>
                <w:szCs w:val="20"/>
              </w:rPr>
            </w:pPr>
          </w:p>
        </w:tc>
        <w:tc>
          <w:tcPr>
            <w:tcW w:w="3683" w:type="pct"/>
            <w:shd w:val="clear" w:color="auto" w:fill="auto"/>
          </w:tcPr>
          <w:p w14:paraId="08C4A923" w14:textId="640E2D1F" w:rsidR="008C33DA" w:rsidRPr="008C035B" w:rsidRDefault="008C33DA" w:rsidP="00575217">
            <w:pPr>
              <w:rPr>
                <w:rFonts w:asciiTheme="majorHAnsi" w:hAnsiTheme="majorHAnsi"/>
                <w:sz w:val="20"/>
                <w:szCs w:val="20"/>
              </w:rPr>
            </w:pPr>
            <w:r w:rsidRPr="008C035B">
              <w:rPr>
                <w:rFonts w:asciiTheme="majorHAnsi" w:hAnsiTheme="majorHAnsi"/>
                <w:sz w:val="20"/>
                <w:szCs w:val="20"/>
              </w:rPr>
              <w:t xml:space="preserve">Cuentan con el servicio de acueducto quien lo distribuye a través de un pozo que queda ubicado en la entrada de la vereda y que, es llevado a tanques elevados. Este es suministrado por la J.A.C. por un valor mensual de $2.000. </w:t>
            </w:r>
            <w:r w:rsidR="008C035B" w:rsidRPr="008C035B">
              <w:rPr>
                <w:rFonts w:asciiTheme="majorHAnsi" w:hAnsiTheme="majorHAnsi"/>
                <w:sz w:val="20"/>
                <w:szCs w:val="20"/>
              </w:rPr>
              <w:t>Manifiestan</w:t>
            </w:r>
            <w:r w:rsidRPr="008C035B">
              <w:rPr>
                <w:rFonts w:asciiTheme="majorHAnsi" w:hAnsiTheme="majorHAnsi"/>
                <w:sz w:val="20"/>
                <w:szCs w:val="20"/>
              </w:rPr>
              <w:t xml:space="preserve"> que el agua no es apto para consumo humano ya que tiene mal olor, mal sabor, es turbia, baja presión y baja oferta.</w:t>
            </w:r>
          </w:p>
          <w:p w14:paraId="3F75966F" w14:textId="77777777" w:rsidR="008C035B" w:rsidRDefault="008C035B" w:rsidP="00A029FF">
            <w:pPr>
              <w:pStyle w:val="Tablas"/>
              <w:rPr>
                <w:rFonts w:asciiTheme="majorHAnsi" w:hAnsiTheme="majorHAnsi"/>
                <w:i/>
              </w:rPr>
            </w:pPr>
          </w:p>
          <w:p w14:paraId="1D18F8F8" w14:textId="6CDAA1C9" w:rsidR="008C035B" w:rsidRDefault="008C035B" w:rsidP="00A029FF">
            <w:pPr>
              <w:pStyle w:val="Tablas"/>
              <w:rPr>
                <w:rFonts w:asciiTheme="majorHAnsi" w:hAnsiTheme="majorHAnsi"/>
                <w:i/>
              </w:rPr>
            </w:pPr>
            <w:r w:rsidRPr="008C035B">
              <w:rPr>
                <w:rFonts w:asciiTheme="majorHAnsi" w:hAnsiTheme="majorHAnsi"/>
                <w:noProof/>
                <w:lang w:eastAsia="es-CO"/>
              </w:rPr>
              <w:drawing>
                <wp:inline distT="0" distB="0" distL="0" distR="0" wp14:anchorId="1A7D7F74" wp14:editId="4F0F10D3">
                  <wp:extent cx="2472519" cy="1854390"/>
                  <wp:effectExtent l="0" t="0" r="444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a:extLst>
                              <a:ext uri="{BEBA8EAE-BF5A-486C-A8C5-ECC9F3942E4B}">
                                <a14:imgProps xmlns:a14="http://schemas.microsoft.com/office/drawing/2010/main">
                                  <a14:imgLayer r:embed="rId13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72519" cy="1854390"/>
                          </a:xfrm>
                          <a:prstGeom prst="rect">
                            <a:avLst/>
                          </a:prstGeom>
                          <a:noFill/>
                        </pic:spPr>
                      </pic:pic>
                    </a:graphicData>
                  </a:graphic>
                </wp:inline>
              </w:drawing>
            </w:r>
          </w:p>
          <w:p w14:paraId="211AC5A4" w14:textId="4F921D93" w:rsidR="008C33DA" w:rsidRPr="008C035B" w:rsidRDefault="008C33DA" w:rsidP="00A029FF">
            <w:pPr>
              <w:pStyle w:val="Tablas"/>
              <w:rPr>
                <w:rFonts w:asciiTheme="majorHAnsi" w:hAnsiTheme="majorHAnsi"/>
                <w:i/>
              </w:rPr>
            </w:pPr>
            <w:bookmarkStart w:id="206" w:name="_Toc445241973"/>
            <w:r w:rsidRPr="008C035B">
              <w:rPr>
                <w:rFonts w:asciiTheme="majorHAnsi" w:hAnsiTheme="majorHAnsi"/>
                <w:i/>
              </w:rPr>
              <w:t xml:space="preserve">Fotografía </w:t>
            </w:r>
            <w:r w:rsidR="00C10151" w:rsidRPr="008C035B">
              <w:rPr>
                <w:rFonts w:asciiTheme="majorHAnsi" w:hAnsiTheme="majorHAnsi"/>
                <w:i/>
              </w:rPr>
              <w:fldChar w:fldCharType="begin"/>
            </w:r>
            <w:r w:rsidR="00C10151" w:rsidRPr="008C035B">
              <w:rPr>
                <w:rFonts w:asciiTheme="majorHAnsi" w:hAnsiTheme="majorHAnsi"/>
                <w:i/>
              </w:rPr>
              <w:instrText xml:space="preserve"> STYLEREF 1 \s </w:instrText>
            </w:r>
            <w:r w:rsidR="00C10151" w:rsidRPr="008C035B">
              <w:rPr>
                <w:rFonts w:asciiTheme="majorHAnsi" w:hAnsiTheme="majorHAnsi"/>
                <w:i/>
              </w:rPr>
              <w:fldChar w:fldCharType="separate"/>
            </w:r>
            <w:r w:rsidR="00BD7C35">
              <w:rPr>
                <w:rFonts w:asciiTheme="majorHAnsi" w:hAnsiTheme="majorHAnsi"/>
                <w:i/>
                <w:noProof/>
              </w:rPr>
              <w:t>5</w:t>
            </w:r>
            <w:r w:rsidR="00C10151" w:rsidRPr="008C035B">
              <w:rPr>
                <w:rFonts w:asciiTheme="majorHAnsi" w:hAnsiTheme="majorHAnsi"/>
                <w:i/>
              </w:rPr>
              <w:fldChar w:fldCharType="end"/>
            </w:r>
            <w:r w:rsidR="00C10151" w:rsidRPr="008C035B">
              <w:rPr>
                <w:rFonts w:asciiTheme="majorHAnsi" w:hAnsiTheme="majorHAnsi"/>
                <w:i/>
              </w:rPr>
              <w:t>.</w:t>
            </w:r>
            <w:r w:rsidR="00C10151" w:rsidRPr="008C035B">
              <w:rPr>
                <w:rFonts w:asciiTheme="majorHAnsi" w:hAnsiTheme="majorHAnsi"/>
                <w:i/>
              </w:rPr>
              <w:fldChar w:fldCharType="begin"/>
            </w:r>
            <w:r w:rsidR="00C10151" w:rsidRPr="008C035B">
              <w:rPr>
                <w:rFonts w:asciiTheme="majorHAnsi" w:hAnsiTheme="majorHAnsi"/>
                <w:i/>
              </w:rPr>
              <w:instrText xml:space="preserve"> SEQ Fotografía \* ARABIC \s 1 </w:instrText>
            </w:r>
            <w:r w:rsidR="00C10151" w:rsidRPr="008C035B">
              <w:rPr>
                <w:rFonts w:asciiTheme="majorHAnsi" w:hAnsiTheme="majorHAnsi"/>
                <w:i/>
              </w:rPr>
              <w:fldChar w:fldCharType="separate"/>
            </w:r>
            <w:r w:rsidR="00BD7C35">
              <w:rPr>
                <w:rFonts w:asciiTheme="majorHAnsi" w:hAnsiTheme="majorHAnsi"/>
                <w:i/>
                <w:noProof/>
              </w:rPr>
              <w:t>57</w:t>
            </w:r>
            <w:r w:rsidR="00C10151" w:rsidRPr="008C035B">
              <w:rPr>
                <w:rFonts w:asciiTheme="majorHAnsi" w:hAnsiTheme="majorHAnsi"/>
                <w:i/>
              </w:rPr>
              <w:fldChar w:fldCharType="end"/>
            </w:r>
            <w:r w:rsidRPr="008C035B">
              <w:rPr>
                <w:rFonts w:asciiTheme="majorHAnsi" w:hAnsiTheme="majorHAnsi"/>
                <w:i/>
              </w:rPr>
              <w:t xml:space="preserve"> </w:t>
            </w:r>
            <w:r w:rsidR="00A029FF" w:rsidRPr="008C035B">
              <w:rPr>
                <w:rFonts w:asciiTheme="majorHAnsi" w:hAnsiTheme="majorHAnsi"/>
                <w:i/>
              </w:rPr>
              <w:t xml:space="preserve">   </w:t>
            </w:r>
            <w:r w:rsidRPr="008C035B">
              <w:rPr>
                <w:rFonts w:asciiTheme="majorHAnsi" w:hAnsiTheme="majorHAnsi"/>
                <w:i/>
              </w:rPr>
              <w:t>Abastecimiento por tanque elevado</w:t>
            </w:r>
            <w:bookmarkEnd w:id="206"/>
          </w:p>
          <w:p w14:paraId="1B1CF893" w14:textId="10055ED3" w:rsidR="008C33DA" w:rsidRPr="008C035B" w:rsidRDefault="008C035B" w:rsidP="008C035B">
            <w:pPr>
              <w:pStyle w:val="Notas"/>
              <w:rPr>
                <w:rFonts w:asciiTheme="majorHAnsi" w:hAnsiTheme="majorHAnsi"/>
                <w:sz w:val="20"/>
                <w:szCs w:val="20"/>
              </w:rPr>
            </w:pPr>
            <w:r w:rsidRPr="004A0C98">
              <w:rPr>
                <w:rFonts w:asciiTheme="majorHAnsi" w:hAnsiTheme="majorHAnsi"/>
              </w:rPr>
              <w:t xml:space="preserve">Fuente: </w:t>
            </w:r>
            <w:r>
              <w:rPr>
                <w:rFonts w:asciiTheme="majorHAnsi" w:hAnsiTheme="majorHAnsi"/>
              </w:rPr>
              <w:t>Autopista Río Magdalena S.A.S, 2016</w:t>
            </w:r>
          </w:p>
        </w:tc>
      </w:tr>
      <w:tr w:rsidR="008C33DA" w:rsidRPr="008C035B" w14:paraId="7BC3639E" w14:textId="77777777" w:rsidTr="008C035B">
        <w:trPr>
          <w:trHeight w:val="3889"/>
        </w:trPr>
        <w:tc>
          <w:tcPr>
            <w:tcW w:w="1317" w:type="pct"/>
            <w:shd w:val="clear" w:color="auto" w:fill="auto"/>
            <w:vAlign w:val="center"/>
          </w:tcPr>
          <w:p w14:paraId="56CE0A6A" w14:textId="77777777" w:rsidR="008C33DA" w:rsidRPr="00232A84" w:rsidRDefault="008C33DA" w:rsidP="008C035B">
            <w:pPr>
              <w:jc w:val="center"/>
              <w:rPr>
                <w:rFonts w:asciiTheme="majorHAnsi" w:hAnsiTheme="majorHAnsi"/>
                <w:sz w:val="20"/>
                <w:szCs w:val="20"/>
              </w:rPr>
            </w:pPr>
          </w:p>
          <w:p w14:paraId="39725BE0" w14:textId="77777777" w:rsidR="008C33DA" w:rsidRPr="00232A84" w:rsidRDefault="008C33DA" w:rsidP="008C035B">
            <w:pPr>
              <w:jc w:val="center"/>
              <w:rPr>
                <w:rFonts w:asciiTheme="majorHAnsi" w:hAnsiTheme="majorHAnsi"/>
                <w:sz w:val="20"/>
                <w:szCs w:val="20"/>
              </w:rPr>
            </w:pPr>
          </w:p>
          <w:p w14:paraId="733B7245" w14:textId="77777777" w:rsidR="008C33DA" w:rsidRPr="00232A84" w:rsidRDefault="008C33DA" w:rsidP="008C035B">
            <w:pPr>
              <w:jc w:val="center"/>
              <w:rPr>
                <w:rFonts w:asciiTheme="majorHAnsi" w:hAnsiTheme="majorHAnsi"/>
                <w:sz w:val="20"/>
                <w:szCs w:val="20"/>
              </w:rPr>
            </w:pPr>
          </w:p>
          <w:p w14:paraId="4A9BAF5C" w14:textId="47517298" w:rsidR="008C33DA" w:rsidRPr="00232A84" w:rsidRDefault="008C035B" w:rsidP="008C035B">
            <w:pPr>
              <w:jc w:val="center"/>
              <w:rPr>
                <w:rFonts w:asciiTheme="majorHAnsi" w:hAnsiTheme="majorHAnsi"/>
                <w:sz w:val="20"/>
                <w:szCs w:val="20"/>
              </w:rPr>
            </w:pPr>
            <w:r w:rsidRPr="00232A84">
              <w:rPr>
                <w:rFonts w:asciiTheme="majorHAnsi" w:hAnsiTheme="majorHAnsi"/>
                <w:sz w:val="20"/>
                <w:szCs w:val="20"/>
              </w:rPr>
              <w:t>Alcantarillado</w:t>
            </w:r>
          </w:p>
          <w:p w14:paraId="51A344A5" w14:textId="77777777" w:rsidR="008C33DA" w:rsidRPr="00232A84" w:rsidRDefault="008C33DA" w:rsidP="008C035B">
            <w:pPr>
              <w:jc w:val="center"/>
              <w:rPr>
                <w:rFonts w:asciiTheme="majorHAnsi" w:hAnsiTheme="majorHAnsi"/>
                <w:sz w:val="20"/>
                <w:szCs w:val="20"/>
              </w:rPr>
            </w:pPr>
          </w:p>
          <w:p w14:paraId="7F8D612D" w14:textId="77777777" w:rsidR="008C33DA" w:rsidRPr="00232A84" w:rsidRDefault="008C33DA" w:rsidP="008C035B">
            <w:pPr>
              <w:jc w:val="center"/>
              <w:rPr>
                <w:rFonts w:asciiTheme="majorHAnsi" w:hAnsiTheme="majorHAnsi"/>
                <w:sz w:val="20"/>
                <w:szCs w:val="20"/>
              </w:rPr>
            </w:pPr>
          </w:p>
          <w:p w14:paraId="6DD6097C" w14:textId="77777777" w:rsidR="008C33DA" w:rsidRPr="00232A84" w:rsidRDefault="008C33DA" w:rsidP="008C035B">
            <w:pPr>
              <w:jc w:val="center"/>
              <w:rPr>
                <w:rFonts w:asciiTheme="majorHAnsi" w:hAnsiTheme="majorHAnsi"/>
                <w:sz w:val="20"/>
                <w:szCs w:val="20"/>
              </w:rPr>
            </w:pPr>
          </w:p>
          <w:p w14:paraId="4736C9EA" w14:textId="77777777" w:rsidR="008C33DA" w:rsidRPr="00232A84" w:rsidRDefault="008C33DA" w:rsidP="008C035B">
            <w:pPr>
              <w:jc w:val="center"/>
              <w:rPr>
                <w:rFonts w:asciiTheme="majorHAnsi" w:hAnsiTheme="majorHAnsi"/>
                <w:sz w:val="20"/>
                <w:szCs w:val="20"/>
              </w:rPr>
            </w:pPr>
          </w:p>
        </w:tc>
        <w:tc>
          <w:tcPr>
            <w:tcW w:w="3683" w:type="pct"/>
            <w:shd w:val="clear" w:color="auto" w:fill="auto"/>
          </w:tcPr>
          <w:p w14:paraId="1BECF731" w14:textId="4599727C" w:rsidR="008C33DA" w:rsidRPr="008C035B" w:rsidRDefault="008C33DA" w:rsidP="00575217">
            <w:pPr>
              <w:rPr>
                <w:rFonts w:asciiTheme="majorHAnsi" w:hAnsiTheme="majorHAnsi"/>
                <w:sz w:val="20"/>
                <w:szCs w:val="20"/>
              </w:rPr>
            </w:pPr>
            <w:r w:rsidRPr="008C035B">
              <w:rPr>
                <w:rFonts w:asciiTheme="majorHAnsi" w:hAnsiTheme="majorHAnsi"/>
                <w:sz w:val="20"/>
                <w:szCs w:val="20"/>
              </w:rPr>
              <w:t>No existe alcantari</w:t>
            </w:r>
            <w:r w:rsidR="008C035B">
              <w:rPr>
                <w:rFonts w:asciiTheme="majorHAnsi" w:hAnsiTheme="majorHAnsi"/>
                <w:sz w:val="20"/>
                <w:szCs w:val="20"/>
              </w:rPr>
              <w:t>llado dirigen los desechos al Rí</w:t>
            </w:r>
            <w:r w:rsidRPr="008C035B">
              <w:rPr>
                <w:rFonts w:asciiTheme="majorHAnsi" w:hAnsiTheme="majorHAnsi"/>
                <w:sz w:val="20"/>
                <w:szCs w:val="20"/>
              </w:rPr>
              <w:t>o Magdalena o a cielo abierto y algunos tienen pozo séptico.</w:t>
            </w:r>
          </w:p>
          <w:p w14:paraId="558B2C2D" w14:textId="77777777" w:rsidR="008C035B" w:rsidRDefault="008C035B" w:rsidP="00A029FF">
            <w:pPr>
              <w:pStyle w:val="Tablas"/>
              <w:rPr>
                <w:rFonts w:asciiTheme="majorHAnsi" w:hAnsiTheme="majorHAnsi"/>
              </w:rPr>
            </w:pPr>
          </w:p>
          <w:p w14:paraId="572AAE30" w14:textId="6E2E44EB" w:rsidR="008C035B" w:rsidRDefault="008C035B" w:rsidP="00A029FF">
            <w:pPr>
              <w:pStyle w:val="Tablas"/>
              <w:rPr>
                <w:rFonts w:asciiTheme="majorHAnsi" w:hAnsiTheme="majorHAnsi"/>
              </w:rPr>
            </w:pPr>
            <w:r w:rsidRPr="008C035B">
              <w:rPr>
                <w:rFonts w:asciiTheme="majorHAnsi" w:hAnsiTheme="majorHAnsi"/>
                <w:noProof/>
                <w:lang w:eastAsia="es-CO"/>
              </w:rPr>
              <w:drawing>
                <wp:inline distT="0" distB="0" distL="0" distR="0" wp14:anchorId="0016E462" wp14:editId="78BA33EF">
                  <wp:extent cx="2545307" cy="1906985"/>
                  <wp:effectExtent l="0" t="0" r="762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47375" cy="1908535"/>
                          </a:xfrm>
                          <a:prstGeom prst="rect">
                            <a:avLst/>
                          </a:prstGeom>
                          <a:noFill/>
                        </pic:spPr>
                      </pic:pic>
                    </a:graphicData>
                  </a:graphic>
                </wp:inline>
              </w:drawing>
            </w:r>
          </w:p>
          <w:p w14:paraId="1C4126C9" w14:textId="1395699D" w:rsidR="008C33DA" w:rsidRDefault="008C33DA" w:rsidP="00A029FF">
            <w:pPr>
              <w:pStyle w:val="Tablas"/>
              <w:rPr>
                <w:rFonts w:asciiTheme="majorHAnsi" w:hAnsiTheme="majorHAnsi"/>
                <w:i/>
              </w:rPr>
            </w:pPr>
            <w:bookmarkStart w:id="207" w:name="_Toc445241974"/>
            <w:r w:rsidRPr="008C035B">
              <w:rPr>
                <w:rFonts w:asciiTheme="majorHAnsi" w:hAnsiTheme="majorHAnsi"/>
                <w:i/>
              </w:rPr>
              <w:t xml:space="preserve">Fotografía </w:t>
            </w:r>
            <w:r w:rsidR="00C10151" w:rsidRPr="008C035B">
              <w:rPr>
                <w:rFonts w:asciiTheme="majorHAnsi" w:hAnsiTheme="majorHAnsi"/>
                <w:i/>
              </w:rPr>
              <w:fldChar w:fldCharType="begin"/>
            </w:r>
            <w:r w:rsidR="00C10151" w:rsidRPr="008C035B">
              <w:rPr>
                <w:rFonts w:asciiTheme="majorHAnsi" w:hAnsiTheme="majorHAnsi"/>
                <w:i/>
              </w:rPr>
              <w:instrText xml:space="preserve"> STYLEREF 1 \s </w:instrText>
            </w:r>
            <w:r w:rsidR="00C10151" w:rsidRPr="008C035B">
              <w:rPr>
                <w:rFonts w:asciiTheme="majorHAnsi" w:hAnsiTheme="majorHAnsi"/>
                <w:i/>
              </w:rPr>
              <w:fldChar w:fldCharType="separate"/>
            </w:r>
            <w:r w:rsidR="00BD7C35">
              <w:rPr>
                <w:rFonts w:asciiTheme="majorHAnsi" w:hAnsiTheme="majorHAnsi"/>
                <w:i/>
                <w:noProof/>
              </w:rPr>
              <w:t>5</w:t>
            </w:r>
            <w:r w:rsidR="00C10151" w:rsidRPr="008C035B">
              <w:rPr>
                <w:rFonts w:asciiTheme="majorHAnsi" w:hAnsiTheme="majorHAnsi"/>
                <w:i/>
              </w:rPr>
              <w:fldChar w:fldCharType="end"/>
            </w:r>
            <w:r w:rsidR="00C10151" w:rsidRPr="008C035B">
              <w:rPr>
                <w:rFonts w:asciiTheme="majorHAnsi" w:hAnsiTheme="majorHAnsi"/>
                <w:i/>
              </w:rPr>
              <w:t>.</w:t>
            </w:r>
            <w:r w:rsidR="00C10151" w:rsidRPr="008C035B">
              <w:rPr>
                <w:rFonts w:asciiTheme="majorHAnsi" w:hAnsiTheme="majorHAnsi"/>
                <w:i/>
              </w:rPr>
              <w:fldChar w:fldCharType="begin"/>
            </w:r>
            <w:r w:rsidR="00C10151" w:rsidRPr="008C035B">
              <w:rPr>
                <w:rFonts w:asciiTheme="majorHAnsi" w:hAnsiTheme="majorHAnsi"/>
                <w:i/>
              </w:rPr>
              <w:instrText xml:space="preserve"> SEQ Fotografía \* ARABIC \s 1 </w:instrText>
            </w:r>
            <w:r w:rsidR="00C10151" w:rsidRPr="008C035B">
              <w:rPr>
                <w:rFonts w:asciiTheme="majorHAnsi" w:hAnsiTheme="majorHAnsi"/>
                <w:i/>
              </w:rPr>
              <w:fldChar w:fldCharType="separate"/>
            </w:r>
            <w:r w:rsidR="00BD7C35">
              <w:rPr>
                <w:rFonts w:asciiTheme="majorHAnsi" w:hAnsiTheme="majorHAnsi"/>
                <w:i/>
                <w:noProof/>
              </w:rPr>
              <w:t>58</w:t>
            </w:r>
            <w:r w:rsidR="00C10151" w:rsidRPr="008C035B">
              <w:rPr>
                <w:rFonts w:asciiTheme="majorHAnsi" w:hAnsiTheme="majorHAnsi"/>
                <w:i/>
              </w:rPr>
              <w:fldChar w:fldCharType="end"/>
            </w:r>
            <w:r w:rsidR="00A029FF" w:rsidRPr="008C035B">
              <w:rPr>
                <w:rFonts w:asciiTheme="majorHAnsi" w:hAnsiTheme="majorHAnsi"/>
                <w:i/>
              </w:rPr>
              <w:t xml:space="preserve">   </w:t>
            </w:r>
            <w:r w:rsidRPr="008C035B">
              <w:rPr>
                <w:rFonts w:asciiTheme="majorHAnsi" w:hAnsiTheme="majorHAnsi"/>
                <w:i/>
              </w:rPr>
              <w:t xml:space="preserve"> Vertimiento aguas residuales en un brazo del  Rio Magdalena</w:t>
            </w:r>
            <w:bookmarkEnd w:id="207"/>
          </w:p>
          <w:p w14:paraId="0A79BFE5" w14:textId="5BB77E93" w:rsidR="008C33DA" w:rsidRPr="008C035B" w:rsidRDefault="008C035B" w:rsidP="008C035B">
            <w:pPr>
              <w:jc w:val="center"/>
              <w:rPr>
                <w:rFonts w:asciiTheme="majorHAnsi" w:hAnsiTheme="majorHAnsi"/>
                <w:sz w:val="20"/>
                <w:szCs w:val="20"/>
              </w:rPr>
            </w:pPr>
            <w:r w:rsidRPr="008C035B">
              <w:rPr>
                <w:rFonts w:asciiTheme="majorHAnsi" w:hAnsiTheme="majorHAnsi"/>
                <w:sz w:val="16"/>
                <w:szCs w:val="16"/>
              </w:rPr>
              <w:t>Fuente: Autopista Río Magdalena S.A.S, 2016</w:t>
            </w:r>
          </w:p>
        </w:tc>
      </w:tr>
      <w:tr w:rsidR="008C33DA" w:rsidRPr="008C035B" w14:paraId="0D0C655E" w14:textId="77777777" w:rsidTr="008C035B">
        <w:trPr>
          <w:trHeight w:val="1151"/>
        </w:trPr>
        <w:tc>
          <w:tcPr>
            <w:tcW w:w="1317" w:type="pct"/>
            <w:shd w:val="clear" w:color="auto" w:fill="auto"/>
            <w:vAlign w:val="center"/>
          </w:tcPr>
          <w:p w14:paraId="2DD3EEFE" w14:textId="38C40BC7" w:rsidR="008C33DA" w:rsidRPr="00232A84" w:rsidRDefault="008C035B" w:rsidP="008C035B">
            <w:pPr>
              <w:jc w:val="center"/>
              <w:rPr>
                <w:rFonts w:asciiTheme="majorHAnsi" w:hAnsiTheme="majorHAnsi"/>
                <w:sz w:val="20"/>
                <w:szCs w:val="20"/>
              </w:rPr>
            </w:pPr>
            <w:r w:rsidRPr="00232A84">
              <w:rPr>
                <w:rFonts w:asciiTheme="majorHAnsi" w:hAnsiTheme="majorHAnsi"/>
                <w:sz w:val="20"/>
                <w:szCs w:val="20"/>
              </w:rPr>
              <w:lastRenderedPageBreak/>
              <w:t>Energía</w:t>
            </w:r>
          </w:p>
        </w:tc>
        <w:tc>
          <w:tcPr>
            <w:tcW w:w="3683" w:type="pct"/>
            <w:shd w:val="clear" w:color="auto" w:fill="auto"/>
          </w:tcPr>
          <w:p w14:paraId="36845061" w14:textId="77777777" w:rsidR="008C33DA" w:rsidRPr="008C035B" w:rsidRDefault="008C33DA" w:rsidP="00575217">
            <w:pPr>
              <w:rPr>
                <w:rFonts w:asciiTheme="majorHAnsi" w:hAnsiTheme="majorHAnsi"/>
                <w:sz w:val="20"/>
                <w:szCs w:val="20"/>
              </w:rPr>
            </w:pPr>
            <w:r w:rsidRPr="008C035B">
              <w:rPr>
                <w:rFonts w:asciiTheme="majorHAnsi" w:hAnsiTheme="majorHAnsi"/>
                <w:sz w:val="20"/>
                <w:szCs w:val="20"/>
              </w:rPr>
              <w:t>La cobertura es al 100% de la población, la suministra la Empresa ESSA, electrificadora de Santander. Sin embargo reportan que el servicio es muy regular porque hacen cortes frecuentes y las tarifas son elevadas.</w:t>
            </w:r>
          </w:p>
        </w:tc>
      </w:tr>
      <w:tr w:rsidR="008C33DA" w:rsidRPr="008C035B" w14:paraId="4D1928EF" w14:textId="77777777" w:rsidTr="008C035B">
        <w:trPr>
          <w:trHeight w:val="631"/>
        </w:trPr>
        <w:tc>
          <w:tcPr>
            <w:tcW w:w="1317" w:type="pct"/>
            <w:shd w:val="clear" w:color="auto" w:fill="auto"/>
            <w:vAlign w:val="center"/>
          </w:tcPr>
          <w:p w14:paraId="2F998F9B" w14:textId="77777777" w:rsidR="008C33DA" w:rsidRPr="00232A84" w:rsidRDefault="008C33DA" w:rsidP="008C035B">
            <w:pPr>
              <w:jc w:val="center"/>
              <w:rPr>
                <w:rFonts w:asciiTheme="majorHAnsi" w:hAnsiTheme="majorHAnsi"/>
                <w:sz w:val="20"/>
                <w:szCs w:val="20"/>
              </w:rPr>
            </w:pPr>
          </w:p>
          <w:p w14:paraId="59515980" w14:textId="0460B255" w:rsidR="008C33DA" w:rsidRPr="00232A84" w:rsidRDefault="008C035B" w:rsidP="008C035B">
            <w:pPr>
              <w:jc w:val="center"/>
              <w:rPr>
                <w:rFonts w:asciiTheme="majorHAnsi" w:hAnsiTheme="majorHAnsi"/>
                <w:sz w:val="20"/>
                <w:szCs w:val="20"/>
              </w:rPr>
            </w:pPr>
            <w:r w:rsidRPr="00232A84">
              <w:rPr>
                <w:rFonts w:asciiTheme="majorHAnsi" w:hAnsiTheme="majorHAnsi"/>
                <w:sz w:val="20"/>
                <w:szCs w:val="20"/>
              </w:rPr>
              <w:t>Aseo</w:t>
            </w:r>
          </w:p>
        </w:tc>
        <w:tc>
          <w:tcPr>
            <w:tcW w:w="3683" w:type="pct"/>
            <w:shd w:val="clear" w:color="auto" w:fill="auto"/>
          </w:tcPr>
          <w:p w14:paraId="20E35AA5" w14:textId="77777777" w:rsidR="008C33DA" w:rsidRPr="008C035B" w:rsidRDefault="008C33DA" w:rsidP="00575217">
            <w:pPr>
              <w:rPr>
                <w:rFonts w:asciiTheme="majorHAnsi" w:hAnsiTheme="majorHAnsi"/>
                <w:sz w:val="20"/>
                <w:szCs w:val="20"/>
              </w:rPr>
            </w:pPr>
            <w:r w:rsidRPr="008C035B">
              <w:rPr>
                <w:rFonts w:asciiTheme="majorHAnsi" w:hAnsiTheme="majorHAnsi"/>
                <w:sz w:val="20"/>
                <w:szCs w:val="20"/>
              </w:rPr>
              <w:t>No cuentan con el servicio de aseo las basuras son dispuestas a campo abierto, a cuerpos de agua, algunas se entierran y otras se queman.</w:t>
            </w:r>
          </w:p>
        </w:tc>
      </w:tr>
      <w:tr w:rsidR="008C33DA" w:rsidRPr="008C035B" w14:paraId="42B05D50" w14:textId="77777777" w:rsidTr="008C035B">
        <w:trPr>
          <w:trHeight w:val="675"/>
        </w:trPr>
        <w:tc>
          <w:tcPr>
            <w:tcW w:w="1317" w:type="pct"/>
            <w:shd w:val="clear" w:color="auto" w:fill="auto"/>
            <w:vAlign w:val="center"/>
          </w:tcPr>
          <w:p w14:paraId="2225D9EB" w14:textId="41E0D52F" w:rsidR="008C33DA" w:rsidRPr="00232A84" w:rsidRDefault="008C035B" w:rsidP="008C035B">
            <w:pPr>
              <w:jc w:val="center"/>
              <w:rPr>
                <w:rFonts w:asciiTheme="majorHAnsi" w:hAnsiTheme="majorHAnsi"/>
                <w:sz w:val="20"/>
                <w:szCs w:val="20"/>
              </w:rPr>
            </w:pPr>
            <w:r w:rsidRPr="00232A84">
              <w:rPr>
                <w:rFonts w:asciiTheme="majorHAnsi" w:hAnsiTheme="majorHAnsi"/>
                <w:sz w:val="20"/>
                <w:szCs w:val="20"/>
              </w:rPr>
              <w:t>Servicio de Gas</w:t>
            </w:r>
          </w:p>
        </w:tc>
        <w:tc>
          <w:tcPr>
            <w:tcW w:w="3683" w:type="pct"/>
            <w:shd w:val="clear" w:color="auto" w:fill="auto"/>
          </w:tcPr>
          <w:p w14:paraId="2125D02F" w14:textId="77777777" w:rsidR="008C33DA" w:rsidRPr="008C035B" w:rsidRDefault="008C33DA" w:rsidP="00575217">
            <w:pPr>
              <w:rPr>
                <w:rFonts w:asciiTheme="majorHAnsi" w:hAnsiTheme="majorHAnsi"/>
                <w:sz w:val="20"/>
                <w:szCs w:val="20"/>
              </w:rPr>
            </w:pPr>
            <w:r w:rsidRPr="008C035B">
              <w:rPr>
                <w:rFonts w:asciiTheme="majorHAnsi" w:hAnsiTheme="majorHAnsi"/>
                <w:sz w:val="20"/>
                <w:szCs w:val="20"/>
              </w:rPr>
              <w:t>Para cocinar utilizan gas pipeta y leña, la cobertura de gas domiciliario es 0%.</w:t>
            </w:r>
          </w:p>
        </w:tc>
      </w:tr>
      <w:tr w:rsidR="008C33DA" w:rsidRPr="008C035B" w14:paraId="6BC4FD81" w14:textId="77777777" w:rsidTr="008C035B">
        <w:trPr>
          <w:trHeight w:val="633"/>
        </w:trPr>
        <w:tc>
          <w:tcPr>
            <w:tcW w:w="1317" w:type="pct"/>
            <w:shd w:val="clear" w:color="auto" w:fill="auto"/>
            <w:vAlign w:val="center"/>
          </w:tcPr>
          <w:p w14:paraId="14A2CF0B" w14:textId="5DE0291D" w:rsidR="008C33DA" w:rsidRPr="00232A84" w:rsidRDefault="008C035B" w:rsidP="008C035B">
            <w:pPr>
              <w:jc w:val="center"/>
              <w:rPr>
                <w:rFonts w:asciiTheme="majorHAnsi" w:hAnsiTheme="majorHAnsi"/>
                <w:sz w:val="20"/>
                <w:szCs w:val="20"/>
              </w:rPr>
            </w:pPr>
            <w:r w:rsidRPr="00232A84">
              <w:rPr>
                <w:rFonts w:asciiTheme="majorHAnsi" w:hAnsiTheme="majorHAnsi"/>
                <w:sz w:val="20"/>
                <w:szCs w:val="20"/>
              </w:rPr>
              <w:t>Telecomunicaciones  Internet</w:t>
            </w:r>
          </w:p>
        </w:tc>
        <w:tc>
          <w:tcPr>
            <w:tcW w:w="3683" w:type="pct"/>
            <w:shd w:val="clear" w:color="auto" w:fill="auto"/>
          </w:tcPr>
          <w:p w14:paraId="44EDA44D" w14:textId="77777777" w:rsidR="008C33DA" w:rsidRPr="008C035B" w:rsidRDefault="008C33DA" w:rsidP="00575217">
            <w:pPr>
              <w:rPr>
                <w:rFonts w:asciiTheme="majorHAnsi" w:hAnsiTheme="majorHAnsi"/>
                <w:sz w:val="20"/>
                <w:szCs w:val="20"/>
              </w:rPr>
            </w:pPr>
            <w:r w:rsidRPr="008C035B">
              <w:rPr>
                <w:rFonts w:asciiTheme="majorHAnsi" w:hAnsiTheme="majorHAnsi"/>
                <w:sz w:val="20"/>
                <w:szCs w:val="20"/>
              </w:rPr>
              <w:t>No cuentan con el servicio de telefonía fija ni internet, sino solo tienen celular de los  operadores  Claro, Movistar, Tigo y  Virgin.</w:t>
            </w:r>
          </w:p>
        </w:tc>
      </w:tr>
      <w:tr w:rsidR="008C33DA" w:rsidRPr="008C035B" w14:paraId="3C158746" w14:textId="77777777" w:rsidTr="008C035B">
        <w:trPr>
          <w:trHeight w:val="285"/>
        </w:trPr>
        <w:tc>
          <w:tcPr>
            <w:tcW w:w="1317" w:type="pct"/>
            <w:shd w:val="clear" w:color="auto" w:fill="auto"/>
            <w:vAlign w:val="center"/>
          </w:tcPr>
          <w:p w14:paraId="11A664CF" w14:textId="6D71880F" w:rsidR="008C33DA" w:rsidRPr="00232A84" w:rsidRDefault="008C035B" w:rsidP="008C035B">
            <w:pPr>
              <w:jc w:val="center"/>
              <w:rPr>
                <w:rFonts w:asciiTheme="majorHAnsi" w:hAnsiTheme="majorHAnsi"/>
                <w:sz w:val="20"/>
                <w:szCs w:val="20"/>
              </w:rPr>
            </w:pPr>
            <w:r w:rsidRPr="00232A84">
              <w:rPr>
                <w:rFonts w:asciiTheme="majorHAnsi" w:hAnsiTheme="majorHAnsi"/>
                <w:sz w:val="20"/>
                <w:szCs w:val="20"/>
              </w:rPr>
              <w:t>Transporte</w:t>
            </w:r>
          </w:p>
        </w:tc>
        <w:tc>
          <w:tcPr>
            <w:tcW w:w="3683" w:type="pct"/>
            <w:shd w:val="clear" w:color="auto" w:fill="auto"/>
          </w:tcPr>
          <w:p w14:paraId="37761A17" w14:textId="4A4795D0" w:rsidR="008C33DA" w:rsidRPr="008C035B" w:rsidRDefault="008C33DA" w:rsidP="00575217">
            <w:pPr>
              <w:rPr>
                <w:rFonts w:asciiTheme="majorHAnsi" w:hAnsiTheme="majorHAnsi"/>
                <w:sz w:val="20"/>
                <w:szCs w:val="20"/>
              </w:rPr>
            </w:pPr>
            <w:r w:rsidRPr="008C035B">
              <w:rPr>
                <w:rFonts w:asciiTheme="majorHAnsi" w:hAnsiTheme="majorHAnsi"/>
                <w:sz w:val="20"/>
                <w:szCs w:val="20"/>
              </w:rPr>
              <w:t>La población en un 100% se desplazan en moto, a pie, a caballo, en moto taxi, en vehículos propios, particulares y en bicicleta, hacia el casco urbano, los de las áreas más retiradas se desplazan en carro particular, moto y a pie, o en vehículos públicos en donde el costo es de $8000. Y en motocicleta particular el valor es de $25.000.</w:t>
            </w:r>
          </w:p>
          <w:p w14:paraId="30946D61" w14:textId="77777777" w:rsidR="008C035B" w:rsidRDefault="008C035B" w:rsidP="00575217">
            <w:pPr>
              <w:pStyle w:val="Tablas"/>
              <w:rPr>
                <w:rFonts w:asciiTheme="majorHAnsi" w:hAnsiTheme="majorHAnsi"/>
                <w:i/>
              </w:rPr>
            </w:pPr>
          </w:p>
          <w:p w14:paraId="4934DCFB" w14:textId="04B144B5" w:rsidR="008C035B" w:rsidRDefault="008C035B" w:rsidP="00575217">
            <w:pPr>
              <w:pStyle w:val="Tablas"/>
              <w:rPr>
                <w:rFonts w:asciiTheme="majorHAnsi" w:hAnsiTheme="majorHAnsi"/>
                <w:i/>
              </w:rPr>
            </w:pPr>
            <w:r w:rsidRPr="008C035B">
              <w:rPr>
                <w:rFonts w:asciiTheme="majorHAnsi" w:hAnsiTheme="majorHAnsi"/>
                <w:bCs w:val="0"/>
                <w:noProof/>
                <w:color w:val="AE0000"/>
                <w:kern w:val="32"/>
                <w:lang w:eastAsia="es-CO"/>
              </w:rPr>
              <w:drawing>
                <wp:inline distT="0" distB="0" distL="0" distR="0" wp14:anchorId="1FA57CAB" wp14:editId="2AAC6658">
                  <wp:extent cx="1950720" cy="1463040"/>
                  <wp:effectExtent l="0" t="0" r="0" b="381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950720" cy="1463040"/>
                          </a:xfrm>
                          <a:prstGeom prst="rect">
                            <a:avLst/>
                          </a:prstGeom>
                          <a:noFill/>
                        </pic:spPr>
                      </pic:pic>
                    </a:graphicData>
                  </a:graphic>
                </wp:inline>
              </w:drawing>
            </w:r>
          </w:p>
          <w:p w14:paraId="0255B747" w14:textId="2E794423" w:rsidR="008C33DA" w:rsidRPr="008C035B" w:rsidRDefault="008C33DA" w:rsidP="00575217">
            <w:pPr>
              <w:pStyle w:val="Tablas"/>
              <w:rPr>
                <w:rFonts w:asciiTheme="majorHAnsi" w:hAnsiTheme="majorHAnsi"/>
                <w:i/>
              </w:rPr>
            </w:pPr>
            <w:bookmarkStart w:id="208" w:name="_Toc445241975"/>
            <w:r w:rsidRPr="008C035B">
              <w:rPr>
                <w:rFonts w:asciiTheme="majorHAnsi" w:hAnsiTheme="majorHAnsi"/>
                <w:i/>
              </w:rPr>
              <w:t xml:space="preserve">Fotografía </w:t>
            </w:r>
            <w:r w:rsidR="00C10151" w:rsidRPr="008C035B">
              <w:rPr>
                <w:rFonts w:asciiTheme="majorHAnsi" w:hAnsiTheme="majorHAnsi"/>
                <w:i/>
              </w:rPr>
              <w:fldChar w:fldCharType="begin"/>
            </w:r>
            <w:r w:rsidR="00C10151" w:rsidRPr="008C035B">
              <w:rPr>
                <w:rFonts w:asciiTheme="majorHAnsi" w:hAnsiTheme="majorHAnsi"/>
                <w:i/>
              </w:rPr>
              <w:instrText xml:space="preserve"> STYLEREF 1 \s </w:instrText>
            </w:r>
            <w:r w:rsidR="00C10151" w:rsidRPr="008C035B">
              <w:rPr>
                <w:rFonts w:asciiTheme="majorHAnsi" w:hAnsiTheme="majorHAnsi"/>
                <w:i/>
              </w:rPr>
              <w:fldChar w:fldCharType="separate"/>
            </w:r>
            <w:r w:rsidR="00BD7C35">
              <w:rPr>
                <w:rFonts w:asciiTheme="majorHAnsi" w:hAnsiTheme="majorHAnsi"/>
                <w:i/>
                <w:noProof/>
              </w:rPr>
              <w:t>5</w:t>
            </w:r>
            <w:r w:rsidR="00C10151" w:rsidRPr="008C035B">
              <w:rPr>
                <w:rFonts w:asciiTheme="majorHAnsi" w:hAnsiTheme="majorHAnsi"/>
                <w:i/>
              </w:rPr>
              <w:fldChar w:fldCharType="end"/>
            </w:r>
            <w:r w:rsidR="00C10151" w:rsidRPr="008C035B">
              <w:rPr>
                <w:rFonts w:asciiTheme="majorHAnsi" w:hAnsiTheme="majorHAnsi"/>
                <w:i/>
              </w:rPr>
              <w:t>.</w:t>
            </w:r>
            <w:r w:rsidR="00C10151" w:rsidRPr="008C035B">
              <w:rPr>
                <w:rFonts w:asciiTheme="majorHAnsi" w:hAnsiTheme="majorHAnsi"/>
                <w:i/>
              </w:rPr>
              <w:fldChar w:fldCharType="begin"/>
            </w:r>
            <w:r w:rsidR="00C10151" w:rsidRPr="008C035B">
              <w:rPr>
                <w:rFonts w:asciiTheme="majorHAnsi" w:hAnsiTheme="majorHAnsi"/>
                <w:i/>
              </w:rPr>
              <w:instrText xml:space="preserve"> SEQ Fotografía \* ARABIC \s 1 </w:instrText>
            </w:r>
            <w:r w:rsidR="00C10151" w:rsidRPr="008C035B">
              <w:rPr>
                <w:rFonts w:asciiTheme="majorHAnsi" w:hAnsiTheme="majorHAnsi"/>
                <w:i/>
              </w:rPr>
              <w:fldChar w:fldCharType="separate"/>
            </w:r>
            <w:r w:rsidR="00BD7C35">
              <w:rPr>
                <w:rFonts w:asciiTheme="majorHAnsi" w:hAnsiTheme="majorHAnsi"/>
                <w:i/>
                <w:noProof/>
              </w:rPr>
              <w:t>59</w:t>
            </w:r>
            <w:r w:rsidR="00C10151" w:rsidRPr="008C035B">
              <w:rPr>
                <w:rFonts w:asciiTheme="majorHAnsi" w:hAnsiTheme="majorHAnsi"/>
                <w:i/>
              </w:rPr>
              <w:fldChar w:fldCharType="end"/>
            </w:r>
            <w:r w:rsidRPr="008C035B">
              <w:rPr>
                <w:rFonts w:asciiTheme="majorHAnsi" w:hAnsiTheme="majorHAnsi"/>
                <w:i/>
              </w:rPr>
              <w:t xml:space="preserve"> </w:t>
            </w:r>
            <w:r w:rsidR="00FD20EF" w:rsidRPr="008C035B">
              <w:rPr>
                <w:rFonts w:asciiTheme="majorHAnsi" w:hAnsiTheme="majorHAnsi"/>
                <w:i/>
              </w:rPr>
              <w:t xml:space="preserve">   </w:t>
            </w:r>
            <w:r w:rsidRPr="008C035B">
              <w:rPr>
                <w:rFonts w:asciiTheme="majorHAnsi" w:hAnsiTheme="majorHAnsi"/>
                <w:i/>
              </w:rPr>
              <w:t>Transporte Fluvial Manjarr</w:t>
            </w:r>
            <w:r w:rsidR="008C035B">
              <w:rPr>
                <w:rFonts w:asciiTheme="majorHAnsi" w:hAnsiTheme="majorHAnsi"/>
                <w:i/>
              </w:rPr>
              <w:t>és</w:t>
            </w:r>
            <w:bookmarkEnd w:id="208"/>
          </w:p>
          <w:p w14:paraId="132636EB" w14:textId="5D4C5295" w:rsidR="008C33DA" w:rsidRPr="008C035B" w:rsidRDefault="008C035B" w:rsidP="008C035B">
            <w:pPr>
              <w:pStyle w:val="Notas"/>
              <w:rPr>
                <w:rFonts w:asciiTheme="majorHAnsi" w:hAnsiTheme="majorHAnsi"/>
                <w:sz w:val="20"/>
                <w:szCs w:val="20"/>
              </w:rPr>
            </w:pPr>
            <w:r w:rsidRPr="008C035B">
              <w:rPr>
                <w:rFonts w:asciiTheme="majorHAnsi" w:hAnsiTheme="majorHAnsi"/>
              </w:rPr>
              <w:t>Fuente: Autopista Río Magdalena S.A.S, 2016</w:t>
            </w:r>
          </w:p>
        </w:tc>
      </w:tr>
    </w:tbl>
    <w:p w14:paraId="58460070" w14:textId="540917BD" w:rsidR="00A029FF" w:rsidRDefault="008C035B" w:rsidP="008C035B">
      <w:pPr>
        <w:jc w:val="center"/>
        <w:rPr>
          <w:rFonts w:asciiTheme="majorHAnsi" w:hAnsiTheme="majorHAnsi"/>
        </w:rPr>
      </w:pPr>
      <w:r w:rsidRPr="008C035B">
        <w:rPr>
          <w:rFonts w:asciiTheme="majorHAnsi" w:hAnsiTheme="majorHAnsi"/>
          <w:sz w:val="16"/>
          <w:szCs w:val="16"/>
        </w:rPr>
        <w:t>Fuente: Autopista Río Magdalena S.A.S, 2016</w:t>
      </w:r>
    </w:p>
    <w:p w14:paraId="5E1D0AF9" w14:textId="77777777" w:rsidR="001E3935" w:rsidRDefault="001E3935" w:rsidP="001E3935">
      <w:pPr>
        <w:pStyle w:val="Tablas"/>
        <w:rPr>
          <w:rFonts w:asciiTheme="majorHAnsi" w:hAnsiTheme="majorHAnsi"/>
        </w:rPr>
      </w:pPr>
    </w:p>
    <w:p w14:paraId="7D4290E9" w14:textId="5FE177C6" w:rsidR="001E3935" w:rsidRDefault="001E3935" w:rsidP="001E3935">
      <w:pPr>
        <w:pStyle w:val="Tablas"/>
        <w:rPr>
          <w:rFonts w:asciiTheme="majorHAnsi" w:hAnsiTheme="majorHAnsi"/>
        </w:rPr>
      </w:pPr>
      <w:bookmarkStart w:id="209" w:name="_Toc445241730"/>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92</w:t>
      </w:r>
      <w:r w:rsidRPr="004A0C98">
        <w:rPr>
          <w:rFonts w:asciiTheme="majorHAnsi" w:hAnsiTheme="majorHAnsi"/>
        </w:rPr>
        <w:fldChar w:fldCharType="end"/>
      </w:r>
      <w:r w:rsidRPr="004A0C98">
        <w:rPr>
          <w:rFonts w:asciiTheme="majorHAnsi" w:hAnsiTheme="majorHAnsi"/>
        </w:rPr>
        <w:tab/>
        <w:t>Servicios Públicos Domiciliarios Vereda Primavera</w:t>
      </w:r>
      <w:bookmarkEnd w:id="209"/>
      <w:r w:rsidRPr="004A0C98">
        <w:rPr>
          <w:rFonts w:asciiTheme="majorHAnsi" w:hAnsiTheme="majorHAnsi"/>
        </w:rPr>
        <w:t xml:space="preserve"> </w:t>
      </w:r>
    </w:p>
    <w:p w14:paraId="7DBE3513" w14:textId="77777777" w:rsidR="001E3935" w:rsidRPr="004A0C98" w:rsidRDefault="001E3935" w:rsidP="001E3935">
      <w:pPr>
        <w:pStyle w:val="Tablas"/>
        <w:rPr>
          <w:rFonts w:asciiTheme="majorHAnsi" w:hAnsiTheme="majorHAnsi"/>
          <w:lang w:val="es-ES"/>
        </w:rPr>
      </w:pPr>
      <w:r w:rsidRPr="004A0C98">
        <w:rPr>
          <w:rFonts w:asciiTheme="majorHAnsi" w:hAnsiTheme="majorHAnsi"/>
        </w:rPr>
        <w:t>Corregimiento Puerto Olaya</w:t>
      </w:r>
    </w:p>
    <w:tbl>
      <w:tblPr>
        <w:tblStyle w:val="Tablaconcuadrcula"/>
        <w:tblW w:w="5000" w:type="pct"/>
        <w:tblLayout w:type="fixed"/>
        <w:tblLook w:val="04A0" w:firstRow="1" w:lastRow="0" w:firstColumn="1" w:lastColumn="0" w:noHBand="0" w:noVBand="1"/>
      </w:tblPr>
      <w:tblGrid>
        <w:gridCol w:w="2235"/>
        <w:gridCol w:w="6252"/>
      </w:tblGrid>
      <w:tr w:rsidR="001E3935" w:rsidRPr="001E3935" w14:paraId="7B5C1CBE" w14:textId="77777777" w:rsidTr="001E3935">
        <w:trPr>
          <w:trHeight w:val="285"/>
          <w:tblHeader/>
        </w:trPr>
        <w:tc>
          <w:tcPr>
            <w:tcW w:w="5000" w:type="pct"/>
            <w:gridSpan w:val="2"/>
            <w:shd w:val="clear" w:color="auto" w:fill="BFBFBF" w:themeFill="background1" w:themeFillShade="BF"/>
          </w:tcPr>
          <w:p w14:paraId="05071277" w14:textId="77777777" w:rsidR="001E3935" w:rsidRPr="001E3935" w:rsidRDefault="001E3935" w:rsidP="00972A81">
            <w:pPr>
              <w:jc w:val="center"/>
              <w:rPr>
                <w:rFonts w:asciiTheme="majorHAnsi" w:hAnsiTheme="majorHAnsi"/>
                <w:b/>
                <w:sz w:val="20"/>
                <w:szCs w:val="20"/>
              </w:rPr>
            </w:pPr>
            <w:r w:rsidRPr="001E3935">
              <w:rPr>
                <w:rFonts w:asciiTheme="majorHAnsi" w:hAnsiTheme="majorHAnsi"/>
                <w:b/>
                <w:sz w:val="20"/>
                <w:szCs w:val="20"/>
              </w:rPr>
              <w:t>Servicios Públicos Domiciliarios Vereda Primavera -Corregimiento Puerto Olaya</w:t>
            </w:r>
          </w:p>
        </w:tc>
      </w:tr>
      <w:tr w:rsidR="001E3935" w:rsidRPr="001E3935" w14:paraId="035722EB" w14:textId="77777777" w:rsidTr="00972A81">
        <w:trPr>
          <w:trHeight w:val="1161"/>
        </w:trPr>
        <w:tc>
          <w:tcPr>
            <w:tcW w:w="1317" w:type="pct"/>
            <w:shd w:val="clear" w:color="auto" w:fill="auto"/>
            <w:vAlign w:val="center"/>
          </w:tcPr>
          <w:p w14:paraId="17C7AA19" w14:textId="77777777" w:rsidR="001E3935" w:rsidRPr="00232A84" w:rsidRDefault="001E3935" w:rsidP="00972A81">
            <w:pPr>
              <w:jc w:val="center"/>
              <w:rPr>
                <w:rFonts w:asciiTheme="majorHAnsi" w:hAnsiTheme="majorHAnsi"/>
                <w:sz w:val="20"/>
                <w:szCs w:val="20"/>
              </w:rPr>
            </w:pPr>
          </w:p>
          <w:p w14:paraId="61D54B56" w14:textId="77777777" w:rsidR="001E3935" w:rsidRPr="00232A84" w:rsidRDefault="001E3935" w:rsidP="00972A81">
            <w:pPr>
              <w:jc w:val="center"/>
              <w:rPr>
                <w:rFonts w:asciiTheme="majorHAnsi" w:hAnsiTheme="majorHAnsi"/>
                <w:sz w:val="20"/>
                <w:szCs w:val="20"/>
              </w:rPr>
            </w:pPr>
            <w:r w:rsidRPr="00232A84">
              <w:rPr>
                <w:rFonts w:asciiTheme="majorHAnsi" w:hAnsiTheme="majorHAnsi"/>
                <w:sz w:val="20"/>
                <w:szCs w:val="20"/>
              </w:rPr>
              <w:t>Acueducto</w:t>
            </w:r>
          </w:p>
        </w:tc>
        <w:tc>
          <w:tcPr>
            <w:tcW w:w="3683" w:type="pct"/>
          </w:tcPr>
          <w:p w14:paraId="4EB7FC4E" w14:textId="77777777" w:rsidR="001E3935" w:rsidRPr="001E3935" w:rsidRDefault="001E3935" w:rsidP="00972A81">
            <w:pPr>
              <w:rPr>
                <w:rFonts w:asciiTheme="majorHAnsi" w:hAnsiTheme="majorHAnsi"/>
                <w:sz w:val="20"/>
                <w:szCs w:val="20"/>
              </w:rPr>
            </w:pPr>
            <w:r w:rsidRPr="001E3935">
              <w:rPr>
                <w:rFonts w:asciiTheme="majorHAnsi" w:hAnsiTheme="majorHAnsi"/>
                <w:sz w:val="20"/>
                <w:szCs w:val="20"/>
              </w:rPr>
              <w:t xml:space="preserve">Cuentan con el servicio de acueducto se distribuye a través de un pozo profundo ubicado en una finca de la familia Guerrero, es llevado a tanques elevados. Este es suministrado por la J.A.C. por un valor mensual de $10.000=. </w:t>
            </w:r>
          </w:p>
        </w:tc>
      </w:tr>
      <w:tr w:rsidR="001E3935" w:rsidRPr="001E3935" w14:paraId="5F48892A" w14:textId="77777777" w:rsidTr="00972A81">
        <w:trPr>
          <w:trHeight w:val="481"/>
        </w:trPr>
        <w:tc>
          <w:tcPr>
            <w:tcW w:w="1317" w:type="pct"/>
            <w:shd w:val="clear" w:color="auto" w:fill="auto"/>
            <w:vAlign w:val="center"/>
          </w:tcPr>
          <w:p w14:paraId="40E33809" w14:textId="77777777" w:rsidR="001E3935" w:rsidRPr="00232A84" w:rsidRDefault="001E3935" w:rsidP="00972A81">
            <w:pPr>
              <w:jc w:val="center"/>
              <w:rPr>
                <w:rFonts w:asciiTheme="majorHAnsi" w:hAnsiTheme="majorHAnsi"/>
                <w:sz w:val="20"/>
                <w:szCs w:val="20"/>
              </w:rPr>
            </w:pPr>
          </w:p>
          <w:p w14:paraId="67E9809E" w14:textId="77777777" w:rsidR="001E3935" w:rsidRPr="00232A84" w:rsidRDefault="001E3935" w:rsidP="00972A81">
            <w:pPr>
              <w:jc w:val="center"/>
              <w:rPr>
                <w:rFonts w:asciiTheme="majorHAnsi" w:hAnsiTheme="majorHAnsi"/>
                <w:sz w:val="20"/>
                <w:szCs w:val="20"/>
              </w:rPr>
            </w:pPr>
            <w:r w:rsidRPr="00232A84">
              <w:rPr>
                <w:rFonts w:asciiTheme="majorHAnsi" w:hAnsiTheme="majorHAnsi"/>
                <w:sz w:val="20"/>
                <w:szCs w:val="20"/>
              </w:rPr>
              <w:t>Alcantarillado</w:t>
            </w:r>
          </w:p>
        </w:tc>
        <w:tc>
          <w:tcPr>
            <w:tcW w:w="3683" w:type="pct"/>
          </w:tcPr>
          <w:p w14:paraId="03F814F4" w14:textId="77777777" w:rsidR="001E3935" w:rsidRPr="001E3935" w:rsidRDefault="001E3935" w:rsidP="00972A81">
            <w:pPr>
              <w:rPr>
                <w:rFonts w:asciiTheme="majorHAnsi" w:hAnsiTheme="majorHAnsi"/>
                <w:sz w:val="20"/>
                <w:szCs w:val="20"/>
              </w:rPr>
            </w:pPr>
            <w:r w:rsidRPr="001E3935">
              <w:rPr>
                <w:rFonts w:asciiTheme="majorHAnsi" w:hAnsiTheme="majorHAnsi"/>
                <w:sz w:val="20"/>
                <w:szCs w:val="20"/>
              </w:rPr>
              <w:t>Existe alcantarillado, la cobertura es de un 70% para la comunidad según lo reportan, el 30% restante tiene pozos sépticos.</w:t>
            </w:r>
          </w:p>
        </w:tc>
      </w:tr>
      <w:tr w:rsidR="001E3935" w:rsidRPr="001E3935" w14:paraId="58DE283A" w14:textId="77777777" w:rsidTr="00972A81">
        <w:trPr>
          <w:trHeight w:val="920"/>
        </w:trPr>
        <w:tc>
          <w:tcPr>
            <w:tcW w:w="1317" w:type="pct"/>
            <w:shd w:val="clear" w:color="auto" w:fill="auto"/>
            <w:vAlign w:val="center"/>
          </w:tcPr>
          <w:p w14:paraId="7CC2F6C2" w14:textId="77777777" w:rsidR="001E3935" w:rsidRPr="00232A84" w:rsidRDefault="001E3935" w:rsidP="00972A81">
            <w:pPr>
              <w:jc w:val="center"/>
              <w:rPr>
                <w:rFonts w:asciiTheme="majorHAnsi" w:hAnsiTheme="majorHAnsi"/>
                <w:sz w:val="20"/>
                <w:szCs w:val="20"/>
              </w:rPr>
            </w:pPr>
          </w:p>
          <w:p w14:paraId="5E815CE5" w14:textId="77777777" w:rsidR="001E3935" w:rsidRPr="00232A84" w:rsidRDefault="001E3935" w:rsidP="00972A81">
            <w:pPr>
              <w:jc w:val="center"/>
              <w:rPr>
                <w:rFonts w:asciiTheme="majorHAnsi" w:hAnsiTheme="majorHAnsi"/>
                <w:sz w:val="20"/>
                <w:szCs w:val="20"/>
              </w:rPr>
            </w:pPr>
            <w:r w:rsidRPr="00232A84">
              <w:rPr>
                <w:rFonts w:asciiTheme="majorHAnsi" w:hAnsiTheme="majorHAnsi"/>
                <w:sz w:val="20"/>
                <w:szCs w:val="20"/>
              </w:rPr>
              <w:t>Energía</w:t>
            </w:r>
          </w:p>
        </w:tc>
        <w:tc>
          <w:tcPr>
            <w:tcW w:w="3683" w:type="pct"/>
          </w:tcPr>
          <w:p w14:paraId="23D5B71A" w14:textId="77777777" w:rsidR="001E3935" w:rsidRPr="001E3935" w:rsidRDefault="001E3935" w:rsidP="00972A81">
            <w:pPr>
              <w:rPr>
                <w:rFonts w:asciiTheme="majorHAnsi" w:hAnsiTheme="majorHAnsi"/>
                <w:sz w:val="20"/>
                <w:szCs w:val="20"/>
              </w:rPr>
            </w:pPr>
            <w:r w:rsidRPr="001E3935">
              <w:rPr>
                <w:rFonts w:asciiTheme="majorHAnsi" w:hAnsiTheme="majorHAnsi"/>
                <w:sz w:val="20"/>
                <w:szCs w:val="20"/>
              </w:rPr>
              <w:t>La cobertura es al 100% de la población, la suministra la Empresa ESSA, electrificadora de Santander. Sin embargo reportan que el servicio es muy regular porque las tarifas son elevadas.</w:t>
            </w:r>
          </w:p>
        </w:tc>
      </w:tr>
      <w:tr w:rsidR="001E3935" w:rsidRPr="001E3935" w14:paraId="1F6A835F" w14:textId="77777777" w:rsidTr="00972A81">
        <w:trPr>
          <w:trHeight w:val="559"/>
        </w:trPr>
        <w:tc>
          <w:tcPr>
            <w:tcW w:w="1317" w:type="pct"/>
            <w:shd w:val="clear" w:color="auto" w:fill="auto"/>
            <w:vAlign w:val="center"/>
          </w:tcPr>
          <w:p w14:paraId="5DBA135B" w14:textId="77777777" w:rsidR="001E3935" w:rsidRPr="00232A84" w:rsidRDefault="001E3935" w:rsidP="00972A81">
            <w:pPr>
              <w:jc w:val="center"/>
              <w:rPr>
                <w:rFonts w:asciiTheme="majorHAnsi" w:hAnsiTheme="majorHAnsi"/>
                <w:sz w:val="20"/>
                <w:szCs w:val="20"/>
              </w:rPr>
            </w:pPr>
            <w:r w:rsidRPr="00232A84">
              <w:rPr>
                <w:rFonts w:asciiTheme="majorHAnsi" w:hAnsiTheme="majorHAnsi"/>
                <w:sz w:val="20"/>
                <w:szCs w:val="20"/>
              </w:rPr>
              <w:t>Aseo</w:t>
            </w:r>
          </w:p>
          <w:p w14:paraId="4685858A" w14:textId="77777777" w:rsidR="001E3935" w:rsidRPr="00232A84" w:rsidRDefault="001E3935" w:rsidP="00972A81">
            <w:pPr>
              <w:jc w:val="center"/>
              <w:rPr>
                <w:rFonts w:asciiTheme="majorHAnsi" w:hAnsiTheme="majorHAnsi"/>
                <w:sz w:val="20"/>
                <w:szCs w:val="20"/>
              </w:rPr>
            </w:pPr>
          </w:p>
        </w:tc>
        <w:tc>
          <w:tcPr>
            <w:tcW w:w="3683" w:type="pct"/>
          </w:tcPr>
          <w:p w14:paraId="0B60E62A" w14:textId="77777777" w:rsidR="001E3935" w:rsidRPr="001E3935" w:rsidRDefault="001E3935" w:rsidP="00972A81">
            <w:pPr>
              <w:rPr>
                <w:rFonts w:asciiTheme="majorHAnsi" w:hAnsiTheme="majorHAnsi"/>
                <w:sz w:val="20"/>
                <w:szCs w:val="20"/>
              </w:rPr>
            </w:pPr>
            <w:r w:rsidRPr="001E3935">
              <w:rPr>
                <w:rFonts w:asciiTheme="majorHAnsi" w:hAnsiTheme="majorHAnsi"/>
                <w:sz w:val="20"/>
                <w:szCs w:val="20"/>
              </w:rPr>
              <w:t>Cuentan con el servicio de aseo las basuras son recolectadas por el carro de basura que pasa dos días a la semana.</w:t>
            </w:r>
          </w:p>
        </w:tc>
      </w:tr>
      <w:tr w:rsidR="001E3935" w:rsidRPr="001E3935" w14:paraId="7DE7AF21" w14:textId="77777777" w:rsidTr="00972A81">
        <w:trPr>
          <w:trHeight w:val="649"/>
        </w:trPr>
        <w:tc>
          <w:tcPr>
            <w:tcW w:w="1317" w:type="pct"/>
            <w:shd w:val="clear" w:color="auto" w:fill="auto"/>
            <w:vAlign w:val="center"/>
          </w:tcPr>
          <w:p w14:paraId="543E8A22" w14:textId="77777777" w:rsidR="001E3935" w:rsidRPr="00232A84" w:rsidRDefault="001E3935" w:rsidP="00972A81">
            <w:pPr>
              <w:jc w:val="center"/>
              <w:rPr>
                <w:rFonts w:asciiTheme="majorHAnsi" w:hAnsiTheme="majorHAnsi"/>
                <w:sz w:val="20"/>
                <w:szCs w:val="20"/>
              </w:rPr>
            </w:pPr>
          </w:p>
          <w:p w14:paraId="7E462426" w14:textId="77777777" w:rsidR="001E3935" w:rsidRPr="00232A84" w:rsidRDefault="001E3935" w:rsidP="00972A81">
            <w:pPr>
              <w:jc w:val="center"/>
              <w:rPr>
                <w:rFonts w:asciiTheme="majorHAnsi" w:hAnsiTheme="majorHAnsi"/>
                <w:sz w:val="20"/>
                <w:szCs w:val="20"/>
              </w:rPr>
            </w:pPr>
            <w:r w:rsidRPr="00232A84">
              <w:rPr>
                <w:rFonts w:asciiTheme="majorHAnsi" w:hAnsiTheme="majorHAnsi"/>
                <w:sz w:val="20"/>
                <w:szCs w:val="20"/>
              </w:rPr>
              <w:t>Servicio de Gas</w:t>
            </w:r>
          </w:p>
        </w:tc>
        <w:tc>
          <w:tcPr>
            <w:tcW w:w="3683" w:type="pct"/>
          </w:tcPr>
          <w:p w14:paraId="63E5B1ED" w14:textId="322BB47D" w:rsidR="001E3935" w:rsidRPr="001E3935" w:rsidRDefault="001E3935" w:rsidP="001E3935">
            <w:pPr>
              <w:rPr>
                <w:rFonts w:asciiTheme="majorHAnsi" w:hAnsiTheme="majorHAnsi"/>
                <w:sz w:val="20"/>
                <w:szCs w:val="20"/>
              </w:rPr>
            </w:pPr>
            <w:r w:rsidRPr="001E3935">
              <w:rPr>
                <w:rFonts w:asciiTheme="majorHAnsi" w:hAnsiTheme="majorHAnsi"/>
                <w:sz w:val="20"/>
                <w:szCs w:val="20"/>
              </w:rPr>
              <w:t xml:space="preserve">Para cocinar utilizan gas pipeta, </w:t>
            </w:r>
            <w:r>
              <w:rPr>
                <w:rFonts w:asciiTheme="majorHAnsi" w:hAnsiTheme="majorHAnsi"/>
                <w:sz w:val="20"/>
                <w:szCs w:val="20"/>
              </w:rPr>
              <w:t>se carece</w:t>
            </w:r>
            <w:r w:rsidRPr="001E3935">
              <w:rPr>
                <w:rFonts w:asciiTheme="majorHAnsi" w:hAnsiTheme="majorHAnsi"/>
                <w:sz w:val="20"/>
                <w:szCs w:val="20"/>
              </w:rPr>
              <w:t xml:space="preserve"> de gas domiciliario</w:t>
            </w:r>
            <w:r>
              <w:rPr>
                <w:rFonts w:asciiTheme="majorHAnsi" w:hAnsiTheme="majorHAnsi"/>
                <w:sz w:val="20"/>
                <w:szCs w:val="20"/>
              </w:rPr>
              <w:t>.</w:t>
            </w:r>
          </w:p>
        </w:tc>
      </w:tr>
      <w:tr w:rsidR="001E3935" w:rsidRPr="001E3935" w14:paraId="696C894C" w14:textId="77777777" w:rsidTr="00972A81">
        <w:trPr>
          <w:trHeight w:val="585"/>
        </w:trPr>
        <w:tc>
          <w:tcPr>
            <w:tcW w:w="1317" w:type="pct"/>
            <w:shd w:val="clear" w:color="auto" w:fill="auto"/>
            <w:vAlign w:val="center"/>
          </w:tcPr>
          <w:p w14:paraId="3C36839E" w14:textId="77777777" w:rsidR="001E3935" w:rsidRPr="00232A84" w:rsidRDefault="001E3935" w:rsidP="00972A81">
            <w:pPr>
              <w:jc w:val="center"/>
              <w:rPr>
                <w:rFonts w:asciiTheme="majorHAnsi" w:hAnsiTheme="majorHAnsi"/>
                <w:sz w:val="20"/>
                <w:szCs w:val="20"/>
              </w:rPr>
            </w:pPr>
            <w:r w:rsidRPr="00232A84">
              <w:rPr>
                <w:rFonts w:asciiTheme="majorHAnsi" w:hAnsiTheme="majorHAnsi"/>
                <w:sz w:val="20"/>
                <w:szCs w:val="20"/>
              </w:rPr>
              <w:t>Telecomunicaciones e Internet</w:t>
            </w:r>
          </w:p>
          <w:p w14:paraId="12641D31" w14:textId="77777777" w:rsidR="001E3935" w:rsidRPr="00232A84" w:rsidRDefault="001E3935" w:rsidP="00972A81">
            <w:pPr>
              <w:jc w:val="center"/>
              <w:rPr>
                <w:rFonts w:asciiTheme="majorHAnsi" w:hAnsiTheme="majorHAnsi"/>
                <w:sz w:val="20"/>
                <w:szCs w:val="20"/>
              </w:rPr>
            </w:pPr>
          </w:p>
        </w:tc>
        <w:tc>
          <w:tcPr>
            <w:tcW w:w="3683" w:type="pct"/>
          </w:tcPr>
          <w:p w14:paraId="25C09DA5" w14:textId="77777777" w:rsidR="001E3935" w:rsidRPr="001E3935" w:rsidRDefault="001E3935" w:rsidP="00972A81">
            <w:pPr>
              <w:rPr>
                <w:rFonts w:asciiTheme="majorHAnsi" w:hAnsiTheme="majorHAnsi"/>
                <w:sz w:val="20"/>
                <w:szCs w:val="20"/>
              </w:rPr>
            </w:pPr>
            <w:r w:rsidRPr="001E3935">
              <w:rPr>
                <w:rFonts w:asciiTheme="majorHAnsi" w:hAnsiTheme="majorHAnsi"/>
                <w:sz w:val="20"/>
                <w:szCs w:val="20"/>
              </w:rPr>
              <w:t>Cuentan con el servicio de telefonía fija e internet y  tienen celular de los  operadores  Claro y Movistar, Virgin y Tigo.</w:t>
            </w:r>
          </w:p>
        </w:tc>
      </w:tr>
      <w:tr w:rsidR="001E3935" w:rsidRPr="001E3935" w14:paraId="0A200691" w14:textId="77777777" w:rsidTr="001E3935">
        <w:trPr>
          <w:trHeight w:val="285"/>
        </w:trPr>
        <w:tc>
          <w:tcPr>
            <w:tcW w:w="1317" w:type="pct"/>
            <w:shd w:val="clear" w:color="auto" w:fill="auto"/>
            <w:vAlign w:val="center"/>
          </w:tcPr>
          <w:p w14:paraId="2D8FC256" w14:textId="0FBA1DF4" w:rsidR="001E3935" w:rsidRPr="00232A84" w:rsidRDefault="001E3935" w:rsidP="001E3935">
            <w:pPr>
              <w:jc w:val="center"/>
              <w:rPr>
                <w:rFonts w:asciiTheme="majorHAnsi" w:hAnsiTheme="majorHAnsi"/>
                <w:sz w:val="20"/>
                <w:szCs w:val="20"/>
              </w:rPr>
            </w:pPr>
            <w:r w:rsidRPr="00232A84">
              <w:rPr>
                <w:rFonts w:asciiTheme="majorHAnsi" w:hAnsiTheme="majorHAnsi"/>
                <w:sz w:val="20"/>
                <w:szCs w:val="20"/>
              </w:rPr>
              <w:t>Transporte</w:t>
            </w:r>
          </w:p>
        </w:tc>
        <w:tc>
          <w:tcPr>
            <w:tcW w:w="3683" w:type="pct"/>
          </w:tcPr>
          <w:p w14:paraId="66BA0A0A" w14:textId="51B7DF79" w:rsidR="001E3935" w:rsidRPr="001E3935" w:rsidRDefault="001E3935" w:rsidP="001E3935">
            <w:pPr>
              <w:rPr>
                <w:rFonts w:asciiTheme="majorHAnsi" w:hAnsiTheme="majorHAnsi"/>
                <w:sz w:val="20"/>
                <w:szCs w:val="20"/>
              </w:rPr>
            </w:pPr>
            <w:r w:rsidRPr="001E3935">
              <w:rPr>
                <w:rFonts w:asciiTheme="majorHAnsi" w:hAnsiTheme="majorHAnsi"/>
                <w:sz w:val="20"/>
                <w:szCs w:val="20"/>
              </w:rPr>
              <w:t>La población en un 100% se desplazan en moto, a pie, a caballo, en moto taxi, en vehículos propios, particulares y en bicicleta, hacia el casco urbano, los de las áreas más retiradas se desplazan en carro particular, moto y a pie, o en vehículos públicos en donde el costo es de $3000. Y en motocicleta particular el valor es de $10.000= de igual manera cuentan con la vía férrea.</w:t>
            </w:r>
          </w:p>
        </w:tc>
      </w:tr>
    </w:tbl>
    <w:p w14:paraId="5A6D35BC" w14:textId="77777777" w:rsidR="001E3935" w:rsidRDefault="001E3935" w:rsidP="001E3935">
      <w:pPr>
        <w:jc w:val="center"/>
        <w:rPr>
          <w:rFonts w:asciiTheme="majorHAnsi" w:hAnsiTheme="majorHAnsi"/>
        </w:rPr>
      </w:pPr>
      <w:r w:rsidRPr="008C035B">
        <w:rPr>
          <w:rFonts w:asciiTheme="majorHAnsi" w:hAnsiTheme="majorHAnsi"/>
          <w:sz w:val="16"/>
          <w:szCs w:val="16"/>
        </w:rPr>
        <w:t>Fuente: Autopista Río Magdalena S.A.S, 2016</w:t>
      </w:r>
    </w:p>
    <w:p w14:paraId="22958BB3" w14:textId="77777777" w:rsidR="001E3935" w:rsidRPr="004A0C98" w:rsidRDefault="001E3935" w:rsidP="001E3935">
      <w:pPr>
        <w:rPr>
          <w:rFonts w:asciiTheme="majorHAnsi" w:hAnsiTheme="majorHAnsi"/>
        </w:rPr>
      </w:pPr>
    </w:p>
    <w:p w14:paraId="73A99993" w14:textId="412D2BEC" w:rsidR="001E3935" w:rsidRDefault="004F5DFD" w:rsidP="00575217">
      <w:pPr>
        <w:pStyle w:val="Tablas"/>
        <w:rPr>
          <w:rFonts w:asciiTheme="majorHAnsi" w:hAnsiTheme="majorHAnsi"/>
        </w:rPr>
      </w:pPr>
      <w:bookmarkStart w:id="210" w:name="_Toc445241731"/>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93</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 xml:space="preserve">Servicios Públicos Domiciliarios Vereda Km 11 </w:t>
      </w:r>
      <w:r w:rsidR="001E3935">
        <w:rPr>
          <w:rFonts w:asciiTheme="majorHAnsi" w:hAnsiTheme="majorHAnsi"/>
        </w:rPr>
        <w:t>–</w:t>
      </w:r>
      <w:bookmarkEnd w:id="210"/>
    </w:p>
    <w:p w14:paraId="37FC3D14" w14:textId="736E4D03" w:rsidR="004F5DFD" w:rsidRPr="004A0C98" w:rsidRDefault="005E4A84" w:rsidP="00575217">
      <w:pPr>
        <w:pStyle w:val="Tablas"/>
        <w:rPr>
          <w:rFonts w:asciiTheme="majorHAnsi" w:hAnsiTheme="majorHAnsi"/>
        </w:rPr>
      </w:pPr>
      <w:r w:rsidRPr="004A0C98">
        <w:rPr>
          <w:rFonts w:asciiTheme="majorHAnsi" w:hAnsiTheme="majorHAnsi"/>
        </w:rPr>
        <w:t xml:space="preserve">Corregimiento </w:t>
      </w:r>
      <w:r w:rsidR="001E3935">
        <w:rPr>
          <w:rFonts w:asciiTheme="majorHAnsi" w:hAnsiTheme="majorHAnsi"/>
        </w:rPr>
        <w:t>de San Juan</w:t>
      </w:r>
    </w:p>
    <w:tbl>
      <w:tblPr>
        <w:tblStyle w:val="Tablaconcuadrcula"/>
        <w:tblW w:w="5000" w:type="pct"/>
        <w:tblLook w:val="04A0" w:firstRow="1" w:lastRow="0" w:firstColumn="1" w:lastColumn="0" w:noHBand="0" w:noVBand="1"/>
      </w:tblPr>
      <w:tblGrid>
        <w:gridCol w:w="2096"/>
        <w:gridCol w:w="6391"/>
      </w:tblGrid>
      <w:tr w:rsidR="008C33DA" w:rsidRPr="001E3935" w14:paraId="7A62BFE2" w14:textId="77777777" w:rsidTr="001E3935">
        <w:trPr>
          <w:trHeight w:val="285"/>
          <w:tblHeader/>
        </w:trPr>
        <w:tc>
          <w:tcPr>
            <w:tcW w:w="5000" w:type="pct"/>
            <w:gridSpan w:val="2"/>
            <w:shd w:val="clear" w:color="auto" w:fill="BFBFBF" w:themeFill="background1" w:themeFillShade="BF"/>
          </w:tcPr>
          <w:p w14:paraId="62BFFD3C" w14:textId="61A90A96" w:rsidR="008C33DA" w:rsidRPr="001E3935" w:rsidRDefault="001E3935" w:rsidP="001E3935">
            <w:pPr>
              <w:jc w:val="center"/>
              <w:rPr>
                <w:rFonts w:asciiTheme="majorHAnsi" w:hAnsiTheme="majorHAnsi"/>
                <w:b/>
                <w:sz w:val="20"/>
                <w:szCs w:val="20"/>
              </w:rPr>
            </w:pPr>
            <w:r w:rsidRPr="001E3935">
              <w:rPr>
                <w:rFonts w:asciiTheme="majorHAnsi" w:hAnsiTheme="majorHAnsi"/>
                <w:b/>
                <w:sz w:val="20"/>
                <w:szCs w:val="20"/>
              </w:rPr>
              <w:t xml:space="preserve">Servicios Públicos Domiciliarios Vereda Km 11 -Corregimiento </w:t>
            </w:r>
            <w:r>
              <w:rPr>
                <w:rFonts w:asciiTheme="majorHAnsi" w:hAnsiTheme="majorHAnsi"/>
                <w:b/>
                <w:sz w:val="20"/>
                <w:szCs w:val="20"/>
              </w:rPr>
              <w:t>de San Juan</w:t>
            </w:r>
          </w:p>
        </w:tc>
      </w:tr>
      <w:tr w:rsidR="008C33DA" w:rsidRPr="001E3935" w14:paraId="29F834C2" w14:textId="77777777" w:rsidTr="001E3935">
        <w:trPr>
          <w:trHeight w:val="1590"/>
        </w:trPr>
        <w:tc>
          <w:tcPr>
            <w:tcW w:w="1235" w:type="pct"/>
            <w:shd w:val="clear" w:color="auto" w:fill="auto"/>
            <w:vAlign w:val="center"/>
          </w:tcPr>
          <w:p w14:paraId="3968402E" w14:textId="7651D58C" w:rsidR="008C33DA" w:rsidRPr="00232A84" w:rsidRDefault="001E3935" w:rsidP="001E3935">
            <w:pPr>
              <w:jc w:val="center"/>
              <w:rPr>
                <w:rFonts w:asciiTheme="majorHAnsi" w:hAnsiTheme="majorHAnsi"/>
                <w:sz w:val="20"/>
                <w:szCs w:val="20"/>
              </w:rPr>
            </w:pPr>
            <w:r w:rsidRPr="00232A84">
              <w:rPr>
                <w:rFonts w:asciiTheme="majorHAnsi" w:hAnsiTheme="majorHAnsi"/>
                <w:sz w:val="20"/>
                <w:szCs w:val="20"/>
              </w:rPr>
              <w:t>Acueducto</w:t>
            </w:r>
          </w:p>
        </w:tc>
        <w:tc>
          <w:tcPr>
            <w:tcW w:w="3765" w:type="pct"/>
          </w:tcPr>
          <w:p w14:paraId="3E4FD65E" w14:textId="77777777" w:rsidR="001E3935" w:rsidRDefault="001E3935" w:rsidP="001E3935">
            <w:pPr>
              <w:rPr>
                <w:rFonts w:asciiTheme="majorHAnsi" w:hAnsiTheme="majorHAnsi"/>
                <w:sz w:val="20"/>
                <w:szCs w:val="20"/>
              </w:rPr>
            </w:pPr>
          </w:p>
          <w:p w14:paraId="6F7300F2" w14:textId="7C5BE67B" w:rsidR="008C33DA" w:rsidRPr="001E3935" w:rsidRDefault="008C33DA" w:rsidP="001E3935">
            <w:pPr>
              <w:rPr>
                <w:rFonts w:asciiTheme="majorHAnsi" w:hAnsiTheme="majorHAnsi"/>
                <w:sz w:val="20"/>
                <w:szCs w:val="20"/>
              </w:rPr>
            </w:pPr>
            <w:r w:rsidRPr="001E3935">
              <w:rPr>
                <w:rFonts w:asciiTheme="majorHAnsi" w:hAnsiTheme="majorHAnsi"/>
                <w:sz w:val="20"/>
                <w:szCs w:val="20"/>
              </w:rPr>
              <w:t xml:space="preserve">Cuentan con el servicio de acueducto quien lo distribuye a través de un pozo perforado a 49 </w:t>
            </w:r>
            <w:r w:rsidR="001E3935" w:rsidRPr="001E3935">
              <w:rPr>
                <w:rFonts w:asciiTheme="majorHAnsi" w:hAnsiTheme="majorHAnsi"/>
                <w:sz w:val="20"/>
                <w:szCs w:val="20"/>
              </w:rPr>
              <w:t>ms.</w:t>
            </w:r>
            <w:r w:rsidRPr="001E3935">
              <w:rPr>
                <w:rFonts w:asciiTheme="majorHAnsi" w:hAnsiTheme="majorHAnsi"/>
                <w:sz w:val="20"/>
                <w:szCs w:val="20"/>
              </w:rPr>
              <w:t xml:space="preserve"> que queda ubicado en una finca de la vereda y que, es llevado por tubería PVC a tanques elevados. Este es suministrado por la J.A.C. por un valor mensual de $10.000. </w:t>
            </w:r>
          </w:p>
        </w:tc>
      </w:tr>
      <w:tr w:rsidR="008C33DA" w:rsidRPr="001E3935" w14:paraId="61F826F3" w14:textId="77777777" w:rsidTr="001E3935">
        <w:trPr>
          <w:trHeight w:val="691"/>
        </w:trPr>
        <w:tc>
          <w:tcPr>
            <w:tcW w:w="1235" w:type="pct"/>
            <w:shd w:val="clear" w:color="auto" w:fill="auto"/>
            <w:vAlign w:val="center"/>
          </w:tcPr>
          <w:p w14:paraId="320CBF3C" w14:textId="77777777" w:rsidR="008C33DA" w:rsidRPr="00232A84" w:rsidRDefault="008C33DA" w:rsidP="001E3935">
            <w:pPr>
              <w:jc w:val="center"/>
              <w:rPr>
                <w:rFonts w:asciiTheme="majorHAnsi" w:hAnsiTheme="majorHAnsi"/>
                <w:sz w:val="20"/>
                <w:szCs w:val="20"/>
              </w:rPr>
            </w:pPr>
          </w:p>
          <w:p w14:paraId="2E112296" w14:textId="6C4282D3" w:rsidR="008C33DA" w:rsidRPr="00232A84" w:rsidRDefault="001E3935" w:rsidP="001E3935">
            <w:pPr>
              <w:jc w:val="center"/>
              <w:rPr>
                <w:rFonts w:asciiTheme="majorHAnsi" w:hAnsiTheme="majorHAnsi"/>
                <w:sz w:val="20"/>
                <w:szCs w:val="20"/>
              </w:rPr>
            </w:pPr>
            <w:r w:rsidRPr="00232A84">
              <w:rPr>
                <w:rFonts w:asciiTheme="majorHAnsi" w:hAnsiTheme="majorHAnsi"/>
                <w:sz w:val="20"/>
                <w:szCs w:val="20"/>
              </w:rPr>
              <w:t>Alcantarillado</w:t>
            </w:r>
          </w:p>
        </w:tc>
        <w:tc>
          <w:tcPr>
            <w:tcW w:w="3765" w:type="pct"/>
          </w:tcPr>
          <w:p w14:paraId="62689A66" w14:textId="77777777" w:rsidR="008C33DA" w:rsidRPr="001E3935" w:rsidRDefault="008C33DA" w:rsidP="00575217">
            <w:pPr>
              <w:rPr>
                <w:rFonts w:asciiTheme="majorHAnsi" w:hAnsiTheme="majorHAnsi"/>
                <w:sz w:val="20"/>
                <w:szCs w:val="20"/>
              </w:rPr>
            </w:pPr>
            <w:r w:rsidRPr="001E3935">
              <w:rPr>
                <w:rFonts w:asciiTheme="majorHAnsi" w:hAnsiTheme="majorHAnsi"/>
                <w:sz w:val="20"/>
                <w:szCs w:val="20"/>
              </w:rPr>
              <w:t>No existe alcantarillado, sin embargo tienen algunos pozos sépticos, estos desaguan a la alcantarilla de la carretera.</w:t>
            </w:r>
          </w:p>
        </w:tc>
      </w:tr>
      <w:tr w:rsidR="008C33DA" w:rsidRPr="001E3935" w14:paraId="30D04096" w14:textId="77777777" w:rsidTr="001E3935">
        <w:trPr>
          <w:trHeight w:val="828"/>
        </w:trPr>
        <w:tc>
          <w:tcPr>
            <w:tcW w:w="1235" w:type="pct"/>
            <w:shd w:val="clear" w:color="auto" w:fill="auto"/>
            <w:vAlign w:val="center"/>
          </w:tcPr>
          <w:p w14:paraId="07FB27B3" w14:textId="77777777" w:rsidR="008C33DA" w:rsidRPr="00232A84" w:rsidRDefault="008C33DA" w:rsidP="001E3935">
            <w:pPr>
              <w:jc w:val="center"/>
              <w:rPr>
                <w:rFonts w:asciiTheme="majorHAnsi" w:hAnsiTheme="majorHAnsi"/>
                <w:sz w:val="20"/>
                <w:szCs w:val="20"/>
              </w:rPr>
            </w:pPr>
          </w:p>
          <w:p w14:paraId="492EB553" w14:textId="2E3AB29D" w:rsidR="008C33DA" w:rsidRPr="00232A84" w:rsidRDefault="001E3935" w:rsidP="001E3935">
            <w:pPr>
              <w:jc w:val="center"/>
              <w:rPr>
                <w:rFonts w:asciiTheme="majorHAnsi" w:hAnsiTheme="majorHAnsi"/>
                <w:sz w:val="20"/>
                <w:szCs w:val="20"/>
              </w:rPr>
            </w:pPr>
            <w:r w:rsidRPr="00232A84">
              <w:rPr>
                <w:rFonts w:asciiTheme="majorHAnsi" w:hAnsiTheme="majorHAnsi"/>
                <w:sz w:val="20"/>
                <w:szCs w:val="20"/>
              </w:rPr>
              <w:t>Energía</w:t>
            </w:r>
          </w:p>
        </w:tc>
        <w:tc>
          <w:tcPr>
            <w:tcW w:w="3765" w:type="pct"/>
          </w:tcPr>
          <w:p w14:paraId="1FEF0CF1" w14:textId="77777777" w:rsidR="008C33DA" w:rsidRPr="001E3935" w:rsidRDefault="008C33DA" w:rsidP="00575217">
            <w:pPr>
              <w:rPr>
                <w:rFonts w:asciiTheme="majorHAnsi" w:hAnsiTheme="majorHAnsi"/>
                <w:sz w:val="20"/>
                <w:szCs w:val="20"/>
              </w:rPr>
            </w:pPr>
            <w:r w:rsidRPr="001E3935">
              <w:rPr>
                <w:rFonts w:asciiTheme="majorHAnsi" w:hAnsiTheme="majorHAnsi"/>
                <w:sz w:val="20"/>
                <w:szCs w:val="20"/>
              </w:rPr>
              <w:t>La cobertura es al 100% de la población, la suministra la Empresa ESSA, electrificadora de Santander. Sin embargo reportan que el servicio es muy regular porque hacen cortes frecuentes.</w:t>
            </w:r>
          </w:p>
        </w:tc>
      </w:tr>
      <w:tr w:rsidR="008C33DA" w:rsidRPr="001E3935" w14:paraId="3AFE59A9" w14:textId="77777777" w:rsidTr="001E3935">
        <w:trPr>
          <w:trHeight w:val="643"/>
        </w:trPr>
        <w:tc>
          <w:tcPr>
            <w:tcW w:w="1235" w:type="pct"/>
            <w:shd w:val="clear" w:color="auto" w:fill="auto"/>
            <w:vAlign w:val="center"/>
          </w:tcPr>
          <w:p w14:paraId="404A7576" w14:textId="49900E4D" w:rsidR="008C33DA" w:rsidRPr="00232A84" w:rsidRDefault="001E3935" w:rsidP="001E3935">
            <w:pPr>
              <w:jc w:val="center"/>
              <w:rPr>
                <w:rFonts w:asciiTheme="majorHAnsi" w:hAnsiTheme="majorHAnsi"/>
                <w:sz w:val="20"/>
                <w:szCs w:val="20"/>
              </w:rPr>
            </w:pPr>
            <w:r w:rsidRPr="00232A84">
              <w:rPr>
                <w:rFonts w:asciiTheme="majorHAnsi" w:hAnsiTheme="majorHAnsi"/>
                <w:sz w:val="20"/>
                <w:szCs w:val="20"/>
              </w:rPr>
              <w:t>Aseo</w:t>
            </w:r>
          </w:p>
        </w:tc>
        <w:tc>
          <w:tcPr>
            <w:tcW w:w="3765" w:type="pct"/>
          </w:tcPr>
          <w:p w14:paraId="038907D6" w14:textId="77777777" w:rsidR="008C33DA" w:rsidRPr="001E3935" w:rsidRDefault="008C33DA" w:rsidP="00575217">
            <w:pPr>
              <w:rPr>
                <w:rFonts w:asciiTheme="majorHAnsi" w:hAnsiTheme="majorHAnsi"/>
                <w:sz w:val="20"/>
                <w:szCs w:val="20"/>
              </w:rPr>
            </w:pPr>
            <w:r w:rsidRPr="001E3935">
              <w:rPr>
                <w:rFonts w:asciiTheme="majorHAnsi" w:hAnsiTheme="majorHAnsi"/>
                <w:sz w:val="20"/>
                <w:szCs w:val="20"/>
              </w:rPr>
              <w:t>No cuentan con el servicio de aseo las basuras son dispuestas a campo abierto y otras se queman.</w:t>
            </w:r>
          </w:p>
        </w:tc>
      </w:tr>
      <w:tr w:rsidR="008C33DA" w:rsidRPr="001E3935" w14:paraId="0988063F" w14:textId="77777777" w:rsidTr="001E3935">
        <w:trPr>
          <w:trHeight w:val="567"/>
        </w:trPr>
        <w:tc>
          <w:tcPr>
            <w:tcW w:w="1235" w:type="pct"/>
            <w:shd w:val="clear" w:color="auto" w:fill="auto"/>
            <w:vAlign w:val="center"/>
          </w:tcPr>
          <w:p w14:paraId="4AC275B8" w14:textId="682BD865" w:rsidR="008C33DA" w:rsidRPr="00232A84" w:rsidRDefault="001E3935" w:rsidP="001E3935">
            <w:pPr>
              <w:jc w:val="center"/>
              <w:rPr>
                <w:rFonts w:asciiTheme="majorHAnsi" w:hAnsiTheme="majorHAnsi"/>
                <w:sz w:val="20"/>
                <w:szCs w:val="20"/>
              </w:rPr>
            </w:pPr>
            <w:r w:rsidRPr="00232A84">
              <w:rPr>
                <w:rFonts w:asciiTheme="majorHAnsi" w:hAnsiTheme="majorHAnsi"/>
                <w:sz w:val="20"/>
                <w:szCs w:val="20"/>
              </w:rPr>
              <w:t>Servicio de Gas</w:t>
            </w:r>
          </w:p>
        </w:tc>
        <w:tc>
          <w:tcPr>
            <w:tcW w:w="3765" w:type="pct"/>
          </w:tcPr>
          <w:p w14:paraId="212AFF11" w14:textId="31233187" w:rsidR="008C33DA" w:rsidRPr="001E3935" w:rsidRDefault="008C33DA" w:rsidP="001E3935">
            <w:pPr>
              <w:rPr>
                <w:rFonts w:asciiTheme="majorHAnsi" w:hAnsiTheme="majorHAnsi"/>
                <w:sz w:val="20"/>
                <w:szCs w:val="20"/>
              </w:rPr>
            </w:pPr>
            <w:r w:rsidRPr="001E3935">
              <w:rPr>
                <w:rFonts w:asciiTheme="majorHAnsi" w:hAnsiTheme="majorHAnsi"/>
                <w:sz w:val="20"/>
                <w:szCs w:val="20"/>
              </w:rPr>
              <w:t xml:space="preserve">Para cocinar utilizan gas pipeta y leña, </w:t>
            </w:r>
            <w:r w:rsidR="001E3935">
              <w:rPr>
                <w:rFonts w:asciiTheme="majorHAnsi" w:hAnsiTheme="majorHAnsi"/>
                <w:sz w:val="20"/>
                <w:szCs w:val="20"/>
              </w:rPr>
              <w:t xml:space="preserve">se carece de </w:t>
            </w:r>
            <w:r w:rsidRPr="001E3935">
              <w:rPr>
                <w:rFonts w:asciiTheme="majorHAnsi" w:hAnsiTheme="majorHAnsi"/>
                <w:sz w:val="20"/>
                <w:szCs w:val="20"/>
              </w:rPr>
              <w:t>gas domiciliario</w:t>
            </w:r>
            <w:r w:rsidR="001E3935">
              <w:rPr>
                <w:rFonts w:asciiTheme="majorHAnsi" w:hAnsiTheme="majorHAnsi"/>
                <w:sz w:val="20"/>
                <w:szCs w:val="20"/>
              </w:rPr>
              <w:t>.</w:t>
            </w:r>
          </w:p>
        </w:tc>
      </w:tr>
      <w:tr w:rsidR="008C33DA" w:rsidRPr="001E3935" w14:paraId="31452650" w14:textId="77777777" w:rsidTr="001E3935">
        <w:trPr>
          <w:trHeight w:val="585"/>
        </w:trPr>
        <w:tc>
          <w:tcPr>
            <w:tcW w:w="1235" w:type="pct"/>
            <w:shd w:val="clear" w:color="auto" w:fill="auto"/>
            <w:vAlign w:val="center"/>
          </w:tcPr>
          <w:p w14:paraId="426454E9" w14:textId="6D13F184" w:rsidR="008C33DA" w:rsidRPr="00232A84" w:rsidRDefault="001E3935" w:rsidP="001E3935">
            <w:pPr>
              <w:jc w:val="center"/>
              <w:rPr>
                <w:rFonts w:asciiTheme="majorHAnsi" w:hAnsiTheme="majorHAnsi"/>
                <w:sz w:val="20"/>
                <w:szCs w:val="20"/>
              </w:rPr>
            </w:pPr>
            <w:r w:rsidRPr="00232A84">
              <w:rPr>
                <w:rFonts w:asciiTheme="majorHAnsi" w:hAnsiTheme="majorHAnsi"/>
                <w:sz w:val="20"/>
                <w:szCs w:val="20"/>
              </w:rPr>
              <w:t>Telecomunicaciones e Internet</w:t>
            </w:r>
          </w:p>
          <w:p w14:paraId="1E1A4710" w14:textId="77777777" w:rsidR="008C33DA" w:rsidRPr="00232A84" w:rsidRDefault="008C33DA" w:rsidP="001E3935">
            <w:pPr>
              <w:jc w:val="center"/>
              <w:rPr>
                <w:rFonts w:asciiTheme="majorHAnsi" w:hAnsiTheme="majorHAnsi"/>
                <w:sz w:val="20"/>
                <w:szCs w:val="20"/>
              </w:rPr>
            </w:pPr>
          </w:p>
        </w:tc>
        <w:tc>
          <w:tcPr>
            <w:tcW w:w="3765" w:type="pct"/>
          </w:tcPr>
          <w:p w14:paraId="7124F12C" w14:textId="77777777" w:rsidR="008C33DA" w:rsidRPr="001E3935" w:rsidRDefault="008C33DA" w:rsidP="00575217">
            <w:pPr>
              <w:rPr>
                <w:rFonts w:asciiTheme="majorHAnsi" w:hAnsiTheme="majorHAnsi"/>
                <w:sz w:val="20"/>
                <w:szCs w:val="20"/>
              </w:rPr>
            </w:pPr>
            <w:r w:rsidRPr="001E3935">
              <w:rPr>
                <w:rFonts w:asciiTheme="majorHAnsi" w:hAnsiTheme="majorHAnsi"/>
                <w:sz w:val="20"/>
                <w:szCs w:val="20"/>
              </w:rPr>
              <w:t>No cuentan con el servicio de telefonía fija ni internet, sino solo tienen celular de los  operadores  Claro y Movistar.</w:t>
            </w:r>
          </w:p>
        </w:tc>
      </w:tr>
      <w:tr w:rsidR="008C33DA" w:rsidRPr="001E3935" w14:paraId="038E3CC8" w14:textId="77777777" w:rsidTr="001E3935">
        <w:trPr>
          <w:trHeight w:val="285"/>
        </w:trPr>
        <w:tc>
          <w:tcPr>
            <w:tcW w:w="1235" w:type="pct"/>
            <w:shd w:val="clear" w:color="auto" w:fill="auto"/>
            <w:vAlign w:val="center"/>
          </w:tcPr>
          <w:p w14:paraId="368923AA" w14:textId="1062B750" w:rsidR="008C33DA" w:rsidRPr="001E3935" w:rsidRDefault="001E3935" w:rsidP="001E3935">
            <w:pPr>
              <w:jc w:val="center"/>
              <w:rPr>
                <w:rFonts w:asciiTheme="majorHAnsi" w:hAnsiTheme="majorHAnsi"/>
                <w:sz w:val="20"/>
                <w:szCs w:val="20"/>
              </w:rPr>
            </w:pPr>
            <w:r w:rsidRPr="00232A84">
              <w:rPr>
                <w:rFonts w:asciiTheme="majorHAnsi" w:hAnsiTheme="majorHAnsi"/>
                <w:sz w:val="20"/>
                <w:szCs w:val="20"/>
              </w:rPr>
              <w:lastRenderedPageBreak/>
              <w:t>Transporte</w:t>
            </w:r>
          </w:p>
        </w:tc>
        <w:tc>
          <w:tcPr>
            <w:tcW w:w="3765" w:type="pct"/>
          </w:tcPr>
          <w:p w14:paraId="53C339D3" w14:textId="2AB3541A" w:rsidR="008C33DA" w:rsidRPr="001E3935" w:rsidRDefault="008C33DA" w:rsidP="001E3935">
            <w:pPr>
              <w:rPr>
                <w:rFonts w:asciiTheme="majorHAnsi" w:hAnsiTheme="majorHAnsi"/>
                <w:sz w:val="20"/>
                <w:szCs w:val="20"/>
              </w:rPr>
            </w:pPr>
            <w:r w:rsidRPr="001E3935">
              <w:rPr>
                <w:rFonts w:asciiTheme="majorHAnsi" w:hAnsiTheme="majorHAnsi"/>
                <w:sz w:val="20"/>
                <w:szCs w:val="20"/>
              </w:rPr>
              <w:t>La población en un 100% se desplaza en moto, a pie, a caballo, en moto taxi, en vehículos propios, particulares y en bicicleta, hacia el casco urbano, los de las áreas más retiradas se desplazan en carro particular, moto y a pie, o en vehículos públicos en donde el costo es de $3000. Y en motocicleta particular el valor es de $10.000.</w:t>
            </w:r>
          </w:p>
        </w:tc>
      </w:tr>
    </w:tbl>
    <w:p w14:paraId="7865C7A9" w14:textId="77777777" w:rsidR="001E3935" w:rsidRDefault="001E3935" w:rsidP="001E3935">
      <w:pPr>
        <w:jc w:val="center"/>
        <w:rPr>
          <w:rFonts w:asciiTheme="majorHAnsi" w:hAnsiTheme="majorHAnsi"/>
        </w:rPr>
      </w:pPr>
      <w:r w:rsidRPr="008C035B">
        <w:rPr>
          <w:rFonts w:asciiTheme="majorHAnsi" w:hAnsiTheme="majorHAnsi"/>
          <w:sz w:val="16"/>
          <w:szCs w:val="16"/>
        </w:rPr>
        <w:t>Fuente: Autopista Río Magdalena S.A.S, 2016</w:t>
      </w:r>
    </w:p>
    <w:p w14:paraId="6FBE665B" w14:textId="77777777" w:rsidR="001E3935" w:rsidRDefault="001E3935" w:rsidP="001E3935"/>
    <w:p w14:paraId="50BB8A77" w14:textId="77777777" w:rsidR="001020CA" w:rsidRPr="001E3935" w:rsidRDefault="001020CA" w:rsidP="001E3935"/>
    <w:p w14:paraId="23E86FA1" w14:textId="6E869088" w:rsidR="00DF495F" w:rsidRPr="005E4A84" w:rsidRDefault="00DF495F" w:rsidP="00DF495F">
      <w:pPr>
        <w:pStyle w:val="Tablas"/>
        <w:rPr>
          <w:rFonts w:asciiTheme="majorHAnsi" w:hAnsiTheme="majorHAnsi"/>
        </w:rPr>
      </w:pPr>
      <w:bookmarkStart w:id="211" w:name="_Toc436306093"/>
      <w:bookmarkStart w:id="212" w:name="_Toc445241732"/>
      <w:r w:rsidRPr="00575217">
        <w:rPr>
          <w:rFonts w:asciiTheme="majorHAnsi" w:hAnsiTheme="majorHAnsi"/>
        </w:rPr>
        <w:t xml:space="preserve">Tabla </w:t>
      </w:r>
      <w:r>
        <w:rPr>
          <w:rFonts w:asciiTheme="majorHAnsi" w:hAnsiTheme="majorHAnsi"/>
        </w:rPr>
        <w:fldChar w:fldCharType="begin"/>
      </w:r>
      <w:r>
        <w:rPr>
          <w:rFonts w:asciiTheme="majorHAnsi" w:hAnsiTheme="majorHAnsi"/>
        </w:rPr>
        <w:instrText xml:space="preserve"> STYLEREF 1 \s </w:instrText>
      </w:r>
      <w:r>
        <w:rPr>
          <w:rFonts w:asciiTheme="majorHAnsi" w:hAnsiTheme="majorHAnsi"/>
        </w:rPr>
        <w:fldChar w:fldCharType="separate"/>
      </w:r>
      <w:r w:rsidR="00BD7C35">
        <w:rPr>
          <w:rFonts w:asciiTheme="majorHAnsi" w:hAnsiTheme="majorHAnsi"/>
          <w:noProof/>
        </w:rPr>
        <w:t>5</w:t>
      </w:r>
      <w:r>
        <w:rPr>
          <w:rFonts w:asciiTheme="majorHAnsi" w:hAnsiTheme="majorHAnsi"/>
        </w:rPr>
        <w:fldChar w:fldCharType="end"/>
      </w:r>
      <w:r>
        <w:rPr>
          <w:rFonts w:asciiTheme="majorHAnsi" w:hAnsiTheme="majorHAnsi"/>
        </w:rPr>
        <w:t>.</w:t>
      </w:r>
      <w:r>
        <w:rPr>
          <w:rFonts w:asciiTheme="majorHAnsi" w:hAnsiTheme="majorHAnsi"/>
        </w:rPr>
        <w:fldChar w:fldCharType="begin"/>
      </w:r>
      <w:r>
        <w:rPr>
          <w:rFonts w:asciiTheme="majorHAnsi" w:hAnsiTheme="majorHAnsi"/>
        </w:rPr>
        <w:instrText xml:space="preserve"> SEQ Tabla \* ARABIC \s 1 </w:instrText>
      </w:r>
      <w:r>
        <w:rPr>
          <w:rFonts w:asciiTheme="majorHAnsi" w:hAnsiTheme="majorHAnsi"/>
        </w:rPr>
        <w:fldChar w:fldCharType="separate"/>
      </w:r>
      <w:r w:rsidR="00BD7C35">
        <w:rPr>
          <w:rFonts w:asciiTheme="majorHAnsi" w:hAnsiTheme="majorHAnsi"/>
          <w:noProof/>
        </w:rPr>
        <w:t>94</w:t>
      </w:r>
      <w:r>
        <w:rPr>
          <w:rFonts w:asciiTheme="majorHAnsi" w:hAnsiTheme="majorHAnsi"/>
        </w:rPr>
        <w:fldChar w:fldCharType="end"/>
      </w:r>
      <w:r>
        <w:rPr>
          <w:rFonts w:asciiTheme="majorHAnsi" w:hAnsiTheme="majorHAnsi"/>
        </w:rPr>
        <w:tab/>
      </w:r>
      <w:r w:rsidRPr="005E4A84">
        <w:rPr>
          <w:rFonts w:asciiTheme="majorHAnsi" w:hAnsiTheme="majorHAnsi"/>
        </w:rPr>
        <w:t>Servicios Públicos Cruce  Km 17- Vereda San Juan</w:t>
      </w:r>
      <w:bookmarkEnd w:id="211"/>
      <w:bookmarkEnd w:id="212"/>
    </w:p>
    <w:tbl>
      <w:tblPr>
        <w:tblStyle w:val="Tablaconcuadrcula"/>
        <w:tblW w:w="5000" w:type="pct"/>
        <w:tblLook w:val="04A0" w:firstRow="1" w:lastRow="0" w:firstColumn="1" w:lastColumn="0" w:noHBand="0" w:noVBand="1"/>
      </w:tblPr>
      <w:tblGrid>
        <w:gridCol w:w="2517"/>
        <w:gridCol w:w="5970"/>
      </w:tblGrid>
      <w:tr w:rsidR="00DF495F" w:rsidRPr="001E3935" w14:paraId="0CFD3065" w14:textId="77777777" w:rsidTr="00DF495F">
        <w:trPr>
          <w:trHeight w:val="285"/>
        </w:trPr>
        <w:tc>
          <w:tcPr>
            <w:tcW w:w="5000" w:type="pct"/>
            <w:gridSpan w:val="2"/>
            <w:shd w:val="clear" w:color="auto" w:fill="BFBFBF" w:themeFill="background1" w:themeFillShade="BF"/>
          </w:tcPr>
          <w:p w14:paraId="270F31FB" w14:textId="47419769" w:rsidR="00DF495F" w:rsidRPr="001E3935" w:rsidRDefault="001E3935" w:rsidP="00DF495F">
            <w:pPr>
              <w:jc w:val="center"/>
              <w:rPr>
                <w:rFonts w:asciiTheme="majorHAnsi" w:hAnsiTheme="majorHAnsi"/>
                <w:b/>
                <w:sz w:val="20"/>
                <w:szCs w:val="20"/>
              </w:rPr>
            </w:pPr>
            <w:r w:rsidRPr="001E3935">
              <w:rPr>
                <w:rFonts w:asciiTheme="majorHAnsi" w:hAnsiTheme="majorHAnsi"/>
                <w:b/>
                <w:sz w:val="20"/>
                <w:szCs w:val="20"/>
              </w:rPr>
              <w:t>Servicios Públicos Cruce  Km 17- Vereda San Juan</w:t>
            </w:r>
          </w:p>
        </w:tc>
      </w:tr>
      <w:tr w:rsidR="00DF495F" w:rsidRPr="001E3935" w14:paraId="6C9AD6EB" w14:textId="77777777" w:rsidTr="001E3935">
        <w:trPr>
          <w:trHeight w:val="1161"/>
        </w:trPr>
        <w:tc>
          <w:tcPr>
            <w:tcW w:w="1483" w:type="pct"/>
            <w:shd w:val="clear" w:color="auto" w:fill="auto"/>
            <w:vAlign w:val="center"/>
          </w:tcPr>
          <w:p w14:paraId="68364DBC" w14:textId="77777777" w:rsidR="00DF495F" w:rsidRPr="00232A84" w:rsidRDefault="00DF495F" w:rsidP="001E3935">
            <w:pPr>
              <w:jc w:val="center"/>
              <w:rPr>
                <w:rFonts w:asciiTheme="majorHAnsi" w:hAnsiTheme="majorHAnsi"/>
                <w:sz w:val="20"/>
                <w:szCs w:val="20"/>
              </w:rPr>
            </w:pPr>
          </w:p>
          <w:p w14:paraId="0651043C" w14:textId="5C6F4D5E" w:rsidR="00DF495F" w:rsidRPr="00232A84" w:rsidRDefault="001E3935" w:rsidP="001E3935">
            <w:pPr>
              <w:jc w:val="center"/>
              <w:rPr>
                <w:rFonts w:asciiTheme="majorHAnsi" w:hAnsiTheme="majorHAnsi"/>
                <w:sz w:val="20"/>
                <w:szCs w:val="20"/>
              </w:rPr>
            </w:pPr>
            <w:r w:rsidRPr="00232A84">
              <w:rPr>
                <w:rFonts w:asciiTheme="majorHAnsi" w:hAnsiTheme="majorHAnsi"/>
                <w:sz w:val="20"/>
                <w:szCs w:val="20"/>
              </w:rPr>
              <w:t>Acueducto</w:t>
            </w:r>
          </w:p>
        </w:tc>
        <w:tc>
          <w:tcPr>
            <w:tcW w:w="3517" w:type="pct"/>
          </w:tcPr>
          <w:p w14:paraId="6D1C2A97" w14:textId="77777777" w:rsidR="00DF495F" w:rsidRPr="001E3935" w:rsidRDefault="00DF495F" w:rsidP="00DF495F">
            <w:pPr>
              <w:rPr>
                <w:rFonts w:asciiTheme="majorHAnsi" w:hAnsiTheme="majorHAnsi"/>
                <w:sz w:val="20"/>
                <w:szCs w:val="20"/>
              </w:rPr>
            </w:pPr>
            <w:r w:rsidRPr="001E3935">
              <w:rPr>
                <w:rFonts w:asciiTheme="majorHAnsi" w:hAnsiTheme="majorHAnsi"/>
                <w:sz w:val="20"/>
                <w:szCs w:val="20"/>
              </w:rPr>
              <w:t xml:space="preserve">Cuentan con el servicio de acueducto se distribuye a través de un acueducto veredal a través de una red de mangueras llevado a tanques elevados. Con una cobertura en un 50%, y otros habitantes se abastecen de pozo perforado; el acueducto tiene un  valor mensual de $30.000=, es suministrado por Fontanero. A si mismo reportaron que el agua, que allí se consume no es apto para el consumo humano, presenta problemas de turbiedad. </w:t>
            </w:r>
          </w:p>
        </w:tc>
      </w:tr>
      <w:tr w:rsidR="00DF495F" w:rsidRPr="001E3935" w14:paraId="03E7FEA0" w14:textId="77777777" w:rsidTr="001E3935">
        <w:trPr>
          <w:trHeight w:val="823"/>
        </w:trPr>
        <w:tc>
          <w:tcPr>
            <w:tcW w:w="1483" w:type="pct"/>
            <w:shd w:val="clear" w:color="auto" w:fill="auto"/>
            <w:vAlign w:val="center"/>
          </w:tcPr>
          <w:p w14:paraId="0B33DD26" w14:textId="77777777" w:rsidR="00DF495F" w:rsidRPr="00232A84" w:rsidRDefault="00DF495F" w:rsidP="001E3935">
            <w:pPr>
              <w:jc w:val="center"/>
              <w:rPr>
                <w:rFonts w:asciiTheme="majorHAnsi" w:hAnsiTheme="majorHAnsi"/>
                <w:sz w:val="20"/>
                <w:szCs w:val="20"/>
              </w:rPr>
            </w:pPr>
          </w:p>
          <w:p w14:paraId="5FB7C44F" w14:textId="25618734" w:rsidR="00DF495F" w:rsidRPr="00232A84" w:rsidRDefault="001E3935" w:rsidP="001E3935">
            <w:pPr>
              <w:jc w:val="center"/>
              <w:rPr>
                <w:rFonts w:asciiTheme="majorHAnsi" w:hAnsiTheme="majorHAnsi"/>
                <w:sz w:val="20"/>
                <w:szCs w:val="20"/>
              </w:rPr>
            </w:pPr>
            <w:r w:rsidRPr="00232A84">
              <w:rPr>
                <w:rFonts w:asciiTheme="majorHAnsi" w:hAnsiTheme="majorHAnsi"/>
                <w:sz w:val="20"/>
                <w:szCs w:val="20"/>
              </w:rPr>
              <w:t>Alcantarillado</w:t>
            </w:r>
          </w:p>
          <w:p w14:paraId="27F2EBCF" w14:textId="77777777" w:rsidR="00DF495F" w:rsidRPr="00232A84" w:rsidRDefault="00DF495F" w:rsidP="001E3935">
            <w:pPr>
              <w:jc w:val="center"/>
              <w:rPr>
                <w:rFonts w:asciiTheme="majorHAnsi" w:hAnsiTheme="majorHAnsi"/>
                <w:sz w:val="20"/>
                <w:szCs w:val="20"/>
              </w:rPr>
            </w:pPr>
          </w:p>
        </w:tc>
        <w:tc>
          <w:tcPr>
            <w:tcW w:w="3517" w:type="pct"/>
          </w:tcPr>
          <w:p w14:paraId="2D4D2743" w14:textId="77777777" w:rsidR="00DF495F" w:rsidRPr="001E3935" w:rsidRDefault="00DF495F" w:rsidP="00DF495F">
            <w:pPr>
              <w:rPr>
                <w:rFonts w:asciiTheme="majorHAnsi" w:hAnsiTheme="majorHAnsi"/>
                <w:sz w:val="20"/>
                <w:szCs w:val="20"/>
              </w:rPr>
            </w:pPr>
            <w:r w:rsidRPr="001E3935">
              <w:rPr>
                <w:rFonts w:asciiTheme="majorHAnsi" w:hAnsiTheme="majorHAnsi"/>
                <w:sz w:val="20"/>
                <w:szCs w:val="20"/>
              </w:rPr>
              <w:t>No existe alcantarillado, por lo que algunos habitantes cuentan con pozos sépticos y otros los desechan a las fuentes hídricas.</w:t>
            </w:r>
          </w:p>
        </w:tc>
      </w:tr>
      <w:tr w:rsidR="00DF495F" w:rsidRPr="001E3935" w14:paraId="42CA48B4" w14:textId="77777777" w:rsidTr="001E3935">
        <w:trPr>
          <w:trHeight w:val="920"/>
        </w:trPr>
        <w:tc>
          <w:tcPr>
            <w:tcW w:w="1483" w:type="pct"/>
            <w:shd w:val="clear" w:color="auto" w:fill="auto"/>
            <w:vAlign w:val="center"/>
          </w:tcPr>
          <w:p w14:paraId="761FE5F6" w14:textId="77777777" w:rsidR="00DF495F" w:rsidRPr="00232A84" w:rsidRDefault="00DF495F" w:rsidP="001E3935">
            <w:pPr>
              <w:jc w:val="center"/>
              <w:rPr>
                <w:rFonts w:asciiTheme="majorHAnsi" w:hAnsiTheme="majorHAnsi"/>
                <w:sz w:val="20"/>
                <w:szCs w:val="20"/>
              </w:rPr>
            </w:pPr>
          </w:p>
          <w:p w14:paraId="40C60428" w14:textId="1538AADE" w:rsidR="00DF495F" w:rsidRPr="00232A84" w:rsidRDefault="001E3935" w:rsidP="001E3935">
            <w:pPr>
              <w:jc w:val="center"/>
              <w:rPr>
                <w:rFonts w:asciiTheme="majorHAnsi" w:hAnsiTheme="majorHAnsi"/>
                <w:sz w:val="20"/>
                <w:szCs w:val="20"/>
              </w:rPr>
            </w:pPr>
            <w:r w:rsidRPr="00232A84">
              <w:rPr>
                <w:rFonts w:asciiTheme="majorHAnsi" w:hAnsiTheme="majorHAnsi"/>
                <w:sz w:val="20"/>
                <w:szCs w:val="20"/>
              </w:rPr>
              <w:t>Energía</w:t>
            </w:r>
          </w:p>
        </w:tc>
        <w:tc>
          <w:tcPr>
            <w:tcW w:w="3517" w:type="pct"/>
          </w:tcPr>
          <w:p w14:paraId="079A3AB1" w14:textId="77777777" w:rsidR="00DF495F" w:rsidRPr="001E3935" w:rsidRDefault="00DF495F" w:rsidP="00DF495F">
            <w:pPr>
              <w:rPr>
                <w:rFonts w:asciiTheme="majorHAnsi" w:hAnsiTheme="majorHAnsi"/>
                <w:sz w:val="20"/>
                <w:szCs w:val="20"/>
              </w:rPr>
            </w:pPr>
            <w:r w:rsidRPr="001E3935">
              <w:rPr>
                <w:rFonts w:asciiTheme="majorHAnsi" w:hAnsiTheme="majorHAnsi"/>
                <w:sz w:val="20"/>
                <w:szCs w:val="20"/>
              </w:rPr>
              <w:t>La cobertura es al 100% de la población, la suministra la Empresa ESSA, electrificadora de Santander. Sin embargo reportan que el servicio es muy regular porque los cortes son frecuentes y hay inestabilidad del voltaje.</w:t>
            </w:r>
          </w:p>
        </w:tc>
      </w:tr>
      <w:tr w:rsidR="00DF495F" w:rsidRPr="001E3935" w14:paraId="322B8939" w14:textId="77777777" w:rsidTr="001E3935">
        <w:trPr>
          <w:trHeight w:val="433"/>
        </w:trPr>
        <w:tc>
          <w:tcPr>
            <w:tcW w:w="1483" w:type="pct"/>
            <w:shd w:val="clear" w:color="auto" w:fill="auto"/>
            <w:vAlign w:val="center"/>
          </w:tcPr>
          <w:p w14:paraId="65540844" w14:textId="23BF21D9" w:rsidR="00DF495F" w:rsidRPr="00232A84" w:rsidRDefault="001E3935" w:rsidP="001E3935">
            <w:pPr>
              <w:jc w:val="center"/>
              <w:rPr>
                <w:rFonts w:asciiTheme="majorHAnsi" w:hAnsiTheme="majorHAnsi"/>
                <w:sz w:val="20"/>
                <w:szCs w:val="20"/>
              </w:rPr>
            </w:pPr>
            <w:r w:rsidRPr="00232A84">
              <w:rPr>
                <w:rFonts w:asciiTheme="majorHAnsi" w:hAnsiTheme="majorHAnsi"/>
                <w:sz w:val="20"/>
                <w:szCs w:val="20"/>
              </w:rPr>
              <w:t>Aseo</w:t>
            </w:r>
          </w:p>
          <w:p w14:paraId="7120562C" w14:textId="77777777" w:rsidR="00DF495F" w:rsidRPr="00232A84" w:rsidRDefault="00DF495F" w:rsidP="001E3935">
            <w:pPr>
              <w:jc w:val="center"/>
              <w:rPr>
                <w:rFonts w:asciiTheme="majorHAnsi" w:hAnsiTheme="majorHAnsi"/>
                <w:sz w:val="20"/>
                <w:szCs w:val="20"/>
              </w:rPr>
            </w:pPr>
          </w:p>
        </w:tc>
        <w:tc>
          <w:tcPr>
            <w:tcW w:w="3517" w:type="pct"/>
          </w:tcPr>
          <w:p w14:paraId="0096BF0A" w14:textId="77777777" w:rsidR="00DF495F" w:rsidRPr="001E3935" w:rsidRDefault="00DF495F" w:rsidP="00DF495F">
            <w:pPr>
              <w:rPr>
                <w:rFonts w:asciiTheme="majorHAnsi" w:hAnsiTheme="majorHAnsi"/>
                <w:sz w:val="20"/>
                <w:szCs w:val="20"/>
              </w:rPr>
            </w:pPr>
            <w:r w:rsidRPr="001E3935">
              <w:rPr>
                <w:rFonts w:asciiTheme="majorHAnsi" w:hAnsiTheme="majorHAnsi"/>
                <w:sz w:val="20"/>
                <w:szCs w:val="20"/>
              </w:rPr>
              <w:t>No cuentan con el servicio de aseo las basuras son quemadas en su mayoría.</w:t>
            </w:r>
          </w:p>
        </w:tc>
      </w:tr>
      <w:tr w:rsidR="00DF495F" w:rsidRPr="001E3935" w14:paraId="3BF85A3E" w14:textId="77777777" w:rsidTr="001E3935">
        <w:trPr>
          <w:trHeight w:val="425"/>
        </w:trPr>
        <w:tc>
          <w:tcPr>
            <w:tcW w:w="1483" w:type="pct"/>
            <w:shd w:val="clear" w:color="auto" w:fill="auto"/>
            <w:vAlign w:val="center"/>
          </w:tcPr>
          <w:p w14:paraId="5B74FB2A" w14:textId="78CDC620" w:rsidR="00DF495F" w:rsidRPr="00232A84" w:rsidRDefault="001E3935" w:rsidP="001E3935">
            <w:pPr>
              <w:jc w:val="center"/>
              <w:rPr>
                <w:rFonts w:asciiTheme="majorHAnsi" w:hAnsiTheme="majorHAnsi"/>
                <w:sz w:val="20"/>
                <w:szCs w:val="20"/>
              </w:rPr>
            </w:pPr>
            <w:r w:rsidRPr="00232A84">
              <w:rPr>
                <w:rFonts w:asciiTheme="majorHAnsi" w:hAnsiTheme="majorHAnsi"/>
                <w:sz w:val="20"/>
                <w:szCs w:val="20"/>
              </w:rPr>
              <w:t>Servicio de Gas</w:t>
            </w:r>
          </w:p>
        </w:tc>
        <w:tc>
          <w:tcPr>
            <w:tcW w:w="3517" w:type="pct"/>
          </w:tcPr>
          <w:p w14:paraId="31D46375" w14:textId="3AF58A77" w:rsidR="00DF495F" w:rsidRPr="001E3935" w:rsidRDefault="00DF495F" w:rsidP="001E3935">
            <w:pPr>
              <w:rPr>
                <w:rFonts w:asciiTheme="majorHAnsi" w:hAnsiTheme="majorHAnsi"/>
                <w:sz w:val="20"/>
                <w:szCs w:val="20"/>
              </w:rPr>
            </w:pPr>
            <w:r w:rsidRPr="001E3935">
              <w:rPr>
                <w:rFonts w:asciiTheme="majorHAnsi" w:hAnsiTheme="majorHAnsi"/>
                <w:sz w:val="20"/>
                <w:szCs w:val="20"/>
              </w:rPr>
              <w:t xml:space="preserve">Para cocinar utilizan gas pipeta, </w:t>
            </w:r>
            <w:r w:rsidR="001E3935">
              <w:rPr>
                <w:rFonts w:asciiTheme="majorHAnsi" w:hAnsiTheme="majorHAnsi"/>
                <w:sz w:val="20"/>
                <w:szCs w:val="20"/>
              </w:rPr>
              <w:t>se carece</w:t>
            </w:r>
            <w:r w:rsidRPr="001E3935">
              <w:rPr>
                <w:rFonts w:asciiTheme="majorHAnsi" w:hAnsiTheme="majorHAnsi"/>
                <w:sz w:val="20"/>
                <w:szCs w:val="20"/>
              </w:rPr>
              <w:t xml:space="preserve"> de gas domiciliario</w:t>
            </w:r>
            <w:r w:rsidR="001E3935">
              <w:rPr>
                <w:rFonts w:asciiTheme="majorHAnsi" w:hAnsiTheme="majorHAnsi"/>
                <w:sz w:val="20"/>
                <w:szCs w:val="20"/>
              </w:rPr>
              <w:t>.</w:t>
            </w:r>
          </w:p>
        </w:tc>
      </w:tr>
      <w:tr w:rsidR="00DF495F" w:rsidRPr="001E3935" w14:paraId="6891BFF8" w14:textId="77777777" w:rsidTr="001E3935">
        <w:trPr>
          <w:trHeight w:val="585"/>
        </w:trPr>
        <w:tc>
          <w:tcPr>
            <w:tcW w:w="1483" w:type="pct"/>
            <w:shd w:val="clear" w:color="auto" w:fill="auto"/>
            <w:vAlign w:val="center"/>
          </w:tcPr>
          <w:p w14:paraId="41AAD517" w14:textId="52D94F06" w:rsidR="00DF495F" w:rsidRPr="00232A84" w:rsidRDefault="001E3935" w:rsidP="001E3935">
            <w:pPr>
              <w:jc w:val="center"/>
              <w:rPr>
                <w:rFonts w:asciiTheme="majorHAnsi" w:hAnsiTheme="majorHAnsi"/>
                <w:sz w:val="20"/>
                <w:szCs w:val="20"/>
              </w:rPr>
            </w:pPr>
            <w:r w:rsidRPr="00232A84">
              <w:rPr>
                <w:rFonts w:asciiTheme="majorHAnsi" w:hAnsiTheme="majorHAnsi"/>
                <w:sz w:val="20"/>
                <w:szCs w:val="20"/>
              </w:rPr>
              <w:t>Telecomunicaciones e Internet</w:t>
            </w:r>
          </w:p>
          <w:p w14:paraId="51BDA1A8" w14:textId="77777777" w:rsidR="00DF495F" w:rsidRPr="00232A84" w:rsidRDefault="00DF495F" w:rsidP="001E3935">
            <w:pPr>
              <w:jc w:val="center"/>
              <w:rPr>
                <w:rFonts w:asciiTheme="majorHAnsi" w:hAnsiTheme="majorHAnsi"/>
                <w:sz w:val="20"/>
                <w:szCs w:val="20"/>
              </w:rPr>
            </w:pPr>
          </w:p>
        </w:tc>
        <w:tc>
          <w:tcPr>
            <w:tcW w:w="3517" w:type="pct"/>
          </w:tcPr>
          <w:p w14:paraId="72EF7CC0" w14:textId="77777777" w:rsidR="00DF495F" w:rsidRPr="001E3935" w:rsidRDefault="00DF495F" w:rsidP="00DF495F">
            <w:pPr>
              <w:rPr>
                <w:rFonts w:asciiTheme="majorHAnsi" w:hAnsiTheme="majorHAnsi"/>
                <w:sz w:val="20"/>
                <w:szCs w:val="20"/>
              </w:rPr>
            </w:pPr>
            <w:r w:rsidRPr="001E3935">
              <w:rPr>
                <w:rFonts w:asciiTheme="majorHAnsi" w:hAnsiTheme="majorHAnsi"/>
                <w:sz w:val="20"/>
                <w:szCs w:val="20"/>
              </w:rPr>
              <w:t>No cuentan con el servicio de telefonía fija e internet y  tienen celular de los  operadores  Movistar y Virgin.</w:t>
            </w:r>
          </w:p>
        </w:tc>
      </w:tr>
      <w:tr w:rsidR="00DF495F" w:rsidRPr="001E3935" w14:paraId="0FDC4A8C" w14:textId="77777777" w:rsidTr="001E3935">
        <w:trPr>
          <w:trHeight w:val="285"/>
        </w:trPr>
        <w:tc>
          <w:tcPr>
            <w:tcW w:w="1483" w:type="pct"/>
            <w:shd w:val="clear" w:color="auto" w:fill="auto"/>
            <w:vAlign w:val="center"/>
          </w:tcPr>
          <w:p w14:paraId="3A7E6E6D" w14:textId="77777777" w:rsidR="00DF495F" w:rsidRPr="00232A84" w:rsidRDefault="00DF495F" w:rsidP="001E3935">
            <w:pPr>
              <w:jc w:val="center"/>
              <w:rPr>
                <w:rFonts w:asciiTheme="majorHAnsi" w:hAnsiTheme="majorHAnsi"/>
                <w:sz w:val="20"/>
                <w:szCs w:val="20"/>
              </w:rPr>
            </w:pPr>
          </w:p>
          <w:p w14:paraId="1F5F2391" w14:textId="3000149F" w:rsidR="00DF495F" w:rsidRPr="00232A84" w:rsidRDefault="001E3935" w:rsidP="001E3935">
            <w:pPr>
              <w:jc w:val="center"/>
              <w:rPr>
                <w:rFonts w:asciiTheme="majorHAnsi" w:hAnsiTheme="majorHAnsi"/>
                <w:sz w:val="20"/>
                <w:szCs w:val="20"/>
              </w:rPr>
            </w:pPr>
            <w:r w:rsidRPr="00232A84">
              <w:rPr>
                <w:rFonts w:asciiTheme="majorHAnsi" w:hAnsiTheme="majorHAnsi"/>
                <w:sz w:val="20"/>
                <w:szCs w:val="20"/>
              </w:rPr>
              <w:t>Transporte</w:t>
            </w:r>
          </w:p>
        </w:tc>
        <w:tc>
          <w:tcPr>
            <w:tcW w:w="3517" w:type="pct"/>
          </w:tcPr>
          <w:p w14:paraId="1FE42E98" w14:textId="22FF6886" w:rsidR="00DF495F" w:rsidRPr="001E3935" w:rsidRDefault="00DF495F" w:rsidP="001E3935">
            <w:pPr>
              <w:rPr>
                <w:rFonts w:asciiTheme="majorHAnsi" w:hAnsiTheme="majorHAnsi"/>
                <w:sz w:val="20"/>
                <w:szCs w:val="20"/>
              </w:rPr>
            </w:pPr>
            <w:r w:rsidRPr="001E3935">
              <w:rPr>
                <w:rFonts w:asciiTheme="majorHAnsi" w:hAnsiTheme="majorHAnsi"/>
                <w:sz w:val="20"/>
                <w:szCs w:val="20"/>
              </w:rPr>
              <w:t>La población en un 100% se desplazan en moto, a pie, a caballo, en moto taxi, en vehículos propios, particulares y en bicicleta, hacia el casco urbano, los de las áreas más retiradas se desplazan en carro particular, moto y a pie, o en vehículos públicos en donde el costo es de $5000. Cuentan con transporte fluvial.</w:t>
            </w:r>
          </w:p>
        </w:tc>
      </w:tr>
    </w:tbl>
    <w:p w14:paraId="45D8A359" w14:textId="77777777" w:rsidR="001E3935" w:rsidRDefault="001E3935" w:rsidP="001E3935">
      <w:pPr>
        <w:jc w:val="center"/>
        <w:rPr>
          <w:rFonts w:asciiTheme="majorHAnsi" w:hAnsiTheme="majorHAnsi"/>
        </w:rPr>
      </w:pPr>
      <w:r w:rsidRPr="008C035B">
        <w:rPr>
          <w:rFonts w:asciiTheme="majorHAnsi" w:hAnsiTheme="majorHAnsi"/>
          <w:sz w:val="16"/>
          <w:szCs w:val="16"/>
        </w:rPr>
        <w:t>Fuente: Autopista Río Magdalena S.A.S, 2016</w:t>
      </w:r>
    </w:p>
    <w:p w14:paraId="1124A1B9" w14:textId="59E4D2E7" w:rsidR="00DC14F4" w:rsidRDefault="00DC14F4">
      <w:pPr>
        <w:spacing w:line="240" w:lineRule="auto"/>
        <w:contextualSpacing w:val="0"/>
        <w:jc w:val="left"/>
        <w:rPr>
          <w:rFonts w:asciiTheme="majorHAnsi" w:hAnsiTheme="majorHAnsi"/>
        </w:rPr>
      </w:pPr>
      <w:r>
        <w:rPr>
          <w:rFonts w:asciiTheme="majorHAnsi" w:hAnsiTheme="majorHAnsi"/>
        </w:rPr>
        <w:br w:type="page"/>
      </w:r>
    </w:p>
    <w:p w14:paraId="3D704814" w14:textId="77777777" w:rsidR="008C33DA" w:rsidRPr="004A0C98" w:rsidRDefault="008C33DA" w:rsidP="00575217">
      <w:pPr>
        <w:numPr>
          <w:ilvl w:val="0"/>
          <w:numId w:val="2"/>
        </w:numPr>
        <w:rPr>
          <w:rFonts w:asciiTheme="majorHAnsi" w:hAnsiTheme="majorHAnsi"/>
          <w:b/>
          <w:bCs/>
          <w:i/>
          <w:iCs/>
        </w:rPr>
      </w:pPr>
      <w:r w:rsidRPr="004A0C98">
        <w:rPr>
          <w:rFonts w:asciiTheme="majorHAnsi" w:hAnsiTheme="majorHAnsi"/>
          <w:b/>
          <w:bCs/>
          <w:i/>
          <w:iCs/>
        </w:rPr>
        <w:lastRenderedPageBreak/>
        <w:t>Servicios Sociales  - Corregimiento Puerto Olaya del  Municipio de Cimitarra</w:t>
      </w:r>
    </w:p>
    <w:p w14:paraId="1789FA4A" w14:textId="77777777" w:rsidR="008C33DA" w:rsidRPr="004A0C98" w:rsidRDefault="008C33DA" w:rsidP="00A029FF">
      <w:pPr>
        <w:rPr>
          <w:rFonts w:asciiTheme="majorHAnsi" w:hAnsiTheme="majorHAnsi"/>
        </w:rPr>
      </w:pPr>
    </w:p>
    <w:p w14:paraId="1DDCD6AE" w14:textId="0A2E3133" w:rsidR="008C33DA" w:rsidRPr="004A0C98" w:rsidRDefault="001E3935" w:rsidP="00575217">
      <w:pPr>
        <w:rPr>
          <w:rFonts w:asciiTheme="majorHAnsi" w:hAnsiTheme="majorHAnsi"/>
          <w:bCs/>
          <w:iCs/>
        </w:rPr>
      </w:pPr>
      <w:r>
        <w:rPr>
          <w:rFonts w:asciiTheme="majorHAnsi" w:hAnsiTheme="majorHAnsi"/>
          <w:bCs/>
          <w:iCs/>
        </w:rPr>
        <w:t>A continuación se describen los servicios sociales con los que cuenta el C</w:t>
      </w:r>
      <w:r w:rsidR="008C33DA" w:rsidRPr="004A0C98">
        <w:rPr>
          <w:rFonts w:asciiTheme="majorHAnsi" w:hAnsiTheme="majorHAnsi"/>
          <w:bCs/>
          <w:iCs/>
        </w:rPr>
        <w:t>orregimiento Puerto Olaya.</w:t>
      </w:r>
      <w:r w:rsidR="001020CA">
        <w:rPr>
          <w:rFonts w:asciiTheme="majorHAnsi" w:hAnsiTheme="majorHAnsi"/>
          <w:bCs/>
          <w:iCs/>
        </w:rPr>
        <w:t xml:space="preserve">  </w:t>
      </w:r>
      <w:r w:rsidR="008C33DA" w:rsidRPr="004A0C98">
        <w:rPr>
          <w:rFonts w:asciiTheme="majorHAnsi" w:hAnsiTheme="majorHAnsi"/>
          <w:bCs/>
          <w:iCs/>
        </w:rPr>
        <w:t xml:space="preserve">Posterior a ello se hace la descripción por cada uno de los sectores directamente involucrados como son la Vereda Aterrado, </w:t>
      </w:r>
      <w:r w:rsidR="00232A84">
        <w:rPr>
          <w:rFonts w:asciiTheme="majorHAnsi" w:hAnsiTheme="majorHAnsi"/>
          <w:bCs/>
          <w:iCs/>
        </w:rPr>
        <w:t>Ve</w:t>
      </w:r>
      <w:r w:rsidR="008C33DA" w:rsidRPr="004A0C98">
        <w:rPr>
          <w:rFonts w:asciiTheme="majorHAnsi" w:hAnsiTheme="majorHAnsi"/>
          <w:bCs/>
          <w:iCs/>
        </w:rPr>
        <w:t>reda Manjarr</w:t>
      </w:r>
      <w:r w:rsidR="00232A84">
        <w:rPr>
          <w:rFonts w:asciiTheme="majorHAnsi" w:hAnsiTheme="majorHAnsi"/>
          <w:bCs/>
          <w:iCs/>
        </w:rPr>
        <w:t>és</w:t>
      </w:r>
      <w:r w:rsidR="008C33DA" w:rsidRPr="004A0C98">
        <w:rPr>
          <w:rFonts w:asciiTheme="majorHAnsi" w:hAnsiTheme="majorHAnsi"/>
          <w:bCs/>
          <w:iCs/>
        </w:rPr>
        <w:t xml:space="preserve"> y la </w:t>
      </w:r>
      <w:r w:rsidR="00232A84" w:rsidRPr="004A0C98">
        <w:rPr>
          <w:rFonts w:asciiTheme="majorHAnsi" w:hAnsiTheme="majorHAnsi"/>
          <w:bCs/>
          <w:iCs/>
        </w:rPr>
        <w:t>Vereda Primavera.</w:t>
      </w:r>
    </w:p>
    <w:p w14:paraId="3C24842A" w14:textId="77777777" w:rsidR="008C33DA" w:rsidRPr="004A0C98" w:rsidRDefault="008C33DA" w:rsidP="00575217">
      <w:pPr>
        <w:rPr>
          <w:rFonts w:asciiTheme="majorHAnsi" w:hAnsiTheme="majorHAnsi"/>
          <w:b/>
        </w:rPr>
      </w:pPr>
    </w:p>
    <w:p w14:paraId="5FEF0683" w14:textId="1F3DF07A" w:rsidR="004F5DFD" w:rsidRDefault="00232A84" w:rsidP="00575217">
      <w:pPr>
        <w:rPr>
          <w:rFonts w:asciiTheme="majorHAnsi" w:hAnsiTheme="majorHAnsi"/>
          <w:lang w:val="es-ES"/>
        </w:rPr>
      </w:pPr>
      <w:r>
        <w:rPr>
          <w:rFonts w:asciiTheme="majorHAnsi" w:hAnsiTheme="majorHAnsi"/>
          <w:lang w:val="es-ES"/>
        </w:rPr>
        <w:t xml:space="preserve">En la siguiente </w:t>
      </w:r>
      <w:r w:rsidR="008C33DA" w:rsidRPr="004A0C98">
        <w:rPr>
          <w:rFonts w:asciiTheme="majorHAnsi" w:hAnsiTheme="majorHAnsi"/>
          <w:lang w:val="es-ES"/>
        </w:rPr>
        <w:t xml:space="preserve">tabla </w:t>
      </w:r>
      <w:r>
        <w:rPr>
          <w:rFonts w:asciiTheme="majorHAnsi" w:hAnsiTheme="majorHAnsi"/>
          <w:lang w:val="es-ES"/>
        </w:rPr>
        <w:t xml:space="preserve">se </w:t>
      </w:r>
      <w:r w:rsidR="008C33DA" w:rsidRPr="004A0C98">
        <w:rPr>
          <w:rFonts w:asciiTheme="majorHAnsi" w:hAnsiTheme="majorHAnsi"/>
          <w:lang w:val="es-ES"/>
        </w:rPr>
        <w:t>con</w:t>
      </w:r>
      <w:r>
        <w:rPr>
          <w:rFonts w:asciiTheme="majorHAnsi" w:hAnsiTheme="majorHAnsi"/>
          <w:lang w:val="es-ES"/>
        </w:rPr>
        <w:t xml:space="preserve">signan </w:t>
      </w:r>
      <w:r w:rsidR="008C33DA" w:rsidRPr="004A0C98">
        <w:rPr>
          <w:rFonts w:asciiTheme="majorHAnsi" w:hAnsiTheme="majorHAnsi"/>
          <w:lang w:val="es-ES"/>
        </w:rPr>
        <w:t>los aspectos más relevantes en cuanto a los servicios sociales</w:t>
      </w:r>
      <w:r>
        <w:rPr>
          <w:rFonts w:asciiTheme="majorHAnsi" w:hAnsiTheme="majorHAnsi"/>
          <w:lang w:val="es-ES"/>
        </w:rPr>
        <w:t>,</w:t>
      </w:r>
      <w:r w:rsidR="008C33DA" w:rsidRPr="004A0C98">
        <w:rPr>
          <w:rFonts w:asciiTheme="majorHAnsi" w:hAnsiTheme="majorHAnsi"/>
          <w:lang w:val="es-ES"/>
        </w:rPr>
        <w:t xml:space="preserve"> que se identificaron a través de reconocimiento de campo y datos suminis</w:t>
      </w:r>
      <w:r w:rsidR="00793723" w:rsidRPr="004A0C98">
        <w:rPr>
          <w:rFonts w:asciiTheme="majorHAnsi" w:hAnsiTheme="majorHAnsi"/>
          <w:lang w:val="es-ES"/>
        </w:rPr>
        <w:t>trados en las fichas veredales.</w:t>
      </w:r>
    </w:p>
    <w:p w14:paraId="292229E0" w14:textId="77777777" w:rsidR="001020CA" w:rsidRPr="004A0C98" w:rsidRDefault="001020CA" w:rsidP="00575217">
      <w:pPr>
        <w:rPr>
          <w:rFonts w:asciiTheme="majorHAnsi" w:hAnsiTheme="majorHAnsi"/>
          <w:lang w:val="es-ES"/>
        </w:rPr>
      </w:pPr>
    </w:p>
    <w:p w14:paraId="6FD9C5D3" w14:textId="77777777" w:rsidR="004F5DFD" w:rsidRPr="004A0C98" w:rsidRDefault="004F5DFD" w:rsidP="00575217">
      <w:pPr>
        <w:rPr>
          <w:rFonts w:asciiTheme="majorHAnsi" w:hAnsiTheme="majorHAnsi"/>
          <w:lang w:val="es-ES"/>
        </w:rPr>
      </w:pPr>
    </w:p>
    <w:p w14:paraId="2B218EE1" w14:textId="0ACB30A6" w:rsidR="00792FEE" w:rsidRPr="004A0C98" w:rsidRDefault="004F5DFD" w:rsidP="00755193">
      <w:pPr>
        <w:pStyle w:val="Tablas"/>
        <w:rPr>
          <w:rFonts w:asciiTheme="majorHAnsi" w:hAnsiTheme="majorHAnsi"/>
        </w:rPr>
      </w:pPr>
      <w:bookmarkStart w:id="213" w:name="_Toc445241733"/>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95</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Servicios Sociales  Corregimiento Puerto Olaya</w:t>
      </w:r>
      <w:bookmarkEnd w:id="213"/>
    </w:p>
    <w:tbl>
      <w:tblPr>
        <w:tblStyle w:val="Tablaconcuadrcula"/>
        <w:tblW w:w="5000" w:type="pct"/>
        <w:tblLayout w:type="fixed"/>
        <w:tblLook w:val="04A0" w:firstRow="1" w:lastRow="0" w:firstColumn="1" w:lastColumn="0" w:noHBand="0" w:noVBand="1"/>
      </w:tblPr>
      <w:tblGrid>
        <w:gridCol w:w="1950"/>
        <w:gridCol w:w="6537"/>
      </w:tblGrid>
      <w:tr w:rsidR="008C33DA" w:rsidRPr="00232A84" w14:paraId="7758263D" w14:textId="77777777" w:rsidTr="00232A84">
        <w:trPr>
          <w:trHeight w:val="285"/>
          <w:tblHeader/>
        </w:trPr>
        <w:tc>
          <w:tcPr>
            <w:tcW w:w="5000" w:type="pct"/>
            <w:gridSpan w:val="2"/>
            <w:shd w:val="clear" w:color="auto" w:fill="BFBFBF" w:themeFill="background1" w:themeFillShade="BF"/>
          </w:tcPr>
          <w:p w14:paraId="41731778" w14:textId="3170FC67" w:rsidR="008C33DA" w:rsidRPr="00232A84" w:rsidRDefault="00232A84" w:rsidP="00575217">
            <w:pPr>
              <w:jc w:val="center"/>
              <w:rPr>
                <w:rFonts w:asciiTheme="majorHAnsi" w:hAnsiTheme="majorHAnsi"/>
                <w:b/>
                <w:sz w:val="20"/>
                <w:szCs w:val="20"/>
              </w:rPr>
            </w:pPr>
            <w:r w:rsidRPr="00232A84">
              <w:rPr>
                <w:rFonts w:asciiTheme="majorHAnsi" w:hAnsiTheme="majorHAnsi"/>
                <w:b/>
                <w:sz w:val="20"/>
                <w:szCs w:val="20"/>
              </w:rPr>
              <w:t>Servicios Sociales  Corregimiento Puerto Olaya</w:t>
            </w:r>
          </w:p>
        </w:tc>
      </w:tr>
      <w:tr w:rsidR="008C33DA" w:rsidRPr="00232A84" w14:paraId="785D79AB" w14:textId="77777777" w:rsidTr="00232A84">
        <w:trPr>
          <w:trHeight w:val="476"/>
        </w:trPr>
        <w:tc>
          <w:tcPr>
            <w:tcW w:w="1149" w:type="pct"/>
            <w:shd w:val="clear" w:color="auto" w:fill="auto"/>
            <w:vAlign w:val="center"/>
          </w:tcPr>
          <w:p w14:paraId="0BBFF597" w14:textId="77777777" w:rsidR="008C33DA" w:rsidRPr="00232A84" w:rsidRDefault="008C33DA" w:rsidP="00232A84">
            <w:pPr>
              <w:jc w:val="center"/>
              <w:rPr>
                <w:rFonts w:asciiTheme="majorHAnsi" w:hAnsiTheme="majorHAnsi"/>
                <w:sz w:val="20"/>
                <w:szCs w:val="20"/>
              </w:rPr>
            </w:pPr>
          </w:p>
          <w:p w14:paraId="5E3D460B" w14:textId="6BFD8C92" w:rsidR="008C33DA" w:rsidRPr="00232A84" w:rsidRDefault="00232A84" w:rsidP="00232A84">
            <w:pPr>
              <w:jc w:val="center"/>
              <w:rPr>
                <w:rFonts w:asciiTheme="majorHAnsi" w:hAnsiTheme="majorHAnsi"/>
                <w:sz w:val="20"/>
                <w:szCs w:val="20"/>
              </w:rPr>
            </w:pPr>
            <w:r w:rsidRPr="00232A84">
              <w:rPr>
                <w:rFonts w:asciiTheme="majorHAnsi" w:hAnsiTheme="majorHAnsi"/>
                <w:sz w:val="20"/>
                <w:szCs w:val="20"/>
              </w:rPr>
              <w:t>Educación</w:t>
            </w:r>
          </w:p>
          <w:p w14:paraId="6FB509EE" w14:textId="77777777" w:rsidR="008C33DA" w:rsidRPr="00232A84" w:rsidRDefault="008C33DA" w:rsidP="00232A84">
            <w:pPr>
              <w:jc w:val="center"/>
              <w:rPr>
                <w:rFonts w:asciiTheme="majorHAnsi" w:hAnsiTheme="majorHAnsi"/>
                <w:sz w:val="20"/>
                <w:szCs w:val="20"/>
              </w:rPr>
            </w:pPr>
          </w:p>
          <w:p w14:paraId="0F4AEBEC" w14:textId="77777777" w:rsidR="008C33DA" w:rsidRPr="00232A84" w:rsidRDefault="008C33DA" w:rsidP="00232A84">
            <w:pPr>
              <w:jc w:val="center"/>
              <w:rPr>
                <w:rFonts w:asciiTheme="majorHAnsi" w:hAnsiTheme="majorHAnsi"/>
                <w:sz w:val="20"/>
                <w:szCs w:val="20"/>
              </w:rPr>
            </w:pPr>
          </w:p>
        </w:tc>
        <w:tc>
          <w:tcPr>
            <w:tcW w:w="3851" w:type="pct"/>
          </w:tcPr>
          <w:p w14:paraId="42B36CB0" w14:textId="541B3A8C" w:rsidR="008C33DA" w:rsidRPr="00232A84" w:rsidRDefault="008C33DA" w:rsidP="00575217">
            <w:pPr>
              <w:rPr>
                <w:rFonts w:asciiTheme="majorHAnsi" w:hAnsiTheme="majorHAnsi"/>
                <w:sz w:val="20"/>
                <w:szCs w:val="20"/>
              </w:rPr>
            </w:pPr>
            <w:r w:rsidRPr="00232A84">
              <w:rPr>
                <w:rFonts w:asciiTheme="majorHAnsi" w:hAnsiTheme="majorHAnsi"/>
                <w:sz w:val="20"/>
                <w:szCs w:val="20"/>
              </w:rPr>
              <w:t>De acuerdo con lo reportado se encuentra en esté corregimiento el centro educativo Puerto Olaya, con una cobertura de 800 alumnos matriculados es de carácter público y su nivel académico es bachiller académico; cuentan con servicio de restaurante escolar y transporte escolar, el 10% de estudiantes desertan por cambio de residencia, trabajo y falta de interés en el estudio según lo reportado por la rectora de la institución, cuenta con asociación de padres de familia, realizan celebraciones especiales y evidencian que los problemas en la educación en el corregimiento, se debe a las malas condiciones de la planta física, la falta de apoyo de la administración municipal, la carencia de material didáctico, la falta de espacios recreativos y la falta de interés de la comunidad. Algunos estudiantes se desplazan a otras instituciones como el Liceo Antonio Nariño y la normal superior del magdalena medio, ubicados en Pue</w:t>
            </w:r>
            <w:r w:rsidR="00755193" w:rsidRPr="00232A84">
              <w:rPr>
                <w:rFonts w:asciiTheme="majorHAnsi" w:hAnsiTheme="majorHAnsi"/>
                <w:sz w:val="20"/>
                <w:szCs w:val="20"/>
              </w:rPr>
              <w:t>rto Berrío,  para tomar clases.</w:t>
            </w:r>
          </w:p>
        </w:tc>
      </w:tr>
      <w:tr w:rsidR="008C33DA" w:rsidRPr="00232A84" w14:paraId="3E061984" w14:textId="77777777" w:rsidTr="001020CA">
        <w:trPr>
          <w:trHeight w:val="300"/>
        </w:trPr>
        <w:tc>
          <w:tcPr>
            <w:tcW w:w="1149" w:type="pct"/>
            <w:shd w:val="clear" w:color="auto" w:fill="auto"/>
            <w:vAlign w:val="center"/>
          </w:tcPr>
          <w:p w14:paraId="35119E3E" w14:textId="77777777" w:rsidR="008C33DA" w:rsidRPr="00232A84" w:rsidRDefault="008C33DA" w:rsidP="00232A84">
            <w:pPr>
              <w:jc w:val="center"/>
              <w:rPr>
                <w:rFonts w:asciiTheme="majorHAnsi" w:hAnsiTheme="majorHAnsi"/>
                <w:sz w:val="20"/>
                <w:szCs w:val="20"/>
              </w:rPr>
            </w:pPr>
          </w:p>
          <w:p w14:paraId="7FF07395" w14:textId="123DC023" w:rsidR="008C33DA" w:rsidRPr="00232A84" w:rsidRDefault="00232A84" w:rsidP="00232A84">
            <w:pPr>
              <w:jc w:val="center"/>
              <w:rPr>
                <w:rFonts w:asciiTheme="majorHAnsi" w:hAnsiTheme="majorHAnsi"/>
                <w:sz w:val="20"/>
                <w:szCs w:val="20"/>
              </w:rPr>
            </w:pPr>
            <w:r w:rsidRPr="00232A84">
              <w:rPr>
                <w:rFonts w:asciiTheme="majorHAnsi" w:hAnsiTheme="majorHAnsi"/>
                <w:sz w:val="20"/>
                <w:szCs w:val="20"/>
              </w:rPr>
              <w:t>Salud</w:t>
            </w:r>
          </w:p>
          <w:p w14:paraId="468F0AC6" w14:textId="77777777" w:rsidR="008C33DA" w:rsidRPr="00232A84" w:rsidRDefault="008C33DA" w:rsidP="00232A84">
            <w:pPr>
              <w:jc w:val="center"/>
              <w:rPr>
                <w:rFonts w:asciiTheme="majorHAnsi" w:hAnsiTheme="majorHAnsi"/>
                <w:sz w:val="20"/>
                <w:szCs w:val="20"/>
              </w:rPr>
            </w:pPr>
          </w:p>
        </w:tc>
        <w:tc>
          <w:tcPr>
            <w:tcW w:w="3851" w:type="pct"/>
          </w:tcPr>
          <w:p w14:paraId="77953A8D" w14:textId="77777777" w:rsidR="001020CA" w:rsidRDefault="008C33DA" w:rsidP="00232A84">
            <w:pPr>
              <w:rPr>
                <w:rFonts w:asciiTheme="majorHAnsi" w:hAnsiTheme="majorHAnsi"/>
                <w:sz w:val="20"/>
                <w:szCs w:val="20"/>
              </w:rPr>
            </w:pPr>
            <w:r w:rsidRPr="00232A84">
              <w:rPr>
                <w:rFonts w:asciiTheme="majorHAnsi" w:hAnsiTheme="majorHAnsi"/>
                <w:sz w:val="20"/>
                <w:szCs w:val="20"/>
              </w:rPr>
              <w:t>Cuenta con un puesto de salud que no funciona por falta de recursos. Sin embargo el Batallón Cali</w:t>
            </w:r>
            <w:r w:rsidR="00232A84">
              <w:rPr>
                <w:rFonts w:asciiTheme="majorHAnsi" w:hAnsiTheme="majorHAnsi"/>
                <w:sz w:val="20"/>
                <w:szCs w:val="20"/>
              </w:rPr>
              <w:t>bío</w:t>
            </w:r>
            <w:r w:rsidRPr="00232A84">
              <w:rPr>
                <w:rFonts w:asciiTheme="majorHAnsi" w:hAnsiTheme="majorHAnsi"/>
                <w:sz w:val="20"/>
                <w:szCs w:val="20"/>
              </w:rPr>
              <w:t xml:space="preserve">, la Clínica Pajonal e ISAGEN, realizan brigadas de salud en el corregimiento, otros acuden al hospital la Cruz y la clínica pajonal para obtener los servicios de salud ubicados en la cabecera municipal de Puerto Berrío, pues aunque esté corregimiento pertenece a cimitarra por cercanía su comunicación es más constante y directa con el municipio de puerto Berrío Antioquia. </w:t>
            </w:r>
          </w:p>
          <w:p w14:paraId="789D1A47" w14:textId="32F419CD" w:rsidR="00232A84" w:rsidRPr="00232A84" w:rsidRDefault="008C33DA" w:rsidP="00232A84">
            <w:pPr>
              <w:rPr>
                <w:rFonts w:asciiTheme="majorHAnsi" w:hAnsiTheme="majorHAnsi"/>
                <w:sz w:val="20"/>
                <w:szCs w:val="20"/>
              </w:rPr>
            </w:pPr>
            <w:r w:rsidRPr="00232A84">
              <w:rPr>
                <w:rFonts w:asciiTheme="majorHAnsi" w:hAnsiTheme="majorHAnsi"/>
                <w:sz w:val="20"/>
                <w:szCs w:val="20"/>
              </w:rPr>
              <w:t xml:space="preserve">Entre la comunidad se practica la medicina tradicional y también existen rezanderos, parteros, curanderos y sobanderos, en el último año se reporta una muerte por razones naturales. Con respecto a la cobertura en este servicio se reporta que el 60% está vinculado al SISBEN, un 40% de la población está vinculado al régimen contributivo y el 10% restante no tiene cobertura. Las EPS que más usuarios tienen son Saludcoop y </w:t>
            </w:r>
            <w:r w:rsidRPr="00232A84">
              <w:rPr>
                <w:rFonts w:asciiTheme="majorHAnsi" w:hAnsiTheme="majorHAnsi"/>
                <w:sz w:val="20"/>
                <w:szCs w:val="20"/>
              </w:rPr>
              <w:lastRenderedPageBreak/>
              <w:t>Confama.</w:t>
            </w:r>
            <w:r w:rsidR="001020CA">
              <w:rPr>
                <w:rFonts w:asciiTheme="majorHAnsi" w:hAnsiTheme="majorHAnsi"/>
                <w:sz w:val="20"/>
                <w:szCs w:val="20"/>
              </w:rPr>
              <w:t xml:space="preserve"> </w:t>
            </w:r>
          </w:p>
        </w:tc>
      </w:tr>
      <w:tr w:rsidR="008C33DA" w:rsidRPr="00232A84" w14:paraId="1BA607A2" w14:textId="77777777" w:rsidTr="001020CA">
        <w:trPr>
          <w:trHeight w:val="258"/>
        </w:trPr>
        <w:tc>
          <w:tcPr>
            <w:tcW w:w="1149" w:type="pct"/>
            <w:shd w:val="clear" w:color="auto" w:fill="auto"/>
            <w:vAlign w:val="center"/>
          </w:tcPr>
          <w:p w14:paraId="0B0DC362" w14:textId="292D8925" w:rsidR="008C33DA" w:rsidRPr="00232A84" w:rsidRDefault="00232A84" w:rsidP="001020CA">
            <w:pPr>
              <w:jc w:val="center"/>
              <w:rPr>
                <w:rFonts w:asciiTheme="majorHAnsi" w:hAnsiTheme="majorHAnsi"/>
                <w:sz w:val="20"/>
                <w:szCs w:val="20"/>
              </w:rPr>
            </w:pPr>
            <w:r w:rsidRPr="00232A84">
              <w:rPr>
                <w:rFonts w:asciiTheme="majorHAnsi" w:hAnsiTheme="majorHAnsi"/>
                <w:sz w:val="20"/>
                <w:szCs w:val="20"/>
              </w:rPr>
              <w:lastRenderedPageBreak/>
              <w:t>Recreativa y Deportiva</w:t>
            </w:r>
          </w:p>
          <w:p w14:paraId="2A0D45B1" w14:textId="77777777" w:rsidR="008C33DA" w:rsidRPr="00232A84" w:rsidRDefault="008C33DA" w:rsidP="001020CA">
            <w:pPr>
              <w:jc w:val="center"/>
              <w:rPr>
                <w:rFonts w:asciiTheme="majorHAnsi" w:hAnsiTheme="majorHAnsi"/>
                <w:sz w:val="20"/>
                <w:szCs w:val="20"/>
              </w:rPr>
            </w:pPr>
          </w:p>
        </w:tc>
        <w:tc>
          <w:tcPr>
            <w:tcW w:w="3851" w:type="pct"/>
            <w:vAlign w:val="center"/>
          </w:tcPr>
          <w:p w14:paraId="5A376EE4" w14:textId="77777777" w:rsidR="008C33DA" w:rsidRPr="00232A84" w:rsidRDefault="008C33DA" w:rsidP="001020CA">
            <w:pPr>
              <w:jc w:val="center"/>
              <w:rPr>
                <w:rFonts w:asciiTheme="majorHAnsi" w:hAnsiTheme="majorHAnsi"/>
                <w:sz w:val="20"/>
                <w:szCs w:val="20"/>
              </w:rPr>
            </w:pPr>
            <w:r w:rsidRPr="00232A84">
              <w:rPr>
                <w:rFonts w:asciiTheme="majorHAnsi" w:hAnsiTheme="majorHAnsi"/>
                <w:sz w:val="20"/>
                <w:szCs w:val="20"/>
              </w:rPr>
              <w:t>Cuentan con una cancha de futbol en buen estado y un polideportivo en regulares condiciones.</w:t>
            </w:r>
          </w:p>
        </w:tc>
      </w:tr>
      <w:tr w:rsidR="008C33DA" w:rsidRPr="00232A84" w14:paraId="54D6B78E" w14:textId="77777777" w:rsidTr="00232A84">
        <w:trPr>
          <w:trHeight w:val="505"/>
        </w:trPr>
        <w:tc>
          <w:tcPr>
            <w:tcW w:w="1149" w:type="pct"/>
            <w:shd w:val="clear" w:color="auto" w:fill="auto"/>
            <w:vAlign w:val="center"/>
          </w:tcPr>
          <w:p w14:paraId="4B7F8D6B" w14:textId="77777777" w:rsidR="008C33DA" w:rsidRPr="00232A84" w:rsidRDefault="008C33DA" w:rsidP="00232A84">
            <w:pPr>
              <w:jc w:val="center"/>
              <w:rPr>
                <w:rFonts w:asciiTheme="majorHAnsi" w:hAnsiTheme="majorHAnsi"/>
                <w:sz w:val="20"/>
                <w:szCs w:val="20"/>
              </w:rPr>
            </w:pPr>
          </w:p>
          <w:p w14:paraId="77612B38" w14:textId="541BDE1D" w:rsidR="008C33DA" w:rsidRPr="00232A84" w:rsidRDefault="00232A84" w:rsidP="00232A84">
            <w:pPr>
              <w:jc w:val="center"/>
              <w:rPr>
                <w:rFonts w:asciiTheme="majorHAnsi" w:hAnsiTheme="majorHAnsi"/>
                <w:sz w:val="20"/>
                <w:szCs w:val="20"/>
              </w:rPr>
            </w:pPr>
            <w:r w:rsidRPr="00232A84">
              <w:rPr>
                <w:rFonts w:asciiTheme="majorHAnsi" w:hAnsiTheme="majorHAnsi"/>
                <w:sz w:val="20"/>
                <w:szCs w:val="20"/>
              </w:rPr>
              <w:t>Viviendas</w:t>
            </w:r>
          </w:p>
          <w:p w14:paraId="65C3EC04" w14:textId="77777777" w:rsidR="008C33DA" w:rsidRPr="00232A84" w:rsidRDefault="008C33DA" w:rsidP="00232A84">
            <w:pPr>
              <w:jc w:val="center"/>
              <w:rPr>
                <w:rFonts w:asciiTheme="majorHAnsi" w:hAnsiTheme="majorHAnsi"/>
                <w:sz w:val="20"/>
                <w:szCs w:val="20"/>
              </w:rPr>
            </w:pPr>
          </w:p>
          <w:p w14:paraId="28424C37" w14:textId="77777777" w:rsidR="008C33DA" w:rsidRPr="00232A84" w:rsidRDefault="008C33DA" w:rsidP="00232A84">
            <w:pPr>
              <w:jc w:val="center"/>
              <w:rPr>
                <w:rFonts w:asciiTheme="majorHAnsi" w:hAnsiTheme="majorHAnsi"/>
                <w:sz w:val="20"/>
                <w:szCs w:val="20"/>
              </w:rPr>
            </w:pPr>
          </w:p>
        </w:tc>
        <w:tc>
          <w:tcPr>
            <w:tcW w:w="3851" w:type="pct"/>
          </w:tcPr>
          <w:p w14:paraId="1272B000" w14:textId="77777777" w:rsidR="008C33DA" w:rsidRPr="00232A84" w:rsidRDefault="008C33DA" w:rsidP="00575217">
            <w:pPr>
              <w:rPr>
                <w:rFonts w:asciiTheme="majorHAnsi" w:hAnsiTheme="majorHAnsi"/>
                <w:sz w:val="20"/>
                <w:szCs w:val="20"/>
                <w:lang w:val="es-ES"/>
              </w:rPr>
            </w:pPr>
            <w:r w:rsidRPr="00232A84">
              <w:rPr>
                <w:rFonts w:asciiTheme="majorHAnsi" w:hAnsiTheme="majorHAnsi"/>
                <w:sz w:val="20"/>
                <w:szCs w:val="20"/>
                <w:lang w:val="es-ES"/>
              </w:rPr>
              <w:t>En el centro poblado se reportan 815 viviendas de las cuales hay 10 deshabitadas porque están para arrendar reportan que consideran que un 50% están en buen estado y el otro 50% en regular estado, los materiales predominantes en paredes son bloque o ladrillo y otras en madera, en pisos tienen baldosa y cemento y los techos son en teja eternit, zinc y plancha en concreto.</w:t>
            </w:r>
          </w:p>
        </w:tc>
      </w:tr>
      <w:tr w:rsidR="008C33DA" w:rsidRPr="00232A84" w14:paraId="59B7488E" w14:textId="77777777" w:rsidTr="00232A84">
        <w:trPr>
          <w:trHeight w:val="876"/>
        </w:trPr>
        <w:tc>
          <w:tcPr>
            <w:tcW w:w="1149" w:type="pct"/>
            <w:shd w:val="clear" w:color="auto" w:fill="auto"/>
          </w:tcPr>
          <w:p w14:paraId="4C4CAE55" w14:textId="77777777" w:rsidR="008C33DA" w:rsidRPr="00232A84" w:rsidRDefault="008C33DA" w:rsidP="00575217">
            <w:pPr>
              <w:jc w:val="center"/>
              <w:rPr>
                <w:rFonts w:asciiTheme="majorHAnsi" w:hAnsiTheme="majorHAnsi"/>
                <w:sz w:val="20"/>
                <w:szCs w:val="20"/>
              </w:rPr>
            </w:pPr>
          </w:p>
          <w:p w14:paraId="1787B354" w14:textId="0583F95F" w:rsidR="008C33DA" w:rsidRPr="00232A84" w:rsidRDefault="00232A84" w:rsidP="00575217">
            <w:pPr>
              <w:jc w:val="center"/>
              <w:rPr>
                <w:rFonts w:asciiTheme="majorHAnsi" w:hAnsiTheme="majorHAnsi"/>
                <w:sz w:val="20"/>
                <w:szCs w:val="20"/>
              </w:rPr>
            </w:pPr>
            <w:r w:rsidRPr="00232A84">
              <w:rPr>
                <w:rFonts w:asciiTheme="majorHAnsi" w:hAnsiTheme="majorHAnsi"/>
                <w:sz w:val="20"/>
                <w:szCs w:val="20"/>
              </w:rPr>
              <w:t>Infraestructura Vial, Aérea, Ferroviaria y Fluvial (Accesos Veredales)</w:t>
            </w:r>
          </w:p>
          <w:p w14:paraId="4BF75231" w14:textId="77777777" w:rsidR="008C33DA" w:rsidRPr="00232A84" w:rsidRDefault="008C33DA" w:rsidP="00575217">
            <w:pPr>
              <w:jc w:val="center"/>
              <w:rPr>
                <w:rFonts w:asciiTheme="majorHAnsi" w:hAnsiTheme="majorHAnsi"/>
                <w:sz w:val="20"/>
                <w:szCs w:val="20"/>
              </w:rPr>
            </w:pPr>
          </w:p>
        </w:tc>
        <w:tc>
          <w:tcPr>
            <w:tcW w:w="3851" w:type="pct"/>
          </w:tcPr>
          <w:p w14:paraId="6A18EFE0" w14:textId="4ECCCFB8" w:rsidR="008C33DA" w:rsidRPr="00232A84" w:rsidRDefault="008C33DA" w:rsidP="001020CA">
            <w:pPr>
              <w:rPr>
                <w:rFonts w:asciiTheme="majorHAnsi" w:hAnsiTheme="majorHAnsi"/>
                <w:sz w:val="20"/>
                <w:szCs w:val="20"/>
              </w:rPr>
            </w:pPr>
            <w:r w:rsidRPr="00232A84">
              <w:rPr>
                <w:rFonts w:asciiTheme="majorHAnsi" w:hAnsiTheme="majorHAnsi"/>
                <w:sz w:val="20"/>
                <w:szCs w:val="20"/>
              </w:rPr>
              <w:t>El tipo de vía más utilizado es de carácter primaria, hasta puerto Berrío en su totalidad pavimentada, en buen estado, el promedio de costo en moto taxi es de 50.000 y en bus 10.000 por viaje, por el corregimiento transitan en vehículos públicos, vehículos particulares, motocicletas de servicio público y particular, a caballo, en bicicleta y de manera fluvial. El municipio con el que más se conectan es con Puerto Berrío por cercanía, por actividad y por economía.</w:t>
            </w:r>
          </w:p>
        </w:tc>
      </w:tr>
      <w:tr w:rsidR="008C33DA" w:rsidRPr="00232A84" w14:paraId="61D4A6A8" w14:textId="77777777" w:rsidTr="00232A84">
        <w:trPr>
          <w:trHeight w:val="808"/>
        </w:trPr>
        <w:tc>
          <w:tcPr>
            <w:tcW w:w="1149" w:type="pct"/>
            <w:shd w:val="clear" w:color="auto" w:fill="auto"/>
            <w:vAlign w:val="center"/>
          </w:tcPr>
          <w:p w14:paraId="676743CE" w14:textId="49040645" w:rsidR="008C33DA" w:rsidRPr="00232A84" w:rsidRDefault="00232A84" w:rsidP="00575217">
            <w:pPr>
              <w:jc w:val="center"/>
              <w:rPr>
                <w:rFonts w:asciiTheme="majorHAnsi" w:hAnsiTheme="majorHAnsi"/>
                <w:sz w:val="20"/>
                <w:szCs w:val="20"/>
              </w:rPr>
            </w:pPr>
            <w:r w:rsidRPr="00232A84">
              <w:rPr>
                <w:rFonts w:asciiTheme="majorHAnsi" w:hAnsiTheme="majorHAnsi"/>
                <w:sz w:val="20"/>
                <w:szCs w:val="20"/>
              </w:rPr>
              <w:t>Centros Nucleados</w:t>
            </w:r>
          </w:p>
        </w:tc>
        <w:tc>
          <w:tcPr>
            <w:tcW w:w="3851" w:type="pct"/>
          </w:tcPr>
          <w:p w14:paraId="7FA115F7" w14:textId="77777777" w:rsidR="008C33DA" w:rsidRPr="00232A84" w:rsidRDefault="008C33DA" w:rsidP="00575217">
            <w:pPr>
              <w:rPr>
                <w:rFonts w:asciiTheme="majorHAnsi" w:hAnsiTheme="majorHAnsi"/>
                <w:sz w:val="20"/>
                <w:szCs w:val="20"/>
              </w:rPr>
            </w:pPr>
            <w:r w:rsidRPr="00232A84">
              <w:rPr>
                <w:rFonts w:asciiTheme="majorHAnsi" w:hAnsiTheme="majorHAnsi"/>
                <w:sz w:val="20"/>
                <w:szCs w:val="20"/>
              </w:rPr>
              <w:t>El centro poblado del corregimiento está constituido por 2700 familias, en el centro poblado lo habitan 800 aproximadamente, esté se creó hace 90 años y le fue dado el nombre porque en el año 31 aproximadamente ya habían casas y se le dio el nombre en honor al presidente de la época Enrique Olaya Herrera, quien visitó el aeropuerto; existe una zona franca, es reconocida como zona industrial por la empresa SEBASTOPOL. Cuenta con todos los servicios públicos.</w:t>
            </w:r>
          </w:p>
        </w:tc>
      </w:tr>
      <w:tr w:rsidR="008C33DA" w:rsidRPr="00232A84" w14:paraId="2D9434B7" w14:textId="77777777" w:rsidTr="00232A84">
        <w:trPr>
          <w:trHeight w:val="285"/>
        </w:trPr>
        <w:tc>
          <w:tcPr>
            <w:tcW w:w="1149" w:type="pct"/>
            <w:shd w:val="clear" w:color="auto" w:fill="auto"/>
            <w:vAlign w:val="center"/>
          </w:tcPr>
          <w:p w14:paraId="360A53AC" w14:textId="0122D21F" w:rsidR="008C33DA" w:rsidRPr="00232A84" w:rsidRDefault="00232A84" w:rsidP="00232A84">
            <w:pPr>
              <w:jc w:val="center"/>
              <w:rPr>
                <w:rFonts w:asciiTheme="majorHAnsi" w:hAnsiTheme="majorHAnsi"/>
                <w:sz w:val="20"/>
                <w:szCs w:val="20"/>
              </w:rPr>
            </w:pPr>
            <w:r w:rsidRPr="00232A84">
              <w:rPr>
                <w:rFonts w:asciiTheme="majorHAnsi" w:hAnsiTheme="majorHAnsi"/>
                <w:sz w:val="20"/>
                <w:szCs w:val="20"/>
              </w:rPr>
              <w:t>Medios de Comunicación (Radio, Prensa y Emisoras Comunitarias)</w:t>
            </w:r>
          </w:p>
        </w:tc>
        <w:tc>
          <w:tcPr>
            <w:tcW w:w="3851" w:type="pct"/>
          </w:tcPr>
          <w:p w14:paraId="2249A947" w14:textId="77777777" w:rsidR="001020CA" w:rsidRDefault="001020CA" w:rsidP="00575217">
            <w:pPr>
              <w:rPr>
                <w:rFonts w:asciiTheme="majorHAnsi" w:hAnsiTheme="majorHAnsi"/>
                <w:sz w:val="20"/>
                <w:szCs w:val="20"/>
              </w:rPr>
            </w:pPr>
          </w:p>
          <w:p w14:paraId="7EEFBDB0" w14:textId="77777777" w:rsidR="008C33DA" w:rsidRDefault="008C33DA" w:rsidP="00575217">
            <w:pPr>
              <w:rPr>
                <w:rFonts w:asciiTheme="majorHAnsi" w:hAnsiTheme="majorHAnsi"/>
                <w:sz w:val="20"/>
                <w:szCs w:val="20"/>
              </w:rPr>
            </w:pPr>
            <w:r w:rsidRPr="00232A84">
              <w:rPr>
                <w:rFonts w:asciiTheme="majorHAnsi" w:hAnsiTheme="majorHAnsi"/>
                <w:sz w:val="20"/>
                <w:szCs w:val="20"/>
              </w:rPr>
              <w:t>Cuentan con el servicio de telefonía fija e internet suministrado por EDATEL del municipio de Puerto Berrío y telefonía celular de los operadores Claro y Movistar. Escuchan las emisoras de Puerto Berrío y el ejército nacional.</w:t>
            </w:r>
          </w:p>
          <w:p w14:paraId="4538C2C1" w14:textId="77777777" w:rsidR="001020CA" w:rsidRPr="00232A84" w:rsidRDefault="001020CA" w:rsidP="00575217">
            <w:pPr>
              <w:rPr>
                <w:rFonts w:asciiTheme="majorHAnsi" w:hAnsiTheme="majorHAnsi"/>
                <w:sz w:val="20"/>
                <w:szCs w:val="20"/>
              </w:rPr>
            </w:pPr>
          </w:p>
        </w:tc>
      </w:tr>
      <w:tr w:rsidR="008C33DA" w:rsidRPr="00232A84" w14:paraId="436E1CF3" w14:textId="77777777" w:rsidTr="00232A84">
        <w:trPr>
          <w:trHeight w:val="285"/>
        </w:trPr>
        <w:tc>
          <w:tcPr>
            <w:tcW w:w="1149" w:type="pct"/>
            <w:shd w:val="clear" w:color="auto" w:fill="auto"/>
            <w:vAlign w:val="center"/>
          </w:tcPr>
          <w:p w14:paraId="29B718B7" w14:textId="57F675A1" w:rsidR="008C33DA" w:rsidRPr="00232A84" w:rsidRDefault="00232A84" w:rsidP="00232A84">
            <w:pPr>
              <w:jc w:val="center"/>
              <w:rPr>
                <w:rFonts w:asciiTheme="majorHAnsi" w:hAnsiTheme="majorHAnsi"/>
                <w:sz w:val="20"/>
                <w:szCs w:val="20"/>
              </w:rPr>
            </w:pPr>
            <w:r w:rsidRPr="00232A84">
              <w:rPr>
                <w:rFonts w:asciiTheme="majorHAnsi" w:hAnsiTheme="majorHAnsi"/>
                <w:sz w:val="20"/>
                <w:szCs w:val="20"/>
              </w:rPr>
              <w:t>Camposantos y Cementerios</w:t>
            </w:r>
          </w:p>
        </w:tc>
        <w:tc>
          <w:tcPr>
            <w:tcW w:w="3851" w:type="pct"/>
          </w:tcPr>
          <w:p w14:paraId="703BDBDA" w14:textId="77777777" w:rsidR="008C33DA" w:rsidRPr="00232A84" w:rsidRDefault="008C33DA" w:rsidP="00575217">
            <w:pPr>
              <w:rPr>
                <w:rFonts w:asciiTheme="majorHAnsi" w:hAnsiTheme="majorHAnsi"/>
                <w:sz w:val="20"/>
                <w:szCs w:val="20"/>
              </w:rPr>
            </w:pPr>
            <w:r w:rsidRPr="00232A84">
              <w:rPr>
                <w:rFonts w:asciiTheme="majorHAnsi" w:hAnsiTheme="majorHAnsi"/>
                <w:sz w:val="20"/>
                <w:szCs w:val="20"/>
              </w:rPr>
              <w:t>Se trasladan y hacen uso del cementerio de la cabecera municipal de Puerto Berrío.</w:t>
            </w:r>
          </w:p>
        </w:tc>
      </w:tr>
      <w:tr w:rsidR="008C33DA" w:rsidRPr="00232A84" w14:paraId="7B6BC3D5" w14:textId="77777777" w:rsidTr="00232A84">
        <w:trPr>
          <w:trHeight w:val="285"/>
        </w:trPr>
        <w:tc>
          <w:tcPr>
            <w:tcW w:w="1149" w:type="pct"/>
            <w:shd w:val="clear" w:color="auto" w:fill="auto"/>
            <w:vAlign w:val="center"/>
          </w:tcPr>
          <w:p w14:paraId="72597FB3" w14:textId="17D99A7E" w:rsidR="008C33DA" w:rsidRPr="00232A84" w:rsidRDefault="00232A84" w:rsidP="00232A84">
            <w:pPr>
              <w:jc w:val="center"/>
              <w:rPr>
                <w:rFonts w:asciiTheme="majorHAnsi" w:hAnsiTheme="majorHAnsi"/>
                <w:sz w:val="20"/>
                <w:szCs w:val="20"/>
              </w:rPr>
            </w:pPr>
            <w:r w:rsidRPr="00232A84">
              <w:rPr>
                <w:rFonts w:asciiTheme="majorHAnsi" w:hAnsiTheme="majorHAnsi"/>
                <w:sz w:val="20"/>
                <w:szCs w:val="20"/>
              </w:rPr>
              <w:t>Plazas de Mercado y Plantas de Beneficio Animal</w:t>
            </w:r>
          </w:p>
        </w:tc>
        <w:tc>
          <w:tcPr>
            <w:tcW w:w="3851" w:type="pct"/>
          </w:tcPr>
          <w:p w14:paraId="6E84E5AB" w14:textId="77777777" w:rsidR="008C33DA" w:rsidRPr="00232A84" w:rsidRDefault="008C33DA" w:rsidP="00575217">
            <w:pPr>
              <w:rPr>
                <w:rFonts w:asciiTheme="majorHAnsi" w:hAnsiTheme="majorHAnsi"/>
                <w:sz w:val="20"/>
                <w:szCs w:val="20"/>
              </w:rPr>
            </w:pPr>
            <w:r w:rsidRPr="00232A84">
              <w:rPr>
                <w:rFonts w:asciiTheme="majorHAnsi" w:hAnsiTheme="majorHAnsi"/>
                <w:sz w:val="20"/>
                <w:szCs w:val="20"/>
              </w:rPr>
              <w:t>Se abastecen de la plaza de mercado y la planta de beneficio animal de la cabecera municipal de Puerto Berrío.</w:t>
            </w:r>
          </w:p>
        </w:tc>
      </w:tr>
    </w:tbl>
    <w:p w14:paraId="29D5A758" w14:textId="77777777" w:rsidR="00232A84" w:rsidRDefault="00232A84" w:rsidP="00232A84">
      <w:pPr>
        <w:jc w:val="center"/>
        <w:rPr>
          <w:rFonts w:asciiTheme="majorHAnsi" w:hAnsiTheme="majorHAnsi"/>
        </w:rPr>
      </w:pPr>
      <w:r w:rsidRPr="008C035B">
        <w:rPr>
          <w:rFonts w:asciiTheme="majorHAnsi" w:hAnsiTheme="majorHAnsi"/>
          <w:sz w:val="16"/>
          <w:szCs w:val="16"/>
        </w:rPr>
        <w:t>Fuente: Autopista Río Magdalena S.A.S, 2016</w:t>
      </w:r>
    </w:p>
    <w:p w14:paraId="1937C638" w14:textId="77777777" w:rsidR="00232A84" w:rsidRDefault="00232A84" w:rsidP="00A029FF">
      <w:pPr>
        <w:rPr>
          <w:rFonts w:asciiTheme="majorHAnsi" w:hAnsiTheme="majorHAnsi"/>
        </w:rPr>
      </w:pPr>
    </w:p>
    <w:p w14:paraId="599303BC" w14:textId="176F8F00" w:rsidR="00DC14F4" w:rsidRDefault="00DC14F4">
      <w:pPr>
        <w:spacing w:line="240" w:lineRule="auto"/>
        <w:contextualSpacing w:val="0"/>
        <w:jc w:val="left"/>
        <w:rPr>
          <w:rFonts w:asciiTheme="majorHAnsi" w:hAnsiTheme="majorHAnsi"/>
        </w:rPr>
      </w:pPr>
      <w:r>
        <w:rPr>
          <w:rFonts w:asciiTheme="majorHAnsi" w:hAnsiTheme="majorHAnsi"/>
        </w:rPr>
        <w:br w:type="page"/>
      </w:r>
    </w:p>
    <w:p w14:paraId="5D4384CE" w14:textId="759CB7EF" w:rsidR="008C33DA" w:rsidRPr="004A0C98" w:rsidRDefault="004F5DFD" w:rsidP="00575217">
      <w:pPr>
        <w:pStyle w:val="Tablas"/>
        <w:rPr>
          <w:rFonts w:asciiTheme="majorHAnsi" w:hAnsiTheme="majorHAnsi"/>
        </w:rPr>
      </w:pPr>
      <w:bookmarkStart w:id="214" w:name="_Toc445241734"/>
      <w:r w:rsidRPr="004A0C98">
        <w:rPr>
          <w:rFonts w:asciiTheme="majorHAnsi" w:hAnsiTheme="majorHAnsi"/>
        </w:rPr>
        <w:lastRenderedPageBreak/>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96</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 xml:space="preserve">Servicios Sociales Vereda  </w:t>
      </w:r>
      <w:r w:rsidR="00232A84">
        <w:rPr>
          <w:rFonts w:asciiTheme="majorHAnsi" w:hAnsiTheme="majorHAnsi"/>
        </w:rPr>
        <w:t xml:space="preserve">El </w:t>
      </w:r>
      <w:r w:rsidR="005E4A84" w:rsidRPr="004A0C98">
        <w:rPr>
          <w:rFonts w:asciiTheme="majorHAnsi" w:hAnsiTheme="majorHAnsi"/>
        </w:rPr>
        <w:t>Aterrado- Corregimiento Puerto Olaya</w:t>
      </w:r>
      <w:bookmarkEnd w:id="214"/>
    </w:p>
    <w:tbl>
      <w:tblPr>
        <w:tblStyle w:val="Tablaconcuadrcula"/>
        <w:tblW w:w="5000" w:type="pct"/>
        <w:tblLook w:val="04A0" w:firstRow="1" w:lastRow="0" w:firstColumn="1" w:lastColumn="0" w:noHBand="0" w:noVBand="1"/>
      </w:tblPr>
      <w:tblGrid>
        <w:gridCol w:w="2235"/>
        <w:gridCol w:w="6252"/>
      </w:tblGrid>
      <w:tr w:rsidR="008C33DA" w:rsidRPr="00191A76" w14:paraId="40EB3225" w14:textId="77777777" w:rsidTr="00191A76">
        <w:trPr>
          <w:trHeight w:val="285"/>
          <w:tblHeader/>
        </w:trPr>
        <w:tc>
          <w:tcPr>
            <w:tcW w:w="5000" w:type="pct"/>
            <w:gridSpan w:val="2"/>
            <w:shd w:val="clear" w:color="auto" w:fill="BFBFBF" w:themeFill="background1" w:themeFillShade="BF"/>
          </w:tcPr>
          <w:p w14:paraId="05C3BB0A" w14:textId="43B992C0" w:rsidR="008C33DA" w:rsidRPr="00191A76" w:rsidRDefault="00191A76" w:rsidP="00575217">
            <w:pPr>
              <w:jc w:val="center"/>
              <w:rPr>
                <w:rFonts w:asciiTheme="majorHAnsi" w:hAnsiTheme="majorHAnsi"/>
                <w:b/>
                <w:sz w:val="20"/>
                <w:szCs w:val="20"/>
              </w:rPr>
            </w:pPr>
            <w:r w:rsidRPr="00191A76">
              <w:rPr>
                <w:rFonts w:asciiTheme="majorHAnsi" w:hAnsiTheme="majorHAnsi"/>
                <w:b/>
                <w:sz w:val="20"/>
                <w:szCs w:val="20"/>
              </w:rPr>
              <w:t xml:space="preserve">Servicios Sociales Vereda  </w:t>
            </w:r>
            <w:r>
              <w:rPr>
                <w:rFonts w:asciiTheme="majorHAnsi" w:hAnsiTheme="majorHAnsi"/>
                <w:b/>
                <w:sz w:val="20"/>
                <w:szCs w:val="20"/>
              </w:rPr>
              <w:t xml:space="preserve">El </w:t>
            </w:r>
            <w:r w:rsidRPr="00191A76">
              <w:rPr>
                <w:rFonts w:asciiTheme="majorHAnsi" w:hAnsiTheme="majorHAnsi"/>
                <w:b/>
                <w:sz w:val="20"/>
                <w:szCs w:val="20"/>
              </w:rPr>
              <w:t>Aterrado- Corregimiento Puerto Olaya</w:t>
            </w:r>
          </w:p>
        </w:tc>
      </w:tr>
      <w:tr w:rsidR="008C33DA" w:rsidRPr="00191A76" w14:paraId="6755ABE9" w14:textId="77777777" w:rsidTr="00191A76">
        <w:trPr>
          <w:trHeight w:val="476"/>
        </w:trPr>
        <w:tc>
          <w:tcPr>
            <w:tcW w:w="1317" w:type="pct"/>
            <w:shd w:val="clear" w:color="auto" w:fill="auto"/>
            <w:vAlign w:val="center"/>
          </w:tcPr>
          <w:p w14:paraId="19EF992A" w14:textId="77777777" w:rsidR="008C33DA" w:rsidRPr="00191A76" w:rsidRDefault="008C33DA" w:rsidP="00191A76">
            <w:pPr>
              <w:jc w:val="center"/>
              <w:rPr>
                <w:rFonts w:asciiTheme="majorHAnsi" w:hAnsiTheme="majorHAnsi"/>
                <w:sz w:val="20"/>
                <w:szCs w:val="20"/>
              </w:rPr>
            </w:pPr>
          </w:p>
          <w:p w14:paraId="17D3A1BF" w14:textId="77777777" w:rsidR="004F5DFD" w:rsidRPr="00191A76" w:rsidRDefault="004F5DFD" w:rsidP="00191A76">
            <w:pPr>
              <w:jc w:val="center"/>
              <w:rPr>
                <w:rFonts w:asciiTheme="majorHAnsi" w:hAnsiTheme="majorHAnsi"/>
                <w:sz w:val="20"/>
                <w:szCs w:val="20"/>
              </w:rPr>
            </w:pPr>
          </w:p>
          <w:p w14:paraId="2CF0ECC9" w14:textId="77777777" w:rsidR="004F5DFD" w:rsidRPr="00191A76" w:rsidRDefault="004F5DFD" w:rsidP="00191A76">
            <w:pPr>
              <w:jc w:val="center"/>
              <w:rPr>
                <w:rFonts w:asciiTheme="majorHAnsi" w:hAnsiTheme="majorHAnsi"/>
                <w:sz w:val="20"/>
                <w:szCs w:val="20"/>
              </w:rPr>
            </w:pPr>
          </w:p>
          <w:p w14:paraId="31B8B10A" w14:textId="4EB2DE55" w:rsidR="008C33DA" w:rsidRPr="00191A76" w:rsidRDefault="00191A76" w:rsidP="00191A76">
            <w:pPr>
              <w:jc w:val="center"/>
              <w:rPr>
                <w:rFonts w:asciiTheme="majorHAnsi" w:hAnsiTheme="majorHAnsi"/>
                <w:sz w:val="20"/>
                <w:szCs w:val="20"/>
              </w:rPr>
            </w:pPr>
            <w:r w:rsidRPr="00191A76">
              <w:rPr>
                <w:rFonts w:asciiTheme="majorHAnsi" w:hAnsiTheme="majorHAnsi"/>
                <w:sz w:val="20"/>
                <w:szCs w:val="20"/>
              </w:rPr>
              <w:t>Educación</w:t>
            </w:r>
          </w:p>
          <w:p w14:paraId="156C9431" w14:textId="77777777" w:rsidR="008C33DA" w:rsidRPr="00191A76" w:rsidRDefault="008C33DA" w:rsidP="00191A76">
            <w:pPr>
              <w:jc w:val="center"/>
              <w:rPr>
                <w:rFonts w:asciiTheme="majorHAnsi" w:hAnsiTheme="majorHAnsi"/>
                <w:sz w:val="20"/>
                <w:szCs w:val="20"/>
              </w:rPr>
            </w:pPr>
          </w:p>
          <w:p w14:paraId="017DE130" w14:textId="77777777" w:rsidR="008C33DA" w:rsidRPr="00191A76" w:rsidRDefault="008C33DA" w:rsidP="00191A76">
            <w:pPr>
              <w:jc w:val="center"/>
              <w:rPr>
                <w:rFonts w:asciiTheme="majorHAnsi" w:hAnsiTheme="majorHAnsi"/>
                <w:sz w:val="20"/>
                <w:szCs w:val="20"/>
              </w:rPr>
            </w:pPr>
          </w:p>
        </w:tc>
        <w:tc>
          <w:tcPr>
            <w:tcW w:w="3683" w:type="pct"/>
          </w:tcPr>
          <w:p w14:paraId="6059927D" w14:textId="6D511B65" w:rsidR="008C33DA" w:rsidRPr="00191A76" w:rsidRDefault="008C33DA" w:rsidP="00191A76">
            <w:pPr>
              <w:rPr>
                <w:rFonts w:asciiTheme="majorHAnsi" w:hAnsiTheme="majorHAnsi"/>
                <w:sz w:val="20"/>
                <w:szCs w:val="20"/>
              </w:rPr>
            </w:pPr>
            <w:r w:rsidRPr="00191A76">
              <w:rPr>
                <w:rFonts w:asciiTheme="majorHAnsi" w:hAnsiTheme="majorHAnsi"/>
                <w:sz w:val="20"/>
                <w:szCs w:val="20"/>
              </w:rPr>
              <w:t>De acuerdo con lo reportado se encuentra en esta vereda el centro educativo San José, con una cobertura de 25 alumnos matriculados es de carácter público y su nivel académico es primaria; cuentan con servicio de restaurante escolar para el servicio de refrigerio y transporte escolar, según lo reportado por la rectora de la institución, cuenta con asociación de padres de familia, realizan actividades de mejoramiento de la escuela y evidencian que los problemas en la educación en la vereda, se debe a la falta de interés de la comunidad. Algunos estudiantes se desplazan a otras instituciones como el Colegio Puerto Olaya.</w:t>
            </w:r>
            <w:r w:rsidR="00191A76">
              <w:rPr>
                <w:rFonts w:asciiTheme="majorHAnsi" w:hAnsiTheme="majorHAnsi"/>
                <w:sz w:val="20"/>
                <w:szCs w:val="20"/>
              </w:rPr>
              <w:t xml:space="preserve"> </w:t>
            </w:r>
          </w:p>
        </w:tc>
      </w:tr>
      <w:tr w:rsidR="008C33DA" w:rsidRPr="00191A76" w14:paraId="2D551346" w14:textId="77777777" w:rsidTr="00191A76">
        <w:trPr>
          <w:trHeight w:val="975"/>
        </w:trPr>
        <w:tc>
          <w:tcPr>
            <w:tcW w:w="1317" w:type="pct"/>
            <w:shd w:val="clear" w:color="auto" w:fill="auto"/>
            <w:vAlign w:val="center"/>
          </w:tcPr>
          <w:p w14:paraId="5CB0F610" w14:textId="77777777" w:rsidR="008C33DA" w:rsidRPr="00191A76" w:rsidRDefault="008C33DA" w:rsidP="00191A76">
            <w:pPr>
              <w:jc w:val="center"/>
              <w:rPr>
                <w:rFonts w:asciiTheme="majorHAnsi" w:hAnsiTheme="majorHAnsi"/>
                <w:sz w:val="20"/>
                <w:szCs w:val="20"/>
              </w:rPr>
            </w:pPr>
          </w:p>
          <w:p w14:paraId="0BDCBDA6" w14:textId="77777777" w:rsidR="008C54B9" w:rsidRPr="00191A76" w:rsidRDefault="008C54B9" w:rsidP="00191A76">
            <w:pPr>
              <w:jc w:val="center"/>
              <w:rPr>
                <w:rFonts w:asciiTheme="majorHAnsi" w:hAnsiTheme="majorHAnsi"/>
                <w:sz w:val="20"/>
                <w:szCs w:val="20"/>
              </w:rPr>
            </w:pPr>
          </w:p>
          <w:p w14:paraId="2E644A1E" w14:textId="77777777" w:rsidR="008C54B9" w:rsidRPr="00191A76" w:rsidRDefault="008C54B9" w:rsidP="00191A76">
            <w:pPr>
              <w:jc w:val="center"/>
              <w:rPr>
                <w:rFonts w:asciiTheme="majorHAnsi" w:hAnsiTheme="majorHAnsi"/>
                <w:sz w:val="20"/>
                <w:szCs w:val="20"/>
              </w:rPr>
            </w:pPr>
          </w:p>
          <w:p w14:paraId="587C3F4F" w14:textId="77777777" w:rsidR="008C54B9" w:rsidRPr="00191A76" w:rsidRDefault="008C54B9" w:rsidP="00191A76">
            <w:pPr>
              <w:jc w:val="center"/>
              <w:rPr>
                <w:rFonts w:asciiTheme="majorHAnsi" w:hAnsiTheme="majorHAnsi"/>
                <w:sz w:val="20"/>
                <w:szCs w:val="20"/>
              </w:rPr>
            </w:pPr>
          </w:p>
          <w:p w14:paraId="31958E72" w14:textId="77777777" w:rsidR="008C54B9" w:rsidRPr="00191A76" w:rsidRDefault="008C54B9" w:rsidP="00191A76">
            <w:pPr>
              <w:jc w:val="center"/>
              <w:rPr>
                <w:rFonts w:asciiTheme="majorHAnsi" w:hAnsiTheme="majorHAnsi"/>
                <w:sz w:val="20"/>
                <w:szCs w:val="20"/>
              </w:rPr>
            </w:pPr>
          </w:p>
          <w:p w14:paraId="51866F99" w14:textId="3BE2BB70" w:rsidR="008C33DA" w:rsidRPr="00191A76" w:rsidRDefault="00191A76" w:rsidP="00191A76">
            <w:pPr>
              <w:jc w:val="center"/>
              <w:rPr>
                <w:rFonts w:asciiTheme="majorHAnsi" w:hAnsiTheme="majorHAnsi"/>
                <w:sz w:val="20"/>
                <w:szCs w:val="20"/>
              </w:rPr>
            </w:pPr>
            <w:r w:rsidRPr="00191A76">
              <w:rPr>
                <w:rFonts w:asciiTheme="majorHAnsi" w:hAnsiTheme="majorHAnsi"/>
                <w:sz w:val="20"/>
                <w:szCs w:val="20"/>
              </w:rPr>
              <w:t>Salud</w:t>
            </w:r>
          </w:p>
          <w:p w14:paraId="2D7425A9" w14:textId="77777777" w:rsidR="008C33DA" w:rsidRPr="00191A76" w:rsidRDefault="008C33DA" w:rsidP="00191A76">
            <w:pPr>
              <w:jc w:val="center"/>
              <w:rPr>
                <w:rFonts w:asciiTheme="majorHAnsi" w:hAnsiTheme="majorHAnsi"/>
                <w:sz w:val="20"/>
                <w:szCs w:val="20"/>
              </w:rPr>
            </w:pPr>
          </w:p>
        </w:tc>
        <w:tc>
          <w:tcPr>
            <w:tcW w:w="3683" w:type="pct"/>
          </w:tcPr>
          <w:p w14:paraId="4E4D1248" w14:textId="77777777" w:rsidR="001020CA" w:rsidRDefault="008C33DA" w:rsidP="00575217">
            <w:pPr>
              <w:rPr>
                <w:rFonts w:asciiTheme="majorHAnsi" w:hAnsiTheme="majorHAnsi"/>
                <w:sz w:val="20"/>
                <w:szCs w:val="20"/>
              </w:rPr>
            </w:pPr>
            <w:r w:rsidRPr="00191A76">
              <w:rPr>
                <w:rFonts w:asciiTheme="majorHAnsi" w:hAnsiTheme="majorHAnsi"/>
                <w:sz w:val="20"/>
                <w:szCs w:val="20"/>
              </w:rPr>
              <w:t xml:space="preserve">No cuenta con un puesto de salud, sin embargo ISAGEN y Mansarrovar, realizan brigadas de salud, otros acuden al hospital la Cruz y la clínica pajonal para obtener los servicios de salud ubicados en la cabecera municipal de Puerto Berrío, pues aunque esté corregimiento pertenece a cimitarra por cercanía su comunicación es más constante y directa con el municipio de puerto Berrío Antioquia. </w:t>
            </w:r>
          </w:p>
          <w:p w14:paraId="437DA4AC" w14:textId="77777777" w:rsidR="001020CA" w:rsidRDefault="001020CA" w:rsidP="00575217">
            <w:pPr>
              <w:rPr>
                <w:rFonts w:asciiTheme="majorHAnsi" w:hAnsiTheme="majorHAnsi"/>
                <w:sz w:val="20"/>
                <w:szCs w:val="20"/>
              </w:rPr>
            </w:pPr>
          </w:p>
          <w:p w14:paraId="5BD59F82" w14:textId="7DC32C0B" w:rsidR="008C33DA" w:rsidRPr="00191A76" w:rsidRDefault="008C33DA" w:rsidP="00575217">
            <w:pPr>
              <w:rPr>
                <w:rFonts w:asciiTheme="majorHAnsi" w:hAnsiTheme="majorHAnsi"/>
                <w:sz w:val="20"/>
                <w:szCs w:val="20"/>
              </w:rPr>
            </w:pPr>
            <w:r w:rsidRPr="00191A76">
              <w:rPr>
                <w:rFonts w:asciiTheme="majorHAnsi" w:hAnsiTheme="majorHAnsi"/>
                <w:sz w:val="20"/>
                <w:szCs w:val="20"/>
              </w:rPr>
              <w:t>Entre la comunidad se practica la medicina tradicional y también existen rezanderos, en el último año no se reportan muertes en la vereda. Con respecto a la cobertura en este servicio se reporta que el 85% está vinculado al SISBEN, y el 15% restante está vinculado al régimen contributivo. Las EPS que más usuarios tienen son Saludcoop, Endy Salud y Comfama.</w:t>
            </w:r>
          </w:p>
        </w:tc>
      </w:tr>
      <w:tr w:rsidR="008C33DA" w:rsidRPr="00191A76" w14:paraId="59E5F3F6" w14:textId="77777777" w:rsidTr="00191A76">
        <w:trPr>
          <w:trHeight w:val="322"/>
        </w:trPr>
        <w:tc>
          <w:tcPr>
            <w:tcW w:w="1317" w:type="pct"/>
            <w:shd w:val="clear" w:color="auto" w:fill="auto"/>
            <w:vAlign w:val="center"/>
          </w:tcPr>
          <w:p w14:paraId="787D8637" w14:textId="1209203B" w:rsidR="008C33DA" w:rsidRPr="00191A76" w:rsidRDefault="00191A76" w:rsidP="00191A76">
            <w:pPr>
              <w:jc w:val="center"/>
              <w:rPr>
                <w:rFonts w:asciiTheme="majorHAnsi" w:hAnsiTheme="majorHAnsi"/>
                <w:sz w:val="20"/>
                <w:szCs w:val="20"/>
              </w:rPr>
            </w:pPr>
            <w:r w:rsidRPr="00191A76">
              <w:rPr>
                <w:rFonts w:asciiTheme="majorHAnsi" w:hAnsiTheme="majorHAnsi"/>
                <w:sz w:val="20"/>
                <w:szCs w:val="20"/>
              </w:rPr>
              <w:t xml:space="preserve">Recreativa </w:t>
            </w:r>
            <w:r>
              <w:rPr>
                <w:rFonts w:asciiTheme="majorHAnsi" w:hAnsiTheme="majorHAnsi"/>
                <w:sz w:val="20"/>
                <w:szCs w:val="20"/>
              </w:rPr>
              <w:t>y</w:t>
            </w:r>
            <w:r w:rsidRPr="00191A76">
              <w:rPr>
                <w:rFonts w:asciiTheme="majorHAnsi" w:hAnsiTheme="majorHAnsi"/>
                <w:sz w:val="20"/>
                <w:szCs w:val="20"/>
              </w:rPr>
              <w:t xml:space="preserve"> Deportiva</w:t>
            </w:r>
          </w:p>
        </w:tc>
        <w:tc>
          <w:tcPr>
            <w:tcW w:w="3683" w:type="pct"/>
          </w:tcPr>
          <w:p w14:paraId="0292EEF6" w14:textId="77777777" w:rsidR="008C33DA" w:rsidRPr="00191A76" w:rsidRDefault="008C33DA" w:rsidP="00575217">
            <w:pPr>
              <w:rPr>
                <w:rFonts w:asciiTheme="majorHAnsi" w:hAnsiTheme="majorHAnsi"/>
                <w:sz w:val="20"/>
                <w:szCs w:val="20"/>
              </w:rPr>
            </w:pPr>
            <w:r w:rsidRPr="00191A76">
              <w:rPr>
                <w:rFonts w:asciiTheme="majorHAnsi" w:hAnsiTheme="majorHAnsi"/>
                <w:sz w:val="20"/>
                <w:szCs w:val="20"/>
              </w:rPr>
              <w:t>Cuentan con un polideportivo en regulares condiciones.</w:t>
            </w:r>
          </w:p>
        </w:tc>
      </w:tr>
      <w:tr w:rsidR="008C33DA" w:rsidRPr="00191A76" w14:paraId="35038CA2" w14:textId="77777777" w:rsidTr="00191A76">
        <w:trPr>
          <w:trHeight w:val="505"/>
        </w:trPr>
        <w:tc>
          <w:tcPr>
            <w:tcW w:w="1317" w:type="pct"/>
            <w:shd w:val="clear" w:color="auto" w:fill="auto"/>
            <w:vAlign w:val="center"/>
          </w:tcPr>
          <w:p w14:paraId="65CCFEBB" w14:textId="77777777" w:rsidR="008C33DA" w:rsidRPr="00191A76" w:rsidRDefault="008C33DA" w:rsidP="00191A76">
            <w:pPr>
              <w:jc w:val="center"/>
              <w:rPr>
                <w:rFonts w:asciiTheme="majorHAnsi" w:hAnsiTheme="majorHAnsi"/>
                <w:sz w:val="20"/>
                <w:szCs w:val="20"/>
              </w:rPr>
            </w:pPr>
          </w:p>
          <w:p w14:paraId="04553F07" w14:textId="77777777" w:rsidR="008C54B9" w:rsidRPr="00191A76" w:rsidRDefault="008C54B9" w:rsidP="00191A76">
            <w:pPr>
              <w:jc w:val="center"/>
              <w:rPr>
                <w:rFonts w:asciiTheme="majorHAnsi" w:hAnsiTheme="majorHAnsi"/>
                <w:sz w:val="20"/>
                <w:szCs w:val="20"/>
              </w:rPr>
            </w:pPr>
          </w:p>
          <w:p w14:paraId="555FA305" w14:textId="77777777" w:rsidR="008C54B9" w:rsidRPr="00191A76" w:rsidRDefault="008C54B9" w:rsidP="00191A76">
            <w:pPr>
              <w:jc w:val="center"/>
              <w:rPr>
                <w:rFonts w:asciiTheme="majorHAnsi" w:hAnsiTheme="majorHAnsi"/>
                <w:sz w:val="20"/>
                <w:szCs w:val="20"/>
              </w:rPr>
            </w:pPr>
          </w:p>
          <w:p w14:paraId="50FDC87D" w14:textId="5ABFE519" w:rsidR="008C33DA" w:rsidRPr="00191A76" w:rsidRDefault="00191A76" w:rsidP="00191A76">
            <w:pPr>
              <w:jc w:val="center"/>
              <w:rPr>
                <w:rFonts w:asciiTheme="majorHAnsi" w:hAnsiTheme="majorHAnsi"/>
                <w:sz w:val="20"/>
                <w:szCs w:val="20"/>
              </w:rPr>
            </w:pPr>
            <w:r w:rsidRPr="00191A76">
              <w:rPr>
                <w:rFonts w:asciiTheme="majorHAnsi" w:hAnsiTheme="majorHAnsi"/>
                <w:sz w:val="20"/>
                <w:szCs w:val="20"/>
              </w:rPr>
              <w:t>Viviendas</w:t>
            </w:r>
          </w:p>
          <w:p w14:paraId="33013CCD" w14:textId="77777777" w:rsidR="008C33DA" w:rsidRPr="00191A76" w:rsidRDefault="008C33DA" w:rsidP="00191A76">
            <w:pPr>
              <w:jc w:val="center"/>
              <w:rPr>
                <w:rFonts w:asciiTheme="majorHAnsi" w:hAnsiTheme="majorHAnsi"/>
                <w:sz w:val="20"/>
                <w:szCs w:val="20"/>
              </w:rPr>
            </w:pPr>
          </w:p>
          <w:p w14:paraId="518652B2" w14:textId="77777777" w:rsidR="008C33DA" w:rsidRPr="00191A76" w:rsidRDefault="008C33DA" w:rsidP="00191A76">
            <w:pPr>
              <w:jc w:val="center"/>
              <w:rPr>
                <w:rFonts w:asciiTheme="majorHAnsi" w:hAnsiTheme="majorHAnsi"/>
                <w:sz w:val="20"/>
                <w:szCs w:val="20"/>
              </w:rPr>
            </w:pPr>
          </w:p>
        </w:tc>
        <w:tc>
          <w:tcPr>
            <w:tcW w:w="3683" w:type="pct"/>
          </w:tcPr>
          <w:p w14:paraId="291F68C8" w14:textId="77777777" w:rsidR="008C33DA" w:rsidRPr="00191A76" w:rsidRDefault="008C33DA" w:rsidP="00575217">
            <w:pPr>
              <w:rPr>
                <w:rFonts w:asciiTheme="majorHAnsi" w:hAnsiTheme="majorHAnsi"/>
                <w:sz w:val="20"/>
                <w:szCs w:val="20"/>
                <w:lang w:val="es-ES"/>
              </w:rPr>
            </w:pPr>
            <w:r w:rsidRPr="00191A76">
              <w:rPr>
                <w:rFonts w:asciiTheme="majorHAnsi" w:hAnsiTheme="majorHAnsi"/>
                <w:sz w:val="20"/>
                <w:szCs w:val="20"/>
                <w:lang w:val="es-ES"/>
              </w:rPr>
              <w:t>En la vereda se reportan un total de 120 personas las cuales habitan en  37 viviendas, con un promedio de 5 personas por familia, y 3 familias por vivienda, allí se concentra una organización de pescadores; existen dos (2) viviendas deshabitadas por cambio de residencia; reportan que consideran que 100% de las viviendas están  en regular estado, los materiales predominantes en paredes en tabla y otras en madera, en pisos tienen cemento y los techos son en teja de zinc.</w:t>
            </w:r>
          </w:p>
        </w:tc>
      </w:tr>
      <w:tr w:rsidR="008C33DA" w:rsidRPr="00191A76" w14:paraId="4CB07213" w14:textId="77777777" w:rsidTr="001020CA">
        <w:trPr>
          <w:trHeight w:val="442"/>
        </w:trPr>
        <w:tc>
          <w:tcPr>
            <w:tcW w:w="1317" w:type="pct"/>
            <w:shd w:val="clear" w:color="auto" w:fill="auto"/>
            <w:vAlign w:val="center"/>
          </w:tcPr>
          <w:p w14:paraId="643703BB" w14:textId="77777777" w:rsidR="008C33DA" w:rsidRPr="00191A76" w:rsidRDefault="008C33DA" w:rsidP="00191A76">
            <w:pPr>
              <w:jc w:val="center"/>
              <w:rPr>
                <w:rFonts w:asciiTheme="majorHAnsi" w:hAnsiTheme="majorHAnsi"/>
                <w:sz w:val="20"/>
                <w:szCs w:val="20"/>
              </w:rPr>
            </w:pPr>
          </w:p>
          <w:p w14:paraId="2D9717D1" w14:textId="2D4D858C" w:rsidR="008C33DA" w:rsidRPr="00191A76" w:rsidRDefault="00191A76" w:rsidP="00191A76">
            <w:pPr>
              <w:jc w:val="center"/>
              <w:rPr>
                <w:rFonts w:asciiTheme="majorHAnsi" w:hAnsiTheme="majorHAnsi"/>
                <w:sz w:val="20"/>
                <w:szCs w:val="20"/>
              </w:rPr>
            </w:pPr>
            <w:r w:rsidRPr="00191A76">
              <w:rPr>
                <w:rFonts w:asciiTheme="majorHAnsi" w:hAnsiTheme="majorHAnsi"/>
                <w:sz w:val="20"/>
                <w:szCs w:val="20"/>
              </w:rPr>
              <w:t xml:space="preserve">Infraestructura Vial, Aérea, Ferroviaria </w:t>
            </w:r>
            <w:r>
              <w:rPr>
                <w:rFonts w:asciiTheme="majorHAnsi" w:hAnsiTheme="majorHAnsi"/>
                <w:sz w:val="20"/>
                <w:szCs w:val="20"/>
              </w:rPr>
              <w:t xml:space="preserve">y </w:t>
            </w:r>
            <w:r w:rsidRPr="00191A76">
              <w:rPr>
                <w:rFonts w:asciiTheme="majorHAnsi" w:hAnsiTheme="majorHAnsi"/>
                <w:sz w:val="20"/>
                <w:szCs w:val="20"/>
              </w:rPr>
              <w:t>Fluvial (Accesos Veredales)</w:t>
            </w:r>
          </w:p>
          <w:p w14:paraId="18798292" w14:textId="15A8F172" w:rsidR="008C33DA" w:rsidRPr="00191A76" w:rsidRDefault="008C33DA" w:rsidP="00191A76">
            <w:pPr>
              <w:jc w:val="center"/>
              <w:rPr>
                <w:rFonts w:asciiTheme="majorHAnsi" w:hAnsiTheme="majorHAnsi"/>
                <w:sz w:val="20"/>
                <w:szCs w:val="20"/>
              </w:rPr>
            </w:pPr>
          </w:p>
          <w:p w14:paraId="0892E61F" w14:textId="0D434DA7" w:rsidR="008C33DA" w:rsidRPr="00191A76" w:rsidRDefault="008C33DA" w:rsidP="00191A76">
            <w:pPr>
              <w:jc w:val="center"/>
              <w:rPr>
                <w:rFonts w:asciiTheme="majorHAnsi" w:hAnsiTheme="majorHAnsi"/>
                <w:sz w:val="20"/>
                <w:szCs w:val="20"/>
              </w:rPr>
            </w:pPr>
          </w:p>
        </w:tc>
        <w:tc>
          <w:tcPr>
            <w:tcW w:w="3683" w:type="pct"/>
          </w:tcPr>
          <w:p w14:paraId="0692E6E4" w14:textId="4E59344F" w:rsidR="008C33DA" w:rsidRPr="00191A76" w:rsidRDefault="008C33DA" w:rsidP="001020CA">
            <w:pPr>
              <w:rPr>
                <w:rFonts w:asciiTheme="majorHAnsi" w:hAnsiTheme="majorHAnsi"/>
                <w:sz w:val="20"/>
                <w:szCs w:val="20"/>
              </w:rPr>
            </w:pPr>
            <w:r w:rsidRPr="00191A76">
              <w:rPr>
                <w:rFonts w:asciiTheme="majorHAnsi" w:hAnsiTheme="majorHAnsi"/>
                <w:sz w:val="20"/>
                <w:szCs w:val="20"/>
              </w:rPr>
              <w:t>El tipo de vía más utilizado es de carácter primaria, hasta puerto Berrío en su totalidad pavimentada, en buen estado, el promedio de costo en moto taxi es de 20.000 y en bus 3.000 por viaje, por la vereda transitan en vehículos públicos, vehículos particulares, motocicletas de servicio público y particular, a caballo, en bicicleta y de manera fluvial. El municipio con el que más se conectan es con Puerto Berrío por cercanía, por actividad y por economía. Las vías interveredales se encuentran en mal estado ya que están destapadas y sin pavimentar.</w:t>
            </w:r>
          </w:p>
        </w:tc>
      </w:tr>
      <w:tr w:rsidR="008C33DA" w:rsidRPr="00191A76" w14:paraId="698AE73D" w14:textId="77777777" w:rsidTr="00191A76">
        <w:trPr>
          <w:trHeight w:val="808"/>
        </w:trPr>
        <w:tc>
          <w:tcPr>
            <w:tcW w:w="1317" w:type="pct"/>
            <w:shd w:val="clear" w:color="auto" w:fill="auto"/>
            <w:vAlign w:val="center"/>
          </w:tcPr>
          <w:p w14:paraId="2815140D" w14:textId="03201075" w:rsidR="008C33DA" w:rsidRPr="00191A76" w:rsidRDefault="00191A76" w:rsidP="00575217">
            <w:pPr>
              <w:jc w:val="center"/>
              <w:rPr>
                <w:rFonts w:asciiTheme="majorHAnsi" w:hAnsiTheme="majorHAnsi"/>
                <w:sz w:val="20"/>
                <w:szCs w:val="20"/>
              </w:rPr>
            </w:pPr>
            <w:r w:rsidRPr="00191A76">
              <w:rPr>
                <w:rFonts w:asciiTheme="majorHAnsi" w:hAnsiTheme="majorHAnsi"/>
                <w:sz w:val="20"/>
                <w:szCs w:val="20"/>
              </w:rPr>
              <w:lastRenderedPageBreak/>
              <w:t>Centros Nucleados</w:t>
            </w:r>
          </w:p>
        </w:tc>
        <w:tc>
          <w:tcPr>
            <w:tcW w:w="3683" w:type="pct"/>
          </w:tcPr>
          <w:p w14:paraId="4BAF05B2" w14:textId="77777777" w:rsidR="008C33DA" w:rsidRPr="00191A76" w:rsidRDefault="008C33DA" w:rsidP="00575217">
            <w:pPr>
              <w:rPr>
                <w:rFonts w:asciiTheme="majorHAnsi" w:hAnsiTheme="majorHAnsi"/>
                <w:sz w:val="20"/>
                <w:szCs w:val="20"/>
              </w:rPr>
            </w:pPr>
            <w:r w:rsidRPr="00191A76">
              <w:rPr>
                <w:rFonts w:asciiTheme="majorHAnsi" w:hAnsiTheme="majorHAnsi"/>
                <w:sz w:val="20"/>
                <w:szCs w:val="20"/>
              </w:rPr>
              <w:t>Está ubicado en la Vereda Puerto Olaya, sobre la ribera del Río Magdalena a 6 kilómetros del centro poblado de Puerto Olaya</w:t>
            </w:r>
            <w:r w:rsidRPr="00191A76">
              <w:rPr>
                <w:rFonts w:asciiTheme="majorHAnsi" w:eastAsia="Times New Roman" w:hAnsiTheme="majorHAnsi"/>
                <w:sz w:val="20"/>
                <w:szCs w:val="20"/>
                <w:lang w:eastAsia="es-ES"/>
              </w:rPr>
              <w:t xml:space="preserve"> </w:t>
            </w:r>
            <w:r w:rsidRPr="00191A76">
              <w:rPr>
                <w:rFonts w:asciiTheme="majorHAnsi" w:hAnsiTheme="majorHAnsi"/>
                <w:sz w:val="20"/>
                <w:szCs w:val="20"/>
              </w:rPr>
              <w:t>cuenta con un total de 23 viviendas concentradas y una población de 138 personas</w:t>
            </w:r>
            <w:r w:rsidRPr="00191A76">
              <w:rPr>
                <w:rFonts w:asciiTheme="majorHAnsi" w:eastAsia="Times New Roman" w:hAnsiTheme="majorHAnsi"/>
                <w:sz w:val="20"/>
                <w:szCs w:val="20"/>
                <w:lang w:eastAsia="es-ES"/>
              </w:rPr>
              <w:t>, s</w:t>
            </w:r>
            <w:r w:rsidRPr="00191A76">
              <w:rPr>
                <w:rFonts w:asciiTheme="majorHAnsi" w:hAnsiTheme="majorHAnsi"/>
                <w:sz w:val="20"/>
                <w:szCs w:val="20"/>
              </w:rPr>
              <w:t>us habitantes se dedican a trabajar en las fincas cercanas y a la explotación del Río Magdalena.</w:t>
            </w:r>
          </w:p>
          <w:p w14:paraId="147A68BD" w14:textId="6C0D1140" w:rsidR="008C33DA" w:rsidRPr="00191A76" w:rsidRDefault="008C33DA" w:rsidP="00575217">
            <w:pPr>
              <w:rPr>
                <w:rFonts w:asciiTheme="majorHAnsi" w:hAnsiTheme="majorHAnsi"/>
                <w:sz w:val="20"/>
                <w:szCs w:val="20"/>
                <w:lang w:val="es-ES_tradnl"/>
              </w:rPr>
            </w:pPr>
            <w:r w:rsidRPr="00191A76">
              <w:rPr>
                <w:rFonts w:asciiTheme="majorHAnsi" w:hAnsiTheme="majorHAnsi"/>
                <w:sz w:val="20"/>
                <w:szCs w:val="20"/>
                <w:lang w:val="es-ES_tradnl"/>
              </w:rPr>
              <w:t>La principal amenaza es el desbordamiento del Río Magdalena; por la ubicación del caserío, existen zonas que en una creciente pueden ser absorbidas, además de encontrarse muy cerca los postes del alumbrado público.</w:t>
            </w:r>
            <w:sdt>
              <w:sdtPr>
                <w:rPr>
                  <w:rFonts w:asciiTheme="majorHAnsi" w:hAnsiTheme="majorHAnsi"/>
                  <w:sz w:val="20"/>
                  <w:szCs w:val="20"/>
                  <w:lang w:val="es-ES_tradnl"/>
                </w:rPr>
                <w:id w:val="821699925"/>
                <w:citation/>
              </w:sdtPr>
              <w:sdtContent>
                <w:r w:rsidRPr="00191A76">
                  <w:rPr>
                    <w:rFonts w:asciiTheme="majorHAnsi" w:hAnsiTheme="majorHAnsi"/>
                    <w:sz w:val="20"/>
                    <w:szCs w:val="20"/>
                    <w:lang w:val="es-ES_tradnl"/>
                  </w:rPr>
                  <w:fldChar w:fldCharType="begin"/>
                </w:r>
                <w:r w:rsidRPr="00191A76">
                  <w:rPr>
                    <w:rFonts w:asciiTheme="majorHAnsi" w:hAnsiTheme="majorHAnsi"/>
                    <w:sz w:val="20"/>
                    <w:szCs w:val="20"/>
                  </w:rPr>
                  <w:instrText xml:space="preserve">CITATION Alc002 \n  \l 9226 </w:instrText>
                </w:r>
                <w:r w:rsidRPr="00191A76">
                  <w:rPr>
                    <w:rFonts w:asciiTheme="majorHAnsi" w:hAnsiTheme="majorHAnsi"/>
                    <w:sz w:val="20"/>
                    <w:szCs w:val="20"/>
                    <w:lang w:val="es-ES_tradnl"/>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Básico de ordenamiento Territorial Municipio de Cimitarra, 2000)</w:t>
                </w:r>
                <w:r w:rsidRPr="00191A76">
                  <w:rPr>
                    <w:rFonts w:asciiTheme="majorHAnsi" w:hAnsiTheme="majorHAnsi"/>
                    <w:sz w:val="20"/>
                    <w:szCs w:val="20"/>
                    <w:lang w:val="es-ES_tradnl"/>
                  </w:rPr>
                  <w:fldChar w:fldCharType="end"/>
                </w:r>
              </w:sdtContent>
            </w:sdt>
          </w:p>
          <w:p w14:paraId="3710E3CB" w14:textId="77777777" w:rsidR="008C33DA" w:rsidRPr="00191A76" w:rsidRDefault="008C33DA" w:rsidP="00575217">
            <w:pPr>
              <w:rPr>
                <w:rFonts w:asciiTheme="majorHAnsi" w:hAnsiTheme="majorHAnsi"/>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241"/>
            </w:tblGrid>
            <w:tr w:rsidR="008C33DA" w:rsidRPr="00191A76" w14:paraId="72D0C7C1" w14:textId="77777777" w:rsidTr="00A029FF">
              <w:trPr>
                <w:trHeight w:val="1434"/>
                <w:jc w:val="center"/>
              </w:trPr>
              <w:tc>
                <w:tcPr>
                  <w:tcW w:w="2383" w:type="dxa"/>
                  <w:shd w:val="clear" w:color="auto" w:fill="auto"/>
                  <w:vAlign w:val="center"/>
                </w:tcPr>
                <w:p w14:paraId="1DFFA104" w14:textId="77777777" w:rsidR="008C33DA" w:rsidRPr="00191A76" w:rsidRDefault="008C33DA" w:rsidP="00575217">
                  <w:pPr>
                    <w:keepNext/>
                    <w:jc w:val="center"/>
                    <w:rPr>
                      <w:rFonts w:asciiTheme="majorHAnsi" w:hAnsiTheme="majorHAnsi"/>
                      <w:i/>
                      <w:color w:val="AE0000"/>
                      <w:kern w:val="32"/>
                      <w:sz w:val="20"/>
                      <w:szCs w:val="20"/>
                      <w:lang w:val="es-ES_tradnl"/>
                    </w:rPr>
                  </w:pPr>
                  <w:r w:rsidRPr="00191A76">
                    <w:rPr>
                      <w:rFonts w:asciiTheme="majorHAnsi" w:hAnsiTheme="majorHAnsi"/>
                      <w:i/>
                      <w:noProof/>
                      <w:color w:val="AE0000"/>
                      <w:kern w:val="32"/>
                      <w:sz w:val="20"/>
                      <w:szCs w:val="20"/>
                      <w:lang w:eastAsia="es-CO"/>
                    </w:rPr>
                    <w:drawing>
                      <wp:inline distT="0" distB="0" distL="0" distR="0" wp14:anchorId="2206618C" wp14:editId="69D8F393">
                        <wp:extent cx="1969135" cy="143256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969135" cy="1432560"/>
                                </a:xfrm>
                                <a:prstGeom prst="rect">
                                  <a:avLst/>
                                </a:prstGeom>
                                <a:noFill/>
                              </pic:spPr>
                            </pic:pic>
                          </a:graphicData>
                        </a:graphic>
                      </wp:inline>
                    </w:drawing>
                  </w:r>
                </w:p>
              </w:tc>
            </w:tr>
          </w:tbl>
          <w:p w14:paraId="4E8C24E2" w14:textId="0F0DBB68" w:rsidR="008C33DA" w:rsidRPr="00191A76" w:rsidRDefault="008C33DA" w:rsidP="00575217">
            <w:pPr>
              <w:pStyle w:val="Tablas"/>
              <w:rPr>
                <w:rFonts w:asciiTheme="majorHAnsi" w:hAnsiTheme="majorHAnsi"/>
                <w:i/>
              </w:rPr>
            </w:pPr>
            <w:bookmarkStart w:id="215" w:name="_Toc445241976"/>
            <w:r w:rsidRPr="00191A76">
              <w:rPr>
                <w:rFonts w:asciiTheme="majorHAnsi" w:hAnsiTheme="majorHAnsi"/>
                <w:i/>
              </w:rPr>
              <w:t xml:space="preserve">Fotografía </w:t>
            </w:r>
            <w:r w:rsidR="00C10151" w:rsidRPr="00191A76">
              <w:rPr>
                <w:rFonts w:asciiTheme="majorHAnsi" w:hAnsiTheme="majorHAnsi"/>
                <w:i/>
              </w:rPr>
              <w:fldChar w:fldCharType="begin"/>
            </w:r>
            <w:r w:rsidR="00C10151" w:rsidRPr="00191A76">
              <w:rPr>
                <w:rFonts w:asciiTheme="majorHAnsi" w:hAnsiTheme="majorHAnsi"/>
                <w:i/>
              </w:rPr>
              <w:instrText xml:space="preserve"> STYLEREF 1 \s </w:instrText>
            </w:r>
            <w:r w:rsidR="00C10151" w:rsidRPr="00191A76">
              <w:rPr>
                <w:rFonts w:asciiTheme="majorHAnsi" w:hAnsiTheme="majorHAnsi"/>
                <w:i/>
              </w:rPr>
              <w:fldChar w:fldCharType="separate"/>
            </w:r>
            <w:r w:rsidR="00BD7C35">
              <w:rPr>
                <w:rFonts w:asciiTheme="majorHAnsi" w:hAnsiTheme="majorHAnsi"/>
                <w:i/>
                <w:noProof/>
              </w:rPr>
              <w:t>5</w:t>
            </w:r>
            <w:r w:rsidR="00C10151" w:rsidRPr="00191A76">
              <w:rPr>
                <w:rFonts w:asciiTheme="majorHAnsi" w:hAnsiTheme="majorHAnsi"/>
                <w:i/>
              </w:rPr>
              <w:fldChar w:fldCharType="end"/>
            </w:r>
            <w:r w:rsidR="00C10151" w:rsidRPr="00191A76">
              <w:rPr>
                <w:rFonts w:asciiTheme="majorHAnsi" w:hAnsiTheme="majorHAnsi"/>
                <w:i/>
              </w:rPr>
              <w:t>.</w:t>
            </w:r>
            <w:r w:rsidR="00C10151" w:rsidRPr="00191A76">
              <w:rPr>
                <w:rFonts w:asciiTheme="majorHAnsi" w:hAnsiTheme="majorHAnsi"/>
                <w:i/>
              </w:rPr>
              <w:fldChar w:fldCharType="begin"/>
            </w:r>
            <w:r w:rsidR="00C10151" w:rsidRPr="00191A76">
              <w:rPr>
                <w:rFonts w:asciiTheme="majorHAnsi" w:hAnsiTheme="majorHAnsi"/>
                <w:i/>
              </w:rPr>
              <w:instrText xml:space="preserve"> SEQ Fotografía \* ARABIC \s 1 </w:instrText>
            </w:r>
            <w:r w:rsidR="00C10151" w:rsidRPr="00191A76">
              <w:rPr>
                <w:rFonts w:asciiTheme="majorHAnsi" w:hAnsiTheme="majorHAnsi"/>
                <w:i/>
              </w:rPr>
              <w:fldChar w:fldCharType="separate"/>
            </w:r>
            <w:r w:rsidR="00BD7C35">
              <w:rPr>
                <w:rFonts w:asciiTheme="majorHAnsi" w:hAnsiTheme="majorHAnsi"/>
                <w:i/>
                <w:noProof/>
              </w:rPr>
              <w:t>60</w:t>
            </w:r>
            <w:r w:rsidR="00C10151" w:rsidRPr="00191A76">
              <w:rPr>
                <w:rFonts w:asciiTheme="majorHAnsi" w:hAnsiTheme="majorHAnsi"/>
                <w:i/>
              </w:rPr>
              <w:fldChar w:fldCharType="end"/>
            </w:r>
            <w:r w:rsidRPr="00191A76">
              <w:rPr>
                <w:rFonts w:asciiTheme="majorHAnsi" w:hAnsiTheme="majorHAnsi"/>
                <w:i/>
              </w:rPr>
              <w:t xml:space="preserve"> </w:t>
            </w:r>
            <w:r w:rsidR="00A029FF" w:rsidRPr="00191A76">
              <w:rPr>
                <w:rFonts w:asciiTheme="majorHAnsi" w:hAnsiTheme="majorHAnsi"/>
                <w:i/>
              </w:rPr>
              <w:t xml:space="preserve">   </w:t>
            </w:r>
            <w:r w:rsidRPr="00191A76">
              <w:rPr>
                <w:rFonts w:asciiTheme="majorHAnsi" w:hAnsiTheme="majorHAnsi"/>
                <w:i/>
              </w:rPr>
              <w:t xml:space="preserve">Centro Poblado </w:t>
            </w:r>
            <w:r w:rsidR="0075566D">
              <w:rPr>
                <w:rFonts w:asciiTheme="majorHAnsi" w:hAnsiTheme="majorHAnsi"/>
                <w:i/>
              </w:rPr>
              <w:t xml:space="preserve">El </w:t>
            </w:r>
            <w:r w:rsidRPr="00191A76">
              <w:rPr>
                <w:rFonts w:asciiTheme="majorHAnsi" w:hAnsiTheme="majorHAnsi"/>
                <w:i/>
              </w:rPr>
              <w:t>Aterrado</w:t>
            </w:r>
            <w:bookmarkEnd w:id="215"/>
          </w:p>
          <w:p w14:paraId="716FCFFC" w14:textId="77777777" w:rsidR="008C33DA" w:rsidRPr="00191A76" w:rsidRDefault="008C33DA" w:rsidP="00575217">
            <w:pPr>
              <w:pStyle w:val="Notas"/>
              <w:rPr>
                <w:rFonts w:asciiTheme="majorHAnsi" w:hAnsiTheme="majorHAnsi"/>
                <w:lang w:val="es-ES_tradnl"/>
              </w:rPr>
            </w:pPr>
            <w:r w:rsidRPr="00191A76">
              <w:rPr>
                <w:rFonts w:asciiTheme="majorHAnsi" w:hAnsiTheme="majorHAnsi"/>
              </w:rPr>
              <w:t>Fuente : PBOT  Diagnóstico Cimitarra- Santander</w:t>
            </w:r>
          </w:p>
        </w:tc>
      </w:tr>
      <w:tr w:rsidR="008C33DA" w:rsidRPr="00191A76" w14:paraId="2C353361" w14:textId="77777777" w:rsidTr="00191A76">
        <w:trPr>
          <w:trHeight w:val="285"/>
        </w:trPr>
        <w:tc>
          <w:tcPr>
            <w:tcW w:w="1317" w:type="pct"/>
            <w:shd w:val="clear" w:color="auto" w:fill="auto"/>
          </w:tcPr>
          <w:p w14:paraId="10D5F032" w14:textId="34C21200" w:rsidR="008C33DA" w:rsidRPr="00191A76" w:rsidRDefault="00191A76" w:rsidP="00575217">
            <w:pPr>
              <w:jc w:val="center"/>
              <w:rPr>
                <w:rFonts w:asciiTheme="majorHAnsi" w:hAnsiTheme="majorHAnsi"/>
                <w:sz w:val="20"/>
                <w:szCs w:val="20"/>
              </w:rPr>
            </w:pPr>
            <w:r w:rsidRPr="00232A84">
              <w:rPr>
                <w:rFonts w:asciiTheme="majorHAnsi" w:hAnsiTheme="majorHAnsi"/>
                <w:sz w:val="20"/>
                <w:szCs w:val="20"/>
              </w:rPr>
              <w:t>Medios de Comunicación (Radio, Prensa y Emisoras Comunitarias)</w:t>
            </w:r>
          </w:p>
        </w:tc>
        <w:tc>
          <w:tcPr>
            <w:tcW w:w="3683" w:type="pct"/>
          </w:tcPr>
          <w:p w14:paraId="7A6C6A41" w14:textId="77777777" w:rsidR="008C33DA" w:rsidRPr="00191A76" w:rsidRDefault="008C33DA" w:rsidP="00575217">
            <w:pPr>
              <w:rPr>
                <w:rFonts w:asciiTheme="majorHAnsi" w:hAnsiTheme="majorHAnsi"/>
                <w:sz w:val="20"/>
                <w:szCs w:val="20"/>
              </w:rPr>
            </w:pPr>
            <w:r w:rsidRPr="00191A76">
              <w:rPr>
                <w:rFonts w:asciiTheme="majorHAnsi" w:hAnsiTheme="majorHAnsi"/>
                <w:sz w:val="20"/>
                <w:szCs w:val="20"/>
              </w:rPr>
              <w:t>No cuentan con el servicio de telefonía fija e internet para ello se desplazan al municipio de Puerto Berrío y telefonía celular del  operador Claro. Escuchan las emisoras de Puerto Berrío y el ejército nacional.</w:t>
            </w:r>
          </w:p>
        </w:tc>
      </w:tr>
      <w:tr w:rsidR="008C33DA" w:rsidRPr="00191A76" w14:paraId="7D202AE9" w14:textId="77777777" w:rsidTr="00191A76">
        <w:trPr>
          <w:trHeight w:val="285"/>
        </w:trPr>
        <w:tc>
          <w:tcPr>
            <w:tcW w:w="1317" w:type="pct"/>
            <w:shd w:val="clear" w:color="auto" w:fill="auto"/>
          </w:tcPr>
          <w:p w14:paraId="1000DC25" w14:textId="01F7ED58" w:rsidR="008C33DA" w:rsidRPr="00191A76" w:rsidRDefault="00191A76" w:rsidP="00191A76">
            <w:pPr>
              <w:jc w:val="center"/>
              <w:rPr>
                <w:rFonts w:asciiTheme="majorHAnsi" w:hAnsiTheme="majorHAnsi"/>
                <w:sz w:val="20"/>
                <w:szCs w:val="20"/>
              </w:rPr>
            </w:pPr>
            <w:r w:rsidRPr="00191A76">
              <w:rPr>
                <w:rFonts w:asciiTheme="majorHAnsi" w:hAnsiTheme="majorHAnsi"/>
                <w:sz w:val="20"/>
                <w:szCs w:val="20"/>
              </w:rPr>
              <w:t xml:space="preserve">Camposantos </w:t>
            </w:r>
            <w:r>
              <w:rPr>
                <w:rFonts w:asciiTheme="majorHAnsi" w:hAnsiTheme="majorHAnsi"/>
                <w:sz w:val="20"/>
                <w:szCs w:val="20"/>
              </w:rPr>
              <w:t>y</w:t>
            </w:r>
            <w:r w:rsidRPr="00191A76">
              <w:rPr>
                <w:rFonts w:asciiTheme="majorHAnsi" w:hAnsiTheme="majorHAnsi"/>
                <w:sz w:val="20"/>
                <w:szCs w:val="20"/>
              </w:rPr>
              <w:t xml:space="preserve"> Cementerios</w:t>
            </w:r>
          </w:p>
        </w:tc>
        <w:tc>
          <w:tcPr>
            <w:tcW w:w="3683" w:type="pct"/>
          </w:tcPr>
          <w:p w14:paraId="0C0A2AFF" w14:textId="77777777" w:rsidR="008C33DA" w:rsidRPr="00191A76" w:rsidRDefault="008C33DA" w:rsidP="00575217">
            <w:pPr>
              <w:rPr>
                <w:rFonts w:asciiTheme="majorHAnsi" w:hAnsiTheme="majorHAnsi"/>
                <w:sz w:val="20"/>
                <w:szCs w:val="20"/>
              </w:rPr>
            </w:pPr>
            <w:r w:rsidRPr="00191A76">
              <w:rPr>
                <w:rFonts w:asciiTheme="majorHAnsi" w:hAnsiTheme="majorHAnsi"/>
                <w:sz w:val="20"/>
                <w:szCs w:val="20"/>
              </w:rPr>
              <w:t>Se trasladan y hacen uso del cementerio de la cabecera municipal de Puerto Berrío.</w:t>
            </w:r>
          </w:p>
        </w:tc>
      </w:tr>
      <w:tr w:rsidR="008C33DA" w:rsidRPr="00191A76" w14:paraId="6D6C7CA9" w14:textId="77777777" w:rsidTr="00191A76">
        <w:trPr>
          <w:trHeight w:val="285"/>
        </w:trPr>
        <w:tc>
          <w:tcPr>
            <w:tcW w:w="1317" w:type="pct"/>
            <w:shd w:val="clear" w:color="auto" w:fill="auto"/>
          </w:tcPr>
          <w:p w14:paraId="561B2846" w14:textId="538B2B44" w:rsidR="008C33DA" w:rsidRPr="00191A76" w:rsidRDefault="00191A76" w:rsidP="001020CA">
            <w:pPr>
              <w:jc w:val="center"/>
              <w:rPr>
                <w:rFonts w:asciiTheme="majorHAnsi" w:hAnsiTheme="majorHAnsi"/>
                <w:sz w:val="20"/>
                <w:szCs w:val="20"/>
              </w:rPr>
            </w:pPr>
            <w:r w:rsidRPr="00191A76">
              <w:rPr>
                <w:rFonts w:asciiTheme="majorHAnsi" w:hAnsiTheme="majorHAnsi"/>
                <w:sz w:val="20"/>
                <w:szCs w:val="20"/>
              </w:rPr>
              <w:t xml:space="preserve">Plazas </w:t>
            </w:r>
            <w:r w:rsidR="001020CA">
              <w:rPr>
                <w:rFonts w:asciiTheme="majorHAnsi" w:hAnsiTheme="majorHAnsi"/>
                <w:sz w:val="20"/>
                <w:szCs w:val="20"/>
              </w:rPr>
              <w:t>d</w:t>
            </w:r>
            <w:r w:rsidRPr="00191A76">
              <w:rPr>
                <w:rFonts w:asciiTheme="majorHAnsi" w:hAnsiTheme="majorHAnsi"/>
                <w:sz w:val="20"/>
                <w:szCs w:val="20"/>
              </w:rPr>
              <w:t xml:space="preserve">e Mercado </w:t>
            </w:r>
            <w:r w:rsidR="001020CA">
              <w:rPr>
                <w:rFonts w:asciiTheme="majorHAnsi" w:hAnsiTheme="majorHAnsi"/>
                <w:sz w:val="20"/>
                <w:szCs w:val="20"/>
              </w:rPr>
              <w:t>y</w:t>
            </w:r>
            <w:r w:rsidRPr="00191A76">
              <w:rPr>
                <w:rFonts w:asciiTheme="majorHAnsi" w:hAnsiTheme="majorHAnsi"/>
                <w:sz w:val="20"/>
                <w:szCs w:val="20"/>
              </w:rPr>
              <w:t xml:space="preserve"> Plantas </w:t>
            </w:r>
            <w:r w:rsidR="001020CA">
              <w:rPr>
                <w:rFonts w:asciiTheme="majorHAnsi" w:hAnsiTheme="majorHAnsi"/>
                <w:sz w:val="20"/>
                <w:szCs w:val="20"/>
              </w:rPr>
              <w:t>d</w:t>
            </w:r>
            <w:r w:rsidRPr="00191A76">
              <w:rPr>
                <w:rFonts w:asciiTheme="majorHAnsi" w:hAnsiTheme="majorHAnsi"/>
                <w:sz w:val="20"/>
                <w:szCs w:val="20"/>
              </w:rPr>
              <w:t>e Beneficio Animal</w:t>
            </w:r>
          </w:p>
        </w:tc>
        <w:tc>
          <w:tcPr>
            <w:tcW w:w="3683" w:type="pct"/>
          </w:tcPr>
          <w:p w14:paraId="6AE4FA8A" w14:textId="4F389549" w:rsidR="008C33DA" w:rsidRPr="00191A76" w:rsidRDefault="008C33DA" w:rsidP="00575217">
            <w:pPr>
              <w:rPr>
                <w:rFonts w:asciiTheme="majorHAnsi" w:hAnsiTheme="majorHAnsi"/>
                <w:sz w:val="20"/>
                <w:szCs w:val="20"/>
              </w:rPr>
            </w:pPr>
            <w:r w:rsidRPr="00191A76">
              <w:rPr>
                <w:rFonts w:asciiTheme="majorHAnsi" w:hAnsiTheme="majorHAnsi"/>
                <w:sz w:val="20"/>
                <w:szCs w:val="20"/>
              </w:rPr>
              <w:t>Se abastecen de la plaza de mercado y la planta de beneficio animal de la cabecera municipal de Puerto Berrío.</w:t>
            </w:r>
            <w:r w:rsidR="001020CA">
              <w:rPr>
                <w:rFonts w:asciiTheme="majorHAnsi" w:hAnsiTheme="majorHAnsi"/>
                <w:sz w:val="20"/>
                <w:szCs w:val="20"/>
              </w:rPr>
              <w:t xml:space="preserve"> </w:t>
            </w:r>
          </w:p>
        </w:tc>
      </w:tr>
    </w:tbl>
    <w:p w14:paraId="01B9FF73" w14:textId="77777777" w:rsidR="00191A76" w:rsidRDefault="00191A76" w:rsidP="00191A76">
      <w:pPr>
        <w:jc w:val="center"/>
        <w:rPr>
          <w:rFonts w:asciiTheme="majorHAnsi" w:hAnsiTheme="majorHAnsi"/>
        </w:rPr>
      </w:pPr>
      <w:r w:rsidRPr="008C035B">
        <w:rPr>
          <w:rFonts w:asciiTheme="majorHAnsi" w:hAnsiTheme="majorHAnsi"/>
          <w:sz w:val="16"/>
          <w:szCs w:val="16"/>
        </w:rPr>
        <w:t>Fuente: Autopista Río Magdalena S.A.S, 2016</w:t>
      </w:r>
    </w:p>
    <w:p w14:paraId="5EC5E780" w14:textId="500EDBF1" w:rsidR="00DC14F4" w:rsidRDefault="00DC14F4">
      <w:pPr>
        <w:spacing w:line="240" w:lineRule="auto"/>
        <w:contextualSpacing w:val="0"/>
        <w:jc w:val="left"/>
        <w:rPr>
          <w:rFonts w:asciiTheme="majorHAnsi" w:hAnsiTheme="majorHAnsi"/>
        </w:rPr>
      </w:pPr>
      <w:r>
        <w:rPr>
          <w:rFonts w:asciiTheme="majorHAnsi" w:hAnsiTheme="majorHAnsi"/>
        </w:rPr>
        <w:br w:type="page"/>
      </w:r>
    </w:p>
    <w:p w14:paraId="694EFCDA" w14:textId="4BED0A11" w:rsidR="004F5DFD" w:rsidRPr="004A0C98" w:rsidRDefault="004F5DFD" w:rsidP="00575217">
      <w:pPr>
        <w:pStyle w:val="Tablas"/>
        <w:rPr>
          <w:rFonts w:asciiTheme="majorHAnsi" w:hAnsiTheme="majorHAnsi"/>
        </w:rPr>
      </w:pPr>
      <w:bookmarkStart w:id="216" w:name="_Toc445241735"/>
      <w:r w:rsidRPr="004A0C98">
        <w:rPr>
          <w:rFonts w:asciiTheme="majorHAnsi" w:hAnsiTheme="majorHAnsi"/>
        </w:rPr>
        <w:lastRenderedPageBreak/>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97</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Servicios Sociales Vereda Manjarr</w:t>
      </w:r>
      <w:r w:rsidR="00191A76">
        <w:rPr>
          <w:rFonts w:asciiTheme="majorHAnsi" w:hAnsiTheme="majorHAnsi"/>
        </w:rPr>
        <w:t>és</w:t>
      </w:r>
      <w:r w:rsidR="005E4A84" w:rsidRPr="004A0C98">
        <w:rPr>
          <w:rFonts w:asciiTheme="majorHAnsi" w:hAnsiTheme="majorHAnsi"/>
        </w:rPr>
        <w:t>- Corregimiento Puerto Olaya</w:t>
      </w:r>
      <w:bookmarkEnd w:id="216"/>
    </w:p>
    <w:tbl>
      <w:tblPr>
        <w:tblStyle w:val="Tablaconcuadrcula"/>
        <w:tblW w:w="5000" w:type="pct"/>
        <w:tblLook w:val="04A0" w:firstRow="1" w:lastRow="0" w:firstColumn="1" w:lastColumn="0" w:noHBand="0" w:noVBand="1"/>
      </w:tblPr>
      <w:tblGrid>
        <w:gridCol w:w="2093"/>
        <w:gridCol w:w="6394"/>
      </w:tblGrid>
      <w:tr w:rsidR="008C33DA" w:rsidRPr="00AD05A9" w14:paraId="5A64BE0D" w14:textId="77777777" w:rsidTr="0075566D">
        <w:trPr>
          <w:trHeight w:val="285"/>
          <w:tblHeader/>
        </w:trPr>
        <w:tc>
          <w:tcPr>
            <w:tcW w:w="5000" w:type="pct"/>
            <w:gridSpan w:val="2"/>
            <w:shd w:val="clear" w:color="auto" w:fill="BFBFBF" w:themeFill="background1" w:themeFillShade="BF"/>
          </w:tcPr>
          <w:p w14:paraId="44505F4C" w14:textId="55539F01" w:rsidR="008C33DA" w:rsidRPr="00AD05A9" w:rsidRDefault="00191A76" w:rsidP="00191A76">
            <w:pPr>
              <w:jc w:val="center"/>
              <w:rPr>
                <w:rFonts w:asciiTheme="majorHAnsi" w:hAnsiTheme="majorHAnsi"/>
                <w:b/>
                <w:sz w:val="20"/>
                <w:szCs w:val="20"/>
              </w:rPr>
            </w:pPr>
            <w:r w:rsidRPr="00AD05A9">
              <w:rPr>
                <w:rFonts w:asciiTheme="majorHAnsi" w:hAnsiTheme="majorHAnsi"/>
                <w:b/>
                <w:sz w:val="20"/>
                <w:szCs w:val="20"/>
              </w:rPr>
              <w:t>Servicios Sociales Vereda Manjarrés- Corregimiento Puerto Olaya</w:t>
            </w:r>
          </w:p>
        </w:tc>
      </w:tr>
      <w:tr w:rsidR="008C33DA" w:rsidRPr="00AD05A9" w14:paraId="4B30AA30" w14:textId="77777777" w:rsidTr="0002331B">
        <w:trPr>
          <w:trHeight w:val="476"/>
        </w:trPr>
        <w:tc>
          <w:tcPr>
            <w:tcW w:w="1233" w:type="pct"/>
            <w:shd w:val="clear" w:color="auto" w:fill="auto"/>
          </w:tcPr>
          <w:p w14:paraId="65DBD196" w14:textId="77777777" w:rsidR="008C33DA" w:rsidRPr="0075566D" w:rsidRDefault="008C33DA" w:rsidP="00575217">
            <w:pPr>
              <w:jc w:val="center"/>
              <w:rPr>
                <w:rFonts w:asciiTheme="majorHAnsi" w:hAnsiTheme="majorHAnsi"/>
                <w:sz w:val="20"/>
                <w:szCs w:val="20"/>
              </w:rPr>
            </w:pPr>
          </w:p>
          <w:p w14:paraId="3D0451AB" w14:textId="6E6DE0F1" w:rsidR="008C33DA" w:rsidRPr="0075566D" w:rsidRDefault="00AD05A9" w:rsidP="00575217">
            <w:pPr>
              <w:jc w:val="center"/>
              <w:rPr>
                <w:rFonts w:asciiTheme="majorHAnsi" w:hAnsiTheme="majorHAnsi"/>
                <w:sz w:val="20"/>
                <w:szCs w:val="20"/>
              </w:rPr>
            </w:pPr>
            <w:r w:rsidRPr="0075566D">
              <w:rPr>
                <w:rFonts w:asciiTheme="majorHAnsi" w:hAnsiTheme="majorHAnsi"/>
                <w:sz w:val="20"/>
                <w:szCs w:val="20"/>
              </w:rPr>
              <w:t>Educación</w:t>
            </w:r>
          </w:p>
          <w:p w14:paraId="69BDCF5B" w14:textId="77777777" w:rsidR="008C33DA" w:rsidRPr="0075566D" w:rsidRDefault="008C33DA" w:rsidP="00575217">
            <w:pPr>
              <w:jc w:val="center"/>
              <w:rPr>
                <w:rFonts w:asciiTheme="majorHAnsi" w:hAnsiTheme="majorHAnsi"/>
                <w:sz w:val="20"/>
                <w:szCs w:val="20"/>
              </w:rPr>
            </w:pPr>
          </w:p>
          <w:p w14:paraId="31C8C5C7" w14:textId="77777777" w:rsidR="008C33DA" w:rsidRPr="0075566D" w:rsidRDefault="008C33DA" w:rsidP="00575217">
            <w:pPr>
              <w:jc w:val="center"/>
              <w:rPr>
                <w:rFonts w:asciiTheme="majorHAnsi" w:hAnsiTheme="majorHAnsi"/>
                <w:sz w:val="20"/>
                <w:szCs w:val="20"/>
              </w:rPr>
            </w:pPr>
          </w:p>
        </w:tc>
        <w:tc>
          <w:tcPr>
            <w:tcW w:w="3767" w:type="pct"/>
          </w:tcPr>
          <w:p w14:paraId="7E583676" w14:textId="77777777" w:rsidR="008C33DA" w:rsidRPr="00AD05A9" w:rsidRDefault="008C33DA" w:rsidP="00575217">
            <w:pPr>
              <w:rPr>
                <w:rFonts w:asciiTheme="majorHAnsi" w:hAnsiTheme="majorHAnsi"/>
                <w:sz w:val="20"/>
                <w:szCs w:val="20"/>
              </w:rPr>
            </w:pPr>
            <w:r w:rsidRPr="00AD05A9">
              <w:rPr>
                <w:rFonts w:asciiTheme="majorHAnsi" w:hAnsiTheme="majorHAnsi"/>
                <w:sz w:val="20"/>
                <w:szCs w:val="20"/>
              </w:rPr>
              <w:t>De acuerdo con lo reportado se encuentra en esta vereda el centro rural escuela San Martin sede  San José, con una cobertura de 12 alumnos matriculados es de carácter público y su nivel académico es primaria; no cuentan con servicio de restaurante escolar ni  transporte escolar, según lo reportado por el docente de la institución, cuenta con asociación de padres de familia, realizan actividades de mejoramiento de la escuela y organización de actividades, evidencian que los problemas en la educación en la vereda, se debe a la falta de espacios recreativos. Algunos estudiantes se desplazan a otras instituciones como el Colegio Puerto Olaya.</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290"/>
            </w:tblGrid>
            <w:tr w:rsidR="008C33DA" w:rsidRPr="00AD05A9" w14:paraId="1E21D661" w14:textId="77777777" w:rsidTr="00A029FF">
              <w:trPr>
                <w:trHeight w:val="1988"/>
                <w:jc w:val="center"/>
              </w:trPr>
              <w:tc>
                <w:tcPr>
                  <w:tcW w:w="2607" w:type="dxa"/>
                  <w:shd w:val="clear" w:color="auto" w:fill="auto"/>
                  <w:vAlign w:val="center"/>
                </w:tcPr>
                <w:p w14:paraId="192E3E89" w14:textId="77777777" w:rsidR="008C33DA" w:rsidRPr="00AD05A9" w:rsidRDefault="008C33DA" w:rsidP="00575217">
                  <w:pPr>
                    <w:keepNext/>
                    <w:jc w:val="center"/>
                    <w:rPr>
                      <w:rFonts w:asciiTheme="majorHAnsi" w:hAnsiTheme="majorHAnsi"/>
                      <w:color w:val="AE0000"/>
                      <w:kern w:val="32"/>
                      <w:sz w:val="20"/>
                      <w:szCs w:val="20"/>
                    </w:rPr>
                  </w:pPr>
                  <w:r w:rsidRPr="00AD05A9">
                    <w:rPr>
                      <w:rFonts w:asciiTheme="majorHAnsi" w:hAnsiTheme="majorHAnsi"/>
                      <w:noProof/>
                      <w:color w:val="AE0000"/>
                      <w:kern w:val="32"/>
                      <w:sz w:val="20"/>
                      <w:szCs w:val="20"/>
                      <w:lang w:eastAsia="es-CO"/>
                    </w:rPr>
                    <w:drawing>
                      <wp:inline distT="0" distB="0" distL="0" distR="0" wp14:anchorId="430545B0" wp14:editId="3C4F515F">
                        <wp:extent cx="1999615" cy="1505585"/>
                        <wp:effectExtent l="0" t="0" r="635"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999615" cy="1505585"/>
                                </a:xfrm>
                                <a:prstGeom prst="rect">
                                  <a:avLst/>
                                </a:prstGeom>
                                <a:noFill/>
                              </pic:spPr>
                            </pic:pic>
                          </a:graphicData>
                        </a:graphic>
                      </wp:inline>
                    </w:drawing>
                  </w:r>
                </w:p>
              </w:tc>
            </w:tr>
          </w:tbl>
          <w:p w14:paraId="1329FB17" w14:textId="7CD7C794" w:rsidR="008C33DA" w:rsidRPr="0002331B" w:rsidRDefault="008C33DA" w:rsidP="00575217">
            <w:pPr>
              <w:pStyle w:val="Tablas"/>
              <w:rPr>
                <w:rFonts w:asciiTheme="majorHAnsi" w:hAnsiTheme="majorHAnsi"/>
                <w:i/>
              </w:rPr>
            </w:pPr>
            <w:bookmarkStart w:id="217" w:name="_Toc445241977"/>
            <w:r w:rsidRPr="0002331B">
              <w:rPr>
                <w:rFonts w:asciiTheme="majorHAnsi" w:hAnsiTheme="majorHAnsi"/>
                <w:i/>
              </w:rPr>
              <w:t xml:space="preserve">Fotografía </w:t>
            </w:r>
            <w:r w:rsidR="00C10151" w:rsidRPr="0002331B">
              <w:rPr>
                <w:rFonts w:asciiTheme="majorHAnsi" w:hAnsiTheme="majorHAnsi"/>
                <w:i/>
              </w:rPr>
              <w:fldChar w:fldCharType="begin"/>
            </w:r>
            <w:r w:rsidR="00C10151" w:rsidRPr="0002331B">
              <w:rPr>
                <w:rFonts w:asciiTheme="majorHAnsi" w:hAnsiTheme="majorHAnsi"/>
                <w:i/>
              </w:rPr>
              <w:instrText xml:space="preserve"> STYLEREF 1 \s </w:instrText>
            </w:r>
            <w:r w:rsidR="00C10151" w:rsidRPr="0002331B">
              <w:rPr>
                <w:rFonts w:asciiTheme="majorHAnsi" w:hAnsiTheme="majorHAnsi"/>
                <w:i/>
              </w:rPr>
              <w:fldChar w:fldCharType="separate"/>
            </w:r>
            <w:r w:rsidR="00BD7C35">
              <w:rPr>
                <w:rFonts w:asciiTheme="majorHAnsi" w:hAnsiTheme="majorHAnsi"/>
                <w:i/>
                <w:noProof/>
              </w:rPr>
              <w:t>5</w:t>
            </w:r>
            <w:r w:rsidR="00C10151" w:rsidRPr="0002331B">
              <w:rPr>
                <w:rFonts w:asciiTheme="majorHAnsi" w:hAnsiTheme="majorHAnsi"/>
                <w:i/>
              </w:rPr>
              <w:fldChar w:fldCharType="end"/>
            </w:r>
            <w:r w:rsidR="00C10151" w:rsidRPr="0002331B">
              <w:rPr>
                <w:rFonts w:asciiTheme="majorHAnsi" w:hAnsiTheme="majorHAnsi"/>
                <w:i/>
              </w:rPr>
              <w:t>.</w:t>
            </w:r>
            <w:r w:rsidR="00C10151" w:rsidRPr="0002331B">
              <w:rPr>
                <w:rFonts w:asciiTheme="majorHAnsi" w:hAnsiTheme="majorHAnsi"/>
                <w:i/>
              </w:rPr>
              <w:fldChar w:fldCharType="begin"/>
            </w:r>
            <w:r w:rsidR="00C10151" w:rsidRPr="0002331B">
              <w:rPr>
                <w:rFonts w:asciiTheme="majorHAnsi" w:hAnsiTheme="majorHAnsi"/>
                <w:i/>
              </w:rPr>
              <w:instrText xml:space="preserve"> SEQ Fotografía \* ARABIC \s 1 </w:instrText>
            </w:r>
            <w:r w:rsidR="00C10151" w:rsidRPr="0002331B">
              <w:rPr>
                <w:rFonts w:asciiTheme="majorHAnsi" w:hAnsiTheme="majorHAnsi"/>
                <w:i/>
              </w:rPr>
              <w:fldChar w:fldCharType="separate"/>
            </w:r>
            <w:r w:rsidR="00BD7C35">
              <w:rPr>
                <w:rFonts w:asciiTheme="majorHAnsi" w:hAnsiTheme="majorHAnsi"/>
                <w:i/>
                <w:noProof/>
              </w:rPr>
              <w:t>61</w:t>
            </w:r>
            <w:r w:rsidR="00C10151" w:rsidRPr="0002331B">
              <w:rPr>
                <w:rFonts w:asciiTheme="majorHAnsi" w:hAnsiTheme="majorHAnsi"/>
                <w:i/>
              </w:rPr>
              <w:fldChar w:fldCharType="end"/>
            </w:r>
            <w:r w:rsidRPr="0002331B">
              <w:rPr>
                <w:rFonts w:asciiTheme="majorHAnsi" w:hAnsiTheme="majorHAnsi"/>
                <w:i/>
              </w:rPr>
              <w:t xml:space="preserve"> </w:t>
            </w:r>
            <w:r w:rsidR="00A029FF" w:rsidRPr="0002331B">
              <w:rPr>
                <w:rFonts w:asciiTheme="majorHAnsi" w:hAnsiTheme="majorHAnsi"/>
                <w:i/>
              </w:rPr>
              <w:t xml:space="preserve">   </w:t>
            </w:r>
            <w:r w:rsidRPr="0002331B">
              <w:rPr>
                <w:rFonts w:asciiTheme="majorHAnsi" w:hAnsiTheme="majorHAnsi"/>
                <w:i/>
              </w:rPr>
              <w:t>C.R.E. San Martin Manjarr</w:t>
            </w:r>
            <w:r w:rsidR="0075566D">
              <w:rPr>
                <w:rFonts w:asciiTheme="majorHAnsi" w:hAnsiTheme="majorHAnsi"/>
                <w:i/>
              </w:rPr>
              <w:t>és</w:t>
            </w:r>
            <w:bookmarkEnd w:id="217"/>
          </w:p>
          <w:p w14:paraId="28CC9303" w14:textId="2D1192C1" w:rsidR="008C33DA" w:rsidRPr="00AD05A9" w:rsidRDefault="0002331B" w:rsidP="0075566D">
            <w:pPr>
              <w:jc w:val="center"/>
              <w:rPr>
                <w:rFonts w:asciiTheme="majorHAnsi" w:hAnsiTheme="majorHAnsi"/>
                <w:sz w:val="20"/>
                <w:szCs w:val="20"/>
              </w:rPr>
            </w:pPr>
            <w:r w:rsidRPr="008C035B">
              <w:rPr>
                <w:rFonts w:asciiTheme="majorHAnsi" w:hAnsiTheme="majorHAnsi"/>
                <w:sz w:val="16"/>
                <w:szCs w:val="16"/>
              </w:rPr>
              <w:t>Fuente: Autopista Río Magdalena S.A.S, 2016</w:t>
            </w:r>
          </w:p>
        </w:tc>
      </w:tr>
      <w:tr w:rsidR="008C33DA" w:rsidRPr="00AD05A9" w14:paraId="258914D8" w14:textId="77777777" w:rsidTr="0002331B">
        <w:trPr>
          <w:trHeight w:val="975"/>
        </w:trPr>
        <w:tc>
          <w:tcPr>
            <w:tcW w:w="1233" w:type="pct"/>
            <w:shd w:val="clear" w:color="auto" w:fill="auto"/>
          </w:tcPr>
          <w:p w14:paraId="24FDD3F2" w14:textId="77777777" w:rsidR="008C33DA" w:rsidRPr="0075566D" w:rsidRDefault="008C33DA" w:rsidP="00575217">
            <w:pPr>
              <w:jc w:val="center"/>
              <w:rPr>
                <w:rFonts w:asciiTheme="majorHAnsi" w:hAnsiTheme="majorHAnsi"/>
                <w:sz w:val="20"/>
                <w:szCs w:val="20"/>
              </w:rPr>
            </w:pPr>
          </w:p>
          <w:p w14:paraId="38B8C2F5" w14:textId="77777777" w:rsidR="004F5DFD" w:rsidRPr="0075566D" w:rsidRDefault="004F5DFD" w:rsidP="00575217">
            <w:pPr>
              <w:jc w:val="center"/>
              <w:rPr>
                <w:rFonts w:asciiTheme="majorHAnsi" w:hAnsiTheme="majorHAnsi"/>
                <w:sz w:val="20"/>
                <w:szCs w:val="20"/>
              </w:rPr>
            </w:pPr>
          </w:p>
          <w:p w14:paraId="231BF4E4" w14:textId="77777777" w:rsidR="004F5DFD" w:rsidRPr="0075566D" w:rsidRDefault="004F5DFD" w:rsidP="00575217">
            <w:pPr>
              <w:jc w:val="center"/>
              <w:rPr>
                <w:rFonts w:asciiTheme="majorHAnsi" w:hAnsiTheme="majorHAnsi"/>
                <w:sz w:val="20"/>
                <w:szCs w:val="20"/>
              </w:rPr>
            </w:pPr>
          </w:p>
          <w:p w14:paraId="028E980A" w14:textId="77777777" w:rsidR="004F5DFD" w:rsidRPr="0075566D" w:rsidRDefault="004F5DFD" w:rsidP="00575217">
            <w:pPr>
              <w:jc w:val="center"/>
              <w:rPr>
                <w:rFonts w:asciiTheme="majorHAnsi" w:hAnsiTheme="majorHAnsi"/>
                <w:sz w:val="20"/>
                <w:szCs w:val="20"/>
              </w:rPr>
            </w:pPr>
          </w:p>
          <w:p w14:paraId="336B5681" w14:textId="6B593A81" w:rsidR="008C33DA" w:rsidRPr="0075566D" w:rsidRDefault="00AD05A9" w:rsidP="00575217">
            <w:pPr>
              <w:jc w:val="center"/>
              <w:rPr>
                <w:rFonts w:asciiTheme="majorHAnsi" w:hAnsiTheme="majorHAnsi"/>
                <w:sz w:val="20"/>
                <w:szCs w:val="20"/>
              </w:rPr>
            </w:pPr>
            <w:r w:rsidRPr="0075566D">
              <w:rPr>
                <w:rFonts w:asciiTheme="majorHAnsi" w:hAnsiTheme="majorHAnsi"/>
                <w:sz w:val="20"/>
                <w:szCs w:val="20"/>
              </w:rPr>
              <w:t>Salud</w:t>
            </w:r>
          </w:p>
          <w:p w14:paraId="37E26669" w14:textId="77777777" w:rsidR="008C33DA" w:rsidRPr="0075566D" w:rsidRDefault="008C33DA" w:rsidP="00575217">
            <w:pPr>
              <w:jc w:val="center"/>
              <w:rPr>
                <w:rFonts w:asciiTheme="majorHAnsi" w:hAnsiTheme="majorHAnsi"/>
                <w:sz w:val="20"/>
                <w:szCs w:val="20"/>
              </w:rPr>
            </w:pPr>
          </w:p>
        </w:tc>
        <w:tc>
          <w:tcPr>
            <w:tcW w:w="3767" w:type="pct"/>
          </w:tcPr>
          <w:p w14:paraId="295463E5" w14:textId="66136793" w:rsidR="004F5DFD" w:rsidRPr="00AD05A9" w:rsidRDefault="008C33DA" w:rsidP="00575217">
            <w:pPr>
              <w:rPr>
                <w:rFonts w:asciiTheme="majorHAnsi" w:hAnsiTheme="majorHAnsi"/>
                <w:sz w:val="20"/>
                <w:szCs w:val="20"/>
              </w:rPr>
            </w:pPr>
            <w:r w:rsidRPr="00AD05A9">
              <w:rPr>
                <w:rFonts w:asciiTheme="majorHAnsi" w:hAnsiTheme="majorHAnsi"/>
                <w:sz w:val="20"/>
                <w:szCs w:val="20"/>
              </w:rPr>
              <w:t>No cuenta con un puesto de salud,  no realizan brigadas de salud, otros acuden al hospital la Cruz y la clínica pajonal para obtener los servicios de salud ubicados en la cabecera municipal de Puerto Berrío, pues aunque esté corregimiento pertenece a cimitarra por cercanía su comunicación es más constante y directa con el municipio de puerto Berrío Antioquia. Entre la comunidad se practica la medicina tradicional y también existen rezanderos, en el último año se reporta un fallecimiento de una persona por muerte natural en la vereda. Con respecto a la cobertura en este servicio se reporta que el 85% está vinculado al SISBEN, y el 15% restante está vinculado al régimen contributivo. Las EPS que más usuarios t</w:t>
            </w:r>
            <w:r w:rsidR="00755193" w:rsidRPr="00AD05A9">
              <w:rPr>
                <w:rFonts w:asciiTheme="majorHAnsi" w:hAnsiTheme="majorHAnsi"/>
                <w:sz w:val="20"/>
                <w:szCs w:val="20"/>
              </w:rPr>
              <w:t>ienen son Saludcoop, y Comfama.</w:t>
            </w:r>
          </w:p>
        </w:tc>
      </w:tr>
      <w:tr w:rsidR="008C33DA" w:rsidRPr="00AD05A9" w14:paraId="7735588E" w14:textId="77777777" w:rsidTr="0002331B">
        <w:trPr>
          <w:trHeight w:val="258"/>
        </w:trPr>
        <w:tc>
          <w:tcPr>
            <w:tcW w:w="1233" w:type="pct"/>
            <w:shd w:val="clear" w:color="auto" w:fill="auto"/>
          </w:tcPr>
          <w:p w14:paraId="16F17558" w14:textId="77777777" w:rsidR="004F5DFD" w:rsidRPr="0075566D" w:rsidRDefault="004F5DFD" w:rsidP="00575217">
            <w:pPr>
              <w:jc w:val="center"/>
              <w:rPr>
                <w:rFonts w:asciiTheme="majorHAnsi" w:hAnsiTheme="majorHAnsi"/>
                <w:sz w:val="20"/>
                <w:szCs w:val="20"/>
              </w:rPr>
            </w:pPr>
          </w:p>
          <w:p w14:paraId="482F6066" w14:textId="77777777" w:rsidR="004F5DFD" w:rsidRPr="0075566D" w:rsidRDefault="004F5DFD" w:rsidP="00575217">
            <w:pPr>
              <w:jc w:val="center"/>
              <w:rPr>
                <w:rFonts w:asciiTheme="majorHAnsi" w:hAnsiTheme="majorHAnsi"/>
                <w:sz w:val="20"/>
                <w:szCs w:val="20"/>
              </w:rPr>
            </w:pPr>
          </w:p>
          <w:p w14:paraId="5C920211" w14:textId="77777777" w:rsidR="004F5DFD" w:rsidRPr="0075566D" w:rsidRDefault="004F5DFD" w:rsidP="00575217">
            <w:pPr>
              <w:jc w:val="center"/>
              <w:rPr>
                <w:rFonts w:asciiTheme="majorHAnsi" w:hAnsiTheme="majorHAnsi"/>
                <w:sz w:val="20"/>
                <w:szCs w:val="20"/>
              </w:rPr>
            </w:pPr>
          </w:p>
          <w:p w14:paraId="454B5AE8" w14:textId="77777777" w:rsidR="0002331B" w:rsidRPr="0075566D" w:rsidRDefault="0002331B" w:rsidP="00575217">
            <w:pPr>
              <w:jc w:val="center"/>
              <w:rPr>
                <w:rFonts w:asciiTheme="majorHAnsi" w:hAnsiTheme="majorHAnsi"/>
                <w:sz w:val="20"/>
                <w:szCs w:val="20"/>
              </w:rPr>
            </w:pPr>
          </w:p>
          <w:p w14:paraId="76EB410F" w14:textId="77777777" w:rsidR="0002331B" w:rsidRPr="0075566D" w:rsidRDefault="0002331B" w:rsidP="00575217">
            <w:pPr>
              <w:jc w:val="center"/>
              <w:rPr>
                <w:rFonts w:asciiTheme="majorHAnsi" w:hAnsiTheme="majorHAnsi"/>
                <w:sz w:val="20"/>
                <w:szCs w:val="20"/>
              </w:rPr>
            </w:pPr>
          </w:p>
          <w:p w14:paraId="3A2BC0EE" w14:textId="77777777" w:rsidR="0002331B" w:rsidRPr="0075566D" w:rsidRDefault="0002331B" w:rsidP="00575217">
            <w:pPr>
              <w:jc w:val="center"/>
              <w:rPr>
                <w:rFonts w:asciiTheme="majorHAnsi" w:hAnsiTheme="majorHAnsi"/>
                <w:sz w:val="20"/>
                <w:szCs w:val="20"/>
              </w:rPr>
            </w:pPr>
          </w:p>
          <w:p w14:paraId="68663E49" w14:textId="20CD1DF7" w:rsidR="008C33DA" w:rsidRPr="0075566D" w:rsidRDefault="00AD05A9" w:rsidP="00575217">
            <w:pPr>
              <w:jc w:val="center"/>
              <w:rPr>
                <w:rFonts w:asciiTheme="majorHAnsi" w:hAnsiTheme="majorHAnsi"/>
                <w:sz w:val="20"/>
                <w:szCs w:val="20"/>
              </w:rPr>
            </w:pPr>
            <w:r w:rsidRPr="0075566D">
              <w:rPr>
                <w:rFonts w:asciiTheme="majorHAnsi" w:hAnsiTheme="majorHAnsi"/>
                <w:sz w:val="20"/>
                <w:szCs w:val="20"/>
              </w:rPr>
              <w:t xml:space="preserve">Recreativa y  </w:t>
            </w:r>
            <w:r w:rsidRPr="0075566D">
              <w:rPr>
                <w:rFonts w:asciiTheme="majorHAnsi" w:hAnsiTheme="majorHAnsi"/>
                <w:sz w:val="20"/>
                <w:szCs w:val="20"/>
              </w:rPr>
              <w:lastRenderedPageBreak/>
              <w:t>Deportiva</w:t>
            </w:r>
          </w:p>
          <w:p w14:paraId="357056E1" w14:textId="77777777" w:rsidR="008C33DA" w:rsidRPr="0075566D" w:rsidRDefault="008C33DA" w:rsidP="00575217">
            <w:pPr>
              <w:jc w:val="center"/>
              <w:rPr>
                <w:rFonts w:asciiTheme="majorHAnsi" w:hAnsiTheme="majorHAnsi"/>
                <w:sz w:val="20"/>
                <w:szCs w:val="20"/>
              </w:rPr>
            </w:pPr>
          </w:p>
        </w:tc>
        <w:tc>
          <w:tcPr>
            <w:tcW w:w="3767" w:type="pct"/>
          </w:tcPr>
          <w:p w14:paraId="31C1BFD8" w14:textId="77777777" w:rsidR="008C33DA" w:rsidRPr="00AD05A9" w:rsidRDefault="008C33DA" w:rsidP="00575217">
            <w:pPr>
              <w:rPr>
                <w:rFonts w:asciiTheme="majorHAnsi" w:hAnsiTheme="majorHAnsi"/>
                <w:sz w:val="20"/>
                <w:szCs w:val="20"/>
              </w:rPr>
            </w:pPr>
            <w:r w:rsidRPr="00AD05A9">
              <w:rPr>
                <w:rFonts w:asciiTheme="majorHAnsi" w:hAnsiTheme="majorHAnsi"/>
                <w:sz w:val="20"/>
                <w:szCs w:val="20"/>
              </w:rPr>
              <w:lastRenderedPageBreak/>
              <w:t>Cuentan con un polideportivo en malas condiciones, una cancha de futbol en la escuela  y una caseta comunal en buen estado.</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664"/>
            </w:tblGrid>
            <w:tr w:rsidR="008C33DA" w:rsidRPr="00AD05A9" w14:paraId="4AE9EF0A" w14:textId="77777777" w:rsidTr="00A029FF">
              <w:trPr>
                <w:trHeight w:val="1475"/>
                <w:jc w:val="center"/>
              </w:trPr>
              <w:tc>
                <w:tcPr>
                  <w:tcW w:w="2506" w:type="dxa"/>
                  <w:shd w:val="clear" w:color="auto" w:fill="auto"/>
                  <w:vAlign w:val="center"/>
                </w:tcPr>
                <w:p w14:paraId="70E98D98" w14:textId="77777777" w:rsidR="008C33DA" w:rsidRPr="00AD05A9" w:rsidRDefault="008C33DA" w:rsidP="00575217">
                  <w:pPr>
                    <w:keepNext/>
                    <w:jc w:val="center"/>
                    <w:rPr>
                      <w:rFonts w:asciiTheme="majorHAnsi" w:hAnsiTheme="majorHAnsi"/>
                      <w:color w:val="AE0000"/>
                      <w:kern w:val="32"/>
                      <w:sz w:val="20"/>
                      <w:szCs w:val="20"/>
                    </w:rPr>
                  </w:pPr>
                  <w:r w:rsidRPr="00AD05A9">
                    <w:rPr>
                      <w:rFonts w:asciiTheme="majorHAnsi" w:hAnsiTheme="majorHAnsi"/>
                      <w:noProof/>
                      <w:color w:val="AE0000"/>
                      <w:kern w:val="32"/>
                      <w:sz w:val="20"/>
                      <w:szCs w:val="20"/>
                      <w:lang w:eastAsia="es-CO"/>
                    </w:rPr>
                    <w:lastRenderedPageBreak/>
                    <w:drawing>
                      <wp:inline distT="0" distB="0" distL="0" distR="0" wp14:anchorId="49F17A95" wp14:editId="4FF8947F">
                        <wp:extent cx="2237740" cy="134112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37740" cy="1341120"/>
                                </a:xfrm>
                                <a:prstGeom prst="rect">
                                  <a:avLst/>
                                </a:prstGeom>
                                <a:noFill/>
                              </pic:spPr>
                            </pic:pic>
                          </a:graphicData>
                        </a:graphic>
                      </wp:inline>
                    </w:drawing>
                  </w:r>
                </w:p>
              </w:tc>
            </w:tr>
          </w:tbl>
          <w:p w14:paraId="188ECE50" w14:textId="2DE78FEF" w:rsidR="0002331B" w:rsidRPr="0075566D" w:rsidRDefault="008C33DA" w:rsidP="00575217">
            <w:pPr>
              <w:pStyle w:val="Tablas"/>
              <w:rPr>
                <w:rFonts w:asciiTheme="majorHAnsi" w:hAnsiTheme="majorHAnsi"/>
                <w:i/>
              </w:rPr>
            </w:pPr>
            <w:bookmarkStart w:id="218" w:name="_Toc445241978"/>
            <w:r w:rsidRPr="0075566D">
              <w:rPr>
                <w:rFonts w:asciiTheme="majorHAnsi" w:hAnsiTheme="majorHAnsi"/>
                <w:i/>
              </w:rPr>
              <w:t xml:space="preserve">Fotografía </w:t>
            </w:r>
            <w:r w:rsidR="00C10151" w:rsidRPr="0075566D">
              <w:rPr>
                <w:rFonts w:asciiTheme="majorHAnsi" w:hAnsiTheme="majorHAnsi"/>
                <w:i/>
              </w:rPr>
              <w:fldChar w:fldCharType="begin"/>
            </w:r>
            <w:r w:rsidR="00C10151" w:rsidRPr="0075566D">
              <w:rPr>
                <w:rFonts w:asciiTheme="majorHAnsi" w:hAnsiTheme="majorHAnsi"/>
                <w:i/>
              </w:rPr>
              <w:instrText xml:space="preserve"> STYLEREF 1 \s </w:instrText>
            </w:r>
            <w:r w:rsidR="00C10151" w:rsidRPr="0075566D">
              <w:rPr>
                <w:rFonts w:asciiTheme="majorHAnsi" w:hAnsiTheme="majorHAnsi"/>
                <w:i/>
              </w:rPr>
              <w:fldChar w:fldCharType="separate"/>
            </w:r>
            <w:r w:rsidR="00BD7C35">
              <w:rPr>
                <w:rFonts w:asciiTheme="majorHAnsi" w:hAnsiTheme="majorHAnsi"/>
                <w:i/>
                <w:noProof/>
              </w:rPr>
              <w:t>5</w:t>
            </w:r>
            <w:r w:rsidR="00C10151" w:rsidRPr="0075566D">
              <w:rPr>
                <w:rFonts w:asciiTheme="majorHAnsi" w:hAnsiTheme="majorHAnsi"/>
                <w:i/>
              </w:rPr>
              <w:fldChar w:fldCharType="end"/>
            </w:r>
            <w:r w:rsidR="00C10151" w:rsidRPr="0075566D">
              <w:rPr>
                <w:rFonts w:asciiTheme="majorHAnsi" w:hAnsiTheme="majorHAnsi"/>
                <w:i/>
              </w:rPr>
              <w:t>.</w:t>
            </w:r>
            <w:r w:rsidR="00C10151" w:rsidRPr="0075566D">
              <w:rPr>
                <w:rFonts w:asciiTheme="majorHAnsi" w:hAnsiTheme="majorHAnsi"/>
                <w:i/>
              </w:rPr>
              <w:fldChar w:fldCharType="begin"/>
            </w:r>
            <w:r w:rsidR="00C10151" w:rsidRPr="0075566D">
              <w:rPr>
                <w:rFonts w:asciiTheme="majorHAnsi" w:hAnsiTheme="majorHAnsi"/>
                <w:i/>
              </w:rPr>
              <w:instrText xml:space="preserve"> SEQ Fotografía \* ARABIC \s 1 </w:instrText>
            </w:r>
            <w:r w:rsidR="00C10151" w:rsidRPr="0075566D">
              <w:rPr>
                <w:rFonts w:asciiTheme="majorHAnsi" w:hAnsiTheme="majorHAnsi"/>
                <w:i/>
              </w:rPr>
              <w:fldChar w:fldCharType="separate"/>
            </w:r>
            <w:r w:rsidR="00BD7C35">
              <w:rPr>
                <w:rFonts w:asciiTheme="majorHAnsi" w:hAnsiTheme="majorHAnsi"/>
                <w:i/>
                <w:noProof/>
              </w:rPr>
              <w:t>62</w:t>
            </w:r>
            <w:r w:rsidR="00C10151" w:rsidRPr="0075566D">
              <w:rPr>
                <w:rFonts w:asciiTheme="majorHAnsi" w:hAnsiTheme="majorHAnsi"/>
                <w:i/>
              </w:rPr>
              <w:fldChar w:fldCharType="end"/>
            </w:r>
            <w:r w:rsidR="00A029FF" w:rsidRPr="0075566D">
              <w:rPr>
                <w:rFonts w:asciiTheme="majorHAnsi" w:hAnsiTheme="majorHAnsi"/>
                <w:i/>
              </w:rPr>
              <w:t xml:space="preserve">   </w:t>
            </w:r>
            <w:r w:rsidRPr="0075566D">
              <w:rPr>
                <w:rFonts w:asciiTheme="majorHAnsi" w:hAnsiTheme="majorHAnsi"/>
                <w:i/>
              </w:rPr>
              <w:t xml:space="preserve"> Cancha de Fútbol </w:t>
            </w:r>
            <w:r w:rsidR="0075566D" w:rsidRPr="0075566D">
              <w:rPr>
                <w:rFonts w:asciiTheme="majorHAnsi" w:hAnsiTheme="majorHAnsi"/>
                <w:i/>
              </w:rPr>
              <w:t>Manjarrés</w:t>
            </w:r>
            <w:bookmarkEnd w:id="218"/>
          </w:p>
          <w:p w14:paraId="66A586E8" w14:textId="6E34EEF2" w:rsidR="008C33DA" w:rsidRPr="00AD05A9" w:rsidRDefault="0002331B" w:rsidP="0075566D">
            <w:pPr>
              <w:jc w:val="center"/>
              <w:rPr>
                <w:rFonts w:asciiTheme="majorHAnsi" w:hAnsiTheme="majorHAnsi"/>
                <w:sz w:val="20"/>
                <w:szCs w:val="20"/>
              </w:rPr>
            </w:pPr>
            <w:r w:rsidRPr="008C035B">
              <w:rPr>
                <w:rFonts w:asciiTheme="majorHAnsi" w:hAnsiTheme="majorHAnsi"/>
                <w:sz w:val="16"/>
                <w:szCs w:val="16"/>
              </w:rPr>
              <w:t>Fuente: Autopista Río Magdalena S.A.S, 2016</w:t>
            </w:r>
          </w:p>
        </w:tc>
      </w:tr>
      <w:tr w:rsidR="008C33DA" w:rsidRPr="00AD05A9" w14:paraId="2D7040EA" w14:textId="77777777" w:rsidTr="0075566D">
        <w:trPr>
          <w:trHeight w:val="505"/>
        </w:trPr>
        <w:tc>
          <w:tcPr>
            <w:tcW w:w="1233" w:type="pct"/>
            <w:shd w:val="clear" w:color="auto" w:fill="auto"/>
          </w:tcPr>
          <w:p w14:paraId="54933D77" w14:textId="398DA2B6" w:rsidR="008C33DA" w:rsidRPr="0075566D" w:rsidRDefault="008C33DA" w:rsidP="00575217">
            <w:pPr>
              <w:jc w:val="center"/>
              <w:rPr>
                <w:rFonts w:asciiTheme="majorHAnsi" w:hAnsiTheme="majorHAnsi"/>
                <w:sz w:val="20"/>
                <w:szCs w:val="20"/>
              </w:rPr>
            </w:pPr>
          </w:p>
          <w:p w14:paraId="2FA9DE11" w14:textId="25A2A8B3" w:rsidR="008C33DA" w:rsidRPr="0075566D" w:rsidRDefault="0075566D" w:rsidP="00575217">
            <w:pPr>
              <w:jc w:val="center"/>
              <w:rPr>
                <w:rFonts w:asciiTheme="majorHAnsi" w:hAnsiTheme="majorHAnsi"/>
                <w:sz w:val="20"/>
                <w:szCs w:val="20"/>
              </w:rPr>
            </w:pPr>
            <w:r w:rsidRPr="0075566D">
              <w:rPr>
                <w:rFonts w:asciiTheme="majorHAnsi" w:hAnsiTheme="majorHAnsi"/>
                <w:sz w:val="20"/>
                <w:szCs w:val="20"/>
              </w:rPr>
              <w:t>Viviendas</w:t>
            </w:r>
          </w:p>
          <w:p w14:paraId="22B8F1DE" w14:textId="77777777" w:rsidR="008C33DA" w:rsidRPr="0075566D" w:rsidRDefault="008C33DA" w:rsidP="00575217">
            <w:pPr>
              <w:jc w:val="center"/>
              <w:rPr>
                <w:rFonts w:asciiTheme="majorHAnsi" w:hAnsiTheme="majorHAnsi"/>
                <w:sz w:val="20"/>
                <w:szCs w:val="20"/>
              </w:rPr>
            </w:pPr>
          </w:p>
          <w:p w14:paraId="2C239443" w14:textId="77777777" w:rsidR="008C33DA" w:rsidRPr="0075566D" w:rsidRDefault="008C33DA" w:rsidP="00575217">
            <w:pPr>
              <w:jc w:val="center"/>
              <w:rPr>
                <w:rFonts w:asciiTheme="majorHAnsi" w:hAnsiTheme="majorHAnsi"/>
                <w:sz w:val="20"/>
                <w:szCs w:val="20"/>
              </w:rPr>
            </w:pPr>
          </w:p>
        </w:tc>
        <w:tc>
          <w:tcPr>
            <w:tcW w:w="3767" w:type="pct"/>
          </w:tcPr>
          <w:p w14:paraId="6BFB942C" w14:textId="77777777" w:rsidR="008C33DA" w:rsidRPr="00AD05A9" w:rsidRDefault="008C33DA" w:rsidP="00575217">
            <w:pPr>
              <w:rPr>
                <w:rFonts w:asciiTheme="majorHAnsi" w:hAnsiTheme="majorHAnsi"/>
                <w:sz w:val="20"/>
                <w:szCs w:val="20"/>
                <w:lang w:val="es-ES"/>
              </w:rPr>
            </w:pPr>
            <w:r w:rsidRPr="00AD05A9">
              <w:rPr>
                <w:rFonts w:asciiTheme="majorHAnsi" w:hAnsiTheme="majorHAnsi"/>
                <w:sz w:val="20"/>
                <w:szCs w:val="20"/>
                <w:lang w:val="es-ES"/>
              </w:rPr>
              <w:t>En la vereda se reportan un total de 100 personas las cuales habitan en  30 viviendas, con un promedio de 4 personas por familia, y 2 familias por vivienda; existe una (1) vivienda deshabitadas por temporadas; reportan que consideran que 100% de las viviendas están  en regular estado, los materiales predominantes en paredes en madera, en pisos tienen cemento y tierra y en  los techos son en teja de zinc, teja de barro y eternit.</w:t>
            </w:r>
          </w:p>
        </w:tc>
      </w:tr>
      <w:tr w:rsidR="008C33DA" w:rsidRPr="00AD05A9" w14:paraId="3C416F41" w14:textId="77777777" w:rsidTr="0075566D">
        <w:trPr>
          <w:trHeight w:val="876"/>
        </w:trPr>
        <w:tc>
          <w:tcPr>
            <w:tcW w:w="1233" w:type="pct"/>
            <w:shd w:val="clear" w:color="auto" w:fill="auto"/>
          </w:tcPr>
          <w:p w14:paraId="46771E42" w14:textId="77777777" w:rsidR="008C33DA" w:rsidRPr="0075566D" w:rsidRDefault="008C33DA" w:rsidP="00575217">
            <w:pPr>
              <w:rPr>
                <w:rFonts w:asciiTheme="majorHAnsi" w:hAnsiTheme="majorHAnsi"/>
                <w:sz w:val="20"/>
                <w:szCs w:val="20"/>
              </w:rPr>
            </w:pPr>
          </w:p>
          <w:p w14:paraId="62D0AE3B" w14:textId="77777777" w:rsidR="004F5DFD" w:rsidRPr="0075566D" w:rsidRDefault="004F5DFD" w:rsidP="00575217">
            <w:pPr>
              <w:jc w:val="center"/>
              <w:rPr>
                <w:rFonts w:asciiTheme="majorHAnsi" w:hAnsiTheme="majorHAnsi"/>
                <w:sz w:val="20"/>
                <w:szCs w:val="20"/>
              </w:rPr>
            </w:pPr>
          </w:p>
          <w:p w14:paraId="7AB8E89E" w14:textId="77777777" w:rsidR="004F5DFD" w:rsidRPr="0075566D" w:rsidRDefault="004F5DFD" w:rsidP="00575217">
            <w:pPr>
              <w:jc w:val="center"/>
              <w:rPr>
                <w:rFonts w:asciiTheme="majorHAnsi" w:hAnsiTheme="majorHAnsi"/>
                <w:sz w:val="20"/>
                <w:szCs w:val="20"/>
              </w:rPr>
            </w:pPr>
          </w:p>
          <w:p w14:paraId="22C0F7C7" w14:textId="77777777" w:rsidR="004F5DFD" w:rsidRPr="0075566D" w:rsidRDefault="004F5DFD" w:rsidP="00575217">
            <w:pPr>
              <w:jc w:val="center"/>
              <w:rPr>
                <w:rFonts w:asciiTheme="majorHAnsi" w:hAnsiTheme="majorHAnsi"/>
                <w:sz w:val="20"/>
                <w:szCs w:val="20"/>
              </w:rPr>
            </w:pPr>
          </w:p>
          <w:p w14:paraId="5FEE42DD" w14:textId="77777777" w:rsidR="004F5DFD" w:rsidRPr="0075566D" w:rsidRDefault="004F5DFD" w:rsidP="00575217">
            <w:pPr>
              <w:jc w:val="center"/>
              <w:rPr>
                <w:rFonts w:asciiTheme="majorHAnsi" w:hAnsiTheme="majorHAnsi"/>
                <w:sz w:val="20"/>
                <w:szCs w:val="20"/>
              </w:rPr>
            </w:pPr>
          </w:p>
          <w:p w14:paraId="5288139E" w14:textId="77777777" w:rsidR="004F5DFD" w:rsidRPr="0075566D" w:rsidRDefault="004F5DFD" w:rsidP="00575217">
            <w:pPr>
              <w:jc w:val="center"/>
              <w:rPr>
                <w:rFonts w:asciiTheme="majorHAnsi" w:hAnsiTheme="majorHAnsi"/>
                <w:sz w:val="20"/>
                <w:szCs w:val="20"/>
              </w:rPr>
            </w:pPr>
          </w:p>
          <w:p w14:paraId="49656D7D" w14:textId="77777777" w:rsidR="004F5DFD" w:rsidRPr="0075566D" w:rsidRDefault="004F5DFD" w:rsidP="00575217">
            <w:pPr>
              <w:jc w:val="center"/>
              <w:rPr>
                <w:rFonts w:asciiTheme="majorHAnsi" w:hAnsiTheme="majorHAnsi"/>
                <w:sz w:val="20"/>
                <w:szCs w:val="20"/>
              </w:rPr>
            </w:pPr>
          </w:p>
          <w:p w14:paraId="53262D20" w14:textId="64DDDBD9" w:rsidR="008C33DA" w:rsidRPr="0075566D" w:rsidRDefault="0075566D" w:rsidP="00575217">
            <w:pPr>
              <w:jc w:val="center"/>
              <w:rPr>
                <w:rFonts w:asciiTheme="majorHAnsi" w:hAnsiTheme="majorHAnsi"/>
                <w:sz w:val="20"/>
                <w:szCs w:val="20"/>
              </w:rPr>
            </w:pPr>
            <w:r w:rsidRPr="0075566D">
              <w:rPr>
                <w:rFonts w:asciiTheme="majorHAnsi" w:hAnsiTheme="majorHAnsi"/>
                <w:sz w:val="20"/>
                <w:szCs w:val="20"/>
              </w:rPr>
              <w:t>Infraestructura Vial, Aérea, Ferroviaria y Fluvial (Accesos Veredales)</w:t>
            </w:r>
          </w:p>
          <w:p w14:paraId="7A9E00DC" w14:textId="418BB870" w:rsidR="008C33DA" w:rsidRPr="0075566D" w:rsidRDefault="0075566D" w:rsidP="00575217">
            <w:pPr>
              <w:rPr>
                <w:rFonts w:asciiTheme="majorHAnsi" w:hAnsiTheme="majorHAnsi"/>
                <w:sz w:val="20"/>
                <w:szCs w:val="20"/>
              </w:rPr>
            </w:pPr>
            <w:r w:rsidRPr="0075566D">
              <w:rPr>
                <w:rFonts w:asciiTheme="majorHAnsi" w:hAnsiTheme="majorHAnsi"/>
                <w:sz w:val="20"/>
                <w:szCs w:val="20"/>
              </w:rPr>
              <w:t xml:space="preserve">  </w:t>
            </w:r>
          </w:p>
          <w:p w14:paraId="1A93E8C4" w14:textId="42EF0286" w:rsidR="008C33DA" w:rsidRPr="0075566D" w:rsidRDefault="0075566D" w:rsidP="00575217">
            <w:pPr>
              <w:rPr>
                <w:rFonts w:asciiTheme="majorHAnsi" w:hAnsiTheme="majorHAnsi"/>
                <w:sz w:val="20"/>
                <w:szCs w:val="20"/>
              </w:rPr>
            </w:pPr>
            <w:r w:rsidRPr="0075566D">
              <w:rPr>
                <w:rFonts w:asciiTheme="majorHAnsi" w:hAnsiTheme="majorHAnsi"/>
                <w:sz w:val="20"/>
                <w:szCs w:val="20"/>
              </w:rPr>
              <w:t xml:space="preserve"> </w:t>
            </w:r>
          </w:p>
        </w:tc>
        <w:tc>
          <w:tcPr>
            <w:tcW w:w="3767" w:type="pct"/>
          </w:tcPr>
          <w:p w14:paraId="37556FF6" w14:textId="08237988" w:rsidR="008C33DA" w:rsidRPr="00AD05A9" w:rsidRDefault="008C33DA" w:rsidP="00575217">
            <w:pPr>
              <w:rPr>
                <w:rFonts w:asciiTheme="majorHAnsi" w:hAnsiTheme="majorHAnsi"/>
                <w:sz w:val="20"/>
                <w:szCs w:val="20"/>
              </w:rPr>
            </w:pPr>
            <w:r w:rsidRPr="00AD05A9">
              <w:rPr>
                <w:rFonts w:asciiTheme="majorHAnsi" w:hAnsiTheme="majorHAnsi"/>
                <w:sz w:val="20"/>
                <w:szCs w:val="20"/>
              </w:rPr>
              <w:t>El tipo de vía más utilizado es de carácter primaria, hasta puerto Berrío en su totalidad pavimentada, en buen estado, el promedio de costo en moto taxi es de 25.000</w:t>
            </w:r>
            <w:r w:rsidR="0075566D">
              <w:rPr>
                <w:rFonts w:asciiTheme="majorHAnsi" w:hAnsiTheme="majorHAnsi"/>
                <w:sz w:val="20"/>
                <w:szCs w:val="20"/>
              </w:rPr>
              <w:t xml:space="preserve"> </w:t>
            </w:r>
            <w:r w:rsidRPr="00AD05A9">
              <w:rPr>
                <w:rFonts w:asciiTheme="majorHAnsi" w:hAnsiTheme="majorHAnsi"/>
                <w:sz w:val="20"/>
                <w:szCs w:val="20"/>
              </w:rPr>
              <w:t xml:space="preserve"> y en bus 8.000</w:t>
            </w:r>
            <w:r w:rsidR="0075566D">
              <w:rPr>
                <w:rFonts w:asciiTheme="majorHAnsi" w:hAnsiTheme="majorHAnsi"/>
                <w:sz w:val="20"/>
                <w:szCs w:val="20"/>
              </w:rPr>
              <w:t xml:space="preserve"> </w:t>
            </w:r>
            <w:r w:rsidRPr="00AD05A9">
              <w:rPr>
                <w:rFonts w:asciiTheme="majorHAnsi" w:hAnsiTheme="majorHAnsi"/>
                <w:sz w:val="20"/>
                <w:szCs w:val="20"/>
              </w:rPr>
              <w:t xml:space="preserve"> por viaje, por la vereda transitan en vehículos públicos, vehículos particulares, motocicletas de servicio público y particular, a caballo, en bicicleta. Las vías terciarias están en mal estado, sin pavimentar. El municipio con el que más se conectan es con Puerto Berrío por cercanía, por actividad y por economía. También utilizan el transporte fluvial.</w:t>
            </w:r>
          </w:p>
          <w:p w14:paraId="63B4F227" w14:textId="77777777" w:rsidR="008C33DA" w:rsidRPr="00AD05A9" w:rsidRDefault="008C33DA" w:rsidP="00575217">
            <w:pPr>
              <w:rPr>
                <w:rFonts w:asciiTheme="majorHAnsi" w:hAnsiTheme="majorHAnsi"/>
                <w:sz w:val="20"/>
                <w:szCs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2790"/>
            </w:tblGrid>
            <w:tr w:rsidR="008C33DA" w:rsidRPr="00AD05A9" w14:paraId="27C2EA96" w14:textId="77777777" w:rsidTr="00A029FF">
              <w:trPr>
                <w:trHeight w:val="1421"/>
                <w:jc w:val="center"/>
              </w:trPr>
              <w:tc>
                <w:tcPr>
                  <w:tcW w:w="2171" w:type="dxa"/>
                  <w:shd w:val="clear" w:color="auto" w:fill="auto"/>
                  <w:vAlign w:val="center"/>
                </w:tcPr>
                <w:p w14:paraId="2FBAAE71" w14:textId="77777777" w:rsidR="008C33DA" w:rsidRPr="00AD05A9" w:rsidRDefault="008C33DA" w:rsidP="00575217">
                  <w:pPr>
                    <w:keepNext/>
                    <w:jc w:val="center"/>
                    <w:rPr>
                      <w:rFonts w:asciiTheme="majorHAnsi" w:hAnsiTheme="majorHAnsi"/>
                      <w:color w:val="AE0000"/>
                      <w:kern w:val="32"/>
                      <w:sz w:val="20"/>
                      <w:szCs w:val="20"/>
                    </w:rPr>
                  </w:pPr>
                  <w:r w:rsidRPr="00AD05A9">
                    <w:rPr>
                      <w:rFonts w:asciiTheme="majorHAnsi" w:hAnsiTheme="majorHAnsi"/>
                      <w:noProof/>
                      <w:color w:val="AE0000"/>
                      <w:kern w:val="32"/>
                      <w:sz w:val="20"/>
                      <w:szCs w:val="20"/>
                      <w:lang w:eastAsia="es-CO"/>
                    </w:rPr>
                    <w:drawing>
                      <wp:inline distT="0" distB="0" distL="0" distR="0" wp14:anchorId="0E65BB55" wp14:editId="6FD074A2">
                        <wp:extent cx="1682750" cy="1261745"/>
                        <wp:effectExtent l="0" t="0" r="0"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682750" cy="1261745"/>
                                </a:xfrm>
                                <a:prstGeom prst="rect">
                                  <a:avLst/>
                                </a:prstGeom>
                                <a:noFill/>
                              </pic:spPr>
                            </pic:pic>
                          </a:graphicData>
                        </a:graphic>
                      </wp:inline>
                    </w:drawing>
                  </w:r>
                </w:p>
              </w:tc>
            </w:tr>
          </w:tbl>
          <w:p w14:paraId="7BAE458B" w14:textId="2E5A7DDE" w:rsidR="008C33DA" w:rsidRPr="0075566D" w:rsidRDefault="008C33DA" w:rsidP="00575217">
            <w:pPr>
              <w:pStyle w:val="Tablas"/>
              <w:rPr>
                <w:rFonts w:asciiTheme="majorHAnsi" w:hAnsiTheme="majorHAnsi"/>
                <w:i/>
              </w:rPr>
            </w:pPr>
            <w:bookmarkStart w:id="219" w:name="_Toc445241979"/>
            <w:r w:rsidRPr="0075566D">
              <w:rPr>
                <w:rFonts w:asciiTheme="majorHAnsi" w:hAnsiTheme="majorHAnsi"/>
                <w:i/>
              </w:rPr>
              <w:t xml:space="preserve">Fotografía </w:t>
            </w:r>
            <w:r w:rsidR="00C10151" w:rsidRPr="0075566D">
              <w:rPr>
                <w:rFonts w:asciiTheme="majorHAnsi" w:hAnsiTheme="majorHAnsi"/>
                <w:i/>
              </w:rPr>
              <w:fldChar w:fldCharType="begin"/>
            </w:r>
            <w:r w:rsidR="00C10151" w:rsidRPr="0075566D">
              <w:rPr>
                <w:rFonts w:asciiTheme="majorHAnsi" w:hAnsiTheme="majorHAnsi"/>
                <w:i/>
              </w:rPr>
              <w:instrText xml:space="preserve"> STYLEREF 1 \s </w:instrText>
            </w:r>
            <w:r w:rsidR="00C10151" w:rsidRPr="0075566D">
              <w:rPr>
                <w:rFonts w:asciiTheme="majorHAnsi" w:hAnsiTheme="majorHAnsi"/>
                <w:i/>
              </w:rPr>
              <w:fldChar w:fldCharType="separate"/>
            </w:r>
            <w:r w:rsidR="00BD7C35">
              <w:rPr>
                <w:rFonts w:asciiTheme="majorHAnsi" w:hAnsiTheme="majorHAnsi"/>
                <w:i/>
                <w:noProof/>
              </w:rPr>
              <w:t>5</w:t>
            </w:r>
            <w:r w:rsidR="00C10151" w:rsidRPr="0075566D">
              <w:rPr>
                <w:rFonts w:asciiTheme="majorHAnsi" w:hAnsiTheme="majorHAnsi"/>
                <w:i/>
              </w:rPr>
              <w:fldChar w:fldCharType="end"/>
            </w:r>
            <w:r w:rsidR="00C10151" w:rsidRPr="0075566D">
              <w:rPr>
                <w:rFonts w:asciiTheme="majorHAnsi" w:hAnsiTheme="majorHAnsi"/>
                <w:i/>
              </w:rPr>
              <w:t>.</w:t>
            </w:r>
            <w:r w:rsidR="00C10151" w:rsidRPr="0075566D">
              <w:rPr>
                <w:rFonts w:asciiTheme="majorHAnsi" w:hAnsiTheme="majorHAnsi"/>
                <w:i/>
              </w:rPr>
              <w:fldChar w:fldCharType="begin"/>
            </w:r>
            <w:r w:rsidR="00C10151" w:rsidRPr="0075566D">
              <w:rPr>
                <w:rFonts w:asciiTheme="majorHAnsi" w:hAnsiTheme="majorHAnsi"/>
                <w:i/>
              </w:rPr>
              <w:instrText xml:space="preserve"> SEQ Fotografía \* ARABIC \s 1 </w:instrText>
            </w:r>
            <w:r w:rsidR="00C10151" w:rsidRPr="0075566D">
              <w:rPr>
                <w:rFonts w:asciiTheme="majorHAnsi" w:hAnsiTheme="majorHAnsi"/>
                <w:i/>
              </w:rPr>
              <w:fldChar w:fldCharType="separate"/>
            </w:r>
            <w:r w:rsidR="00BD7C35">
              <w:rPr>
                <w:rFonts w:asciiTheme="majorHAnsi" w:hAnsiTheme="majorHAnsi"/>
                <w:i/>
                <w:noProof/>
              </w:rPr>
              <w:t>63</w:t>
            </w:r>
            <w:r w:rsidR="00C10151" w:rsidRPr="0075566D">
              <w:rPr>
                <w:rFonts w:asciiTheme="majorHAnsi" w:hAnsiTheme="majorHAnsi"/>
                <w:i/>
              </w:rPr>
              <w:fldChar w:fldCharType="end"/>
            </w:r>
            <w:r w:rsidR="00A029FF" w:rsidRPr="0075566D">
              <w:rPr>
                <w:rFonts w:asciiTheme="majorHAnsi" w:hAnsiTheme="majorHAnsi"/>
                <w:i/>
              </w:rPr>
              <w:t xml:space="preserve">   </w:t>
            </w:r>
            <w:r w:rsidRPr="0075566D">
              <w:rPr>
                <w:rFonts w:asciiTheme="majorHAnsi" w:hAnsiTheme="majorHAnsi"/>
                <w:i/>
              </w:rPr>
              <w:t xml:space="preserve"> Transporte Fluvial Manjarr</w:t>
            </w:r>
            <w:r w:rsidR="0075566D" w:rsidRPr="0075566D">
              <w:rPr>
                <w:rFonts w:asciiTheme="majorHAnsi" w:hAnsiTheme="majorHAnsi"/>
                <w:i/>
              </w:rPr>
              <w:t>és</w:t>
            </w:r>
            <w:bookmarkEnd w:id="219"/>
          </w:p>
          <w:p w14:paraId="67AEE985" w14:textId="3BEEDDB5" w:rsidR="008C33DA" w:rsidRPr="00AD05A9" w:rsidRDefault="0075566D" w:rsidP="00575217">
            <w:pPr>
              <w:pStyle w:val="Notas"/>
              <w:rPr>
                <w:rFonts w:asciiTheme="majorHAnsi" w:hAnsiTheme="majorHAnsi"/>
                <w:sz w:val="20"/>
                <w:szCs w:val="20"/>
              </w:rPr>
            </w:pPr>
            <w:r w:rsidRPr="008C035B">
              <w:rPr>
                <w:rFonts w:asciiTheme="majorHAnsi" w:hAnsiTheme="majorHAnsi"/>
              </w:rPr>
              <w:t>Fuente: Autopista Río Magdalena S.A.S, 2016</w:t>
            </w:r>
          </w:p>
        </w:tc>
      </w:tr>
      <w:tr w:rsidR="008C33DA" w:rsidRPr="00AD05A9" w14:paraId="550C630F" w14:textId="77777777" w:rsidTr="0075566D">
        <w:trPr>
          <w:trHeight w:val="808"/>
        </w:trPr>
        <w:tc>
          <w:tcPr>
            <w:tcW w:w="1233" w:type="pct"/>
            <w:shd w:val="clear" w:color="auto" w:fill="auto"/>
            <w:vAlign w:val="center"/>
          </w:tcPr>
          <w:p w14:paraId="3555E595" w14:textId="2EAE8F40" w:rsidR="008C33DA" w:rsidRPr="0075566D" w:rsidRDefault="0075566D" w:rsidP="00575217">
            <w:pPr>
              <w:jc w:val="center"/>
              <w:rPr>
                <w:rFonts w:asciiTheme="majorHAnsi" w:hAnsiTheme="majorHAnsi"/>
                <w:sz w:val="20"/>
                <w:szCs w:val="20"/>
              </w:rPr>
            </w:pPr>
            <w:r w:rsidRPr="0075566D">
              <w:rPr>
                <w:rFonts w:asciiTheme="majorHAnsi" w:hAnsiTheme="majorHAnsi"/>
                <w:sz w:val="20"/>
                <w:szCs w:val="20"/>
              </w:rPr>
              <w:t>Centros Nucleados</w:t>
            </w:r>
          </w:p>
        </w:tc>
        <w:tc>
          <w:tcPr>
            <w:tcW w:w="3767" w:type="pct"/>
          </w:tcPr>
          <w:p w14:paraId="3B555E38" w14:textId="77777777" w:rsidR="008C33DA" w:rsidRPr="00AD05A9" w:rsidRDefault="008C33DA" w:rsidP="00575217">
            <w:pPr>
              <w:rPr>
                <w:rFonts w:asciiTheme="majorHAnsi" w:hAnsiTheme="majorHAnsi"/>
                <w:sz w:val="20"/>
                <w:szCs w:val="20"/>
                <w:lang w:val="es-ES_tradnl"/>
              </w:rPr>
            </w:pPr>
            <w:r w:rsidRPr="00AD05A9">
              <w:rPr>
                <w:rFonts w:asciiTheme="majorHAnsi" w:hAnsiTheme="majorHAnsi"/>
                <w:sz w:val="20"/>
                <w:szCs w:val="20"/>
              </w:rPr>
              <w:t xml:space="preserve">Está ubicado como un sector en el corregimiento Puerto Olaya, cuenta con un total de 30 viviendas concentradas y una población de 100 personas, sus habitantes se dedican a trabajar en las fincas cercanas en ganadería, han llegado personas nuevas a la vereda por trabajo, se surten de una tienda comunitaria y en la cabecera municipal de Puerto Berrío, por su cercanía. Existe una asociación de usuarios de acueducto, </w:t>
            </w:r>
            <w:r w:rsidRPr="00AD05A9">
              <w:rPr>
                <w:rFonts w:asciiTheme="majorHAnsi" w:hAnsiTheme="majorHAnsi"/>
                <w:sz w:val="20"/>
                <w:szCs w:val="20"/>
              </w:rPr>
              <w:lastRenderedPageBreak/>
              <w:t>actualmente adelantan un proyecto de reforestación, apoyados por ISAGEN; existe una reserva natural privada en la hacienda San José.</w:t>
            </w:r>
          </w:p>
        </w:tc>
      </w:tr>
      <w:tr w:rsidR="008C33DA" w:rsidRPr="00AD05A9" w14:paraId="42F4357A" w14:textId="77777777" w:rsidTr="0075566D">
        <w:trPr>
          <w:trHeight w:val="285"/>
        </w:trPr>
        <w:tc>
          <w:tcPr>
            <w:tcW w:w="1233" w:type="pct"/>
            <w:shd w:val="clear" w:color="auto" w:fill="auto"/>
          </w:tcPr>
          <w:p w14:paraId="574112AF" w14:textId="12DC5CAF" w:rsidR="008C33DA" w:rsidRPr="0075566D" w:rsidRDefault="0075566D" w:rsidP="0075566D">
            <w:pPr>
              <w:jc w:val="center"/>
              <w:rPr>
                <w:rFonts w:asciiTheme="majorHAnsi" w:hAnsiTheme="majorHAnsi"/>
                <w:sz w:val="20"/>
                <w:szCs w:val="20"/>
              </w:rPr>
            </w:pPr>
            <w:r w:rsidRPr="0075566D">
              <w:rPr>
                <w:rFonts w:asciiTheme="majorHAnsi" w:hAnsiTheme="majorHAnsi"/>
                <w:sz w:val="20"/>
                <w:szCs w:val="20"/>
              </w:rPr>
              <w:lastRenderedPageBreak/>
              <w:t>Medios de Comunicación (Radio, Prensa y Emisoras Comunitarias)</w:t>
            </w:r>
          </w:p>
        </w:tc>
        <w:tc>
          <w:tcPr>
            <w:tcW w:w="3767" w:type="pct"/>
          </w:tcPr>
          <w:p w14:paraId="7676B46A" w14:textId="77777777" w:rsidR="008C33DA" w:rsidRPr="00AD05A9" w:rsidRDefault="008C33DA" w:rsidP="00575217">
            <w:pPr>
              <w:rPr>
                <w:rFonts w:asciiTheme="majorHAnsi" w:hAnsiTheme="majorHAnsi"/>
                <w:sz w:val="20"/>
                <w:szCs w:val="20"/>
              </w:rPr>
            </w:pPr>
            <w:r w:rsidRPr="00AD05A9">
              <w:rPr>
                <w:rFonts w:asciiTheme="majorHAnsi" w:hAnsiTheme="majorHAnsi"/>
                <w:sz w:val="20"/>
                <w:szCs w:val="20"/>
              </w:rPr>
              <w:t>No cuentan con el servicio de telefonía fija e internet para ello se desplazan al municipio de Puerto Berrío y telefonía celular del  operador Claro. Escuchan las emisoras de Puerto Berrío y el ejército nacional.</w:t>
            </w:r>
          </w:p>
        </w:tc>
      </w:tr>
      <w:tr w:rsidR="008C33DA" w:rsidRPr="00AD05A9" w14:paraId="43E92869" w14:textId="77777777" w:rsidTr="0075566D">
        <w:trPr>
          <w:trHeight w:val="285"/>
        </w:trPr>
        <w:tc>
          <w:tcPr>
            <w:tcW w:w="1233" w:type="pct"/>
            <w:shd w:val="clear" w:color="auto" w:fill="auto"/>
          </w:tcPr>
          <w:p w14:paraId="19D225B0" w14:textId="77777777" w:rsidR="008C33DA" w:rsidRDefault="0075566D" w:rsidP="0075566D">
            <w:pPr>
              <w:jc w:val="center"/>
              <w:rPr>
                <w:rFonts w:asciiTheme="majorHAnsi" w:hAnsiTheme="majorHAnsi"/>
                <w:sz w:val="20"/>
                <w:szCs w:val="20"/>
              </w:rPr>
            </w:pPr>
            <w:r w:rsidRPr="0075566D">
              <w:rPr>
                <w:rFonts w:asciiTheme="majorHAnsi" w:hAnsiTheme="majorHAnsi"/>
                <w:sz w:val="20"/>
                <w:szCs w:val="20"/>
              </w:rPr>
              <w:t>Camposantos y Cementerios</w:t>
            </w:r>
          </w:p>
          <w:p w14:paraId="2DB4639C" w14:textId="236CA3BC" w:rsidR="0075566D" w:rsidRPr="0075566D" w:rsidRDefault="0075566D" w:rsidP="0075566D">
            <w:pPr>
              <w:jc w:val="center"/>
              <w:rPr>
                <w:rFonts w:asciiTheme="majorHAnsi" w:hAnsiTheme="majorHAnsi"/>
                <w:sz w:val="20"/>
                <w:szCs w:val="20"/>
              </w:rPr>
            </w:pPr>
          </w:p>
        </w:tc>
        <w:tc>
          <w:tcPr>
            <w:tcW w:w="3767" w:type="pct"/>
          </w:tcPr>
          <w:p w14:paraId="7C5E2CC9" w14:textId="77777777" w:rsidR="008C33DA" w:rsidRPr="00AD05A9" w:rsidRDefault="008C33DA" w:rsidP="00575217">
            <w:pPr>
              <w:rPr>
                <w:rFonts w:asciiTheme="majorHAnsi" w:hAnsiTheme="majorHAnsi"/>
                <w:sz w:val="20"/>
                <w:szCs w:val="20"/>
              </w:rPr>
            </w:pPr>
            <w:r w:rsidRPr="00AD05A9">
              <w:rPr>
                <w:rFonts w:asciiTheme="majorHAnsi" w:hAnsiTheme="majorHAnsi"/>
                <w:sz w:val="20"/>
                <w:szCs w:val="20"/>
              </w:rPr>
              <w:t>Se trasladan y hacen uso del cementerio de la cabecera municipal de Puerto Berrío.</w:t>
            </w:r>
          </w:p>
        </w:tc>
      </w:tr>
      <w:tr w:rsidR="008C33DA" w:rsidRPr="00AD05A9" w14:paraId="15B7D94B" w14:textId="77777777" w:rsidTr="0075566D">
        <w:trPr>
          <w:trHeight w:val="285"/>
        </w:trPr>
        <w:tc>
          <w:tcPr>
            <w:tcW w:w="1233" w:type="pct"/>
            <w:shd w:val="clear" w:color="auto" w:fill="auto"/>
          </w:tcPr>
          <w:p w14:paraId="62C014B1" w14:textId="1B04661B" w:rsidR="008C33DA" w:rsidRPr="0075566D" w:rsidRDefault="0075566D" w:rsidP="0075566D">
            <w:pPr>
              <w:jc w:val="center"/>
              <w:rPr>
                <w:rFonts w:asciiTheme="majorHAnsi" w:hAnsiTheme="majorHAnsi"/>
                <w:sz w:val="20"/>
                <w:szCs w:val="20"/>
              </w:rPr>
            </w:pPr>
            <w:r w:rsidRPr="0075566D">
              <w:rPr>
                <w:rFonts w:asciiTheme="majorHAnsi" w:hAnsiTheme="majorHAnsi"/>
                <w:sz w:val="20"/>
                <w:szCs w:val="20"/>
              </w:rPr>
              <w:t xml:space="preserve">Plazas </w:t>
            </w:r>
            <w:r>
              <w:rPr>
                <w:rFonts w:asciiTheme="majorHAnsi" w:hAnsiTheme="majorHAnsi"/>
                <w:sz w:val="20"/>
                <w:szCs w:val="20"/>
              </w:rPr>
              <w:t>d</w:t>
            </w:r>
            <w:r w:rsidRPr="0075566D">
              <w:rPr>
                <w:rFonts w:asciiTheme="majorHAnsi" w:hAnsiTheme="majorHAnsi"/>
                <w:sz w:val="20"/>
                <w:szCs w:val="20"/>
              </w:rPr>
              <w:t xml:space="preserve">e Mercado </w:t>
            </w:r>
            <w:r>
              <w:rPr>
                <w:rFonts w:asciiTheme="majorHAnsi" w:hAnsiTheme="majorHAnsi"/>
                <w:sz w:val="20"/>
                <w:szCs w:val="20"/>
              </w:rPr>
              <w:t xml:space="preserve">y </w:t>
            </w:r>
            <w:r w:rsidRPr="0075566D">
              <w:rPr>
                <w:rFonts w:asciiTheme="majorHAnsi" w:hAnsiTheme="majorHAnsi"/>
                <w:sz w:val="20"/>
                <w:szCs w:val="20"/>
              </w:rPr>
              <w:t xml:space="preserve">Plantas </w:t>
            </w:r>
            <w:r>
              <w:rPr>
                <w:rFonts w:asciiTheme="majorHAnsi" w:hAnsiTheme="majorHAnsi"/>
                <w:sz w:val="20"/>
                <w:szCs w:val="20"/>
              </w:rPr>
              <w:t>d</w:t>
            </w:r>
            <w:r w:rsidRPr="0075566D">
              <w:rPr>
                <w:rFonts w:asciiTheme="majorHAnsi" w:hAnsiTheme="majorHAnsi"/>
                <w:sz w:val="20"/>
                <w:szCs w:val="20"/>
              </w:rPr>
              <w:t>e Beneficio Animal</w:t>
            </w:r>
          </w:p>
        </w:tc>
        <w:tc>
          <w:tcPr>
            <w:tcW w:w="3767" w:type="pct"/>
          </w:tcPr>
          <w:p w14:paraId="7DE6AE40" w14:textId="77777777" w:rsidR="008C33DA" w:rsidRPr="00AD05A9" w:rsidRDefault="008C33DA" w:rsidP="00575217">
            <w:pPr>
              <w:rPr>
                <w:rFonts w:asciiTheme="majorHAnsi" w:hAnsiTheme="majorHAnsi"/>
                <w:sz w:val="20"/>
                <w:szCs w:val="20"/>
              </w:rPr>
            </w:pPr>
            <w:r w:rsidRPr="00AD05A9">
              <w:rPr>
                <w:rFonts w:asciiTheme="majorHAnsi" w:hAnsiTheme="majorHAnsi"/>
                <w:sz w:val="20"/>
                <w:szCs w:val="20"/>
              </w:rPr>
              <w:t>Se abastecen de la plaza de mercado y la planta de beneficio animal de la cabecera municipal de Puerto Berrío.</w:t>
            </w:r>
          </w:p>
        </w:tc>
      </w:tr>
    </w:tbl>
    <w:p w14:paraId="628ECA55" w14:textId="0C157761" w:rsidR="00755193" w:rsidRDefault="0075566D" w:rsidP="0075566D">
      <w:pPr>
        <w:jc w:val="center"/>
        <w:rPr>
          <w:rFonts w:asciiTheme="majorHAnsi" w:hAnsiTheme="majorHAnsi"/>
          <w:sz w:val="16"/>
          <w:szCs w:val="16"/>
        </w:rPr>
      </w:pPr>
      <w:r w:rsidRPr="008C035B">
        <w:rPr>
          <w:rFonts w:asciiTheme="majorHAnsi" w:hAnsiTheme="majorHAnsi"/>
          <w:sz w:val="16"/>
          <w:szCs w:val="16"/>
        </w:rPr>
        <w:t>Fuente: Autopista Río Magdalena S.A.S, 2016</w:t>
      </w:r>
    </w:p>
    <w:p w14:paraId="2E917E03" w14:textId="77777777" w:rsidR="0075566D" w:rsidRPr="004A0C98" w:rsidRDefault="0075566D" w:rsidP="0075566D">
      <w:pPr>
        <w:jc w:val="center"/>
        <w:rPr>
          <w:rFonts w:asciiTheme="majorHAnsi" w:hAnsiTheme="majorHAnsi"/>
        </w:rPr>
      </w:pPr>
    </w:p>
    <w:p w14:paraId="321DF2E8" w14:textId="0E7C0764" w:rsidR="008C33DA" w:rsidRPr="004A0C98" w:rsidRDefault="004F5DFD" w:rsidP="00575217">
      <w:pPr>
        <w:pStyle w:val="Tablas"/>
        <w:rPr>
          <w:rFonts w:asciiTheme="majorHAnsi" w:hAnsiTheme="majorHAnsi"/>
        </w:rPr>
      </w:pPr>
      <w:bookmarkStart w:id="220" w:name="_Toc445241736"/>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98</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Servicios Sociales Vereda  Km 11- Corregimiento Puerto Olaya</w:t>
      </w:r>
      <w:bookmarkEnd w:id="220"/>
    </w:p>
    <w:tbl>
      <w:tblPr>
        <w:tblStyle w:val="Tablaconcuadrcula"/>
        <w:tblW w:w="5000" w:type="pct"/>
        <w:tblLook w:val="04A0" w:firstRow="1" w:lastRow="0" w:firstColumn="1" w:lastColumn="0" w:noHBand="0" w:noVBand="1"/>
      </w:tblPr>
      <w:tblGrid>
        <w:gridCol w:w="2093"/>
        <w:gridCol w:w="6394"/>
      </w:tblGrid>
      <w:tr w:rsidR="008C33DA" w:rsidRPr="0075566D" w14:paraId="772C4DEC" w14:textId="77777777" w:rsidTr="00A029FF">
        <w:trPr>
          <w:trHeight w:val="285"/>
        </w:trPr>
        <w:tc>
          <w:tcPr>
            <w:tcW w:w="5000" w:type="pct"/>
            <w:gridSpan w:val="2"/>
            <w:shd w:val="clear" w:color="auto" w:fill="BFBFBF" w:themeFill="background1" w:themeFillShade="BF"/>
          </w:tcPr>
          <w:p w14:paraId="0E2D33E3" w14:textId="4655AC0F" w:rsidR="008C33DA" w:rsidRPr="00FC32DF" w:rsidRDefault="0075566D" w:rsidP="00575217">
            <w:pPr>
              <w:jc w:val="center"/>
              <w:rPr>
                <w:rFonts w:asciiTheme="majorHAnsi" w:hAnsiTheme="majorHAnsi"/>
                <w:b/>
                <w:sz w:val="20"/>
                <w:szCs w:val="20"/>
              </w:rPr>
            </w:pPr>
            <w:r w:rsidRPr="00FC32DF">
              <w:rPr>
                <w:rFonts w:asciiTheme="majorHAnsi" w:hAnsiTheme="majorHAnsi"/>
                <w:b/>
                <w:sz w:val="20"/>
                <w:szCs w:val="20"/>
              </w:rPr>
              <w:t>Servicios Sociales Vereda  Km 11- Corregimiento Puerto Olaya</w:t>
            </w:r>
          </w:p>
        </w:tc>
      </w:tr>
      <w:tr w:rsidR="008C33DA" w:rsidRPr="0075566D" w14:paraId="2D1C85DB" w14:textId="77777777" w:rsidTr="0075566D">
        <w:trPr>
          <w:trHeight w:val="476"/>
        </w:trPr>
        <w:tc>
          <w:tcPr>
            <w:tcW w:w="1233" w:type="pct"/>
            <w:shd w:val="clear" w:color="auto" w:fill="auto"/>
          </w:tcPr>
          <w:p w14:paraId="79B65B5B" w14:textId="77777777" w:rsidR="008C33DA" w:rsidRPr="0075566D" w:rsidRDefault="008C33DA" w:rsidP="00575217">
            <w:pPr>
              <w:jc w:val="center"/>
              <w:rPr>
                <w:rFonts w:asciiTheme="majorHAnsi" w:hAnsiTheme="majorHAnsi"/>
                <w:sz w:val="20"/>
                <w:szCs w:val="20"/>
              </w:rPr>
            </w:pPr>
          </w:p>
          <w:p w14:paraId="63DB9F61" w14:textId="60C8B21C" w:rsidR="008C33DA" w:rsidRPr="0075566D" w:rsidRDefault="0075566D" w:rsidP="00575217">
            <w:pPr>
              <w:jc w:val="center"/>
              <w:rPr>
                <w:rFonts w:asciiTheme="majorHAnsi" w:hAnsiTheme="majorHAnsi"/>
                <w:sz w:val="20"/>
                <w:szCs w:val="20"/>
              </w:rPr>
            </w:pPr>
            <w:r w:rsidRPr="0075566D">
              <w:rPr>
                <w:rFonts w:asciiTheme="majorHAnsi" w:hAnsiTheme="majorHAnsi"/>
                <w:sz w:val="20"/>
                <w:szCs w:val="20"/>
              </w:rPr>
              <w:t>Educación</w:t>
            </w:r>
          </w:p>
          <w:p w14:paraId="7B7E26AC" w14:textId="77777777" w:rsidR="008C33DA" w:rsidRPr="0075566D" w:rsidRDefault="008C33DA" w:rsidP="00575217">
            <w:pPr>
              <w:jc w:val="center"/>
              <w:rPr>
                <w:rFonts w:asciiTheme="majorHAnsi" w:hAnsiTheme="majorHAnsi"/>
                <w:sz w:val="20"/>
                <w:szCs w:val="20"/>
              </w:rPr>
            </w:pPr>
          </w:p>
        </w:tc>
        <w:tc>
          <w:tcPr>
            <w:tcW w:w="3767" w:type="pct"/>
          </w:tcPr>
          <w:p w14:paraId="319E9DE7" w14:textId="2EA74364" w:rsidR="008C33DA" w:rsidRPr="0075566D" w:rsidRDefault="008C33DA" w:rsidP="0075566D">
            <w:pPr>
              <w:rPr>
                <w:rFonts w:asciiTheme="majorHAnsi" w:hAnsiTheme="majorHAnsi"/>
                <w:sz w:val="20"/>
                <w:szCs w:val="20"/>
              </w:rPr>
            </w:pPr>
            <w:r w:rsidRPr="0075566D">
              <w:rPr>
                <w:rFonts w:asciiTheme="majorHAnsi" w:hAnsiTheme="majorHAnsi"/>
                <w:sz w:val="20"/>
                <w:szCs w:val="20"/>
              </w:rPr>
              <w:t>De acuerdo con lo reportado se encuentra en esta vereda la institución educativa K</w:t>
            </w:r>
            <w:r w:rsidR="0075566D">
              <w:rPr>
                <w:rFonts w:asciiTheme="majorHAnsi" w:hAnsiTheme="majorHAnsi"/>
                <w:sz w:val="20"/>
                <w:szCs w:val="20"/>
              </w:rPr>
              <w:t>m</w:t>
            </w:r>
            <w:r w:rsidRPr="0075566D">
              <w:rPr>
                <w:rFonts w:asciiTheme="majorHAnsi" w:hAnsiTheme="majorHAnsi"/>
                <w:sz w:val="20"/>
                <w:szCs w:val="20"/>
              </w:rPr>
              <w:t xml:space="preserve"> 11 vía Puerto Olaya, no se encuentra en funcionamiento porque no hay niños.</w:t>
            </w:r>
          </w:p>
        </w:tc>
      </w:tr>
      <w:tr w:rsidR="008C33DA" w:rsidRPr="0075566D" w14:paraId="1053663F" w14:textId="77777777" w:rsidTr="0075566D">
        <w:trPr>
          <w:trHeight w:val="975"/>
        </w:trPr>
        <w:tc>
          <w:tcPr>
            <w:tcW w:w="1233" w:type="pct"/>
            <w:shd w:val="clear" w:color="auto" w:fill="auto"/>
          </w:tcPr>
          <w:p w14:paraId="3A47DB5B" w14:textId="77777777" w:rsidR="008C33DA" w:rsidRPr="0075566D" w:rsidRDefault="008C33DA" w:rsidP="00575217">
            <w:pPr>
              <w:jc w:val="center"/>
              <w:rPr>
                <w:rFonts w:asciiTheme="majorHAnsi" w:hAnsiTheme="majorHAnsi"/>
                <w:sz w:val="20"/>
                <w:szCs w:val="20"/>
              </w:rPr>
            </w:pPr>
          </w:p>
          <w:p w14:paraId="71B6FFC2" w14:textId="72B05878" w:rsidR="008C33DA" w:rsidRPr="0075566D" w:rsidRDefault="0075566D" w:rsidP="00575217">
            <w:pPr>
              <w:jc w:val="center"/>
              <w:rPr>
                <w:rFonts w:asciiTheme="majorHAnsi" w:hAnsiTheme="majorHAnsi"/>
                <w:sz w:val="20"/>
                <w:szCs w:val="20"/>
              </w:rPr>
            </w:pPr>
            <w:r w:rsidRPr="0075566D">
              <w:rPr>
                <w:rFonts w:asciiTheme="majorHAnsi" w:hAnsiTheme="majorHAnsi"/>
                <w:sz w:val="20"/>
                <w:szCs w:val="20"/>
              </w:rPr>
              <w:t>Salud</w:t>
            </w:r>
          </w:p>
          <w:p w14:paraId="147E9D2E" w14:textId="77777777" w:rsidR="008C33DA" w:rsidRPr="0075566D" w:rsidRDefault="008C33DA" w:rsidP="00575217">
            <w:pPr>
              <w:jc w:val="center"/>
              <w:rPr>
                <w:rFonts w:asciiTheme="majorHAnsi" w:hAnsiTheme="majorHAnsi"/>
                <w:sz w:val="20"/>
                <w:szCs w:val="20"/>
              </w:rPr>
            </w:pPr>
          </w:p>
        </w:tc>
        <w:tc>
          <w:tcPr>
            <w:tcW w:w="3767" w:type="pct"/>
          </w:tcPr>
          <w:p w14:paraId="5860B02C" w14:textId="77777777" w:rsidR="008C33DA" w:rsidRPr="0075566D" w:rsidRDefault="008C33DA" w:rsidP="00575217">
            <w:pPr>
              <w:rPr>
                <w:rFonts w:asciiTheme="majorHAnsi" w:hAnsiTheme="majorHAnsi"/>
                <w:sz w:val="20"/>
                <w:szCs w:val="20"/>
              </w:rPr>
            </w:pPr>
            <w:r w:rsidRPr="0075566D">
              <w:rPr>
                <w:rFonts w:asciiTheme="majorHAnsi" w:hAnsiTheme="majorHAnsi"/>
                <w:sz w:val="20"/>
                <w:szCs w:val="20"/>
              </w:rPr>
              <w:t>No cuenta con un puesto de salud, por lo que  acuden al hospital la Cruz y la clínica pajonal para obtener los servicios de salud ubicados en la cabecera municipal de Puerto Berrío, pues aunque esté corregimiento pertenece a cimitarra por cercanía su comunicación es más constante y directa con el municipio de puerto Berrío Antioquia. Entre la comunidad no se practica la medicina tradicional, en el último año no se reportan muertes en la vereda. Con respecto a la cobertura en este servicio se reporta que el 100% está vinculado al SISBEN. Las EPS que más usuarios tiene son Saludcoop y Comfama.</w:t>
            </w:r>
          </w:p>
        </w:tc>
      </w:tr>
      <w:tr w:rsidR="008C33DA" w:rsidRPr="0075566D" w14:paraId="73B4B3BA" w14:textId="77777777" w:rsidTr="0075566D">
        <w:trPr>
          <w:trHeight w:val="258"/>
        </w:trPr>
        <w:tc>
          <w:tcPr>
            <w:tcW w:w="1233" w:type="pct"/>
            <w:shd w:val="clear" w:color="auto" w:fill="auto"/>
          </w:tcPr>
          <w:p w14:paraId="61D1133D" w14:textId="77777777" w:rsidR="0075566D" w:rsidRDefault="0075566D" w:rsidP="00575217">
            <w:pPr>
              <w:jc w:val="center"/>
              <w:rPr>
                <w:rFonts w:asciiTheme="majorHAnsi" w:hAnsiTheme="majorHAnsi"/>
                <w:sz w:val="20"/>
                <w:szCs w:val="20"/>
              </w:rPr>
            </w:pPr>
          </w:p>
          <w:p w14:paraId="6A8645B1" w14:textId="2EFB692D" w:rsidR="008C33DA" w:rsidRPr="0075566D" w:rsidRDefault="0075566D" w:rsidP="00575217">
            <w:pPr>
              <w:jc w:val="center"/>
              <w:rPr>
                <w:rFonts w:asciiTheme="majorHAnsi" w:hAnsiTheme="majorHAnsi"/>
                <w:sz w:val="20"/>
                <w:szCs w:val="20"/>
              </w:rPr>
            </w:pPr>
            <w:r w:rsidRPr="0075566D">
              <w:rPr>
                <w:rFonts w:asciiTheme="majorHAnsi" w:hAnsiTheme="majorHAnsi"/>
                <w:sz w:val="20"/>
                <w:szCs w:val="20"/>
              </w:rPr>
              <w:t xml:space="preserve">Recreativa </w:t>
            </w:r>
            <w:r>
              <w:rPr>
                <w:rFonts w:asciiTheme="majorHAnsi" w:hAnsiTheme="majorHAnsi"/>
                <w:sz w:val="20"/>
                <w:szCs w:val="20"/>
              </w:rPr>
              <w:t>y</w:t>
            </w:r>
            <w:r w:rsidRPr="0075566D">
              <w:rPr>
                <w:rFonts w:asciiTheme="majorHAnsi" w:hAnsiTheme="majorHAnsi"/>
                <w:sz w:val="20"/>
                <w:szCs w:val="20"/>
              </w:rPr>
              <w:t xml:space="preserve"> Deportiva</w:t>
            </w:r>
          </w:p>
          <w:p w14:paraId="3C2C8A17" w14:textId="77777777" w:rsidR="008C33DA" w:rsidRPr="0075566D" w:rsidRDefault="008C33DA" w:rsidP="00575217">
            <w:pPr>
              <w:jc w:val="center"/>
              <w:rPr>
                <w:rFonts w:asciiTheme="majorHAnsi" w:hAnsiTheme="majorHAnsi"/>
                <w:sz w:val="20"/>
                <w:szCs w:val="20"/>
              </w:rPr>
            </w:pPr>
          </w:p>
        </w:tc>
        <w:tc>
          <w:tcPr>
            <w:tcW w:w="3767" w:type="pct"/>
          </w:tcPr>
          <w:p w14:paraId="2CDC090B" w14:textId="77777777" w:rsidR="0075566D" w:rsidRDefault="0075566D" w:rsidP="00575217">
            <w:pPr>
              <w:rPr>
                <w:rFonts w:asciiTheme="majorHAnsi" w:hAnsiTheme="majorHAnsi"/>
                <w:sz w:val="20"/>
                <w:szCs w:val="20"/>
              </w:rPr>
            </w:pPr>
          </w:p>
          <w:p w14:paraId="13BA78B0" w14:textId="77777777" w:rsidR="008C33DA" w:rsidRPr="0075566D" w:rsidRDefault="008C33DA" w:rsidP="00575217">
            <w:pPr>
              <w:rPr>
                <w:rFonts w:asciiTheme="majorHAnsi" w:hAnsiTheme="majorHAnsi"/>
                <w:sz w:val="20"/>
                <w:szCs w:val="20"/>
              </w:rPr>
            </w:pPr>
            <w:r w:rsidRPr="0075566D">
              <w:rPr>
                <w:rFonts w:asciiTheme="majorHAnsi" w:hAnsiTheme="majorHAnsi"/>
                <w:sz w:val="20"/>
                <w:szCs w:val="20"/>
              </w:rPr>
              <w:t>No cuentan con un polideportivo ni canchas recreativas por lo que se desplazan a Puerto Berrío.</w:t>
            </w:r>
          </w:p>
        </w:tc>
      </w:tr>
      <w:tr w:rsidR="008C33DA" w:rsidRPr="0075566D" w14:paraId="31BC5E51" w14:textId="77777777" w:rsidTr="0075566D">
        <w:trPr>
          <w:trHeight w:val="505"/>
        </w:trPr>
        <w:tc>
          <w:tcPr>
            <w:tcW w:w="1233" w:type="pct"/>
            <w:shd w:val="clear" w:color="auto" w:fill="auto"/>
            <w:vAlign w:val="center"/>
          </w:tcPr>
          <w:p w14:paraId="765FE4D2" w14:textId="77777777" w:rsidR="008C33DA" w:rsidRPr="0075566D" w:rsidRDefault="008C33DA" w:rsidP="0075566D">
            <w:pPr>
              <w:jc w:val="center"/>
              <w:rPr>
                <w:rFonts w:asciiTheme="majorHAnsi" w:hAnsiTheme="majorHAnsi"/>
                <w:sz w:val="20"/>
                <w:szCs w:val="20"/>
              </w:rPr>
            </w:pPr>
          </w:p>
          <w:p w14:paraId="57DA4F0A" w14:textId="56DC0022" w:rsidR="008C33DA" w:rsidRPr="0075566D" w:rsidRDefault="0075566D" w:rsidP="0075566D">
            <w:pPr>
              <w:jc w:val="center"/>
              <w:rPr>
                <w:rFonts w:asciiTheme="majorHAnsi" w:hAnsiTheme="majorHAnsi"/>
                <w:sz w:val="20"/>
                <w:szCs w:val="20"/>
              </w:rPr>
            </w:pPr>
            <w:r w:rsidRPr="0075566D">
              <w:rPr>
                <w:rFonts w:asciiTheme="majorHAnsi" w:hAnsiTheme="majorHAnsi"/>
                <w:sz w:val="20"/>
                <w:szCs w:val="20"/>
              </w:rPr>
              <w:t>Viviendas</w:t>
            </w:r>
          </w:p>
          <w:p w14:paraId="6D170B1F" w14:textId="77777777" w:rsidR="008C33DA" w:rsidRPr="0075566D" w:rsidRDefault="008C33DA" w:rsidP="0075566D">
            <w:pPr>
              <w:jc w:val="center"/>
              <w:rPr>
                <w:rFonts w:asciiTheme="majorHAnsi" w:hAnsiTheme="majorHAnsi"/>
                <w:sz w:val="20"/>
                <w:szCs w:val="20"/>
              </w:rPr>
            </w:pPr>
          </w:p>
          <w:p w14:paraId="281291F5" w14:textId="77777777" w:rsidR="008C33DA" w:rsidRPr="0075566D" w:rsidRDefault="008C33DA" w:rsidP="0075566D">
            <w:pPr>
              <w:jc w:val="center"/>
              <w:rPr>
                <w:rFonts w:asciiTheme="majorHAnsi" w:hAnsiTheme="majorHAnsi"/>
                <w:sz w:val="20"/>
                <w:szCs w:val="20"/>
              </w:rPr>
            </w:pPr>
          </w:p>
        </w:tc>
        <w:tc>
          <w:tcPr>
            <w:tcW w:w="3767" w:type="pct"/>
          </w:tcPr>
          <w:p w14:paraId="6B763AD8" w14:textId="77777777" w:rsidR="008C33DA" w:rsidRPr="0075566D" w:rsidRDefault="008C33DA" w:rsidP="00575217">
            <w:pPr>
              <w:rPr>
                <w:rFonts w:asciiTheme="majorHAnsi" w:hAnsiTheme="majorHAnsi"/>
                <w:sz w:val="20"/>
                <w:szCs w:val="20"/>
                <w:lang w:val="es-ES"/>
              </w:rPr>
            </w:pPr>
            <w:r w:rsidRPr="0075566D">
              <w:rPr>
                <w:rFonts w:asciiTheme="majorHAnsi" w:hAnsiTheme="majorHAnsi"/>
                <w:sz w:val="20"/>
                <w:szCs w:val="20"/>
                <w:lang w:val="es-ES"/>
              </w:rPr>
              <w:t>En la vereda se reportan un total de 80 personas las cuales habitan en  13 viviendas, con un promedio de 2 personas por familia, y 2 familias por vivienda, allí se concentra una organización de campesinos; existe una familia desplazada conformada por 5 personas del municipio de Yalí; no hay viviendas deshabitadas; reportan que consideran que 100% de las viviendas están  en regular estado, los materiales predominantes en paredes en bloque y madera, en pisos tienen cemento y los techos son en teja de zinc.</w:t>
            </w:r>
          </w:p>
        </w:tc>
      </w:tr>
      <w:tr w:rsidR="008C33DA" w:rsidRPr="0075566D" w14:paraId="02126904" w14:textId="77777777" w:rsidTr="0075566D">
        <w:trPr>
          <w:trHeight w:val="876"/>
        </w:trPr>
        <w:tc>
          <w:tcPr>
            <w:tcW w:w="1233" w:type="pct"/>
            <w:shd w:val="clear" w:color="auto" w:fill="auto"/>
          </w:tcPr>
          <w:p w14:paraId="227B07FE" w14:textId="77777777" w:rsidR="008C33DA" w:rsidRPr="0075566D" w:rsidRDefault="008C33DA" w:rsidP="00575217">
            <w:pPr>
              <w:jc w:val="center"/>
              <w:rPr>
                <w:rFonts w:asciiTheme="majorHAnsi" w:hAnsiTheme="majorHAnsi"/>
                <w:sz w:val="20"/>
                <w:szCs w:val="20"/>
              </w:rPr>
            </w:pPr>
          </w:p>
          <w:p w14:paraId="64EE6873" w14:textId="6B77709F" w:rsidR="008C33DA" w:rsidRPr="0075566D" w:rsidRDefault="0075566D" w:rsidP="00575217">
            <w:pPr>
              <w:jc w:val="center"/>
              <w:rPr>
                <w:rFonts w:asciiTheme="majorHAnsi" w:hAnsiTheme="majorHAnsi"/>
                <w:sz w:val="20"/>
                <w:szCs w:val="20"/>
              </w:rPr>
            </w:pPr>
            <w:r w:rsidRPr="0075566D">
              <w:rPr>
                <w:rFonts w:asciiTheme="majorHAnsi" w:hAnsiTheme="majorHAnsi"/>
                <w:sz w:val="20"/>
                <w:szCs w:val="20"/>
              </w:rPr>
              <w:t xml:space="preserve">Infraestructura Vial, Aérea, Ferroviaria </w:t>
            </w:r>
            <w:r>
              <w:rPr>
                <w:rFonts w:asciiTheme="majorHAnsi" w:hAnsiTheme="majorHAnsi"/>
                <w:sz w:val="20"/>
                <w:szCs w:val="20"/>
              </w:rPr>
              <w:t xml:space="preserve">y </w:t>
            </w:r>
            <w:r w:rsidRPr="0075566D">
              <w:rPr>
                <w:rFonts w:asciiTheme="majorHAnsi" w:hAnsiTheme="majorHAnsi"/>
                <w:sz w:val="20"/>
                <w:szCs w:val="20"/>
              </w:rPr>
              <w:t>Fluvial (Accesos Veredales)</w:t>
            </w:r>
          </w:p>
          <w:p w14:paraId="2929E111" w14:textId="77777777" w:rsidR="008C33DA" w:rsidRPr="0075566D" w:rsidRDefault="008C33DA" w:rsidP="00575217">
            <w:pPr>
              <w:jc w:val="center"/>
              <w:rPr>
                <w:rFonts w:asciiTheme="majorHAnsi" w:hAnsiTheme="majorHAnsi"/>
                <w:sz w:val="20"/>
                <w:szCs w:val="20"/>
              </w:rPr>
            </w:pPr>
          </w:p>
          <w:p w14:paraId="46AC021F" w14:textId="77777777" w:rsidR="008C33DA" w:rsidRPr="0075566D" w:rsidRDefault="008C33DA" w:rsidP="00575217">
            <w:pPr>
              <w:jc w:val="center"/>
              <w:rPr>
                <w:rFonts w:asciiTheme="majorHAnsi" w:hAnsiTheme="majorHAnsi"/>
                <w:sz w:val="20"/>
                <w:szCs w:val="20"/>
              </w:rPr>
            </w:pPr>
          </w:p>
        </w:tc>
        <w:tc>
          <w:tcPr>
            <w:tcW w:w="3767" w:type="pct"/>
          </w:tcPr>
          <w:p w14:paraId="4FDA3AE6" w14:textId="5C1858FD" w:rsidR="008C33DA" w:rsidRPr="0075566D" w:rsidRDefault="008C33DA" w:rsidP="00FC32DF">
            <w:pPr>
              <w:rPr>
                <w:rFonts w:asciiTheme="majorHAnsi" w:hAnsiTheme="majorHAnsi"/>
                <w:sz w:val="20"/>
                <w:szCs w:val="20"/>
              </w:rPr>
            </w:pPr>
            <w:r w:rsidRPr="0075566D">
              <w:rPr>
                <w:rFonts w:asciiTheme="majorHAnsi" w:hAnsiTheme="majorHAnsi"/>
                <w:sz w:val="20"/>
                <w:szCs w:val="20"/>
              </w:rPr>
              <w:t xml:space="preserve">El tipo de vía más utilizado es de carácter primaria, hasta puerto Berrío en su totalidad pavimentada, en buen estado, el promedio de costo en moto taxi es de 10.000 y en bus 3.000 por viaje, por la vereda transitan en vehículos públicos, vehículos particulares, motocicletas de servicio público y particular, a caballo, y en bicicleta. El municipio con el que más se conectan es con Puerto Berrío por cercanía, por actividad y por economía. </w:t>
            </w:r>
          </w:p>
        </w:tc>
      </w:tr>
      <w:tr w:rsidR="008C33DA" w:rsidRPr="0075566D" w14:paraId="5DCAAAC8" w14:textId="77777777" w:rsidTr="0075566D">
        <w:trPr>
          <w:trHeight w:val="359"/>
        </w:trPr>
        <w:tc>
          <w:tcPr>
            <w:tcW w:w="1233" w:type="pct"/>
            <w:shd w:val="clear" w:color="auto" w:fill="auto"/>
            <w:vAlign w:val="center"/>
          </w:tcPr>
          <w:p w14:paraId="175381AB" w14:textId="7802EB00" w:rsidR="008C33DA" w:rsidRPr="0075566D" w:rsidRDefault="0075566D" w:rsidP="00575217">
            <w:pPr>
              <w:jc w:val="center"/>
              <w:rPr>
                <w:rFonts w:asciiTheme="majorHAnsi" w:hAnsiTheme="majorHAnsi"/>
                <w:sz w:val="20"/>
                <w:szCs w:val="20"/>
              </w:rPr>
            </w:pPr>
            <w:r w:rsidRPr="0075566D">
              <w:rPr>
                <w:rFonts w:asciiTheme="majorHAnsi" w:hAnsiTheme="majorHAnsi"/>
                <w:sz w:val="20"/>
                <w:szCs w:val="20"/>
              </w:rPr>
              <w:t xml:space="preserve">Centros </w:t>
            </w:r>
            <w:r w:rsidR="00FC32DF" w:rsidRPr="0075566D">
              <w:rPr>
                <w:rFonts w:asciiTheme="majorHAnsi" w:hAnsiTheme="majorHAnsi"/>
                <w:sz w:val="20"/>
                <w:szCs w:val="20"/>
              </w:rPr>
              <w:t>Nucleados</w:t>
            </w:r>
          </w:p>
        </w:tc>
        <w:tc>
          <w:tcPr>
            <w:tcW w:w="3767" w:type="pct"/>
          </w:tcPr>
          <w:p w14:paraId="79A22DF9" w14:textId="77777777" w:rsidR="008C33DA" w:rsidRPr="0075566D" w:rsidRDefault="008C33DA" w:rsidP="00575217">
            <w:pPr>
              <w:rPr>
                <w:rFonts w:asciiTheme="majorHAnsi" w:hAnsiTheme="majorHAnsi"/>
                <w:sz w:val="20"/>
                <w:szCs w:val="20"/>
                <w:lang w:val="es-ES_tradnl"/>
              </w:rPr>
            </w:pPr>
            <w:r w:rsidRPr="0075566D">
              <w:rPr>
                <w:rFonts w:asciiTheme="majorHAnsi" w:hAnsiTheme="majorHAnsi"/>
                <w:sz w:val="20"/>
                <w:szCs w:val="20"/>
              </w:rPr>
              <w:t>Está ubicado en el corregimiento de  Puerto Olaya, conformada hacia el año de 1970, por  familias que llegaron a colonizar;  sus habitantes se dedican a trabajar en la cabecera municipal de Puerto Berrío.</w:t>
            </w:r>
          </w:p>
        </w:tc>
      </w:tr>
      <w:tr w:rsidR="008C33DA" w:rsidRPr="0075566D" w14:paraId="4FFF1AB9" w14:textId="77777777" w:rsidTr="0075566D">
        <w:trPr>
          <w:trHeight w:val="285"/>
        </w:trPr>
        <w:tc>
          <w:tcPr>
            <w:tcW w:w="1233" w:type="pct"/>
            <w:shd w:val="clear" w:color="auto" w:fill="auto"/>
          </w:tcPr>
          <w:p w14:paraId="4306A847" w14:textId="69186EB8" w:rsidR="008C33DA" w:rsidRPr="0075566D" w:rsidRDefault="0075566D" w:rsidP="00FC32DF">
            <w:pPr>
              <w:jc w:val="center"/>
              <w:rPr>
                <w:rFonts w:asciiTheme="majorHAnsi" w:hAnsiTheme="majorHAnsi"/>
                <w:sz w:val="20"/>
                <w:szCs w:val="20"/>
              </w:rPr>
            </w:pPr>
            <w:r w:rsidRPr="0075566D">
              <w:rPr>
                <w:rFonts w:asciiTheme="majorHAnsi" w:hAnsiTheme="majorHAnsi"/>
                <w:sz w:val="20"/>
                <w:szCs w:val="20"/>
              </w:rPr>
              <w:t xml:space="preserve">Medios </w:t>
            </w:r>
            <w:r w:rsidR="00FC32DF">
              <w:rPr>
                <w:rFonts w:asciiTheme="majorHAnsi" w:hAnsiTheme="majorHAnsi"/>
                <w:sz w:val="20"/>
                <w:szCs w:val="20"/>
              </w:rPr>
              <w:t>d</w:t>
            </w:r>
            <w:r w:rsidRPr="0075566D">
              <w:rPr>
                <w:rFonts w:asciiTheme="majorHAnsi" w:hAnsiTheme="majorHAnsi"/>
                <w:sz w:val="20"/>
                <w:szCs w:val="20"/>
              </w:rPr>
              <w:t xml:space="preserve">e Comunicación (Radio, Prensa </w:t>
            </w:r>
            <w:r w:rsidR="00FC32DF">
              <w:rPr>
                <w:rFonts w:asciiTheme="majorHAnsi" w:hAnsiTheme="majorHAnsi"/>
                <w:sz w:val="20"/>
                <w:szCs w:val="20"/>
              </w:rPr>
              <w:t>y</w:t>
            </w:r>
            <w:r w:rsidRPr="0075566D">
              <w:rPr>
                <w:rFonts w:asciiTheme="majorHAnsi" w:hAnsiTheme="majorHAnsi"/>
                <w:sz w:val="20"/>
                <w:szCs w:val="20"/>
              </w:rPr>
              <w:t xml:space="preserve"> Emisoras Comunitarias)</w:t>
            </w:r>
          </w:p>
        </w:tc>
        <w:tc>
          <w:tcPr>
            <w:tcW w:w="3767" w:type="pct"/>
          </w:tcPr>
          <w:p w14:paraId="71727BAA" w14:textId="77777777" w:rsidR="008C33DA" w:rsidRPr="0075566D" w:rsidRDefault="008C33DA" w:rsidP="00575217">
            <w:pPr>
              <w:rPr>
                <w:rFonts w:asciiTheme="majorHAnsi" w:hAnsiTheme="majorHAnsi"/>
                <w:sz w:val="20"/>
                <w:szCs w:val="20"/>
              </w:rPr>
            </w:pPr>
            <w:r w:rsidRPr="0075566D">
              <w:rPr>
                <w:rFonts w:asciiTheme="majorHAnsi" w:hAnsiTheme="majorHAnsi"/>
                <w:sz w:val="20"/>
                <w:szCs w:val="20"/>
              </w:rPr>
              <w:t xml:space="preserve"> No cuentan con el servicio de telefonía fija e internet y cuentan con telefonía celular de los operadores Movistar y Claro. Escuchan las emisoras de Puerto Berrío y el ejército nacional.</w:t>
            </w:r>
          </w:p>
        </w:tc>
      </w:tr>
      <w:tr w:rsidR="008C33DA" w:rsidRPr="0075566D" w14:paraId="048E1BC6" w14:textId="77777777" w:rsidTr="00FC32DF">
        <w:trPr>
          <w:trHeight w:val="285"/>
        </w:trPr>
        <w:tc>
          <w:tcPr>
            <w:tcW w:w="1233" w:type="pct"/>
            <w:shd w:val="clear" w:color="auto" w:fill="auto"/>
            <w:vAlign w:val="center"/>
          </w:tcPr>
          <w:p w14:paraId="08B10FB1" w14:textId="14D3516A" w:rsidR="008C33DA" w:rsidRPr="0075566D" w:rsidRDefault="0075566D" w:rsidP="00FC32DF">
            <w:pPr>
              <w:jc w:val="center"/>
              <w:rPr>
                <w:rFonts w:asciiTheme="majorHAnsi" w:hAnsiTheme="majorHAnsi"/>
                <w:sz w:val="20"/>
                <w:szCs w:val="20"/>
              </w:rPr>
            </w:pPr>
            <w:r w:rsidRPr="0075566D">
              <w:rPr>
                <w:rFonts w:asciiTheme="majorHAnsi" w:hAnsiTheme="majorHAnsi"/>
                <w:sz w:val="20"/>
                <w:szCs w:val="20"/>
              </w:rPr>
              <w:t xml:space="preserve">Camposantos </w:t>
            </w:r>
            <w:r w:rsidR="00FC32DF">
              <w:rPr>
                <w:rFonts w:asciiTheme="majorHAnsi" w:hAnsiTheme="majorHAnsi"/>
                <w:sz w:val="20"/>
                <w:szCs w:val="20"/>
              </w:rPr>
              <w:t>y</w:t>
            </w:r>
            <w:r w:rsidRPr="0075566D">
              <w:rPr>
                <w:rFonts w:asciiTheme="majorHAnsi" w:hAnsiTheme="majorHAnsi"/>
                <w:sz w:val="20"/>
                <w:szCs w:val="20"/>
              </w:rPr>
              <w:t xml:space="preserve"> Cementerios</w:t>
            </w:r>
          </w:p>
        </w:tc>
        <w:tc>
          <w:tcPr>
            <w:tcW w:w="3767" w:type="pct"/>
          </w:tcPr>
          <w:p w14:paraId="0BB39CAC" w14:textId="77777777" w:rsidR="008C33DA" w:rsidRPr="0075566D" w:rsidRDefault="008C33DA" w:rsidP="00575217">
            <w:pPr>
              <w:rPr>
                <w:rFonts w:asciiTheme="majorHAnsi" w:hAnsiTheme="majorHAnsi"/>
                <w:sz w:val="20"/>
                <w:szCs w:val="20"/>
              </w:rPr>
            </w:pPr>
            <w:r w:rsidRPr="0075566D">
              <w:rPr>
                <w:rFonts w:asciiTheme="majorHAnsi" w:hAnsiTheme="majorHAnsi"/>
                <w:sz w:val="20"/>
                <w:szCs w:val="20"/>
              </w:rPr>
              <w:t>Se trasladan y hacen uso del cementerio de la cabecera municipal de Puerto Berrío.</w:t>
            </w:r>
          </w:p>
        </w:tc>
      </w:tr>
      <w:tr w:rsidR="008C33DA" w:rsidRPr="0075566D" w14:paraId="0BD38DD5" w14:textId="77777777" w:rsidTr="00FC32DF">
        <w:trPr>
          <w:trHeight w:val="285"/>
        </w:trPr>
        <w:tc>
          <w:tcPr>
            <w:tcW w:w="1233" w:type="pct"/>
            <w:shd w:val="clear" w:color="auto" w:fill="auto"/>
            <w:vAlign w:val="center"/>
          </w:tcPr>
          <w:p w14:paraId="5ACC31A0" w14:textId="34A78241" w:rsidR="008C33DA" w:rsidRPr="0075566D" w:rsidRDefault="0075566D" w:rsidP="00FC32DF">
            <w:pPr>
              <w:jc w:val="center"/>
              <w:rPr>
                <w:rFonts w:asciiTheme="majorHAnsi" w:hAnsiTheme="majorHAnsi"/>
                <w:sz w:val="20"/>
                <w:szCs w:val="20"/>
              </w:rPr>
            </w:pPr>
            <w:r w:rsidRPr="0075566D">
              <w:rPr>
                <w:rFonts w:asciiTheme="majorHAnsi" w:hAnsiTheme="majorHAnsi"/>
                <w:sz w:val="20"/>
                <w:szCs w:val="20"/>
              </w:rPr>
              <w:t xml:space="preserve">Plazas </w:t>
            </w:r>
            <w:r w:rsidR="00FC32DF">
              <w:rPr>
                <w:rFonts w:asciiTheme="majorHAnsi" w:hAnsiTheme="majorHAnsi"/>
                <w:sz w:val="20"/>
                <w:szCs w:val="20"/>
              </w:rPr>
              <w:t>d</w:t>
            </w:r>
            <w:r w:rsidRPr="0075566D">
              <w:rPr>
                <w:rFonts w:asciiTheme="majorHAnsi" w:hAnsiTheme="majorHAnsi"/>
                <w:sz w:val="20"/>
                <w:szCs w:val="20"/>
              </w:rPr>
              <w:t xml:space="preserve">e Mercado </w:t>
            </w:r>
            <w:r w:rsidR="00FC32DF">
              <w:rPr>
                <w:rFonts w:asciiTheme="majorHAnsi" w:hAnsiTheme="majorHAnsi"/>
                <w:sz w:val="20"/>
                <w:szCs w:val="20"/>
              </w:rPr>
              <w:t>y</w:t>
            </w:r>
            <w:r w:rsidRPr="0075566D">
              <w:rPr>
                <w:rFonts w:asciiTheme="majorHAnsi" w:hAnsiTheme="majorHAnsi"/>
                <w:sz w:val="20"/>
                <w:szCs w:val="20"/>
              </w:rPr>
              <w:t xml:space="preserve"> Plantas </w:t>
            </w:r>
            <w:r w:rsidR="00FC32DF">
              <w:rPr>
                <w:rFonts w:asciiTheme="majorHAnsi" w:hAnsiTheme="majorHAnsi"/>
                <w:sz w:val="20"/>
                <w:szCs w:val="20"/>
              </w:rPr>
              <w:t>d</w:t>
            </w:r>
            <w:r w:rsidRPr="0075566D">
              <w:rPr>
                <w:rFonts w:asciiTheme="majorHAnsi" w:hAnsiTheme="majorHAnsi"/>
                <w:sz w:val="20"/>
                <w:szCs w:val="20"/>
              </w:rPr>
              <w:t>e Beneficio Animal</w:t>
            </w:r>
          </w:p>
        </w:tc>
        <w:tc>
          <w:tcPr>
            <w:tcW w:w="3767" w:type="pct"/>
          </w:tcPr>
          <w:p w14:paraId="6698B7E4" w14:textId="77777777" w:rsidR="008C33DA" w:rsidRPr="0075566D" w:rsidRDefault="008C33DA" w:rsidP="00575217">
            <w:pPr>
              <w:rPr>
                <w:rFonts w:asciiTheme="majorHAnsi" w:hAnsiTheme="majorHAnsi"/>
                <w:sz w:val="20"/>
                <w:szCs w:val="20"/>
              </w:rPr>
            </w:pPr>
            <w:r w:rsidRPr="0075566D">
              <w:rPr>
                <w:rFonts w:asciiTheme="majorHAnsi" w:hAnsiTheme="majorHAnsi"/>
                <w:sz w:val="20"/>
                <w:szCs w:val="20"/>
              </w:rPr>
              <w:t>Se abastecen de la plaza de mercado y la planta de beneficio animal de la cabecera municipal de Puerto Berrío.</w:t>
            </w:r>
          </w:p>
        </w:tc>
      </w:tr>
    </w:tbl>
    <w:p w14:paraId="54073D40" w14:textId="1E9BFCAB" w:rsidR="009819F7" w:rsidRDefault="0075566D" w:rsidP="0075566D">
      <w:pPr>
        <w:jc w:val="center"/>
        <w:rPr>
          <w:rFonts w:asciiTheme="majorHAnsi" w:hAnsiTheme="majorHAnsi"/>
          <w:sz w:val="16"/>
          <w:szCs w:val="16"/>
        </w:rPr>
      </w:pPr>
      <w:r w:rsidRPr="008C035B">
        <w:rPr>
          <w:rFonts w:asciiTheme="majorHAnsi" w:hAnsiTheme="majorHAnsi"/>
          <w:sz w:val="16"/>
          <w:szCs w:val="16"/>
        </w:rPr>
        <w:t>Fuente: Autopista Río Magdalena S.A.S, 2016</w:t>
      </w:r>
    </w:p>
    <w:p w14:paraId="6138F091" w14:textId="77777777" w:rsidR="0075566D" w:rsidRDefault="0075566D" w:rsidP="00575217">
      <w:pPr>
        <w:rPr>
          <w:rFonts w:asciiTheme="majorHAnsi" w:hAnsiTheme="majorHAnsi"/>
          <w:sz w:val="16"/>
          <w:szCs w:val="16"/>
        </w:rPr>
      </w:pPr>
    </w:p>
    <w:p w14:paraId="6071D4F6" w14:textId="77777777" w:rsidR="0075566D" w:rsidRPr="004A0C98" w:rsidRDefault="0075566D" w:rsidP="00575217">
      <w:pPr>
        <w:rPr>
          <w:rFonts w:asciiTheme="majorHAnsi" w:hAnsiTheme="majorHAnsi"/>
          <w:b/>
          <w:bCs/>
          <w:sz w:val="20"/>
          <w:szCs w:val="20"/>
        </w:rPr>
      </w:pPr>
    </w:p>
    <w:p w14:paraId="34C5B032" w14:textId="5518FF18" w:rsidR="004F5DFD" w:rsidRPr="004A0C98" w:rsidRDefault="004F5DFD" w:rsidP="00575217">
      <w:pPr>
        <w:pStyle w:val="Tablas"/>
        <w:rPr>
          <w:rFonts w:asciiTheme="majorHAnsi" w:hAnsiTheme="majorHAnsi"/>
        </w:rPr>
      </w:pPr>
      <w:bookmarkStart w:id="221" w:name="_Toc445241737"/>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99</w:t>
      </w:r>
      <w:r w:rsidR="00090AFD" w:rsidRPr="004A0C98">
        <w:rPr>
          <w:rFonts w:asciiTheme="majorHAnsi" w:hAnsiTheme="majorHAnsi"/>
        </w:rPr>
        <w:fldChar w:fldCharType="end"/>
      </w:r>
      <w:r w:rsidR="00A029FF" w:rsidRPr="004A0C98">
        <w:rPr>
          <w:rFonts w:asciiTheme="majorHAnsi" w:hAnsiTheme="majorHAnsi"/>
        </w:rPr>
        <w:tab/>
      </w:r>
      <w:r w:rsidR="005E4A84" w:rsidRPr="004A0C98">
        <w:rPr>
          <w:rFonts w:asciiTheme="majorHAnsi" w:hAnsiTheme="majorHAnsi"/>
        </w:rPr>
        <w:t>Servicios Sociales Vereda  Primavera- Corregimiento Puerto Olaya</w:t>
      </w:r>
      <w:bookmarkEnd w:id="221"/>
    </w:p>
    <w:tbl>
      <w:tblPr>
        <w:tblStyle w:val="Tablaconcuadrcula"/>
        <w:tblW w:w="5000" w:type="pct"/>
        <w:tblLook w:val="04A0" w:firstRow="1" w:lastRow="0" w:firstColumn="1" w:lastColumn="0" w:noHBand="0" w:noVBand="1"/>
      </w:tblPr>
      <w:tblGrid>
        <w:gridCol w:w="2093"/>
        <w:gridCol w:w="6394"/>
      </w:tblGrid>
      <w:tr w:rsidR="008C33DA" w:rsidRPr="00FC32DF" w14:paraId="2050A1DE" w14:textId="77777777" w:rsidTr="00FC32DF">
        <w:trPr>
          <w:trHeight w:val="285"/>
          <w:tblHeader/>
        </w:trPr>
        <w:tc>
          <w:tcPr>
            <w:tcW w:w="5000" w:type="pct"/>
            <w:gridSpan w:val="2"/>
            <w:shd w:val="clear" w:color="auto" w:fill="BFBFBF" w:themeFill="background1" w:themeFillShade="BF"/>
          </w:tcPr>
          <w:p w14:paraId="250A89AE" w14:textId="43E49EE6" w:rsidR="008C33DA" w:rsidRPr="00FC32DF" w:rsidRDefault="00FC32DF" w:rsidP="00575217">
            <w:pPr>
              <w:jc w:val="center"/>
              <w:rPr>
                <w:rFonts w:asciiTheme="majorHAnsi" w:hAnsiTheme="majorHAnsi"/>
                <w:b/>
                <w:sz w:val="20"/>
                <w:szCs w:val="20"/>
              </w:rPr>
            </w:pPr>
            <w:r w:rsidRPr="00FC32DF">
              <w:rPr>
                <w:rFonts w:asciiTheme="majorHAnsi" w:hAnsiTheme="majorHAnsi"/>
                <w:b/>
                <w:sz w:val="20"/>
                <w:szCs w:val="20"/>
              </w:rPr>
              <w:t>Servicios Sociales Vereda  Primavera- Corregimiento Puerto Olaya</w:t>
            </w:r>
          </w:p>
        </w:tc>
      </w:tr>
      <w:tr w:rsidR="008C33DA" w:rsidRPr="00FC32DF" w14:paraId="679DDA26" w14:textId="77777777" w:rsidTr="00FC32DF">
        <w:trPr>
          <w:trHeight w:val="476"/>
        </w:trPr>
        <w:tc>
          <w:tcPr>
            <w:tcW w:w="1233" w:type="pct"/>
            <w:shd w:val="clear" w:color="auto" w:fill="auto"/>
          </w:tcPr>
          <w:p w14:paraId="505E8A54" w14:textId="77777777" w:rsidR="008C33DA" w:rsidRPr="00FC32DF" w:rsidRDefault="008C33DA" w:rsidP="00575217">
            <w:pPr>
              <w:jc w:val="center"/>
              <w:rPr>
                <w:rFonts w:asciiTheme="majorHAnsi" w:hAnsiTheme="majorHAnsi"/>
                <w:sz w:val="20"/>
                <w:szCs w:val="20"/>
              </w:rPr>
            </w:pPr>
          </w:p>
          <w:p w14:paraId="55ED99B2" w14:textId="10BFA4C8" w:rsidR="008C33DA" w:rsidRPr="00FC32DF" w:rsidRDefault="00FC32DF" w:rsidP="00575217">
            <w:pPr>
              <w:jc w:val="center"/>
              <w:rPr>
                <w:rFonts w:asciiTheme="majorHAnsi" w:hAnsiTheme="majorHAnsi"/>
                <w:sz w:val="20"/>
                <w:szCs w:val="20"/>
              </w:rPr>
            </w:pPr>
            <w:r w:rsidRPr="00FC32DF">
              <w:rPr>
                <w:rFonts w:asciiTheme="majorHAnsi" w:hAnsiTheme="majorHAnsi"/>
                <w:sz w:val="20"/>
                <w:szCs w:val="20"/>
              </w:rPr>
              <w:t>Educación</w:t>
            </w:r>
          </w:p>
          <w:p w14:paraId="172E320F" w14:textId="77777777" w:rsidR="008C33DA" w:rsidRPr="00FC32DF" w:rsidRDefault="008C33DA" w:rsidP="00575217">
            <w:pPr>
              <w:jc w:val="center"/>
              <w:rPr>
                <w:rFonts w:asciiTheme="majorHAnsi" w:hAnsiTheme="majorHAnsi"/>
                <w:sz w:val="20"/>
                <w:szCs w:val="20"/>
              </w:rPr>
            </w:pPr>
          </w:p>
          <w:p w14:paraId="62432E9B" w14:textId="77777777" w:rsidR="008C33DA" w:rsidRPr="00FC32DF" w:rsidRDefault="008C33DA" w:rsidP="00575217">
            <w:pPr>
              <w:jc w:val="center"/>
              <w:rPr>
                <w:rFonts w:asciiTheme="majorHAnsi" w:hAnsiTheme="majorHAnsi"/>
                <w:sz w:val="20"/>
                <w:szCs w:val="20"/>
              </w:rPr>
            </w:pPr>
          </w:p>
        </w:tc>
        <w:tc>
          <w:tcPr>
            <w:tcW w:w="3767" w:type="pct"/>
          </w:tcPr>
          <w:p w14:paraId="465FE340" w14:textId="77777777" w:rsidR="008C33DA" w:rsidRPr="00FC32DF" w:rsidRDefault="008C33DA" w:rsidP="00575217">
            <w:pPr>
              <w:rPr>
                <w:rFonts w:asciiTheme="majorHAnsi" w:hAnsiTheme="majorHAnsi"/>
                <w:sz w:val="20"/>
                <w:szCs w:val="20"/>
              </w:rPr>
            </w:pPr>
            <w:r w:rsidRPr="00FC32DF">
              <w:rPr>
                <w:rFonts w:asciiTheme="majorHAnsi" w:hAnsiTheme="majorHAnsi"/>
                <w:sz w:val="20"/>
                <w:szCs w:val="20"/>
              </w:rPr>
              <w:t>De acuerdo con lo reportado se encuentra en esta vereda la institución educativa San José, con una cobertura de 255 alumnos matriculados es de carácter público y su nivel académico es hasta noveno grado de bachillerato, con modalidad agropecuaria; los estudiantes llegan en moto o a pie, reporta que desertaron 6 estudiantes a la fecha por cambio de residencia, cuentan con servicio de restaurante escolar para el servicio de refrigerio y transporte escolar, según lo reportado por la rectora de la institución, cuenta con asociación de padres de familia, organizan actividades y evidencian que los problemas en la educación en la vereda, se debe a las malas condiciones de la planta física y falta de espacios recreativos. Algunos estudiantes se desplazan a otras instituciones como el Colegio Puerto Olaya.</w:t>
            </w:r>
          </w:p>
        </w:tc>
      </w:tr>
      <w:tr w:rsidR="008C33DA" w:rsidRPr="00FC32DF" w14:paraId="3D5219B3" w14:textId="77777777" w:rsidTr="00FC32DF">
        <w:trPr>
          <w:trHeight w:val="975"/>
        </w:trPr>
        <w:tc>
          <w:tcPr>
            <w:tcW w:w="1233" w:type="pct"/>
            <w:shd w:val="clear" w:color="auto" w:fill="auto"/>
          </w:tcPr>
          <w:p w14:paraId="2DC6E415" w14:textId="77777777" w:rsidR="008C33DA" w:rsidRPr="00FC32DF" w:rsidRDefault="008C33DA" w:rsidP="00575217">
            <w:pPr>
              <w:jc w:val="center"/>
              <w:rPr>
                <w:rFonts w:asciiTheme="majorHAnsi" w:hAnsiTheme="majorHAnsi"/>
                <w:sz w:val="20"/>
                <w:szCs w:val="20"/>
              </w:rPr>
            </w:pPr>
          </w:p>
          <w:p w14:paraId="4228D245" w14:textId="50DF24E8" w:rsidR="008C33DA" w:rsidRPr="00FC32DF" w:rsidRDefault="00FC32DF" w:rsidP="00575217">
            <w:pPr>
              <w:jc w:val="center"/>
              <w:rPr>
                <w:rFonts w:asciiTheme="majorHAnsi" w:hAnsiTheme="majorHAnsi"/>
                <w:sz w:val="20"/>
                <w:szCs w:val="20"/>
              </w:rPr>
            </w:pPr>
            <w:r w:rsidRPr="00FC32DF">
              <w:rPr>
                <w:rFonts w:asciiTheme="majorHAnsi" w:hAnsiTheme="majorHAnsi"/>
                <w:sz w:val="20"/>
                <w:szCs w:val="20"/>
              </w:rPr>
              <w:t>Salud</w:t>
            </w:r>
          </w:p>
          <w:p w14:paraId="33177656" w14:textId="77777777" w:rsidR="008C33DA" w:rsidRPr="00FC32DF" w:rsidRDefault="008C33DA" w:rsidP="00575217">
            <w:pPr>
              <w:jc w:val="center"/>
              <w:rPr>
                <w:rFonts w:asciiTheme="majorHAnsi" w:hAnsiTheme="majorHAnsi"/>
                <w:sz w:val="20"/>
                <w:szCs w:val="20"/>
              </w:rPr>
            </w:pPr>
          </w:p>
        </w:tc>
        <w:tc>
          <w:tcPr>
            <w:tcW w:w="3767" w:type="pct"/>
          </w:tcPr>
          <w:p w14:paraId="62D8CB5B" w14:textId="77777777" w:rsidR="008C33DA" w:rsidRDefault="008C33DA" w:rsidP="00575217">
            <w:pPr>
              <w:rPr>
                <w:rFonts w:asciiTheme="majorHAnsi" w:hAnsiTheme="majorHAnsi"/>
                <w:sz w:val="20"/>
                <w:szCs w:val="20"/>
              </w:rPr>
            </w:pPr>
            <w:r w:rsidRPr="00FC32DF">
              <w:rPr>
                <w:rFonts w:asciiTheme="majorHAnsi" w:hAnsiTheme="majorHAnsi"/>
                <w:sz w:val="20"/>
                <w:szCs w:val="20"/>
              </w:rPr>
              <w:t xml:space="preserve">No cuenta con un puesto de salud, sin embargo ISAGEN, Mansarrovar y Ecopetrol, realizan brigadas de salud, otros acuden al hospital la Cruz y la clínica pajonal para obtener los servicios de salud ubicados en la cabecera municipal de Puerto Berrío, pues aunque esté corregimiento pertenece a cimitarra por cercanía su comunicación es más constante y directa con el municipio de puerto Berrío Antioquia. Entre la comunidad </w:t>
            </w:r>
            <w:r w:rsidRPr="00FC32DF">
              <w:rPr>
                <w:rFonts w:asciiTheme="majorHAnsi" w:hAnsiTheme="majorHAnsi"/>
                <w:sz w:val="20"/>
                <w:szCs w:val="20"/>
              </w:rPr>
              <w:lastRenderedPageBreak/>
              <w:t>se practica la medicina tradicional y también existen curanderos, rezanderos,  parteras y sobanderos, en el último año se reportan dos muertes en la vereda. Con respecto a la cobertura en este servicio se reporta que el 70% está vinculado al SISBEN, el 20% está vinculado al régimen contributivo y el 5% restante no tiene cobertura. La EPS que más usuarios tiene es Saludcoop.</w:t>
            </w:r>
          </w:p>
          <w:p w14:paraId="31FE4EA2" w14:textId="77777777" w:rsidR="00FC32DF" w:rsidRDefault="00FC32DF" w:rsidP="00575217">
            <w:pPr>
              <w:rPr>
                <w:rFonts w:asciiTheme="majorHAnsi" w:hAnsiTheme="majorHAnsi"/>
                <w:sz w:val="20"/>
                <w:szCs w:val="20"/>
              </w:rPr>
            </w:pPr>
          </w:p>
          <w:p w14:paraId="26238FD8" w14:textId="77777777" w:rsidR="00FC32DF" w:rsidRPr="00FC32DF" w:rsidRDefault="00FC32DF" w:rsidP="00575217">
            <w:pPr>
              <w:rPr>
                <w:rFonts w:asciiTheme="majorHAnsi" w:hAnsiTheme="majorHAnsi"/>
                <w:sz w:val="20"/>
                <w:szCs w:val="20"/>
              </w:rPr>
            </w:pPr>
          </w:p>
        </w:tc>
      </w:tr>
      <w:tr w:rsidR="008C33DA" w:rsidRPr="00FC32DF" w14:paraId="2390BF7B" w14:textId="77777777" w:rsidTr="00FC32DF">
        <w:trPr>
          <w:trHeight w:val="258"/>
        </w:trPr>
        <w:tc>
          <w:tcPr>
            <w:tcW w:w="1233" w:type="pct"/>
            <w:shd w:val="clear" w:color="auto" w:fill="auto"/>
            <w:vAlign w:val="center"/>
          </w:tcPr>
          <w:p w14:paraId="11B0C5C4" w14:textId="073CE60D" w:rsidR="008C33DA" w:rsidRPr="00FC32DF" w:rsidRDefault="00FC32DF" w:rsidP="00FC32DF">
            <w:pPr>
              <w:jc w:val="center"/>
              <w:rPr>
                <w:rFonts w:asciiTheme="majorHAnsi" w:hAnsiTheme="majorHAnsi"/>
                <w:sz w:val="20"/>
                <w:szCs w:val="20"/>
              </w:rPr>
            </w:pPr>
            <w:r w:rsidRPr="00FC32DF">
              <w:rPr>
                <w:rFonts w:asciiTheme="majorHAnsi" w:hAnsiTheme="majorHAnsi"/>
                <w:sz w:val="20"/>
                <w:szCs w:val="20"/>
              </w:rPr>
              <w:lastRenderedPageBreak/>
              <w:t xml:space="preserve">Recreativa </w:t>
            </w:r>
            <w:r>
              <w:rPr>
                <w:rFonts w:asciiTheme="majorHAnsi" w:hAnsiTheme="majorHAnsi"/>
                <w:sz w:val="20"/>
                <w:szCs w:val="20"/>
              </w:rPr>
              <w:t>y</w:t>
            </w:r>
            <w:r w:rsidRPr="00FC32DF">
              <w:rPr>
                <w:rFonts w:asciiTheme="majorHAnsi" w:hAnsiTheme="majorHAnsi"/>
                <w:sz w:val="20"/>
                <w:szCs w:val="20"/>
              </w:rPr>
              <w:t xml:space="preserve"> Deportiva</w:t>
            </w:r>
          </w:p>
          <w:p w14:paraId="459FAC98" w14:textId="77777777" w:rsidR="008C33DA" w:rsidRPr="00FC32DF" w:rsidRDefault="008C33DA" w:rsidP="00FC32DF">
            <w:pPr>
              <w:jc w:val="center"/>
              <w:rPr>
                <w:rFonts w:asciiTheme="majorHAnsi" w:hAnsiTheme="majorHAnsi"/>
                <w:sz w:val="20"/>
                <w:szCs w:val="20"/>
              </w:rPr>
            </w:pPr>
          </w:p>
        </w:tc>
        <w:tc>
          <w:tcPr>
            <w:tcW w:w="3767" w:type="pct"/>
          </w:tcPr>
          <w:p w14:paraId="19AD2C7F" w14:textId="77777777" w:rsidR="008C33DA" w:rsidRPr="00FC32DF" w:rsidRDefault="008C33DA" w:rsidP="00575217">
            <w:pPr>
              <w:rPr>
                <w:rFonts w:asciiTheme="majorHAnsi" w:hAnsiTheme="majorHAnsi"/>
                <w:sz w:val="20"/>
                <w:szCs w:val="20"/>
              </w:rPr>
            </w:pPr>
            <w:r w:rsidRPr="00FC32DF">
              <w:rPr>
                <w:rFonts w:asciiTheme="majorHAnsi" w:hAnsiTheme="majorHAnsi"/>
                <w:sz w:val="20"/>
                <w:szCs w:val="20"/>
              </w:rPr>
              <w:t>Cuentan con un polideportivo en buenas condiciones.</w:t>
            </w:r>
          </w:p>
        </w:tc>
      </w:tr>
      <w:tr w:rsidR="008C33DA" w:rsidRPr="00FC32DF" w14:paraId="308F1D2A" w14:textId="77777777" w:rsidTr="00FC32DF">
        <w:trPr>
          <w:trHeight w:val="505"/>
        </w:trPr>
        <w:tc>
          <w:tcPr>
            <w:tcW w:w="1233" w:type="pct"/>
            <w:shd w:val="clear" w:color="auto" w:fill="auto"/>
            <w:vAlign w:val="center"/>
          </w:tcPr>
          <w:p w14:paraId="030EA622" w14:textId="77777777" w:rsidR="008C33DA" w:rsidRPr="00FC32DF" w:rsidRDefault="008C33DA" w:rsidP="00FC32DF">
            <w:pPr>
              <w:jc w:val="center"/>
              <w:rPr>
                <w:rFonts w:asciiTheme="majorHAnsi" w:hAnsiTheme="majorHAnsi"/>
                <w:sz w:val="20"/>
                <w:szCs w:val="20"/>
              </w:rPr>
            </w:pPr>
          </w:p>
          <w:p w14:paraId="64080EA9" w14:textId="77777777" w:rsidR="008C54B9" w:rsidRPr="00FC32DF" w:rsidRDefault="008C54B9" w:rsidP="00FC32DF">
            <w:pPr>
              <w:jc w:val="center"/>
              <w:rPr>
                <w:rFonts w:asciiTheme="majorHAnsi" w:hAnsiTheme="majorHAnsi"/>
                <w:sz w:val="20"/>
                <w:szCs w:val="20"/>
              </w:rPr>
            </w:pPr>
          </w:p>
          <w:p w14:paraId="24275EF6" w14:textId="77777777" w:rsidR="008C54B9" w:rsidRPr="00FC32DF" w:rsidRDefault="008C54B9" w:rsidP="00FC32DF">
            <w:pPr>
              <w:jc w:val="center"/>
              <w:rPr>
                <w:rFonts w:asciiTheme="majorHAnsi" w:hAnsiTheme="majorHAnsi"/>
                <w:sz w:val="20"/>
                <w:szCs w:val="20"/>
              </w:rPr>
            </w:pPr>
          </w:p>
          <w:p w14:paraId="1572CDA0" w14:textId="551B17B0" w:rsidR="008C33DA" w:rsidRPr="00FC32DF" w:rsidRDefault="00FC32DF" w:rsidP="00FC32DF">
            <w:pPr>
              <w:jc w:val="center"/>
              <w:rPr>
                <w:rFonts w:asciiTheme="majorHAnsi" w:hAnsiTheme="majorHAnsi"/>
                <w:sz w:val="20"/>
                <w:szCs w:val="20"/>
              </w:rPr>
            </w:pPr>
            <w:r w:rsidRPr="00FC32DF">
              <w:rPr>
                <w:rFonts w:asciiTheme="majorHAnsi" w:hAnsiTheme="majorHAnsi"/>
                <w:sz w:val="20"/>
                <w:szCs w:val="20"/>
              </w:rPr>
              <w:t>Viviendas</w:t>
            </w:r>
          </w:p>
          <w:p w14:paraId="704726D3" w14:textId="77777777" w:rsidR="008C33DA" w:rsidRPr="00FC32DF" w:rsidRDefault="008C33DA" w:rsidP="00FC32DF">
            <w:pPr>
              <w:jc w:val="center"/>
              <w:rPr>
                <w:rFonts w:asciiTheme="majorHAnsi" w:hAnsiTheme="majorHAnsi"/>
                <w:sz w:val="20"/>
                <w:szCs w:val="20"/>
              </w:rPr>
            </w:pPr>
          </w:p>
          <w:p w14:paraId="74A9533A" w14:textId="77777777" w:rsidR="008C33DA" w:rsidRPr="00FC32DF" w:rsidRDefault="008C33DA" w:rsidP="00FC32DF">
            <w:pPr>
              <w:jc w:val="center"/>
              <w:rPr>
                <w:rFonts w:asciiTheme="majorHAnsi" w:hAnsiTheme="majorHAnsi"/>
                <w:sz w:val="20"/>
                <w:szCs w:val="20"/>
              </w:rPr>
            </w:pPr>
          </w:p>
        </w:tc>
        <w:tc>
          <w:tcPr>
            <w:tcW w:w="3767" w:type="pct"/>
          </w:tcPr>
          <w:p w14:paraId="1EEACB8A" w14:textId="77777777" w:rsidR="008C33DA" w:rsidRPr="00FC32DF" w:rsidRDefault="008C33DA" w:rsidP="00575217">
            <w:pPr>
              <w:rPr>
                <w:rFonts w:asciiTheme="majorHAnsi" w:hAnsiTheme="majorHAnsi"/>
                <w:sz w:val="20"/>
                <w:szCs w:val="20"/>
                <w:lang w:val="es-ES"/>
              </w:rPr>
            </w:pPr>
            <w:r w:rsidRPr="00FC32DF">
              <w:rPr>
                <w:rFonts w:asciiTheme="majorHAnsi" w:hAnsiTheme="majorHAnsi"/>
                <w:sz w:val="20"/>
                <w:szCs w:val="20"/>
                <w:lang w:val="es-ES"/>
              </w:rPr>
              <w:t>En la vereda se reportan un total de 815 personas las cuales habitan en  210 viviendas, con un promedio de 6 personas por familia, y 2 familias por vivienda, allí se concentra una organización de campesinos; existe una familia desplazada conformada por 4 personas de una vereda del municipio; no hay viviendas deshabitadas; reportan que consideran que 100% de las viviendas están  en regular estado, los materiales predominantes en paredes en madera, en pisos tienen cemento y los techos son en teja de zinc.</w:t>
            </w:r>
          </w:p>
        </w:tc>
      </w:tr>
      <w:tr w:rsidR="008C33DA" w:rsidRPr="00FC32DF" w14:paraId="5AE9C094" w14:textId="77777777" w:rsidTr="00FC32DF">
        <w:trPr>
          <w:trHeight w:val="876"/>
        </w:trPr>
        <w:tc>
          <w:tcPr>
            <w:tcW w:w="1233" w:type="pct"/>
            <w:shd w:val="clear" w:color="auto" w:fill="auto"/>
            <w:vAlign w:val="center"/>
          </w:tcPr>
          <w:p w14:paraId="7D5E984A" w14:textId="77777777" w:rsidR="008C33DA" w:rsidRPr="00FC32DF" w:rsidRDefault="008C33DA" w:rsidP="00FC32DF">
            <w:pPr>
              <w:jc w:val="center"/>
              <w:rPr>
                <w:rFonts w:asciiTheme="majorHAnsi" w:hAnsiTheme="majorHAnsi"/>
                <w:sz w:val="20"/>
                <w:szCs w:val="20"/>
              </w:rPr>
            </w:pPr>
          </w:p>
          <w:p w14:paraId="31054C64" w14:textId="66202559" w:rsidR="008C33DA" w:rsidRPr="00FC32DF" w:rsidRDefault="00FC32DF" w:rsidP="00FC32DF">
            <w:pPr>
              <w:jc w:val="center"/>
              <w:rPr>
                <w:rFonts w:asciiTheme="majorHAnsi" w:hAnsiTheme="majorHAnsi"/>
                <w:sz w:val="20"/>
                <w:szCs w:val="20"/>
              </w:rPr>
            </w:pPr>
            <w:r w:rsidRPr="00FC32DF">
              <w:rPr>
                <w:rFonts w:asciiTheme="majorHAnsi" w:hAnsiTheme="majorHAnsi"/>
                <w:sz w:val="20"/>
                <w:szCs w:val="20"/>
              </w:rPr>
              <w:t xml:space="preserve">Infraestructura Vial, Aérea, Ferroviaria </w:t>
            </w:r>
            <w:r>
              <w:rPr>
                <w:rFonts w:asciiTheme="majorHAnsi" w:hAnsiTheme="majorHAnsi"/>
                <w:sz w:val="20"/>
                <w:szCs w:val="20"/>
              </w:rPr>
              <w:t>y</w:t>
            </w:r>
            <w:r w:rsidRPr="00FC32DF">
              <w:rPr>
                <w:rFonts w:asciiTheme="majorHAnsi" w:hAnsiTheme="majorHAnsi"/>
                <w:sz w:val="20"/>
                <w:szCs w:val="20"/>
              </w:rPr>
              <w:t xml:space="preserve"> Fluvial (Accesos Veredales)</w:t>
            </w:r>
          </w:p>
          <w:p w14:paraId="33505565" w14:textId="77777777" w:rsidR="008C33DA" w:rsidRPr="00FC32DF" w:rsidRDefault="008C33DA" w:rsidP="00FC32DF">
            <w:pPr>
              <w:jc w:val="center"/>
              <w:rPr>
                <w:rFonts w:asciiTheme="majorHAnsi" w:hAnsiTheme="majorHAnsi"/>
                <w:sz w:val="20"/>
                <w:szCs w:val="20"/>
              </w:rPr>
            </w:pPr>
          </w:p>
          <w:p w14:paraId="2BE8DEF5" w14:textId="77777777" w:rsidR="008C33DA" w:rsidRPr="00FC32DF" w:rsidRDefault="008C33DA" w:rsidP="00FC32DF">
            <w:pPr>
              <w:jc w:val="center"/>
              <w:rPr>
                <w:rFonts w:asciiTheme="majorHAnsi" w:hAnsiTheme="majorHAnsi"/>
                <w:sz w:val="20"/>
                <w:szCs w:val="20"/>
              </w:rPr>
            </w:pPr>
          </w:p>
        </w:tc>
        <w:tc>
          <w:tcPr>
            <w:tcW w:w="3767" w:type="pct"/>
          </w:tcPr>
          <w:p w14:paraId="1FBE19A0" w14:textId="77777777" w:rsidR="008C33DA" w:rsidRPr="00FC32DF" w:rsidRDefault="008C33DA" w:rsidP="00575217">
            <w:pPr>
              <w:rPr>
                <w:rFonts w:asciiTheme="majorHAnsi" w:hAnsiTheme="majorHAnsi"/>
                <w:sz w:val="20"/>
                <w:szCs w:val="20"/>
              </w:rPr>
            </w:pPr>
            <w:r w:rsidRPr="00FC32DF">
              <w:rPr>
                <w:rFonts w:asciiTheme="majorHAnsi" w:hAnsiTheme="majorHAnsi"/>
                <w:sz w:val="20"/>
                <w:szCs w:val="20"/>
              </w:rPr>
              <w:t>El tipo de vía más utilizado es de carácter secundario, en mal estado ya que esta sin pavimentar y una primaria hasta puerto Berrío en su totalidad pavimentada, en buen estado, el promedio de costo en moto taxi es de 10.000= y en bus 3.000= por viaje, por la vereda transitan en vehículos públicos, vehículos particulares, motocicletas de servicio público y particular, a caballo, en bicicleta y por vía férrea. El municipio con el que más se conectan es con Puerto Berrío por cercanía, por actividad y por economía. Las vías interveredales se encuentran en mal estado ya que están destapadas y sin pavimentar.</w:t>
            </w:r>
          </w:p>
        </w:tc>
      </w:tr>
      <w:tr w:rsidR="008C33DA" w:rsidRPr="00FC32DF" w14:paraId="0E2B0924" w14:textId="77777777" w:rsidTr="00FC32DF">
        <w:trPr>
          <w:trHeight w:val="808"/>
        </w:trPr>
        <w:tc>
          <w:tcPr>
            <w:tcW w:w="1233" w:type="pct"/>
            <w:shd w:val="clear" w:color="auto" w:fill="auto"/>
            <w:vAlign w:val="center"/>
          </w:tcPr>
          <w:p w14:paraId="548DC31C" w14:textId="17D428C9" w:rsidR="008C33DA" w:rsidRPr="00FC32DF" w:rsidRDefault="00FC32DF" w:rsidP="00FC32DF">
            <w:pPr>
              <w:jc w:val="center"/>
              <w:rPr>
                <w:rFonts w:asciiTheme="majorHAnsi" w:hAnsiTheme="majorHAnsi"/>
                <w:sz w:val="20"/>
                <w:szCs w:val="20"/>
              </w:rPr>
            </w:pPr>
            <w:r w:rsidRPr="00FC32DF">
              <w:rPr>
                <w:rFonts w:asciiTheme="majorHAnsi" w:hAnsiTheme="majorHAnsi"/>
                <w:sz w:val="20"/>
                <w:szCs w:val="20"/>
              </w:rPr>
              <w:t>Centros Nucleados</w:t>
            </w:r>
          </w:p>
        </w:tc>
        <w:tc>
          <w:tcPr>
            <w:tcW w:w="3767" w:type="pct"/>
          </w:tcPr>
          <w:p w14:paraId="5D82DEBD" w14:textId="1ACEAF81" w:rsidR="008C33DA" w:rsidRPr="00FC32DF" w:rsidRDefault="008C33DA" w:rsidP="00575217">
            <w:pPr>
              <w:rPr>
                <w:rFonts w:asciiTheme="majorHAnsi" w:hAnsiTheme="majorHAnsi"/>
                <w:sz w:val="20"/>
                <w:szCs w:val="20"/>
              </w:rPr>
            </w:pPr>
            <w:r w:rsidRPr="00FC32DF">
              <w:rPr>
                <w:rFonts w:asciiTheme="majorHAnsi" w:hAnsiTheme="majorHAnsi"/>
                <w:sz w:val="20"/>
                <w:szCs w:val="20"/>
              </w:rPr>
              <w:t>Se encuentra localizado en la Vereda Puerto Olaya, cuenta con un total de 57 viviendas concentradas y una población de 230 personas.  Como no posee industria, ni presta servicios al transporte, la mayoría de los pobladores se desplazan a Puerto Berrío para trabajar.</w:t>
            </w:r>
            <w:sdt>
              <w:sdtPr>
                <w:rPr>
                  <w:rFonts w:asciiTheme="majorHAnsi" w:hAnsiTheme="majorHAnsi"/>
                  <w:sz w:val="20"/>
                  <w:szCs w:val="20"/>
                </w:rPr>
                <w:id w:val="634461483"/>
                <w:citation/>
              </w:sdtPr>
              <w:sdtContent>
                <w:r w:rsidRPr="00FC32DF">
                  <w:rPr>
                    <w:rFonts w:asciiTheme="majorHAnsi" w:hAnsiTheme="majorHAnsi"/>
                    <w:sz w:val="20"/>
                    <w:szCs w:val="20"/>
                  </w:rPr>
                  <w:fldChar w:fldCharType="begin"/>
                </w:r>
                <w:r w:rsidRPr="00FC32DF">
                  <w:rPr>
                    <w:rFonts w:asciiTheme="majorHAnsi" w:hAnsiTheme="majorHAnsi"/>
                    <w:sz w:val="20"/>
                    <w:szCs w:val="20"/>
                  </w:rPr>
                  <w:instrText xml:space="preserve">CITATION Alc002 \n  \l 9226 </w:instrText>
                </w:r>
                <w:r w:rsidRPr="00FC32DF">
                  <w:rPr>
                    <w:rFonts w:asciiTheme="majorHAnsi" w:hAnsiTheme="majorHAnsi"/>
                    <w:sz w:val="20"/>
                    <w:szCs w:val="20"/>
                  </w:rPr>
                  <w:fldChar w:fldCharType="separate"/>
                </w:r>
                <w:r w:rsidR="00BD7C35">
                  <w:rPr>
                    <w:rFonts w:asciiTheme="majorHAnsi" w:hAnsiTheme="majorHAnsi"/>
                    <w:noProof/>
                    <w:sz w:val="20"/>
                    <w:szCs w:val="20"/>
                  </w:rPr>
                  <w:t xml:space="preserve"> </w:t>
                </w:r>
                <w:r w:rsidR="00BD7C35" w:rsidRPr="00BD7C35">
                  <w:rPr>
                    <w:rFonts w:asciiTheme="majorHAnsi" w:hAnsiTheme="majorHAnsi"/>
                    <w:noProof/>
                    <w:sz w:val="20"/>
                    <w:szCs w:val="20"/>
                  </w:rPr>
                  <w:t>(Plan Básico de ordenamiento Territorial Municipio de Cimitarra, 2000)</w:t>
                </w:r>
                <w:r w:rsidRPr="00FC32DF">
                  <w:rPr>
                    <w:rFonts w:asciiTheme="majorHAnsi" w:hAnsiTheme="majorHAnsi"/>
                    <w:sz w:val="20"/>
                    <w:szCs w:val="20"/>
                  </w:rPr>
                  <w:fldChar w:fldCharType="end"/>
                </w:r>
              </w:sdtContent>
            </w:sdt>
            <w:r w:rsidRPr="00FC32DF">
              <w:rPr>
                <w:rFonts w:asciiTheme="majorHAnsi" w:hAnsiTheme="majorHAnsi"/>
                <w:sz w:val="20"/>
                <w:szCs w:val="20"/>
              </w:rPr>
              <w:t xml:space="preserve"> </w:t>
            </w:r>
          </w:p>
          <w:p w14:paraId="00A7E323" w14:textId="77777777" w:rsidR="008C33DA" w:rsidRPr="00FC32DF" w:rsidRDefault="008C33DA" w:rsidP="00575217">
            <w:pPr>
              <w:rPr>
                <w:rFonts w:asciiTheme="majorHAnsi" w:hAnsiTheme="majorHAnsi"/>
                <w:sz w:val="20"/>
                <w:szCs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350"/>
            </w:tblGrid>
            <w:tr w:rsidR="008C33DA" w:rsidRPr="00FC32DF" w14:paraId="6E91271A" w14:textId="77777777" w:rsidTr="00A029FF">
              <w:trPr>
                <w:trHeight w:val="1312"/>
                <w:jc w:val="center"/>
              </w:trPr>
              <w:tc>
                <w:tcPr>
                  <w:tcW w:w="1988" w:type="dxa"/>
                  <w:shd w:val="clear" w:color="auto" w:fill="auto"/>
                  <w:vAlign w:val="center"/>
                </w:tcPr>
                <w:p w14:paraId="43C16D76" w14:textId="77777777" w:rsidR="008C33DA" w:rsidRPr="00FC32DF" w:rsidRDefault="008C33DA" w:rsidP="00575217">
                  <w:pPr>
                    <w:keepNext/>
                    <w:jc w:val="center"/>
                    <w:rPr>
                      <w:rFonts w:asciiTheme="majorHAnsi" w:hAnsiTheme="majorHAnsi"/>
                      <w:color w:val="AE0000"/>
                      <w:kern w:val="32"/>
                      <w:sz w:val="20"/>
                      <w:szCs w:val="20"/>
                    </w:rPr>
                  </w:pPr>
                  <w:r w:rsidRPr="00FC32DF">
                    <w:rPr>
                      <w:rFonts w:asciiTheme="majorHAnsi" w:hAnsiTheme="majorHAnsi"/>
                      <w:noProof/>
                      <w:color w:val="AE0000"/>
                      <w:kern w:val="32"/>
                      <w:sz w:val="20"/>
                      <w:szCs w:val="20"/>
                      <w:lang w:eastAsia="es-CO"/>
                    </w:rPr>
                    <w:lastRenderedPageBreak/>
                    <w:drawing>
                      <wp:inline distT="0" distB="0" distL="0" distR="0" wp14:anchorId="2B175301" wp14:editId="38D8136C">
                        <wp:extent cx="2036445" cy="1438910"/>
                        <wp:effectExtent l="0" t="0" r="1905" b="889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36445" cy="1438910"/>
                                </a:xfrm>
                                <a:prstGeom prst="rect">
                                  <a:avLst/>
                                </a:prstGeom>
                                <a:noFill/>
                              </pic:spPr>
                            </pic:pic>
                          </a:graphicData>
                        </a:graphic>
                      </wp:inline>
                    </w:drawing>
                  </w:r>
                </w:p>
              </w:tc>
            </w:tr>
          </w:tbl>
          <w:p w14:paraId="5195F094" w14:textId="41BEBF01" w:rsidR="008C33DA" w:rsidRPr="00FC32DF" w:rsidRDefault="008C33DA" w:rsidP="00575217">
            <w:pPr>
              <w:pStyle w:val="Tablas"/>
              <w:rPr>
                <w:rFonts w:asciiTheme="majorHAnsi" w:hAnsiTheme="majorHAnsi"/>
                <w:i/>
              </w:rPr>
            </w:pPr>
            <w:bookmarkStart w:id="222" w:name="_Toc445241980"/>
            <w:r w:rsidRPr="00FC32DF">
              <w:rPr>
                <w:rFonts w:asciiTheme="majorHAnsi" w:hAnsiTheme="majorHAnsi"/>
                <w:i/>
              </w:rPr>
              <w:t xml:space="preserve">Fotografía </w:t>
            </w:r>
            <w:r w:rsidR="00C10151" w:rsidRPr="00FC32DF">
              <w:rPr>
                <w:rFonts w:asciiTheme="majorHAnsi" w:hAnsiTheme="majorHAnsi"/>
                <w:i/>
              </w:rPr>
              <w:fldChar w:fldCharType="begin"/>
            </w:r>
            <w:r w:rsidR="00C10151" w:rsidRPr="00FC32DF">
              <w:rPr>
                <w:rFonts w:asciiTheme="majorHAnsi" w:hAnsiTheme="majorHAnsi"/>
                <w:i/>
              </w:rPr>
              <w:instrText xml:space="preserve"> STYLEREF 1 \s </w:instrText>
            </w:r>
            <w:r w:rsidR="00C10151" w:rsidRPr="00FC32DF">
              <w:rPr>
                <w:rFonts w:asciiTheme="majorHAnsi" w:hAnsiTheme="majorHAnsi"/>
                <w:i/>
              </w:rPr>
              <w:fldChar w:fldCharType="separate"/>
            </w:r>
            <w:r w:rsidR="00BD7C35">
              <w:rPr>
                <w:rFonts w:asciiTheme="majorHAnsi" w:hAnsiTheme="majorHAnsi"/>
                <w:i/>
                <w:noProof/>
              </w:rPr>
              <w:t>5</w:t>
            </w:r>
            <w:r w:rsidR="00C10151" w:rsidRPr="00FC32DF">
              <w:rPr>
                <w:rFonts w:asciiTheme="majorHAnsi" w:hAnsiTheme="majorHAnsi"/>
                <w:i/>
              </w:rPr>
              <w:fldChar w:fldCharType="end"/>
            </w:r>
            <w:r w:rsidR="00C10151" w:rsidRPr="00FC32DF">
              <w:rPr>
                <w:rFonts w:asciiTheme="majorHAnsi" w:hAnsiTheme="majorHAnsi"/>
                <w:i/>
              </w:rPr>
              <w:t>.</w:t>
            </w:r>
            <w:r w:rsidR="00C10151" w:rsidRPr="00FC32DF">
              <w:rPr>
                <w:rFonts w:asciiTheme="majorHAnsi" w:hAnsiTheme="majorHAnsi"/>
                <w:i/>
              </w:rPr>
              <w:fldChar w:fldCharType="begin"/>
            </w:r>
            <w:r w:rsidR="00C10151" w:rsidRPr="00FC32DF">
              <w:rPr>
                <w:rFonts w:asciiTheme="majorHAnsi" w:hAnsiTheme="majorHAnsi"/>
                <w:i/>
              </w:rPr>
              <w:instrText xml:space="preserve"> SEQ Fotografía \* ARABIC \s 1 </w:instrText>
            </w:r>
            <w:r w:rsidR="00C10151" w:rsidRPr="00FC32DF">
              <w:rPr>
                <w:rFonts w:asciiTheme="majorHAnsi" w:hAnsiTheme="majorHAnsi"/>
                <w:i/>
              </w:rPr>
              <w:fldChar w:fldCharType="separate"/>
            </w:r>
            <w:r w:rsidR="00BD7C35">
              <w:rPr>
                <w:rFonts w:asciiTheme="majorHAnsi" w:hAnsiTheme="majorHAnsi"/>
                <w:i/>
                <w:noProof/>
              </w:rPr>
              <w:t>64</w:t>
            </w:r>
            <w:r w:rsidR="00C10151" w:rsidRPr="00FC32DF">
              <w:rPr>
                <w:rFonts w:asciiTheme="majorHAnsi" w:hAnsiTheme="majorHAnsi"/>
                <w:i/>
              </w:rPr>
              <w:fldChar w:fldCharType="end"/>
            </w:r>
            <w:r w:rsidRPr="00FC32DF">
              <w:rPr>
                <w:rFonts w:asciiTheme="majorHAnsi" w:hAnsiTheme="majorHAnsi"/>
                <w:i/>
              </w:rPr>
              <w:t xml:space="preserve"> </w:t>
            </w:r>
            <w:r w:rsidR="00A029FF" w:rsidRPr="00FC32DF">
              <w:rPr>
                <w:rFonts w:asciiTheme="majorHAnsi" w:hAnsiTheme="majorHAnsi"/>
                <w:i/>
              </w:rPr>
              <w:t xml:space="preserve">   </w:t>
            </w:r>
            <w:r w:rsidRPr="00FC32DF">
              <w:rPr>
                <w:rFonts w:asciiTheme="majorHAnsi" w:hAnsiTheme="majorHAnsi"/>
                <w:i/>
              </w:rPr>
              <w:t>Centro Poblado Vereda Primavera</w:t>
            </w:r>
            <w:bookmarkEnd w:id="222"/>
          </w:p>
          <w:tbl>
            <w:tblPr>
              <w:tblW w:w="0" w:type="auto"/>
              <w:tblCellMar>
                <w:left w:w="70" w:type="dxa"/>
                <w:right w:w="70" w:type="dxa"/>
              </w:tblCellMar>
              <w:tblLook w:val="0000" w:firstRow="0" w:lastRow="0" w:firstColumn="0" w:lastColumn="0" w:noHBand="0" w:noVBand="0"/>
            </w:tblPr>
            <w:tblGrid>
              <w:gridCol w:w="6178"/>
            </w:tblGrid>
            <w:tr w:rsidR="008C33DA" w:rsidRPr="00FC32DF" w14:paraId="169F91F4" w14:textId="77777777" w:rsidTr="008C33DA">
              <w:tc>
                <w:tcPr>
                  <w:tcW w:w="8980" w:type="dxa"/>
                  <w:vAlign w:val="center"/>
                </w:tcPr>
                <w:p w14:paraId="01E7A36A" w14:textId="77777777" w:rsidR="008C33DA" w:rsidRDefault="00FC32DF" w:rsidP="00FC32DF">
                  <w:pPr>
                    <w:jc w:val="center"/>
                    <w:rPr>
                      <w:rFonts w:asciiTheme="majorHAnsi" w:hAnsiTheme="majorHAnsi"/>
                      <w:sz w:val="16"/>
                      <w:szCs w:val="16"/>
                    </w:rPr>
                  </w:pPr>
                  <w:r w:rsidRPr="008C035B">
                    <w:rPr>
                      <w:rFonts w:asciiTheme="majorHAnsi" w:hAnsiTheme="majorHAnsi"/>
                      <w:sz w:val="16"/>
                      <w:szCs w:val="16"/>
                    </w:rPr>
                    <w:t>Fuente: Autopista Río Magdalena S.A.S, 2016</w:t>
                  </w:r>
                </w:p>
                <w:p w14:paraId="7B1603E0" w14:textId="057F5B8B" w:rsidR="00FC32DF" w:rsidRPr="00FC32DF" w:rsidRDefault="00FC32DF" w:rsidP="00FC32DF">
                  <w:pPr>
                    <w:jc w:val="center"/>
                    <w:rPr>
                      <w:rFonts w:asciiTheme="majorHAnsi" w:hAnsiTheme="majorHAnsi"/>
                      <w:sz w:val="20"/>
                      <w:szCs w:val="20"/>
                    </w:rPr>
                  </w:pPr>
                </w:p>
              </w:tc>
            </w:tr>
          </w:tbl>
          <w:p w14:paraId="02AEFCF6" w14:textId="77777777" w:rsidR="008C33DA" w:rsidRPr="00FC32DF" w:rsidRDefault="008C33DA" w:rsidP="00575217">
            <w:pPr>
              <w:rPr>
                <w:rFonts w:asciiTheme="majorHAnsi" w:hAnsiTheme="majorHAnsi"/>
                <w:sz w:val="20"/>
                <w:szCs w:val="20"/>
                <w:lang w:val="es-ES_tradnl"/>
              </w:rPr>
            </w:pPr>
          </w:p>
        </w:tc>
      </w:tr>
      <w:tr w:rsidR="008C33DA" w:rsidRPr="00FC32DF" w14:paraId="51A19ECA" w14:textId="77777777" w:rsidTr="00FC32DF">
        <w:trPr>
          <w:trHeight w:val="285"/>
        </w:trPr>
        <w:tc>
          <w:tcPr>
            <w:tcW w:w="1233" w:type="pct"/>
            <w:shd w:val="clear" w:color="auto" w:fill="auto"/>
            <w:vAlign w:val="center"/>
          </w:tcPr>
          <w:p w14:paraId="5F82DE88" w14:textId="77777777" w:rsidR="008C33DA" w:rsidRDefault="00FC32DF" w:rsidP="00FC32DF">
            <w:pPr>
              <w:jc w:val="center"/>
              <w:rPr>
                <w:rFonts w:asciiTheme="majorHAnsi" w:hAnsiTheme="majorHAnsi"/>
                <w:sz w:val="20"/>
                <w:szCs w:val="20"/>
              </w:rPr>
            </w:pPr>
            <w:r w:rsidRPr="00FC32DF">
              <w:rPr>
                <w:rFonts w:asciiTheme="majorHAnsi" w:hAnsiTheme="majorHAnsi"/>
                <w:sz w:val="20"/>
                <w:szCs w:val="20"/>
              </w:rPr>
              <w:lastRenderedPageBreak/>
              <w:t xml:space="preserve">Medios </w:t>
            </w:r>
            <w:r>
              <w:rPr>
                <w:rFonts w:asciiTheme="majorHAnsi" w:hAnsiTheme="majorHAnsi"/>
                <w:sz w:val="20"/>
                <w:szCs w:val="20"/>
              </w:rPr>
              <w:t>d</w:t>
            </w:r>
            <w:r w:rsidRPr="00FC32DF">
              <w:rPr>
                <w:rFonts w:asciiTheme="majorHAnsi" w:hAnsiTheme="majorHAnsi"/>
                <w:sz w:val="20"/>
                <w:szCs w:val="20"/>
              </w:rPr>
              <w:t xml:space="preserve">e Comunicación (Radio, Prensa </w:t>
            </w:r>
            <w:r>
              <w:rPr>
                <w:rFonts w:asciiTheme="majorHAnsi" w:hAnsiTheme="majorHAnsi"/>
                <w:sz w:val="20"/>
                <w:szCs w:val="20"/>
              </w:rPr>
              <w:t>y</w:t>
            </w:r>
            <w:r w:rsidRPr="00FC32DF">
              <w:rPr>
                <w:rFonts w:asciiTheme="majorHAnsi" w:hAnsiTheme="majorHAnsi"/>
                <w:sz w:val="20"/>
                <w:szCs w:val="20"/>
              </w:rPr>
              <w:t xml:space="preserve"> Emisoras Comunitarias)</w:t>
            </w:r>
          </w:p>
          <w:p w14:paraId="240A5E28" w14:textId="518F953B" w:rsidR="00FC32DF" w:rsidRPr="00FC32DF" w:rsidRDefault="00FC32DF" w:rsidP="00FC32DF">
            <w:pPr>
              <w:jc w:val="center"/>
              <w:rPr>
                <w:rFonts w:asciiTheme="majorHAnsi" w:hAnsiTheme="majorHAnsi"/>
                <w:sz w:val="20"/>
                <w:szCs w:val="20"/>
              </w:rPr>
            </w:pPr>
          </w:p>
        </w:tc>
        <w:tc>
          <w:tcPr>
            <w:tcW w:w="3767" w:type="pct"/>
          </w:tcPr>
          <w:p w14:paraId="3A9FF46D" w14:textId="77777777" w:rsidR="00FC32DF" w:rsidRDefault="008C33DA" w:rsidP="00FC32DF">
            <w:pPr>
              <w:rPr>
                <w:rFonts w:asciiTheme="majorHAnsi" w:hAnsiTheme="majorHAnsi"/>
                <w:sz w:val="20"/>
                <w:szCs w:val="20"/>
              </w:rPr>
            </w:pPr>
            <w:r w:rsidRPr="00FC32DF">
              <w:rPr>
                <w:rFonts w:asciiTheme="majorHAnsi" w:hAnsiTheme="majorHAnsi"/>
                <w:sz w:val="20"/>
                <w:szCs w:val="20"/>
              </w:rPr>
              <w:t xml:space="preserve"> </w:t>
            </w:r>
          </w:p>
          <w:p w14:paraId="3CCAF83A" w14:textId="2570DE74" w:rsidR="008C33DA" w:rsidRPr="00FC32DF" w:rsidRDefault="008C33DA" w:rsidP="00FC32DF">
            <w:pPr>
              <w:rPr>
                <w:rFonts w:asciiTheme="majorHAnsi" w:hAnsiTheme="majorHAnsi"/>
                <w:sz w:val="20"/>
                <w:szCs w:val="20"/>
              </w:rPr>
            </w:pPr>
            <w:r w:rsidRPr="00FC32DF">
              <w:rPr>
                <w:rFonts w:asciiTheme="majorHAnsi" w:hAnsiTheme="majorHAnsi"/>
                <w:sz w:val="20"/>
                <w:szCs w:val="20"/>
              </w:rPr>
              <w:t xml:space="preserve">Cuentan con el servicio de telefonía fija e internet y telefonía celular de los operadores Movistar, </w:t>
            </w:r>
            <w:r w:rsidR="00FC32DF">
              <w:rPr>
                <w:rFonts w:asciiTheme="majorHAnsi" w:hAnsiTheme="majorHAnsi"/>
                <w:sz w:val="20"/>
                <w:szCs w:val="20"/>
              </w:rPr>
              <w:t>V</w:t>
            </w:r>
            <w:r w:rsidRPr="00FC32DF">
              <w:rPr>
                <w:rFonts w:asciiTheme="majorHAnsi" w:hAnsiTheme="majorHAnsi"/>
                <w:sz w:val="20"/>
                <w:szCs w:val="20"/>
              </w:rPr>
              <w:t>irgin, Tigo y Claro. Escuchan las emisoras de Puerto Berrío y el ejército nacional.</w:t>
            </w:r>
          </w:p>
        </w:tc>
      </w:tr>
      <w:tr w:rsidR="008C33DA" w:rsidRPr="00FC32DF" w14:paraId="32413700" w14:textId="77777777" w:rsidTr="00FC32DF">
        <w:trPr>
          <w:trHeight w:val="285"/>
        </w:trPr>
        <w:tc>
          <w:tcPr>
            <w:tcW w:w="1233" w:type="pct"/>
            <w:shd w:val="clear" w:color="auto" w:fill="auto"/>
          </w:tcPr>
          <w:p w14:paraId="40557D6E" w14:textId="44DD80AA" w:rsidR="008C33DA" w:rsidRPr="00FC32DF" w:rsidRDefault="00FC32DF" w:rsidP="00FC32DF">
            <w:pPr>
              <w:jc w:val="center"/>
              <w:rPr>
                <w:rFonts w:asciiTheme="majorHAnsi" w:hAnsiTheme="majorHAnsi"/>
                <w:sz w:val="20"/>
                <w:szCs w:val="20"/>
              </w:rPr>
            </w:pPr>
            <w:r w:rsidRPr="00FC32DF">
              <w:rPr>
                <w:rFonts w:asciiTheme="majorHAnsi" w:hAnsiTheme="majorHAnsi"/>
                <w:sz w:val="20"/>
                <w:szCs w:val="20"/>
              </w:rPr>
              <w:t xml:space="preserve">Camposantos </w:t>
            </w:r>
            <w:r>
              <w:rPr>
                <w:rFonts w:asciiTheme="majorHAnsi" w:hAnsiTheme="majorHAnsi"/>
                <w:sz w:val="20"/>
                <w:szCs w:val="20"/>
              </w:rPr>
              <w:t>y</w:t>
            </w:r>
            <w:r w:rsidRPr="00FC32DF">
              <w:rPr>
                <w:rFonts w:asciiTheme="majorHAnsi" w:hAnsiTheme="majorHAnsi"/>
                <w:sz w:val="20"/>
                <w:szCs w:val="20"/>
              </w:rPr>
              <w:t xml:space="preserve"> Cementerios</w:t>
            </w:r>
          </w:p>
        </w:tc>
        <w:tc>
          <w:tcPr>
            <w:tcW w:w="3767" w:type="pct"/>
          </w:tcPr>
          <w:p w14:paraId="2AB9BAD5" w14:textId="77777777" w:rsidR="008C33DA" w:rsidRPr="00FC32DF" w:rsidRDefault="008C33DA" w:rsidP="00575217">
            <w:pPr>
              <w:rPr>
                <w:rFonts w:asciiTheme="majorHAnsi" w:hAnsiTheme="majorHAnsi"/>
                <w:sz w:val="20"/>
                <w:szCs w:val="20"/>
              </w:rPr>
            </w:pPr>
            <w:r w:rsidRPr="00FC32DF">
              <w:rPr>
                <w:rFonts w:asciiTheme="majorHAnsi" w:hAnsiTheme="majorHAnsi"/>
                <w:sz w:val="20"/>
                <w:szCs w:val="20"/>
              </w:rPr>
              <w:t>Se trasladan y hacen uso del cementerio de la cabecera municipal de Puerto Berrío.</w:t>
            </w:r>
          </w:p>
        </w:tc>
      </w:tr>
      <w:tr w:rsidR="008C33DA" w:rsidRPr="00FC32DF" w14:paraId="5690F881" w14:textId="77777777" w:rsidTr="00FC32DF">
        <w:trPr>
          <w:trHeight w:val="285"/>
        </w:trPr>
        <w:tc>
          <w:tcPr>
            <w:tcW w:w="1233" w:type="pct"/>
            <w:shd w:val="clear" w:color="auto" w:fill="auto"/>
          </w:tcPr>
          <w:p w14:paraId="0AE7C8A1" w14:textId="63183027" w:rsidR="008C33DA" w:rsidRPr="00FC32DF" w:rsidRDefault="00FC32DF" w:rsidP="00FC32DF">
            <w:pPr>
              <w:jc w:val="center"/>
              <w:rPr>
                <w:rFonts w:asciiTheme="majorHAnsi" w:hAnsiTheme="majorHAnsi"/>
                <w:sz w:val="20"/>
                <w:szCs w:val="20"/>
              </w:rPr>
            </w:pPr>
            <w:r w:rsidRPr="00FC32DF">
              <w:rPr>
                <w:rFonts w:asciiTheme="majorHAnsi" w:hAnsiTheme="majorHAnsi"/>
                <w:sz w:val="20"/>
                <w:szCs w:val="20"/>
              </w:rPr>
              <w:t xml:space="preserve">Plazas </w:t>
            </w:r>
            <w:r>
              <w:rPr>
                <w:rFonts w:asciiTheme="majorHAnsi" w:hAnsiTheme="majorHAnsi"/>
                <w:sz w:val="20"/>
                <w:szCs w:val="20"/>
              </w:rPr>
              <w:t>d</w:t>
            </w:r>
            <w:r w:rsidRPr="00FC32DF">
              <w:rPr>
                <w:rFonts w:asciiTheme="majorHAnsi" w:hAnsiTheme="majorHAnsi"/>
                <w:sz w:val="20"/>
                <w:szCs w:val="20"/>
              </w:rPr>
              <w:t xml:space="preserve">e Mercado </w:t>
            </w:r>
            <w:r>
              <w:rPr>
                <w:rFonts w:asciiTheme="majorHAnsi" w:hAnsiTheme="majorHAnsi"/>
                <w:sz w:val="20"/>
                <w:szCs w:val="20"/>
              </w:rPr>
              <w:t>y</w:t>
            </w:r>
            <w:r w:rsidRPr="00FC32DF">
              <w:rPr>
                <w:rFonts w:asciiTheme="majorHAnsi" w:hAnsiTheme="majorHAnsi"/>
                <w:sz w:val="20"/>
                <w:szCs w:val="20"/>
              </w:rPr>
              <w:t xml:space="preserve"> Plantas </w:t>
            </w:r>
            <w:r>
              <w:rPr>
                <w:rFonts w:asciiTheme="majorHAnsi" w:hAnsiTheme="majorHAnsi"/>
                <w:sz w:val="20"/>
                <w:szCs w:val="20"/>
              </w:rPr>
              <w:t>d</w:t>
            </w:r>
            <w:r w:rsidRPr="00FC32DF">
              <w:rPr>
                <w:rFonts w:asciiTheme="majorHAnsi" w:hAnsiTheme="majorHAnsi"/>
                <w:sz w:val="20"/>
                <w:szCs w:val="20"/>
              </w:rPr>
              <w:t>e Beneficio Animal</w:t>
            </w:r>
          </w:p>
        </w:tc>
        <w:tc>
          <w:tcPr>
            <w:tcW w:w="3767" w:type="pct"/>
          </w:tcPr>
          <w:p w14:paraId="790882DB" w14:textId="77777777" w:rsidR="008C33DA" w:rsidRPr="00FC32DF" w:rsidRDefault="008C33DA" w:rsidP="00575217">
            <w:pPr>
              <w:rPr>
                <w:rFonts w:asciiTheme="majorHAnsi" w:hAnsiTheme="majorHAnsi"/>
                <w:sz w:val="20"/>
                <w:szCs w:val="20"/>
              </w:rPr>
            </w:pPr>
            <w:r w:rsidRPr="00FC32DF">
              <w:rPr>
                <w:rFonts w:asciiTheme="majorHAnsi" w:hAnsiTheme="majorHAnsi"/>
                <w:sz w:val="20"/>
                <w:szCs w:val="20"/>
              </w:rPr>
              <w:t>Se abastecen de la plaza de mercado y la planta de beneficio animal de la cabecera municipal de Puerto Berrío.</w:t>
            </w:r>
          </w:p>
        </w:tc>
      </w:tr>
    </w:tbl>
    <w:p w14:paraId="7AB67F71" w14:textId="0C5CCF21" w:rsidR="00755193" w:rsidRDefault="00FC32DF" w:rsidP="00FC32DF">
      <w:pPr>
        <w:jc w:val="center"/>
        <w:rPr>
          <w:rFonts w:asciiTheme="majorHAnsi" w:hAnsiTheme="majorHAnsi"/>
        </w:rPr>
      </w:pPr>
      <w:r w:rsidRPr="008C035B">
        <w:rPr>
          <w:rFonts w:asciiTheme="majorHAnsi" w:hAnsiTheme="majorHAnsi"/>
          <w:sz w:val="16"/>
          <w:szCs w:val="16"/>
        </w:rPr>
        <w:t>Fuente: Autopista Río Magdalena S.A.S, 2016</w:t>
      </w:r>
    </w:p>
    <w:p w14:paraId="31FC3E08" w14:textId="390CAB48" w:rsidR="00DC14F4" w:rsidRDefault="00DC14F4">
      <w:pPr>
        <w:spacing w:line="240" w:lineRule="auto"/>
        <w:contextualSpacing w:val="0"/>
        <w:jc w:val="left"/>
        <w:rPr>
          <w:rFonts w:asciiTheme="majorHAnsi" w:hAnsiTheme="majorHAnsi"/>
        </w:rPr>
      </w:pPr>
      <w:r>
        <w:rPr>
          <w:rFonts w:asciiTheme="majorHAnsi" w:hAnsiTheme="majorHAnsi"/>
        </w:rPr>
        <w:br w:type="page"/>
      </w:r>
    </w:p>
    <w:p w14:paraId="0379FEC8" w14:textId="196D9CC3" w:rsidR="00DF495F" w:rsidRPr="00575217" w:rsidRDefault="00DF495F" w:rsidP="00DF495F">
      <w:pPr>
        <w:pStyle w:val="Tablas"/>
        <w:rPr>
          <w:rFonts w:asciiTheme="majorHAnsi" w:hAnsiTheme="majorHAnsi"/>
        </w:rPr>
      </w:pPr>
      <w:bookmarkStart w:id="223" w:name="_Toc436306099"/>
      <w:bookmarkStart w:id="224" w:name="_Toc445241738"/>
      <w:r w:rsidRPr="00575217">
        <w:rPr>
          <w:rFonts w:asciiTheme="majorHAnsi" w:hAnsiTheme="majorHAnsi"/>
        </w:rPr>
        <w:lastRenderedPageBreak/>
        <w:t xml:space="preserve">Tabla </w:t>
      </w:r>
      <w:r>
        <w:rPr>
          <w:rFonts w:asciiTheme="majorHAnsi" w:hAnsiTheme="majorHAnsi"/>
        </w:rPr>
        <w:fldChar w:fldCharType="begin"/>
      </w:r>
      <w:r>
        <w:rPr>
          <w:rFonts w:asciiTheme="majorHAnsi" w:hAnsiTheme="majorHAnsi"/>
        </w:rPr>
        <w:instrText xml:space="preserve"> STYLEREF 1 \s </w:instrText>
      </w:r>
      <w:r>
        <w:rPr>
          <w:rFonts w:asciiTheme="majorHAnsi" w:hAnsiTheme="majorHAnsi"/>
        </w:rPr>
        <w:fldChar w:fldCharType="separate"/>
      </w:r>
      <w:r w:rsidR="00BD7C35">
        <w:rPr>
          <w:rFonts w:asciiTheme="majorHAnsi" w:hAnsiTheme="majorHAnsi"/>
          <w:noProof/>
        </w:rPr>
        <w:t>5</w:t>
      </w:r>
      <w:r>
        <w:rPr>
          <w:rFonts w:asciiTheme="majorHAnsi" w:hAnsiTheme="majorHAnsi"/>
        </w:rPr>
        <w:fldChar w:fldCharType="end"/>
      </w:r>
      <w:r>
        <w:rPr>
          <w:rFonts w:asciiTheme="majorHAnsi" w:hAnsiTheme="majorHAnsi"/>
        </w:rPr>
        <w:t>.</w:t>
      </w:r>
      <w:r>
        <w:rPr>
          <w:rFonts w:asciiTheme="majorHAnsi" w:hAnsiTheme="majorHAnsi"/>
        </w:rPr>
        <w:fldChar w:fldCharType="begin"/>
      </w:r>
      <w:r>
        <w:rPr>
          <w:rFonts w:asciiTheme="majorHAnsi" w:hAnsiTheme="majorHAnsi"/>
        </w:rPr>
        <w:instrText xml:space="preserve"> SEQ Tabla \* ARABIC \s 1 </w:instrText>
      </w:r>
      <w:r>
        <w:rPr>
          <w:rFonts w:asciiTheme="majorHAnsi" w:hAnsiTheme="majorHAnsi"/>
        </w:rPr>
        <w:fldChar w:fldCharType="separate"/>
      </w:r>
      <w:r w:rsidR="00BD7C35">
        <w:rPr>
          <w:rFonts w:asciiTheme="majorHAnsi" w:hAnsiTheme="majorHAnsi"/>
          <w:noProof/>
        </w:rPr>
        <w:t>100</w:t>
      </w:r>
      <w:r>
        <w:rPr>
          <w:rFonts w:asciiTheme="majorHAnsi" w:hAnsiTheme="majorHAnsi"/>
        </w:rPr>
        <w:fldChar w:fldCharType="end"/>
      </w:r>
      <w:r>
        <w:rPr>
          <w:rFonts w:asciiTheme="majorHAnsi" w:hAnsiTheme="majorHAnsi"/>
        </w:rPr>
        <w:tab/>
      </w:r>
      <w:r w:rsidRPr="005E4A84">
        <w:rPr>
          <w:rFonts w:asciiTheme="majorHAnsi" w:hAnsiTheme="majorHAnsi"/>
        </w:rPr>
        <w:t>Servicios Sociales Cruce  Km 17- Vereda San Juan</w:t>
      </w:r>
      <w:bookmarkEnd w:id="223"/>
      <w:bookmarkEnd w:id="224"/>
    </w:p>
    <w:tbl>
      <w:tblPr>
        <w:tblStyle w:val="Tablaconcuadrcula"/>
        <w:tblW w:w="5000" w:type="pct"/>
        <w:tblLook w:val="04A0" w:firstRow="1" w:lastRow="0" w:firstColumn="1" w:lastColumn="0" w:noHBand="0" w:noVBand="1"/>
      </w:tblPr>
      <w:tblGrid>
        <w:gridCol w:w="2517"/>
        <w:gridCol w:w="5970"/>
      </w:tblGrid>
      <w:tr w:rsidR="00DF495F" w:rsidRPr="00FC32DF" w14:paraId="19A893B6" w14:textId="77777777" w:rsidTr="006A7E79">
        <w:trPr>
          <w:trHeight w:val="285"/>
          <w:tblHeader/>
        </w:trPr>
        <w:tc>
          <w:tcPr>
            <w:tcW w:w="5000" w:type="pct"/>
            <w:gridSpan w:val="2"/>
            <w:shd w:val="clear" w:color="auto" w:fill="BFBFBF" w:themeFill="background1" w:themeFillShade="BF"/>
          </w:tcPr>
          <w:p w14:paraId="7A2FDFC5" w14:textId="4CF14EC6" w:rsidR="00DF495F" w:rsidRPr="00FC32DF" w:rsidRDefault="00FC32DF" w:rsidP="00DF495F">
            <w:pPr>
              <w:jc w:val="center"/>
              <w:rPr>
                <w:rFonts w:asciiTheme="majorHAnsi" w:hAnsiTheme="majorHAnsi"/>
                <w:b/>
                <w:sz w:val="20"/>
                <w:szCs w:val="20"/>
              </w:rPr>
            </w:pPr>
            <w:r w:rsidRPr="00FC32DF">
              <w:rPr>
                <w:rFonts w:asciiTheme="majorHAnsi" w:hAnsiTheme="majorHAnsi"/>
                <w:b/>
                <w:sz w:val="20"/>
                <w:szCs w:val="20"/>
              </w:rPr>
              <w:t>Servicios Sociales Cruce  Km 17- Vereda San Juan</w:t>
            </w:r>
          </w:p>
        </w:tc>
      </w:tr>
      <w:tr w:rsidR="00DF495F" w:rsidRPr="00FC32DF" w14:paraId="20FD4CF1" w14:textId="77777777" w:rsidTr="00FC32DF">
        <w:trPr>
          <w:trHeight w:val="476"/>
        </w:trPr>
        <w:tc>
          <w:tcPr>
            <w:tcW w:w="1483" w:type="pct"/>
            <w:shd w:val="clear" w:color="auto" w:fill="auto"/>
          </w:tcPr>
          <w:p w14:paraId="73376C6E" w14:textId="77777777" w:rsidR="00DF495F" w:rsidRPr="00FC32DF" w:rsidRDefault="00DF495F" w:rsidP="00DF495F">
            <w:pPr>
              <w:jc w:val="center"/>
              <w:rPr>
                <w:rFonts w:asciiTheme="majorHAnsi" w:hAnsiTheme="majorHAnsi"/>
                <w:sz w:val="20"/>
                <w:szCs w:val="20"/>
              </w:rPr>
            </w:pPr>
          </w:p>
          <w:p w14:paraId="3047A475" w14:textId="5D846B36" w:rsidR="00DF495F" w:rsidRPr="00FC32DF" w:rsidRDefault="00FC32DF" w:rsidP="00DF495F">
            <w:pPr>
              <w:jc w:val="center"/>
              <w:rPr>
                <w:rFonts w:asciiTheme="majorHAnsi" w:hAnsiTheme="majorHAnsi"/>
                <w:sz w:val="20"/>
                <w:szCs w:val="20"/>
              </w:rPr>
            </w:pPr>
            <w:r w:rsidRPr="00FC32DF">
              <w:rPr>
                <w:rFonts w:asciiTheme="majorHAnsi" w:hAnsiTheme="majorHAnsi"/>
                <w:sz w:val="20"/>
                <w:szCs w:val="20"/>
              </w:rPr>
              <w:t>Educación</w:t>
            </w:r>
          </w:p>
          <w:p w14:paraId="477CF6F1" w14:textId="77777777" w:rsidR="00DF495F" w:rsidRPr="00FC32DF" w:rsidRDefault="00DF495F" w:rsidP="00DF495F">
            <w:pPr>
              <w:jc w:val="center"/>
              <w:rPr>
                <w:rFonts w:asciiTheme="majorHAnsi" w:hAnsiTheme="majorHAnsi"/>
                <w:sz w:val="20"/>
                <w:szCs w:val="20"/>
              </w:rPr>
            </w:pPr>
          </w:p>
          <w:p w14:paraId="201A5E9C" w14:textId="77777777" w:rsidR="00DF495F" w:rsidRPr="00FC32DF" w:rsidRDefault="00DF495F" w:rsidP="00DF495F">
            <w:pPr>
              <w:jc w:val="center"/>
              <w:rPr>
                <w:rFonts w:asciiTheme="majorHAnsi" w:hAnsiTheme="majorHAnsi"/>
                <w:sz w:val="20"/>
                <w:szCs w:val="20"/>
              </w:rPr>
            </w:pPr>
          </w:p>
        </w:tc>
        <w:tc>
          <w:tcPr>
            <w:tcW w:w="3517" w:type="pct"/>
          </w:tcPr>
          <w:p w14:paraId="2EAC3F18" w14:textId="5A33F79D" w:rsidR="00DF495F" w:rsidRPr="00FC32DF" w:rsidRDefault="00DF495F" w:rsidP="00DF495F">
            <w:pPr>
              <w:rPr>
                <w:rFonts w:asciiTheme="majorHAnsi" w:hAnsiTheme="majorHAnsi"/>
                <w:sz w:val="20"/>
                <w:szCs w:val="20"/>
              </w:rPr>
            </w:pPr>
            <w:r w:rsidRPr="00FC32DF">
              <w:rPr>
                <w:rFonts w:asciiTheme="majorHAnsi" w:hAnsiTheme="majorHAnsi"/>
                <w:sz w:val="20"/>
                <w:szCs w:val="20"/>
              </w:rPr>
              <w:t xml:space="preserve">De acuerdo con lo reportado se encuentra en esta vereda la institución educativa Kilómetro 17, con una cobertura de 43 alumnos matriculados es de carácter público y su nivel académico es hasta primaria, con modalidad académica; los estudiantes llegan en moto, en bicicleta a caballo o a pie, reporta que desertaron 4 estudiantes a la fecha por carencia de recursos económicos, cuentan con servicio de transporte escolar, según lo reportado por la rectora de la institución, cuenta con asociación de padres de familia, organizan actividades para el mejoramiento de la escuela. Algunos estudiantes se desplazan a otras instituciones como el Colegio Puerto Olaya y el </w:t>
            </w:r>
            <w:r w:rsidR="00FC32DF" w:rsidRPr="00FC32DF">
              <w:rPr>
                <w:rFonts w:asciiTheme="majorHAnsi" w:hAnsiTheme="majorHAnsi"/>
                <w:sz w:val="20"/>
                <w:szCs w:val="20"/>
              </w:rPr>
              <w:t xml:space="preserve">Colegio </w:t>
            </w:r>
            <w:r w:rsidRPr="00FC32DF">
              <w:rPr>
                <w:rFonts w:asciiTheme="majorHAnsi" w:hAnsiTheme="majorHAnsi"/>
                <w:sz w:val="20"/>
                <w:szCs w:val="20"/>
              </w:rPr>
              <w:t>Primavera.</w:t>
            </w:r>
          </w:p>
        </w:tc>
      </w:tr>
      <w:tr w:rsidR="00DF495F" w:rsidRPr="00FC32DF" w14:paraId="62FB2026" w14:textId="77777777" w:rsidTr="00FC32DF">
        <w:trPr>
          <w:trHeight w:val="975"/>
        </w:trPr>
        <w:tc>
          <w:tcPr>
            <w:tcW w:w="1483" w:type="pct"/>
            <w:shd w:val="clear" w:color="auto" w:fill="auto"/>
          </w:tcPr>
          <w:p w14:paraId="307D8F7F" w14:textId="77777777" w:rsidR="00DF495F" w:rsidRPr="00FC32DF" w:rsidRDefault="00DF495F" w:rsidP="00DF495F">
            <w:pPr>
              <w:jc w:val="center"/>
              <w:rPr>
                <w:rFonts w:asciiTheme="majorHAnsi" w:hAnsiTheme="majorHAnsi"/>
                <w:sz w:val="20"/>
                <w:szCs w:val="20"/>
              </w:rPr>
            </w:pPr>
          </w:p>
          <w:p w14:paraId="5BF6BBB9" w14:textId="153CEA3C" w:rsidR="00DF495F" w:rsidRPr="00FC32DF" w:rsidRDefault="00FC32DF" w:rsidP="00DF495F">
            <w:pPr>
              <w:jc w:val="center"/>
              <w:rPr>
                <w:rFonts w:asciiTheme="majorHAnsi" w:hAnsiTheme="majorHAnsi"/>
                <w:sz w:val="20"/>
                <w:szCs w:val="20"/>
              </w:rPr>
            </w:pPr>
            <w:r w:rsidRPr="00FC32DF">
              <w:rPr>
                <w:rFonts w:asciiTheme="majorHAnsi" w:hAnsiTheme="majorHAnsi"/>
                <w:sz w:val="20"/>
                <w:szCs w:val="20"/>
              </w:rPr>
              <w:t>Salud</w:t>
            </w:r>
          </w:p>
          <w:p w14:paraId="238C9814" w14:textId="77777777" w:rsidR="00DF495F" w:rsidRPr="00FC32DF" w:rsidRDefault="00DF495F" w:rsidP="00DF495F">
            <w:pPr>
              <w:jc w:val="center"/>
              <w:rPr>
                <w:rFonts w:asciiTheme="majorHAnsi" w:hAnsiTheme="majorHAnsi"/>
                <w:sz w:val="20"/>
                <w:szCs w:val="20"/>
              </w:rPr>
            </w:pPr>
          </w:p>
        </w:tc>
        <w:tc>
          <w:tcPr>
            <w:tcW w:w="3517" w:type="pct"/>
          </w:tcPr>
          <w:p w14:paraId="63B2F202" w14:textId="5AED1AB6" w:rsidR="00DF495F" w:rsidRPr="00FC32DF" w:rsidRDefault="00DF495F" w:rsidP="006A7E79">
            <w:pPr>
              <w:rPr>
                <w:rFonts w:asciiTheme="majorHAnsi" w:hAnsiTheme="majorHAnsi"/>
                <w:sz w:val="20"/>
                <w:szCs w:val="20"/>
              </w:rPr>
            </w:pPr>
            <w:r w:rsidRPr="00FC32DF">
              <w:rPr>
                <w:rFonts w:asciiTheme="majorHAnsi" w:hAnsiTheme="majorHAnsi"/>
                <w:sz w:val="20"/>
                <w:szCs w:val="20"/>
              </w:rPr>
              <w:t xml:space="preserve">No cuenta con un puesto de salud, ni realizan brigadas de salud, por lo que en su mayoría acuden al hospital la Cruz y la clínica pajonal para obtener los servicios ubicados en la cabecera municipal de Puerto Berrío, pues aunque esté corregimiento pertenece a cimitarra por cercanía su comunicación es más constante y directa con el municipio de puerto Berrío Antioquia. Entre la comunidad  no se practica la medicina tradicional, pero existen sobanderos, en el último año no se reportan muertes en la vereda. Con respecto a la cobertura en este servicio se reporta que el 90% está vinculado al SISBEN, el 10% está vinculado al régimen contributivo. </w:t>
            </w:r>
            <w:r w:rsidR="006A7E79">
              <w:rPr>
                <w:rFonts w:asciiTheme="majorHAnsi" w:hAnsiTheme="majorHAnsi"/>
                <w:sz w:val="20"/>
                <w:szCs w:val="20"/>
              </w:rPr>
              <w:t xml:space="preserve">Saludcoop y Coomeva son las </w:t>
            </w:r>
            <w:r w:rsidRPr="00FC32DF">
              <w:rPr>
                <w:rFonts w:asciiTheme="majorHAnsi" w:hAnsiTheme="majorHAnsi"/>
                <w:sz w:val="20"/>
                <w:szCs w:val="20"/>
              </w:rPr>
              <w:t>EPS que más usuarios tiene</w:t>
            </w:r>
            <w:r w:rsidR="006A7E79">
              <w:rPr>
                <w:rFonts w:asciiTheme="majorHAnsi" w:hAnsiTheme="majorHAnsi"/>
                <w:sz w:val="20"/>
                <w:szCs w:val="20"/>
              </w:rPr>
              <w:t>n</w:t>
            </w:r>
            <w:r w:rsidRPr="00FC32DF">
              <w:rPr>
                <w:rFonts w:asciiTheme="majorHAnsi" w:hAnsiTheme="majorHAnsi"/>
                <w:sz w:val="20"/>
                <w:szCs w:val="20"/>
              </w:rPr>
              <w:t>.</w:t>
            </w:r>
          </w:p>
        </w:tc>
      </w:tr>
      <w:tr w:rsidR="00DF495F" w:rsidRPr="00FC32DF" w14:paraId="484628D4" w14:textId="77777777" w:rsidTr="006A7E79">
        <w:trPr>
          <w:trHeight w:val="258"/>
        </w:trPr>
        <w:tc>
          <w:tcPr>
            <w:tcW w:w="1483" w:type="pct"/>
            <w:shd w:val="clear" w:color="auto" w:fill="auto"/>
            <w:vAlign w:val="center"/>
          </w:tcPr>
          <w:p w14:paraId="570D4172" w14:textId="0CBC2F70" w:rsidR="00DF495F" w:rsidRPr="00FC32DF" w:rsidRDefault="00FC32DF" w:rsidP="006A7E79">
            <w:pPr>
              <w:jc w:val="center"/>
              <w:rPr>
                <w:rFonts w:asciiTheme="majorHAnsi" w:hAnsiTheme="majorHAnsi"/>
                <w:sz w:val="20"/>
                <w:szCs w:val="20"/>
              </w:rPr>
            </w:pPr>
            <w:r w:rsidRPr="00FC32DF">
              <w:rPr>
                <w:rFonts w:asciiTheme="majorHAnsi" w:hAnsiTheme="majorHAnsi"/>
                <w:sz w:val="20"/>
                <w:szCs w:val="20"/>
              </w:rPr>
              <w:t>Recreativa y Deportiva</w:t>
            </w:r>
          </w:p>
          <w:p w14:paraId="3294A4FB" w14:textId="77777777" w:rsidR="00DF495F" w:rsidRPr="00FC32DF" w:rsidRDefault="00DF495F" w:rsidP="006A7E79">
            <w:pPr>
              <w:jc w:val="center"/>
              <w:rPr>
                <w:rFonts w:asciiTheme="majorHAnsi" w:hAnsiTheme="majorHAnsi"/>
                <w:sz w:val="20"/>
                <w:szCs w:val="20"/>
              </w:rPr>
            </w:pPr>
          </w:p>
        </w:tc>
        <w:tc>
          <w:tcPr>
            <w:tcW w:w="3517" w:type="pct"/>
            <w:vAlign w:val="center"/>
          </w:tcPr>
          <w:p w14:paraId="0B8A009C" w14:textId="77777777" w:rsidR="00DF495F" w:rsidRPr="00FC32DF" w:rsidRDefault="00DF495F" w:rsidP="006A7E79">
            <w:pPr>
              <w:jc w:val="left"/>
              <w:rPr>
                <w:rFonts w:asciiTheme="majorHAnsi" w:hAnsiTheme="majorHAnsi"/>
                <w:sz w:val="20"/>
                <w:szCs w:val="20"/>
              </w:rPr>
            </w:pPr>
            <w:r w:rsidRPr="00FC32DF">
              <w:rPr>
                <w:rFonts w:asciiTheme="majorHAnsi" w:hAnsiTheme="majorHAnsi"/>
                <w:sz w:val="20"/>
                <w:szCs w:val="20"/>
              </w:rPr>
              <w:t>No cuentan con un polideportivo.</w:t>
            </w:r>
          </w:p>
        </w:tc>
      </w:tr>
      <w:tr w:rsidR="00DF495F" w:rsidRPr="00FC32DF" w14:paraId="1D29EA76" w14:textId="77777777" w:rsidTr="00FC32DF">
        <w:trPr>
          <w:trHeight w:val="505"/>
        </w:trPr>
        <w:tc>
          <w:tcPr>
            <w:tcW w:w="1483" w:type="pct"/>
            <w:shd w:val="clear" w:color="auto" w:fill="auto"/>
          </w:tcPr>
          <w:p w14:paraId="469923C8" w14:textId="77777777" w:rsidR="00DF495F" w:rsidRPr="00FC32DF" w:rsidRDefault="00DF495F" w:rsidP="00DF495F">
            <w:pPr>
              <w:jc w:val="center"/>
              <w:rPr>
                <w:rFonts w:asciiTheme="majorHAnsi" w:hAnsiTheme="majorHAnsi"/>
                <w:sz w:val="20"/>
                <w:szCs w:val="20"/>
              </w:rPr>
            </w:pPr>
          </w:p>
          <w:p w14:paraId="7BFE9688" w14:textId="4E206B36" w:rsidR="00DF495F" w:rsidRPr="00FC32DF" w:rsidRDefault="00FC32DF" w:rsidP="00DF495F">
            <w:pPr>
              <w:jc w:val="center"/>
              <w:rPr>
                <w:rFonts w:asciiTheme="majorHAnsi" w:hAnsiTheme="majorHAnsi"/>
                <w:sz w:val="20"/>
                <w:szCs w:val="20"/>
              </w:rPr>
            </w:pPr>
            <w:r w:rsidRPr="00FC32DF">
              <w:rPr>
                <w:rFonts w:asciiTheme="majorHAnsi" w:hAnsiTheme="majorHAnsi"/>
                <w:sz w:val="20"/>
                <w:szCs w:val="20"/>
              </w:rPr>
              <w:t>Viviendas</w:t>
            </w:r>
          </w:p>
          <w:p w14:paraId="70E1C84E" w14:textId="77777777" w:rsidR="00DF495F" w:rsidRPr="00FC32DF" w:rsidRDefault="00DF495F" w:rsidP="00DF495F">
            <w:pPr>
              <w:jc w:val="center"/>
              <w:rPr>
                <w:rFonts w:asciiTheme="majorHAnsi" w:hAnsiTheme="majorHAnsi"/>
                <w:sz w:val="20"/>
                <w:szCs w:val="20"/>
              </w:rPr>
            </w:pPr>
          </w:p>
          <w:p w14:paraId="20CE3D91" w14:textId="77777777" w:rsidR="00DF495F" w:rsidRPr="00FC32DF" w:rsidRDefault="00DF495F" w:rsidP="00DF495F">
            <w:pPr>
              <w:jc w:val="center"/>
              <w:rPr>
                <w:rFonts w:asciiTheme="majorHAnsi" w:hAnsiTheme="majorHAnsi"/>
                <w:sz w:val="20"/>
                <w:szCs w:val="20"/>
              </w:rPr>
            </w:pPr>
          </w:p>
        </w:tc>
        <w:tc>
          <w:tcPr>
            <w:tcW w:w="3517" w:type="pct"/>
          </w:tcPr>
          <w:p w14:paraId="231CA670" w14:textId="77777777" w:rsidR="00DF495F" w:rsidRPr="00FC32DF" w:rsidRDefault="00DF495F" w:rsidP="00DF495F">
            <w:pPr>
              <w:rPr>
                <w:rFonts w:asciiTheme="majorHAnsi" w:hAnsiTheme="majorHAnsi"/>
                <w:sz w:val="20"/>
                <w:szCs w:val="20"/>
                <w:lang w:val="es-ES"/>
              </w:rPr>
            </w:pPr>
            <w:r w:rsidRPr="00FC32DF">
              <w:rPr>
                <w:rFonts w:asciiTheme="majorHAnsi" w:hAnsiTheme="majorHAnsi"/>
                <w:sz w:val="20"/>
                <w:szCs w:val="20"/>
                <w:lang w:val="es-ES"/>
              </w:rPr>
              <w:t>En la vereda se reportan un total de 172 personas las cuales habitan en  43 viviendas, con un promedio de 4 personas por familia; los materiales predominantes en paredes en madera, en pisos tienen madera y tierra  y los techos son en teja de zinc.</w:t>
            </w:r>
          </w:p>
        </w:tc>
      </w:tr>
      <w:tr w:rsidR="00DF495F" w:rsidRPr="00FC32DF" w14:paraId="30EB68EB" w14:textId="77777777" w:rsidTr="00FC32DF">
        <w:trPr>
          <w:trHeight w:val="876"/>
        </w:trPr>
        <w:tc>
          <w:tcPr>
            <w:tcW w:w="1483" w:type="pct"/>
            <w:shd w:val="clear" w:color="auto" w:fill="auto"/>
          </w:tcPr>
          <w:p w14:paraId="6C146730" w14:textId="77777777" w:rsidR="00DF495F" w:rsidRPr="00FC32DF" w:rsidRDefault="00DF495F" w:rsidP="00DF495F">
            <w:pPr>
              <w:jc w:val="center"/>
              <w:rPr>
                <w:rFonts w:asciiTheme="majorHAnsi" w:hAnsiTheme="majorHAnsi"/>
                <w:sz w:val="20"/>
                <w:szCs w:val="20"/>
              </w:rPr>
            </w:pPr>
          </w:p>
          <w:p w14:paraId="65C790B9" w14:textId="2E179821" w:rsidR="00DF495F" w:rsidRPr="00FC32DF" w:rsidRDefault="00FC32DF" w:rsidP="00DF495F">
            <w:pPr>
              <w:jc w:val="center"/>
              <w:rPr>
                <w:rFonts w:asciiTheme="majorHAnsi" w:hAnsiTheme="majorHAnsi"/>
                <w:sz w:val="20"/>
                <w:szCs w:val="20"/>
              </w:rPr>
            </w:pPr>
            <w:r w:rsidRPr="00FC32DF">
              <w:rPr>
                <w:rFonts w:asciiTheme="majorHAnsi" w:hAnsiTheme="majorHAnsi"/>
                <w:sz w:val="20"/>
                <w:szCs w:val="20"/>
              </w:rPr>
              <w:t>Infraestructura Vial, Aérea, Ferroviaria Y Fluvial (Accesos Veredales)</w:t>
            </w:r>
          </w:p>
          <w:p w14:paraId="340805D0" w14:textId="77777777" w:rsidR="00DF495F" w:rsidRPr="00FC32DF" w:rsidRDefault="00DF495F" w:rsidP="00DF495F">
            <w:pPr>
              <w:jc w:val="center"/>
              <w:rPr>
                <w:rFonts w:asciiTheme="majorHAnsi" w:hAnsiTheme="majorHAnsi"/>
                <w:sz w:val="20"/>
                <w:szCs w:val="20"/>
              </w:rPr>
            </w:pPr>
          </w:p>
          <w:p w14:paraId="32D3D906" w14:textId="77777777" w:rsidR="00DF495F" w:rsidRPr="00FC32DF" w:rsidRDefault="00DF495F" w:rsidP="00DF495F">
            <w:pPr>
              <w:jc w:val="center"/>
              <w:rPr>
                <w:rFonts w:asciiTheme="majorHAnsi" w:hAnsiTheme="majorHAnsi"/>
                <w:sz w:val="20"/>
                <w:szCs w:val="20"/>
              </w:rPr>
            </w:pPr>
          </w:p>
        </w:tc>
        <w:tc>
          <w:tcPr>
            <w:tcW w:w="3517" w:type="pct"/>
          </w:tcPr>
          <w:p w14:paraId="04399A91" w14:textId="5526AAD5" w:rsidR="00DF495F" w:rsidRPr="00FC32DF" w:rsidRDefault="00DF495F" w:rsidP="006A7E79">
            <w:pPr>
              <w:rPr>
                <w:rFonts w:asciiTheme="majorHAnsi" w:hAnsiTheme="majorHAnsi"/>
                <w:sz w:val="20"/>
                <w:szCs w:val="20"/>
              </w:rPr>
            </w:pPr>
            <w:r w:rsidRPr="00FC32DF">
              <w:rPr>
                <w:rFonts w:asciiTheme="majorHAnsi" w:hAnsiTheme="majorHAnsi"/>
                <w:sz w:val="20"/>
                <w:szCs w:val="20"/>
              </w:rPr>
              <w:t>El tipo de vía más utilizado es de carácter primaria, en buen estado ya que esta pavimentada hasta puerto Berrío, el promedio de costo en bus 5.000 por viaje, por la vereda transitan en vehículos públicos, vehículos particulares, motocicletas de servicio público y particular, a caballo, en bicicleta y por vía fluvial. El municipio con el que más se conectan es con Puerto Berrío por cercanía, por actividad y por economía. Las vías interveredales se encuentran en mal estado ya que están destapadas y sin pavimentar.</w:t>
            </w:r>
          </w:p>
        </w:tc>
      </w:tr>
      <w:tr w:rsidR="00DF495F" w:rsidRPr="00FC32DF" w14:paraId="7511451A" w14:textId="77777777" w:rsidTr="00FC32DF">
        <w:trPr>
          <w:trHeight w:val="808"/>
        </w:trPr>
        <w:tc>
          <w:tcPr>
            <w:tcW w:w="1483" w:type="pct"/>
            <w:shd w:val="clear" w:color="auto" w:fill="auto"/>
            <w:vAlign w:val="center"/>
          </w:tcPr>
          <w:p w14:paraId="5224DAB5" w14:textId="233E39F6" w:rsidR="00DF495F" w:rsidRPr="00FC32DF" w:rsidRDefault="00FC32DF" w:rsidP="00DF495F">
            <w:pPr>
              <w:jc w:val="center"/>
              <w:rPr>
                <w:rFonts w:asciiTheme="majorHAnsi" w:hAnsiTheme="majorHAnsi"/>
                <w:sz w:val="20"/>
                <w:szCs w:val="20"/>
              </w:rPr>
            </w:pPr>
            <w:r w:rsidRPr="00FC32DF">
              <w:rPr>
                <w:rFonts w:asciiTheme="majorHAnsi" w:hAnsiTheme="majorHAnsi"/>
                <w:sz w:val="20"/>
                <w:szCs w:val="20"/>
              </w:rPr>
              <w:t>Centros Nucleados</w:t>
            </w:r>
          </w:p>
        </w:tc>
        <w:tc>
          <w:tcPr>
            <w:tcW w:w="3517" w:type="pct"/>
          </w:tcPr>
          <w:p w14:paraId="6AE73BB3" w14:textId="7BCE9202" w:rsidR="00DF495F" w:rsidRPr="00FC32DF" w:rsidRDefault="00DF495F" w:rsidP="00DF495F">
            <w:pPr>
              <w:rPr>
                <w:rFonts w:asciiTheme="majorHAnsi" w:hAnsiTheme="majorHAnsi"/>
                <w:sz w:val="20"/>
                <w:szCs w:val="20"/>
              </w:rPr>
            </w:pPr>
            <w:r w:rsidRPr="00FC32DF">
              <w:rPr>
                <w:rFonts w:asciiTheme="majorHAnsi" w:hAnsiTheme="majorHAnsi"/>
                <w:sz w:val="20"/>
                <w:szCs w:val="20"/>
              </w:rPr>
              <w:t xml:space="preserve">El caserío está ubicado  en el un cruce que está en la vía que conduce de Puerto Berrío a Cimitarra. Su economía gira  entorno a la ganadería para lechería y carne, también tienen cultivos de </w:t>
            </w:r>
            <w:r w:rsidRPr="00FC32DF">
              <w:rPr>
                <w:rFonts w:asciiTheme="majorHAnsi" w:hAnsiTheme="majorHAnsi"/>
                <w:sz w:val="20"/>
                <w:szCs w:val="20"/>
              </w:rPr>
              <w:lastRenderedPageBreak/>
              <w:t>panco</w:t>
            </w:r>
            <w:r w:rsidR="00FC32DF" w:rsidRPr="00FC32DF">
              <w:rPr>
                <w:rFonts w:asciiTheme="majorHAnsi" w:hAnsiTheme="majorHAnsi"/>
                <w:sz w:val="20"/>
                <w:szCs w:val="20"/>
              </w:rPr>
              <w:t>g</w:t>
            </w:r>
            <w:r w:rsidRPr="00FC32DF">
              <w:rPr>
                <w:rFonts w:asciiTheme="majorHAnsi" w:hAnsiTheme="majorHAnsi"/>
                <w:sz w:val="20"/>
                <w:szCs w:val="20"/>
              </w:rPr>
              <w:t>er.</w:t>
            </w:r>
          </w:p>
          <w:p w14:paraId="43EA3C16" w14:textId="77777777" w:rsidR="00DF495F" w:rsidRPr="00FC32DF" w:rsidRDefault="00DF495F" w:rsidP="00DF495F">
            <w:pPr>
              <w:rPr>
                <w:rFonts w:asciiTheme="majorHAnsi" w:hAnsiTheme="majorHAnsi"/>
                <w:sz w:val="20"/>
                <w:szCs w:val="20"/>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3530"/>
            </w:tblGrid>
            <w:tr w:rsidR="00DF495F" w:rsidRPr="00FC32DF" w14:paraId="5A221108" w14:textId="77777777" w:rsidTr="00DF495F">
              <w:trPr>
                <w:trHeight w:val="1840"/>
                <w:jc w:val="center"/>
              </w:trPr>
              <w:tc>
                <w:tcPr>
                  <w:tcW w:w="2834" w:type="dxa"/>
                  <w:shd w:val="clear" w:color="auto" w:fill="auto"/>
                  <w:vAlign w:val="center"/>
                </w:tcPr>
                <w:p w14:paraId="0C0FEDCA" w14:textId="77777777" w:rsidR="00DF495F" w:rsidRPr="00FC32DF" w:rsidRDefault="00DF495F" w:rsidP="00DF495F">
                  <w:pPr>
                    <w:keepNext/>
                    <w:jc w:val="center"/>
                    <w:rPr>
                      <w:rFonts w:asciiTheme="majorHAnsi" w:hAnsiTheme="majorHAnsi"/>
                      <w:color w:val="AE0000"/>
                      <w:kern w:val="32"/>
                      <w:sz w:val="20"/>
                      <w:szCs w:val="20"/>
                    </w:rPr>
                  </w:pPr>
                  <w:r w:rsidRPr="00FC32DF">
                    <w:rPr>
                      <w:rFonts w:asciiTheme="majorHAnsi" w:hAnsiTheme="majorHAnsi"/>
                      <w:noProof/>
                      <w:color w:val="AE0000"/>
                      <w:kern w:val="32"/>
                      <w:sz w:val="20"/>
                      <w:szCs w:val="20"/>
                      <w:lang w:eastAsia="es-CO"/>
                    </w:rPr>
                    <w:drawing>
                      <wp:inline distT="0" distB="0" distL="0" distR="0" wp14:anchorId="1890F72A" wp14:editId="0C66CB45">
                        <wp:extent cx="2145665" cy="1609725"/>
                        <wp:effectExtent l="0" t="0" r="6985" b="952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45665" cy="1609725"/>
                                </a:xfrm>
                                <a:prstGeom prst="rect">
                                  <a:avLst/>
                                </a:prstGeom>
                                <a:noFill/>
                              </pic:spPr>
                            </pic:pic>
                          </a:graphicData>
                        </a:graphic>
                      </wp:inline>
                    </w:drawing>
                  </w:r>
                </w:p>
              </w:tc>
            </w:tr>
          </w:tbl>
          <w:p w14:paraId="67F45804" w14:textId="37A6A5BA" w:rsidR="00DF495F" w:rsidRPr="00FC32DF" w:rsidRDefault="00DF495F" w:rsidP="00DF495F">
            <w:pPr>
              <w:pStyle w:val="Tablas"/>
              <w:rPr>
                <w:rFonts w:asciiTheme="majorHAnsi" w:hAnsiTheme="majorHAnsi"/>
                <w:i/>
              </w:rPr>
            </w:pPr>
            <w:bookmarkStart w:id="225" w:name="_Toc436305638"/>
            <w:bookmarkStart w:id="226" w:name="_Toc445241981"/>
            <w:r w:rsidRPr="00FC32DF">
              <w:rPr>
                <w:rFonts w:asciiTheme="majorHAnsi" w:hAnsiTheme="majorHAnsi"/>
                <w:i/>
              </w:rPr>
              <w:t xml:space="preserve">Fotografía </w:t>
            </w:r>
            <w:r w:rsidRPr="00FC32DF">
              <w:rPr>
                <w:rFonts w:asciiTheme="majorHAnsi" w:hAnsiTheme="majorHAnsi"/>
                <w:i/>
              </w:rPr>
              <w:fldChar w:fldCharType="begin"/>
            </w:r>
            <w:r w:rsidRPr="00FC32DF">
              <w:rPr>
                <w:rFonts w:asciiTheme="majorHAnsi" w:hAnsiTheme="majorHAnsi"/>
                <w:i/>
              </w:rPr>
              <w:instrText xml:space="preserve"> STYLEREF 1 \s </w:instrText>
            </w:r>
            <w:r w:rsidRPr="00FC32DF">
              <w:rPr>
                <w:rFonts w:asciiTheme="majorHAnsi" w:hAnsiTheme="majorHAnsi"/>
                <w:i/>
              </w:rPr>
              <w:fldChar w:fldCharType="separate"/>
            </w:r>
            <w:r w:rsidR="00BD7C35">
              <w:rPr>
                <w:rFonts w:asciiTheme="majorHAnsi" w:hAnsiTheme="majorHAnsi"/>
                <w:i/>
                <w:noProof/>
              </w:rPr>
              <w:t>5</w:t>
            </w:r>
            <w:r w:rsidRPr="00FC32DF">
              <w:rPr>
                <w:rFonts w:asciiTheme="majorHAnsi" w:hAnsiTheme="majorHAnsi"/>
                <w:i/>
              </w:rPr>
              <w:fldChar w:fldCharType="end"/>
            </w:r>
            <w:r w:rsidRPr="00FC32DF">
              <w:rPr>
                <w:rFonts w:asciiTheme="majorHAnsi" w:hAnsiTheme="majorHAnsi"/>
                <w:i/>
              </w:rPr>
              <w:t>.</w:t>
            </w:r>
            <w:r w:rsidRPr="00FC32DF">
              <w:rPr>
                <w:rFonts w:asciiTheme="majorHAnsi" w:hAnsiTheme="majorHAnsi"/>
                <w:i/>
              </w:rPr>
              <w:fldChar w:fldCharType="begin"/>
            </w:r>
            <w:r w:rsidRPr="00FC32DF">
              <w:rPr>
                <w:rFonts w:asciiTheme="majorHAnsi" w:hAnsiTheme="majorHAnsi"/>
                <w:i/>
              </w:rPr>
              <w:instrText xml:space="preserve"> SEQ Fotografía \* ARABIC \s 1 </w:instrText>
            </w:r>
            <w:r w:rsidRPr="00FC32DF">
              <w:rPr>
                <w:rFonts w:asciiTheme="majorHAnsi" w:hAnsiTheme="majorHAnsi"/>
                <w:i/>
              </w:rPr>
              <w:fldChar w:fldCharType="separate"/>
            </w:r>
            <w:r w:rsidR="00BD7C35">
              <w:rPr>
                <w:rFonts w:asciiTheme="majorHAnsi" w:hAnsiTheme="majorHAnsi"/>
                <w:i/>
                <w:noProof/>
              </w:rPr>
              <w:t>65</w:t>
            </w:r>
            <w:r w:rsidRPr="00FC32DF">
              <w:rPr>
                <w:rFonts w:asciiTheme="majorHAnsi" w:hAnsiTheme="majorHAnsi"/>
                <w:i/>
              </w:rPr>
              <w:fldChar w:fldCharType="end"/>
            </w:r>
            <w:r w:rsidRPr="00FC32DF">
              <w:rPr>
                <w:rFonts w:asciiTheme="majorHAnsi" w:hAnsiTheme="majorHAnsi"/>
                <w:i/>
              </w:rPr>
              <w:t xml:space="preserve">    Caserío Km 17</w:t>
            </w:r>
            <w:bookmarkEnd w:id="225"/>
            <w:bookmarkEnd w:id="226"/>
          </w:p>
          <w:p w14:paraId="37272DB5" w14:textId="536A788D" w:rsidR="00DF495F" w:rsidRPr="00FC32DF" w:rsidRDefault="00FC32DF" w:rsidP="00FC32DF">
            <w:pPr>
              <w:pStyle w:val="Notas"/>
              <w:rPr>
                <w:rFonts w:asciiTheme="majorHAnsi" w:hAnsiTheme="majorHAnsi"/>
                <w:sz w:val="20"/>
                <w:szCs w:val="20"/>
                <w:lang w:val="es-ES_tradnl"/>
              </w:rPr>
            </w:pPr>
            <w:r w:rsidRPr="00FC32DF">
              <w:rPr>
                <w:rFonts w:asciiTheme="majorHAnsi" w:hAnsiTheme="majorHAnsi"/>
                <w:sz w:val="20"/>
                <w:szCs w:val="20"/>
              </w:rPr>
              <w:t>Fuente: Autopista Río Magdalena S.A.S, 2016</w:t>
            </w:r>
          </w:p>
        </w:tc>
      </w:tr>
      <w:tr w:rsidR="00DF495F" w:rsidRPr="00FC32DF" w14:paraId="09AFF3D1" w14:textId="77777777" w:rsidTr="00FC32DF">
        <w:trPr>
          <w:trHeight w:val="285"/>
        </w:trPr>
        <w:tc>
          <w:tcPr>
            <w:tcW w:w="1483" w:type="pct"/>
            <w:shd w:val="clear" w:color="auto" w:fill="auto"/>
          </w:tcPr>
          <w:p w14:paraId="3294FA2C" w14:textId="5F755EE1" w:rsidR="00DF495F" w:rsidRPr="00FC32DF" w:rsidRDefault="00FC32DF" w:rsidP="00FC32DF">
            <w:pPr>
              <w:jc w:val="center"/>
              <w:rPr>
                <w:rFonts w:asciiTheme="majorHAnsi" w:hAnsiTheme="majorHAnsi"/>
                <w:sz w:val="20"/>
                <w:szCs w:val="20"/>
              </w:rPr>
            </w:pPr>
            <w:r w:rsidRPr="00FC32DF">
              <w:rPr>
                <w:rFonts w:asciiTheme="majorHAnsi" w:hAnsiTheme="majorHAnsi"/>
                <w:sz w:val="20"/>
                <w:szCs w:val="20"/>
              </w:rPr>
              <w:lastRenderedPageBreak/>
              <w:t>Medios de Comunicación (Radio, Prensa y Emisoras Comunitarias)</w:t>
            </w:r>
          </w:p>
        </w:tc>
        <w:tc>
          <w:tcPr>
            <w:tcW w:w="3517" w:type="pct"/>
          </w:tcPr>
          <w:p w14:paraId="184E2A0D" w14:textId="77777777" w:rsidR="00DF495F" w:rsidRPr="00FC32DF" w:rsidRDefault="00DF495F" w:rsidP="00DF495F">
            <w:pPr>
              <w:rPr>
                <w:rFonts w:asciiTheme="majorHAnsi" w:hAnsiTheme="majorHAnsi"/>
                <w:sz w:val="20"/>
                <w:szCs w:val="20"/>
              </w:rPr>
            </w:pPr>
            <w:r w:rsidRPr="00FC32DF">
              <w:rPr>
                <w:rFonts w:asciiTheme="majorHAnsi" w:hAnsiTheme="majorHAnsi"/>
                <w:sz w:val="20"/>
                <w:szCs w:val="20"/>
              </w:rPr>
              <w:t xml:space="preserve"> No cuenta con el servicio de telefonía fija e internet, por lo que manejan  telefonía celular de los operadores Movistar y Virgin. Escuchan las emisoras de Puerto Berrío y el ejército nacional.</w:t>
            </w:r>
          </w:p>
        </w:tc>
      </w:tr>
      <w:tr w:rsidR="00DF495F" w:rsidRPr="00FC32DF" w14:paraId="39422C07" w14:textId="77777777" w:rsidTr="00FC32DF">
        <w:trPr>
          <w:trHeight w:val="285"/>
        </w:trPr>
        <w:tc>
          <w:tcPr>
            <w:tcW w:w="1483" w:type="pct"/>
            <w:shd w:val="clear" w:color="auto" w:fill="auto"/>
          </w:tcPr>
          <w:p w14:paraId="3E294A27" w14:textId="39073C04" w:rsidR="00DF495F" w:rsidRPr="00FC32DF" w:rsidRDefault="00FC32DF" w:rsidP="00FC32DF">
            <w:pPr>
              <w:jc w:val="center"/>
              <w:rPr>
                <w:rFonts w:asciiTheme="majorHAnsi" w:hAnsiTheme="majorHAnsi"/>
                <w:sz w:val="20"/>
                <w:szCs w:val="20"/>
              </w:rPr>
            </w:pPr>
            <w:r w:rsidRPr="00FC32DF">
              <w:rPr>
                <w:rFonts w:asciiTheme="majorHAnsi" w:hAnsiTheme="majorHAnsi"/>
                <w:sz w:val="20"/>
                <w:szCs w:val="20"/>
              </w:rPr>
              <w:t>Camposantos y Cementerios</w:t>
            </w:r>
          </w:p>
        </w:tc>
        <w:tc>
          <w:tcPr>
            <w:tcW w:w="3517" w:type="pct"/>
          </w:tcPr>
          <w:p w14:paraId="510EA0F8" w14:textId="77777777" w:rsidR="00DF495F" w:rsidRPr="00FC32DF" w:rsidRDefault="00DF495F" w:rsidP="00DF495F">
            <w:pPr>
              <w:rPr>
                <w:rFonts w:asciiTheme="majorHAnsi" w:hAnsiTheme="majorHAnsi"/>
                <w:sz w:val="20"/>
                <w:szCs w:val="20"/>
              </w:rPr>
            </w:pPr>
            <w:r w:rsidRPr="00FC32DF">
              <w:rPr>
                <w:rFonts w:asciiTheme="majorHAnsi" w:hAnsiTheme="majorHAnsi"/>
                <w:sz w:val="20"/>
                <w:szCs w:val="20"/>
              </w:rPr>
              <w:t>Se trasladan y hacen uso del cementerio de la cabecera municipal de Puerto Berrío.</w:t>
            </w:r>
          </w:p>
        </w:tc>
      </w:tr>
      <w:tr w:rsidR="00DF495F" w:rsidRPr="00FC32DF" w14:paraId="56B97D2A" w14:textId="77777777" w:rsidTr="00FC32DF">
        <w:trPr>
          <w:trHeight w:val="285"/>
        </w:trPr>
        <w:tc>
          <w:tcPr>
            <w:tcW w:w="1483" w:type="pct"/>
            <w:shd w:val="clear" w:color="auto" w:fill="auto"/>
          </w:tcPr>
          <w:p w14:paraId="3A9FCB88" w14:textId="628B48BA" w:rsidR="00DF495F" w:rsidRPr="00FC32DF" w:rsidRDefault="00FC32DF" w:rsidP="00FC32DF">
            <w:pPr>
              <w:jc w:val="center"/>
              <w:rPr>
                <w:rFonts w:asciiTheme="majorHAnsi" w:hAnsiTheme="majorHAnsi"/>
                <w:sz w:val="20"/>
                <w:szCs w:val="20"/>
              </w:rPr>
            </w:pPr>
            <w:r w:rsidRPr="00FC32DF">
              <w:rPr>
                <w:rFonts w:asciiTheme="majorHAnsi" w:hAnsiTheme="majorHAnsi"/>
                <w:sz w:val="20"/>
                <w:szCs w:val="20"/>
              </w:rPr>
              <w:t>Plazas de Mercado y Plantas de Beneficio Animal</w:t>
            </w:r>
          </w:p>
        </w:tc>
        <w:tc>
          <w:tcPr>
            <w:tcW w:w="3517" w:type="pct"/>
          </w:tcPr>
          <w:p w14:paraId="1F4FE2B8" w14:textId="77777777" w:rsidR="00DF495F" w:rsidRPr="00FC32DF" w:rsidRDefault="00DF495F" w:rsidP="00DF495F">
            <w:pPr>
              <w:rPr>
                <w:rFonts w:asciiTheme="majorHAnsi" w:hAnsiTheme="majorHAnsi"/>
                <w:sz w:val="20"/>
                <w:szCs w:val="20"/>
              </w:rPr>
            </w:pPr>
            <w:r w:rsidRPr="00FC32DF">
              <w:rPr>
                <w:rFonts w:asciiTheme="majorHAnsi" w:hAnsiTheme="majorHAnsi"/>
                <w:sz w:val="20"/>
                <w:szCs w:val="20"/>
              </w:rPr>
              <w:t>Se abastecen de la plaza de mercado y la planta de beneficio animal de la cabecera municipal de Puerto Berrío.</w:t>
            </w:r>
          </w:p>
        </w:tc>
      </w:tr>
    </w:tbl>
    <w:p w14:paraId="41FF8ABB" w14:textId="77777777" w:rsidR="00DF495F" w:rsidRPr="004A0C98" w:rsidRDefault="00DF495F" w:rsidP="00575217">
      <w:pPr>
        <w:rPr>
          <w:rFonts w:asciiTheme="majorHAnsi" w:hAnsiTheme="majorHAnsi"/>
        </w:rPr>
      </w:pPr>
    </w:p>
    <w:p w14:paraId="2DD68E4A" w14:textId="2E4328FB" w:rsidR="008C33DA" w:rsidRPr="004A0C98" w:rsidRDefault="008C33DA" w:rsidP="00674134">
      <w:pPr>
        <w:pStyle w:val="Ttulo3"/>
        <w:numPr>
          <w:ilvl w:val="2"/>
          <w:numId w:val="37"/>
        </w:numPr>
        <w:rPr>
          <w:rFonts w:asciiTheme="majorHAnsi" w:hAnsiTheme="majorHAnsi"/>
        </w:rPr>
      </w:pPr>
      <w:bookmarkStart w:id="227" w:name="_Toc445242071"/>
      <w:r w:rsidRPr="004A0C98">
        <w:rPr>
          <w:rFonts w:asciiTheme="majorHAnsi" w:hAnsiTheme="majorHAnsi"/>
        </w:rPr>
        <w:t>Componente Económico</w:t>
      </w:r>
      <w:bookmarkEnd w:id="227"/>
    </w:p>
    <w:p w14:paraId="644DAD1A" w14:textId="77777777" w:rsidR="00212E1F" w:rsidRDefault="00212E1F" w:rsidP="00212E1F">
      <w:pPr>
        <w:rPr>
          <w:rFonts w:asciiTheme="majorHAnsi" w:hAnsiTheme="majorHAnsi"/>
        </w:rPr>
      </w:pPr>
    </w:p>
    <w:p w14:paraId="66FDAA06" w14:textId="5228C0D2" w:rsidR="008C33DA" w:rsidRPr="004A0C98" w:rsidRDefault="008C33DA" w:rsidP="00674134">
      <w:pPr>
        <w:pStyle w:val="Ttulo4"/>
        <w:numPr>
          <w:ilvl w:val="3"/>
          <w:numId w:val="37"/>
        </w:numPr>
        <w:rPr>
          <w:rFonts w:asciiTheme="majorHAnsi" w:hAnsiTheme="majorHAnsi"/>
        </w:rPr>
      </w:pPr>
      <w:r w:rsidRPr="004A0C98">
        <w:rPr>
          <w:rFonts w:asciiTheme="majorHAnsi" w:hAnsiTheme="majorHAnsi"/>
        </w:rPr>
        <w:t xml:space="preserve">Municipio </w:t>
      </w:r>
      <w:r w:rsidR="001A2099" w:rsidRPr="004A0C98">
        <w:rPr>
          <w:rFonts w:asciiTheme="majorHAnsi" w:hAnsiTheme="majorHAnsi"/>
        </w:rPr>
        <w:t>de Puerto</w:t>
      </w:r>
      <w:r w:rsidR="006C06E5">
        <w:rPr>
          <w:rFonts w:asciiTheme="majorHAnsi" w:hAnsiTheme="majorHAnsi"/>
        </w:rPr>
        <w:t xml:space="preserve"> Berrí</w:t>
      </w:r>
      <w:r w:rsidRPr="004A0C98">
        <w:rPr>
          <w:rFonts w:asciiTheme="majorHAnsi" w:hAnsiTheme="majorHAnsi"/>
        </w:rPr>
        <w:t>o</w:t>
      </w:r>
    </w:p>
    <w:p w14:paraId="2C708923" w14:textId="77777777" w:rsidR="008C33DA" w:rsidRPr="004A0C98" w:rsidRDefault="008C33DA" w:rsidP="00575217">
      <w:pPr>
        <w:rPr>
          <w:rFonts w:asciiTheme="majorHAnsi" w:hAnsiTheme="majorHAnsi"/>
        </w:rPr>
      </w:pPr>
    </w:p>
    <w:p w14:paraId="7449DF33" w14:textId="00E22393" w:rsidR="008C33DA" w:rsidRPr="004A0C98" w:rsidRDefault="008C33DA" w:rsidP="00575217">
      <w:pPr>
        <w:rPr>
          <w:rFonts w:asciiTheme="majorHAnsi" w:hAnsiTheme="majorHAnsi" w:cs="Arial"/>
        </w:rPr>
      </w:pPr>
      <w:r w:rsidRPr="004A0C98">
        <w:rPr>
          <w:rFonts w:asciiTheme="majorHAnsi" w:hAnsiTheme="majorHAnsi" w:cs="Arial"/>
        </w:rPr>
        <w:t xml:space="preserve">De acuerdo con los datos del </w:t>
      </w:r>
      <w:r w:rsidRPr="004A0C98">
        <w:rPr>
          <w:rFonts w:asciiTheme="majorHAnsi" w:hAnsiTheme="majorHAnsi" w:cs="Arial"/>
          <w:i/>
        </w:rPr>
        <w:t xml:space="preserve">Atlas de la Distribución de la Propiedad Rural en Colombia, </w:t>
      </w:r>
      <w:r w:rsidRPr="004A0C98">
        <w:rPr>
          <w:rFonts w:asciiTheme="majorHAnsi" w:hAnsiTheme="majorHAnsi" w:cs="Arial"/>
        </w:rPr>
        <w:t>del Instituto Geográfico Agustín Codazzi</w:t>
      </w:r>
      <w:r w:rsidRPr="004A0C98">
        <w:rPr>
          <w:rFonts w:asciiTheme="majorHAnsi" w:hAnsiTheme="majorHAnsi"/>
          <w:lang w:val="es-MX"/>
        </w:rPr>
        <w:t xml:space="preserve"> (</w:t>
      </w:r>
      <w:r w:rsidRPr="004A0C98">
        <w:rPr>
          <w:rFonts w:asciiTheme="majorHAnsi" w:hAnsiTheme="majorHAnsi" w:cs="Arial"/>
          <w:lang w:val="es-MX"/>
        </w:rPr>
        <w:t>IGAC</w:t>
      </w:r>
      <w:r w:rsidRPr="004A0C98">
        <w:rPr>
          <w:rFonts w:asciiTheme="majorHAnsi" w:hAnsiTheme="majorHAnsi"/>
          <w:lang w:val="es-MX"/>
        </w:rPr>
        <w:t xml:space="preserve">) </w:t>
      </w:r>
      <w:r w:rsidRPr="004A0C98">
        <w:rPr>
          <w:rFonts w:asciiTheme="majorHAnsi" w:hAnsiTheme="majorHAnsi" w:cs="Arial"/>
        </w:rPr>
        <w:t>y la Universidad de los Andes,</w:t>
      </w:r>
      <w:r w:rsidRPr="004A0C98">
        <w:rPr>
          <w:rFonts w:asciiTheme="majorHAnsi" w:hAnsiTheme="majorHAnsi" w:cs="Arial"/>
          <w:i/>
        </w:rPr>
        <w:t xml:space="preserve"> </w:t>
      </w:r>
      <w:r w:rsidRPr="004A0C98">
        <w:rPr>
          <w:rFonts w:asciiTheme="majorHAnsi" w:hAnsiTheme="majorHAnsi" w:cs="Arial"/>
        </w:rPr>
        <w:t>el país registra una de las más altas desigualdades en la distribución de la tierra rural en América Latina y en el mundo.</w:t>
      </w:r>
      <w:sdt>
        <w:sdtPr>
          <w:rPr>
            <w:rFonts w:asciiTheme="majorHAnsi" w:hAnsiTheme="majorHAnsi" w:cs="Arial"/>
          </w:rPr>
          <w:id w:val="-769082067"/>
          <w:citation/>
        </w:sdtPr>
        <w:sdtContent>
          <w:r w:rsidRPr="004A0C98">
            <w:rPr>
              <w:rFonts w:asciiTheme="majorHAnsi" w:hAnsiTheme="majorHAnsi" w:cs="Arial"/>
            </w:rPr>
            <w:fldChar w:fldCharType="begin"/>
          </w:r>
          <w:r w:rsidRPr="004A0C98">
            <w:rPr>
              <w:rFonts w:asciiTheme="majorHAnsi" w:hAnsiTheme="majorHAnsi" w:cs="Arial"/>
            </w:rPr>
            <w:instrText xml:space="preserve">CITATION Man05 \n  \l 9226 </w:instrText>
          </w:r>
          <w:r w:rsidRPr="004A0C98">
            <w:rPr>
              <w:rFonts w:asciiTheme="majorHAnsi" w:hAnsiTheme="majorHAnsi" w:cs="Arial"/>
            </w:rPr>
            <w:fldChar w:fldCharType="separate"/>
          </w:r>
          <w:r w:rsidR="00BD7C35">
            <w:rPr>
              <w:rFonts w:asciiTheme="majorHAnsi" w:hAnsiTheme="majorHAnsi" w:cs="Arial"/>
              <w:noProof/>
            </w:rPr>
            <w:t xml:space="preserve"> </w:t>
          </w:r>
          <w:r w:rsidR="00BD7C35" w:rsidRPr="00BD7C35">
            <w:rPr>
              <w:rFonts w:asciiTheme="majorHAnsi" w:hAnsiTheme="majorHAnsi" w:cs="Arial"/>
              <w:noProof/>
            </w:rPr>
            <w:t>(Dinámicas Departamentales de pobreza en Colombia, 1993-2005)</w:t>
          </w:r>
          <w:r w:rsidRPr="004A0C98">
            <w:rPr>
              <w:rFonts w:asciiTheme="majorHAnsi" w:hAnsiTheme="majorHAnsi" w:cs="Arial"/>
            </w:rPr>
            <w:fldChar w:fldCharType="end"/>
          </w:r>
        </w:sdtContent>
      </w:sdt>
      <w:r w:rsidR="006C06E5">
        <w:rPr>
          <w:rFonts w:asciiTheme="majorHAnsi" w:hAnsiTheme="majorHAnsi" w:cs="Arial"/>
        </w:rPr>
        <w:t>.</w:t>
      </w:r>
    </w:p>
    <w:p w14:paraId="51049F69" w14:textId="77777777" w:rsidR="008C33DA" w:rsidRPr="004A0C98" w:rsidRDefault="008C33DA" w:rsidP="00575217">
      <w:pPr>
        <w:jc w:val="left"/>
        <w:rPr>
          <w:rFonts w:asciiTheme="majorHAnsi" w:hAnsiTheme="majorHAnsi" w:cs="Arial"/>
        </w:rPr>
      </w:pPr>
    </w:p>
    <w:p w14:paraId="396470F6" w14:textId="0CDB23D3" w:rsidR="008C33DA" w:rsidRPr="004A0C98" w:rsidRDefault="006C06E5" w:rsidP="006C06E5">
      <w:pPr>
        <w:rPr>
          <w:rFonts w:asciiTheme="majorHAnsi" w:hAnsiTheme="majorHAnsi" w:cs="Arial"/>
        </w:rPr>
      </w:pPr>
      <w:r>
        <w:rPr>
          <w:rFonts w:asciiTheme="majorHAnsi" w:hAnsiTheme="majorHAnsi" w:cs="Arial"/>
        </w:rPr>
        <w:t>El informe sostiene que el Í</w:t>
      </w:r>
      <w:r w:rsidR="008C33DA" w:rsidRPr="004A0C98">
        <w:rPr>
          <w:rFonts w:asciiTheme="majorHAnsi" w:hAnsiTheme="majorHAnsi" w:cs="Arial"/>
        </w:rPr>
        <w:t xml:space="preserve">ndice </w:t>
      </w:r>
      <w:r>
        <w:rPr>
          <w:rFonts w:asciiTheme="majorHAnsi" w:hAnsiTheme="majorHAnsi" w:cs="Arial"/>
        </w:rPr>
        <w:t xml:space="preserve">de </w:t>
      </w:r>
      <w:r w:rsidR="008C33DA" w:rsidRPr="004A0C98">
        <w:rPr>
          <w:rFonts w:asciiTheme="majorHAnsi" w:hAnsiTheme="majorHAnsi" w:cs="Arial"/>
        </w:rPr>
        <w:t xml:space="preserve">Gini </w:t>
      </w:r>
      <w:r>
        <w:rPr>
          <w:rFonts w:asciiTheme="majorHAnsi" w:hAnsiTheme="majorHAnsi" w:cs="Arial"/>
        </w:rPr>
        <w:t xml:space="preserve">para la propiedad de las tierras en Colombia </w:t>
      </w:r>
      <w:r w:rsidR="008C33DA" w:rsidRPr="004A0C98">
        <w:rPr>
          <w:rFonts w:asciiTheme="majorHAnsi" w:hAnsiTheme="majorHAnsi" w:cs="Arial"/>
        </w:rPr>
        <w:t xml:space="preserve">para el año 2012 fue de 0,874, cifra alarmante, si se tiene en cuenta que </w:t>
      </w:r>
      <w:r>
        <w:rPr>
          <w:rFonts w:asciiTheme="majorHAnsi" w:hAnsiTheme="majorHAnsi" w:cs="Arial"/>
        </w:rPr>
        <w:t xml:space="preserve">mientras </w:t>
      </w:r>
      <w:r w:rsidR="008C33DA" w:rsidRPr="004A0C98">
        <w:rPr>
          <w:rFonts w:asciiTheme="majorHAnsi" w:hAnsiTheme="majorHAnsi" w:cs="Arial"/>
        </w:rPr>
        <w:t>más cercano a 1, más inequitativo es el reparto de l</w:t>
      </w:r>
      <w:r>
        <w:rPr>
          <w:rFonts w:asciiTheme="majorHAnsi" w:hAnsiTheme="majorHAnsi" w:cs="Arial"/>
        </w:rPr>
        <w:t>a tierra</w:t>
      </w:r>
      <w:r w:rsidR="008C33DA" w:rsidRPr="004A0C98">
        <w:rPr>
          <w:rFonts w:asciiTheme="majorHAnsi" w:hAnsiTheme="majorHAnsi" w:cs="Arial"/>
        </w:rPr>
        <w:t xml:space="preserve"> y cuanto más cercano a 0, menor es la inequidad. La situación lejos de mejorar continúa empeorando, </w:t>
      </w:r>
      <w:r w:rsidR="00983B4A" w:rsidRPr="004A0C98">
        <w:rPr>
          <w:rFonts w:asciiTheme="majorHAnsi" w:hAnsiTheme="majorHAnsi" w:cs="Arial"/>
        </w:rPr>
        <w:t>pues según</w:t>
      </w:r>
      <w:r w:rsidR="008C33DA" w:rsidRPr="004A0C98">
        <w:rPr>
          <w:rFonts w:asciiTheme="majorHAnsi" w:hAnsiTheme="majorHAnsi" w:cs="Arial"/>
        </w:rPr>
        <w:t xml:space="preserve"> el mismo documento, el </w:t>
      </w:r>
      <w:r>
        <w:rPr>
          <w:rFonts w:asciiTheme="majorHAnsi" w:hAnsiTheme="majorHAnsi" w:cs="Arial"/>
        </w:rPr>
        <w:t xml:space="preserve">Índice de </w:t>
      </w:r>
      <w:r w:rsidR="008C33DA" w:rsidRPr="004A0C98">
        <w:rPr>
          <w:rFonts w:asciiTheme="majorHAnsi" w:hAnsiTheme="majorHAnsi" w:cs="Arial"/>
        </w:rPr>
        <w:t xml:space="preserve">Gini </w:t>
      </w:r>
      <w:r>
        <w:rPr>
          <w:rFonts w:asciiTheme="majorHAnsi" w:hAnsiTheme="majorHAnsi" w:cs="Arial"/>
        </w:rPr>
        <w:t xml:space="preserve">por tamaño predial </w:t>
      </w:r>
      <w:r w:rsidR="008C33DA" w:rsidRPr="004A0C98">
        <w:rPr>
          <w:rFonts w:asciiTheme="majorHAnsi" w:hAnsiTheme="majorHAnsi" w:cs="Arial"/>
        </w:rPr>
        <w:t>aumentó de 0,853 en el año 2000 a 0,874 en el 2012.</w:t>
      </w:r>
    </w:p>
    <w:p w14:paraId="5D4E63D5" w14:textId="77777777" w:rsidR="008C33DA" w:rsidRPr="004A0C98" w:rsidRDefault="008C33DA" w:rsidP="00575217">
      <w:pPr>
        <w:rPr>
          <w:rFonts w:asciiTheme="majorHAnsi" w:hAnsiTheme="majorHAnsi"/>
        </w:rPr>
      </w:pPr>
    </w:p>
    <w:p w14:paraId="2358D3BF" w14:textId="6782AEAA" w:rsidR="008C33DA" w:rsidRPr="004A0C98" w:rsidRDefault="008C33DA" w:rsidP="00575217">
      <w:pPr>
        <w:rPr>
          <w:rFonts w:asciiTheme="majorHAnsi" w:hAnsiTheme="majorHAnsi" w:cs="Arial"/>
        </w:rPr>
      </w:pPr>
      <w:r w:rsidRPr="004A0C98">
        <w:rPr>
          <w:rFonts w:asciiTheme="majorHAnsi" w:hAnsiTheme="majorHAnsi" w:cs="Arial"/>
        </w:rPr>
        <w:lastRenderedPageBreak/>
        <w:t>La estructura de la propiedad refleja la desigualdad en su distribución, ya que, mientras el 81% del total de la tierra del país está dividida en grandes y medianas propiedades, (porcentaje distribuido en 41% para las haciendas mayores a 200 hectáreas y 40% para predios con una extensión de 20 a 200 hectáreas), el 19% restante, se reparte en predios pequeños, minifundios y microfundios. Los anteriores datos significan que en el país muy pocos propietarios poseen terrenos de grandes extensiones, pero también, que la mayoría de los propietarios tienen que conformarse con fincas de pequeñas proporciones, y que muchos otros no pueden acceder a la tierra. A continuación, se presentará la estructura de la propiedad y formas de tenencia de la tierra</w:t>
      </w:r>
      <w:sdt>
        <w:sdtPr>
          <w:rPr>
            <w:rFonts w:asciiTheme="majorHAnsi" w:hAnsiTheme="majorHAnsi" w:cs="Arial"/>
          </w:rPr>
          <w:id w:val="-2123764301"/>
          <w:citation/>
        </w:sdtPr>
        <w:sdtContent>
          <w:r w:rsidRPr="004A0C98">
            <w:rPr>
              <w:rFonts w:asciiTheme="majorHAnsi" w:hAnsiTheme="majorHAnsi" w:cs="Arial"/>
            </w:rPr>
            <w:fldChar w:fldCharType="begin"/>
          </w:r>
          <w:r w:rsidRPr="004A0C98">
            <w:rPr>
              <w:rFonts w:asciiTheme="majorHAnsi" w:hAnsiTheme="majorHAnsi" w:cs="Arial"/>
            </w:rPr>
            <w:instrText xml:space="preserve">CITATION Man05 \n  \l 9226 </w:instrText>
          </w:r>
          <w:r w:rsidRPr="004A0C98">
            <w:rPr>
              <w:rFonts w:asciiTheme="majorHAnsi" w:hAnsiTheme="majorHAnsi" w:cs="Arial"/>
            </w:rPr>
            <w:fldChar w:fldCharType="separate"/>
          </w:r>
          <w:r w:rsidR="00BD7C35">
            <w:rPr>
              <w:rFonts w:asciiTheme="majorHAnsi" w:hAnsiTheme="majorHAnsi" w:cs="Arial"/>
              <w:noProof/>
            </w:rPr>
            <w:t xml:space="preserve"> </w:t>
          </w:r>
          <w:r w:rsidR="00BD7C35" w:rsidRPr="00BD7C35">
            <w:rPr>
              <w:rFonts w:asciiTheme="majorHAnsi" w:hAnsiTheme="majorHAnsi" w:cs="Arial"/>
              <w:noProof/>
            </w:rPr>
            <w:t>(Dinámicas Departamentales de pobreza en Colombia, 1993-2005)</w:t>
          </w:r>
          <w:r w:rsidRPr="004A0C98">
            <w:rPr>
              <w:rFonts w:asciiTheme="majorHAnsi" w:hAnsiTheme="majorHAnsi" w:cs="Arial"/>
            </w:rPr>
            <w:fldChar w:fldCharType="end"/>
          </w:r>
        </w:sdtContent>
      </w:sdt>
    </w:p>
    <w:p w14:paraId="619B8E82" w14:textId="77777777" w:rsidR="008C33DA" w:rsidRPr="004A0C98" w:rsidRDefault="009819F7" w:rsidP="00575217">
      <w:pPr>
        <w:tabs>
          <w:tab w:val="left" w:pos="1778"/>
        </w:tabs>
        <w:rPr>
          <w:rFonts w:asciiTheme="majorHAnsi" w:hAnsiTheme="majorHAnsi"/>
        </w:rPr>
      </w:pPr>
      <w:r w:rsidRPr="004A0C98">
        <w:rPr>
          <w:rFonts w:asciiTheme="majorHAnsi" w:hAnsiTheme="majorHAnsi"/>
        </w:rPr>
        <w:tab/>
      </w:r>
    </w:p>
    <w:p w14:paraId="27B7085D" w14:textId="77777777" w:rsidR="008C33DA" w:rsidRPr="004A0C98" w:rsidRDefault="008C33DA" w:rsidP="00CB1D04">
      <w:pPr>
        <w:pStyle w:val="Ttulo5"/>
        <w:rPr>
          <w:rFonts w:asciiTheme="majorHAnsi" w:hAnsiTheme="majorHAnsi"/>
        </w:rPr>
      </w:pPr>
      <w:r w:rsidRPr="004A0C98">
        <w:rPr>
          <w:rFonts w:asciiTheme="majorHAnsi" w:hAnsiTheme="majorHAnsi"/>
        </w:rPr>
        <w:t>Estructura de la Propiedad Municipio de Puerto Berrio</w:t>
      </w:r>
    </w:p>
    <w:p w14:paraId="33C8AA48" w14:textId="77777777" w:rsidR="008C33DA" w:rsidRPr="004A0C98" w:rsidRDefault="008C33DA" w:rsidP="00575217">
      <w:pPr>
        <w:rPr>
          <w:rFonts w:asciiTheme="majorHAnsi" w:hAnsiTheme="majorHAnsi"/>
        </w:rPr>
      </w:pPr>
    </w:p>
    <w:p w14:paraId="34396579" w14:textId="5DF03EF1" w:rsidR="008C33DA" w:rsidRPr="004A0C98" w:rsidRDefault="008C33DA" w:rsidP="00575217">
      <w:pPr>
        <w:rPr>
          <w:rFonts w:asciiTheme="majorHAnsi" w:hAnsiTheme="majorHAnsi"/>
        </w:rPr>
      </w:pPr>
      <w:r w:rsidRPr="004A0C98">
        <w:rPr>
          <w:rFonts w:asciiTheme="majorHAnsi" w:hAnsiTheme="majorHAnsi"/>
        </w:rPr>
        <w:t xml:space="preserve">De acuerdo </w:t>
      </w:r>
      <w:r w:rsidR="006C06E5">
        <w:rPr>
          <w:rFonts w:asciiTheme="majorHAnsi" w:hAnsiTheme="majorHAnsi"/>
        </w:rPr>
        <w:t xml:space="preserve">con la </w:t>
      </w:r>
      <w:r w:rsidR="00A029FF" w:rsidRPr="004A0C98">
        <w:rPr>
          <w:rFonts w:asciiTheme="majorHAnsi" w:hAnsiTheme="majorHAnsi"/>
        </w:rPr>
        <w:fldChar w:fldCharType="begin"/>
      </w:r>
      <w:r w:rsidR="00A029FF" w:rsidRPr="004A0C98">
        <w:rPr>
          <w:rFonts w:asciiTheme="majorHAnsi" w:hAnsiTheme="majorHAnsi"/>
        </w:rPr>
        <w:instrText xml:space="preserve"> REF _Ref436301486 \h </w:instrText>
      </w:r>
      <w:r w:rsidR="004A0C98">
        <w:rPr>
          <w:rFonts w:asciiTheme="majorHAnsi" w:hAnsiTheme="majorHAnsi"/>
        </w:rPr>
        <w:instrText xml:space="preserve"> \* MERGEFORMAT </w:instrText>
      </w:r>
      <w:r w:rsidR="00A029FF" w:rsidRPr="004A0C98">
        <w:rPr>
          <w:rFonts w:asciiTheme="majorHAnsi" w:hAnsiTheme="majorHAnsi"/>
        </w:rPr>
      </w:r>
      <w:r w:rsidR="00A029FF" w:rsidRPr="004A0C98">
        <w:rPr>
          <w:rFonts w:asciiTheme="majorHAnsi" w:hAnsiTheme="majorHAnsi"/>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22</w:t>
      </w:r>
      <w:r w:rsidR="00A029FF" w:rsidRPr="004A0C98">
        <w:rPr>
          <w:rFonts w:asciiTheme="majorHAnsi" w:hAnsiTheme="majorHAnsi"/>
        </w:rPr>
        <w:fldChar w:fldCharType="end"/>
      </w:r>
      <w:r w:rsidRPr="004A0C98">
        <w:rPr>
          <w:rFonts w:asciiTheme="majorHAnsi" w:hAnsiTheme="majorHAnsi"/>
        </w:rPr>
        <w:t xml:space="preserve">, </w:t>
      </w:r>
      <w:r w:rsidR="00FA09E6">
        <w:rPr>
          <w:rFonts w:asciiTheme="majorHAnsi" w:hAnsiTheme="majorHAnsi"/>
        </w:rPr>
        <w:t>se observa que los</w:t>
      </w:r>
      <w:r w:rsidRPr="004A0C98">
        <w:rPr>
          <w:rFonts w:asciiTheme="majorHAnsi" w:hAnsiTheme="majorHAnsi"/>
        </w:rPr>
        <w:t xml:space="preserve"> minifundios es decir, predios entre 0 y 3 h</w:t>
      </w:r>
      <w:r w:rsidR="00FA09E6">
        <w:rPr>
          <w:rFonts w:asciiTheme="majorHAnsi" w:hAnsiTheme="majorHAnsi"/>
        </w:rPr>
        <w:t xml:space="preserve">ectáreas </w:t>
      </w:r>
      <w:r w:rsidRPr="004A0C98">
        <w:rPr>
          <w:rFonts w:asciiTheme="majorHAnsi" w:hAnsiTheme="majorHAnsi"/>
        </w:rPr>
        <w:t>representan el 8% del total municipal, los predios de tamaño medio, entre 3 y 50 hectáreas, corresponden al 36% del total de predios del municipio y los predios considerados como latifundios, es decir predios mayores de 50 hectáreas corresponden al 56% del total de predios rurales en el municipio.</w:t>
      </w:r>
    </w:p>
    <w:p w14:paraId="18F69A37" w14:textId="77777777" w:rsidR="008C33DA" w:rsidRPr="004A0C98" w:rsidRDefault="008C33DA" w:rsidP="00575217">
      <w:pPr>
        <w:tabs>
          <w:tab w:val="left" w:pos="1778"/>
        </w:tabs>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920"/>
      </w:tblGrid>
      <w:tr w:rsidR="008C33DA" w:rsidRPr="004A0C98" w14:paraId="2112402A" w14:textId="77777777" w:rsidTr="00A029FF">
        <w:trPr>
          <w:trHeight w:val="2655"/>
          <w:jc w:val="center"/>
        </w:trPr>
        <w:tc>
          <w:tcPr>
            <w:tcW w:w="5433" w:type="dxa"/>
            <w:shd w:val="clear" w:color="auto" w:fill="auto"/>
            <w:vAlign w:val="center"/>
          </w:tcPr>
          <w:p w14:paraId="4786FFDB" w14:textId="77777777" w:rsidR="008C33DA" w:rsidRPr="004A0C98" w:rsidRDefault="008C33DA" w:rsidP="00575217">
            <w:pPr>
              <w:keepNext/>
              <w:tabs>
                <w:tab w:val="left" w:pos="1778"/>
              </w:tabs>
              <w:jc w:val="center"/>
              <w:rPr>
                <w:rFonts w:asciiTheme="majorHAnsi" w:hAnsiTheme="majorHAnsi"/>
                <w:color w:val="AE0000"/>
                <w:kern w:val="32"/>
              </w:rPr>
            </w:pPr>
            <w:r w:rsidRPr="004A0C98">
              <w:rPr>
                <w:rFonts w:asciiTheme="majorHAnsi" w:hAnsiTheme="majorHAnsi"/>
                <w:noProof/>
                <w:lang w:eastAsia="es-CO"/>
              </w:rPr>
              <w:drawing>
                <wp:inline distT="0" distB="0" distL="0" distR="0" wp14:anchorId="6A2570D8" wp14:editId="7E3C40B5">
                  <wp:extent cx="4303629" cy="2596551"/>
                  <wp:effectExtent l="0" t="0" r="190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137" t="2223" r="947" b="2174"/>
                          <a:stretch/>
                        </pic:blipFill>
                        <pic:spPr bwMode="auto">
                          <a:xfrm>
                            <a:off x="0" y="0"/>
                            <a:ext cx="4311486" cy="260129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434494C" w14:textId="421D8A82" w:rsidR="008C33DA" w:rsidRPr="004A0C98" w:rsidRDefault="008C33DA" w:rsidP="00FD20EF">
      <w:pPr>
        <w:pStyle w:val="Tablas"/>
        <w:tabs>
          <w:tab w:val="left" w:pos="1134"/>
        </w:tabs>
        <w:rPr>
          <w:rFonts w:asciiTheme="majorHAnsi" w:hAnsiTheme="majorHAnsi"/>
        </w:rPr>
      </w:pPr>
      <w:bookmarkStart w:id="228" w:name="_Ref436301486"/>
      <w:bookmarkStart w:id="229" w:name="_Toc445242236"/>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22</w:t>
      </w:r>
      <w:r w:rsidR="00A029FF" w:rsidRPr="004A0C98">
        <w:rPr>
          <w:rFonts w:asciiTheme="majorHAnsi" w:hAnsiTheme="majorHAnsi"/>
        </w:rPr>
        <w:fldChar w:fldCharType="end"/>
      </w:r>
      <w:bookmarkEnd w:id="228"/>
      <w:r w:rsidR="00A029FF" w:rsidRPr="004A0C98">
        <w:rPr>
          <w:rFonts w:asciiTheme="majorHAnsi" w:hAnsiTheme="majorHAnsi"/>
        </w:rPr>
        <w:tab/>
      </w:r>
      <w:r w:rsidRPr="004A0C98">
        <w:rPr>
          <w:rFonts w:asciiTheme="majorHAnsi" w:hAnsiTheme="majorHAnsi"/>
        </w:rPr>
        <w:t>Estructura de la Propiedad</w:t>
      </w:r>
      <w:bookmarkEnd w:id="229"/>
    </w:p>
    <w:p w14:paraId="22318204" w14:textId="4FA94216" w:rsidR="008C33DA" w:rsidRDefault="006C06E5" w:rsidP="006C06E5">
      <w:pPr>
        <w:jc w:val="center"/>
        <w:rPr>
          <w:rFonts w:asciiTheme="majorHAnsi" w:hAnsiTheme="majorHAnsi"/>
          <w:sz w:val="16"/>
          <w:szCs w:val="16"/>
        </w:rPr>
      </w:pPr>
      <w:r w:rsidRPr="008C035B">
        <w:rPr>
          <w:rFonts w:asciiTheme="majorHAnsi" w:hAnsiTheme="majorHAnsi"/>
          <w:sz w:val="16"/>
          <w:szCs w:val="16"/>
        </w:rPr>
        <w:t>Fuente: Autopista Río Magdalena S.A.S, 2016</w:t>
      </w:r>
    </w:p>
    <w:p w14:paraId="2B5922D4" w14:textId="77777777" w:rsidR="006C06E5" w:rsidRPr="004A0C98" w:rsidRDefault="006C06E5" w:rsidP="006C06E5">
      <w:pPr>
        <w:jc w:val="center"/>
        <w:rPr>
          <w:rFonts w:asciiTheme="majorHAnsi" w:hAnsiTheme="majorHAnsi"/>
        </w:rPr>
      </w:pPr>
    </w:p>
    <w:p w14:paraId="5CE15EB8" w14:textId="09FA09A9" w:rsidR="006C06E5" w:rsidRDefault="008C33DA" w:rsidP="006C06E5">
      <w:pPr>
        <w:rPr>
          <w:rFonts w:asciiTheme="majorHAnsi" w:hAnsiTheme="majorHAnsi"/>
        </w:rPr>
      </w:pPr>
      <w:r w:rsidRPr="004A0C98">
        <w:rPr>
          <w:rFonts w:asciiTheme="majorHAnsi" w:hAnsiTheme="majorHAnsi"/>
        </w:rPr>
        <w:t xml:space="preserve">Es decir que </w:t>
      </w:r>
      <w:r w:rsidR="00983B4A" w:rsidRPr="004A0C98">
        <w:rPr>
          <w:rFonts w:asciiTheme="majorHAnsi" w:hAnsiTheme="majorHAnsi"/>
        </w:rPr>
        <w:t>para las</w:t>
      </w:r>
      <w:r w:rsidRPr="004A0C98">
        <w:rPr>
          <w:rFonts w:asciiTheme="majorHAnsi" w:hAnsiTheme="majorHAnsi"/>
        </w:rPr>
        <w:t xml:space="preserve"> </w:t>
      </w:r>
      <w:r w:rsidR="00FA09E6" w:rsidRPr="004A0C98">
        <w:rPr>
          <w:rFonts w:asciiTheme="majorHAnsi" w:hAnsiTheme="majorHAnsi"/>
        </w:rPr>
        <w:t xml:space="preserve">Unidades </w:t>
      </w:r>
      <w:r w:rsidR="00FA09E6">
        <w:rPr>
          <w:rFonts w:asciiTheme="majorHAnsi" w:hAnsiTheme="majorHAnsi"/>
        </w:rPr>
        <w:t xml:space="preserve">Territoriales </w:t>
      </w:r>
      <w:r w:rsidR="00FA09E6" w:rsidRPr="004A0C98">
        <w:rPr>
          <w:rFonts w:asciiTheme="majorHAnsi" w:hAnsiTheme="majorHAnsi"/>
        </w:rPr>
        <w:t xml:space="preserve">Menores </w:t>
      </w:r>
      <w:r w:rsidR="00FA09E6">
        <w:rPr>
          <w:rFonts w:asciiTheme="majorHAnsi" w:hAnsiTheme="majorHAnsi"/>
        </w:rPr>
        <w:t xml:space="preserve">como </w:t>
      </w:r>
      <w:r w:rsidRPr="004A0C98">
        <w:rPr>
          <w:rFonts w:asciiTheme="majorHAnsi" w:hAnsiTheme="majorHAnsi"/>
        </w:rPr>
        <w:t xml:space="preserve">el Barrio el Jardín y la </w:t>
      </w:r>
      <w:r w:rsidR="00FA09E6">
        <w:rPr>
          <w:rFonts w:asciiTheme="majorHAnsi" w:hAnsiTheme="majorHAnsi"/>
        </w:rPr>
        <w:t>Vereda L</w:t>
      </w:r>
      <w:r w:rsidRPr="004A0C98">
        <w:rPr>
          <w:rFonts w:asciiTheme="majorHAnsi" w:hAnsiTheme="majorHAnsi"/>
        </w:rPr>
        <w:t>as Flores</w:t>
      </w:r>
      <w:r w:rsidR="00FA09E6">
        <w:rPr>
          <w:rFonts w:asciiTheme="majorHAnsi" w:hAnsiTheme="majorHAnsi"/>
        </w:rPr>
        <w:t>,</w:t>
      </w:r>
      <w:r w:rsidRPr="004A0C98">
        <w:rPr>
          <w:rFonts w:asciiTheme="majorHAnsi" w:hAnsiTheme="majorHAnsi"/>
        </w:rPr>
        <w:t xml:space="preserve"> de acuer</w:t>
      </w:r>
      <w:r w:rsidR="00983B4A" w:rsidRPr="004A0C98">
        <w:rPr>
          <w:rFonts w:asciiTheme="majorHAnsi" w:hAnsiTheme="majorHAnsi"/>
        </w:rPr>
        <w:t>do con la información suministrad</w:t>
      </w:r>
      <w:r w:rsidRPr="004A0C98">
        <w:rPr>
          <w:rFonts w:asciiTheme="majorHAnsi" w:hAnsiTheme="majorHAnsi"/>
        </w:rPr>
        <w:t xml:space="preserve">a por los </w:t>
      </w:r>
      <w:r w:rsidR="006C06E5">
        <w:rPr>
          <w:rFonts w:asciiTheme="majorHAnsi" w:hAnsiTheme="majorHAnsi"/>
        </w:rPr>
        <w:t>P</w:t>
      </w:r>
      <w:r w:rsidRPr="004A0C98">
        <w:rPr>
          <w:rFonts w:asciiTheme="majorHAnsi" w:hAnsiTheme="majorHAnsi"/>
        </w:rPr>
        <w:t xml:space="preserve">residentes de </w:t>
      </w:r>
      <w:r w:rsidR="006C06E5">
        <w:rPr>
          <w:rFonts w:asciiTheme="majorHAnsi" w:hAnsiTheme="majorHAnsi"/>
        </w:rPr>
        <w:t>las Juntas</w:t>
      </w:r>
      <w:r w:rsidRPr="004A0C98">
        <w:rPr>
          <w:rFonts w:asciiTheme="majorHAnsi" w:hAnsiTheme="majorHAnsi"/>
        </w:rPr>
        <w:t xml:space="preserve"> de acción </w:t>
      </w:r>
      <w:r w:rsidR="006C06E5">
        <w:rPr>
          <w:rFonts w:asciiTheme="majorHAnsi" w:hAnsiTheme="majorHAnsi"/>
        </w:rPr>
        <w:t>C</w:t>
      </w:r>
      <w:r w:rsidRPr="004A0C98">
        <w:rPr>
          <w:rFonts w:asciiTheme="majorHAnsi" w:hAnsiTheme="majorHAnsi"/>
        </w:rPr>
        <w:t xml:space="preserve">omunal en las fichas veredales, indican </w:t>
      </w:r>
      <w:r w:rsidR="00575217" w:rsidRPr="004A0C98">
        <w:rPr>
          <w:rFonts w:asciiTheme="majorHAnsi" w:hAnsiTheme="majorHAnsi"/>
        </w:rPr>
        <w:t>que la</w:t>
      </w:r>
      <w:r w:rsidRPr="004A0C98">
        <w:rPr>
          <w:rFonts w:asciiTheme="majorHAnsi" w:hAnsiTheme="majorHAnsi"/>
        </w:rPr>
        <w:t xml:space="preserve"> </w:t>
      </w:r>
      <w:r w:rsidR="00575217" w:rsidRPr="004A0C98">
        <w:rPr>
          <w:rFonts w:asciiTheme="majorHAnsi" w:hAnsiTheme="majorHAnsi"/>
        </w:rPr>
        <w:t>estructura de</w:t>
      </w:r>
      <w:r w:rsidRPr="004A0C98">
        <w:rPr>
          <w:rFonts w:asciiTheme="majorHAnsi" w:hAnsiTheme="majorHAnsi"/>
        </w:rPr>
        <w:t xml:space="preserve"> la </w:t>
      </w:r>
      <w:r w:rsidRPr="004A0C98">
        <w:rPr>
          <w:rFonts w:asciiTheme="majorHAnsi" w:hAnsiTheme="majorHAnsi"/>
        </w:rPr>
        <w:lastRenderedPageBreak/>
        <w:t>propiedad está dada por estructuras microfundistas al componerse de territorios entre 1 a 12 hectáreas como lo i</w:t>
      </w:r>
      <w:r w:rsidR="00983B4A" w:rsidRPr="004A0C98">
        <w:rPr>
          <w:rFonts w:asciiTheme="majorHAnsi" w:hAnsiTheme="majorHAnsi"/>
        </w:rPr>
        <w:t xml:space="preserve">ndica la </w:t>
      </w:r>
      <w:r w:rsidR="006C06E5">
        <w:rPr>
          <w:rFonts w:asciiTheme="majorHAnsi" w:hAnsiTheme="majorHAnsi"/>
        </w:rPr>
        <w:t xml:space="preserve"> Tabla 5.101.</w:t>
      </w:r>
    </w:p>
    <w:p w14:paraId="73BCD0A6" w14:textId="77777777" w:rsidR="006C06E5" w:rsidRPr="004A0C98" w:rsidRDefault="006C06E5" w:rsidP="006C06E5">
      <w:pPr>
        <w:rPr>
          <w:rFonts w:asciiTheme="majorHAnsi" w:hAnsiTheme="majorHAnsi"/>
        </w:rPr>
      </w:pPr>
    </w:p>
    <w:p w14:paraId="605588F3" w14:textId="040B6148" w:rsidR="008C54B9" w:rsidRDefault="008C33DA" w:rsidP="00575217">
      <w:pPr>
        <w:rPr>
          <w:rFonts w:asciiTheme="majorHAnsi" w:hAnsiTheme="majorHAnsi"/>
        </w:rPr>
      </w:pPr>
      <w:r w:rsidRPr="004A0C98">
        <w:rPr>
          <w:rFonts w:asciiTheme="majorHAnsi" w:hAnsiTheme="majorHAnsi"/>
        </w:rPr>
        <w:t>No obstante es de aclarar que al interior de estas unidades territoriales se encuentra</w:t>
      </w:r>
      <w:r w:rsidR="006C06E5">
        <w:rPr>
          <w:rFonts w:asciiTheme="majorHAnsi" w:hAnsiTheme="majorHAnsi"/>
        </w:rPr>
        <w:t>n</w:t>
      </w:r>
      <w:r w:rsidRPr="004A0C98">
        <w:rPr>
          <w:rFonts w:asciiTheme="majorHAnsi" w:hAnsiTheme="majorHAnsi"/>
        </w:rPr>
        <w:t xml:space="preserve"> </w:t>
      </w:r>
      <w:r w:rsidR="00394D62">
        <w:rPr>
          <w:rFonts w:asciiTheme="majorHAnsi" w:hAnsiTheme="majorHAnsi"/>
        </w:rPr>
        <w:t xml:space="preserve">7 </w:t>
      </w:r>
      <w:r w:rsidRPr="004A0C98">
        <w:rPr>
          <w:rFonts w:asciiTheme="majorHAnsi" w:hAnsiTheme="majorHAnsi"/>
        </w:rPr>
        <w:t>haciendas mayores</w:t>
      </w:r>
      <w:r w:rsidR="00983B4A" w:rsidRPr="004A0C98">
        <w:rPr>
          <w:rFonts w:asciiTheme="majorHAnsi" w:hAnsiTheme="majorHAnsi"/>
        </w:rPr>
        <w:t>, con</w:t>
      </w:r>
      <w:r w:rsidRPr="004A0C98">
        <w:rPr>
          <w:rFonts w:asciiTheme="majorHAnsi" w:hAnsiTheme="majorHAnsi"/>
        </w:rPr>
        <w:t xml:space="preserve"> </w:t>
      </w:r>
      <w:r w:rsidR="00983B4A" w:rsidRPr="004A0C98">
        <w:rPr>
          <w:rFonts w:asciiTheme="majorHAnsi" w:hAnsiTheme="majorHAnsi"/>
        </w:rPr>
        <w:t>extensiones de</w:t>
      </w:r>
      <w:r w:rsidRPr="004A0C98">
        <w:rPr>
          <w:rFonts w:asciiTheme="majorHAnsi" w:hAnsiTheme="majorHAnsi"/>
        </w:rPr>
        <w:t xml:space="preserve"> más </w:t>
      </w:r>
      <w:r w:rsidR="00983B4A" w:rsidRPr="004A0C98">
        <w:rPr>
          <w:rFonts w:asciiTheme="majorHAnsi" w:hAnsiTheme="majorHAnsi"/>
        </w:rPr>
        <w:t>de 50</w:t>
      </w:r>
      <w:r w:rsidRPr="004A0C98">
        <w:rPr>
          <w:rFonts w:asciiTheme="majorHAnsi" w:hAnsiTheme="majorHAnsi"/>
        </w:rPr>
        <w:t xml:space="preserve"> hectáreas, </w:t>
      </w:r>
      <w:r w:rsidR="00394D62">
        <w:rPr>
          <w:rFonts w:asciiTheme="majorHAnsi" w:hAnsiTheme="majorHAnsi"/>
        </w:rPr>
        <w:t xml:space="preserve">y </w:t>
      </w:r>
      <w:r w:rsidRPr="004A0C98">
        <w:rPr>
          <w:rFonts w:asciiTheme="majorHAnsi" w:hAnsiTheme="majorHAnsi"/>
        </w:rPr>
        <w:t>son fuentes de empleo para los habitantes</w:t>
      </w:r>
      <w:r w:rsidR="00983B4A" w:rsidRPr="004A0C98">
        <w:rPr>
          <w:rFonts w:asciiTheme="majorHAnsi" w:hAnsiTheme="majorHAnsi"/>
        </w:rPr>
        <w:t xml:space="preserve"> mediante la figura del Jornal</w:t>
      </w:r>
      <w:r w:rsidR="00394D62">
        <w:rPr>
          <w:rFonts w:asciiTheme="majorHAnsi" w:hAnsiTheme="majorHAnsi"/>
        </w:rPr>
        <w:t>.</w:t>
      </w:r>
    </w:p>
    <w:p w14:paraId="7A37ACA4" w14:textId="77777777" w:rsidR="00983B4A" w:rsidRPr="004A0C98" w:rsidRDefault="00983B4A" w:rsidP="00755193">
      <w:pPr>
        <w:pStyle w:val="Tablas"/>
        <w:jc w:val="both"/>
        <w:rPr>
          <w:rFonts w:asciiTheme="majorHAnsi" w:hAnsiTheme="majorHAnsi"/>
        </w:rPr>
      </w:pPr>
      <w:bookmarkStart w:id="230" w:name="_Ref432682183"/>
    </w:p>
    <w:p w14:paraId="44E717B9" w14:textId="0D5FF4C6" w:rsidR="008C33DA" w:rsidRDefault="008C33DA" w:rsidP="00575217">
      <w:pPr>
        <w:pStyle w:val="Tablas"/>
        <w:rPr>
          <w:rFonts w:asciiTheme="majorHAnsi" w:hAnsiTheme="majorHAnsi"/>
        </w:rPr>
      </w:pPr>
      <w:bookmarkStart w:id="231" w:name="_Toc445241739"/>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101</w:t>
      </w:r>
      <w:r w:rsidR="00090AFD" w:rsidRPr="004A0C98">
        <w:rPr>
          <w:rFonts w:asciiTheme="majorHAnsi" w:hAnsiTheme="majorHAnsi"/>
        </w:rPr>
        <w:fldChar w:fldCharType="end"/>
      </w:r>
      <w:bookmarkEnd w:id="230"/>
      <w:r w:rsidR="00A029FF" w:rsidRPr="004A0C98">
        <w:rPr>
          <w:rFonts w:asciiTheme="majorHAnsi" w:hAnsiTheme="majorHAnsi"/>
        </w:rPr>
        <w:tab/>
      </w:r>
      <w:r w:rsidR="00983B4A" w:rsidRPr="004A0C98">
        <w:rPr>
          <w:rFonts w:asciiTheme="majorHAnsi" w:hAnsiTheme="majorHAnsi"/>
        </w:rPr>
        <w:t>Estructura de la</w:t>
      </w:r>
      <w:r w:rsidRPr="004A0C98">
        <w:rPr>
          <w:rFonts w:asciiTheme="majorHAnsi" w:hAnsiTheme="majorHAnsi"/>
        </w:rPr>
        <w:t xml:space="preserve"> Propiedad de la Tierra</w:t>
      </w:r>
      <w:bookmarkEnd w:id="231"/>
    </w:p>
    <w:tbl>
      <w:tblPr>
        <w:tblStyle w:val="Tablaconcuadrcula"/>
        <w:tblW w:w="0" w:type="auto"/>
        <w:tblLook w:val="04A0" w:firstRow="1" w:lastRow="0" w:firstColumn="1" w:lastColumn="0" w:noHBand="0" w:noVBand="1"/>
      </w:tblPr>
      <w:tblGrid>
        <w:gridCol w:w="1682"/>
        <w:gridCol w:w="1261"/>
        <w:gridCol w:w="1843"/>
        <w:gridCol w:w="1942"/>
        <w:gridCol w:w="1683"/>
      </w:tblGrid>
      <w:tr w:rsidR="006C06E5" w14:paraId="2115AD56" w14:textId="77777777" w:rsidTr="00377C54">
        <w:tc>
          <w:tcPr>
            <w:tcW w:w="1682" w:type="dxa"/>
            <w:shd w:val="clear" w:color="auto" w:fill="BFBFBF" w:themeFill="background1" w:themeFillShade="BF"/>
            <w:vAlign w:val="center"/>
          </w:tcPr>
          <w:p w14:paraId="258A08A6" w14:textId="250330E7" w:rsidR="006C06E5" w:rsidRPr="006C06E5" w:rsidRDefault="006C06E5" w:rsidP="006C06E5">
            <w:pPr>
              <w:jc w:val="center"/>
              <w:rPr>
                <w:b/>
              </w:rPr>
            </w:pPr>
            <w:r w:rsidRPr="006C06E5">
              <w:rPr>
                <w:rFonts w:asciiTheme="majorHAnsi" w:hAnsiTheme="majorHAnsi" w:cs="Arial"/>
                <w:b/>
                <w:sz w:val="20"/>
                <w:szCs w:val="20"/>
              </w:rPr>
              <w:t>Vereda</w:t>
            </w:r>
          </w:p>
        </w:tc>
        <w:tc>
          <w:tcPr>
            <w:tcW w:w="1261" w:type="dxa"/>
            <w:shd w:val="clear" w:color="auto" w:fill="BFBFBF" w:themeFill="background1" w:themeFillShade="BF"/>
            <w:vAlign w:val="center"/>
          </w:tcPr>
          <w:p w14:paraId="3B7A8EBD" w14:textId="0677D2C8" w:rsidR="006C06E5" w:rsidRPr="006C06E5" w:rsidRDefault="006C06E5" w:rsidP="006C06E5">
            <w:pPr>
              <w:jc w:val="center"/>
              <w:rPr>
                <w:b/>
              </w:rPr>
            </w:pPr>
            <w:r w:rsidRPr="006C06E5">
              <w:rPr>
                <w:rFonts w:asciiTheme="majorHAnsi" w:hAnsiTheme="majorHAnsi" w:cs="Arial"/>
                <w:b/>
                <w:sz w:val="20"/>
                <w:szCs w:val="20"/>
              </w:rPr>
              <w:t>Área total de la Vereda (Ha)</w:t>
            </w:r>
          </w:p>
        </w:tc>
        <w:tc>
          <w:tcPr>
            <w:tcW w:w="1843" w:type="dxa"/>
            <w:shd w:val="clear" w:color="auto" w:fill="BFBFBF" w:themeFill="background1" w:themeFillShade="BF"/>
            <w:vAlign w:val="center"/>
          </w:tcPr>
          <w:p w14:paraId="67C2B89B" w14:textId="3DDDF35C" w:rsidR="006C06E5" w:rsidRPr="006C06E5" w:rsidRDefault="006C06E5" w:rsidP="006C06E5">
            <w:pPr>
              <w:jc w:val="center"/>
              <w:rPr>
                <w:b/>
              </w:rPr>
            </w:pPr>
            <w:r w:rsidRPr="006C06E5">
              <w:rPr>
                <w:rFonts w:asciiTheme="majorHAnsi" w:hAnsiTheme="majorHAnsi" w:cs="Arial"/>
                <w:b/>
                <w:sz w:val="20"/>
                <w:szCs w:val="20"/>
              </w:rPr>
              <w:t>Estructura de Propiedad (Ha)</w:t>
            </w:r>
          </w:p>
        </w:tc>
        <w:tc>
          <w:tcPr>
            <w:tcW w:w="1942" w:type="dxa"/>
            <w:shd w:val="clear" w:color="auto" w:fill="BFBFBF" w:themeFill="background1" w:themeFillShade="BF"/>
            <w:vAlign w:val="center"/>
          </w:tcPr>
          <w:p w14:paraId="34310B3E" w14:textId="06CDECD0" w:rsidR="006C06E5" w:rsidRPr="006C06E5" w:rsidRDefault="006C06E5" w:rsidP="006C06E5">
            <w:pPr>
              <w:jc w:val="center"/>
              <w:rPr>
                <w:b/>
              </w:rPr>
            </w:pPr>
            <w:r w:rsidRPr="006C06E5">
              <w:rPr>
                <w:rFonts w:asciiTheme="majorHAnsi" w:hAnsiTheme="majorHAnsi" w:cs="Arial"/>
                <w:b/>
                <w:sz w:val="20"/>
                <w:szCs w:val="20"/>
              </w:rPr>
              <w:t>Forma de tenencia</w:t>
            </w:r>
          </w:p>
        </w:tc>
        <w:tc>
          <w:tcPr>
            <w:tcW w:w="1683" w:type="dxa"/>
            <w:shd w:val="clear" w:color="auto" w:fill="BFBFBF" w:themeFill="background1" w:themeFillShade="BF"/>
            <w:vAlign w:val="center"/>
          </w:tcPr>
          <w:p w14:paraId="588929CE" w14:textId="1AEE1EF2" w:rsidR="006C06E5" w:rsidRPr="006C06E5" w:rsidRDefault="006C06E5" w:rsidP="006C06E5">
            <w:pPr>
              <w:jc w:val="center"/>
              <w:rPr>
                <w:b/>
              </w:rPr>
            </w:pPr>
            <w:r>
              <w:rPr>
                <w:rFonts w:asciiTheme="majorHAnsi" w:hAnsiTheme="majorHAnsi" w:cs="Arial"/>
                <w:b/>
                <w:sz w:val="20"/>
                <w:szCs w:val="20"/>
              </w:rPr>
              <w:t>Nú</w:t>
            </w:r>
            <w:r w:rsidRPr="006C06E5">
              <w:rPr>
                <w:rFonts w:asciiTheme="majorHAnsi" w:hAnsiTheme="majorHAnsi" w:cs="Arial"/>
                <w:b/>
                <w:sz w:val="20"/>
                <w:szCs w:val="20"/>
              </w:rPr>
              <w:t>mero de predios que conforman las unidades territoriales</w:t>
            </w:r>
          </w:p>
        </w:tc>
      </w:tr>
      <w:tr w:rsidR="006C06E5" w14:paraId="39DDDE6D" w14:textId="77777777" w:rsidTr="00377C54">
        <w:tc>
          <w:tcPr>
            <w:tcW w:w="1682" w:type="dxa"/>
            <w:vAlign w:val="center"/>
          </w:tcPr>
          <w:p w14:paraId="57A78C7D" w14:textId="13A0C0E5" w:rsidR="006C06E5" w:rsidRDefault="006C06E5" w:rsidP="00212E1F">
            <w:pPr>
              <w:jc w:val="center"/>
            </w:pPr>
            <w:r w:rsidRPr="006C06E5">
              <w:rPr>
                <w:rFonts w:asciiTheme="majorHAnsi" w:hAnsiTheme="majorHAnsi" w:cs="Arial"/>
                <w:sz w:val="20"/>
                <w:szCs w:val="20"/>
              </w:rPr>
              <w:t>El Jardín</w:t>
            </w:r>
          </w:p>
        </w:tc>
        <w:tc>
          <w:tcPr>
            <w:tcW w:w="1261" w:type="dxa"/>
            <w:vAlign w:val="center"/>
          </w:tcPr>
          <w:p w14:paraId="1914DA19" w14:textId="77777777" w:rsidR="006C06E5" w:rsidRPr="006C06E5" w:rsidRDefault="006C06E5" w:rsidP="006C06E5">
            <w:pPr>
              <w:autoSpaceDE w:val="0"/>
              <w:autoSpaceDN w:val="0"/>
              <w:adjustRightInd w:val="0"/>
              <w:jc w:val="center"/>
              <w:rPr>
                <w:rFonts w:asciiTheme="majorHAnsi" w:hAnsiTheme="majorHAnsi" w:cs="Arial"/>
                <w:sz w:val="20"/>
                <w:szCs w:val="20"/>
              </w:rPr>
            </w:pPr>
          </w:p>
          <w:p w14:paraId="51C585DB" w14:textId="4FFFC0CE" w:rsidR="006C06E5" w:rsidRDefault="006C06E5" w:rsidP="006C06E5">
            <w:pPr>
              <w:jc w:val="center"/>
            </w:pPr>
            <w:r w:rsidRPr="006C06E5">
              <w:rPr>
                <w:rFonts w:asciiTheme="majorHAnsi" w:hAnsiTheme="majorHAnsi" w:cs="Arial"/>
                <w:sz w:val="20"/>
                <w:szCs w:val="20"/>
              </w:rPr>
              <w:t>2.781</w:t>
            </w:r>
          </w:p>
        </w:tc>
        <w:tc>
          <w:tcPr>
            <w:tcW w:w="1843" w:type="dxa"/>
            <w:vAlign w:val="center"/>
          </w:tcPr>
          <w:p w14:paraId="219482DE" w14:textId="77777777" w:rsidR="006C06E5" w:rsidRPr="006C06E5" w:rsidRDefault="006C06E5" w:rsidP="00AE1C67">
            <w:pPr>
              <w:autoSpaceDE w:val="0"/>
              <w:autoSpaceDN w:val="0"/>
              <w:adjustRightInd w:val="0"/>
              <w:jc w:val="center"/>
              <w:rPr>
                <w:rFonts w:asciiTheme="majorHAnsi" w:hAnsiTheme="majorHAnsi" w:cs="Arial"/>
                <w:sz w:val="20"/>
                <w:szCs w:val="20"/>
              </w:rPr>
            </w:pPr>
            <w:r w:rsidRPr="006C06E5">
              <w:rPr>
                <w:rFonts w:asciiTheme="majorHAnsi" w:hAnsiTheme="majorHAnsi" w:cs="Arial"/>
                <w:sz w:val="20"/>
                <w:szCs w:val="20"/>
              </w:rPr>
              <w:t>Microfundio</w:t>
            </w:r>
          </w:p>
          <w:p w14:paraId="21ACF25C" w14:textId="596D44EE" w:rsidR="006C06E5" w:rsidRDefault="006C06E5" w:rsidP="006C06E5">
            <w:r w:rsidRPr="006C06E5">
              <w:rPr>
                <w:rFonts w:asciiTheme="majorHAnsi" w:hAnsiTheme="majorHAnsi" w:cs="Arial"/>
                <w:sz w:val="20"/>
                <w:szCs w:val="20"/>
              </w:rPr>
              <w:t>(De 1 a 12 ha)</w:t>
            </w:r>
          </w:p>
        </w:tc>
        <w:tc>
          <w:tcPr>
            <w:tcW w:w="1942" w:type="dxa"/>
            <w:vAlign w:val="center"/>
          </w:tcPr>
          <w:p w14:paraId="02DA780F" w14:textId="4FFA46D6" w:rsidR="006C06E5" w:rsidRDefault="006C06E5" w:rsidP="00FA09E6">
            <w:pPr>
              <w:jc w:val="center"/>
            </w:pPr>
            <w:r w:rsidRPr="006C06E5">
              <w:rPr>
                <w:rFonts w:asciiTheme="majorHAnsi" w:hAnsiTheme="majorHAnsi" w:cs="Arial"/>
                <w:sz w:val="20"/>
                <w:szCs w:val="20"/>
              </w:rPr>
              <w:t>El 94% tiene sus predios mediante Compra Venta</w:t>
            </w:r>
          </w:p>
        </w:tc>
        <w:tc>
          <w:tcPr>
            <w:tcW w:w="1683" w:type="dxa"/>
            <w:vAlign w:val="center"/>
          </w:tcPr>
          <w:p w14:paraId="4F7C5A8E" w14:textId="77777777" w:rsidR="006C06E5" w:rsidRPr="006C06E5" w:rsidRDefault="006C06E5" w:rsidP="006C06E5">
            <w:pPr>
              <w:autoSpaceDE w:val="0"/>
              <w:autoSpaceDN w:val="0"/>
              <w:adjustRightInd w:val="0"/>
              <w:jc w:val="center"/>
              <w:rPr>
                <w:rFonts w:asciiTheme="majorHAnsi" w:hAnsiTheme="majorHAnsi" w:cs="Arial"/>
                <w:sz w:val="20"/>
                <w:szCs w:val="20"/>
              </w:rPr>
            </w:pPr>
          </w:p>
          <w:p w14:paraId="123C999D" w14:textId="70AAD91E" w:rsidR="006C06E5" w:rsidRDefault="006C06E5" w:rsidP="006C06E5">
            <w:pPr>
              <w:jc w:val="center"/>
            </w:pPr>
            <w:r w:rsidRPr="006C06E5">
              <w:rPr>
                <w:rFonts w:asciiTheme="majorHAnsi" w:hAnsiTheme="majorHAnsi" w:cs="Arial"/>
                <w:sz w:val="20"/>
                <w:szCs w:val="20"/>
              </w:rPr>
              <w:t>96</w:t>
            </w:r>
          </w:p>
        </w:tc>
      </w:tr>
      <w:tr w:rsidR="006C06E5" w14:paraId="3DE9570E" w14:textId="77777777" w:rsidTr="00377C54">
        <w:tc>
          <w:tcPr>
            <w:tcW w:w="1682" w:type="dxa"/>
            <w:vAlign w:val="center"/>
          </w:tcPr>
          <w:p w14:paraId="0FAAC388" w14:textId="65584470" w:rsidR="006C06E5" w:rsidRDefault="006C06E5" w:rsidP="00212E1F">
            <w:pPr>
              <w:jc w:val="center"/>
            </w:pPr>
            <w:r w:rsidRPr="006C06E5">
              <w:rPr>
                <w:rFonts w:asciiTheme="majorHAnsi" w:hAnsiTheme="majorHAnsi" w:cs="Arial"/>
                <w:sz w:val="20"/>
                <w:szCs w:val="20"/>
              </w:rPr>
              <w:t>Las Flores</w:t>
            </w:r>
          </w:p>
        </w:tc>
        <w:tc>
          <w:tcPr>
            <w:tcW w:w="1261" w:type="dxa"/>
            <w:vAlign w:val="center"/>
          </w:tcPr>
          <w:p w14:paraId="06467626" w14:textId="77777777" w:rsidR="006C06E5" w:rsidRPr="006C06E5" w:rsidRDefault="006C06E5" w:rsidP="006C06E5">
            <w:pPr>
              <w:autoSpaceDE w:val="0"/>
              <w:autoSpaceDN w:val="0"/>
              <w:adjustRightInd w:val="0"/>
              <w:jc w:val="center"/>
              <w:rPr>
                <w:rFonts w:asciiTheme="majorHAnsi" w:hAnsiTheme="majorHAnsi" w:cs="Arial"/>
                <w:sz w:val="20"/>
                <w:szCs w:val="20"/>
              </w:rPr>
            </w:pPr>
          </w:p>
          <w:p w14:paraId="251BFA45" w14:textId="582F5423" w:rsidR="006C06E5" w:rsidRDefault="006C06E5" w:rsidP="006C06E5">
            <w:pPr>
              <w:jc w:val="center"/>
            </w:pPr>
            <w:r w:rsidRPr="006C06E5">
              <w:rPr>
                <w:rFonts w:asciiTheme="majorHAnsi" w:hAnsiTheme="majorHAnsi" w:cs="Arial"/>
                <w:b/>
                <w:sz w:val="20"/>
                <w:szCs w:val="20"/>
              </w:rPr>
              <w:t>-</w:t>
            </w:r>
          </w:p>
        </w:tc>
        <w:tc>
          <w:tcPr>
            <w:tcW w:w="1843" w:type="dxa"/>
            <w:vAlign w:val="center"/>
          </w:tcPr>
          <w:p w14:paraId="2ABBB5BB" w14:textId="77777777" w:rsidR="006C06E5" w:rsidRPr="006C06E5" w:rsidRDefault="006C06E5" w:rsidP="00AE1C67">
            <w:pPr>
              <w:autoSpaceDE w:val="0"/>
              <w:autoSpaceDN w:val="0"/>
              <w:adjustRightInd w:val="0"/>
              <w:jc w:val="center"/>
              <w:rPr>
                <w:rFonts w:asciiTheme="majorHAnsi" w:hAnsiTheme="majorHAnsi" w:cs="Arial"/>
                <w:sz w:val="20"/>
                <w:szCs w:val="20"/>
              </w:rPr>
            </w:pPr>
            <w:r w:rsidRPr="006C06E5">
              <w:rPr>
                <w:rFonts w:asciiTheme="majorHAnsi" w:hAnsiTheme="majorHAnsi" w:cs="Arial"/>
                <w:sz w:val="20"/>
                <w:szCs w:val="20"/>
              </w:rPr>
              <w:t>Microfundio</w:t>
            </w:r>
          </w:p>
          <w:p w14:paraId="3D5CF5F1" w14:textId="7E3799CD" w:rsidR="006C06E5" w:rsidRDefault="006C06E5" w:rsidP="006C06E5">
            <w:r w:rsidRPr="006C06E5">
              <w:rPr>
                <w:rFonts w:asciiTheme="majorHAnsi" w:hAnsiTheme="majorHAnsi" w:cs="Arial"/>
                <w:sz w:val="20"/>
                <w:szCs w:val="20"/>
              </w:rPr>
              <w:t>(De 1 a 12 ha)</w:t>
            </w:r>
          </w:p>
        </w:tc>
        <w:tc>
          <w:tcPr>
            <w:tcW w:w="1942" w:type="dxa"/>
            <w:vAlign w:val="center"/>
          </w:tcPr>
          <w:p w14:paraId="32540654" w14:textId="361449A1" w:rsidR="006C06E5" w:rsidRDefault="006C06E5" w:rsidP="00FA09E6">
            <w:pPr>
              <w:jc w:val="center"/>
            </w:pPr>
            <w:r w:rsidRPr="006C06E5">
              <w:rPr>
                <w:rFonts w:asciiTheme="majorHAnsi" w:hAnsiTheme="majorHAnsi" w:cs="Arial"/>
                <w:sz w:val="20"/>
                <w:szCs w:val="20"/>
              </w:rPr>
              <w:t>El 100% son propietarios de  los predios</w:t>
            </w:r>
          </w:p>
        </w:tc>
        <w:tc>
          <w:tcPr>
            <w:tcW w:w="1683" w:type="dxa"/>
            <w:vAlign w:val="center"/>
          </w:tcPr>
          <w:p w14:paraId="5C838DF2" w14:textId="43597E94" w:rsidR="006C06E5" w:rsidRDefault="006C06E5" w:rsidP="006C06E5">
            <w:pPr>
              <w:jc w:val="center"/>
            </w:pPr>
            <w:r w:rsidRPr="006C06E5">
              <w:rPr>
                <w:rFonts w:asciiTheme="majorHAnsi" w:hAnsiTheme="majorHAnsi" w:cs="Arial"/>
                <w:sz w:val="20"/>
                <w:szCs w:val="20"/>
              </w:rPr>
              <w:t>100</w:t>
            </w:r>
          </w:p>
        </w:tc>
      </w:tr>
    </w:tbl>
    <w:p w14:paraId="5919EFB5" w14:textId="65812840" w:rsidR="008C33DA" w:rsidRPr="004A0C98" w:rsidRDefault="008C33DA" w:rsidP="00575217">
      <w:pPr>
        <w:pStyle w:val="Notas"/>
        <w:rPr>
          <w:rFonts w:asciiTheme="majorHAnsi" w:hAnsiTheme="majorHAnsi"/>
        </w:rPr>
      </w:pPr>
      <w:r w:rsidRPr="004A0C98">
        <w:rPr>
          <w:rFonts w:asciiTheme="majorHAnsi" w:hAnsiTheme="majorHAnsi"/>
        </w:rPr>
        <w:t xml:space="preserve">Fuente: Ficha Veredal, </w:t>
      </w:r>
      <w:r w:rsidR="0082780C">
        <w:rPr>
          <w:rFonts w:asciiTheme="majorHAnsi" w:hAnsiTheme="majorHAnsi"/>
        </w:rPr>
        <w:t>Autopista Río Magdalena S.A.S, 201</w:t>
      </w:r>
      <w:r w:rsidR="00212E1F">
        <w:rPr>
          <w:rFonts w:asciiTheme="majorHAnsi" w:hAnsiTheme="majorHAnsi"/>
        </w:rPr>
        <w:t>6</w:t>
      </w:r>
    </w:p>
    <w:p w14:paraId="26F1FC9D" w14:textId="77777777" w:rsidR="00212E1F" w:rsidRPr="004A0C98" w:rsidRDefault="00212E1F" w:rsidP="00575217">
      <w:pPr>
        <w:rPr>
          <w:rFonts w:asciiTheme="majorHAnsi" w:hAnsiTheme="majorHAnsi"/>
        </w:rPr>
      </w:pPr>
    </w:p>
    <w:p w14:paraId="53C21124" w14:textId="3A0874AE" w:rsidR="008C33DA" w:rsidRPr="004A0C98" w:rsidRDefault="008C33DA" w:rsidP="00CB1D04">
      <w:pPr>
        <w:pStyle w:val="Ttulo5"/>
        <w:rPr>
          <w:rFonts w:asciiTheme="majorHAnsi" w:hAnsiTheme="majorHAnsi"/>
        </w:rPr>
      </w:pPr>
      <w:r w:rsidRPr="004A0C98">
        <w:rPr>
          <w:rFonts w:asciiTheme="majorHAnsi" w:hAnsiTheme="majorHAnsi"/>
        </w:rPr>
        <w:t xml:space="preserve">Tenencia de la </w:t>
      </w:r>
      <w:r w:rsidR="00212E1F">
        <w:rPr>
          <w:rFonts w:asciiTheme="majorHAnsi" w:hAnsiTheme="majorHAnsi"/>
        </w:rPr>
        <w:t>Tierra</w:t>
      </w:r>
    </w:p>
    <w:p w14:paraId="6B0DD32E" w14:textId="77777777" w:rsidR="00394D62" w:rsidRDefault="00394D62" w:rsidP="00394D62">
      <w:pPr>
        <w:autoSpaceDE w:val="0"/>
        <w:autoSpaceDN w:val="0"/>
        <w:adjustRightInd w:val="0"/>
        <w:rPr>
          <w:rFonts w:asciiTheme="majorHAnsi" w:hAnsiTheme="majorHAnsi" w:cs="Arial"/>
        </w:rPr>
      </w:pPr>
    </w:p>
    <w:p w14:paraId="5E361073" w14:textId="75052CAE" w:rsidR="008C33DA" w:rsidRPr="004A0C98" w:rsidRDefault="008C33DA" w:rsidP="00394D62">
      <w:pPr>
        <w:autoSpaceDE w:val="0"/>
        <w:autoSpaceDN w:val="0"/>
        <w:adjustRightInd w:val="0"/>
        <w:rPr>
          <w:rFonts w:asciiTheme="majorHAnsi" w:hAnsiTheme="majorHAnsi" w:cs="Arial"/>
        </w:rPr>
      </w:pPr>
      <w:r w:rsidRPr="004A0C98">
        <w:rPr>
          <w:rFonts w:asciiTheme="majorHAnsi" w:hAnsiTheme="majorHAnsi" w:cs="Arial"/>
        </w:rPr>
        <w:t xml:space="preserve">La principal actividad económica es la ganadería, concentrándose en pocas personas como propietarios. </w:t>
      </w:r>
      <w:r w:rsidR="00394D62">
        <w:rPr>
          <w:rFonts w:asciiTheme="majorHAnsi" w:hAnsiTheme="majorHAnsi" w:cs="Arial"/>
        </w:rPr>
        <w:t>El 96</w:t>
      </w:r>
      <w:r w:rsidRPr="004A0C98">
        <w:rPr>
          <w:rFonts w:asciiTheme="majorHAnsi" w:hAnsiTheme="majorHAnsi" w:cs="Arial"/>
        </w:rPr>
        <w:t xml:space="preserve">% del área total del municipio corresponde a propietarios, en la </w:t>
      </w:r>
      <w:r w:rsidR="00E50BA6" w:rsidRPr="004A0C98">
        <w:rPr>
          <w:rFonts w:asciiTheme="majorHAnsi" w:hAnsiTheme="majorHAnsi" w:cs="Arial"/>
        </w:rPr>
        <w:fldChar w:fldCharType="begin"/>
      </w:r>
      <w:r w:rsidR="00E50BA6" w:rsidRPr="004A0C98">
        <w:rPr>
          <w:rFonts w:asciiTheme="majorHAnsi" w:hAnsiTheme="majorHAnsi" w:cs="Arial"/>
        </w:rPr>
        <w:instrText xml:space="preserve"> REF _Ref436302398 \h </w:instrText>
      </w:r>
      <w:r w:rsidR="004A0C98">
        <w:rPr>
          <w:rFonts w:asciiTheme="majorHAnsi" w:hAnsiTheme="majorHAnsi" w:cs="Arial"/>
        </w:rPr>
        <w:instrText xml:space="preserve"> \* MERGEFORMAT </w:instrText>
      </w:r>
      <w:r w:rsidR="00E50BA6" w:rsidRPr="004A0C98">
        <w:rPr>
          <w:rFonts w:asciiTheme="majorHAnsi" w:hAnsiTheme="majorHAnsi" w:cs="Arial"/>
        </w:rPr>
      </w:r>
      <w:r w:rsidR="00E50BA6" w:rsidRPr="004A0C98">
        <w:rPr>
          <w:rFonts w:asciiTheme="majorHAnsi" w:hAnsiTheme="majorHAnsi" w:cs="Arial"/>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102</w:t>
      </w:r>
      <w:r w:rsidR="00E50BA6" w:rsidRPr="004A0C98">
        <w:rPr>
          <w:rFonts w:asciiTheme="majorHAnsi" w:hAnsiTheme="majorHAnsi" w:cs="Arial"/>
        </w:rPr>
        <w:fldChar w:fldCharType="end"/>
      </w:r>
      <w:r w:rsidR="00983B4A" w:rsidRPr="004A0C98">
        <w:rPr>
          <w:rFonts w:asciiTheme="majorHAnsi" w:hAnsiTheme="majorHAnsi" w:cs="Arial"/>
        </w:rPr>
        <w:t xml:space="preserve"> se</w:t>
      </w:r>
      <w:r w:rsidRPr="004A0C98">
        <w:rPr>
          <w:rFonts w:asciiTheme="majorHAnsi" w:hAnsiTheme="majorHAnsi" w:cs="Arial"/>
        </w:rPr>
        <w:t xml:space="preserve"> puede ver la distribución de la propiedad.</w:t>
      </w:r>
      <w:r w:rsidR="00394D62">
        <w:rPr>
          <w:rFonts w:asciiTheme="majorHAnsi" w:hAnsiTheme="majorHAnsi" w:cs="Arial"/>
        </w:rPr>
        <w:t xml:space="preserve"> El 4% restante se distribuye entre las demás formas de tenencia como aparceros, arrendatarios, sucesiones y recreo-veraneo.</w:t>
      </w:r>
    </w:p>
    <w:p w14:paraId="1863CF07" w14:textId="77777777" w:rsidR="00090AFD" w:rsidRPr="004A0C98" w:rsidRDefault="00090AFD" w:rsidP="00C10151">
      <w:pPr>
        <w:rPr>
          <w:rFonts w:asciiTheme="majorHAnsi" w:hAnsiTheme="majorHAnsi"/>
        </w:rPr>
      </w:pPr>
    </w:p>
    <w:p w14:paraId="4809F438" w14:textId="55FB8F3F" w:rsidR="00090AFD" w:rsidRDefault="00090AFD" w:rsidP="00C10151">
      <w:pPr>
        <w:pStyle w:val="Tablas"/>
        <w:rPr>
          <w:rFonts w:asciiTheme="majorHAnsi" w:hAnsiTheme="majorHAnsi"/>
          <w:szCs w:val="18"/>
        </w:rPr>
      </w:pPr>
      <w:bookmarkStart w:id="232" w:name="_Ref436302398"/>
      <w:bookmarkStart w:id="233" w:name="_Toc445241740"/>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102</w:t>
      </w:r>
      <w:r w:rsidRPr="004A0C98">
        <w:rPr>
          <w:rFonts w:asciiTheme="majorHAnsi" w:hAnsiTheme="majorHAnsi"/>
        </w:rPr>
        <w:fldChar w:fldCharType="end"/>
      </w:r>
      <w:bookmarkEnd w:id="232"/>
      <w:r w:rsidRPr="004A0C98">
        <w:rPr>
          <w:rFonts w:asciiTheme="majorHAnsi" w:hAnsiTheme="majorHAnsi"/>
        </w:rPr>
        <w:tab/>
        <w:t>D</w:t>
      </w:r>
      <w:r w:rsidRPr="004A0C98">
        <w:rPr>
          <w:rFonts w:asciiTheme="majorHAnsi" w:hAnsiTheme="majorHAnsi"/>
          <w:szCs w:val="18"/>
        </w:rPr>
        <w:t xml:space="preserve">istribución de la </w:t>
      </w:r>
      <w:r w:rsidR="00377C54">
        <w:rPr>
          <w:rFonts w:asciiTheme="majorHAnsi" w:hAnsiTheme="majorHAnsi"/>
          <w:szCs w:val="18"/>
        </w:rPr>
        <w:t>Tenencia de la Tierra</w:t>
      </w:r>
      <w:r w:rsidR="00377C54" w:rsidRPr="004A0C98">
        <w:rPr>
          <w:rFonts w:asciiTheme="majorHAnsi" w:hAnsiTheme="majorHAnsi"/>
          <w:szCs w:val="18"/>
        </w:rPr>
        <w:t xml:space="preserve"> </w:t>
      </w:r>
      <w:r w:rsidRPr="004A0C98">
        <w:rPr>
          <w:rFonts w:asciiTheme="majorHAnsi" w:hAnsiTheme="majorHAnsi"/>
          <w:szCs w:val="18"/>
        </w:rPr>
        <w:t>Puerto Berrío.</w:t>
      </w:r>
      <w:bookmarkEnd w:id="233"/>
    </w:p>
    <w:tbl>
      <w:tblPr>
        <w:tblStyle w:val="Tablaconcuadrcula"/>
        <w:tblW w:w="0" w:type="auto"/>
        <w:jc w:val="center"/>
        <w:tblLook w:val="04A0" w:firstRow="1" w:lastRow="0" w:firstColumn="1" w:lastColumn="0" w:noHBand="0" w:noVBand="1"/>
      </w:tblPr>
      <w:tblGrid>
        <w:gridCol w:w="2803"/>
        <w:gridCol w:w="1834"/>
        <w:gridCol w:w="1985"/>
      </w:tblGrid>
      <w:tr w:rsidR="00394D62" w14:paraId="1112D631" w14:textId="77777777" w:rsidTr="00560807">
        <w:trPr>
          <w:jc w:val="center"/>
        </w:trPr>
        <w:tc>
          <w:tcPr>
            <w:tcW w:w="2803" w:type="dxa"/>
            <w:shd w:val="clear" w:color="auto" w:fill="BFBFBF" w:themeFill="background1" w:themeFillShade="BF"/>
            <w:vAlign w:val="center"/>
          </w:tcPr>
          <w:p w14:paraId="36F1C9FC" w14:textId="06C37439" w:rsidR="00394D62" w:rsidRPr="00394D62" w:rsidRDefault="00394D62" w:rsidP="00394D62">
            <w:pPr>
              <w:jc w:val="center"/>
              <w:rPr>
                <w:b/>
              </w:rPr>
            </w:pPr>
            <w:r w:rsidRPr="00394D62">
              <w:rPr>
                <w:rFonts w:asciiTheme="majorHAnsi" w:hAnsiTheme="majorHAnsi"/>
                <w:b/>
                <w:sz w:val="20"/>
                <w:szCs w:val="20"/>
              </w:rPr>
              <w:t>Tipo De Tenencia</w:t>
            </w:r>
          </w:p>
        </w:tc>
        <w:tc>
          <w:tcPr>
            <w:tcW w:w="1834" w:type="dxa"/>
            <w:shd w:val="clear" w:color="auto" w:fill="BFBFBF" w:themeFill="background1" w:themeFillShade="BF"/>
            <w:vAlign w:val="center"/>
          </w:tcPr>
          <w:p w14:paraId="74DE98A5" w14:textId="4377FB75" w:rsidR="00394D62" w:rsidRPr="00394D62" w:rsidRDefault="00394D62" w:rsidP="00394D62">
            <w:pPr>
              <w:jc w:val="center"/>
              <w:rPr>
                <w:b/>
              </w:rPr>
            </w:pPr>
            <w:r w:rsidRPr="00394D62">
              <w:rPr>
                <w:rFonts w:asciiTheme="majorHAnsi" w:hAnsiTheme="majorHAnsi"/>
                <w:b/>
                <w:sz w:val="20"/>
                <w:szCs w:val="20"/>
              </w:rPr>
              <w:t>Hectáreas</w:t>
            </w:r>
          </w:p>
        </w:tc>
        <w:tc>
          <w:tcPr>
            <w:tcW w:w="1985" w:type="dxa"/>
            <w:shd w:val="clear" w:color="auto" w:fill="BFBFBF" w:themeFill="background1" w:themeFillShade="BF"/>
            <w:vAlign w:val="center"/>
          </w:tcPr>
          <w:p w14:paraId="1A92E974" w14:textId="4C0CF94D" w:rsidR="00394D62" w:rsidRPr="00394D62" w:rsidRDefault="00394D62" w:rsidP="00394D62">
            <w:pPr>
              <w:jc w:val="center"/>
              <w:rPr>
                <w:b/>
              </w:rPr>
            </w:pPr>
            <w:r w:rsidRPr="00394D62">
              <w:rPr>
                <w:rFonts w:asciiTheme="majorHAnsi" w:hAnsiTheme="majorHAnsi"/>
                <w:b/>
                <w:sz w:val="20"/>
                <w:szCs w:val="20"/>
              </w:rPr>
              <w:t>%</w:t>
            </w:r>
          </w:p>
        </w:tc>
      </w:tr>
      <w:tr w:rsidR="00394D62" w14:paraId="13A9D37C" w14:textId="77777777" w:rsidTr="00560807">
        <w:trPr>
          <w:jc w:val="center"/>
        </w:trPr>
        <w:tc>
          <w:tcPr>
            <w:tcW w:w="2803" w:type="dxa"/>
            <w:vAlign w:val="center"/>
          </w:tcPr>
          <w:p w14:paraId="1AAFE17B" w14:textId="3D3163FF" w:rsidR="00394D62" w:rsidRDefault="00394D62" w:rsidP="00394D62">
            <w:r w:rsidRPr="004A0C98">
              <w:rPr>
                <w:rFonts w:asciiTheme="majorHAnsi" w:hAnsiTheme="majorHAnsi"/>
                <w:sz w:val="20"/>
                <w:szCs w:val="20"/>
              </w:rPr>
              <w:t>Propietarios</w:t>
            </w:r>
          </w:p>
        </w:tc>
        <w:tc>
          <w:tcPr>
            <w:tcW w:w="1834" w:type="dxa"/>
            <w:vAlign w:val="center"/>
          </w:tcPr>
          <w:p w14:paraId="6869F0B1" w14:textId="2AD6083A" w:rsidR="00394D62" w:rsidRDefault="00394D62" w:rsidP="00394D62">
            <w:pPr>
              <w:jc w:val="center"/>
            </w:pPr>
            <w:r w:rsidRPr="004A0C98">
              <w:rPr>
                <w:rFonts w:asciiTheme="majorHAnsi" w:hAnsiTheme="majorHAnsi"/>
                <w:sz w:val="20"/>
                <w:szCs w:val="20"/>
              </w:rPr>
              <w:t>113.350</w:t>
            </w:r>
          </w:p>
        </w:tc>
        <w:tc>
          <w:tcPr>
            <w:tcW w:w="1985" w:type="dxa"/>
            <w:vAlign w:val="center"/>
          </w:tcPr>
          <w:p w14:paraId="43439B4E" w14:textId="700663B2" w:rsidR="00394D62" w:rsidRDefault="00394D62" w:rsidP="00394D62">
            <w:pPr>
              <w:jc w:val="center"/>
            </w:pPr>
            <w:r w:rsidRPr="004A0C98">
              <w:rPr>
                <w:rFonts w:asciiTheme="majorHAnsi" w:hAnsiTheme="majorHAnsi"/>
                <w:sz w:val="20"/>
                <w:szCs w:val="20"/>
              </w:rPr>
              <w:t>96.06</w:t>
            </w:r>
          </w:p>
        </w:tc>
      </w:tr>
      <w:tr w:rsidR="00394D62" w14:paraId="00C2A744" w14:textId="77777777" w:rsidTr="00560807">
        <w:trPr>
          <w:jc w:val="center"/>
        </w:trPr>
        <w:tc>
          <w:tcPr>
            <w:tcW w:w="2803" w:type="dxa"/>
            <w:vAlign w:val="center"/>
          </w:tcPr>
          <w:p w14:paraId="7522EED8" w14:textId="402BA092" w:rsidR="00394D62" w:rsidRDefault="00394D62" w:rsidP="00394D62">
            <w:r w:rsidRPr="004A0C98">
              <w:rPr>
                <w:rFonts w:asciiTheme="majorHAnsi" w:hAnsiTheme="majorHAnsi"/>
                <w:sz w:val="20"/>
                <w:szCs w:val="20"/>
              </w:rPr>
              <w:t>Aparceros</w:t>
            </w:r>
          </w:p>
        </w:tc>
        <w:tc>
          <w:tcPr>
            <w:tcW w:w="1834" w:type="dxa"/>
            <w:vAlign w:val="center"/>
          </w:tcPr>
          <w:p w14:paraId="5831DA84" w14:textId="64BBD315" w:rsidR="00394D62" w:rsidRDefault="00394D62" w:rsidP="00394D62">
            <w:pPr>
              <w:jc w:val="center"/>
            </w:pPr>
            <w:r w:rsidRPr="004A0C98">
              <w:rPr>
                <w:rFonts w:asciiTheme="majorHAnsi" w:hAnsiTheme="majorHAnsi"/>
                <w:sz w:val="20"/>
                <w:szCs w:val="20"/>
              </w:rPr>
              <w:t>2.500</w:t>
            </w:r>
          </w:p>
        </w:tc>
        <w:tc>
          <w:tcPr>
            <w:tcW w:w="1985" w:type="dxa"/>
            <w:vAlign w:val="center"/>
          </w:tcPr>
          <w:p w14:paraId="0B98D226" w14:textId="149DC8DD" w:rsidR="00394D62" w:rsidRDefault="00394D62" w:rsidP="00394D62">
            <w:pPr>
              <w:jc w:val="center"/>
            </w:pPr>
            <w:r w:rsidRPr="004A0C98">
              <w:rPr>
                <w:rFonts w:asciiTheme="majorHAnsi" w:hAnsiTheme="majorHAnsi"/>
                <w:sz w:val="20"/>
                <w:szCs w:val="20"/>
              </w:rPr>
              <w:t>2.10</w:t>
            </w:r>
          </w:p>
        </w:tc>
      </w:tr>
      <w:tr w:rsidR="00394D62" w14:paraId="1D492836" w14:textId="77777777" w:rsidTr="00560807">
        <w:trPr>
          <w:jc w:val="center"/>
        </w:trPr>
        <w:tc>
          <w:tcPr>
            <w:tcW w:w="2803" w:type="dxa"/>
            <w:vAlign w:val="center"/>
          </w:tcPr>
          <w:p w14:paraId="46979CAA" w14:textId="042F7FE9" w:rsidR="00394D62" w:rsidRDefault="00394D62" w:rsidP="00394D62">
            <w:r w:rsidRPr="004A0C98">
              <w:rPr>
                <w:rFonts w:asciiTheme="majorHAnsi" w:hAnsiTheme="majorHAnsi"/>
                <w:sz w:val="20"/>
                <w:szCs w:val="20"/>
              </w:rPr>
              <w:t>Arrendatarios</w:t>
            </w:r>
          </w:p>
        </w:tc>
        <w:tc>
          <w:tcPr>
            <w:tcW w:w="1834" w:type="dxa"/>
            <w:vAlign w:val="center"/>
          </w:tcPr>
          <w:p w14:paraId="4162121B" w14:textId="2D4AB4E9" w:rsidR="00394D62" w:rsidRDefault="00394D62" w:rsidP="00394D62">
            <w:pPr>
              <w:jc w:val="center"/>
            </w:pPr>
            <w:r w:rsidRPr="004A0C98">
              <w:rPr>
                <w:rFonts w:asciiTheme="majorHAnsi" w:hAnsiTheme="majorHAnsi"/>
                <w:sz w:val="20"/>
                <w:szCs w:val="20"/>
              </w:rPr>
              <w:t>1.500</w:t>
            </w:r>
          </w:p>
        </w:tc>
        <w:tc>
          <w:tcPr>
            <w:tcW w:w="1985" w:type="dxa"/>
            <w:vAlign w:val="center"/>
          </w:tcPr>
          <w:p w14:paraId="6A5D6DC6" w14:textId="260B0904" w:rsidR="00394D62" w:rsidRDefault="00394D62" w:rsidP="00394D62">
            <w:pPr>
              <w:jc w:val="center"/>
            </w:pPr>
            <w:r w:rsidRPr="004A0C98">
              <w:rPr>
                <w:rFonts w:asciiTheme="majorHAnsi" w:hAnsiTheme="majorHAnsi"/>
                <w:sz w:val="20"/>
                <w:szCs w:val="20"/>
              </w:rPr>
              <w:t>1.20</w:t>
            </w:r>
          </w:p>
        </w:tc>
      </w:tr>
      <w:tr w:rsidR="00394D62" w14:paraId="6AB1B105" w14:textId="77777777" w:rsidTr="00560807">
        <w:trPr>
          <w:jc w:val="center"/>
        </w:trPr>
        <w:tc>
          <w:tcPr>
            <w:tcW w:w="2803" w:type="dxa"/>
            <w:vAlign w:val="center"/>
          </w:tcPr>
          <w:p w14:paraId="1A986CF2" w14:textId="1065A50A" w:rsidR="00394D62" w:rsidRDefault="00394D62" w:rsidP="00394D62">
            <w:r w:rsidRPr="004A0C98">
              <w:rPr>
                <w:rFonts w:asciiTheme="majorHAnsi" w:hAnsiTheme="majorHAnsi"/>
                <w:sz w:val="20"/>
                <w:szCs w:val="20"/>
              </w:rPr>
              <w:t>Sucesiones</w:t>
            </w:r>
          </w:p>
        </w:tc>
        <w:tc>
          <w:tcPr>
            <w:tcW w:w="1834" w:type="dxa"/>
            <w:vAlign w:val="center"/>
          </w:tcPr>
          <w:p w14:paraId="649844C5" w14:textId="26792828" w:rsidR="00394D62" w:rsidRDefault="00394D62" w:rsidP="00394D62">
            <w:pPr>
              <w:jc w:val="center"/>
            </w:pPr>
            <w:r w:rsidRPr="004A0C98">
              <w:rPr>
                <w:rFonts w:asciiTheme="majorHAnsi" w:hAnsiTheme="majorHAnsi"/>
                <w:sz w:val="20"/>
                <w:szCs w:val="20"/>
              </w:rPr>
              <w:t>600</w:t>
            </w:r>
          </w:p>
        </w:tc>
        <w:tc>
          <w:tcPr>
            <w:tcW w:w="1985" w:type="dxa"/>
            <w:vAlign w:val="center"/>
          </w:tcPr>
          <w:p w14:paraId="409336FF" w14:textId="110650DD" w:rsidR="00394D62" w:rsidRDefault="00394D62" w:rsidP="00394D62">
            <w:pPr>
              <w:jc w:val="center"/>
            </w:pPr>
            <w:r w:rsidRPr="004A0C98">
              <w:rPr>
                <w:rFonts w:asciiTheme="majorHAnsi" w:hAnsiTheme="majorHAnsi"/>
                <w:sz w:val="20"/>
                <w:szCs w:val="20"/>
              </w:rPr>
              <w:t>0.60</w:t>
            </w:r>
          </w:p>
        </w:tc>
      </w:tr>
      <w:tr w:rsidR="00394D62" w14:paraId="163370D9" w14:textId="77777777" w:rsidTr="00560807">
        <w:trPr>
          <w:jc w:val="center"/>
        </w:trPr>
        <w:tc>
          <w:tcPr>
            <w:tcW w:w="2803" w:type="dxa"/>
            <w:vAlign w:val="center"/>
          </w:tcPr>
          <w:p w14:paraId="3DE10B98" w14:textId="3A58E8F4" w:rsidR="00394D62" w:rsidRDefault="00394D62" w:rsidP="00394D62">
            <w:r w:rsidRPr="004A0C98">
              <w:rPr>
                <w:rFonts w:asciiTheme="majorHAnsi" w:hAnsiTheme="majorHAnsi"/>
                <w:sz w:val="20"/>
                <w:szCs w:val="20"/>
              </w:rPr>
              <w:t>Recreo-Veraneo</w:t>
            </w:r>
          </w:p>
        </w:tc>
        <w:tc>
          <w:tcPr>
            <w:tcW w:w="1834" w:type="dxa"/>
            <w:vAlign w:val="center"/>
          </w:tcPr>
          <w:p w14:paraId="7D86ACF1" w14:textId="7FEDBB18" w:rsidR="00394D62" w:rsidRDefault="00394D62" w:rsidP="00394D62">
            <w:pPr>
              <w:jc w:val="center"/>
            </w:pPr>
            <w:r w:rsidRPr="004A0C98">
              <w:rPr>
                <w:rFonts w:asciiTheme="majorHAnsi" w:hAnsiTheme="majorHAnsi"/>
                <w:sz w:val="20"/>
                <w:szCs w:val="20"/>
              </w:rPr>
              <w:t>50</w:t>
            </w:r>
          </w:p>
        </w:tc>
        <w:tc>
          <w:tcPr>
            <w:tcW w:w="1985" w:type="dxa"/>
            <w:vAlign w:val="center"/>
          </w:tcPr>
          <w:p w14:paraId="32A59AE1" w14:textId="5E2F7B7B" w:rsidR="00394D62" w:rsidRDefault="00394D62" w:rsidP="00394D62">
            <w:pPr>
              <w:jc w:val="center"/>
            </w:pPr>
            <w:r w:rsidRPr="004A0C98">
              <w:rPr>
                <w:rFonts w:asciiTheme="majorHAnsi" w:hAnsiTheme="majorHAnsi"/>
                <w:sz w:val="20"/>
                <w:szCs w:val="20"/>
              </w:rPr>
              <w:t>0.04</w:t>
            </w:r>
          </w:p>
        </w:tc>
      </w:tr>
    </w:tbl>
    <w:p w14:paraId="2A9D9CCA" w14:textId="77777777" w:rsidR="00560807" w:rsidRPr="004A0C98" w:rsidRDefault="00560807" w:rsidP="00560807">
      <w:pPr>
        <w:pStyle w:val="Notas"/>
        <w:rPr>
          <w:rFonts w:asciiTheme="majorHAnsi" w:hAnsiTheme="majorHAnsi"/>
        </w:rPr>
      </w:pPr>
      <w:r w:rsidRPr="004A0C98">
        <w:rPr>
          <w:rFonts w:asciiTheme="majorHAnsi" w:hAnsiTheme="majorHAnsi"/>
        </w:rPr>
        <w:t>Fuente: Perfil subregional El Magdalena Medio, 2002.</w:t>
      </w:r>
    </w:p>
    <w:p w14:paraId="61C7D335" w14:textId="780FDBE1" w:rsidR="00DC14F4" w:rsidRDefault="00DC14F4">
      <w:pPr>
        <w:spacing w:line="240" w:lineRule="auto"/>
        <w:contextualSpacing w:val="0"/>
        <w:jc w:val="left"/>
      </w:pPr>
      <w:r>
        <w:br w:type="page"/>
      </w:r>
    </w:p>
    <w:p w14:paraId="13AF75C8" w14:textId="77777777" w:rsidR="008C33DA" w:rsidRPr="004A0C98" w:rsidRDefault="008C33DA" w:rsidP="00C10151">
      <w:pPr>
        <w:rPr>
          <w:rFonts w:asciiTheme="majorHAnsi" w:hAnsiTheme="majorHAnsi"/>
          <w:sz w:val="18"/>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560"/>
      </w:tblGrid>
      <w:tr w:rsidR="008C33DA" w:rsidRPr="004A0C98" w14:paraId="117B26CD" w14:textId="77777777" w:rsidTr="00C10151">
        <w:trPr>
          <w:trHeight w:val="2800"/>
          <w:jc w:val="center"/>
        </w:trPr>
        <w:tc>
          <w:tcPr>
            <w:tcW w:w="6020" w:type="dxa"/>
            <w:shd w:val="clear" w:color="auto" w:fill="auto"/>
            <w:vAlign w:val="center"/>
          </w:tcPr>
          <w:p w14:paraId="1B18622D" w14:textId="77777777" w:rsidR="008C33DA" w:rsidRPr="004A0C98" w:rsidRDefault="00983B4A" w:rsidP="00575217">
            <w:pPr>
              <w:pStyle w:val="Descripcin"/>
              <w:keepNext/>
              <w:jc w:val="center"/>
              <w:rPr>
                <w:rFonts w:asciiTheme="majorHAnsi" w:hAnsiTheme="majorHAnsi"/>
                <w:b w:val="0"/>
                <w:color w:val="AE0000"/>
                <w:kern w:val="32"/>
                <w:sz w:val="22"/>
              </w:rPr>
            </w:pPr>
            <w:r w:rsidRPr="004A0C98">
              <w:rPr>
                <w:rFonts w:asciiTheme="majorHAnsi" w:hAnsiTheme="majorHAnsi"/>
                <w:b w:val="0"/>
                <w:noProof/>
                <w:color w:val="AE0000"/>
                <w:kern w:val="32"/>
                <w:sz w:val="22"/>
                <w:lang w:eastAsia="es-CO"/>
              </w:rPr>
              <w:drawing>
                <wp:inline distT="0" distB="0" distL="0" distR="0" wp14:anchorId="3D9A1CF9" wp14:editId="4E399E6C">
                  <wp:extent cx="4068441" cy="2094932"/>
                  <wp:effectExtent l="0" t="0" r="8890" b="63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6">
                            <a:extLst>
                              <a:ext uri="{28A0092B-C50C-407E-A947-70E740481C1C}">
                                <a14:useLocalDpi xmlns:a14="http://schemas.microsoft.com/office/drawing/2010/main" val="0"/>
                              </a:ext>
                            </a:extLst>
                          </a:blip>
                          <a:srcRect t="24054"/>
                          <a:stretch/>
                        </pic:blipFill>
                        <pic:spPr bwMode="auto">
                          <a:xfrm>
                            <a:off x="0" y="0"/>
                            <a:ext cx="4076501" cy="20990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C8C40C4" w14:textId="2E03F59A" w:rsidR="008C33DA" w:rsidRPr="004A0C98" w:rsidRDefault="008C33DA" w:rsidP="00FD20EF">
      <w:pPr>
        <w:pStyle w:val="Tablas"/>
        <w:tabs>
          <w:tab w:val="left" w:pos="1134"/>
        </w:tabs>
        <w:rPr>
          <w:rFonts w:asciiTheme="majorHAnsi" w:hAnsiTheme="majorHAnsi"/>
        </w:rPr>
      </w:pPr>
      <w:bookmarkStart w:id="234" w:name="_Toc445242237"/>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23</w:t>
      </w:r>
      <w:r w:rsidR="00A029FF" w:rsidRPr="004A0C98">
        <w:rPr>
          <w:rFonts w:asciiTheme="majorHAnsi" w:hAnsiTheme="majorHAnsi"/>
        </w:rPr>
        <w:fldChar w:fldCharType="end"/>
      </w:r>
      <w:r w:rsidR="00C10151" w:rsidRPr="004A0C98">
        <w:rPr>
          <w:rFonts w:asciiTheme="majorHAnsi" w:hAnsiTheme="majorHAnsi"/>
        </w:rPr>
        <w:tab/>
      </w:r>
      <w:r w:rsidRPr="004A0C98">
        <w:rPr>
          <w:rFonts w:asciiTheme="majorHAnsi" w:hAnsiTheme="majorHAnsi" w:cs="Arial"/>
          <w:sz w:val="18"/>
        </w:rPr>
        <w:t>Tenencia de la Tierra</w:t>
      </w:r>
      <w:bookmarkEnd w:id="234"/>
    </w:p>
    <w:p w14:paraId="6B9D852E" w14:textId="5538F500" w:rsidR="008C33DA" w:rsidRPr="004A0C98" w:rsidRDefault="008C33DA" w:rsidP="00575217">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sidR="0082780C">
        <w:rPr>
          <w:rFonts w:asciiTheme="majorHAnsi" w:hAnsiTheme="majorHAnsi"/>
        </w:rPr>
        <w:t>Autopista Río Magdalena S.A.S, 201</w:t>
      </w:r>
      <w:r w:rsidR="00394D62">
        <w:rPr>
          <w:rFonts w:asciiTheme="majorHAnsi" w:hAnsiTheme="majorHAnsi"/>
        </w:rPr>
        <w:t>6</w:t>
      </w:r>
    </w:p>
    <w:p w14:paraId="150B17B8" w14:textId="77777777" w:rsidR="008C33DA" w:rsidRDefault="008C33DA" w:rsidP="00C10151">
      <w:pPr>
        <w:rPr>
          <w:rFonts w:asciiTheme="majorHAnsi" w:hAnsiTheme="majorHAnsi"/>
        </w:rPr>
      </w:pPr>
    </w:p>
    <w:p w14:paraId="645AFFD3" w14:textId="2C1DDF6C" w:rsidR="00121C05" w:rsidRDefault="00121C05" w:rsidP="00C10151">
      <w:pPr>
        <w:rPr>
          <w:rFonts w:asciiTheme="majorHAnsi" w:hAnsiTheme="majorHAnsi"/>
        </w:rPr>
      </w:pPr>
      <w:r>
        <w:rPr>
          <w:rFonts w:asciiTheme="majorHAnsi" w:hAnsiTheme="majorHAnsi"/>
        </w:rPr>
        <w:t>Unidades Territoriales Menores</w:t>
      </w:r>
    </w:p>
    <w:p w14:paraId="1215356B" w14:textId="77777777" w:rsidR="00121C05" w:rsidRDefault="00121C05" w:rsidP="00C10151">
      <w:pPr>
        <w:rPr>
          <w:rFonts w:asciiTheme="majorHAnsi" w:hAnsiTheme="majorHAnsi"/>
        </w:rPr>
      </w:pPr>
    </w:p>
    <w:p w14:paraId="55C2883D" w14:textId="2E7A9FA9" w:rsidR="00121C05" w:rsidRDefault="00121C05" w:rsidP="00C10151">
      <w:pPr>
        <w:rPr>
          <w:rFonts w:asciiTheme="majorHAnsi" w:hAnsiTheme="majorHAnsi"/>
        </w:rPr>
      </w:pPr>
      <w:r>
        <w:rPr>
          <w:rFonts w:asciiTheme="majorHAnsi" w:hAnsiTheme="majorHAnsi"/>
        </w:rPr>
        <w:t>En la siguiente tabla se presentan las formas de tenencia de la tierra en la Veredas Las Flores y El Jardín.</w:t>
      </w:r>
    </w:p>
    <w:p w14:paraId="4668323E" w14:textId="77777777" w:rsidR="00377C54" w:rsidRDefault="00377C54" w:rsidP="00C10151">
      <w:pPr>
        <w:rPr>
          <w:rFonts w:asciiTheme="majorHAnsi" w:hAnsiTheme="majorHAnsi"/>
        </w:rPr>
      </w:pPr>
    </w:p>
    <w:p w14:paraId="265C43A6" w14:textId="77777777" w:rsidR="00377C54" w:rsidRDefault="00377C54" w:rsidP="00C10151">
      <w:pPr>
        <w:rPr>
          <w:rFonts w:asciiTheme="majorHAnsi" w:hAnsiTheme="majorHAnsi"/>
        </w:rPr>
      </w:pPr>
    </w:p>
    <w:p w14:paraId="552CF1AA" w14:textId="2485021C" w:rsidR="008C33DA" w:rsidRDefault="008C33DA" w:rsidP="00575217">
      <w:pPr>
        <w:pStyle w:val="Descripcin"/>
        <w:jc w:val="center"/>
        <w:rPr>
          <w:rFonts w:asciiTheme="majorHAnsi" w:hAnsiTheme="majorHAnsi"/>
        </w:rPr>
      </w:pPr>
      <w:bookmarkStart w:id="235" w:name="_Toc445241741"/>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103</w:t>
      </w:r>
      <w:r w:rsidR="00090AFD" w:rsidRPr="004A0C98">
        <w:rPr>
          <w:rFonts w:asciiTheme="majorHAnsi" w:hAnsiTheme="majorHAnsi"/>
        </w:rPr>
        <w:fldChar w:fldCharType="end"/>
      </w:r>
      <w:r w:rsidR="00C10151" w:rsidRPr="004A0C98">
        <w:rPr>
          <w:rFonts w:asciiTheme="majorHAnsi" w:hAnsiTheme="majorHAnsi"/>
        </w:rPr>
        <w:tab/>
      </w:r>
      <w:r w:rsidRPr="004A0C98">
        <w:rPr>
          <w:rFonts w:asciiTheme="majorHAnsi" w:hAnsiTheme="majorHAnsi"/>
        </w:rPr>
        <w:t xml:space="preserve">Tenencia de la Tierra </w:t>
      </w:r>
      <w:r w:rsidR="00121C05">
        <w:rPr>
          <w:rFonts w:asciiTheme="majorHAnsi" w:hAnsiTheme="majorHAnsi"/>
        </w:rPr>
        <w:t>en las Veredas Las Flores y El Jardín</w:t>
      </w:r>
      <w:bookmarkEnd w:id="235"/>
    </w:p>
    <w:tbl>
      <w:tblPr>
        <w:tblStyle w:val="Tablaconcuadrcula"/>
        <w:tblW w:w="0" w:type="auto"/>
        <w:tblLook w:val="04A0" w:firstRow="1" w:lastRow="0" w:firstColumn="1" w:lastColumn="0" w:noHBand="0" w:noVBand="1"/>
      </w:tblPr>
      <w:tblGrid>
        <w:gridCol w:w="1385"/>
        <w:gridCol w:w="1394"/>
        <w:gridCol w:w="1401"/>
        <w:gridCol w:w="1526"/>
        <w:gridCol w:w="1394"/>
        <w:gridCol w:w="1387"/>
      </w:tblGrid>
      <w:tr w:rsidR="00394D62" w:rsidRPr="00394D62" w14:paraId="4EEE3B95" w14:textId="77777777" w:rsidTr="00394D62">
        <w:tc>
          <w:tcPr>
            <w:tcW w:w="1385" w:type="dxa"/>
            <w:shd w:val="clear" w:color="auto" w:fill="BFBFBF" w:themeFill="background1" w:themeFillShade="BF"/>
            <w:vAlign w:val="center"/>
          </w:tcPr>
          <w:p w14:paraId="65E7602F" w14:textId="48E34884" w:rsidR="00394D62" w:rsidRPr="00394D62" w:rsidRDefault="00394D62" w:rsidP="00394D62">
            <w:pPr>
              <w:jc w:val="center"/>
              <w:rPr>
                <w:b/>
                <w:sz w:val="20"/>
                <w:szCs w:val="20"/>
              </w:rPr>
            </w:pPr>
            <w:r w:rsidRPr="00394D62">
              <w:rPr>
                <w:rFonts w:asciiTheme="majorHAnsi" w:hAnsiTheme="majorHAnsi"/>
                <w:b/>
                <w:sz w:val="20"/>
                <w:szCs w:val="20"/>
              </w:rPr>
              <w:t>Vereda</w:t>
            </w:r>
          </w:p>
        </w:tc>
        <w:tc>
          <w:tcPr>
            <w:tcW w:w="1394" w:type="dxa"/>
            <w:shd w:val="clear" w:color="auto" w:fill="BFBFBF" w:themeFill="background1" w:themeFillShade="BF"/>
            <w:vAlign w:val="center"/>
          </w:tcPr>
          <w:p w14:paraId="7861E02F" w14:textId="5261D9D3" w:rsidR="00394D62" w:rsidRPr="00394D62" w:rsidRDefault="00394D62" w:rsidP="00394D62">
            <w:pPr>
              <w:jc w:val="center"/>
              <w:rPr>
                <w:b/>
                <w:sz w:val="20"/>
                <w:szCs w:val="20"/>
              </w:rPr>
            </w:pPr>
            <w:r w:rsidRPr="00394D62">
              <w:rPr>
                <w:rFonts w:asciiTheme="majorHAnsi" w:hAnsiTheme="majorHAnsi"/>
                <w:b/>
                <w:sz w:val="20"/>
                <w:szCs w:val="20"/>
              </w:rPr>
              <w:t>Asociativa</w:t>
            </w:r>
          </w:p>
        </w:tc>
        <w:tc>
          <w:tcPr>
            <w:tcW w:w="1401" w:type="dxa"/>
            <w:shd w:val="clear" w:color="auto" w:fill="BFBFBF" w:themeFill="background1" w:themeFillShade="BF"/>
            <w:vAlign w:val="center"/>
          </w:tcPr>
          <w:p w14:paraId="5DE2679B" w14:textId="0EEE66BF" w:rsidR="00394D62" w:rsidRPr="00394D62" w:rsidRDefault="00394D62" w:rsidP="00394D62">
            <w:pPr>
              <w:jc w:val="center"/>
              <w:rPr>
                <w:b/>
                <w:sz w:val="20"/>
                <w:szCs w:val="20"/>
              </w:rPr>
            </w:pPr>
            <w:r w:rsidRPr="00394D62">
              <w:rPr>
                <w:rFonts w:asciiTheme="majorHAnsi" w:hAnsiTheme="majorHAnsi"/>
                <w:b/>
                <w:sz w:val="20"/>
                <w:szCs w:val="20"/>
              </w:rPr>
              <w:t>Propietarios</w:t>
            </w:r>
          </w:p>
        </w:tc>
        <w:tc>
          <w:tcPr>
            <w:tcW w:w="1526" w:type="dxa"/>
            <w:shd w:val="clear" w:color="auto" w:fill="BFBFBF" w:themeFill="background1" w:themeFillShade="BF"/>
            <w:vAlign w:val="center"/>
          </w:tcPr>
          <w:p w14:paraId="51AD7ACD" w14:textId="6AE860DC" w:rsidR="00394D62" w:rsidRPr="00394D62" w:rsidRDefault="00394D62" w:rsidP="00394D62">
            <w:pPr>
              <w:jc w:val="center"/>
              <w:rPr>
                <w:b/>
                <w:sz w:val="20"/>
                <w:szCs w:val="20"/>
              </w:rPr>
            </w:pPr>
            <w:r w:rsidRPr="00394D62">
              <w:rPr>
                <w:rFonts w:asciiTheme="majorHAnsi" w:hAnsiTheme="majorHAnsi"/>
                <w:b/>
                <w:sz w:val="20"/>
                <w:szCs w:val="20"/>
              </w:rPr>
              <w:t>Arrendatarios</w:t>
            </w:r>
          </w:p>
        </w:tc>
        <w:tc>
          <w:tcPr>
            <w:tcW w:w="1394" w:type="dxa"/>
            <w:shd w:val="clear" w:color="auto" w:fill="BFBFBF" w:themeFill="background1" w:themeFillShade="BF"/>
            <w:vAlign w:val="center"/>
          </w:tcPr>
          <w:p w14:paraId="074CEDFB" w14:textId="6FD8CFF4" w:rsidR="00394D62" w:rsidRPr="00394D62" w:rsidRDefault="00394D62" w:rsidP="00394D62">
            <w:pPr>
              <w:jc w:val="center"/>
              <w:rPr>
                <w:b/>
                <w:sz w:val="20"/>
                <w:szCs w:val="20"/>
              </w:rPr>
            </w:pPr>
            <w:r w:rsidRPr="00394D62">
              <w:rPr>
                <w:rFonts w:asciiTheme="majorHAnsi" w:hAnsiTheme="majorHAnsi"/>
                <w:b/>
                <w:sz w:val="20"/>
                <w:szCs w:val="20"/>
              </w:rPr>
              <w:t>Aparceros</w:t>
            </w:r>
          </w:p>
        </w:tc>
        <w:tc>
          <w:tcPr>
            <w:tcW w:w="1387" w:type="dxa"/>
            <w:shd w:val="clear" w:color="auto" w:fill="BFBFBF" w:themeFill="background1" w:themeFillShade="BF"/>
            <w:vAlign w:val="center"/>
          </w:tcPr>
          <w:p w14:paraId="2D52720E" w14:textId="6BAEC364" w:rsidR="00394D62" w:rsidRPr="00394D62" w:rsidRDefault="00394D62" w:rsidP="00394D62">
            <w:pPr>
              <w:jc w:val="center"/>
              <w:rPr>
                <w:b/>
                <w:sz w:val="20"/>
                <w:szCs w:val="20"/>
              </w:rPr>
            </w:pPr>
            <w:r w:rsidRPr="00394D62">
              <w:rPr>
                <w:rFonts w:asciiTheme="majorHAnsi" w:hAnsiTheme="majorHAnsi"/>
                <w:b/>
                <w:sz w:val="20"/>
                <w:szCs w:val="20"/>
              </w:rPr>
              <w:t>Compra Venta</w:t>
            </w:r>
          </w:p>
        </w:tc>
      </w:tr>
      <w:tr w:rsidR="00394D62" w:rsidRPr="00394D62" w14:paraId="51233248" w14:textId="77777777" w:rsidTr="00394D62">
        <w:tc>
          <w:tcPr>
            <w:tcW w:w="1385" w:type="dxa"/>
          </w:tcPr>
          <w:p w14:paraId="5844B971" w14:textId="22D2DBA6" w:rsidR="00394D62" w:rsidRPr="00394D62" w:rsidRDefault="00394D62" w:rsidP="00394D62">
            <w:pPr>
              <w:rPr>
                <w:sz w:val="20"/>
                <w:szCs w:val="20"/>
              </w:rPr>
            </w:pPr>
            <w:r w:rsidRPr="00394D62">
              <w:rPr>
                <w:rFonts w:asciiTheme="majorHAnsi" w:hAnsiTheme="majorHAnsi"/>
                <w:sz w:val="20"/>
                <w:szCs w:val="20"/>
              </w:rPr>
              <w:t>Las Flores</w:t>
            </w:r>
          </w:p>
        </w:tc>
        <w:tc>
          <w:tcPr>
            <w:tcW w:w="1394" w:type="dxa"/>
            <w:vAlign w:val="center"/>
          </w:tcPr>
          <w:p w14:paraId="5F8AFCD7" w14:textId="0E413990" w:rsidR="00394D62" w:rsidRPr="00394D62" w:rsidRDefault="00394D62" w:rsidP="00394D62">
            <w:pPr>
              <w:jc w:val="center"/>
              <w:rPr>
                <w:sz w:val="20"/>
                <w:szCs w:val="20"/>
              </w:rPr>
            </w:pPr>
            <w:r w:rsidRPr="00394D62">
              <w:rPr>
                <w:rFonts w:asciiTheme="majorHAnsi" w:hAnsiTheme="majorHAnsi"/>
                <w:sz w:val="20"/>
                <w:szCs w:val="20"/>
              </w:rPr>
              <w:t>0%</w:t>
            </w:r>
          </w:p>
        </w:tc>
        <w:tc>
          <w:tcPr>
            <w:tcW w:w="1401" w:type="dxa"/>
            <w:vAlign w:val="center"/>
          </w:tcPr>
          <w:p w14:paraId="7212A74F" w14:textId="7749FD03" w:rsidR="00394D62" w:rsidRPr="00394D62" w:rsidRDefault="00394D62" w:rsidP="00394D62">
            <w:pPr>
              <w:jc w:val="center"/>
              <w:rPr>
                <w:sz w:val="20"/>
                <w:szCs w:val="20"/>
              </w:rPr>
            </w:pPr>
            <w:r w:rsidRPr="00394D62">
              <w:rPr>
                <w:rFonts w:asciiTheme="majorHAnsi" w:hAnsiTheme="majorHAnsi"/>
                <w:sz w:val="20"/>
                <w:szCs w:val="20"/>
              </w:rPr>
              <w:t>100%</w:t>
            </w:r>
          </w:p>
        </w:tc>
        <w:tc>
          <w:tcPr>
            <w:tcW w:w="1526" w:type="dxa"/>
            <w:vAlign w:val="center"/>
          </w:tcPr>
          <w:p w14:paraId="50A96E6B" w14:textId="6C7C42AA" w:rsidR="00394D62" w:rsidRPr="00394D62" w:rsidRDefault="00394D62" w:rsidP="00394D62">
            <w:pPr>
              <w:jc w:val="center"/>
              <w:rPr>
                <w:sz w:val="20"/>
                <w:szCs w:val="20"/>
              </w:rPr>
            </w:pPr>
            <w:r w:rsidRPr="00394D62">
              <w:rPr>
                <w:rFonts w:asciiTheme="majorHAnsi" w:hAnsiTheme="majorHAnsi"/>
                <w:sz w:val="20"/>
                <w:szCs w:val="20"/>
              </w:rPr>
              <w:t>0%</w:t>
            </w:r>
          </w:p>
        </w:tc>
        <w:tc>
          <w:tcPr>
            <w:tcW w:w="1394" w:type="dxa"/>
            <w:vAlign w:val="center"/>
          </w:tcPr>
          <w:p w14:paraId="0EFDEE4B" w14:textId="76166738" w:rsidR="00394D62" w:rsidRPr="00394D62" w:rsidRDefault="00394D62" w:rsidP="00394D62">
            <w:pPr>
              <w:jc w:val="center"/>
              <w:rPr>
                <w:sz w:val="20"/>
                <w:szCs w:val="20"/>
              </w:rPr>
            </w:pPr>
            <w:r w:rsidRPr="00394D62">
              <w:rPr>
                <w:rFonts w:asciiTheme="majorHAnsi" w:hAnsiTheme="majorHAnsi"/>
                <w:sz w:val="20"/>
                <w:szCs w:val="20"/>
              </w:rPr>
              <w:t>0%</w:t>
            </w:r>
          </w:p>
        </w:tc>
        <w:tc>
          <w:tcPr>
            <w:tcW w:w="1387" w:type="dxa"/>
            <w:vAlign w:val="center"/>
          </w:tcPr>
          <w:p w14:paraId="3EAB6A8B" w14:textId="5482CC19" w:rsidR="00394D62" w:rsidRPr="00394D62" w:rsidRDefault="00394D62" w:rsidP="00394D62">
            <w:pPr>
              <w:jc w:val="center"/>
              <w:rPr>
                <w:sz w:val="20"/>
                <w:szCs w:val="20"/>
              </w:rPr>
            </w:pPr>
            <w:r w:rsidRPr="00394D62">
              <w:rPr>
                <w:rFonts w:asciiTheme="majorHAnsi" w:hAnsiTheme="majorHAnsi"/>
                <w:sz w:val="20"/>
                <w:szCs w:val="20"/>
              </w:rPr>
              <w:t>0%</w:t>
            </w:r>
          </w:p>
        </w:tc>
      </w:tr>
      <w:tr w:rsidR="00121C05" w:rsidRPr="00394D62" w14:paraId="5ABE07E6" w14:textId="77777777" w:rsidTr="00394D62">
        <w:tc>
          <w:tcPr>
            <w:tcW w:w="1385" w:type="dxa"/>
          </w:tcPr>
          <w:p w14:paraId="3E8B7540" w14:textId="36294EC0" w:rsidR="00121C05" w:rsidRPr="00394D62" w:rsidRDefault="00121C05" w:rsidP="00394D62">
            <w:pPr>
              <w:rPr>
                <w:rFonts w:asciiTheme="majorHAnsi" w:hAnsiTheme="majorHAnsi"/>
                <w:sz w:val="20"/>
                <w:szCs w:val="20"/>
              </w:rPr>
            </w:pPr>
            <w:r w:rsidRPr="00394D62">
              <w:rPr>
                <w:rFonts w:asciiTheme="majorHAnsi" w:hAnsiTheme="majorHAnsi"/>
                <w:sz w:val="20"/>
                <w:szCs w:val="20"/>
              </w:rPr>
              <w:t>El Jardín</w:t>
            </w:r>
          </w:p>
        </w:tc>
        <w:tc>
          <w:tcPr>
            <w:tcW w:w="1394" w:type="dxa"/>
            <w:vAlign w:val="center"/>
          </w:tcPr>
          <w:p w14:paraId="071DDDB7" w14:textId="69BEDC43" w:rsidR="00121C05" w:rsidRPr="00394D62" w:rsidRDefault="00121C05" w:rsidP="00394D62">
            <w:pPr>
              <w:jc w:val="center"/>
              <w:rPr>
                <w:rFonts w:asciiTheme="majorHAnsi" w:hAnsiTheme="majorHAnsi"/>
                <w:sz w:val="20"/>
                <w:szCs w:val="20"/>
              </w:rPr>
            </w:pPr>
            <w:r w:rsidRPr="00394D62">
              <w:rPr>
                <w:rFonts w:asciiTheme="majorHAnsi" w:hAnsiTheme="majorHAnsi"/>
                <w:sz w:val="20"/>
                <w:szCs w:val="20"/>
              </w:rPr>
              <w:t>0%</w:t>
            </w:r>
          </w:p>
        </w:tc>
        <w:tc>
          <w:tcPr>
            <w:tcW w:w="1401" w:type="dxa"/>
            <w:vAlign w:val="center"/>
          </w:tcPr>
          <w:p w14:paraId="1FCF6836" w14:textId="5A14DF3D" w:rsidR="00121C05" w:rsidRPr="00394D62" w:rsidRDefault="00121C05" w:rsidP="00394D62">
            <w:pPr>
              <w:jc w:val="center"/>
              <w:rPr>
                <w:rFonts w:asciiTheme="majorHAnsi" w:hAnsiTheme="majorHAnsi"/>
                <w:sz w:val="20"/>
                <w:szCs w:val="20"/>
              </w:rPr>
            </w:pPr>
            <w:r w:rsidRPr="00394D62">
              <w:rPr>
                <w:rFonts w:asciiTheme="majorHAnsi" w:hAnsiTheme="majorHAnsi"/>
                <w:sz w:val="20"/>
                <w:szCs w:val="20"/>
              </w:rPr>
              <w:t>0.6%</w:t>
            </w:r>
          </w:p>
        </w:tc>
        <w:tc>
          <w:tcPr>
            <w:tcW w:w="1526" w:type="dxa"/>
            <w:vAlign w:val="center"/>
          </w:tcPr>
          <w:p w14:paraId="72DD91F7" w14:textId="6DC50C63" w:rsidR="00121C05" w:rsidRPr="00394D62" w:rsidRDefault="00121C05" w:rsidP="00394D62">
            <w:pPr>
              <w:jc w:val="center"/>
              <w:rPr>
                <w:rFonts w:asciiTheme="majorHAnsi" w:hAnsiTheme="majorHAnsi"/>
                <w:sz w:val="20"/>
                <w:szCs w:val="20"/>
              </w:rPr>
            </w:pPr>
            <w:r w:rsidRPr="00394D62">
              <w:rPr>
                <w:rFonts w:asciiTheme="majorHAnsi" w:hAnsiTheme="majorHAnsi"/>
                <w:sz w:val="20"/>
                <w:szCs w:val="20"/>
              </w:rPr>
              <w:t>0%</w:t>
            </w:r>
          </w:p>
        </w:tc>
        <w:tc>
          <w:tcPr>
            <w:tcW w:w="1394" w:type="dxa"/>
            <w:vAlign w:val="center"/>
          </w:tcPr>
          <w:p w14:paraId="3935B355" w14:textId="3B791B04" w:rsidR="00121C05" w:rsidRPr="00394D62" w:rsidRDefault="00121C05" w:rsidP="00394D62">
            <w:pPr>
              <w:jc w:val="center"/>
              <w:rPr>
                <w:rFonts w:asciiTheme="majorHAnsi" w:hAnsiTheme="majorHAnsi"/>
                <w:sz w:val="20"/>
                <w:szCs w:val="20"/>
              </w:rPr>
            </w:pPr>
            <w:r w:rsidRPr="00394D62">
              <w:rPr>
                <w:rFonts w:asciiTheme="majorHAnsi" w:hAnsiTheme="majorHAnsi"/>
                <w:sz w:val="20"/>
                <w:szCs w:val="20"/>
              </w:rPr>
              <w:t>0%</w:t>
            </w:r>
          </w:p>
        </w:tc>
        <w:tc>
          <w:tcPr>
            <w:tcW w:w="1387" w:type="dxa"/>
            <w:vAlign w:val="center"/>
          </w:tcPr>
          <w:p w14:paraId="5C2D8E6E" w14:textId="300E3542" w:rsidR="00121C05" w:rsidRPr="00394D62" w:rsidRDefault="00121C05" w:rsidP="00394D62">
            <w:pPr>
              <w:jc w:val="center"/>
              <w:rPr>
                <w:rFonts w:asciiTheme="majorHAnsi" w:hAnsiTheme="majorHAnsi"/>
                <w:sz w:val="20"/>
                <w:szCs w:val="20"/>
              </w:rPr>
            </w:pPr>
            <w:r w:rsidRPr="00394D62">
              <w:rPr>
                <w:rFonts w:asciiTheme="majorHAnsi" w:hAnsiTheme="majorHAnsi"/>
                <w:sz w:val="20"/>
                <w:szCs w:val="20"/>
              </w:rPr>
              <w:t>94%</w:t>
            </w:r>
          </w:p>
        </w:tc>
      </w:tr>
    </w:tbl>
    <w:p w14:paraId="152D8672" w14:textId="0893B6B3" w:rsidR="008C33DA" w:rsidRPr="004A0C98" w:rsidRDefault="008C33DA" w:rsidP="00575217">
      <w:pPr>
        <w:pStyle w:val="Notas"/>
        <w:rPr>
          <w:rFonts w:asciiTheme="majorHAnsi" w:hAnsiTheme="majorHAnsi"/>
          <w:sz w:val="14"/>
          <w:u w:val="single"/>
        </w:rPr>
      </w:pPr>
      <w:r w:rsidRPr="004A0C98">
        <w:rPr>
          <w:rFonts w:asciiTheme="majorHAnsi" w:hAnsiTheme="majorHAnsi"/>
          <w:sz w:val="14"/>
        </w:rPr>
        <w:t xml:space="preserve">Fuente: Ficha Veredal, </w:t>
      </w:r>
      <w:r w:rsidR="0082780C">
        <w:rPr>
          <w:rFonts w:asciiTheme="majorHAnsi" w:hAnsiTheme="majorHAnsi"/>
          <w:sz w:val="14"/>
        </w:rPr>
        <w:t>Autopista Río Magdalena S.A.S, 201</w:t>
      </w:r>
      <w:r w:rsidR="00394D62">
        <w:rPr>
          <w:rFonts w:asciiTheme="majorHAnsi" w:hAnsiTheme="majorHAnsi"/>
          <w:sz w:val="14"/>
        </w:rPr>
        <w:t>6</w:t>
      </w:r>
    </w:p>
    <w:p w14:paraId="1787F890" w14:textId="77777777" w:rsidR="009819F7" w:rsidRDefault="009819F7" w:rsidP="00575217">
      <w:pPr>
        <w:rPr>
          <w:rFonts w:asciiTheme="majorHAnsi" w:eastAsia="Times New Roman" w:hAnsiTheme="majorHAnsi"/>
          <w:bCs/>
          <w:szCs w:val="28"/>
        </w:rPr>
      </w:pPr>
    </w:p>
    <w:p w14:paraId="56576E40" w14:textId="77777777" w:rsidR="008C33DA" w:rsidRPr="004A0C98" w:rsidRDefault="008C33DA" w:rsidP="00CB1D04">
      <w:pPr>
        <w:pStyle w:val="Ttulo5"/>
        <w:rPr>
          <w:rFonts w:asciiTheme="majorHAnsi" w:hAnsiTheme="majorHAnsi"/>
        </w:rPr>
      </w:pPr>
      <w:r w:rsidRPr="004A0C98">
        <w:rPr>
          <w:rFonts w:asciiTheme="majorHAnsi" w:hAnsiTheme="majorHAnsi"/>
        </w:rPr>
        <w:t xml:space="preserve">Procesos Productivos y Tecnológicos </w:t>
      </w:r>
    </w:p>
    <w:p w14:paraId="732D6118" w14:textId="77777777" w:rsidR="008C33DA" w:rsidRPr="004A0C98" w:rsidRDefault="008C33DA" w:rsidP="00C10151">
      <w:pPr>
        <w:rPr>
          <w:rFonts w:asciiTheme="majorHAnsi" w:hAnsiTheme="majorHAnsi"/>
        </w:rPr>
      </w:pPr>
    </w:p>
    <w:p w14:paraId="2EF2B960" w14:textId="5D239EEB" w:rsidR="008C33DA" w:rsidRPr="004A0C98" w:rsidRDefault="008C33DA" w:rsidP="00C10151">
      <w:pPr>
        <w:rPr>
          <w:rFonts w:asciiTheme="majorHAnsi" w:hAnsiTheme="majorHAnsi"/>
        </w:rPr>
      </w:pPr>
      <w:r w:rsidRPr="004A0C98">
        <w:rPr>
          <w:rFonts w:asciiTheme="majorHAnsi" w:hAnsiTheme="majorHAnsi"/>
        </w:rPr>
        <w:t xml:space="preserve">De acuerdo con el </w:t>
      </w:r>
      <w:r w:rsidR="00121C05">
        <w:rPr>
          <w:rFonts w:asciiTheme="majorHAnsi" w:hAnsiTheme="majorHAnsi"/>
        </w:rPr>
        <w:t>P</w:t>
      </w:r>
      <w:r w:rsidRPr="004A0C98">
        <w:rPr>
          <w:rFonts w:asciiTheme="majorHAnsi" w:hAnsiTheme="majorHAnsi"/>
        </w:rPr>
        <w:t xml:space="preserve">lan de </w:t>
      </w:r>
      <w:r w:rsidR="00121C05">
        <w:rPr>
          <w:rFonts w:asciiTheme="majorHAnsi" w:hAnsiTheme="majorHAnsi"/>
        </w:rPr>
        <w:t>O</w:t>
      </w:r>
      <w:r w:rsidRPr="004A0C98">
        <w:rPr>
          <w:rFonts w:asciiTheme="majorHAnsi" w:hAnsiTheme="majorHAnsi"/>
        </w:rPr>
        <w:t xml:space="preserve">rdenamiento </w:t>
      </w:r>
      <w:r w:rsidR="00121C05">
        <w:rPr>
          <w:rFonts w:asciiTheme="majorHAnsi" w:hAnsiTheme="majorHAnsi"/>
        </w:rPr>
        <w:t>T</w:t>
      </w:r>
      <w:r w:rsidRPr="004A0C98">
        <w:rPr>
          <w:rFonts w:asciiTheme="majorHAnsi" w:hAnsiTheme="majorHAnsi"/>
        </w:rPr>
        <w:t>erritorial de Puerto Berrío, la inserción de procesos tecnológicos es escasa</w:t>
      </w:r>
      <w:r w:rsidR="00575217" w:rsidRPr="004A0C98">
        <w:rPr>
          <w:rFonts w:asciiTheme="majorHAnsi" w:hAnsiTheme="majorHAnsi"/>
        </w:rPr>
        <w:t>, en</w:t>
      </w:r>
      <w:r w:rsidRPr="004A0C98">
        <w:rPr>
          <w:rFonts w:asciiTheme="majorHAnsi" w:hAnsiTheme="majorHAnsi"/>
        </w:rPr>
        <w:t xml:space="preserve"> la medida </w:t>
      </w:r>
      <w:r w:rsidR="00575217" w:rsidRPr="004A0C98">
        <w:rPr>
          <w:rFonts w:asciiTheme="majorHAnsi" w:hAnsiTheme="majorHAnsi"/>
        </w:rPr>
        <w:t>que los</w:t>
      </w:r>
      <w:r w:rsidRPr="004A0C98">
        <w:rPr>
          <w:rFonts w:asciiTheme="majorHAnsi" w:hAnsiTheme="majorHAnsi"/>
        </w:rPr>
        <w:t xml:space="preserve"> habitantes en su mayoría </w:t>
      </w:r>
      <w:r w:rsidR="00121C05">
        <w:rPr>
          <w:rFonts w:asciiTheme="majorHAnsi" w:hAnsiTheme="majorHAnsi"/>
        </w:rPr>
        <w:t xml:space="preserve">se </w:t>
      </w:r>
      <w:r w:rsidRPr="004A0C98">
        <w:rPr>
          <w:rFonts w:asciiTheme="majorHAnsi" w:hAnsiTheme="majorHAnsi"/>
        </w:rPr>
        <w:t xml:space="preserve">dedican a las actividades agrícolas de </w:t>
      </w:r>
      <w:r w:rsidR="00575217" w:rsidRPr="004A0C98">
        <w:rPr>
          <w:rFonts w:asciiTheme="majorHAnsi" w:hAnsiTheme="majorHAnsi"/>
        </w:rPr>
        <w:t>subsistencia y</w:t>
      </w:r>
      <w:r w:rsidRPr="004A0C98">
        <w:rPr>
          <w:rFonts w:asciiTheme="majorHAnsi" w:hAnsiTheme="majorHAnsi"/>
        </w:rPr>
        <w:t xml:space="preserve"> el destino principal de la producción es el autoconsumo y </w:t>
      </w:r>
      <w:r w:rsidR="00121C05">
        <w:rPr>
          <w:rFonts w:asciiTheme="majorHAnsi" w:hAnsiTheme="majorHAnsi"/>
        </w:rPr>
        <w:t xml:space="preserve">en algunos casos, </w:t>
      </w:r>
      <w:r w:rsidRPr="004A0C98">
        <w:rPr>
          <w:rFonts w:asciiTheme="majorHAnsi" w:hAnsiTheme="majorHAnsi"/>
        </w:rPr>
        <w:t xml:space="preserve">el mercado local. Lo que </w:t>
      </w:r>
      <w:r w:rsidR="00121C05">
        <w:rPr>
          <w:rFonts w:asciiTheme="majorHAnsi" w:hAnsiTheme="majorHAnsi"/>
        </w:rPr>
        <w:t>refleja</w:t>
      </w:r>
      <w:r w:rsidRPr="004A0C98">
        <w:rPr>
          <w:rFonts w:asciiTheme="majorHAnsi" w:hAnsiTheme="majorHAnsi"/>
        </w:rPr>
        <w:t xml:space="preserve"> </w:t>
      </w:r>
      <w:r w:rsidR="00121C05">
        <w:rPr>
          <w:rFonts w:asciiTheme="majorHAnsi" w:hAnsiTheme="majorHAnsi"/>
        </w:rPr>
        <w:t xml:space="preserve">bajos niveles de </w:t>
      </w:r>
      <w:r w:rsidRPr="004A0C98">
        <w:rPr>
          <w:rFonts w:asciiTheme="majorHAnsi" w:hAnsiTheme="majorHAnsi"/>
        </w:rPr>
        <w:t xml:space="preserve"> productividad y </w:t>
      </w:r>
      <w:r w:rsidR="00121C05">
        <w:rPr>
          <w:rFonts w:asciiTheme="majorHAnsi" w:hAnsiTheme="majorHAnsi"/>
        </w:rPr>
        <w:t>de calidad</w:t>
      </w:r>
      <w:r w:rsidRPr="004A0C98">
        <w:rPr>
          <w:rFonts w:asciiTheme="majorHAnsi" w:hAnsiTheme="majorHAnsi"/>
        </w:rPr>
        <w:t xml:space="preserve"> y por ende</w:t>
      </w:r>
      <w:r w:rsidR="00121C05">
        <w:rPr>
          <w:rFonts w:asciiTheme="majorHAnsi" w:hAnsiTheme="majorHAnsi"/>
        </w:rPr>
        <w:t>,</w:t>
      </w:r>
      <w:r w:rsidRPr="004A0C98">
        <w:rPr>
          <w:rFonts w:asciiTheme="majorHAnsi" w:hAnsiTheme="majorHAnsi"/>
        </w:rPr>
        <w:t xml:space="preserve"> </w:t>
      </w:r>
      <w:r w:rsidR="00121C05">
        <w:rPr>
          <w:rFonts w:asciiTheme="majorHAnsi" w:hAnsiTheme="majorHAnsi"/>
        </w:rPr>
        <w:t xml:space="preserve">de la menor posibilidad de participar en el mercado con </w:t>
      </w:r>
      <w:r w:rsidRPr="004A0C98">
        <w:rPr>
          <w:rFonts w:asciiTheme="majorHAnsi" w:hAnsiTheme="majorHAnsi"/>
        </w:rPr>
        <w:t>competitividad.</w:t>
      </w:r>
    </w:p>
    <w:p w14:paraId="30BE61D5" w14:textId="72C7DF72" w:rsidR="00DC14F4" w:rsidRDefault="00DC14F4">
      <w:pPr>
        <w:spacing w:line="240" w:lineRule="auto"/>
        <w:contextualSpacing w:val="0"/>
        <w:jc w:val="left"/>
        <w:rPr>
          <w:rFonts w:asciiTheme="majorHAnsi" w:hAnsiTheme="majorHAnsi"/>
        </w:rPr>
      </w:pPr>
      <w:r>
        <w:rPr>
          <w:rFonts w:asciiTheme="majorHAnsi" w:hAnsiTheme="majorHAnsi"/>
        </w:rPr>
        <w:br w:type="page"/>
      </w:r>
    </w:p>
    <w:p w14:paraId="78D4116C" w14:textId="77777777" w:rsidR="008C33DA" w:rsidRDefault="008C33DA" w:rsidP="00575217">
      <w:pPr>
        <w:rPr>
          <w:rFonts w:asciiTheme="majorHAnsi" w:hAnsiTheme="majorHAnsi"/>
        </w:rPr>
      </w:pPr>
    </w:p>
    <w:p w14:paraId="28EBC8F2" w14:textId="7EF545D9" w:rsidR="00121C05" w:rsidRPr="00377C54" w:rsidRDefault="004377BF" w:rsidP="00575217">
      <w:pPr>
        <w:rPr>
          <w:rFonts w:asciiTheme="majorHAnsi" w:hAnsiTheme="majorHAnsi"/>
          <w:b/>
        </w:rPr>
      </w:pPr>
      <w:r w:rsidRPr="00377C54">
        <w:rPr>
          <w:rFonts w:asciiTheme="majorHAnsi" w:hAnsiTheme="majorHAnsi"/>
          <w:b/>
        </w:rPr>
        <w:t>Actividad Agrícola</w:t>
      </w:r>
      <w:r w:rsidR="008D19DD" w:rsidRPr="00377C54">
        <w:rPr>
          <w:rFonts w:asciiTheme="majorHAnsi" w:hAnsiTheme="majorHAnsi"/>
          <w:b/>
        </w:rPr>
        <w:t xml:space="preserve"> en Puerto Berrío</w:t>
      </w:r>
    </w:p>
    <w:p w14:paraId="7888A348" w14:textId="77777777" w:rsidR="00121C05" w:rsidRDefault="00121C05" w:rsidP="00575217">
      <w:pPr>
        <w:rPr>
          <w:rFonts w:asciiTheme="majorHAnsi" w:hAnsiTheme="majorHAnsi"/>
        </w:rPr>
      </w:pPr>
    </w:p>
    <w:p w14:paraId="2CED0A47" w14:textId="37929696" w:rsidR="00121C05" w:rsidRDefault="004377BF" w:rsidP="00121C05">
      <w:pPr>
        <w:rPr>
          <w:rFonts w:asciiTheme="majorHAnsi" w:hAnsiTheme="majorHAnsi"/>
        </w:rPr>
      </w:pPr>
      <w:r>
        <w:rPr>
          <w:rFonts w:asciiTheme="majorHAnsi" w:hAnsiTheme="majorHAnsi"/>
        </w:rPr>
        <w:t xml:space="preserve">De acuerdo con el </w:t>
      </w:r>
      <w:r w:rsidR="00883417">
        <w:rPr>
          <w:rFonts w:asciiTheme="majorHAnsi" w:hAnsiTheme="majorHAnsi"/>
        </w:rPr>
        <w:t>P</w:t>
      </w:r>
      <w:r>
        <w:rPr>
          <w:rFonts w:asciiTheme="majorHAnsi" w:hAnsiTheme="majorHAnsi"/>
        </w:rPr>
        <w:t>lan de Desarrollo Municipal 2012-2015, l</w:t>
      </w:r>
      <w:r w:rsidR="00121C05" w:rsidRPr="00121C05">
        <w:rPr>
          <w:rFonts w:asciiTheme="majorHAnsi" w:hAnsiTheme="majorHAnsi"/>
        </w:rPr>
        <w:t>os pocos cultivos que se plantan en el municipio son origen de pequeños propietarios que</w:t>
      </w:r>
      <w:r w:rsidR="00121C05">
        <w:rPr>
          <w:rFonts w:asciiTheme="majorHAnsi" w:hAnsiTheme="majorHAnsi"/>
        </w:rPr>
        <w:t xml:space="preserve"> </w:t>
      </w:r>
      <w:r w:rsidR="00121C05" w:rsidRPr="00121C05">
        <w:rPr>
          <w:rFonts w:asciiTheme="majorHAnsi" w:hAnsiTheme="majorHAnsi"/>
        </w:rPr>
        <w:t>los plantan en su gran mayoría como cultivos de pan coger, pues solo en los últimos años se</w:t>
      </w:r>
      <w:r w:rsidR="00121C05">
        <w:rPr>
          <w:rFonts w:asciiTheme="majorHAnsi" w:hAnsiTheme="majorHAnsi"/>
        </w:rPr>
        <w:t xml:space="preserve"> </w:t>
      </w:r>
      <w:r w:rsidR="00121C05" w:rsidRPr="00121C05">
        <w:rPr>
          <w:rFonts w:asciiTheme="majorHAnsi" w:hAnsiTheme="majorHAnsi"/>
        </w:rPr>
        <w:t>ha venido fomentando por parte del municipio a través de la unidad UMATA-UGAM, los</w:t>
      </w:r>
      <w:r w:rsidR="00121C05">
        <w:rPr>
          <w:rFonts w:asciiTheme="majorHAnsi" w:hAnsiTheme="majorHAnsi"/>
        </w:rPr>
        <w:t xml:space="preserve"> </w:t>
      </w:r>
      <w:r w:rsidR="00121C05" w:rsidRPr="00121C05">
        <w:rPr>
          <w:rFonts w:asciiTheme="majorHAnsi" w:hAnsiTheme="majorHAnsi"/>
        </w:rPr>
        <w:t>cultivos de cacao en sistema agroforestal (cacao-plátano-maderables), el caucho natural, el</w:t>
      </w:r>
      <w:r w:rsidR="00121C05">
        <w:rPr>
          <w:rFonts w:asciiTheme="majorHAnsi" w:hAnsiTheme="majorHAnsi"/>
        </w:rPr>
        <w:t xml:space="preserve"> </w:t>
      </w:r>
      <w:r w:rsidR="00121C05" w:rsidRPr="00121C05">
        <w:rPr>
          <w:rFonts w:asciiTheme="majorHAnsi" w:hAnsiTheme="majorHAnsi"/>
        </w:rPr>
        <w:t>plátano y la caña panelera.</w:t>
      </w:r>
    </w:p>
    <w:p w14:paraId="1CB008B5" w14:textId="77777777" w:rsidR="00121C05" w:rsidRDefault="00121C05" w:rsidP="00575217">
      <w:pPr>
        <w:rPr>
          <w:rFonts w:asciiTheme="majorHAnsi" w:hAnsiTheme="majorHAnsi"/>
        </w:rPr>
      </w:pPr>
    </w:p>
    <w:p w14:paraId="35C6FAA3" w14:textId="74C92640" w:rsidR="004377BF" w:rsidRPr="004377BF" w:rsidRDefault="004377BF" w:rsidP="00883417">
      <w:pPr>
        <w:jc w:val="center"/>
        <w:rPr>
          <w:rFonts w:asciiTheme="majorHAnsi" w:hAnsiTheme="majorHAnsi"/>
          <w:b/>
          <w:sz w:val="20"/>
          <w:szCs w:val="20"/>
        </w:rPr>
      </w:pPr>
      <w:bookmarkStart w:id="236" w:name="_Toc445241742"/>
      <w:r w:rsidRPr="004377BF">
        <w:rPr>
          <w:rFonts w:asciiTheme="majorHAnsi" w:hAnsiTheme="majorHAnsi"/>
          <w:b/>
          <w:sz w:val="20"/>
          <w:szCs w:val="20"/>
        </w:rPr>
        <w:t xml:space="preserve">Tabla </w:t>
      </w:r>
      <w:r w:rsidRPr="004377BF">
        <w:rPr>
          <w:rFonts w:asciiTheme="majorHAnsi" w:hAnsiTheme="majorHAnsi"/>
          <w:b/>
          <w:sz w:val="20"/>
          <w:szCs w:val="20"/>
        </w:rPr>
        <w:fldChar w:fldCharType="begin"/>
      </w:r>
      <w:r w:rsidRPr="004377BF">
        <w:rPr>
          <w:rFonts w:asciiTheme="majorHAnsi" w:hAnsiTheme="majorHAnsi"/>
          <w:b/>
          <w:sz w:val="20"/>
          <w:szCs w:val="20"/>
        </w:rPr>
        <w:instrText xml:space="preserve"> STYLEREF 1 \s </w:instrText>
      </w:r>
      <w:r w:rsidRPr="004377BF">
        <w:rPr>
          <w:rFonts w:asciiTheme="majorHAnsi" w:hAnsiTheme="majorHAnsi"/>
          <w:b/>
          <w:sz w:val="20"/>
          <w:szCs w:val="20"/>
        </w:rPr>
        <w:fldChar w:fldCharType="separate"/>
      </w:r>
      <w:r w:rsidR="00BD7C35">
        <w:rPr>
          <w:rFonts w:asciiTheme="majorHAnsi" w:hAnsiTheme="majorHAnsi"/>
          <w:b/>
          <w:noProof/>
          <w:sz w:val="20"/>
          <w:szCs w:val="20"/>
        </w:rPr>
        <w:t>5</w:t>
      </w:r>
      <w:r w:rsidRPr="004377BF">
        <w:rPr>
          <w:rFonts w:asciiTheme="majorHAnsi" w:hAnsiTheme="majorHAnsi"/>
          <w:b/>
          <w:sz w:val="20"/>
          <w:szCs w:val="20"/>
        </w:rPr>
        <w:fldChar w:fldCharType="end"/>
      </w:r>
      <w:r w:rsidRPr="004377BF">
        <w:rPr>
          <w:rFonts w:asciiTheme="majorHAnsi" w:hAnsiTheme="majorHAnsi"/>
          <w:b/>
          <w:sz w:val="20"/>
          <w:szCs w:val="20"/>
        </w:rPr>
        <w:t>.</w:t>
      </w:r>
      <w:r w:rsidRPr="004377BF">
        <w:rPr>
          <w:rFonts w:asciiTheme="majorHAnsi" w:hAnsiTheme="majorHAnsi"/>
          <w:b/>
          <w:sz w:val="20"/>
          <w:szCs w:val="20"/>
        </w:rPr>
        <w:fldChar w:fldCharType="begin"/>
      </w:r>
      <w:r w:rsidRPr="004377BF">
        <w:rPr>
          <w:rFonts w:asciiTheme="majorHAnsi" w:hAnsiTheme="majorHAnsi"/>
          <w:b/>
          <w:sz w:val="20"/>
          <w:szCs w:val="20"/>
        </w:rPr>
        <w:instrText xml:space="preserve"> SEQ Tabla \* ARABIC \s 1 </w:instrText>
      </w:r>
      <w:r w:rsidRPr="004377BF">
        <w:rPr>
          <w:rFonts w:asciiTheme="majorHAnsi" w:hAnsiTheme="majorHAnsi"/>
          <w:b/>
          <w:sz w:val="20"/>
          <w:szCs w:val="20"/>
        </w:rPr>
        <w:fldChar w:fldCharType="separate"/>
      </w:r>
      <w:r w:rsidR="00BD7C35">
        <w:rPr>
          <w:rFonts w:asciiTheme="majorHAnsi" w:hAnsiTheme="majorHAnsi"/>
          <w:b/>
          <w:noProof/>
          <w:sz w:val="20"/>
          <w:szCs w:val="20"/>
        </w:rPr>
        <w:t>104</w:t>
      </w:r>
      <w:r w:rsidRPr="004377BF">
        <w:rPr>
          <w:rFonts w:asciiTheme="majorHAnsi" w:hAnsiTheme="majorHAnsi"/>
          <w:b/>
          <w:sz w:val="20"/>
          <w:szCs w:val="20"/>
        </w:rPr>
        <w:fldChar w:fldCharType="end"/>
      </w:r>
      <w:r w:rsidRPr="004377BF">
        <w:rPr>
          <w:rFonts w:asciiTheme="majorHAnsi" w:hAnsiTheme="majorHAnsi"/>
          <w:b/>
          <w:sz w:val="20"/>
          <w:szCs w:val="20"/>
        </w:rPr>
        <w:tab/>
      </w:r>
      <w:r>
        <w:rPr>
          <w:rFonts w:asciiTheme="majorHAnsi" w:hAnsiTheme="majorHAnsi"/>
          <w:b/>
          <w:sz w:val="20"/>
          <w:szCs w:val="20"/>
        </w:rPr>
        <w:t>Principales cultivos y otros usos del suelo en Puerto Berrío</w:t>
      </w:r>
      <w:bookmarkEnd w:id="236"/>
    </w:p>
    <w:tbl>
      <w:tblPr>
        <w:tblStyle w:val="Tablaconcuadrcula"/>
        <w:tblW w:w="0" w:type="auto"/>
        <w:tblInd w:w="675" w:type="dxa"/>
        <w:tblLook w:val="04A0" w:firstRow="1" w:lastRow="0" w:firstColumn="1" w:lastColumn="0" w:noHBand="0" w:noVBand="1"/>
      </w:tblPr>
      <w:tblGrid>
        <w:gridCol w:w="3119"/>
        <w:gridCol w:w="1813"/>
        <w:gridCol w:w="2014"/>
      </w:tblGrid>
      <w:tr w:rsidR="004377BF" w14:paraId="57530FBA" w14:textId="77777777" w:rsidTr="00883417">
        <w:trPr>
          <w:tblHeader/>
        </w:trPr>
        <w:tc>
          <w:tcPr>
            <w:tcW w:w="3119" w:type="dxa"/>
            <w:shd w:val="clear" w:color="auto" w:fill="BFBFBF" w:themeFill="background1" w:themeFillShade="BF"/>
          </w:tcPr>
          <w:p w14:paraId="28248AF7" w14:textId="21E77F48" w:rsidR="004377BF" w:rsidRPr="004377BF" w:rsidRDefault="004377BF" w:rsidP="004377BF">
            <w:pPr>
              <w:jc w:val="center"/>
              <w:rPr>
                <w:rFonts w:asciiTheme="majorHAnsi" w:hAnsiTheme="majorHAnsi"/>
                <w:b/>
                <w:sz w:val="20"/>
                <w:szCs w:val="20"/>
              </w:rPr>
            </w:pPr>
            <w:r>
              <w:rPr>
                <w:rFonts w:asciiTheme="majorHAnsi" w:hAnsiTheme="majorHAnsi"/>
                <w:b/>
                <w:sz w:val="20"/>
                <w:szCs w:val="20"/>
              </w:rPr>
              <w:t>Concepto</w:t>
            </w:r>
          </w:p>
        </w:tc>
        <w:tc>
          <w:tcPr>
            <w:tcW w:w="1813" w:type="dxa"/>
            <w:shd w:val="clear" w:color="auto" w:fill="BFBFBF" w:themeFill="background1" w:themeFillShade="BF"/>
          </w:tcPr>
          <w:p w14:paraId="1CF3E353" w14:textId="44B53564" w:rsidR="004377BF" w:rsidRPr="004377BF" w:rsidRDefault="004377BF" w:rsidP="004377BF">
            <w:pPr>
              <w:jc w:val="center"/>
              <w:rPr>
                <w:rFonts w:asciiTheme="majorHAnsi" w:hAnsiTheme="majorHAnsi"/>
                <w:b/>
                <w:sz w:val="20"/>
                <w:szCs w:val="20"/>
              </w:rPr>
            </w:pPr>
            <w:r w:rsidRPr="004377BF">
              <w:rPr>
                <w:rFonts w:asciiTheme="majorHAnsi" w:hAnsiTheme="majorHAnsi"/>
                <w:b/>
                <w:sz w:val="20"/>
                <w:szCs w:val="20"/>
              </w:rPr>
              <w:t>Hectáreas</w:t>
            </w:r>
          </w:p>
        </w:tc>
        <w:tc>
          <w:tcPr>
            <w:tcW w:w="2014" w:type="dxa"/>
            <w:shd w:val="clear" w:color="auto" w:fill="BFBFBF" w:themeFill="background1" w:themeFillShade="BF"/>
          </w:tcPr>
          <w:p w14:paraId="5364A677" w14:textId="5C4753B0" w:rsidR="004377BF" w:rsidRPr="004377BF" w:rsidRDefault="004377BF" w:rsidP="004377BF">
            <w:pPr>
              <w:jc w:val="center"/>
              <w:rPr>
                <w:rFonts w:asciiTheme="majorHAnsi" w:hAnsiTheme="majorHAnsi"/>
                <w:b/>
                <w:sz w:val="20"/>
                <w:szCs w:val="20"/>
              </w:rPr>
            </w:pPr>
            <w:r w:rsidRPr="004377BF">
              <w:rPr>
                <w:rFonts w:asciiTheme="majorHAnsi" w:hAnsiTheme="majorHAnsi"/>
                <w:b/>
                <w:sz w:val="20"/>
                <w:szCs w:val="20"/>
              </w:rPr>
              <w:t>Número de productores</w:t>
            </w:r>
          </w:p>
        </w:tc>
      </w:tr>
      <w:tr w:rsidR="004377BF" w14:paraId="1C98A347" w14:textId="77777777" w:rsidTr="004377BF">
        <w:tc>
          <w:tcPr>
            <w:tcW w:w="3119" w:type="dxa"/>
          </w:tcPr>
          <w:p w14:paraId="288F2D03" w14:textId="254DD532" w:rsidR="004377BF" w:rsidRPr="00AE1C67" w:rsidRDefault="004377BF" w:rsidP="00575217">
            <w:pPr>
              <w:rPr>
                <w:rFonts w:asciiTheme="majorHAnsi" w:hAnsiTheme="majorHAnsi"/>
                <w:sz w:val="20"/>
                <w:szCs w:val="20"/>
              </w:rPr>
            </w:pPr>
            <w:r w:rsidRPr="00AE1C67">
              <w:rPr>
                <w:rFonts w:asciiTheme="majorHAnsi" w:hAnsiTheme="majorHAnsi"/>
                <w:sz w:val="20"/>
                <w:szCs w:val="20"/>
              </w:rPr>
              <w:t>Cacao</w:t>
            </w:r>
          </w:p>
        </w:tc>
        <w:tc>
          <w:tcPr>
            <w:tcW w:w="1813" w:type="dxa"/>
            <w:vAlign w:val="center"/>
          </w:tcPr>
          <w:p w14:paraId="17BE88C9" w14:textId="15C91E9C"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180</w:t>
            </w:r>
          </w:p>
        </w:tc>
        <w:tc>
          <w:tcPr>
            <w:tcW w:w="2014" w:type="dxa"/>
            <w:vAlign w:val="center"/>
          </w:tcPr>
          <w:p w14:paraId="03923F72" w14:textId="7C5D1086"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60</w:t>
            </w:r>
          </w:p>
        </w:tc>
      </w:tr>
      <w:tr w:rsidR="004377BF" w14:paraId="3A60A068" w14:textId="77777777" w:rsidTr="004377BF">
        <w:tc>
          <w:tcPr>
            <w:tcW w:w="3119" w:type="dxa"/>
          </w:tcPr>
          <w:p w14:paraId="26BC8A60" w14:textId="1ED05037" w:rsidR="004377BF" w:rsidRPr="00AE1C67" w:rsidRDefault="004377BF" w:rsidP="00575217">
            <w:pPr>
              <w:rPr>
                <w:rFonts w:asciiTheme="majorHAnsi" w:hAnsiTheme="majorHAnsi"/>
                <w:sz w:val="20"/>
                <w:szCs w:val="20"/>
              </w:rPr>
            </w:pPr>
            <w:r w:rsidRPr="00AE1C67">
              <w:rPr>
                <w:rFonts w:asciiTheme="majorHAnsi" w:hAnsiTheme="majorHAnsi"/>
                <w:sz w:val="20"/>
                <w:szCs w:val="20"/>
              </w:rPr>
              <w:t>Plátano</w:t>
            </w:r>
          </w:p>
        </w:tc>
        <w:tc>
          <w:tcPr>
            <w:tcW w:w="1813" w:type="dxa"/>
            <w:vAlign w:val="center"/>
          </w:tcPr>
          <w:p w14:paraId="2A154577" w14:textId="5FA8101A"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20</w:t>
            </w:r>
          </w:p>
        </w:tc>
        <w:tc>
          <w:tcPr>
            <w:tcW w:w="2014" w:type="dxa"/>
            <w:vAlign w:val="center"/>
          </w:tcPr>
          <w:p w14:paraId="0D16AFBD" w14:textId="194FD53A"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20</w:t>
            </w:r>
          </w:p>
        </w:tc>
      </w:tr>
      <w:tr w:rsidR="004377BF" w14:paraId="27A00411" w14:textId="77777777" w:rsidTr="004377BF">
        <w:tc>
          <w:tcPr>
            <w:tcW w:w="3119" w:type="dxa"/>
          </w:tcPr>
          <w:p w14:paraId="27F678D8" w14:textId="3B4F6978" w:rsidR="004377BF" w:rsidRPr="00AE1C67" w:rsidRDefault="004377BF" w:rsidP="00575217">
            <w:pPr>
              <w:rPr>
                <w:rFonts w:asciiTheme="majorHAnsi" w:hAnsiTheme="majorHAnsi"/>
                <w:sz w:val="20"/>
                <w:szCs w:val="20"/>
              </w:rPr>
            </w:pPr>
            <w:r w:rsidRPr="00AE1C67">
              <w:rPr>
                <w:rFonts w:asciiTheme="majorHAnsi" w:hAnsiTheme="majorHAnsi"/>
                <w:sz w:val="20"/>
                <w:szCs w:val="20"/>
              </w:rPr>
              <w:t>Maíz</w:t>
            </w:r>
          </w:p>
        </w:tc>
        <w:tc>
          <w:tcPr>
            <w:tcW w:w="1813" w:type="dxa"/>
            <w:vAlign w:val="center"/>
          </w:tcPr>
          <w:p w14:paraId="3586BFC0" w14:textId="4D7E8F95"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150</w:t>
            </w:r>
          </w:p>
        </w:tc>
        <w:tc>
          <w:tcPr>
            <w:tcW w:w="2014" w:type="dxa"/>
            <w:vAlign w:val="center"/>
          </w:tcPr>
          <w:p w14:paraId="0D76F4F5" w14:textId="26B3BECE"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30</w:t>
            </w:r>
          </w:p>
        </w:tc>
      </w:tr>
      <w:tr w:rsidR="004377BF" w14:paraId="5B5EADE6" w14:textId="77777777" w:rsidTr="004377BF">
        <w:tc>
          <w:tcPr>
            <w:tcW w:w="3119" w:type="dxa"/>
          </w:tcPr>
          <w:p w14:paraId="40C8C855" w14:textId="2AE6BF55" w:rsidR="004377BF" w:rsidRPr="00AE1C67" w:rsidRDefault="004377BF" w:rsidP="00575217">
            <w:pPr>
              <w:rPr>
                <w:rFonts w:asciiTheme="majorHAnsi" w:hAnsiTheme="majorHAnsi"/>
                <w:sz w:val="20"/>
                <w:szCs w:val="20"/>
              </w:rPr>
            </w:pPr>
            <w:r w:rsidRPr="00AE1C67">
              <w:rPr>
                <w:rFonts w:asciiTheme="majorHAnsi" w:hAnsiTheme="majorHAnsi"/>
                <w:sz w:val="20"/>
                <w:szCs w:val="20"/>
              </w:rPr>
              <w:t>Limón Tahití</w:t>
            </w:r>
          </w:p>
        </w:tc>
        <w:tc>
          <w:tcPr>
            <w:tcW w:w="1813" w:type="dxa"/>
            <w:vAlign w:val="center"/>
          </w:tcPr>
          <w:p w14:paraId="71BA3BA5" w14:textId="0B5734AD"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10</w:t>
            </w:r>
          </w:p>
        </w:tc>
        <w:tc>
          <w:tcPr>
            <w:tcW w:w="2014" w:type="dxa"/>
            <w:vAlign w:val="center"/>
          </w:tcPr>
          <w:p w14:paraId="108F0FD2" w14:textId="58ABA92B"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w:t>
            </w:r>
          </w:p>
        </w:tc>
      </w:tr>
      <w:tr w:rsidR="004377BF" w14:paraId="1FDEB941" w14:textId="77777777" w:rsidTr="004377BF">
        <w:tc>
          <w:tcPr>
            <w:tcW w:w="3119" w:type="dxa"/>
          </w:tcPr>
          <w:p w14:paraId="5A423CC0" w14:textId="7146EE67" w:rsidR="004377BF" w:rsidRPr="00AE1C67" w:rsidRDefault="004377BF" w:rsidP="00575217">
            <w:pPr>
              <w:rPr>
                <w:rFonts w:asciiTheme="majorHAnsi" w:hAnsiTheme="majorHAnsi"/>
                <w:sz w:val="20"/>
                <w:szCs w:val="20"/>
              </w:rPr>
            </w:pPr>
            <w:r w:rsidRPr="00AE1C67">
              <w:rPr>
                <w:rFonts w:asciiTheme="majorHAnsi" w:hAnsiTheme="majorHAnsi"/>
                <w:sz w:val="20"/>
                <w:szCs w:val="20"/>
              </w:rPr>
              <w:t>Arroz tecnificado</w:t>
            </w:r>
          </w:p>
        </w:tc>
        <w:tc>
          <w:tcPr>
            <w:tcW w:w="1813" w:type="dxa"/>
            <w:vAlign w:val="center"/>
          </w:tcPr>
          <w:p w14:paraId="3A2176AE" w14:textId="2B8C99C1"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110</w:t>
            </w:r>
          </w:p>
        </w:tc>
        <w:tc>
          <w:tcPr>
            <w:tcW w:w="2014" w:type="dxa"/>
            <w:vAlign w:val="center"/>
          </w:tcPr>
          <w:p w14:paraId="30D2BE63" w14:textId="4C85C9A3"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w:t>
            </w:r>
          </w:p>
        </w:tc>
      </w:tr>
      <w:tr w:rsidR="004377BF" w14:paraId="61F350D9" w14:textId="77777777" w:rsidTr="004377BF">
        <w:tc>
          <w:tcPr>
            <w:tcW w:w="3119" w:type="dxa"/>
          </w:tcPr>
          <w:p w14:paraId="3E75AB8F" w14:textId="4934CD0B" w:rsidR="004377BF" w:rsidRPr="00AE1C67" w:rsidRDefault="004377BF" w:rsidP="00575217">
            <w:pPr>
              <w:rPr>
                <w:rFonts w:asciiTheme="majorHAnsi" w:hAnsiTheme="majorHAnsi"/>
                <w:sz w:val="20"/>
                <w:szCs w:val="20"/>
              </w:rPr>
            </w:pPr>
            <w:r w:rsidRPr="00AE1C67">
              <w:rPr>
                <w:rFonts w:asciiTheme="majorHAnsi" w:hAnsiTheme="majorHAnsi"/>
                <w:sz w:val="20"/>
                <w:szCs w:val="20"/>
              </w:rPr>
              <w:t>Yuca</w:t>
            </w:r>
          </w:p>
        </w:tc>
        <w:tc>
          <w:tcPr>
            <w:tcW w:w="1813" w:type="dxa"/>
            <w:vAlign w:val="center"/>
          </w:tcPr>
          <w:p w14:paraId="43436896" w14:textId="4BF350D6"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20</w:t>
            </w:r>
          </w:p>
        </w:tc>
        <w:tc>
          <w:tcPr>
            <w:tcW w:w="2014" w:type="dxa"/>
            <w:vAlign w:val="center"/>
          </w:tcPr>
          <w:p w14:paraId="0C1021F4" w14:textId="43954516"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60</w:t>
            </w:r>
          </w:p>
        </w:tc>
      </w:tr>
      <w:tr w:rsidR="004377BF" w14:paraId="69D035AD" w14:textId="77777777" w:rsidTr="004377BF">
        <w:tc>
          <w:tcPr>
            <w:tcW w:w="3119" w:type="dxa"/>
          </w:tcPr>
          <w:p w14:paraId="4E719269" w14:textId="76336C68" w:rsidR="004377BF" w:rsidRPr="00AE1C67" w:rsidRDefault="004377BF" w:rsidP="00575217">
            <w:pPr>
              <w:rPr>
                <w:rFonts w:asciiTheme="majorHAnsi" w:hAnsiTheme="majorHAnsi"/>
                <w:sz w:val="20"/>
                <w:szCs w:val="20"/>
              </w:rPr>
            </w:pPr>
            <w:r w:rsidRPr="00AE1C67">
              <w:rPr>
                <w:rFonts w:asciiTheme="majorHAnsi" w:hAnsiTheme="majorHAnsi"/>
                <w:sz w:val="20"/>
                <w:szCs w:val="20"/>
              </w:rPr>
              <w:t>Caucho natural</w:t>
            </w:r>
          </w:p>
        </w:tc>
        <w:tc>
          <w:tcPr>
            <w:tcW w:w="1813" w:type="dxa"/>
            <w:vAlign w:val="center"/>
          </w:tcPr>
          <w:p w14:paraId="760AB077" w14:textId="507105C5"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20</w:t>
            </w:r>
          </w:p>
        </w:tc>
        <w:tc>
          <w:tcPr>
            <w:tcW w:w="2014" w:type="dxa"/>
            <w:vAlign w:val="center"/>
          </w:tcPr>
          <w:p w14:paraId="1320BBC5" w14:textId="508832C9"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5</w:t>
            </w:r>
          </w:p>
        </w:tc>
      </w:tr>
      <w:tr w:rsidR="004377BF" w14:paraId="6736C748" w14:textId="77777777" w:rsidTr="004377BF">
        <w:tc>
          <w:tcPr>
            <w:tcW w:w="3119" w:type="dxa"/>
          </w:tcPr>
          <w:p w14:paraId="1D7F1DAF" w14:textId="2DD2B86F" w:rsidR="004377BF" w:rsidRPr="00AE1C67" w:rsidRDefault="004377BF" w:rsidP="00575217">
            <w:pPr>
              <w:rPr>
                <w:rFonts w:asciiTheme="majorHAnsi" w:hAnsiTheme="majorHAnsi"/>
                <w:sz w:val="20"/>
                <w:szCs w:val="20"/>
              </w:rPr>
            </w:pPr>
            <w:r w:rsidRPr="00AE1C67">
              <w:rPr>
                <w:rFonts w:asciiTheme="majorHAnsi" w:hAnsiTheme="majorHAnsi"/>
                <w:sz w:val="20"/>
                <w:szCs w:val="20"/>
              </w:rPr>
              <w:t>Caña panelera</w:t>
            </w:r>
          </w:p>
        </w:tc>
        <w:tc>
          <w:tcPr>
            <w:tcW w:w="1813" w:type="dxa"/>
            <w:vAlign w:val="center"/>
          </w:tcPr>
          <w:p w14:paraId="30A279A3" w14:textId="1AF74337"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40</w:t>
            </w:r>
          </w:p>
        </w:tc>
        <w:tc>
          <w:tcPr>
            <w:tcW w:w="2014" w:type="dxa"/>
            <w:vAlign w:val="center"/>
          </w:tcPr>
          <w:p w14:paraId="64212935" w14:textId="1411220A"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30</w:t>
            </w:r>
          </w:p>
        </w:tc>
      </w:tr>
      <w:tr w:rsidR="004377BF" w14:paraId="52C1F727" w14:textId="77777777" w:rsidTr="004377BF">
        <w:tc>
          <w:tcPr>
            <w:tcW w:w="3119" w:type="dxa"/>
          </w:tcPr>
          <w:p w14:paraId="78EE4318" w14:textId="07FA4E53" w:rsidR="004377BF" w:rsidRPr="00AE1C67" w:rsidRDefault="004377BF" w:rsidP="00575217">
            <w:pPr>
              <w:rPr>
                <w:rFonts w:asciiTheme="majorHAnsi" w:hAnsiTheme="majorHAnsi"/>
                <w:sz w:val="20"/>
                <w:szCs w:val="20"/>
              </w:rPr>
            </w:pPr>
            <w:r w:rsidRPr="00AE1C67">
              <w:rPr>
                <w:rFonts w:asciiTheme="majorHAnsi" w:hAnsiTheme="majorHAnsi"/>
                <w:sz w:val="20"/>
                <w:szCs w:val="20"/>
              </w:rPr>
              <w:t>Pastos mejorados</w:t>
            </w:r>
          </w:p>
        </w:tc>
        <w:tc>
          <w:tcPr>
            <w:tcW w:w="1813" w:type="dxa"/>
            <w:vAlign w:val="center"/>
          </w:tcPr>
          <w:p w14:paraId="6790EA73" w14:textId="1ADA56FF"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88.000</w:t>
            </w:r>
          </w:p>
        </w:tc>
        <w:tc>
          <w:tcPr>
            <w:tcW w:w="2014" w:type="dxa"/>
            <w:vAlign w:val="center"/>
          </w:tcPr>
          <w:p w14:paraId="3D7F2BD9" w14:textId="70538504"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400</w:t>
            </w:r>
          </w:p>
        </w:tc>
      </w:tr>
      <w:tr w:rsidR="004377BF" w14:paraId="31AB5ADA" w14:textId="77777777" w:rsidTr="004377BF">
        <w:tc>
          <w:tcPr>
            <w:tcW w:w="3119" w:type="dxa"/>
          </w:tcPr>
          <w:p w14:paraId="60CE4C34" w14:textId="396D7F4D" w:rsidR="004377BF" w:rsidRPr="00AE1C67" w:rsidRDefault="004377BF" w:rsidP="00575217">
            <w:pPr>
              <w:rPr>
                <w:rFonts w:asciiTheme="majorHAnsi" w:hAnsiTheme="majorHAnsi"/>
                <w:sz w:val="20"/>
                <w:szCs w:val="20"/>
              </w:rPr>
            </w:pPr>
            <w:r w:rsidRPr="00AE1C67">
              <w:rPr>
                <w:rFonts w:asciiTheme="majorHAnsi" w:hAnsiTheme="majorHAnsi"/>
                <w:sz w:val="20"/>
                <w:szCs w:val="20"/>
              </w:rPr>
              <w:t>Gramas nativas</w:t>
            </w:r>
          </w:p>
        </w:tc>
        <w:tc>
          <w:tcPr>
            <w:tcW w:w="1813" w:type="dxa"/>
            <w:vAlign w:val="center"/>
          </w:tcPr>
          <w:p w14:paraId="654E552F" w14:textId="45482916"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14.000</w:t>
            </w:r>
          </w:p>
        </w:tc>
        <w:tc>
          <w:tcPr>
            <w:tcW w:w="2014" w:type="dxa"/>
            <w:vAlign w:val="center"/>
          </w:tcPr>
          <w:p w14:paraId="0926D44E" w14:textId="4F22CACF"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150</w:t>
            </w:r>
          </w:p>
        </w:tc>
      </w:tr>
      <w:tr w:rsidR="004377BF" w14:paraId="54F3D113" w14:textId="77777777" w:rsidTr="004377BF">
        <w:tc>
          <w:tcPr>
            <w:tcW w:w="3119" w:type="dxa"/>
          </w:tcPr>
          <w:p w14:paraId="00D032A9" w14:textId="1CB77F4D" w:rsidR="004377BF" w:rsidRPr="00AE1C67" w:rsidRDefault="004377BF" w:rsidP="00575217">
            <w:pPr>
              <w:rPr>
                <w:rFonts w:asciiTheme="majorHAnsi" w:hAnsiTheme="majorHAnsi"/>
                <w:sz w:val="20"/>
                <w:szCs w:val="20"/>
              </w:rPr>
            </w:pPr>
            <w:r w:rsidRPr="00AE1C67">
              <w:rPr>
                <w:rFonts w:asciiTheme="majorHAnsi" w:hAnsiTheme="majorHAnsi"/>
                <w:sz w:val="20"/>
                <w:szCs w:val="20"/>
              </w:rPr>
              <w:t>Rastrojos</w:t>
            </w:r>
          </w:p>
        </w:tc>
        <w:tc>
          <w:tcPr>
            <w:tcW w:w="1813" w:type="dxa"/>
            <w:vAlign w:val="center"/>
          </w:tcPr>
          <w:p w14:paraId="4E343E22" w14:textId="24ECB848"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6.000</w:t>
            </w:r>
          </w:p>
        </w:tc>
        <w:tc>
          <w:tcPr>
            <w:tcW w:w="2014" w:type="dxa"/>
            <w:vAlign w:val="center"/>
          </w:tcPr>
          <w:p w14:paraId="454075CB" w14:textId="77777777" w:rsidR="004377BF" w:rsidRPr="00AE1C67" w:rsidRDefault="004377BF" w:rsidP="004377BF">
            <w:pPr>
              <w:jc w:val="center"/>
              <w:rPr>
                <w:rFonts w:asciiTheme="majorHAnsi" w:hAnsiTheme="majorHAnsi"/>
                <w:sz w:val="20"/>
                <w:szCs w:val="20"/>
              </w:rPr>
            </w:pPr>
          </w:p>
        </w:tc>
      </w:tr>
      <w:tr w:rsidR="004377BF" w14:paraId="5810BCD6" w14:textId="77777777" w:rsidTr="004377BF">
        <w:tc>
          <w:tcPr>
            <w:tcW w:w="3119" w:type="dxa"/>
          </w:tcPr>
          <w:p w14:paraId="5DF590D1" w14:textId="469B6159" w:rsidR="004377BF" w:rsidRPr="00AE1C67" w:rsidRDefault="004377BF" w:rsidP="00575217">
            <w:pPr>
              <w:rPr>
                <w:rFonts w:asciiTheme="majorHAnsi" w:hAnsiTheme="majorHAnsi"/>
                <w:sz w:val="20"/>
                <w:szCs w:val="20"/>
              </w:rPr>
            </w:pPr>
            <w:r w:rsidRPr="00AE1C67">
              <w:rPr>
                <w:rFonts w:asciiTheme="majorHAnsi" w:hAnsiTheme="majorHAnsi"/>
                <w:sz w:val="20"/>
                <w:szCs w:val="20"/>
              </w:rPr>
              <w:t>Bosques</w:t>
            </w:r>
          </w:p>
        </w:tc>
        <w:tc>
          <w:tcPr>
            <w:tcW w:w="1813" w:type="dxa"/>
            <w:vAlign w:val="center"/>
          </w:tcPr>
          <w:p w14:paraId="30C18CDA" w14:textId="28666A04"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9.000</w:t>
            </w:r>
          </w:p>
        </w:tc>
        <w:tc>
          <w:tcPr>
            <w:tcW w:w="2014" w:type="dxa"/>
            <w:vAlign w:val="center"/>
          </w:tcPr>
          <w:p w14:paraId="0C454264" w14:textId="77777777" w:rsidR="004377BF" w:rsidRPr="00AE1C67" w:rsidRDefault="004377BF" w:rsidP="004377BF">
            <w:pPr>
              <w:jc w:val="center"/>
              <w:rPr>
                <w:rFonts w:asciiTheme="majorHAnsi" w:hAnsiTheme="majorHAnsi"/>
                <w:sz w:val="20"/>
                <w:szCs w:val="20"/>
              </w:rPr>
            </w:pPr>
          </w:p>
        </w:tc>
      </w:tr>
      <w:tr w:rsidR="004377BF" w14:paraId="0488A9AB" w14:textId="77777777" w:rsidTr="004377BF">
        <w:tc>
          <w:tcPr>
            <w:tcW w:w="3119" w:type="dxa"/>
          </w:tcPr>
          <w:p w14:paraId="3E96819A" w14:textId="51F26BE6" w:rsidR="004377BF" w:rsidRPr="00AE1C67" w:rsidRDefault="004377BF" w:rsidP="00575217">
            <w:pPr>
              <w:rPr>
                <w:rFonts w:asciiTheme="majorHAnsi" w:hAnsiTheme="majorHAnsi"/>
                <w:sz w:val="20"/>
                <w:szCs w:val="20"/>
              </w:rPr>
            </w:pPr>
            <w:r w:rsidRPr="00AE1C67">
              <w:rPr>
                <w:rFonts w:asciiTheme="majorHAnsi" w:hAnsiTheme="majorHAnsi"/>
                <w:sz w:val="20"/>
                <w:szCs w:val="20"/>
              </w:rPr>
              <w:t>Piscicultura</w:t>
            </w:r>
          </w:p>
        </w:tc>
        <w:tc>
          <w:tcPr>
            <w:tcW w:w="1813" w:type="dxa"/>
            <w:vAlign w:val="center"/>
          </w:tcPr>
          <w:p w14:paraId="2EF6D307" w14:textId="7BFDD658"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10</w:t>
            </w:r>
          </w:p>
        </w:tc>
        <w:tc>
          <w:tcPr>
            <w:tcW w:w="2014" w:type="dxa"/>
            <w:vAlign w:val="center"/>
          </w:tcPr>
          <w:p w14:paraId="4E0A8477" w14:textId="40AEAEFE"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170</w:t>
            </w:r>
          </w:p>
        </w:tc>
      </w:tr>
      <w:tr w:rsidR="004377BF" w14:paraId="1BDB8D1E" w14:textId="77777777" w:rsidTr="004377BF">
        <w:tc>
          <w:tcPr>
            <w:tcW w:w="3119" w:type="dxa"/>
          </w:tcPr>
          <w:p w14:paraId="3007B6DE" w14:textId="5C2224DA" w:rsidR="004377BF" w:rsidRPr="00AE1C67" w:rsidRDefault="004377BF" w:rsidP="00575217">
            <w:pPr>
              <w:rPr>
                <w:rFonts w:asciiTheme="majorHAnsi" w:hAnsiTheme="majorHAnsi"/>
                <w:sz w:val="20"/>
                <w:szCs w:val="20"/>
              </w:rPr>
            </w:pPr>
            <w:r w:rsidRPr="00AE1C67">
              <w:rPr>
                <w:rFonts w:asciiTheme="majorHAnsi" w:hAnsiTheme="majorHAnsi"/>
                <w:sz w:val="20"/>
                <w:szCs w:val="20"/>
              </w:rPr>
              <w:t>Zona poblada y no aptas</w:t>
            </w:r>
          </w:p>
        </w:tc>
        <w:tc>
          <w:tcPr>
            <w:tcW w:w="1813" w:type="dxa"/>
            <w:vAlign w:val="center"/>
          </w:tcPr>
          <w:p w14:paraId="32FF2470" w14:textId="5414E554" w:rsidR="004377BF" w:rsidRPr="00AE1C67" w:rsidRDefault="004377BF" w:rsidP="004377BF">
            <w:pPr>
              <w:jc w:val="center"/>
              <w:rPr>
                <w:rFonts w:asciiTheme="majorHAnsi" w:hAnsiTheme="majorHAnsi"/>
                <w:sz w:val="20"/>
                <w:szCs w:val="20"/>
              </w:rPr>
            </w:pPr>
            <w:r w:rsidRPr="00AE1C67">
              <w:rPr>
                <w:rFonts w:asciiTheme="majorHAnsi" w:hAnsiTheme="majorHAnsi"/>
                <w:sz w:val="20"/>
                <w:szCs w:val="20"/>
              </w:rPr>
              <w:t>4.450</w:t>
            </w:r>
          </w:p>
        </w:tc>
        <w:tc>
          <w:tcPr>
            <w:tcW w:w="2014" w:type="dxa"/>
            <w:vAlign w:val="center"/>
          </w:tcPr>
          <w:p w14:paraId="0125A29A" w14:textId="77777777" w:rsidR="004377BF" w:rsidRPr="00AE1C67" w:rsidRDefault="004377BF" w:rsidP="004377BF">
            <w:pPr>
              <w:jc w:val="center"/>
              <w:rPr>
                <w:rFonts w:asciiTheme="majorHAnsi" w:hAnsiTheme="majorHAnsi"/>
                <w:sz w:val="20"/>
                <w:szCs w:val="20"/>
              </w:rPr>
            </w:pPr>
          </w:p>
        </w:tc>
      </w:tr>
    </w:tbl>
    <w:p w14:paraId="63B165DC" w14:textId="3245A0E6" w:rsidR="004377BF" w:rsidRPr="004A0C98" w:rsidRDefault="004377BF" w:rsidP="004377BF">
      <w:pPr>
        <w:pStyle w:val="Notas"/>
        <w:rPr>
          <w:rFonts w:asciiTheme="majorHAnsi" w:hAnsiTheme="majorHAnsi"/>
          <w:sz w:val="14"/>
          <w:u w:val="single"/>
        </w:rPr>
      </w:pPr>
      <w:r w:rsidRPr="004A0C98">
        <w:rPr>
          <w:rFonts w:asciiTheme="majorHAnsi" w:hAnsiTheme="majorHAnsi"/>
          <w:sz w:val="14"/>
        </w:rPr>
        <w:t xml:space="preserve">Fuente: </w:t>
      </w:r>
      <w:r>
        <w:rPr>
          <w:rFonts w:asciiTheme="majorHAnsi" w:hAnsiTheme="majorHAnsi"/>
          <w:sz w:val="14"/>
        </w:rPr>
        <w:t xml:space="preserve">PD Puerto Berrío 2012-2015. </w:t>
      </w:r>
      <w:r w:rsidRPr="004A0C98">
        <w:rPr>
          <w:rFonts w:asciiTheme="majorHAnsi" w:hAnsiTheme="majorHAnsi"/>
          <w:sz w:val="14"/>
        </w:rPr>
        <w:t xml:space="preserve"> </w:t>
      </w:r>
      <w:r>
        <w:rPr>
          <w:rFonts w:asciiTheme="majorHAnsi" w:hAnsiTheme="majorHAnsi"/>
          <w:sz w:val="14"/>
        </w:rPr>
        <w:t>Autopista Río Magdalena S.A.S, 2016</w:t>
      </w:r>
    </w:p>
    <w:p w14:paraId="279D84A3" w14:textId="77777777" w:rsidR="004377BF" w:rsidRDefault="004377BF" w:rsidP="004377BF">
      <w:pPr>
        <w:rPr>
          <w:rFonts w:asciiTheme="majorHAnsi" w:eastAsia="Times New Roman" w:hAnsiTheme="majorHAnsi"/>
          <w:bCs/>
          <w:szCs w:val="28"/>
        </w:rPr>
      </w:pPr>
    </w:p>
    <w:p w14:paraId="2748F03E" w14:textId="1ED90FF2" w:rsidR="004377BF" w:rsidRDefault="00AE1C67" w:rsidP="00AE1C67">
      <w:pPr>
        <w:rPr>
          <w:rFonts w:asciiTheme="majorHAnsi" w:hAnsiTheme="majorHAnsi"/>
        </w:rPr>
      </w:pPr>
      <w:r>
        <w:rPr>
          <w:rFonts w:asciiTheme="majorHAnsi" w:hAnsiTheme="majorHAnsi"/>
        </w:rPr>
        <w:t xml:space="preserve">Actualmente se advierte la deficiencia de </w:t>
      </w:r>
      <w:r w:rsidRPr="00AE1C67">
        <w:rPr>
          <w:rFonts w:asciiTheme="majorHAnsi" w:hAnsiTheme="majorHAnsi"/>
        </w:rPr>
        <w:t>vías terciarias que permitan el fácil</w:t>
      </w:r>
      <w:r>
        <w:rPr>
          <w:rFonts w:asciiTheme="majorHAnsi" w:hAnsiTheme="majorHAnsi"/>
        </w:rPr>
        <w:t xml:space="preserve"> </w:t>
      </w:r>
      <w:r w:rsidRPr="00AE1C67">
        <w:rPr>
          <w:rFonts w:asciiTheme="majorHAnsi" w:hAnsiTheme="majorHAnsi"/>
        </w:rPr>
        <w:t xml:space="preserve">acceso de los productos a los mercados regionales, nacionales e internacionales. </w:t>
      </w:r>
      <w:r>
        <w:rPr>
          <w:rFonts w:asciiTheme="majorHAnsi" w:hAnsiTheme="majorHAnsi"/>
        </w:rPr>
        <w:t xml:space="preserve">Conviene </w:t>
      </w:r>
      <w:r w:rsidRPr="00AE1C67">
        <w:rPr>
          <w:rFonts w:asciiTheme="majorHAnsi" w:hAnsiTheme="majorHAnsi"/>
        </w:rPr>
        <w:t xml:space="preserve"> aprovechar la ubicación estratégica de</w:t>
      </w:r>
      <w:r>
        <w:rPr>
          <w:rFonts w:asciiTheme="majorHAnsi" w:hAnsiTheme="majorHAnsi"/>
        </w:rPr>
        <w:t xml:space="preserve"> Puerto Berrío </w:t>
      </w:r>
      <w:r w:rsidRPr="00AE1C67">
        <w:rPr>
          <w:rFonts w:asciiTheme="majorHAnsi" w:hAnsiTheme="majorHAnsi"/>
        </w:rPr>
        <w:t>para promover la agroindustria, lo que cual generaría</w:t>
      </w:r>
      <w:r>
        <w:rPr>
          <w:rFonts w:asciiTheme="majorHAnsi" w:hAnsiTheme="majorHAnsi"/>
        </w:rPr>
        <w:t xml:space="preserve"> </w:t>
      </w:r>
      <w:r w:rsidRPr="00AE1C67">
        <w:rPr>
          <w:rFonts w:asciiTheme="majorHAnsi" w:hAnsiTheme="majorHAnsi"/>
        </w:rPr>
        <w:t xml:space="preserve">valor agregado a </w:t>
      </w:r>
      <w:r>
        <w:rPr>
          <w:rFonts w:asciiTheme="majorHAnsi" w:hAnsiTheme="majorHAnsi"/>
        </w:rPr>
        <w:t>l</w:t>
      </w:r>
      <w:r w:rsidRPr="00AE1C67">
        <w:rPr>
          <w:rFonts w:asciiTheme="majorHAnsi" w:hAnsiTheme="majorHAnsi"/>
        </w:rPr>
        <w:t xml:space="preserve">os productos y a su vez </w:t>
      </w:r>
      <w:r>
        <w:rPr>
          <w:rFonts w:asciiTheme="majorHAnsi" w:hAnsiTheme="majorHAnsi"/>
        </w:rPr>
        <w:t xml:space="preserve">derivaría en </w:t>
      </w:r>
      <w:r w:rsidRPr="00AE1C67">
        <w:rPr>
          <w:rFonts w:asciiTheme="majorHAnsi" w:hAnsiTheme="majorHAnsi"/>
        </w:rPr>
        <w:t>un incremento en el nivel del</w:t>
      </w:r>
      <w:r>
        <w:rPr>
          <w:rFonts w:asciiTheme="majorHAnsi" w:hAnsiTheme="majorHAnsi"/>
        </w:rPr>
        <w:t xml:space="preserve"> </w:t>
      </w:r>
      <w:r w:rsidRPr="00AE1C67">
        <w:rPr>
          <w:rFonts w:asciiTheme="majorHAnsi" w:hAnsiTheme="majorHAnsi"/>
        </w:rPr>
        <w:t>empleo de calidad.</w:t>
      </w:r>
      <w:r w:rsidR="00AA46B4">
        <w:rPr>
          <w:rFonts w:asciiTheme="majorHAnsi" w:hAnsiTheme="majorHAnsi"/>
        </w:rPr>
        <w:t xml:space="preserve"> </w:t>
      </w:r>
    </w:p>
    <w:p w14:paraId="34C4FECC" w14:textId="77777777" w:rsidR="004377BF" w:rsidRDefault="004377BF" w:rsidP="00575217">
      <w:pPr>
        <w:rPr>
          <w:rFonts w:asciiTheme="majorHAnsi" w:hAnsiTheme="majorHAnsi"/>
        </w:rPr>
      </w:pPr>
    </w:p>
    <w:p w14:paraId="046F94E1" w14:textId="704FF3D6" w:rsidR="004377BF" w:rsidRPr="00883417" w:rsidRDefault="00AE1C67" w:rsidP="00575217">
      <w:pPr>
        <w:rPr>
          <w:rFonts w:asciiTheme="majorHAnsi" w:hAnsiTheme="majorHAnsi"/>
          <w:b/>
        </w:rPr>
      </w:pPr>
      <w:r w:rsidRPr="00883417">
        <w:rPr>
          <w:rFonts w:asciiTheme="majorHAnsi" w:hAnsiTheme="majorHAnsi"/>
          <w:b/>
        </w:rPr>
        <w:t xml:space="preserve">Actividad </w:t>
      </w:r>
      <w:r w:rsidR="00D840D8" w:rsidRPr="00883417">
        <w:rPr>
          <w:rFonts w:asciiTheme="majorHAnsi" w:hAnsiTheme="majorHAnsi"/>
          <w:b/>
        </w:rPr>
        <w:t>ganadera</w:t>
      </w:r>
      <w:r w:rsidR="008D19DD" w:rsidRPr="00883417">
        <w:rPr>
          <w:rFonts w:asciiTheme="majorHAnsi" w:hAnsiTheme="majorHAnsi"/>
          <w:b/>
        </w:rPr>
        <w:t xml:space="preserve"> en Puerto Berrío</w:t>
      </w:r>
    </w:p>
    <w:p w14:paraId="47AF3B21" w14:textId="77777777" w:rsidR="004377BF" w:rsidRPr="00883417" w:rsidRDefault="004377BF" w:rsidP="00575217">
      <w:pPr>
        <w:rPr>
          <w:rFonts w:asciiTheme="majorHAnsi" w:hAnsiTheme="majorHAnsi"/>
          <w:b/>
        </w:rPr>
      </w:pPr>
    </w:p>
    <w:p w14:paraId="14910A4A" w14:textId="7C0FEDA3" w:rsidR="00AE1C67" w:rsidRDefault="00AE1C67" w:rsidP="00AE1C67">
      <w:pPr>
        <w:rPr>
          <w:rFonts w:asciiTheme="majorHAnsi" w:hAnsiTheme="majorHAnsi"/>
        </w:rPr>
      </w:pPr>
      <w:r>
        <w:rPr>
          <w:rFonts w:asciiTheme="majorHAnsi" w:hAnsiTheme="majorHAnsi"/>
        </w:rPr>
        <w:t>Puerto Berrí</w:t>
      </w:r>
      <w:r w:rsidRPr="00AE1C67">
        <w:rPr>
          <w:rFonts w:asciiTheme="majorHAnsi" w:hAnsiTheme="majorHAnsi"/>
        </w:rPr>
        <w:t>o cuenta más o menos con unos 300 pequeños y medianos productores</w:t>
      </w:r>
      <w:r>
        <w:rPr>
          <w:rFonts w:asciiTheme="majorHAnsi" w:hAnsiTheme="majorHAnsi"/>
        </w:rPr>
        <w:t xml:space="preserve"> </w:t>
      </w:r>
      <w:r w:rsidRPr="00AE1C67">
        <w:rPr>
          <w:rFonts w:asciiTheme="majorHAnsi" w:hAnsiTheme="majorHAnsi"/>
        </w:rPr>
        <w:t>agropecuarios, los cuales se encuentran localizados en las zonas marginales del municipio,</w:t>
      </w:r>
      <w:r>
        <w:rPr>
          <w:rFonts w:asciiTheme="majorHAnsi" w:hAnsiTheme="majorHAnsi"/>
        </w:rPr>
        <w:t xml:space="preserve"> </w:t>
      </w:r>
      <w:r w:rsidRPr="00AE1C67">
        <w:rPr>
          <w:rFonts w:asciiTheme="majorHAnsi" w:hAnsiTheme="majorHAnsi"/>
        </w:rPr>
        <w:t xml:space="preserve">pues las mejores tierras tanto en fertilidad como en ubicación están en </w:t>
      </w:r>
      <w:r w:rsidRPr="00AE1C67">
        <w:rPr>
          <w:rFonts w:asciiTheme="majorHAnsi" w:hAnsiTheme="majorHAnsi"/>
        </w:rPr>
        <w:lastRenderedPageBreak/>
        <w:t>manos de</w:t>
      </w:r>
      <w:r>
        <w:rPr>
          <w:rFonts w:asciiTheme="majorHAnsi" w:hAnsiTheme="majorHAnsi"/>
        </w:rPr>
        <w:t xml:space="preserve"> </w:t>
      </w:r>
      <w:r w:rsidRPr="00AE1C67">
        <w:rPr>
          <w:rFonts w:asciiTheme="majorHAnsi" w:hAnsiTheme="majorHAnsi"/>
        </w:rPr>
        <w:t>terratenientes y dedicadas a la explotación extensiva de ganado bovino, lo cual requiere</w:t>
      </w:r>
      <w:r>
        <w:rPr>
          <w:rFonts w:asciiTheme="majorHAnsi" w:hAnsiTheme="majorHAnsi"/>
        </w:rPr>
        <w:t xml:space="preserve"> </w:t>
      </w:r>
      <w:r w:rsidRPr="00AE1C67">
        <w:rPr>
          <w:rFonts w:asciiTheme="majorHAnsi" w:hAnsiTheme="majorHAnsi"/>
        </w:rPr>
        <w:t>poca mano de</w:t>
      </w:r>
      <w:r>
        <w:rPr>
          <w:rFonts w:asciiTheme="majorHAnsi" w:hAnsiTheme="majorHAnsi"/>
        </w:rPr>
        <w:t xml:space="preserve"> obra </w:t>
      </w:r>
      <w:r w:rsidRPr="00AE1C67">
        <w:rPr>
          <w:rFonts w:asciiTheme="majorHAnsi" w:hAnsiTheme="majorHAnsi"/>
        </w:rPr>
        <w:t>para su sostenimiento.</w:t>
      </w:r>
    </w:p>
    <w:p w14:paraId="117C9B6A" w14:textId="77777777" w:rsidR="00AE1C67" w:rsidRPr="00AE1C67" w:rsidRDefault="00AE1C67" w:rsidP="00AE1C67">
      <w:pPr>
        <w:rPr>
          <w:rFonts w:asciiTheme="majorHAnsi" w:hAnsiTheme="majorHAnsi"/>
        </w:rPr>
      </w:pPr>
    </w:p>
    <w:p w14:paraId="37A28BB8" w14:textId="0A854C75" w:rsidR="00121C05" w:rsidRDefault="00AE1C67" w:rsidP="00AE1C67">
      <w:pPr>
        <w:rPr>
          <w:rFonts w:asciiTheme="majorHAnsi" w:hAnsiTheme="majorHAnsi"/>
        </w:rPr>
      </w:pPr>
      <w:r w:rsidRPr="00AE1C67">
        <w:rPr>
          <w:rFonts w:asciiTheme="majorHAnsi" w:hAnsiTheme="majorHAnsi"/>
        </w:rPr>
        <w:t>El sector agropecuario del municipio de Puerto Berrío, se ha basado en una explotación</w:t>
      </w:r>
      <w:r>
        <w:rPr>
          <w:rFonts w:asciiTheme="majorHAnsi" w:hAnsiTheme="majorHAnsi"/>
        </w:rPr>
        <w:t xml:space="preserve"> </w:t>
      </w:r>
      <w:r w:rsidRPr="00AE1C67">
        <w:rPr>
          <w:rFonts w:asciiTheme="majorHAnsi" w:hAnsiTheme="majorHAnsi"/>
        </w:rPr>
        <w:t>mayoritariamente pecuaria</w:t>
      </w:r>
      <w:r>
        <w:rPr>
          <w:rFonts w:asciiTheme="majorHAnsi" w:hAnsiTheme="majorHAnsi"/>
        </w:rPr>
        <w:t xml:space="preserve">, </w:t>
      </w:r>
      <w:r w:rsidRPr="00AE1C67">
        <w:rPr>
          <w:rFonts w:asciiTheme="majorHAnsi" w:hAnsiTheme="majorHAnsi"/>
        </w:rPr>
        <w:t>pues de 118.000 hectáreas, aproximadamente 98.000 están</w:t>
      </w:r>
      <w:r>
        <w:rPr>
          <w:rFonts w:asciiTheme="majorHAnsi" w:hAnsiTheme="majorHAnsi"/>
        </w:rPr>
        <w:t xml:space="preserve"> </w:t>
      </w:r>
      <w:r w:rsidRPr="00AE1C67">
        <w:rPr>
          <w:rFonts w:asciiTheme="majorHAnsi" w:hAnsiTheme="majorHAnsi"/>
        </w:rPr>
        <w:t>establecidas en pastos, 6.000 en rastrojos, 9.000 en bosques, 550 en cultivos y 4.450 en</w:t>
      </w:r>
      <w:r>
        <w:rPr>
          <w:rFonts w:asciiTheme="majorHAnsi" w:hAnsiTheme="majorHAnsi"/>
        </w:rPr>
        <w:t xml:space="preserve"> </w:t>
      </w:r>
      <w:r w:rsidRPr="00AE1C67">
        <w:rPr>
          <w:rFonts w:asciiTheme="majorHAnsi" w:hAnsiTheme="majorHAnsi"/>
        </w:rPr>
        <w:t>áreas pobladas y no aptas para ninguna actividad.</w:t>
      </w:r>
      <w:r w:rsidR="008D19DD">
        <w:rPr>
          <w:rFonts w:asciiTheme="majorHAnsi" w:hAnsiTheme="majorHAnsi"/>
        </w:rPr>
        <w:t xml:space="preserve"> </w:t>
      </w:r>
      <w:r w:rsidRPr="00AE1C67">
        <w:rPr>
          <w:rFonts w:asciiTheme="majorHAnsi" w:hAnsiTheme="majorHAnsi"/>
        </w:rPr>
        <w:t>Tradicionalmente el uso del suelo en el</w:t>
      </w:r>
      <w:r>
        <w:rPr>
          <w:rFonts w:asciiTheme="majorHAnsi" w:hAnsiTheme="majorHAnsi"/>
        </w:rPr>
        <w:t xml:space="preserve"> </w:t>
      </w:r>
      <w:r w:rsidRPr="00AE1C67">
        <w:rPr>
          <w:rFonts w:asciiTheme="majorHAnsi" w:hAnsiTheme="majorHAnsi"/>
        </w:rPr>
        <w:t>municipio ha estado condicionado por la</w:t>
      </w:r>
      <w:r>
        <w:rPr>
          <w:rFonts w:asciiTheme="majorHAnsi" w:hAnsiTheme="majorHAnsi"/>
        </w:rPr>
        <w:t xml:space="preserve"> </w:t>
      </w:r>
      <w:r w:rsidRPr="00AE1C67">
        <w:rPr>
          <w:rFonts w:asciiTheme="majorHAnsi" w:hAnsiTheme="majorHAnsi"/>
        </w:rPr>
        <w:t>actividad ganadera de tipo extensivo,</w:t>
      </w:r>
      <w:r>
        <w:rPr>
          <w:rFonts w:asciiTheme="majorHAnsi" w:hAnsiTheme="majorHAnsi"/>
        </w:rPr>
        <w:t xml:space="preserve"> </w:t>
      </w:r>
      <w:r w:rsidRPr="00AE1C67">
        <w:rPr>
          <w:rFonts w:asciiTheme="majorHAnsi" w:hAnsiTheme="majorHAnsi"/>
        </w:rPr>
        <w:t>según información suministrada por</w:t>
      </w:r>
      <w:r>
        <w:rPr>
          <w:rFonts w:asciiTheme="majorHAnsi" w:hAnsiTheme="majorHAnsi"/>
        </w:rPr>
        <w:t xml:space="preserve"> </w:t>
      </w:r>
      <w:r w:rsidRPr="00AE1C67">
        <w:rPr>
          <w:rFonts w:asciiTheme="majorHAnsi" w:hAnsiTheme="majorHAnsi"/>
        </w:rPr>
        <w:t>Corantioquia la ocupación de las áreas</w:t>
      </w:r>
      <w:r>
        <w:rPr>
          <w:rFonts w:asciiTheme="majorHAnsi" w:hAnsiTheme="majorHAnsi"/>
        </w:rPr>
        <w:t xml:space="preserve"> </w:t>
      </w:r>
      <w:r w:rsidRPr="00AE1C67">
        <w:rPr>
          <w:rFonts w:asciiTheme="majorHAnsi" w:hAnsiTheme="majorHAnsi"/>
        </w:rPr>
        <w:t>municipales es la siguiente:</w:t>
      </w:r>
    </w:p>
    <w:p w14:paraId="53D5BB5A" w14:textId="77777777" w:rsidR="00D840D8" w:rsidRDefault="00D840D8" w:rsidP="00AE1C67">
      <w:pPr>
        <w:rPr>
          <w:rFonts w:asciiTheme="majorHAnsi" w:hAnsiTheme="majorHAnsi"/>
        </w:rPr>
      </w:pPr>
    </w:p>
    <w:p w14:paraId="5A813CAB" w14:textId="7EC55A94" w:rsidR="00AE1C67" w:rsidRDefault="00AE1C67" w:rsidP="00D840D8">
      <w:pPr>
        <w:jc w:val="center"/>
        <w:rPr>
          <w:rFonts w:asciiTheme="majorHAnsi" w:hAnsiTheme="majorHAnsi"/>
        </w:rPr>
      </w:pPr>
      <w:bookmarkStart w:id="237" w:name="_Toc445241743"/>
      <w:r w:rsidRPr="004377BF">
        <w:rPr>
          <w:rFonts w:asciiTheme="majorHAnsi" w:hAnsiTheme="majorHAnsi"/>
          <w:b/>
          <w:sz w:val="20"/>
          <w:szCs w:val="20"/>
        </w:rPr>
        <w:t xml:space="preserve">Tabla </w:t>
      </w:r>
      <w:r w:rsidRPr="004377BF">
        <w:rPr>
          <w:rFonts w:asciiTheme="majorHAnsi" w:hAnsiTheme="majorHAnsi"/>
          <w:b/>
          <w:sz w:val="20"/>
          <w:szCs w:val="20"/>
        </w:rPr>
        <w:fldChar w:fldCharType="begin"/>
      </w:r>
      <w:r w:rsidRPr="004377BF">
        <w:rPr>
          <w:rFonts w:asciiTheme="majorHAnsi" w:hAnsiTheme="majorHAnsi"/>
          <w:b/>
          <w:sz w:val="20"/>
          <w:szCs w:val="20"/>
        </w:rPr>
        <w:instrText xml:space="preserve"> STYLEREF 1 \s </w:instrText>
      </w:r>
      <w:r w:rsidRPr="004377BF">
        <w:rPr>
          <w:rFonts w:asciiTheme="majorHAnsi" w:hAnsiTheme="majorHAnsi"/>
          <w:b/>
          <w:sz w:val="20"/>
          <w:szCs w:val="20"/>
        </w:rPr>
        <w:fldChar w:fldCharType="separate"/>
      </w:r>
      <w:r w:rsidR="00BD7C35">
        <w:rPr>
          <w:rFonts w:asciiTheme="majorHAnsi" w:hAnsiTheme="majorHAnsi"/>
          <w:b/>
          <w:noProof/>
          <w:sz w:val="20"/>
          <w:szCs w:val="20"/>
        </w:rPr>
        <w:t>5</w:t>
      </w:r>
      <w:r w:rsidRPr="004377BF">
        <w:rPr>
          <w:rFonts w:asciiTheme="majorHAnsi" w:hAnsiTheme="majorHAnsi"/>
          <w:b/>
          <w:sz w:val="20"/>
          <w:szCs w:val="20"/>
        </w:rPr>
        <w:fldChar w:fldCharType="end"/>
      </w:r>
      <w:r w:rsidRPr="004377BF">
        <w:rPr>
          <w:rFonts w:asciiTheme="majorHAnsi" w:hAnsiTheme="majorHAnsi"/>
          <w:b/>
          <w:sz w:val="20"/>
          <w:szCs w:val="20"/>
        </w:rPr>
        <w:t>.</w:t>
      </w:r>
      <w:r w:rsidRPr="004377BF">
        <w:rPr>
          <w:rFonts w:asciiTheme="majorHAnsi" w:hAnsiTheme="majorHAnsi"/>
          <w:b/>
          <w:sz w:val="20"/>
          <w:szCs w:val="20"/>
        </w:rPr>
        <w:fldChar w:fldCharType="begin"/>
      </w:r>
      <w:r w:rsidRPr="004377BF">
        <w:rPr>
          <w:rFonts w:asciiTheme="majorHAnsi" w:hAnsiTheme="majorHAnsi"/>
          <w:b/>
          <w:sz w:val="20"/>
          <w:szCs w:val="20"/>
        </w:rPr>
        <w:instrText xml:space="preserve"> SEQ Tabla \* ARABIC \s 1 </w:instrText>
      </w:r>
      <w:r w:rsidRPr="004377BF">
        <w:rPr>
          <w:rFonts w:asciiTheme="majorHAnsi" w:hAnsiTheme="majorHAnsi"/>
          <w:b/>
          <w:sz w:val="20"/>
          <w:szCs w:val="20"/>
        </w:rPr>
        <w:fldChar w:fldCharType="separate"/>
      </w:r>
      <w:r w:rsidR="00BD7C35">
        <w:rPr>
          <w:rFonts w:asciiTheme="majorHAnsi" w:hAnsiTheme="majorHAnsi"/>
          <w:b/>
          <w:noProof/>
          <w:sz w:val="20"/>
          <w:szCs w:val="20"/>
        </w:rPr>
        <w:t>105</w:t>
      </w:r>
      <w:r w:rsidRPr="004377BF">
        <w:rPr>
          <w:rFonts w:asciiTheme="majorHAnsi" w:hAnsiTheme="majorHAnsi"/>
          <w:b/>
          <w:sz w:val="20"/>
          <w:szCs w:val="20"/>
        </w:rPr>
        <w:fldChar w:fldCharType="end"/>
      </w:r>
      <w:r w:rsidRPr="004377BF">
        <w:rPr>
          <w:rFonts w:asciiTheme="majorHAnsi" w:hAnsiTheme="majorHAnsi"/>
          <w:b/>
          <w:sz w:val="20"/>
          <w:szCs w:val="20"/>
        </w:rPr>
        <w:tab/>
      </w:r>
      <w:r w:rsidR="008D19DD">
        <w:rPr>
          <w:rFonts w:asciiTheme="majorHAnsi" w:hAnsiTheme="majorHAnsi"/>
          <w:b/>
          <w:sz w:val="20"/>
          <w:szCs w:val="20"/>
        </w:rPr>
        <w:t>Áreas destinadas a pastos para</w:t>
      </w:r>
      <w:r>
        <w:rPr>
          <w:rFonts w:asciiTheme="majorHAnsi" w:hAnsiTheme="majorHAnsi"/>
          <w:b/>
          <w:sz w:val="20"/>
          <w:szCs w:val="20"/>
        </w:rPr>
        <w:t xml:space="preserve"> u</w:t>
      </w:r>
      <w:r w:rsidR="008D19DD">
        <w:rPr>
          <w:rFonts w:asciiTheme="majorHAnsi" w:hAnsiTheme="majorHAnsi"/>
          <w:b/>
          <w:sz w:val="20"/>
          <w:szCs w:val="20"/>
        </w:rPr>
        <w:t>so ganadero en Puerto Berrío</w:t>
      </w:r>
      <w:bookmarkEnd w:id="237"/>
    </w:p>
    <w:tbl>
      <w:tblPr>
        <w:tblStyle w:val="Tablaconcuadrcula"/>
        <w:tblW w:w="0" w:type="auto"/>
        <w:jc w:val="center"/>
        <w:tblLook w:val="04A0" w:firstRow="1" w:lastRow="0" w:firstColumn="1" w:lastColumn="0" w:noHBand="0" w:noVBand="1"/>
      </w:tblPr>
      <w:tblGrid>
        <w:gridCol w:w="2803"/>
        <w:gridCol w:w="2804"/>
      </w:tblGrid>
      <w:tr w:rsidR="00D840D8" w:rsidRPr="00AE1C67" w14:paraId="527348F0" w14:textId="77777777" w:rsidTr="00D840D8">
        <w:trPr>
          <w:jc w:val="center"/>
        </w:trPr>
        <w:tc>
          <w:tcPr>
            <w:tcW w:w="2803" w:type="dxa"/>
            <w:shd w:val="clear" w:color="auto" w:fill="BFBFBF" w:themeFill="background1" w:themeFillShade="BF"/>
          </w:tcPr>
          <w:p w14:paraId="208A671E" w14:textId="1DA86BD8" w:rsidR="00D840D8" w:rsidRPr="00AE1C67" w:rsidRDefault="00D840D8" w:rsidP="00AE1C67">
            <w:pPr>
              <w:jc w:val="center"/>
              <w:rPr>
                <w:rFonts w:asciiTheme="majorHAnsi" w:hAnsiTheme="majorHAnsi"/>
                <w:b/>
                <w:sz w:val="20"/>
                <w:szCs w:val="20"/>
              </w:rPr>
            </w:pPr>
            <w:r w:rsidRPr="00AE1C67">
              <w:rPr>
                <w:rFonts w:asciiTheme="majorHAnsi" w:hAnsiTheme="majorHAnsi"/>
                <w:b/>
                <w:sz w:val="20"/>
                <w:szCs w:val="20"/>
              </w:rPr>
              <w:t>Usos</w:t>
            </w:r>
          </w:p>
        </w:tc>
        <w:tc>
          <w:tcPr>
            <w:tcW w:w="2804" w:type="dxa"/>
            <w:shd w:val="clear" w:color="auto" w:fill="BFBFBF" w:themeFill="background1" w:themeFillShade="BF"/>
          </w:tcPr>
          <w:p w14:paraId="78A2A47D" w14:textId="613E0207" w:rsidR="00D840D8" w:rsidRPr="00AE1C67" w:rsidRDefault="00D840D8" w:rsidP="00AE1C67">
            <w:pPr>
              <w:jc w:val="center"/>
              <w:rPr>
                <w:rFonts w:asciiTheme="majorHAnsi" w:hAnsiTheme="majorHAnsi"/>
                <w:b/>
                <w:sz w:val="20"/>
                <w:szCs w:val="20"/>
              </w:rPr>
            </w:pPr>
            <w:r w:rsidRPr="00AE1C67">
              <w:rPr>
                <w:rFonts w:asciiTheme="majorHAnsi" w:hAnsiTheme="majorHAnsi"/>
                <w:b/>
                <w:sz w:val="20"/>
                <w:szCs w:val="20"/>
              </w:rPr>
              <w:t>Área</w:t>
            </w:r>
          </w:p>
        </w:tc>
      </w:tr>
      <w:tr w:rsidR="00D840D8" w:rsidRPr="00AE1C67" w14:paraId="09C68CAB" w14:textId="77777777" w:rsidTr="00D840D8">
        <w:trPr>
          <w:jc w:val="center"/>
        </w:trPr>
        <w:tc>
          <w:tcPr>
            <w:tcW w:w="2803" w:type="dxa"/>
          </w:tcPr>
          <w:p w14:paraId="2BC1F19C" w14:textId="1D95AF15" w:rsidR="00D840D8" w:rsidRPr="00AE1C67" w:rsidRDefault="00D840D8" w:rsidP="00575217">
            <w:pPr>
              <w:rPr>
                <w:rFonts w:asciiTheme="majorHAnsi" w:hAnsiTheme="majorHAnsi"/>
                <w:sz w:val="20"/>
                <w:szCs w:val="20"/>
              </w:rPr>
            </w:pPr>
            <w:r>
              <w:rPr>
                <w:rFonts w:asciiTheme="majorHAnsi" w:hAnsiTheme="majorHAnsi"/>
                <w:sz w:val="20"/>
                <w:szCs w:val="20"/>
              </w:rPr>
              <w:t>Pastos</w:t>
            </w:r>
          </w:p>
        </w:tc>
        <w:tc>
          <w:tcPr>
            <w:tcW w:w="2804" w:type="dxa"/>
          </w:tcPr>
          <w:p w14:paraId="4A5EC005" w14:textId="19E440E9" w:rsidR="00D840D8" w:rsidRPr="00AE1C67" w:rsidRDefault="00D840D8" w:rsidP="00D840D8">
            <w:pPr>
              <w:jc w:val="center"/>
              <w:rPr>
                <w:rFonts w:asciiTheme="majorHAnsi" w:hAnsiTheme="majorHAnsi"/>
                <w:sz w:val="20"/>
                <w:szCs w:val="20"/>
              </w:rPr>
            </w:pPr>
            <w:r>
              <w:rPr>
                <w:rFonts w:asciiTheme="majorHAnsi" w:hAnsiTheme="majorHAnsi"/>
                <w:sz w:val="20"/>
                <w:szCs w:val="20"/>
              </w:rPr>
              <w:t>26.030</w:t>
            </w:r>
          </w:p>
        </w:tc>
      </w:tr>
      <w:tr w:rsidR="00D840D8" w:rsidRPr="00AE1C67" w14:paraId="6822E497" w14:textId="77777777" w:rsidTr="00D840D8">
        <w:trPr>
          <w:jc w:val="center"/>
        </w:trPr>
        <w:tc>
          <w:tcPr>
            <w:tcW w:w="2803" w:type="dxa"/>
          </w:tcPr>
          <w:p w14:paraId="210F24E2" w14:textId="126A7A58" w:rsidR="00D840D8" w:rsidRPr="00AE1C67" w:rsidRDefault="00D840D8" w:rsidP="00575217">
            <w:pPr>
              <w:rPr>
                <w:rFonts w:asciiTheme="majorHAnsi" w:hAnsiTheme="majorHAnsi"/>
                <w:sz w:val="20"/>
                <w:szCs w:val="20"/>
              </w:rPr>
            </w:pPr>
            <w:r>
              <w:rPr>
                <w:rFonts w:asciiTheme="majorHAnsi" w:hAnsiTheme="majorHAnsi"/>
                <w:sz w:val="20"/>
                <w:szCs w:val="20"/>
              </w:rPr>
              <w:t>Pastos enmalezados</w:t>
            </w:r>
          </w:p>
        </w:tc>
        <w:tc>
          <w:tcPr>
            <w:tcW w:w="2804" w:type="dxa"/>
          </w:tcPr>
          <w:p w14:paraId="5D06C4BF" w14:textId="649AF44C" w:rsidR="00D840D8" w:rsidRPr="00AE1C67" w:rsidRDefault="00D840D8" w:rsidP="00D840D8">
            <w:pPr>
              <w:jc w:val="center"/>
              <w:rPr>
                <w:rFonts w:asciiTheme="majorHAnsi" w:hAnsiTheme="majorHAnsi"/>
                <w:sz w:val="20"/>
                <w:szCs w:val="20"/>
              </w:rPr>
            </w:pPr>
            <w:r>
              <w:rPr>
                <w:rFonts w:asciiTheme="majorHAnsi" w:hAnsiTheme="majorHAnsi"/>
                <w:sz w:val="20"/>
                <w:szCs w:val="20"/>
              </w:rPr>
              <w:t>30.807</w:t>
            </w:r>
          </w:p>
        </w:tc>
      </w:tr>
    </w:tbl>
    <w:p w14:paraId="062E5C9C" w14:textId="77777777" w:rsidR="00D840D8" w:rsidRPr="004A0C98" w:rsidRDefault="00D840D8" w:rsidP="00D840D8">
      <w:pPr>
        <w:pStyle w:val="Notas"/>
        <w:rPr>
          <w:rFonts w:asciiTheme="majorHAnsi" w:hAnsiTheme="majorHAnsi"/>
          <w:sz w:val="14"/>
          <w:u w:val="single"/>
        </w:rPr>
      </w:pPr>
      <w:r w:rsidRPr="00D840D8">
        <w:rPr>
          <w:rFonts w:asciiTheme="majorHAnsi" w:hAnsiTheme="majorHAnsi"/>
        </w:rPr>
        <w:t>Fuente: Corantioquia</w:t>
      </w:r>
      <w:r>
        <w:rPr>
          <w:rFonts w:asciiTheme="majorHAnsi" w:hAnsiTheme="majorHAnsi"/>
        </w:rPr>
        <w:t xml:space="preserve">. </w:t>
      </w:r>
      <w:r>
        <w:rPr>
          <w:rFonts w:asciiTheme="majorHAnsi" w:hAnsiTheme="majorHAnsi"/>
          <w:sz w:val="14"/>
        </w:rPr>
        <w:t>Autopista Río Magdalena S.A.S, 2016</w:t>
      </w:r>
    </w:p>
    <w:p w14:paraId="3BA3768F" w14:textId="77777777" w:rsidR="00D840D8" w:rsidRDefault="00D840D8" w:rsidP="00D840D8">
      <w:pPr>
        <w:rPr>
          <w:rFonts w:asciiTheme="majorHAnsi" w:eastAsia="Times New Roman" w:hAnsiTheme="majorHAnsi"/>
          <w:bCs/>
          <w:szCs w:val="28"/>
        </w:rPr>
      </w:pPr>
    </w:p>
    <w:p w14:paraId="45264B28" w14:textId="77777777" w:rsidR="00F652CC" w:rsidRDefault="00F652CC" w:rsidP="00F652CC">
      <w:pPr>
        <w:autoSpaceDE w:val="0"/>
        <w:autoSpaceDN w:val="0"/>
        <w:adjustRightInd w:val="0"/>
        <w:spacing w:line="240" w:lineRule="auto"/>
        <w:rPr>
          <w:rFonts w:cs="ArialNarrow"/>
        </w:rPr>
      </w:pPr>
    </w:p>
    <w:p w14:paraId="691E0862" w14:textId="1452A091" w:rsidR="00F652CC" w:rsidRPr="00F652CC" w:rsidRDefault="00F652CC" w:rsidP="00F652CC">
      <w:pPr>
        <w:autoSpaceDE w:val="0"/>
        <w:autoSpaceDN w:val="0"/>
        <w:adjustRightInd w:val="0"/>
        <w:spacing w:line="240" w:lineRule="auto"/>
        <w:jc w:val="center"/>
        <w:rPr>
          <w:rFonts w:cs="ArialNarrow"/>
          <w:b/>
          <w:sz w:val="20"/>
          <w:szCs w:val="20"/>
        </w:rPr>
      </w:pPr>
      <w:bookmarkStart w:id="238" w:name="_Toc445241744"/>
      <w:r w:rsidRPr="004377BF">
        <w:rPr>
          <w:rFonts w:asciiTheme="majorHAnsi" w:hAnsiTheme="majorHAnsi"/>
          <w:b/>
          <w:sz w:val="20"/>
          <w:szCs w:val="20"/>
        </w:rPr>
        <w:t xml:space="preserve">Tabla </w:t>
      </w:r>
      <w:r w:rsidRPr="004377BF">
        <w:rPr>
          <w:rFonts w:asciiTheme="majorHAnsi" w:hAnsiTheme="majorHAnsi"/>
          <w:b/>
          <w:sz w:val="20"/>
          <w:szCs w:val="20"/>
        </w:rPr>
        <w:fldChar w:fldCharType="begin"/>
      </w:r>
      <w:r w:rsidRPr="004377BF">
        <w:rPr>
          <w:rFonts w:asciiTheme="majorHAnsi" w:hAnsiTheme="majorHAnsi"/>
          <w:b/>
          <w:sz w:val="20"/>
          <w:szCs w:val="20"/>
        </w:rPr>
        <w:instrText xml:space="preserve"> STYLEREF 1 \s </w:instrText>
      </w:r>
      <w:r w:rsidRPr="004377BF">
        <w:rPr>
          <w:rFonts w:asciiTheme="majorHAnsi" w:hAnsiTheme="majorHAnsi"/>
          <w:b/>
          <w:sz w:val="20"/>
          <w:szCs w:val="20"/>
        </w:rPr>
        <w:fldChar w:fldCharType="separate"/>
      </w:r>
      <w:r w:rsidR="00BD7C35">
        <w:rPr>
          <w:rFonts w:asciiTheme="majorHAnsi" w:hAnsiTheme="majorHAnsi"/>
          <w:b/>
          <w:noProof/>
          <w:sz w:val="20"/>
          <w:szCs w:val="20"/>
        </w:rPr>
        <w:t>5</w:t>
      </w:r>
      <w:r w:rsidRPr="004377BF">
        <w:rPr>
          <w:rFonts w:asciiTheme="majorHAnsi" w:hAnsiTheme="majorHAnsi"/>
          <w:b/>
          <w:sz w:val="20"/>
          <w:szCs w:val="20"/>
        </w:rPr>
        <w:fldChar w:fldCharType="end"/>
      </w:r>
      <w:r w:rsidRPr="004377BF">
        <w:rPr>
          <w:rFonts w:asciiTheme="majorHAnsi" w:hAnsiTheme="majorHAnsi"/>
          <w:b/>
          <w:sz w:val="20"/>
          <w:szCs w:val="20"/>
        </w:rPr>
        <w:t>.</w:t>
      </w:r>
      <w:r w:rsidRPr="004377BF">
        <w:rPr>
          <w:rFonts w:asciiTheme="majorHAnsi" w:hAnsiTheme="majorHAnsi"/>
          <w:b/>
          <w:sz w:val="20"/>
          <w:szCs w:val="20"/>
        </w:rPr>
        <w:fldChar w:fldCharType="begin"/>
      </w:r>
      <w:r w:rsidRPr="004377BF">
        <w:rPr>
          <w:rFonts w:asciiTheme="majorHAnsi" w:hAnsiTheme="majorHAnsi"/>
          <w:b/>
          <w:sz w:val="20"/>
          <w:szCs w:val="20"/>
        </w:rPr>
        <w:instrText xml:space="preserve"> SEQ Tabla \* ARABIC \s 1 </w:instrText>
      </w:r>
      <w:r w:rsidRPr="004377BF">
        <w:rPr>
          <w:rFonts w:asciiTheme="majorHAnsi" w:hAnsiTheme="majorHAnsi"/>
          <w:b/>
          <w:sz w:val="20"/>
          <w:szCs w:val="20"/>
        </w:rPr>
        <w:fldChar w:fldCharType="separate"/>
      </w:r>
      <w:r w:rsidR="00BD7C35">
        <w:rPr>
          <w:rFonts w:asciiTheme="majorHAnsi" w:hAnsiTheme="majorHAnsi"/>
          <w:b/>
          <w:noProof/>
          <w:sz w:val="20"/>
          <w:szCs w:val="20"/>
        </w:rPr>
        <w:t>106</w:t>
      </w:r>
      <w:r w:rsidRPr="004377BF">
        <w:rPr>
          <w:rFonts w:asciiTheme="majorHAnsi" w:hAnsiTheme="majorHAnsi"/>
          <w:b/>
          <w:sz w:val="20"/>
          <w:szCs w:val="20"/>
        </w:rPr>
        <w:fldChar w:fldCharType="end"/>
      </w:r>
      <w:r>
        <w:rPr>
          <w:rFonts w:asciiTheme="majorHAnsi" w:hAnsiTheme="majorHAnsi"/>
          <w:b/>
          <w:sz w:val="20"/>
          <w:szCs w:val="20"/>
        </w:rPr>
        <w:t xml:space="preserve"> </w:t>
      </w:r>
      <w:r w:rsidR="00883417">
        <w:rPr>
          <w:rFonts w:asciiTheme="majorHAnsi" w:hAnsiTheme="majorHAnsi"/>
          <w:b/>
          <w:sz w:val="20"/>
          <w:szCs w:val="20"/>
        </w:rPr>
        <w:t xml:space="preserve"> </w:t>
      </w:r>
      <w:r w:rsidRPr="00F652CC">
        <w:rPr>
          <w:rFonts w:cs="ArialNarrow"/>
          <w:b/>
          <w:sz w:val="20"/>
          <w:szCs w:val="20"/>
        </w:rPr>
        <w:t xml:space="preserve">Distribución por tipo de pastura Municipio de </w:t>
      </w:r>
      <w:r w:rsidR="00883417">
        <w:rPr>
          <w:rFonts w:cs="ArialNarrow"/>
          <w:b/>
          <w:sz w:val="20"/>
          <w:szCs w:val="20"/>
        </w:rPr>
        <w:t>Puerto Berrí</w:t>
      </w:r>
      <w:r w:rsidRPr="00F652CC">
        <w:rPr>
          <w:rFonts w:cs="ArialNarrow"/>
          <w:b/>
          <w:sz w:val="20"/>
          <w:szCs w:val="20"/>
        </w:rPr>
        <w:t>o</w:t>
      </w:r>
      <w:bookmarkEnd w:id="238"/>
    </w:p>
    <w:tbl>
      <w:tblPr>
        <w:tblW w:w="3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00"/>
        <w:gridCol w:w="1200"/>
        <w:gridCol w:w="1200"/>
      </w:tblGrid>
      <w:tr w:rsidR="00F652CC" w:rsidRPr="00F060F9" w14:paraId="09B43FE8" w14:textId="77777777" w:rsidTr="00F060F9">
        <w:trPr>
          <w:trHeight w:val="300"/>
          <w:jc w:val="center"/>
        </w:trPr>
        <w:tc>
          <w:tcPr>
            <w:tcW w:w="3600" w:type="dxa"/>
            <w:gridSpan w:val="3"/>
            <w:shd w:val="clear" w:color="auto" w:fill="BFBFBF" w:themeFill="background1" w:themeFillShade="BF"/>
            <w:noWrap/>
            <w:vAlign w:val="center"/>
            <w:hideMark/>
          </w:tcPr>
          <w:p w14:paraId="39944F55" w14:textId="77777777" w:rsidR="00F652CC" w:rsidRPr="00F060F9" w:rsidRDefault="00F652CC" w:rsidP="00F652CC">
            <w:pPr>
              <w:spacing w:line="240" w:lineRule="auto"/>
              <w:jc w:val="center"/>
              <w:rPr>
                <w:rFonts w:asciiTheme="majorHAnsi" w:eastAsia="Times New Roman" w:hAnsiTheme="majorHAnsi"/>
                <w:sz w:val="20"/>
                <w:szCs w:val="20"/>
                <w:lang w:eastAsia="es-CO"/>
              </w:rPr>
            </w:pPr>
            <w:r w:rsidRPr="00F060F9">
              <w:rPr>
                <w:rFonts w:asciiTheme="majorHAnsi" w:eastAsia="Times New Roman" w:hAnsiTheme="majorHAnsi"/>
                <w:b/>
                <w:color w:val="000000"/>
                <w:sz w:val="20"/>
                <w:szCs w:val="20"/>
                <w:lang w:eastAsia="es-CO"/>
              </w:rPr>
              <w:t>Pasto</w:t>
            </w:r>
          </w:p>
        </w:tc>
      </w:tr>
      <w:tr w:rsidR="00F652CC" w:rsidRPr="00F060F9" w14:paraId="04DF5095" w14:textId="77777777" w:rsidTr="00F060F9">
        <w:trPr>
          <w:trHeight w:val="300"/>
          <w:jc w:val="center"/>
        </w:trPr>
        <w:tc>
          <w:tcPr>
            <w:tcW w:w="1200" w:type="dxa"/>
            <w:shd w:val="clear" w:color="auto" w:fill="D9D9D9" w:themeFill="background1" w:themeFillShade="D9"/>
            <w:noWrap/>
            <w:vAlign w:val="center"/>
            <w:hideMark/>
          </w:tcPr>
          <w:p w14:paraId="63045A75" w14:textId="77777777" w:rsidR="00F652CC" w:rsidRPr="00F060F9" w:rsidRDefault="00F652CC" w:rsidP="00F652CC">
            <w:pPr>
              <w:spacing w:line="240" w:lineRule="auto"/>
              <w:jc w:val="center"/>
              <w:rPr>
                <w:rFonts w:asciiTheme="majorHAnsi" w:eastAsia="Times New Roman" w:hAnsiTheme="majorHAnsi"/>
                <w:b/>
                <w:color w:val="000000"/>
                <w:sz w:val="20"/>
                <w:szCs w:val="20"/>
                <w:lang w:eastAsia="es-CO"/>
              </w:rPr>
            </w:pPr>
            <w:r w:rsidRPr="00F060F9">
              <w:rPr>
                <w:rFonts w:asciiTheme="majorHAnsi" w:eastAsia="Times New Roman" w:hAnsiTheme="majorHAnsi"/>
                <w:b/>
                <w:color w:val="000000"/>
                <w:sz w:val="20"/>
                <w:szCs w:val="20"/>
                <w:lang w:eastAsia="es-CO"/>
              </w:rPr>
              <w:t>Corte</w:t>
            </w:r>
          </w:p>
        </w:tc>
        <w:tc>
          <w:tcPr>
            <w:tcW w:w="1200" w:type="dxa"/>
            <w:shd w:val="clear" w:color="auto" w:fill="D9D9D9" w:themeFill="background1" w:themeFillShade="D9"/>
            <w:noWrap/>
            <w:vAlign w:val="center"/>
            <w:hideMark/>
          </w:tcPr>
          <w:p w14:paraId="390F16AB" w14:textId="77777777" w:rsidR="00F652CC" w:rsidRPr="00F060F9" w:rsidRDefault="00F652CC" w:rsidP="00F652CC">
            <w:pPr>
              <w:spacing w:line="240" w:lineRule="auto"/>
              <w:jc w:val="center"/>
              <w:rPr>
                <w:rFonts w:asciiTheme="majorHAnsi" w:eastAsia="Times New Roman" w:hAnsiTheme="majorHAnsi"/>
                <w:b/>
                <w:color w:val="000000"/>
                <w:sz w:val="20"/>
                <w:szCs w:val="20"/>
                <w:lang w:eastAsia="es-CO"/>
              </w:rPr>
            </w:pPr>
            <w:r w:rsidRPr="00F060F9">
              <w:rPr>
                <w:rFonts w:asciiTheme="majorHAnsi" w:eastAsia="Times New Roman" w:hAnsiTheme="majorHAnsi"/>
                <w:b/>
                <w:color w:val="000000"/>
                <w:sz w:val="20"/>
                <w:szCs w:val="20"/>
                <w:lang w:eastAsia="es-CO"/>
              </w:rPr>
              <w:t>Natural</w:t>
            </w:r>
          </w:p>
        </w:tc>
        <w:tc>
          <w:tcPr>
            <w:tcW w:w="1200" w:type="dxa"/>
            <w:shd w:val="clear" w:color="auto" w:fill="D9D9D9" w:themeFill="background1" w:themeFillShade="D9"/>
            <w:noWrap/>
            <w:vAlign w:val="center"/>
            <w:hideMark/>
          </w:tcPr>
          <w:p w14:paraId="12E561A2" w14:textId="77777777" w:rsidR="00F652CC" w:rsidRPr="00F060F9" w:rsidRDefault="00F652CC" w:rsidP="00F652CC">
            <w:pPr>
              <w:spacing w:line="240" w:lineRule="auto"/>
              <w:jc w:val="center"/>
              <w:rPr>
                <w:rFonts w:asciiTheme="majorHAnsi" w:eastAsia="Times New Roman" w:hAnsiTheme="majorHAnsi"/>
                <w:b/>
                <w:color w:val="000000"/>
                <w:sz w:val="20"/>
                <w:szCs w:val="20"/>
                <w:lang w:eastAsia="es-CO"/>
              </w:rPr>
            </w:pPr>
            <w:r w:rsidRPr="00F060F9">
              <w:rPr>
                <w:rFonts w:asciiTheme="majorHAnsi" w:eastAsia="Times New Roman" w:hAnsiTheme="majorHAnsi"/>
                <w:b/>
                <w:color w:val="000000"/>
                <w:sz w:val="20"/>
                <w:szCs w:val="20"/>
                <w:lang w:eastAsia="es-CO"/>
              </w:rPr>
              <w:t>Mejorado</w:t>
            </w:r>
          </w:p>
        </w:tc>
      </w:tr>
      <w:tr w:rsidR="00F652CC" w:rsidRPr="00F060F9" w14:paraId="180EC9A1" w14:textId="77777777" w:rsidTr="00F652CC">
        <w:trPr>
          <w:trHeight w:val="300"/>
          <w:jc w:val="center"/>
        </w:trPr>
        <w:tc>
          <w:tcPr>
            <w:tcW w:w="1200" w:type="dxa"/>
            <w:shd w:val="clear" w:color="auto" w:fill="auto"/>
            <w:noWrap/>
            <w:vAlign w:val="center"/>
            <w:hideMark/>
          </w:tcPr>
          <w:p w14:paraId="0623179C" w14:textId="77777777" w:rsidR="00F652CC" w:rsidRPr="00F060F9" w:rsidRDefault="00F652CC" w:rsidP="00F652CC">
            <w:pPr>
              <w:spacing w:line="240" w:lineRule="auto"/>
              <w:jc w:val="center"/>
              <w:rPr>
                <w:rFonts w:asciiTheme="majorHAnsi" w:eastAsia="Times New Roman" w:hAnsiTheme="majorHAnsi"/>
                <w:color w:val="000000"/>
                <w:sz w:val="20"/>
                <w:szCs w:val="20"/>
                <w:lang w:eastAsia="es-CO"/>
              </w:rPr>
            </w:pPr>
            <w:r w:rsidRPr="00F060F9">
              <w:rPr>
                <w:rFonts w:asciiTheme="majorHAnsi" w:eastAsia="Times New Roman" w:hAnsiTheme="majorHAnsi"/>
                <w:color w:val="000000"/>
                <w:sz w:val="20"/>
                <w:szCs w:val="20"/>
                <w:lang w:eastAsia="es-CO"/>
              </w:rPr>
              <w:t>0,030</w:t>
            </w:r>
          </w:p>
        </w:tc>
        <w:tc>
          <w:tcPr>
            <w:tcW w:w="1200" w:type="dxa"/>
            <w:shd w:val="clear" w:color="auto" w:fill="auto"/>
            <w:noWrap/>
            <w:vAlign w:val="center"/>
            <w:hideMark/>
          </w:tcPr>
          <w:p w14:paraId="0B4D66FC" w14:textId="77777777" w:rsidR="00F652CC" w:rsidRPr="00F060F9" w:rsidRDefault="00F652CC" w:rsidP="00F652CC">
            <w:pPr>
              <w:spacing w:line="240" w:lineRule="auto"/>
              <w:jc w:val="center"/>
              <w:rPr>
                <w:rFonts w:asciiTheme="majorHAnsi" w:eastAsia="Times New Roman" w:hAnsiTheme="majorHAnsi"/>
                <w:color w:val="000000"/>
                <w:sz w:val="20"/>
                <w:szCs w:val="20"/>
                <w:lang w:eastAsia="es-CO"/>
              </w:rPr>
            </w:pPr>
            <w:r w:rsidRPr="00F060F9">
              <w:rPr>
                <w:rFonts w:asciiTheme="majorHAnsi" w:eastAsia="Times New Roman" w:hAnsiTheme="majorHAnsi"/>
                <w:color w:val="000000"/>
                <w:sz w:val="20"/>
                <w:szCs w:val="20"/>
                <w:lang w:eastAsia="es-CO"/>
              </w:rPr>
              <w:t>1,206</w:t>
            </w:r>
          </w:p>
        </w:tc>
        <w:tc>
          <w:tcPr>
            <w:tcW w:w="1200" w:type="dxa"/>
            <w:shd w:val="clear" w:color="auto" w:fill="auto"/>
            <w:noWrap/>
            <w:vAlign w:val="center"/>
            <w:hideMark/>
          </w:tcPr>
          <w:p w14:paraId="33748493" w14:textId="77777777" w:rsidR="00F652CC" w:rsidRPr="00F060F9" w:rsidRDefault="00F652CC" w:rsidP="00F652CC">
            <w:pPr>
              <w:spacing w:line="240" w:lineRule="auto"/>
              <w:jc w:val="center"/>
              <w:rPr>
                <w:rFonts w:asciiTheme="majorHAnsi" w:eastAsia="Times New Roman" w:hAnsiTheme="majorHAnsi"/>
                <w:color w:val="000000"/>
                <w:sz w:val="20"/>
                <w:szCs w:val="20"/>
                <w:lang w:eastAsia="es-CO"/>
              </w:rPr>
            </w:pPr>
            <w:r w:rsidRPr="00F060F9">
              <w:rPr>
                <w:rFonts w:asciiTheme="majorHAnsi" w:eastAsia="Times New Roman" w:hAnsiTheme="majorHAnsi"/>
                <w:color w:val="000000"/>
                <w:sz w:val="20"/>
                <w:szCs w:val="20"/>
                <w:lang w:eastAsia="es-CO"/>
              </w:rPr>
              <w:t>98,764</w:t>
            </w:r>
          </w:p>
        </w:tc>
      </w:tr>
    </w:tbl>
    <w:p w14:paraId="08457E2D" w14:textId="7EAE6E1E" w:rsidR="00AA46B4" w:rsidRPr="00F652CC" w:rsidRDefault="00F652CC" w:rsidP="00F652CC">
      <w:pPr>
        <w:jc w:val="center"/>
        <w:rPr>
          <w:rFonts w:asciiTheme="majorHAnsi" w:eastAsia="Times New Roman" w:hAnsiTheme="majorHAnsi"/>
          <w:bCs/>
          <w:sz w:val="16"/>
          <w:szCs w:val="16"/>
        </w:rPr>
      </w:pPr>
      <w:r w:rsidRPr="00F652CC">
        <w:rPr>
          <w:rFonts w:asciiTheme="majorHAnsi" w:eastAsia="Times New Roman" w:hAnsiTheme="majorHAnsi"/>
          <w:bCs/>
          <w:sz w:val="16"/>
          <w:szCs w:val="16"/>
        </w:rPr>
        <w:t>Fuente: Anuario Estadístico Agropecuario 2013</w:t>
      </w:r>
    </w:p>
    <w:p w14:paraId="6D062DDB" w14:textId="77777777" w:rsidR="00AA46B4" w:rsidRPr="00F652CC" w:rsidRDefault="00AA46B4" w:rsidP="00F652CC">
      <w:pPr>
        <w:jc w:val="center"/>
        <w:rPr>
          <w:rFonts w:asciiTheme="majorHAnsi" w:eastAsia="Times New Roman" w:hAnsiTheme="majorHAnsi"/>
          <w:bCs/>
          <w:sz w:val="16"/>
          <w:szCs w:val="16"/>
        </w:rPr>
      </w:pPr>
    </w:p>
    <w:p w14:paraId="66CC2F6C" w14:textId="124A78DE" w:rsidR="00F652CC" w:rsidRPr="00F652CC" w:rsidRDefault="00F652CC" w:rsidP="00F652CC">
      <w:pPr>
        <w:autoSpaceDE w:val="0"/>
        <w:autoSpaceDN w:val="0"/>
        <w:adjustRightInd w:val="0"/>
        <w:spacing w:line="240" w:lineRule="auto"/>
        <w:jc w:val="center"/>
        <w:rPr>
          <w:rFonts w:cs="ArialNarrow"/>
          <w:b/>
          <w:sz w:val="20"/>
          <w:szCs w:val="20"/>
        </w:rPr>
      </w:pPr>
      <w:bookmarkStart w:id="239" w:name="_Toc445241745"/>
      <w:r w:rsidRPr="00F652CC">
        <w:rPr>
          <w:rFonts w:asciiTheme="majorHAnsi" w:hAnsiTheme="majorHAnsi"/>
          <w:b/>
          <w:sz w:val="20"/>
          <w:szCs w:val="20"/>
        </w:rPr>
        <w:t xml:space="preserve">Tabla </w:t>
      </w:r>
      <w:r w:rsidRPr="00F652CC">
        <w:rPr>
          <w:rFonts w:asciiTheme="majorHAnsi" w:hAnsiTheme="majorHAnsi"/>
          <w:b/>
          <w:sz w:val="20"/>
          <w:szCs w:val="20"/>
        </w:rPr>
        <w:fldChar w:fldCharType="begin"/>
      </w:r>
      <w:r w:rsidRPr="00F652CC">
        <w:rPr>
          <w:rFonts w:asciiTheme="majorHAnsi" w:hAnsiTheme="majorHAnsi"/>
          <w:b/>
          <w:sz w:val="20"/>
          <w:szCs w:val="20"/>
        </w:rPr>
        <w:instrText xml:space="preserve"> STYLEREF 1 \s </w:instrText>
      </w:r>
      <w:r w:rsidRPr="00F652CC">
        <w:rPr>
          <w:rFonts w:asciiTheme="majorHAnsi" w:hAnsiTheme="majorHAnsi"/>
          <w:b/>
          <w:sz w:val="20"/>
          <w:szCs w:val="20"/>
        </w:rPr>
        <w:fldChar w:fldCharType="separate"/>
      </w:r>
      <w:r w:rsidR="00BD7C35">
        <w:rPr>
          <w:rFonts w:asciiTheme="majorHAnsi" w:hAnsiTheme="majorHAnsi"/>
          <w:b/>
          <w:noProof/>
          <w:sz w:val="20"/>
          <w:szCs w:val="20"/>
        </w:rPr>
        <w:t>5</w:t>
      </w:r>
      <w:r w:rsidRPr="00F652CC">
        <w:rPr>
          <w:rFonts w:asciiTheme="majorHAnsi" w:hAnsiTheme="majorHAnsi"/>
          <w:b/>
          <w:sz w:val="20"/>
          <w:szCs w:val="20"/>
        </w:rPr>
        <w:fldChar w:fldCharType="end"/>
      </w:r>
      <w:r w:rsidRPr="00F652CC">
        <w:rPr>
          <w:rFonts w:asciiTheme="majorHAnsi" w:hAnsiTheme="majorHAnsi"/>
          <w:b/>
          <w:sz w:val="20"/>
          <w:szCs w:val="20"/>
        </w:rPr>
        <w:t>.</w:t>
      </w:r>
      <w:r w:rsidRPr="00F652CC">
        <w:rPr>
          <w:rFonts w:asciiTheme="majorHAnsi" w:hAnsiTheme="majorHAnsi"/>
          <w:b/>
          <w:sz w:val="20"/>
          <w:szCs w:val="20"/>
        </w:rPr>
        <w:fldChar w:fldCharType="begin"/>
      </w:r>
      <w:r w:rsidRPr="00F652CC">
        <w:rPr>
          <w:rFonts w:asciiTheme="majorHAnsi" w:hAnsiTheme="majorHAnsi"/>
          <w:b/>
          <w:sz w:val="20"/>
          <w:szCs w:val="20"/>
        </w:rPr>
        <w:instrText xml:space="preserve"> SEQ Tabla \* ARABIC \s 1 </w:instrText>
      </w:r>
      <w:r w:rsidRPr="00F652CC">
        <w:rPr>
          <w:rFonts w:asciiTheme="majorHAnsi" w:hAnsiTheme="majorHAnsi"/>
          <w:b/>
          <w:sz w:val="20"/>
          <w:szCs w:val="20"/>
        </w:rPr>
        <w:fldChar w:fldCharType="separate"/>
      </w:r>
      <w:r w:rsidR="00BD7C35">
        <w:rPr>
          <w:rFonts w:asciiTheme="majorHAnsi" w:hAnsiTheme="majorHAnsi"/>
          <w:b/>
          <w:noProof/>
          <w:sz w:val="20"/>
          <w:szCs w:val="20"/>
        </w:rPr>
        <w:t>107</w:t>
      </w:r>
      <w:r w:rsidRPr="00F652CC">
        <w:rPr>
          <w:rFonts w:asciiTheme="majorHAnsi" w:hAnsiTheme="majorHAnsi"/>
          <w:b/>
          <w:sz w:val="20"/>
          <w:szCs w:val="20"/>
        </w:rPr>
        <w:fldChar w:fldCharType="end"/>
      </w:r>
      <w:r w:rsidRPr="00F652CC">
        <w:rPr>
          <w:rFonts w:asciiTheme="majorHAnsi" w:hAnsiTheme="majorHAnsi"/>
          <w:b/>
          <w:sz w:val="20"/>
          <w:szCs w:val="20"/>
        </w:rPr>
        <w:t xml:space="preserve"> </w:t>
      </w:r>
      <w:r w:rsidRPr="00F652CC">
        <w:rPr>
          <w:rFonts w:cs="ArialNarrow"/>
          <w:b/>
          <w:sz w:val="20"/>
          <w:szCs w:val="20"/>
        </w:rPr>
        <w:t xml:space="preserve">Distribución por tipo de explotación Municipio de </w:t>
      </w:r>
      <w:r w:rsidR="00883417">
        <w:rPr>
          <w:rFonts w:cs="ArialNarrow"/>
          <w:b/>
          <w:sz w:val="20"/>
          <w:szCs w:val="20"/>
        </w:rPr>
        <w:t>Puerto Berrí</w:t>
      </w:r>
      <w:r w:rsidRPr="00F652CC">
        <w:rPr>
          <w:rFonts w:cs="ArialNarrow"/>
          <w:b/>
          <w:sz w:val="20"/>
          <w:szCs w:val="20"/>
        </w:rPr>
        <w:t>o</w:t>
      </w:r>
      <w:bookmarkEnd w:id="239"/>
    </w:p>
    <w:tbl>
      <w:tblPr>
        <w:tblStyle w:val="Tablaconcuadrcula"/>
        <w:tblW w:w="3600" w:type="dxa"/>
        <w:jc w:val="center"/>
        <w:tblLook w:val="04A0" w:firstRow="1" w:lastRow="0" w:firstColumn="1" w:lastColumn="0" w:noHBand="0" w:noVBand="1"/>
      </w:tblPr>
      <w:tblGrid>
        <w:gridCol w:w="1200"/>
        <w:gridCol w:w="1200"/>
        <w:gridCol w:w="1200"/>
      </w:tblGrid>
      <w:tr w:rsidR="00F652CC" w:rsidRPr="0019242D" w14:paraId="0784D122" w14:textId="77777777" w:rsidTr="00F060F9">
        <w:trPr>
          <w:trHeight w:val="300"/>
          <w:jc w:val="center"/>
        </w:trPr>
        <w:tc>
          <w:tcPr>
            <w:tcW w:w="1200" w:type="dxa"/>
            <w:shd w:val="clear" w:color="auto" w:fill="BFBFBF" w:themeFill="background1" w:themeFillShade="BF"/>
            <w:noWrap/>
            <w:hideMark/>
          </w:tcPr>
          <w:p w14:paraId="4BBEF904" w14:textId="77777777" w:rsidR="00F652CC" w:rsidRPr="00F060F9" w:rsidRDefault="00F652CC" w:rsidP="00F060F9">
            <w:pPr>
              <w:jc w:val="center"/>
              <w:rPr>
                <w:rFonts w:asciiTheme="majorHAnsi" w:eastAsia="Times New Roman" w:hAnsiTheme="majorHAnsi"/>
                <w:b/>
                <w:color w:val="000000"/>
                <w:sz w:val="20"/>
                <w:szCs w:val="20"/>
                <w:lang w:eastAsia="es-CO"/>
              </w:rPr>
            </w:pPr>
            <w:r w:rsidRPr="00F060F9">
              <w:rPr>
                <w:rFonts w:asciiTheme="majorHAnsi" w:eastAsia="Times New Roman" w:hAnsiTheme="majorHAnsi"/>
                <w:b/>
                <w:color w:val="000000"/>
                <w:sz w:val="20"/>
                <w:szCs w:val="20"/>
                <w:lang w:eastAsia="es-CO"/>
              </w:rPr>
              <w:t>% Leche</w:t>
            </w:r>
          </w:p>
        </w:tc>
        <w:tc>
          <w:tcPr>
            <w:tcW w:w="1200" w:type="dxa"/>
            <w:shd w:val="clear" w:color="auto" w:fill="BFBFBF" w:themeFill="background1" w:themeFillShade="BF"/>
            <w:noWrap/>
            <w:hideMark/>
          </w:tcPr>
          <w:p w14:paraId="7863DBB3" w14:textId="77777777" w:rsidR="00F652CC" w:rsidRPr="00F060F9" w:rsidRDefault="00F652CC" w:rsidP="00F060F9">
            <w:pPr>
              <w:jc w:val="center"/>
              <w:rPr>
                <w:rFonts w:asciiTheme="majorHAnsi" w:eastAsia="Times New Roman" w:hAnsiTheme="majorHAnsi"/>
                <w:b/>
                <w:color w:val="000000"/>
                <w:sz w:val="20"/>
                <w:szCs w:val="20"/>
                <w:lang w:eastAsia="es-CO"/>
              </w:rPr>
            </w:pPr>
            <w:r w:rsidRPr="00F060F9">
              <w:rPr>
                <w:rFonts w:asciiTheme="majorHAnsi" w:eastAsia="Times New Roman" w:hAnsiTheme="majorHAnsi"/>
                <w:b/>
                <w:color w:val="000000"/>
                <w:sz w:val="20"/>
                <w:szCs w:val="20"/>
                <w:lang w:eastAsia="es-CO"/>
              </w:rPr>
              <w:t>% Carne</w:t>
            </w:r>
          </w:p>
        </w:tc>
        <w:tc>
          <w:tcPr>
            <w:tcW w:w="1200" w:type="dxa"/>
            <w:shd w:val="clear" w:color="auto" w:fill="BFBFBF" w:themeFill="background1" w:themeFillShade="BF"/>
            <w:noWrap/>
            <w:hideMark/>
          </w:tcPr>
          <w:p w14:paraId="29F06CA5" w14:textId="77777777" w:rsidR="00F652CC" w:rsidRPr="00F060F9" w:rsidRDefault="00F652CC" w:rsidP="00F060F9">
            <w:pPr>
              <w:jc w:val="center"/>
              <w:rPr>
                <w:rFonts w:asciiTheme="majorHAnsi" w:eastAsia="Times New Roman" w:hAnsiTheme="majorHAnsi"/>
                <w:b/>
                <w:color w:val="000000"/>
                <w:sz w:val="20"/>
                <w:szCs w:val="20"/>
                <w:lang w:eastAsia="es-CO"/>
              </w:rPr>
            </w:pPr>
            <w:r w:rsidRPr="00F060F9">
              <w:rPr>
                <w:rFonts w:asciiTheme="majorHAnsi" w:eastAsia="Times New Roman" w:hAnsiTheme="majorHAnsi"/>
                <w:b/>
                <w:color w:val="000000"/>
                <w:sz w:val="20"/>
                <w:szCs w:val="20"/>
                <w:lang w:eastAsia="es-CO"/>
              </w:rPr>
              <w:t>% D.P.</w:t>
            </w:r>
          </w:p>
        </w:tc>
      </w:tr>
      <w:tr w:rsidR="00F652CC" w:rsidRPr="0019242D" w14:paraId="47AA8D9F" w14:textId="77777777" w:rsidTr="00F652CC">
        <w:trPr>
          <w:trHeight w:val="300"/>
          <w:jc w:val="center"/>
        </w:trPr>
        <w:tc>
          <w:tcPr>
            <w:tcW w:w="1200" w:type="dxa"/>
            <w:noWrap/>
            <w:hideMark/>
          </w:tcPr>
          <w:p w14:paraId="0D57BB01" w14:textId="77777777" w:rsidR="00F652CC" w:rsidRPr="00F060F9" w:rsidRDefault="00F652CC" w:rsidP="00F652CC">
            <w:pPr>
              <w:jc w:val="right"/>
              <w:rPr>
                <w:rFonts w:asciiTheme="majorHAnsi" w:eastAsia="Times New Roman" w:hAnsiTheme="majorHAnsi"/>
                <w:color w:val="000000"/>
                <w:sz w:val="20"/>
                <w:szCs w:val="20"/>
                <w:lang w:eastAsia="es-CO"/>
              </w:rPr>
            </w:pPr>
            <w:r w:rsidRPr="00F060F9">
              <w:rPr>
                <w:rFonts w:asciiTheme="majorHAnsi" w:eastAsia="Times New Roman" w:hAnsiTheme="majorHAnsi"/>
                <w:color w:val="000000"/>
                <w:sz w:val="20"/>
                <w:szCs w:val="20"/>
                <w:lang w:eastAsia="es-CO"/>
              </w:rPr>
              <w:t>0</w:t>
            </w:r>
          </w:p>
        </w:tc>
        <w:tc>
          <w:tcPr>
            <w:tcW w:w="1200" w:type="dxa"/>
            <w:noWrap/>
            <w:hideMark/>
          </w:tcPr>
          <w:p w14:paraId="79ADCAEF" w14:textId="77777777" w:rsidR="00F652CC" w:rsidRPr="00F060F9" w:rsidRDefault="00F652CC" w:rsidP="00F652CC">
            <w:pPr>
              <w:jc w:val="right"/>
              <w:rPr>
                <w:rFonts w:asciiTheme="majorHAnsi" w:eastAsia="Times New Roman" w:hAnsiTheme="majorHAnsi"/>
                <w:color w:val="000000"/>
                <w:sz w:val="20"/>
                <w:szCs w:val="20"/>
                <w:lang w:eastAsia="es-CO"/>
              </w:rPr>
            </w:pPr>
            <w:r w:rsidRPr="00F060F9">
              <w:rPr>
                <w:rFonts w:asciiTheme="majorHAnsi" w:eastAsia="Times New Roman" w:hAnsiTheme="majorHAnsi"/>
                <w:color w:val="000000"/>
                <w:sz w:val="20"/>
                <w:szCs w:val="20"/>
                <w:lang w:eastAsia="es-CO"/>
              </w:rPr>
              <w:t>76</w:t>
            </w:r>
          </w:p>
        </w:tc>
        <w:tc>
          <w:tcPr>
            <w:tcW w:w="1200" w:type="dxa"/>
            <w:noWrap/>
            <w:hideMark/>
          </w:tcPr>
          <w:p w14:paraId="1B4F2E29" w14:textId="77777777" w:rsidR="00F652CC" w:rsidRPr="00F060F9" w:rsidRDefault="00F652CC" w:rsidP="00F652CC">
            <w:pPr>
              <w:jc w:val="right"/>
              <w:rPr>
                <w:rFonts w:asciiTheme="majorHAnsi" w:eastAsia="Times New Roman" w:hAnsiTheme="majorHAnsi"/>
                <w:color w:val="000000"/>
                <w:sz w:val="20"/>
                <w:szCs w:val="20"/>
                <w:lang w:eastAsia="es-CO"/>
              </w:rPr>
            </w:pPr>
            <w:r w:rsidRPr="00F060F9">
              <w:rPr>
                <w:rFonts w:asciiTheme="majorHAnsi" w:eastAsia="Times New Roman" w:hAnsiTheme="majorHAnsi"/>
                <w:color w:val="000000"/>
                <w:sz w:val="20"/>
                <w:szCs w:val="20"/>
                <w:lang w:eastAsia="es-CO"/>
              </w:rPr>
              <w:t>24</w:t>
            </w:r>
          </w:p>
        </w:tc>
      </w:tr>
    </w:tbl>
    <w:p w14:paraId="14AAA7BD" w14:textId="77777777" w:rsidR="00F652CC" w:rsidRPr="00F652CC" w:rsidRDefault="00F652CC" w:rsidP="00F652CC">
      <w:pPr>
        <w:jc w:val="center"/>
        <w:rPr>
          <w:rFonts w:asciiTheme="majorHAnsi" w:eastAsia="Times New Roman" w:hAnsiTheme="majorHAnsi"/>
          <w:bCs/>
          <w:sz w:val="16"/>
          <w:szCs w:val="16"/>
        </w:rPr>
      </w:pPr>
      <w:r w:rsidRPr="00F652CC">
        <w:rPr>
          <w:rFonts w:asciiTheme="majorHAnsi" w:eastAsia="Times New Roman" w:hAnsiTheme="majorHAnsi"/>
          <w:bCs/>
          <w:sz w:val="16"/>
          <w:szCs w:val="16"/>
        </w:rPr>
        <w:t>Fuente: Anuario Estadístico Agropecuario 2013</w:t>
      </w:r>
    </w:p>
    <w:p w14:paraId="211A1C87" w14:textId="77777777" w:rsidR="00AA46B4" w:rsidRDefault="00AA46B4" w:rsidP="00D840D8">
      <w:pPr>
        <w:rPr>
          <w:rFonts w:asciiTheme="majorHAnsi" w:eastAsia="Times New Roman" w:hAnsiTheme="majorHAnsi"/>
          <w:bCs/>
          <w:szCs w:val="28"/>
        </w:rPr>
      </w:pPr>
    </w:p>
    <w:p w14:paraId="19753E86" w14:textId="77777777" w:rsidR="00F060F9" w:rsidRDefault="00F060F9" w:rsidP="00F060F9">
      <w:pPr>
        <w:autoSpaceDE w:val="0"/>
        <w:autoSpaceDN w:val="0"/>
        <w:adjustRightInd w:val="0"/>
        <w:spacing w:line="240" w:lineRule="auto"/>
        <w:rPr>
          <w:rFonts w:cs="ArialNarrow"/>
        </w:rPr>
      </w:pPr>
      <w:r w:rsidRPr="00687EDA">
        <w:rPr>
          <w:rFonts w:cs="ArialNarrow"/>
        </w:rPr>
        <w:t>El año</w:t>
      </w:r>
      <w:r>
        <w:rPr>
          <w:rFonts w:cs="ArialNarrow"/>
        </w:rPr>
        <w:t xml:space="preserve"> 2014 en la zona de Puerto Berrí</w:t>
      </w:r>
      <w:r w:rsidRPr="00687EDA">
        <w:rPr>
          <w:rFonts w:cs="ArialNarrow"/>
        </w:rPr>
        <w:t xml:space="preserve">o, </w:t>
      </w:r>
      <w:r>
        <w:rPr>
          <w:rFonts w:cs="ArialNarrow"/>
        </w:rPr>
        <w:t>se registró un buen año para la ganadería. A</w:t>
      </w:r>
      <w:r w:rsidRPr="00687EDA">
        <w:rPr>
          <w:rFonts w:cs="ArialNarrow"/>
        </w:rPr>
        <w:t xml:space="preserve"> pesar de los elevados costos en mano de obra e insumos, los ganaderos se sienten cada vez más comprometidos con mejorar los sistemas de explotación de sus fincas, queriendo llegar a ser más eficientes en sus producciones, indiferentemente si es para carne o para leche</w:t>
      </w:r>
      <w:r>
        <w:rPr>
          <w:rFonts w:cs="ArialNarrow"/>
        </w:rPr>
        <w:t>.</w:t>
      </w:r>
    </w:p>
    <w:p w14:paraId="25141CF3" w14:textId="77777777" w:rsidR="00F060F9" w:rsidRDefault="00F060F9" w:rsidP="00F060F9">
      <w:pPr>
        <w:autoSpaceDE w:val="0"/>
        <w:autoSpaceDN w:val="0"/>
        <w:adjustRightInd w:val="0"/>
        <w:spacing w:line="240" w:lineRule="auto"/>
        <w:rPr>
          <w:rFonts w:cs="ArialNarrow"/>
        </w:rPr>
      </w:pPr>
    </w:p>
    <w:p w14:paraId="27CEB990" w14:textId="5C7EE0A1" w:rsidR="00F060F9" w:rsidRPr="00687EDA" w:rsidRDefault="00F060F9" w:rsidP="00F060F9">
      <w:pPr>
        <w:autoSpaceDE w:val="0"/>
        <w:autoSpaceDN w:val="0"/>
        <w:adjustRightInd w:val="0"/>
        <w:spacing w:line="240" w:lineRule="auto"/>
        <w:rPr>
          <w:rFonts w:cs="ArialNarrow"/>
        </w:rPr>
      </w:pPr>
      <w:r>
        <w:rPr>
          <w:rFonts w:cs="ArialNarrow"/>
        </w:rPr>
        <w:t>D</w:t>
      </w:r>
      <w:r w:rsidRPr="00687EDA">
        <w:rPr>
          <w:rFonts w:cs="ArialNarrow"/>
        </w:rPr>
        <w:t xml:space="preserve">urante todo el año </w:t>
      </w:r>
      <w:r>
        <w:rPr>
          <w:rFonts w:cs="ArialNarrow"/>
        </w:rPr>
        <w:t xml:space="preserve">2014 </w:t>
      </w:r>
      <w:r w:rsidRPr="00687EDA">
        <w:rPr>
          <w:rFonts w:cs="ArialNarrow"/>
        </w:rPr>
        <w:t>se present</w:t>
      </w:r>
      <w:r>
        <w:rPr>
          <w:rFonts w:cs="ArialNarrow"/>
        </w:rPr>
        <w:t>ó</w:t>
      </w:r>
      <w:r w:rsidRPr="00687EDA">
        <w:rPr>
          <w:rFonts w:cs="ArialNarrow"/>
        </w:rPr>
        <w:t xml:space="preserve"> un fenómeno de cambio en la producción láctea, donde el ganadero tradicional productor de leche ha comenzado a hablar de mejoramiento genético e implementación de nuevas tecnologías como el ordeño mecánico, el silvopastoreo, la capacitación del personal, las buenas prácticas ganaderas y hasta la inseminación artificial y transferencia de embriones en su hato, con el fin de terminar con hatos de 50 vacas de 2 y 3 litros de producción diaria a</w:t>
      </w:r>
      <w:r>
        <w:rPr>
          <w:rFonts w:cs="ArialNarrow"/>
        </w:rPr>
        <w:t>l</w:t>
      </w:r>
      <w:r w:rsidRPr="00687EDA">
        <w:rPr>
          <w:rFonts w:cs="ArialNarrow"/>
        </w:rPr>
        <w:t xml:space="preserve"> querer obtener un número menor de vacas pero con mayor potencial genético de producción.</w:t>
      </w:r>
    </w:p>
    <w:p w14:paraId="40B196F0" w14:textId="77777777" w:rsidR="00F060F9" w:rsidRPr="00687EDA" w:rsidRDefault="00F060F9" w:rsidP="00F060F9">
      <w:pPr>
        <w:autoSpaceDE w:val="0"/>
        <w:autoSpaceDN w:val="0"/>
        <w:adjustRightInd w:val="0"/>
        <w:spacing w:line="240" w:lineRule="auto"/>
        <w:rPr>
          <w:rFonts w:cs="ArialNarrow"/>
        </w:rPr>
      </w:pPr>
    </w:p>
    <w:p w14:paraId="77F855EB" w14:textId="77777777" w:rsidR="00F060F9" w:rsidRPr="00687EDA" w:rsidRDefault="00F060F9" w:rsidP="00F060F9">
      <w:pPr>
        <w:autoSpaceDE w:val="0"/>
        <w:autoSpaceDN w:val="0"/>
        <w:adjustRightInd w:val="0"/>
        <w:spacing w:line="240" w:lineRule="auto"/>
        <w:rPr>
          <w:rFonts w:cs="ArialNarrow"/>
        </w:rPr>
      </w:pPr>
      <w:r w:rsidRPr="00687EDA">
        <w:rPr>
          <w:rFonts w:cs="ArialNarrow"/>
        </w:rPr>
        <w:t>El precio de la leche en 2014 fue mejor que el año anterior pasando de pagar la leche caliente en promedio a $680 pesos hasta obtener una base de $700 a $750 pesos por litro este año y de $850 a $900 por leche en tanque hasta llegar a algunos predios muy contados donde se les paga a $1000 y $1050 pesos por litro.</w:t>
      </w:r>
    </w:p>
    <w:p w14:paraId="0D050552" w14:textId="77777777" w:rsidR="00F060F9" w:rsidRPr="00687EDA" w:rsidRDefault="00F060F9" w:rsidP="00F060F9">
      <w:pPr>
        <w:autoSpaceDE w:val="0"/>
        <w:autoSpaceDN w:val="0"/>
        <w:adjustRightInd w:val="0"/>
        <w:spacing w:line="240" w:lineRule="auto"/>
        <w:rPr>
          <w:rFonts w:cs="ArialNarrow"/>
        </w:rPr>
      </w:pPr>
    </w:p>
    <w:p w14:paraId="14A9D250" w14:textId="0A7C783A" w:rsidR="00F060F9" w:rsidRPr="00687EDA" w:rsidRDefault="00F060F9" w:rsidP="00F060F9">
      <w:pPr>
        <w:autoSpaceDE w:val="0"/>
        <w:autoSpaceDN w:val="0"/>
        <w:adjustRightInd w:val="0"/>
        <w:spacing w:line="240" w:lineRule="auto"/>
        <w:rPr>
          <w:rFonts w:cs="ArialNarrow"/>
        </w:rPr>
      </w:pPr>
      <w:r w:rsidRPr="00687EDA">
        <w:rPr>
          <w:rFonts w:cs="ArialNarrow"/>
        </w:rPr>
        <w:t>El 2014 fue un año, en el que el precio del ganado tanto para macho como para la hembra fue estable y a pesar que aún se está cebando mucha hembra en la zona, también se ha observado la retención de estas para la cría y los sistemas de producción de leche.</w:t>
      </w:r>
    </w:p>
    <w:p w14:paraId="01C5252A" w14:textId="77777777" w:rsidR="00AA46B4" w:rsidRDefault="00AA46B4" w:rsidP="00D840D8">
      <w:pPr>
        <w:rPr>
          <w:rFonts w:asciiTheme="majorHAnsi" w:eastAsia="Times New Roman" w:hAnsiTheme="majorHAnsi"/>
          <w:bCs/>
          <w:szCs w:val="28"/>
        </w:rPr>
      </w:pPr>
    </w:p>
    <w:p w14:paraId="4B744CC7" w14:textId="3B27F96A" w:rsidR="00AA46B4" w:rsidRDefault="00F060F9" w:rsidP="00F060F9">
      <w:pPr>
        <w:jc w:val="center"/>
        <w:rPr>
          <w:rFonts w:asciiTheme="majorHAnsi" w:eastAsia="Times New Roman" w:hAnsiTheme="majorHAnsi"/>
          <w:bCs/>
          <w:szCs w:val="28"/>
        </w:rPr>
      </w:pPr>
      <w:bookmarkStart w:id="240" w:name="_Toc445241746"/>
      <w:r w:rsidRPr="00F652CC">
        <w:rPr>
          <w:rFonts w:asciiTheme="majorHAnsi" w:hAnsiTheme="majorHAnsi"/>
          <w:b/>
          <w:sz w:val="20"/>
          <w:szCs w:val="20"/>
        </w:rPr>
        <w:t xml:space="preserve">Tabla </w:t>
      </w:r>
      <w:r w:rsidRPr="00F652CC">
        <w:rPr>
          <w:rFonts w:asciiTheme="majorHAnsi" w:hAnsiTheme="majorHAnsi"/>
          <w:b/>
          <w:sz w:val="20"/>
          <w:szCs w:val="20"/>
        </w:rPr>
        <w:fldChar w:fldCharType="begin"/>
      </w:r>
      <w:r w:rsidRPr="00F652CC">
        <w:rPr>
          <w:rFonts w:asciiTheme="majorHAnsi" w:hAnsiTheme="majorHAnsi"/>
          <w:b/>
          <w:sz w:val="20"/>
          <w:szCs w:val="20"/>
        </w:rPr>
        <w:instrText xml:space="preserve"> STYLEREF 1 \s </w:instrText>
      </w:r>
      <w:r w:rsidRPr="00F652CC">
        <w:rPr>
          <w:rFonts w:asciiTheme="majorHAnsi" w:hAnsiTheme="majorHAnsi"/>
          <w:b/>
          <w:sz w:val="20"/>
          <w:szCs w:val="20"/>
        </w:rPr>
        <w:fldChar w:fldCharType="separate"/>
      </w:r>
      <w:r w:rsidR="00BD7C35">
        <w:rPr>
          <w:rFonts w:asciiTheme="majorHAnsi" w:hAnsiTheme="majorHAnsi"/>
          <w:b/>
          <w:noProof/>
          <w:sz w:val="20"/>
          <w:szCs w:val="20"/>
        </w:rPr>
        <w:t>5</w:t>
      </w:r>
      <w:r w:rsidRPr="00F652CC">
        <w:rPr>
          <w:rFonts w:asciiTheme="majorHAnsi" w:hAnsiTheme="majorHAnsi"/>
          <w:b/>
          <w:sz w:val="20"/>
          <w:szCs w:val="20"/>
        </w:rPr>
        <w:fldChar w:fldCharType="end"/>
      </w:r>
      <w:r w:rsidRPr="00F652CC">
        <w:rPr>
          <w:rFonts w:asciiTheme="majorHAnsi" w:hAnsiTheme="majorHAnsi"/>
          <w:b/>
          <w:sz w:val="20"/>
          <w:szCs w:val="20"/>
        </w:rPr>
        <w:t>.</w:t>
      </w:r>
      <w:r w:rsidRPr="00F652CC">
        <w:rPr>
          <w:rFonts w:asciiTheme="majorHAnsi" w:hAnsiTheme="majorHAnsi"/>
          <w:b/>
          <w:sz w:val="20"/>
          <w:szCs w:val="20"/>
        </w:rPr>
        <w:fldChar w:fldCharType="begin"/>
      </w:r>
      <w:r w:rsidRPr="00F652CC">
        <w:rPr>
          <w:rFonts w:asciiTheme="majorHAnsi" w:hAnsiTheme="majorHAnsi"/>
          <w:b/>
          <w:sz w:val="20"/>
          <w:szCs w:val="20"/>
        </w:rPr>
        <w:instrText xml:space="preserve"> SEQ Tabla \* ARABIC \s 1 </w:instrText>
      </w:r>
      <w:r w:rsidRPr="00F652CC">
        <w:rPr>
          <w:rFonts w:asciiTheme="majorHAnsi" w:hAnsiTheme="majorHAnsi"/>
          <w:b/>
          <w:sz w:val="20"/>
          <w:szCs w:val="20"/>
        </w:rPr>
        <w:fldChar w:fldCharType="separate"/>
      </w:r>
      <w:r w:rsidR="00BD7C35">
        <w:rPr>
          <w:rFonts w:asciiTheme="majorHAnsi" w:hAnsiTheme="majorHAnsi"/>
          <w:b/>
          <w:noProof/>
          <w:sz w:val="20"/>
          <w:szCs w:val="20"/>
        </w:rPr>
        <w:t>108</w:t>
      </w:r>
      <w:r w:rsidRPr="00F652CC">
        <w:rPr>
          <w:rFonts w:asciiTheme="majorHAnsi" w:hAnsiTheme="majorHAnsi"/>
          <w:b/>
          <w:sz w:val="20"/>
          <w:szCs w:val="20"/>
        </w:rPr>
        <w:fldChar w:fldCharType="end"/>
      </w:r>
      <w:r w:rsidRPr="00F652CC">
        <w:rPr>
          <w:rFonts w:asciiTheme="majorHAnsi" w:hAnsiTheme="majorHAnsi"/>
          <w:b/>
          <w:sz w:val="20"/>
          <w:szCs w:val="20"/>
        </w:rPr>
        <w:t xml:space="preserve"> </w:t>
      </w:r>
      <w:r>
        <w:rPr>
          <w:rFonts w:asciiTheme="majorHAnsi" w:hAnsiTheme="majorHAnsi"/>
          <w:b/>
          <w:sz w:val="20"/>
          <w:szCs w:val="20"/>
        </w:rPr>
        <w:t>Características del Hato ganadero en Puerto Berrío</w:t>
      </w:r>
      <w:bookmarkEnd w:id="240"/>
    </w:p>
    <w:tbl>
      <w:tblPr>
        <w:tblStyle w:val="Tablaconcuadrcula"/>
        <w:tblW w:w="5000" w:type="pct"/>
        <w:tblLook w:val="04A0" w:firstRow="1" w:lastRow="0" w:firstColumn="1" w:lastColumn="0" w:noHBand="0" w:noVBand="1"/>
      </w:tblPr>
      <w:tblGrid>
        <w:gridCol w:w="1714"/>
        <w:gridCol w:w="746"/>
        <w:gridCol w:w="499"/>
        <w:gridCol w:w="745"/>
        <w:gridCol w:w="1273"/>
        <w:gridCol w:w="745"/>
        <w:gridCol w:w="1217"/>
        <w:gridCol w:w="801"/>
        <w:gridCol w:w="747"/>
      </w:tblGrid>
      <w:tr w:rsidR="00F060F9" w:rsidRPr="00E119CB" w14:paraId="5A88DE2E" w14:textId="77777777" w:rsidTr="00E119CB">
        <w:trPr>
          <w:trHeight w:val="1306"/>
        </w:trPr>
        <w:tc>
          <w:tcPr>
            <w:tcW w:w="1009" w:type="pct"/>
            <w:shd w:val="clear" w:color="auto" w:fill="BFBFBF" w:themeFill="background1" w:themeFillShade="BF"/>
            <w:textDirection w:val="btLr"/>
            <w:vAlign w:val="center"/>
            <w:hideMark/>
          </w:tcPr>
          <w:p w14:paraId="2F9FAD74" w14:textId="77777777" w:rsidR="00F060F9" w:rsidRPr="00E119CB" w:rsidRDefault="00F060F9" w:rsidP="00936070">
            <w:pPr>
              <w:ind w:left="113" w:right="113"/>
              <w:jc w:val="center"/>
              <w:rPr>
                <w:rFonts w:eastAsia="Times New Roman"/>
                <w:b/>
                <w:color w:val="000000"/>
                <w:sz w:val="18"/>
                <w:szCs w:val="18"/>
                <w:lang w:eastAsia="es-CO"/>
              </w:rPr>
            </w:pPr>
            <w:r w:rsidRPr="00E119CB">
              <w:rPr>
                <w:rFonts w:eastAsia="Times New Roman"/>
                <w:b/>
                <w:color w:val="000000"/>
                <w:sz w:val="18"/>
                <w:szCs w:val="18"/>
                <w:lang w:eastAsia="es-CO"/>
              </w:rPr>
              <w:t>Orientación del hato</w:t>
            </w:r>
          </w:p>
        </w:tc>
        <w:tc>
          <w:tcPr>
            <w:tcW w:w="439" w:type="pct"/>
            <w:shd w:val="clear" w:color="auto" w:fill="BFBFBF" w:themeFill="background1" w:themeFillShade="BF"/>
            <w:textDirection w:val="btLr"/>
            <w:vAlign w:val="center"/>
            <w:hideMark/>
          </w:tcPr>
          <w:p w14:paraId="1BCE0AA4" w14:textId="77777777" w:rsidR="00F060F9" w:rsidRPr="00E119CB" w:rsidRDefault="00F060F9" w:rsidP="00936070">
            <w:pPr>
              <w:ind w:left="113" w:right="113"/>
              <w:jc w:val="center"/>
              <w:rPr>
                <w:rFonts w:eastAsia="Times New Roman"/>
                <w:b/>
                <w:color w:val="000000"/>
                <w:sz w:val="18"/>
                <w:szCs w:val="18"/>
                <w:lang w:eastAsia="es-CO"/>
              </w:rPr>
            </w:pPr>
            <w:r w:rsidRPr="00E119CB">
              <w:rPr>
                <w:rFonts w:eastAsia="Times New Roman"/>
                <w:b/>
                <w:color w:val="000000"/>
                <w:sz w:val="18"/>
                <w:szCs w:val="18"/>
                <w:lang w:eastAsia="es-CO"/>
              </w:rPr>
              <w:t>Cantidad de Fincas</w:t>
            </w:r>
          </w:p>
        </w:tc>
        <w:tc>
          <w:tcPr>
            <w:tcW w:w="294" w:type="pct"/>
            <w:shd w:val="clear" w:color="auto" w:fill="BFBFBF" w:themeFill="background1" w:themeFillShade="BF"/>
            <w:noWrap/>
            <w:textDirection w:val="btLr"/>
            <w:vAlign w:val="center"/>
            <w:hideMark/>
          </w:tcPr>
          <w:p w14:paraId="4A7B04B4" w14:textId="1966C506" w:rsidR="00F060F9" w:rsidRPr="00E119CB" w:rsidRDefault="00F060F9" w:rsidP="00F060F9">
            <w:pPr>
              <w:ind w:left="113" w:right="113"/>
              <w:jc w:val="center"/>
              <w:rPr>
                <w:rFonts w:eastAsia="Times New Roman"/>
                <w:b/>
                <w:color w:val="000000"/>
                <w:sz w:val="18"/>
                <w:szCs w:val="18"/>
                <w:lang w:eastAsia="es-CO"/>
              </w:rPr>
            </w:pPr>
            <w:r w:rsidRPr="00E119CB">
              <w:rPr>
                <w:rFonts w:eastAsia="Times New Roman"/>
                <w:b/>
                <w:color w:val="000000"/>
                <w:sz w:val="18"/>
                <w:szCs w:val="18"/>
                <w:lang w:eastAsia="es-CO"/>
              </w:rPr>
              <w:t>UGG/Ha</w:t>
            </w:r>
          </w:p>
        </w:tc>
        <w:tc>
          <w:tcPr>
            <w:tcW w:w="439" w:type="pct"/>
            <w:shd w:val="clear" w:color="auto" w:fill="BFBFBF" w:themeFill="background1" w:themeFillShade="BF"/>
            <w:textDirection w:val="btLr"/>
            <w:vAlign w:val="center"/>
            <w:hideMark/>
          </w:tcPr>
          <w:p w14:paraId="6C704009" w14:textId="77777777" w:rsidR="00F060F9" w:rsidRPr="00E119CB" w:rsidRDefault="00F060F9" w:rsidP="00936070">
            <w:pPr>
              <w:ind w:left="113" w:right="113"/>
              <w:jc w:val="center"/>
              <w:rPr>
                <w:rFonts w:eastAsia="Times New Roman"/>
                <w:b/>
                <w:color w:val="000000"/>
                <w:sz w:val="18"/>
                <w:szCs w:val="18"/>
                <w:lang w:eastAsia="es-CO"/>
              </w:rPr>
            </w:pPr>
            <w:r w:rsidRPr="00E119CB">
              <w:rPr>
                <w:rFonts w:eastAsia="Times New Roman"/>
                <w:b/>
                <w:color w:val="000000"/>
                <w:sz w:val="18"/>
                <w:szCs w:val="18"/>
                <w:lang w:eastAsia="es-CO"/>
              </w:rPr>
              <w:t>Natalidad anual (%)</w:t>
            </w:r>
          </w:p>
        </w:tc>
        <w:tc>
          <w:tcPr>
            <w:tcW w:w="750" w:type="pct"/>
            <w:shd w:val="clear" w:color="auto" w:fill="BFBFBF" w:themeFill="background1" w:themeFillShade="BF"/>
            <w:textDirection w:val="btLr"/>
            <w:vAlign w:val="center"/>
            <w:hideMark/>
          </w:tcPr>
          <w:p w14:paraId="29558086" w14:textId="77777777" w:rsidR="00F060F9" w:rsidRPr="00E119CB" w:rsidRDefault="00F060F9" w:rsidP="00936070">
            <w:pPr>
              <w:ind w:left="113" w:right="113"/>
              <w:jc w:val="center"/>
              <w:rPr>
                <w:rFonts w:eastAsia="Times New Roman"/>
                <w:b/>
                <w:color w:val="000000"/>
                <w:sz w:val="18"/>
                <w:szCs w:val="18"/>
                <w:lang w:eastAsia="es-CO"/>
              </w:rPr>
            </w:pPr>
            <w:r w:rsidRPr="00E119CB">
              <w:rPr>
                <w:rFonts w:eastAsia="Times New Roman"/>
                <w:b/>
                <w:color w:val="000000"/>
                <w:sz w:val="18"/>
                <w:szCs w:val="18"/>
                <w:lang w:eastAsia="es-CO"/>
              </w:rPr>
              <w:t>Edad al Primer Parto (meses)</w:t>
            </w:r>
          </w:p>
        </w:tc>
        <w:tc>
          <w:tcPr>
            <w:tcW w:w="439" w:type="pct"/>
            <w:shd w:val="clear" w:color="auto" w:fill="BFBFBF" w:themeFill="background1" w:themeFillShade="BF"/>
            <w:textDirection w:val="btLr"/>
            <w:vAlign w:val="center"/>
            <w:hideMark/>
          </w:tcPr>
          <w:p w14:paraId="503053B2" w14:textId="77777777" w:rsidR="00F060F9" w:rsidRPr="00E119CB" w:rsidRDefault="00F060F9" w:rsidP="00936070">
            <w:pPr>
              <w:ind w:left="113" w:right="113"/>
              <w:jc w:val="center"/>
              <w:rPr>
                <w:rFonts w:eastAsia="Times New Roman"/>
                <w:b/>
                <w:color w:val="000000"/>
                <w:sz w:val="18"/>
                <w:szCs w:val="18"/>
                <w:lang w:eastAsia="es-CO"/>
              </w:rPr>
            </w:pPr>
            <w:r w:rsidRPr="00E119CB">
              <w:rPr>
                <w:rFonts w:eastAsia="Times New Roman"/>
                <w:b/>
                <w:color w:val="000000"/>
                <w:sz w:val="18"/>
                <w:szCs w:val="18"/>
                <w:lang w:eastAsia="es-CO"/>
              </w:rPr>
              <w:t>Litros vaca/día</w:t>
            </w:r>
          </w:p>
        </w:tc>
        <w:tc>
          <w:tcPr>
            <w:tcW w:w="717" w:type="pct"/>
            <w:shd w:val="clear" w:color="auto" w:fill="BFBFBF" w:themeFill="background1" w:themeFillShade="BF"/>
            <w:textDirection w:val="btLr"/>
            <w:vAlign w:val="center"/>
            <w:hideMark/>
          </w:tcPr>
          <w:p w14:paraId="6907A449" w14:textId="77777777" w:rsidR="00F060F9" w:rsidRPr="00E119CB" w:rsidRDefault="00F060F9" w:rsidP="00936070">
            <w:pPr>
              <w:ind w:left="113" w:right="113"/>
              <w:jc w:val="center"/>
              <w:rPr>
                <w:rFonts w:eastAsia="Times New Roman"/>
                <w:b/>
                <w:color w:val="000000"/>
                <w:sz w:val="18"/>
                <w:szCs w:val="18"/>
                <w:lang w:eastAsia="es-CO"/>
              </w:rPr>
            </w:pPr>
            <w:r w:rsidRPr="00E119CB">
              <w:rPr>
                <w:rFonts w:eastAsia="Times New Roman"/>
                <w:b/>
                <w:color w:val="000000"/>
                <w:sz w:val="18"/>
                <w:szCs w:val="18"/>
                <w:lang w:eastAsia="es-CO"/>
              </w:rPr>
              <w:t>Peso al destete (kg)</w:t>
            </w:r>
          </w:p>
        </w:tc>
        <w:tc>
          <w:tcPr>
            <w:tcW w:w="472" w:type="pct"/>
            <w:shd w:val="clear" w:color="auto" w:fill="BFBFBF" w:themeFill="background1" w:themeFillShade="BF"/>
            <w:textDirection w:val="btLr"/>
            <w:vAlign w:val="center"/>
            <w:hideMark/>
          </w:tcPr>
          <w:p w14:paraId="65366F71" w14:textId="77777777" w:rsidR="00F060F9" w:rsidRPr="00E119CB" w:rsidRDefault="00F060F9" w:rsidP="00936070">
            <w:pPr>
              <w:ind w:left="113" w:right="113"/>
              <w:jc w:val="center"/>
              <w:rPr>
                <w:rFonts w:eastAsia="Times New Roman"/>
                <w:b/>
                <w:color w:val="000000"/>
                <w:sz w:val="18"/>
                <w:szCs w:val="18"/>
                <w:lang w:eastAsia="es-CO"/>
              </w:rPr>
            </w:pPr>
            <w:r w:rsidRPr="00E119CB">
              <w:rPr>
                <w:rFonts w:eastAsia="Times New Roman"/>
                <w:b/>
                <w:color w:val="000000"/>
                <w:sz w:val="18"/>
                <w:szCs w:val="18"/>
                <w:lang w:eastAsia="es-CO"/>
              </w:rPr>
              <w:t>Ganancia de peso (gr/día)</w:t>
            </w:r>
          </w:p>
        </w:tc>
        <w:tc>
          <w:tcPr>
            <w:tcW w:w="440" w:type="pct"/>
            <w:shd w:val="clear" w:color="auto" w:fill="BFBFBF" w:themeFill="background1" w:themeFillShade="BF"/>
            <w:textDirection w:val="btLr"/>
            <w:vAlign w:val="center"/>
            <w:hideMark/>
          </w:tcPr>
          <w:p w14:paraId="745E239B" w14:textId="77777777" w:rsidR="00F060F9" w:rsidRPr="00E119CB" w:rsidRDefault="00F060F9" w:rsidP="00936070">
            <w:pPr>
              <w:ind w:left="113" w:right="113"/>
              <w:jc w:val="center"/>
              <w:rPr>
                <w:rFonts w:eastAsia="Times New Roman"/>
                <w:b/>
                <w:color w:val="000000"/>
                <w:sz w:val="18"/>
                <w:szCs w:val="18"/>
                <w:lang w:eastAsia="es-CO"/>
              </w:rPr>
            </w:pPr>
            <w:r w:rsidRPr="00E119CB">
              <w:rPr>
                <w:rFonts w:eastAsia="Times New Roman"/>
                <w:b/>
                <w:color w:val="000000"/>
                <w:sz w:val="18"/>
                <w:szCs w:val="18"/>
                <w:lang w:eastAsia="es-CO"/>
              </w:rPr>
              <w:t>Mortalidad crías (%)</w:t>
            </w:r>
          </w:p>
        </w:tc>
      </w:tr>
      <w:tr w:rsidR="00F060F9" w:rsidRPr="00E119CB" w14:paraId="28F1CB89" w14:textId="77777777" w:rsidTr="00F060F9">
        <w:trPr>
          <w:trHeight w:val="20"/>
        </w:trPr>
        <w:tc>
          <w:tcPr>
            <w:tcW w:w="1009" w:type="pct"/>
            <w:noWrap/>
            <w:vAlign w:val="center"/>
            <w:hideMark/>
          </w:tcPr>
          <w:p w14:paraId="4FC061B4"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Ceba</w:t>
            </w:r>
          </w:p>
        </w:tc>
        <w:tc>
          <w:tcPr>
            <w:tcW w:w="439" w:type="pct"/>
            <w:noWrap/>
            <w:vAlign w:val="center"/>
            <w:hideMark/>
          </w:tcPr>
          <w:p w14:paraId="22710BD0"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1</w:t>
            </w:r>
          </w:p>
        </w:tc>
        <w:tc>
          <w:tcPr>
            <w:tcW w:w="294" w:type="pct"/>
            <w:noWrap/>
            <w:vAlign w:val="center"/>
            <w:hideMark/>
          </w:tcPr>
          <w:p w14:paraId="65DEE0BC"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1,7</w:t>
            </w:r>
          </w:p>
        </w:tc>
        <w:tc>
          <w:tcPr>
            <w:tcW w:w="439" w:type="pct"/>
            <w:noWrap/>
            <w:vAlign w:val="center"/>
            <w:hideMark/>
          </w:tcPr>
          <w:p w14:paraId="326072A6" w14:textId="77777777" w:rsidR="00F060F9" w:rsidRPr="00E119CB" w:rsidRDefault="00F060F9" w:rsidP="00936070">
            <w:pPr>
              <w:jc w:val="center"/>
              <w:rPr>
                <w:rFonts w:eastAsia="Times New Roman"/>
                <w:color w:val="000000"/>
                <w:sz w:val="18"/>
                <w:szCs w:val="18"/>
                <w:lang w:eastAsia="es-CO"/>
              </w:rPr>
            </w:pPr>
          </w:p>
        </w:tc>
        <w:tc>
          <w:tcPr>
            <w:tcW w:w="750" w:type="pct"/>
            <w:noWrap/>
            <w:vAlign w:val="center"/>
            <w:hideMark/>
          </w:tcPr>
          <w:p w14:paraId="391B28CA" w14:textId="77777777" w:rsidR="00F060F9" w:rsidRPr="00E119CB" w:rsidRDefault="00F060F9" w:rsidP="00936070">
            <w:pPr>
              <w:jc w:val="center"/>
              <w:rPr>
                <w:rFonts w:eastAsia="Times New Roman"/>
                <w:sz w:val="18"/>
                <w:szCs w:val="18"/>
                <w:lang w:eastAsia="es-CO"/>
              </w:rPr>
            </w:pPr>
          </w:p>
        </w:tc>
        <w:tc>
          <w:tcPr>
            <w:tcW w:w="439" w:type="pct"/>
            <w:noWrap/>
            <w:vAlign w:val="center"/>
            <w:hideMark/>
          </w:tcPr>
          <w:p w14:paraId="61F8A918" w14:textId="77777777" w:rsidR="00F060F9" w:rsidRPr="00E119CB" w:rsidRDefault="00F060F9" w:rsidP="00936070">
            <w:pPr>
              <w:jc w:val="center"/>
              <w:rPr>
                <w:rFonts w:eastAsia="Times New Roman"/>
                <w:sz w:val="18"/>
                <w:szCs w:val="18"/>
                <w:lang w:eastAsia="es-CO"/>
              </w:rPr>
            </w:pPr>
          </w:p>
        </w:tc>
        <w:tc>
          <w:tcPr>
            <w:tcW w:w="717" w:type="pct"/>
            <w:noWrap/>
            <w:vAlign w:val="center"/>
            <w:hideMark/>
          </w:tcPr>
          <w:p w14:paraId="1B7BE426" w14:textId="77777777" w:rsidR="00F060F9" w:rsidRPr="00E119CB" w:rsidRDefault="00F060F9" w:rsidP="00936070">
            <w:pPr>
              <w:jc w:val="center"/>
              <w:rPr>
                <w:rFonts w:eastAsia="Times New Roman"/>
                <w:sz w:val="18"/>
                <w:szCs w:val="18"/>
                <w:lang w:eastAsia="es-CO"/>
              </w:rPr>
            </w:pPr>
          </w:p>
        </w:tc>
        <w:tc>
          <w:tcPr>
            <w:tcW w:w="472" w:type="pct"/>
            <w:noWrap/>
            <w:vAlign w:val="center"/>
            <w:hideMark/>
          </w:tcPr>
          <w:p w14:paraId="7AEC44E4"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449</w:t>
            </w:r>
          </w:p>
        </w:tc>
        <w:tc>
          <w:tcPr>
            <w:tcW w:w="440" w:type="pct"/>
            <w:noWrap/>
            <w:vAlign w:val="center"/>
            <w:hideMark/>
          </w:tcPr>
          <w:p w14:paraId="551BDCC8" w14:textId="77777777" w:rsidR="00F060F9" w:rsidRPr="00E119CB" w:rsidRDefault="00F060F9" w:rsidP="00936070">
            <w:pPr>
              <w:jc w:val="center"/>
              <w:rPr>
                <w:rFonts w:eastAsia="Times New Roman"/>
                <w:color w:val="000000"/>
                <w:sz w:val="18"/>
                <w:szCs w:val="18"/>
                <w:lang w:eastAsia="es-CO"/>
              </w:rPr>
            </w:pPr>
          </w:p>
        </w:tc>
      </w:tr>
      <w:tr w:rsidR="00F060F9" w:rsidRPr="00E119CB" w14:paraId="28EB78FF" w14:textId="77777777" w:rsidTr="00F060F9">
        <w:trPr>
          <w:trHeight w:val="20"/>
        </w:trPr>
        <w:tc>
          <w:tcPr>
            <w:tcW w:w="1009" w:type="pct"/>
            <w:noWrap/>
            <w:vAlign w:val="center"/>
            <w:hideMark/>
          </w:tcPr>
          <w:p w14:paraId="5F1A094E"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Cría</w:t>
            </w:r>
          </w:p>
        </w:tc>
        <w:tc>
          <w:tcPr>
            <w:tcW w:w="439" w:type="pct"/>
            <w:noWrap/>
            <w:vAlign w:val="center"/>
            <w:hideMark/>
          </w:tcPr>
          <w:p w14:paraId="04E3DA91"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8</w:t>
            </w:r>
          </w:p>
        </w:tc>
        <w:tc>
          <w:tcPr>
            <w:tcW w:w="294" w:type="pct"/>
            <w:noWrap/>
            <w:vAlign w:val="center"/>
            <w:hideMark/>
          </w:tcPr>
          <w:p w14:paraId="3444AF5D"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0,8</w:t>
            </w:r>
          </w:p>
        </w:tc>
        <w:tc>
          <w:tcPr>
            <w:tcW w:w="439" w:type="pct"/>
            <w:noWrap/>
            <w:vAlign w:val="center"/>
            <w:hideMark/>
          </w:tcPr>
          <w:p w14:paraId="4A084F96"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70</w:t>
            </w:r>
          </w:p>
        </w:tc>
        <w:tc>
          <w:tcPr>
            <w:tcW w:w="750" w:type="pct"/>
            <w:noWrap/>
            <w:vAlign w:val="center"/>
            <w:hideMark/>
          </w:tcPr>
          <w:p w14:paraId="3BE20E4D"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36</w:t>
            </w:r>
          </w:p>
        </w:tc>
        <w:tc>
          <w:tcPr>
            <w:tcW w:w="439" w:type="pct"/>
            <w:noWrap/>
            <w:vAlign w:val="center"/>
            <w:hideMark/>
          </w:tcPr>
          <w:p w14:paraId="6A4B6D85" w14:textId="77777777" w:rsidR="00F060F9" w:rsidRPr="00E119CB" w:rsidRDefault="00F060F9" w:rsidP="00936070">
            <w:pPr>
              <w:jc w:val="center"/>
              <w:rPr>
                <w:rFonts w:eastAsia="Times New Roman"/>
                <w:color w:val="000000"/>
                <w:sz w:val="18"/>
                <w:szCs w:val="18"/>
                <w:lang w:eastAsia="es-CO"/>
              </w:rPr>
            </w:pPr>
          </w:p>
        </w:tc>
        <w:tc>
          <w:tcPr>
            <w:tcW w:w="717" w:type="pct"/>
            <w:noWrap/>
            <w:vAlign w:val="center"/>
            <w:hideMark/>
          </w:tcPr>
          <w:p w14:paraId="6AB58771"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200</w:t>
            </w:r>
          </w:p>
        </w:tc>
        <w:tc>
          <w:tcPr>
            <w:tcW w:w="472" w:type="pct"/>
            <w:noWrap/>
            <w:vAlign w:val="center"/>
            <w:hideMark/>
          </w:tcPr>
          <w:p w14:paraId="5119EB1E"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686</w:t>
            </w:r>
          </w:p>
        </w:tc>
        <w:tc>
          <w:tcPr>
            <w:tcW w:w="440" w:type="pct"/>
            <w:noWrap/>
            <w:vAlign w:val="center"/>
            <w:hideMark/>
          </w:tcPr>
          <w:p w14:paraId="6A5DBB68"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1</w:t>
            </w:r>
          </w:p>
        </w:tc>
      </w:tr>
      <w:tr w:rsidR="00F060F9" w:rsidRPr="00E119CB" w14:paraId="19101624" w14:textId="77777777" w:rsidTr="00F060F9">
        <w:trPr>
          <w:trHeight w:val="20"/>
        </w:trPr>
        <w:tc>
          <w:tcPr>
            <w:tcW w:w="1009" w:type="pct"/>
            <w:noWrap/>
            <w:vAlign w:val="center"/>
            <w:hideMark/>
          </w:tcPr>
          <w:p w14:paraId="6C8D9DE9"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Doble Propósito</w:t>
            </w:r>
          </w:p>
        </w:tc>
        <w:tc>
          <w:tcPr>
            <w:tcW w:w="439" w:type="pct"/>
            <w:noWrap/>
            <w:vAlign w:val="center"/>
            <w:hideMark/>
          </w:tcPr>
          <w:p w14:paraId="0FEFD43B"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3</w:t>
            </w:r>
          </w:p>
        </w:tc>
        <w:tc>
          <w:tcPr>
            <w:tcW w:w="294" w:type="pct"/>
            <w:noWrap/>
            <w:vAlign w:val="center"/>
            <w:hideMark/>
          </w:tcPr>
          <w:p w14:paraId="7EAD9427"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1,3</w:t>
            </w:r>
          </w:p>
        </w:tc>
        <w:tc>
          <w:tcPr>
            <w:tcW w:w="439" w:type="pct"/>
            <w:noWrap/>
            <w:vAlign w:val="center"/>
            <w:hideMark/>
          </w:tcPr>
          <w:p w14:paraId="64198943"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66</w:t>
            </w:r>
          </w:p>
        </w:tc>
        <w:tc>
          <w:tcPr>
            <w:tcW w:w="750" w:type="pct"/>
            <w:noWrap/>
            <w:vAlign w:val="center"/>
            <w:hideMark/>
          </w:tcPr>
          <w:p w14:paraId="42B3BB29"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40</w:t>
            </w:r>
          </w:p>
        </w:tc>
        <w:tc>
          <w:tcPr>
            <w:tcW w:w="439" w:type="pct"/>
            <w:noWrap/>
            <w:vAlign w:val="center"/>
            <w:hideMark/>
          </w:tcPr>
          <w:p w14:paraId="041FFC59"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5</w:t>
            </w:r>
          </w:p>
        </w:tc>
        <w:tc>
          <w:tcPr>
            <w:tcW w:w="717" w:type="pct"/>
            <w:noWrap/>
            <w:vAlign w:val="center"/>
            <w:hideMark/>
          </w:tcPr>
          <w:p w14:paraId="5A209DC0"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147</w:t>
            </w:r>
          </w:p>
        </w:tc>
        <w:tc>
          <w:tcPr>
            <w:tcW w:w="472" w:type="pct"/>
            <w:noWrap/>
            <w:vAlign w:val="center"/>
            <w:hideMark/>
          </w:tcPr>
          <w:p w14:paraId="3050AA2A"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418</w:t>
            </w:r>
          </w:p>
        </w:tc>
        <w:tc>
          <w:tcPr>
            <w:tcW w:w="440" w:type="pct"/>
            <w:noWrap/>
            <w:vAlign w:val="center"/>
            <w:hideMark/>
          </w:tcPr>
          <w:p w14:paraId="219CD7D0"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6</w:t>
            </w:r>
          </w:p>
        </w:tc>
      </w:tr>
      <w:tr w:rsidR="00F060F9" w:rsidRPr="00E119CB" w14:paraId="5D508F9C" w14:textId="77777777" w:rsidTr="00F060F9">
        <w:trPr>
          <w:trHeight w:val="20"/>
        </w:trPr>
        <w:tc>
          <w:tcPr>
            <w:tcW w:w="1009" w:type="pct"/>
            <w:noWrap/>
            <w:vAlign w:val="center"/>
            <w:hideMark/>
          </w:tcPr>
          <w:p w14:paraId="192E12CF"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Lechería Tropical</w:t>
            </w:r>
          </w:p>
        </w:tc>
        <w:tc>
          <w:tcPr>
            <w:tcW w:w="439" w:type="pct"/>
            <w:noWrap/>
            <w:vAlign w:val="center"/>
            <w:hideMark/>
          </w:tcPr>
          <w:p w14:paraId="17945DBA"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2</w:t>
            </w:r>
          </w:p>
        </w:tc>
        <w:tc>
          <w:tcPr>
            <w:tcW w:w="294" w:type="pct"/>
            <w:noWrap/>
            <w:vAlign w:val="center"/>
            <w:hideMark/>
          </w:tcPr>
          <w:p w14:paraId="31DC69D6"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2,2</w:t>
            </w:r>
          </w:p>
        </w:tc>
        <w:tc>
          <w:tcPr>
            <w:tcW w:w="439" w:type="pct"/>
            <w:noWrap/>
            <w:vAlign w:val="center"/>
            <w:hideMark/>
          </w:tcPr>
          <w:p w14:paraId="6FD4F23C"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86</w:t>
            </w:r>
          </w:p>
        </w:tc>
        <w:tc>
          <w:tcPr>
            <w:tcW w:w="750" w:type="pct"/>
            <w:noWrap/>
            <w:vAlign w:val="center"/>
            <w:hideMark/>
          </w:tcPr>
          <w:p w14:paraId="575DCA2D"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34</w:t>
            </w:r>
          </w:p>
        </w:tc>
        <w:tc>
          <w:tcPr>
            <w:tcW w:w="439" w:type="pct"/>
            <w:noWrap/>
            <w:vAlign w:val="center"/>
            <w:hideMark/>
          </w:tcPr>
          <w:p w14:paraId="44220D38" w14:textId="77777777" w:rsidR="00F060F9" w:rsidRPr="00E119CB" w:rsidRDefault="00F060F9" w:rsidP="00936070">
            <w:pPr>
              <w:jc w:val="center"/>
              <w:rPr>
                <w:rFonts w:eastAsia="Times New Roman"/>
                <w:color w:val="000000"/>
                <w:sz w:val="18"/>
                <w:szCs w:val="18"/>
                <w:lang w:eastAsia="es-CO"/>
              </w:rPr>
            </w:pPr>
          </w:p>
        </w:tc>
        <w:tc>
          <w:tcPr>
            <w:tcW w:w="717" w:type="pct"/>
            <w:noWrap/>
            <w:vAlign w:val="center"/>
            <w:hideMark/>
          </w:tcPr>
          <w:p w14:paraId="6961F442"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125</w:t>
            </w:r>
          </w:p>
        </w:tc>
        <w:tc>
          <w:tcPr>
            <w:tcW w:w="472" w:type="pct"/>
            <w:noWrap/>
            <w:vAlign w:val="center"/>
            <w:hideMark/>
          </w:tcPr>
          <w:p w14:paraId="6DE47CCA"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415</w:t>
            </w:r>
          </w:p>
        </w:tc>
        <w:tc>
          <w:tcPr>
            <w:tcW w:w="440" w:type="pct"/>
            <w:noWrap/>
            <w:vAlign w:val="center"/>
            <w:hideMark/>
          </w:tcPr>
          <w:p w14:paraId="7194320A"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5</w:t>
            </w:r>
          </w:p>
        </w:tc>
      </w:tr>
      <w:tr w:rsidR="00F060F9" w:rsidRPr="00E119CB" w14:paraId="174AE92E" w14:textId="77777777" w:rsidTr="00F060F9">
        <w:trPr>
          <w:trHeight w:val="20"/>
        </w:trPr>
        <w:tc>
          <w:tcPr>
            <w:tcW w:w="1009" w:type="pct"/>
            <w:noWrap/>
            <w:vAlign w:val="center"/>
            <w:hideMark/>
          </w:tcPr>
          <w:p w14:paraId="76A235C0"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Total General</w:t>
            </w:r>
          </w:p>
        </w:tc>
        <w:tc>
          <w:tcPr>
            <w:tcW w:w="439" w:type="pct"/>
            <w:noWrap/>
            <w:vAlign w:val="center"/>
            <w:hideMark/>
          </w:tcPr>
          <w:p w14:paraId="47F4FE09"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14</w:t>
            </w:r>
          </w:p>
        </w:tc>
        <w:tc>
          <w:tcPr>
            <w:tcW w:w="294" w:type="pct"/>
            <w:noWrap/>
            <w:vAlign w:val="center"/>
            <w:hideMark/>
          </w:tcPr>
          <w:p w14:paraId="1CC27FB4"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1,2</w:t>
            </w:r>
          </w:p>
        </w:tc>
        <w:tc>
          <w:tcPr>
            <w:tcW w:w="439" w:type="pct"/>
            <w:noWrap/>
            <w:vAlign w:val="center"/>
            <w:hideMark/>
          </w:tcPr>
          <w:p w14:paraId="6CA9ED76"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72</w:t>
            </w:r>
          </w:p>
        </w:tc>
        <w:tc>
          <w:tcPr>
            <w:tcW w:w="750" w:type="pct"/>
            <w:noWrap/>
            <w:vAlign w:val="center"/>
            <w:hideMark/>
          </w:tcPr>
          <w:p w14:paraId="4E07B63C"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37</w:t>
            </w:r>
          </w:p>
        </w:tc>
        <w:tc>
          <w:tcPr>
            <w:tcW w:w="439" w:type="pct"/>
            <w:noWrap/>
            <w:vAlign w:val="center"/>
            <w:hideMark/>
          </w:tcPr>
          <w:p w14:paraId="18E70B11"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5</w:t>
            </w:r>
          </w:p>
        </w:tc>
        <w:tc>
          <w:tcPr>
            <w:tcW w:w="717" w:type="pct"/>
            <w:noWrap/>
            <w:vAlign w:val="center"/>
            <w:hideMark/>
          </w:tcPr>
          <w:p w14:paraId="72A05AE6"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175</w:t>
            </w:r>
          </w:p>
        </w:tc>
        <w:tc>
          <w:tcPr>
            <w:tcW w:w="472" w:type="pct"/>
            <w:noWrap/>
            <w:vAlign w:val="center"/>
            <w:hideMark/>
          </w:tcPr>
          <w:p w14:paraId="0CCC0D96"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554</w:t>
            </w:r>
          </w:p>
        </w:tc>
        <w:tc>
          <w:tcPr>
            <w:tcW w:w="440" w:type="pct"/>
            <w:noWrap/>
            <w:vAlign w:val="center"/>
            <w:hideMark/>
          </w:tcPr>
          <w:p w14:paraId="0B31F9DA" w14:textId="77777777" w:rsidR="00F060F9" w:rsidRPr="00E119CB" w:rsidRDefault="00F060F9" w:rsidP="00936070">
            <w:pPr>
              <w:jc w:val="center"/>
              <w:rPr>
                <w:rFonts w:eastAsia="Times New Roman"/>
                <w:color w:val="000000"/>
                <w:sz w:val="18"/>
                <w:szCs w:val="18"/>
                <w:lang w:eastAsia="es-CO"/>
              </w:rPr>
            </w:pPr>
            <w:r w:rsidRPr="00E119CB">
              <w:rPr>
                <w:rFonts w:eastAsia="Times New Roman"/>
                <w:color w:val="000000"/>
                <w:sz w:val="18"/>
                <w:szCs w:val="18"/>
                <w:lang w:eastAsia="es-CO"/>
              </w:rPr>
              <w:t>3</w:t>
            </w:r>
          </w:p>
        </w:tc>
      </w:tr>
    </w:tbl>
    <w:p w14:paraId="1D6CE085" w14:textId="5EF2D152" w:rsidR="00F060F9" w:rsidRPr="00F060F9" w:rsidRDefault="00F060F9" w:rsidP="00F060F9">
      <w:pPr>
        <w:autoSpaceDE w:val="0"/>
        <w:autoSpaceDN w:val="0"/>
        <w:adjustRightInd w:val="0"/>
        <w:spacing w:line="240" w:lineRule="auto"/>
        <w:jc w:val="center"/>
        <w:rPr>
          <w:rFonts w:cs="ArialNarrow"/>
          <w:sz w:val="16"/>
          <w:szCs w:val="16"/>
        </w:rPr>
      </w:pPr>
      <w:r w:rsidRPr="00F060F9">
        <w:rPr>
          <w:rFonts w:cs="ArialNarrow"/>
          <w:sz w:val="16"/>
          <w:szCs w:val="16"/>
        </w:rPr>
        <w:t>Fuente: FEDEGAN Informe De Gestión Vigencia 2014</w:t>
      </w:r>
    </w:p>
    <w:p w14:paraId="47B23BFD" w14:textId="77777777" w:rsidR="00AA46B4" w:rsidRDefault="00AA46B4" w:rsidP="00D840D8">
      <w:pPr>
        <w:rPr>
          <w:rFonts w:asciiTheme="majorHAnsi" w:eastAsia="Times New Roman" w:hAnsiTheme="majorHAnsi"/>
          <w:bCs/>
          <w:szCs w:val="28"/>
        </w:rPr>
      </w:pPr>
    </w:p>
    <w:p w14:paraId="08DBD16A" w14:textId="77777777" w:rsidR="00883417" w:rsidRDefault="00883417" w:rsidP="00D840D8">
      <w:pPr>
        <w:rPr>
          <w:rFonts w:asciiTheme="majorHAnsi" w:eastAsia="Times New Roman" w:hAnsiTheme="majorHAnsi"/>
          <w:bCs/>
          <w:szCs w:val="28"/>
        </w:rPr>
      </w:pPr>
    </w:p>
    <w:p w14:paraId="4E97FC3A" w14:textId="30F154C6" w:rsidR="00AE1C67" w:rsidRPr="00E119CB" w:rsidRDefault="00D840D8" w:rsidP="00575217">
      <w:pPr>
        <w:rPr>
          <w:rFonts w:asciiTheme="majorHAnsi" w:hAnsiTheme="majorHAnsi"/>
          <w:b/>
        </w:rPr>
      </w:pPr>
      <w:r w:rsidRPr="00E119CB">
        <w:rPr>
          <w:rFonts w:asciiTheme="majorHAnsi" w:hAnsiTheme="majorHAnsi"/>
          <w:b/>
        </w:rPr>
        <w:t>Actividad ganadera en la Vereda Las Flores y el Barrio el Jardín</w:t>
      </w:r>
    </w:p>
    <w:p w14:paraId="466739CC" w14:textId="77777777" w:rsidR="00E119CB" w:rsidRDefault="00E119CB" w:rsidP="00D840D8">
      <w:pPr>
        <w:rPr>
          <w:rFonts w:asciiTheme="majorHAnsi" w:hAnsiTheme="majorHAnsi"/>
        </w:rPr>
      </w:pPr>
    </w:p>
    <w:p w14:paraId="00B6FA8A" w14:textId="491D52E8" w:rsidR="00D840D8" w:rsidRDefault="00D840D8" w:rsidP="00D840D8">
      <w:pPr>
        <w:rPr>
          <w:rFonts w:asciiTheme="majorHAnsi" w:hAnsiTheme="majorHAnsi"/>
        </w:rPr>
      </w:pPr>
      <w:r w:rsidRPr="004A0C98">
        <w:rPr>
          <w:rFonts w:asciiTheme="majorHAnsi" w:hAnsiTheme="majorHAnsi"/>
        </w:rPr>
        <w:t>Los procesos Product</w:t>
      </w:r>
      <w:r>
        <w:rPr>
          <w:rFonts w:asciiTheme="majorHAnsi" w:hAnsiTheme="majorHAnsi"/>
        </w:rPr>
        <w:t>ivos del Barrio el Jardín y la V</w:t>
      </w:r>
      <w:r w:rsidRPr="004A0C98">
        <w:rPr>
          <w:rFonts w:asciiTheme="majorHAnsi" w:hAnsiTheme="majorHAnsi"/>
        </w:rPr>
        <w:t xml:space="preserve">ereda las Flores, se representan en la ganadería </w:t>
      </w:r>
      <w:r>
        <w:rPr>
          <w:rFonts w:asciiTheme="majorHAnsi" w:hAnsiTheme="majorHAnsi"/>
        </w:rPr>
        <w:t xml:space="preserve">de </w:t>
      </w:r>
      <w:r w:rsidRPr="004A0C98">
        <w:rPr>
          <w:rFonts w:asciiTheme="majorHAnsi" w:hAnsiTheme="majorHAnsi"/>
        </w:rPr>
        <w:t>doble propósit</w:t>
      </w:r>
      <w:r>
        <w:rPr>
          <w:rFonts w:asciiTheme="majorHAnsi" w:hAnsiTheme="majorHAnsi"/>
        </w:rPr>
        <w:t>o,</w:t>
      </w:r>
      <w:r w:rsidRPr="004A0C98">
        <w:rPr>
          <w:rFonts w:asciiTheme="majorHAnsi" w:hAnsiTheme="majorHAnsi"/>
        </w:rPr>
        <w:t xml:space="preserve"> con un total de 6.297 bovinos, entre 1.480 novillas, 1.290 novillos, 613 terneras, 648 terneros y 233 toros. </w:t>
      </w:r>
      <w:r>
        <w:rPr>
          <w:rFonts w:asciiTheme="majorHAnsi" w:hAnsiTheme="majorHAnsi"/>
        </w:rPr>
        <w:t>(</w:t>
      </w:r>
      <w:r w:rsidRPr="004A0C98">
        <w:rPr>
          <w:rFonts w:asciiTheme="majorHAnsi" w:hAnsiTheme="majorHAnsi"/>
        </w:rPr>
        <w:t xml:space="preserve">Ver </w:t>
      </w:r>
      <w:r w:rsidRPr="004A0C98">
        <w:rPr>
          <w:rFonts w:asciiTheme="majorHAnsi" w:hAnsiTheme="majorHAnsi"/>
        </w:rPr>
        <w:fldChar w:fldCharType="begin"/>
      </w:r>
      <w:r w:rsidRPr="004A0C98">
        <w:rPr>
          <w:rFonts w:asciiTheme="majorHAnsi" w:hAnsiTheme="majorHAnsi"/>
        </w:rPr>
        <w:instrText xml:space="preserve"> REF _Ref432682856 \h  \* MERGEFORMAT </w:instrText>
      </w:r>
      <w:r w:rsidRPr="004A0C98">
        <w:rPr>
          <w:rFonts w:asciiTheme="majorHAnsi" w:hAnsiTheme="majorHAnsi"/>
        </w:rPr>
      </w:r>
      <w:r w:rsidRPr="004A0C98">
        <w:rPr>
          <w:rFonts w:asciiTheme="majorHAnsi" w:hAnsiTheme="majorHAnsi"/>
        </w:rPr>
        <w:fldChar w:fldCharType="separate"/>
      </w:r>
      <w:r w:rsidR="00BD7C35" w:rsidRPr="00BD7C35">
        <w:rPr>
          <w:rFonts w:asciiTheme="majorHAnsi" w:hAnsiTheme="majorHAnsi"/>
        </w:rPr>
        <w:t xml:space="preserve">Tabla </w:t>
      </w:r>
      <w:r w:rsidR="00BD7C35" w:rsidRPr="00BD7C35">
        <w:rPr>
          <w:rFonts w:asciiTheme="majorHAnsi" w:hAnsiTheme="majorHAnsi"/>
          <w:noProof/>
        </w:rPr>
        <w:t>5.109</w:t>
      </w:r>
      <w:r w:rsidRPr="004A0C98">
        <w:rPr>
          <w:rFonts w:asciiTheme="majorHAnsi" w:hAnsiTheme="majorHAnsi"/>
        </w:rPr>
        <w:fldChar w:fldCharType="end"/>
      </w:r>
      <w:r w:rsidR="00AA46B4">
        <w:rPr>
          <w:rFonts w:asciiTheme="majorHAnsi" w:hAnsiTheme="majorHAnsi"/>
        </w:rPr>
        <w:t xml:space="preserve"> y Figura 5.24</w:t>
      </w:r>
      <w:r>
        <w:rPr>
          <w:rFonts w:asciiTheme="majorHAnsi" w:hAnsiTheme="majorHAnsi"/>
        </w:rPr>
        <w:t>).</w:t>
      </w:r>
    </w:p>
    <w:p w14:paraId="31B03B02" w14:textId="77777777" w:rsidR="00AE1C67" w:rsidRDefault="00AE1C67" w:rsidP="00575217">
      <w:pPr>
        <w:rPr>
          <w:rFonts w:asciiTheme="majorHAnsi" w:hAnsiTheme="majorHAnsi"/>
        </w:rPr>
      </w:pPr>
    </w:p>
    <w:p w14:paraId="5835CB52" w14:textId="0D9DE43F" w:rsidR="00D840D8" w:rsidRPr="00D840D8" w:rsidRDefault="00D840D8" w:rsidP="00D840D8">
      <w:pPr>
        <w:jc w:val="center"/>
        <w:rPr>
          <w:rFonts w:asciiTheme="majorHAnsi" w:hAnsiTheme="majorHAnsi"/>
          <w:b/>
          <w:sz w:val="20"/>
          <w:szCs w:val="20"/>
        </w:rPr>
      </w:pPr>
      <w:bookmarkStart w:id="241" w:name="_Ref432682856"/>
      <w:bookmarkStart w:id="242" w:name="_Toc44524174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109</w:t>
      </w:r>
      <w:r w:rsidRPr="00D840D8">
        <w:rPr>
          <w:rFonts w:asciiTheme="majorHAnsi" w:hAnsiTheme="majorHAnsi"/>
          <w:b/>
          <w:sz w:val="20"/>
          <w:szCs w:val="20"/>
        </w:rPr>
        <w:fldChar w:fldCharType="end"/>
      </w:r>
      <w:bookmarkEnd w:id="241"/>
      <w:r w:rsidRPr="00D840D8">
        <w:rPr>
          <w:rFonts w:asciiTheme="majorHAnsi" w:hAnsiTheme="majorHAnsi"/>
          <w:b/>
          <w:sz w:val="20"/>
          <w:szCs w:val="20"/>
        </w:rPr>
        <w:tab/>
        <w:t>Producción Ganadera en la Vereda Las Flores y el Barrio el Jardín</w:t>
      </w:r>
      <w:bookmarkEnd w:id="242"/>
    </w:p>
    <w:tbl>
      <w:tblPr>
        <w:tblStyle w:val="Tablaconcuadrcula"/>
        <w:tblW w:w="4991" w:type="pct"/>
        <w:tblLayout w:type="fixed"/>
        <w:tblLook w:val="04A0" w:firstRow="1" w:lastRow="0" w:firstColumn="1" w:lastColumn="0" w:noHBand="0" w:noVBand="1"/>
      </w:tblPr>
      <w:tblGrid>
        <w:gridCol w:w="1241"/>
        <w:gridCol w:w="852"/>
        <w:gridCol w:w="849"/>
        <w:gridCol w:w="712"/>
        <w:gridCol w:w="851"/>
        <w:gridCol w:w="849"/>
        <w:gridCol w:w="851"/>
        <w:gridCol w:w="851"/>
        <w:gridCol w:w="708"/>
        <w:gridCol w:w="708"/>
      </w:tblGrid>
      <w:tr w:rsidR="002670AE" w:rsidRPr="00E119CB" w14:paraId="42C9950F" w14:textId="77777777" w:rsidTr="00C645E0">
        <w:trPr>
          <w:trHeight w:val="507"/>
        </w:trPr>
        <w:tc>
          <w:tcPr>
            <w:tcW w:w="732" w:type="pct"/>
            <w:vMerge w:val="restart"/>
            <w:shd w:val="clear" w:color="auto" w:fill="BFBFBF" w:themeFill="background1" w:themeFillShade="BF"/>
            <w:textDirection w:val="btLr"/>
            <w:vAlign w:val="center"/>
          </w:tcPr>
          <w:p w14:paraId="54207308" w14:textId="42F84934" w:rsidR="002670AE" w:rsidRPr="00E119CB" w:rsidRDefault="002670AE" w:rsidP="00D840D8">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Vereda</w:t>
            </w:r>
          </w:p>
        </w:tc>
        <w:tc>
          <w:tcPr>
            <w:tcW w:w="503" w:type="pct"/>
            <w:vMerge w:val="restart"/>
            <w:shd w:val="clear" w:color="auto" w:fill="BFBFBF" w:themeFill="background1" w:themeFillShade="BF"/>
            <w:textDirection w:val="btLr"/>
            <w:vAlign w:val="center"/>
          </w:tcPr>
          <w:p w14:paraId="7BE9E0DB" w14:textId="4A1D15A6" w:rsidR="002670AE" w:rsidRPr="00E119CB" w:rsidRDefault="002670AE" w:rsidP="00D840D8">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Total Bovinos</w:t>
            </w:r>
          </w:p>
        </w:tc>
        <w:tc>
          <w:tcPr>
            <w:tcW w:w="921" w:type="pct"/>
            <w:gridSpan w:val="2"/>
            <w:shd w:val="clear" w:color="auto" w:fill="BFBFBF" w:themeFill="background1" w:themeFillShade="BF"/>
            <w:vAlign w:val="center"/>
          </w:tcPr>
          <w:p w14:paraId="5A6333C7" w14:textId="6306B17F" w:rsidR="002670AE" w:rsidRPr="00E119CB" w:rsidRDefault="002670AE" w:rsidP="00C645E0">
            <w:pPr>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Vacas</w:t>
            </w:r>
          </w:p>
        </w:tc>
        <w:tc>
          <w:tcPr>
            <w:tcW w:w="502" w:type="pct"/>
            <w:vMerge w:val="restart"/>
            <w:shd w:val="clear" w:color="auto" w:fill="BFBFBF" w:themeFill="background1" w:themeFillShade="BF"/>
            <w:textDirection w:val="btLr"/>
            <w:vAlign w:val="center"/>
          </w:tcPr>
          <w:p w14:paraId="2AC649B0" w14:textId="1E76A8F3" w:rsidR="002670AE" w:rsidRPr="00E119CB" w:rsidRDefault="002670AE" w:rsidP="00D840D8">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Novillas</w:t>
            </w:r>
          </w:p>
        </w:tc>
        <w:tc>
          <w:tcPr>
            <w:tcW w:w="501" w:type="pct"/>
            <w:vMerge w:val="restart"/>
            <w:shd w:val="clear" w:color="auto" w:fill="BFBFBF" w:themeFill="background1" w:themeFillShade="BF"/>
            <w:textDirection w:val="btLr"/>
            <w:vAlign w:val="center"/>
          </w:tcPr>
          <w:p w14:paraId="1405AA19" w14:textId="493C308B" w:rsidR="002670AE" w:rsidRPr="00E119CB" w:rsidRDefault="002670AE" w:rsidP="00D840D8">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Novillos</w:t>
            </w:r>
          </w:p>
        </w:tc>
        <w:tc>
          <w:tcPr>
            <w:tcW w:w="502" w:type="pct"/>
            <w:vMerge w:val="restart"/>
            <w:shd w:val="clear" w:color="auto" w:fill="BFBFBF" w:themeFill="background1" w:themeFillShade="BF"/>
            <w:textDirection w:val="btLr"/>
            <w:vAlign w:val="center"/>
          </w:tcPr>
          <w:p w14:paraId="385B4DA9" w14:textId="251F1C2A" w:rsidR="002670AE" w:rsidRPr="00E119CB" w:rsidRDefault="002670AE" w:rsidP="00D840D8">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Terneras</w:t>
            </w:r>
          </w:p>
        </w:tc>
        <w:tc>
          <w:tcPr>
            <w:tcW w:w="502" w:type="pct"/>
            <w:vMerge w:val="restart"/>
            <w:shd w:val="clear" w:color="auto" w:fill="BFBFBF" w:themeFill="background1" w:themeFillShade="BF"/>
            <w:textDirection w:val="btLr"/>
            <w:vAlign w:val="center"/>
          </w:tcPr>
          <w:p w14:paraId="21BF184D" w14:textId="35883EAA" w:rsidR="002670AE" w:rsidRPr="00E119CB" w:rsidRDefault="002670AE" w:rsidP="00D840D8">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Terneros</w:t>
            </w:r>
          </w:p>
        </w:tc>
        <w:tc>
          <w:tcPr>
            <w:tcW w:w="418" w:type="pct"/>
            <w:vMerge w:val="restart"/>
            <w:shd w:val="clear" w:color="auto" w:fill="BFBFBF" w:themeFill="background1" w:themeFillShade="BF"/>
            <w:textDirection w:val="btLr"/>
            <w:vAlign w:val="center"/>
          </w:tcPr>
          <w:p w14:paraId="3B13F586" w14:textId="46D8DD91" w:rsidR="002670AE" w:rsidRPr="00E119CB" w:rsidRDefault="002670AE" w:rsidP="00D840D8">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Toros</w:t>
            </w:r>
          </w:p>
        </w:tc>
        <w:tc>
          <w:tcPr>
            <w:tcW w:w="418" w:type="pct"/>
            <w:vMerge w:val="restart"/>
            <w:shd w:val="clear" w:color="auto" w:fill="BFBFBF" w:themeFill="background1" w:themeFillShade="BF"/>
            <w:textDirection w:val="btLr"/>
            <w:vAlign w:val="center"/>
          </w:tcPr>
          <w:p w14:paraId="07BEEE53" w14:textId="08B8ED67" w:rsidR="002670AE" w:rsidRPr="00E119CB" w:rsidRDefault="002670AE" w:rsidP="00D840D8">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N° Predios</w:t>
            </w:r>
          </w:p>
        </w:tc>
      </w:tr>
      <w:tr w:rsidR="002670AE" w:rsidRPr="00E119CB" w14:paraId="5A914A44" w14:textId="77777777" w:rsidTr="00E119CB">
        <w:trPr>
          <w:cantSplit/>
          <w:trHeight w:val="753"/>
        </w:trPr>
        <w:tc>
          <w:tcPr>
            <w:tcW w:w="732" w:type="pct"/>
            <w:vMerge/>
          </w:tcPr>
          <w:p w14:paraId="4A682F0C" w14:textId="77777777" w:rsidR="00D840D8" w:rsidRPr="00E119CB" w:rsidRDefault="00D840D8" w:rsidP="00D840D8">
            <w:pPr>
              <w:jc w:val="center"/>
              <w:rPr>
                <w:rFonts w:asciiTheme="majorHAnsi" w:hAnsiTheme="majorHAnsi"/>
                <w:b/>
                <w:sz w:val="18"/>
                <w:szCs w:val="18"/>
              </w:rPr>
            </w:pPr>
          </w:p>
        </w:tc>
        <w:tc>
          <w:tcPr>
            <w:tcW w:w="503" w:type="pct"/>
            <w:vMerge/>
          </w:tcPr>
          <w:p w14:paraId="19E1CDF5" w14:textId="77777777" w:rsidR="00D840D8" w:rsidRPr="00E119CB" w:rsidRDefault="00D840D8" w:rsidP="00D840D8">
            <w:pPr>
              <w:jc w:val="center"/>
              <w:rPr>
                <w:rFonts w:asciiTheme="majorHAnsi" w:hAnsiTheme="majorHAnsi"/>
                <w:b/>
                <w:sz w:val="18"/>
                <w:szCs w:val="18"/>
              </w:rPr>
            </w:pPr>
          </w:p>
        </w:tc>
        <w:tc>
          <w:tcPr>
            <w:tcW w:w="501" w:type="pct"/>
            <w:shd w:val="clear" w:color="auto" w:fill="BFBFBF" w:themeFill="background1" w:themeFillShade="BF"/>
            <w:textDirection w:val="btLr"/>
            <w:vAlign w:val="center"/>
          </w:tcPr>
          <w:p w14:paraId="06A6E761" w14:textId="06413656" w:rsidR="00D840D8" w:rsidRPr="00E119CB" w:rsidRDefault="00D840D8" w:rsidP="002670AE">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Paridas</w:t>
            </w:r>
          </w:p>
        </w:tc>
        <w:tc>
          <w:tcPr>
            <w:tcW w:w="420" w:type="pct"/>
            <w:shd w:val="clear" w:color="auto" w:fill="BFBFBF" w:themeFill="background1" w:themeFillShade="BF"/>
            <w:textDirection w:val="btLr"/>
            <w:vAlign w:val="center"/>
          </w:tcPr>
          <w:p w14:paraId="4C0730A1" w14:textId="1DFE9B52" w:rsidR="00D840D8" w:rsidRPr="00E119CB" w:rsidRDefault="002670AE" w:rsidP="002670AE">
            <w:pPr>
              <w:ind w:left="113" w:right="113"/>
              <w:jc w:val="center"/>
              <w:rPr>
                <w:rFonts w:asciiTheme="majorHAnsi" w:hAnsiTheme="majorHAnsi"/>
                <w:b/>
                <w:sz w:val="18"/>
                <w:szCs w:val="18"/>
              </w:rPr>
            </w:pPr>
            <w:r w:rsidRPr="00E119CB">
              <w:rPr>
                <w:rFonts w:asciiTheme="majorHAnsi" w:eastAsia="Times New Roman" w:hAnsiTheme="majorHAnsi"/>
                <w:b/>
                <w:bCs/>
                <w:color w:val="000000"/>
                <w:sz w:val="18"/>
                <w:szCs w:val="18"/>
                <w:lang w:eastAsia="es-CO"/>
              </w:rPr>
              <w:t>Sec</w:t>
            </w:r>
            <w:r w:rsidR="00D840D8" w:rsidRPr="00E119CB">
              <w:rPr>
                <w:rFonts w:asciiTheme="majorHAnsi" w:eastAsia="Times New Roman" w:hAnsiTheme="majorHAnsi"/>
                <w:b/>
                <w:bCs/>
                <w:color w:val="000000"/>
                <w:sz w:val="18"/>
                <w:szCs w:val="18"/>
                <w:lang w:eastAsia="es-CO"/>
              </w:rPr>
              <w:t>as</w:t>
            </w:r>
          </w:p>
        </w:tc>
        <w:tc>
          <w:tcPr>
            <w:tcW w:w="502" w:type="pct"/>
            <w:vMerge/>
          </w:tcPr>
          <w:p w14:paraId="4AE179C3" w14:textId="77777777" w:rsidR="00D840D8" w:rsidRPr="00E119CB" w:rsidRDefault="00D840D8" w:rsidP="00D840D8">
            <w:pPr>
              <w:jc w:val="center"/>
              <w:rPr>
                <w:rFonts w:asciiTheme="majorHAnsi" w:hAnsiTheme="majorHAnsi"/>
                <w:b/>
                <w:sz w:val="18"/>
                <w:szCs w:val="18"/>
              </w:rPr>
            </w:pPr>
          </w:p>
        </w:tc>
        <w:tc>
          <w:tcPr>
            <w:tcW w:w="501" w:type="pct"/>
            <w:vMerge/>
          </w:tcPr>
          <w:p w14:paraId="47090F8C" w14:textId="77777777" w:rsidR="00D840D8" w:rsidRPr="00E119CB" w:rsidRDefault="00D840D8" w:rsidP="00D840D8">
            <w:pPr>
              <w:jc w:val="center"/>
              <w:rPr>
                <w:rFonts w:asciiTheme="majorHAnsi" w:hAnsiTheme="majorHAnsi"/>
                <w:b/>
                <w:sz w:val="18"/>
                <w:szCs w:val="18"/>
              </w:rPr>
            </w:pPr>
          </w:p>
        </w:tc>
        <w:tc>
          <w:tcPr>
            <w:tcW w:w="502" w:type="pct"/>
            <w:vMerge/>
          </w:tcPr>
          <w:p w14:paraId="41A6424E" w14:textId="77777777" w:rsidR="00D840D8" w:rsidRPr="00E119CB" w:rsidRDefault="00D840D8" w:rsidP="00D840D8">
            <w:pPr>
              <w:jc w:val="center"/>
              <w:rPr>
                <w:rFonts w:asciiTheme="majorHAnsi" w:hAnsiTheme="majorHAnsi"/>
                <w:b/>
                <w:sz w:val="18"/>
                <w:szCs w:val="18"/>
              </w:rPr>
            </w:pPr>
          </w:p>
        </w:tc>
        <w:tc>
          <w:tcPr>
            <w:tcW w:w="502" w:type="pct"/>
            <w:vMerge/>
          </w:tcPr>
          <w:p w14:paraId="224A7903" w14:textId="77777777" w:rsidR="00D840D8" w:rsidRPr="00E119CB" w:rsidRDefault="00D840D8" w:rsidP="00D840D8">
            <w:pPr>
              <w:jc w:val="center"/>
              <w:rPr>
                <w:rFonts w:asciiTheme="majorHAnsi" w:hAnsiTheme="majorHAnsi"/>
                <w:b/>
                <w:sz w:val="18"/>
                <w:szCs w:val="18"/>
              </w:rPr>
            </w:pPr>
          </w:p>
        </w:tc>
        <w:tc>
          <w:tcPr>
            <w:tcW w:w="418" w:type="pct"/>
            <w:vMerge/>
          </w:tcPr>
          <w:p w14:paraId="1E11374B" w14:textId="77777777" w:rsidR="00D840D8" w:rsidRPr="00E119CB" w:rsidRDefault="00D840D8" w:rsidP="00D840D8">
            <w:pPr>
              <w:jc w:val="center"/>
              <w:rPr>
                <w:rFonts w:asciiTheme="majorHAnsi" w:hAnsiTheme="majorHAnsi"/>
                <w:b/>
                <w:sz w:val="18"/>
                <w:szCs w:val="18"/>
              </w:rPr>
            </w:pPr>
          </w:p>
        </w:tc>
        <w:tc>
          <w:tcPr>
            <w:tcW w:w="418" w:type="pct"/>
            <w:vMerge/>
          </w:tcPr>
          <w:p w14:paraId="1582EB80" w14:textId="77777777" w:rsidR="00D840D8" w:rsidRPr="00E119CB" w:rsidRDefault="00D840D8" w:rsidP="00D840D8">
            <w:pPr>
              <w:jc w:val="center"/>
              <w:rPr>
                <w:rFonts w:asciiTheme="majorHAnsi" w:hAnsiTheme="majorHAnsi"/>
                <w:b/>
                <w:sz w:val="18"/>
                <w:szCs w:val="18"/>
              </w:rPr>
            </w:pPr>
          </w:p>
        </w:tc>
      </w:tr>
      <w:tr w:rsidR="002670AE" w:rsidRPr="00E119CB" w14:paraId="0A7748FC" w14:textId="77777777" w:rsidTr="002670AE">
        <w:tc>
          <w:tcPr>
            <w:tcW w:w="732" w:type="pct"/>
            <w:vAlign w:val="center"/>
          </w:tcPr>
          <w:p w14:paraId="12DAF875" w14:textId="34EE4446"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El Jardín</w:t>
            </w:r>
          </w:p>
        </w:tc>
        <w:tc>
          <w:tcPr>
            <w:tcW w:w="503" w:type="pct"/>
            <w:vAlign w:val="center"/>
          </w:tcPr>
          <w:p w14:paraId="757A6D9A" w14:textId="33BDF850"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4.800</w:t>
            </w:r>
          </w:p>
        </w:tc>
        <w:tc>
          <w:tcPr>
            <w:tcW w:w="501" w:type="pct"/>
            <w:vAlign w:val="center"/>
          </w:tcPr>
          <w:p w14:paraId="74CBA9A0" w14:textId="19EBE876"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1.229</w:t>
            </w:r>
          </w:p>
        </w:tc>
        <w:tc>
          <w:tcPr>
            <w:tcW w:w="420" w:type="pct"/>
            <w:vAlign w:val="center"/>
          </w:tcPr>
          <w:p w14:paraId="4437428E" w14:textId="0A41B0B7"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307</w:t>
            </w:r>
          </w:p>
        </w:tc>
        <w:tc>
          <w:tcPr>
            <w:tcW w:w="502" w:type="pct"/>
            <w:vAlign w:val="center"/>
          </w:tcPr>
          <w:p w14:paraId="17011CED" w14:textId="152518A7"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1.128</w:t>
            </w:r>
          </w:p>
        </w:tc>
        <w:tc>
          <w:tcPr>
            <w:tcW w:w="501" w:type="pct"/>
            <w:vAlign w:val="center"/>
          </w:tcPr>
          <w:p w14:paraId="20BF73AF" w14:textId="4B2F6CAC"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984</w:t>
            </w:r>
          </w:p>
        </w:tc>
        <w:tc>
          <w:tcPr>
            <w:tcW w:w="502" w:type="pct"/>
            <w:vAlign w:val="center"/>
          </w:tcPr>
          <w:p w14:paraId="6BC5D444" w14:textId="7568F08D"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480</w:t>
            </w:r>
          </w:p>
        </w:tc>
        <w:tc>
          <w:tcPr>
            <w:tcW w:w="502" w:type="pct"/>
            <w:vAlign w:val="center"/>
          </w:tcPr>
          <w:p w14:paraId="1F6D30C9" w14:textId="55E14AE8"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494</w:t>
            </w:r>
          </w:p>
        </w:tc>
        <w:tc>
          <w:tcPr>
            <w:tcW w:w="418" w:type="pct"/>
            <w:vAlign w:val="center"/>
          </w:tcPr>
          <w:p w14:paraId="3AF56111" w14:textId="3F037F85"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178</w:t>
            </w:r>
          </w:p>
        </w:tc>
        <w:tc>
          <w:tcPr>
            <w:tcW w:w="418" w:type="pct"/>
            <w:vAlign w:val="center"/>
          </w:tcPr>
          <w:p w14:paraId="72999F0A" w14:textId="043FF7F9"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6</w:t>
            </w:r>
          </w:p>
        </w:tc>
      </w:tr>
      <w:tr w:rsidR="002670AE" w:rsidRPr="00E119CB" w14:paraId="56879039" w14:textId="77777777" w:rsidTr="002670AE">
        <w:tc>
          <w:tcPr>
            <w:tcW w:w="732" w:type="pct"/>
            <w:vAlign w:val="center"/>
          </w:tcPr>
          <w:p w14:paraId="1D3792E3" w14:textId="2518B917"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Las Flores</w:t>
            </w:r>
          </w:p>
        </w:tc>
        <w:tc>
          <w:tcPr>
            <w:tcW w:w="503" w:type="pct"/>
            <w:vAlign w:val="center"/>
          </w:tcPr>
          <w:p w14:paraId="780ACFCD" w14:textId="40817295"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1.497</w:t>
            </w:r>
          </w:p>
        </w:tc>
        <w:tc>
          <w:tcPr>
            <w:tcW w:w="501" w:type="pct"/>
            <w:vAlign w:val="center"/>
          </w:tcPr>
          <w:p w14:paraId="51D2D44C" w14:textId="4115A60E"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383</w:t>
            </w:r>
          </w:p>
        </w:tc>
        <w:tc>
          <w:tcPr>
            <w:tcW w:w="420" w:type="pct"/>
            <w:vAlign w:val="center"/>
          </w:tcPr>
          <w:p w14:paraId="202745F2" w14:textId="76903E73"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96</w:t>
            </w:r>
          </w:p>
        </w:tc>
        <w:tc>
          <w:tcPr>
            <w:tcW w:w="502" w:type="pct"/>
            <w:vAlign w:val="center"/>
          </w:tcPr>
          <w:p w14:paraId="1DB322B1" w14:textId="16B8BA0A"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352</w:t>
            </w:r>
          </w:p>
        </w:tc>
        <w:tc>
          <w:tcPr>
            <w:tcW w:w="501" w:type="pct"/>
            <w:vAlign w:val="center"/>
          </w:tcPr>
          <w:p w14:paraId="7C46A89A" w14:textId="47C5D9A4"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306</w:t>
            </w:r>
          </w:p>
        </w:tc>
        <w:tc>
          <w:tcPr>
            <w:tcW w:w="502" w:type="pct"/>
            <w:vAlign w:val="center"/>
          </w:tcPr>
          <w:p w14:paraId="3DBF2703" w14:textId="0C3B3169"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151</w:t>
            </w:r>
          </w:p>
        </w:tc>
        <w:tc>
          <w:tcPr>
            <w:tcW w:w="502" w:type="pct"/>
            <w:vAlign w:val="center"/>
          </w:tcPr>
          <w:p w14:paraId="69487CB9" w14:textId="55E351E6"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154</w:t>
            </w:r>
          </w:p>
        </w:tc>
        <w:tc>
          <w:tcPr>
            <w:tcW w:w="418" w:type="pct"/>
            <w:vAlign w:val="center"/>
          </w:tcPr>
          <w:p w14:paraId="1CE5AEDC" w14:textId="0CC9CCB5"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55</w:t>
            </w:r>
          </w:p>
        </w:tc>
        <w:tc>
          <w:tcPr>
            <w:tcW w:w="418" w:type="pct"/>
            <w:vAlign w:val="center"/>
          </w:tcPr>
          <w:p w14:paraId="3271E5BF" w14:textId="34BF01AA"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color w:val="000000"/>
                <w:sz w:val="18"/>
                <w:szCs w:val="18"/>
                <w:lang w:eastAsia="es-CO"/>
              </w:rPr>
              <w:t>6</w:t>
            </w:r>
          </w:p>
        </w:tc>
      </w:tr>
      <w:tr w:rsidR="002670AE" w:rsidRPr="00E119CB" w14:paraId="16C6C2ED" w14:textId="77777777" w:rsidTr="002670AE">
        <w:tc>
          <w:tcPr>
            <w:tcW w:w="732" w:type="pct"/>
            <w:vAlign w:val="center"/>
          </w:tcPr>
          <w:p w14:paraId="5D282BF9" w14:textId="6FC64F7B"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Total</w:t>
            </w:r>
          </w:p>
        </w:tc>
        <w:tc>
          <w:tcPr>
            <w:tcW w:w="503" w:type="pct"/>
            <w:vAlign w:val="center"/>
          </w:tcPr>
          <w:p w14:paraId="692BD356" w14:textId="520BB24D"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6.297</w:t>
            </w:r>
          </w:p>
        </w:tc>
        <w:tc>
          <w:tcPr>
            <w:tcW w:w="501" w:type="pct"/>
            <w:vAlign w:val="center"/>
          </w:tcPr>
          <w:p w14:paraId="515768F3" w14:textId="25C411A3"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1.612</w:t>
            </w:r>
          </w:p>
        </w:tc>
        <w:tc>
          <w:tcPr>
            <w:tcW w:w="420" w:type="pct"/>
            <w:vAlign w:val="center"/>
          </w:tcPr>
          <w:p w14:paraId="216222E6" w14:textId="6DE54FA3"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403</w:t>
            </w:r>
          </w:p>
        </w:tc>
        <w:tc>
          <w:tcPr>
            <w:tcW w:w="502" w:type="pct"/>
            <w:vAlign w:val="center"/>
          </w:tcPr>
          <w:p w14:paraId="4CE18541" w14:textId="112D0D9D"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1.480</w:t>
            </w:r>
          </w:p>
        </w:tc>
        <w:tc>
          <w:tcPr>
            <w:tcW w:w="501" w:type="pct"/>
            <w:vAlign w:val="center"/>
          </w:tcPr>
          <w:p w14:paraId="02C1F532" w14:textId="086FFB02"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1290</w:t>
            </w:r>
          </w:p>
        </w:tc>
        <w:tc>
          <w:tcPr>
            <w:tcW w:w="502" w:type="pct"/>
            <w:vAlign w:val="center"/>
          </w:tcPr>
          <w:p w14:paraId="65E825D3" w14:textId="4AFD2D54"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631</w:t>
            </w:r>
          </w:p>
        </w:tc>
        <w:tc>
          <w:tcPr>
            <w:tcW w:w="502" w:type="pct"/>
            <w:vAlign w:val="center"/>
          </w:tcPr>
          <w:p w14:paraId="1600055F" w14:textId="6DC0D2CB"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648</w:t>
            </w:r>
          </w:p>
        </w:tc>
        <w:tc>
          <w:tcPr>
            <w:tcW w:w="418" w:type="pct"/>
            <w:vAlign w:val="center"/>
          </w:tcPr>
          <w:p w14:paraId="19DABF57" w14:textId="1963A970"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233</w:t>
            </w:r>
          </w:p>
        </w:tc>
        <w:tc>
          <w:tcPr>
            <w:tcW w:w="418" w:type="pct"/>
            <w:vAlign w:val="center"/>
          </w:tcPr>
          <w:p w14:paraId="77EB3E6D" w14:textId="1F67F28D" w:rsidR="00D840D8" w:rsidRPr="00E119CB" w:rsidRDefault="00D840D8" w:rsidP="00D840D8">
            <w:pPr>
              <w:jc w:val="center"/>
              <w:rPr>
                <w:rFonts w:asciiTheme="majorHAnsi" w:hAnsiTheme="majorHAnsi"/>
                <w:b/>
                <w:sz w:val="18"/>
                <w:szCs w:val="18"/>
              </w:rPr>
            </w:pPr>
            <w:r w:rsidRPr="00E119CB">
              <w:rPr>
                <w:rFonts w:asciiTheme="majorHAnsi" w:eastAsia="Times New Roman" w:hAnsiTheme="majorHAnsi"/>
                <w:b/>
                <w:color w:val="000000"/>
                <w:sz w:val="18"/>
                <w:szCs w:val="18"/>
                <w:lang w:eastAsia="es-CO"/>
              </w:rPr>
              <w:t>12</w:t>
            </w:r>
          </w:p>
        </w:tc>
      </w:tr>
    </w:tbl>
    <w:p w14:paraId="4D84335B" w14:textId="77777777" w:rsidR="00AA46B4" w:rsidRDefault="00AA46B4" w:rsidP="00AA46B4">
      <w:pPr>
        <w:pStyle w:val="Notas"/>
        <w:rPr>
          <w:rFonts w:asciiTheme="majorHAnsi" w:hAnsiTheme="majorHAnsi"/>
          <w:color w:val="4F81BD" w:themeColor="accent1"/>
        </w:rPr>
      </w:pPr>
      <w:r w:rsidRPr="004A0C98">
        <w:rPr>
          <w:rFonts w:asciiTheme="majorHAnsi" w:hAnsiTheme="majorHAnsi"/>
        </w:rPr>
        <w:t>Fuente:</w:t>
      </w:r>
      <w:r>
        <w:rPr>
          <w:rFonts w:asciiTheme="majorHAnsi" w:hAnsiTheme="majorHAnsi"/>
        </w:rPr>
        <w:t xml:space="preserve"> Plan Básico de Ordenamiento Territorial Municipio de Puerto Berrío</w:t>
      </w:r>
      <w:r w:rsidRPr="004A0C98">
        <w:rPr>
          <w:rFonts w:asciiTheme="majorHAnsi" w:hAnsiTheme="majorHAnsi"/>
          <w:color w:val="4F81BD" w:themeColor="accent1"/>
        </w:rPr>
        <w:t xml:space="preserve"> </w:t>
      </w:r>
    </w:p>
    <w:p w14:paraId="04822FFE" w14:textId="77777777" w:rsidR="00E119CB" w:rsidRPr="00E119CB" w:rsidRDefault="00E119CB" w:rsidP="00E119CB"/>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910"/>
      </w:tblGrid>
      <w:tr w:rsidR="00D96232" w:rsidRPr="004A0C98" w14:paraId="1CCD3046" w14:textId="77777777" w:rsidTr="00C10151">
        <w:trPr>
          <w:trHeight w:val="2800"/>
          <w:jc w:val="center"/>
        </w:trPr>
        <w:tc>
          <w:tcPr>
            <w:tcW w:w="0" w:type="auto"/>
            <w:shd w:val="clear" w:color="auto" w:fill="auto"/>
            <w:vAlign w:val="center"/>
          </w:tcPr>
          <w:p w14:paraId="28749D8F" w14:textId="28AC412F" w:rsidR="00D96232" w:rsidRPr="002670AE" w:rsidRDefault="00D96232" w:rsidP="00D96232">
            <w:pPr>
              <w:keepNext/>
              <w:jc w:val="center"/>
              <w:rPr>
                <w:rFonts w:asciiTheme="majorHAnsi" w:hAnsiTheme="majorHAnsi"/>
                <w:color w:val="AE0000"/>
                <w:kern w:val="32"/>
                <w:lang w:val="es-MX"/>
              </w:rPr>
            </w:pPr>
            <w:r w:rsidRPr="004A0C98">
              <w:rPr>
                <w:rFonts w:asciiTheme="majorHAnsi" w:hAnsiTheme="majorHAnsi"/>
                <w:noProof/>
                <w:color w:val="AE0000"/>
                <w:kern w:val="32"/>
                <w:lang w:eastAsia="es-CO"/>
              </w:rPr>
              <w:lastRenderedPageBreak/>
              <w:drawing>
                <wp:inline distT="0" distB="0" distL="0" distR="0" wp14:anchorId="1215E446" wp14:editId="27C073C2">
                  <wp:extent cx="3664424" cy="1911198"/>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667117" cy="1912603"/>
                          </a:xfrm>
                          <a:prstGeom prst="rect">
                            <a:avLst/>
                          </a:prstGeom>
                          <a:noFill/>
                        </pic:spPr>
                      </pic:pic>
                    </a:graphicData>
                  </a:graphic>
                </wp:inline>
              </w:drawing>
            </w:r>
          </w:p>
        </w:tc>
      </w:tr>
    </w:tbl>
    <w:p w14:paraId="0A0117C6" w14:textId="37756EDA" w:rsidR="00D96232" w:rsidRPr="004A0C98" w:rsidRDefault="00D96232" w:rsidP="00FD20EF">
      <w:pPr>
        <w:pStyle w:val="Tablas"/>
        <w:tabs>
          <w:tab w:val="left" w:pos="1134"/>
        </w:tabs>
        <w:rPr>
          <w:rFonts w:asciiTheme="majorHAnsi" w:hAnsiTheme="majorHAnsi"/>
        </w:rPr>
      </w:pPr>
      <w:bookmarkStart w:id="243" w:name="_Toc445242238"/>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24</w:t>
      </w:r>
      <w:r w:rsidR="00A029FF" w:rsidRPr="004A0C98">
        <w:rPr>
          <w:rFonts w:asciiTheme="majorHAnsi" w:hAnsiTheme="majorHAnsi"/>
        </w:rPr>
        <w:fldChar w:fldCharType="end"/>
      </w:r>
      <w:r w:rsidR="00C10151" w:rsidRPr="004A0C98">
        <w:rPr>
          <w:rFonts w:asciiTheme="majorHAnsi" w:hAnsiTheme="majorHAnsi"/>
        </w:rPr>
        <w:tab/>
      </w:r>
      <w:r w:rsidRPr="004A0C98">
        <w:rPr>
          <w:rFonts w:asciiTheme="majorHAnsi" w:hAnsiTheme="majorHAnsi"/>
        </w:rPr>
        <w:t>Procesos Productivos</w:t>
      </w:r>
      <w:bookmarkEnd w:id="243"/>
    </w:p>
    <w:p w14:paraId="780FC86C" w14:textId="1CBD99F0" w:rsidR="008C33DA" w:rsidRDefault="008C33DA" w:rsidP="00575217">
      <w:pPr>
        <w:pStyle w:val="Notas"/>
        <w:rPr>
          <w:rFonts w:asciiTheme="majorHAnsi" w:hAnsiTheme="majorHAnsi"/>
          <w:color w:val="4F81BD" w:themeColor="accent1"/>
        </w:rPr>
      </w:pPr>
      <w:r w:rsidRPr="004A0C98">
        <w:rPr>
          <w:rFonts w:asciiTheme="majorHAnsi" w:hAnsiTheme="majorHAnsi"/>
        </w:rPr>
        <w:t>Fuente:</w:t>
      </w:r>
      <w:r w:rsidR="00AA46B4">
        <w:rPr>
          <w:rFonts w:asciiTheme="majorHAnsi" w:hAnsiTheme="majorHAnsi"/>
        </w:rPr>
        <w:t xml:space="preserve"> Plan Básico de Ordenamiento Territorial Municipio de Puerto Berrío</w:t>
      </w:r>
      <w:r w:rsidRPr="004A0C98">
        <w:rPr>
          <w:rFonts w:asciiTheme="majorHAnsi" w:hAnsiTheme="majorHAnsi"/>
          <w:color w:val="4F81BD" w:themeColor="accent1"/>
        </w:rPr>
        <w:t xml:space="preserve"> </w:t>
      </w:r>
    </w:p>
    <w:p w14:paraId="30C76009" w14:textId="77777777" w:rsidR="00DC14F4" w:rsidRPr="00DC14F4" w:rsidRDefault="00DC14F4" w:rsidP="00DC14F4"/>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275"/>
      </w:tblGrid>
      <w:tr w:rsidR="008C33DA" w:rsidRPr="004A0C98" w14:paraId="022877ED" w14:textId="77777777" w:rsidTr="00883417">
        <w:trPr>
          <w:trHeight w:val="2326"/>
          <w:jc w:val="center"/>
        </w:trPr>
        <w:tc>
          <w:tcPr>
            <w:tcW w:w="5275" w:type="dxa"/>
            <w:shd w:val="clear" w:color="auto" w:fill="auto"/>
            <w:vAlign w:val="center"/>
          </w:tcPr>
          <w:p w14:paraId="6A0CA525" w14:textId="77777777" w:rsidR="008C33DA" w:rsidRPr="004A0C98" w:rsidRDefault="008C33DA" w:rsidP="00575217">
            <w:pPr>
              <w:keepNext/>
              <w:rPr>
                <w:rFonts w:asciiTheme="majorHAnsi" w:hAnsiTheme="majorHAnsi"/>
                <w:color w:val="AE0000"/>
                <w:kern w:val="32"/>
              </w:rPr>
            </w:pPr>
            <w:r w:rsidRPr="004A0C98">
              <w:rPr>
                <w:rFonts w:asciiTheme="majorHAnsi" w:hAnsiTheme="majorHAnsi"/>
                <w:noProof/>
                <w:lang w:eastAsia="es-CO"/>
              </w:rPr>
              <w:drawing>
                <wp:inline distT="0" distB="0" distL="0" distR="0" wp14:anchorId="265C51EF" wp14:editId="3EBFFA24">
                  <wp:extent cx="3260785" cy="1811547"/>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ca.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279993" cy="1822218"/>
                          </a:xfrm>
                          <a:prstGeom prst="rect">
                            <a:avLst/>
                          </a:prstGeom>
                        </pic:spPr>
                      </pic:pic>
                    </a:graphicData>
                  </a:graphic>
                </wp:inline>
              </w:drawing>
            </w:r>
          </w:p>
        </w:tc>
      </w:tr>
    </w:tbl>
    <w:p w14:paraId="006B2C52" w14:textId="140015A3" w:rsidR="008C33DA" w:rsidRPr="00AA46B4" w:rsidRDefault="008C33DA" w:rsidP="00575217">
      <w:pPr>
        <w:pStyle w:val="Tablas"/>
        <w:rPr>
          <w:rFonts w:asciiTheme="majorHAnsi" w:hAnsiTheme="majorHAnsi"/>
          <w:i/>
        </w:rPr>
      </w:pPr>
      <w:bookmarkStart w:id="244" w:name="_Ref425408701"/>
      <w:bookmarkStart w:id="245" w:name="_Toc445241982"/>
      <w:r w:rsidRPr="00AA46B4">
        <w:rPr>
          <w:rFonts w:asciiTheme="majorHAnsi" w:hAnsiTheme="majorHAnsi"/>
          <w:i/>
        </w:rPr>
        <w:t xml:space="preserve">Fotografía </w:t>
      </w:r>
      <w:r w:rsidR="00C10151" w:rsidRPr="00AA46B4">
        <w:rPr>
          <w:rFonts w:asciiTheme="majorHAnsi" w:hAnsiTheme="majorHAnsi"/>
          <w:i/>
        </w:rPr>
        <w:fldChar w:fldCharType="begin"/>
      </w:r>
      <w:r w:rsidR="00C10151" w:rsidRPr="00AA46B4">
        <w:rPr>
          <w:rFonts w:asciiTheme="majorHAnsi" w:hAnsiTheme="majorHAnsi"/>
          <w:i/>
        </w:rPr>
        <w:instrText xml:space="preserve"> STYLEREF 1 \s </w:instrText>
      </w:r>
      <w:r w:rsidR="00C10151" w:rsidRPr="00AA46B4">
        <w:rPr>
          <w:rFonts w:asciiTheme="majorHAnsi" w:hAnsiTheme="majorHAnsi"/>
          <w:i/>
        </w:rPr>
        <w:fldChar w:fldCharType="separate"/>
      </w:r>
      <w:r w:rsidR="00BD7C35">
        <w:rPr>
          <w:rFonts w:asciiTheme="majorHAnsi" w:hAnsiTheme="majorHAnsi"/>
          <w:i/>
          <w:noProof/>
        </w:rPr>
        <w:t>5</w:t>
      </w:r>
      <w:r w:rsidR="00C10151" w:rsidRPr="00AA46B4">
        <w:rPr>
          <w:rFonts w:asciiTheme="majorHAnsi" w:hAnsiTheme="majorHAnsi"/>
          <w:i/>
        </w:rPr>
        <w:fldChar w:fldCharType="end"/>
      </w:r>
      <w:r w:rsidR="00C10151" w:rsidRPr="00AA46B4">
        <w:rPr>
          <w:rFonts w:asciiTheme="majorHAnsi" w:hAnsiTheme="majorHAnsi"/>
          <w:i/>
        </w:rPr>
        <w:t>.</w:t>
      </w:r>
      <w:r w:rsidR="00C10151" w:rsidRPr="00AA46B4">
        <w:rPr>
          <w:rFonts w:asciiTheme="majorHAnsi" w:hAnsiTheme="majorHAnsi"/>
          <w:i/>
        </w:rPr>
        <w:fldChar w:fldCharType="begin"/>
      </w:r>
      <w:r w:rsidR="00C10151" w:rsidRPr="00AA46B4">
        <w:rPr>
          <w:rFonts w:asciiTheme="majorHAnsi" w:hAnsiTheme="majorHAnsi"/>
          <w:i/>
        </w:rPr>
        <w:instrText xml:space="preserve"> SEQ Fotografía \* ARABIC \s 1 </w:instrText>
      </w:r>
      <w:r w:rsidR="00C10151" w:rsidRPr="00AA46B4">
        <w:rPr>
          <w:rFonts w:asciiTheme="majorHAnsi" w:hAnsiTheme="majorHAnsi"/>
          <w:i/>
        </w:rPr>
        <w:fldChar w:fldCharType="separate"/>
      </w:r>
      <w:r w:rsidR="00BD7C35">
        <w:rPr>
          <w:rFonts w:asciiTheme="majorHAnsi" w:hAnsiTheme="majorHAnsi"/>
          <w:i/>
          <w:noProof/>
        </w:rPr>
        <w:t>66</w:t>
      </w:r>
      <w:r w:rsidR="00C10151" w:rsidRPr="00AA46B4">
        <w:rPr>
          <w:rFonts w:asciiTheme="majorHAnsi" w:hAnsiTheme="majorHAnsi"/>
          <w:i/>
        </w:rPr>
        <w:fldChar w:fldCharType="end"/>
      </w:r>
      <w:bookmarkEnd w:id="244"/>
      <w:r w:rsidR="00C10151" w:rsidRPr="00AA46B4">
        <w:rPr>
          <w:rFonts w:asciiTheme="majorHAnsi" w:hAnsiTheme="majorHAnsi"/>
          <w:i/>
        </w:rPr>
        <w:t xml:space="preserve">    </w:t>
      </w:r>
      <w:r w:rsidRPr="00AA46B4">
        <w:rPr>
          <w:rFonts w:asciiTheme="majorHAnsi" w:hAnsiTheme="majorHAnsi"/>
          <w:i/>
        </w:rPr>
        <w:t>Ganadería extensiva en el sistema de pastoreo en pastos limpios en el área de influencia del proyecto</w:t>
      </w:r>
      <w:bookmarkEnd w:id="245"/>
      <w:r w:rsidRPr="00AA46B4">
        <w:rPr>
          <w:rFonts w:asciiTheme="majorHAnsi" w:hAnsiTheme="majorHAnsi"/>
          <w:i/>
        </w:rPr>
        <w:t xml:space="preserve"> </w:t>
      </w:r>
    </w:p>
    <w:p w14:paraId="2A8FED0E" w14:textId="6B8544CA" w:rsidR="008C33DA" w:rsidRDefault="008C33DA" w:rsidP="00575217">
      <w:pPr>
        <w:pStyle w:val="Notas"/>
        <w:rPr>
          <w:rFonts w:asciiTheme="majorHAnsi" w:hAnsiTheme="majorHAnsi"/>
        </w:rPr>
      </w:pPr>
      <w:r w:rsidRPr="004A0C98">
        <w:rPr>
          <w:rFonts w:asciiTheme="majorHAnsi" w:hAnsiTheme="majorHAnsi"/>
        </w:rPr>
        <w:t>Fuente:</w:t>
      </w:r>
      <w:r w:rsidR="00C645E0">
        <w:rPr>
          <w:rFonts w:asciiTheme="majorHAnsi" w:hAnsiTheme="majorHAnsi"/>
        </w:rPr>
        <w:t xml:space="preserve"> </w:t>
      </w:r>
      <w:r w:rsidR="0082780C">
        <w:rPr>
          <w:rFonts w:asciiTheme="majorHAnsi" w:hAnsiTheme="majorHAnsi"/>
        </w:rPr>
        <w:t>Autopista Río Magdalena S.A.S, 201</w:t>
      </w:r>
      <w:r w:rsidR="00C645E0">
        <w:rPr>
          <w:rFonts w:asciiTheme="majorHAnsi" w:hAnsiTheme="majorHAnsi"/>
        </w:rPr>
        <w:t>6</w:t>
      </w:r>
    </w:p>
    <w:p w14:paraId="5FBB20B7" w14:textId="024A83D6" w:rsidR="00DC14F4" w:rsidRDefault="00DC14F4">
      <w:pPr>
        <w:spacing w:line="240" w:lineRule="auto"/>
        <w:contextualSpacing w:val="0"/>
        <w:jc w:val="left"/>
      </w:pPr>
      <w:r>
        <w:br w:type="page"/>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894"/>
      </w:tblGrid>
      <w:tr w:rsidR="008C33DA" w:rsidRPr="004A0C98" w14:paraId="5E79F838" w14:textId="77777777" w:rsidTr="00E119CB">
        <w:trPr>
          <w:trHeight w:val="2057"/>
          <w:jc w:val="center"/>
        </w:trPr>
        <w:tc>
          <w:tcPr>
            <w:tcW w:w="4894" w:type="dxa"/>
            <w:shd w:val="clear" w:color="auto" w:fill="auto"/>
            <w:vAlign w:val="center"/>
          </w:tcPr>
          <w:p w14:paraId="30E86511" w14:textId="77777777" w:rsidR="008C33DA" w:rsidRPr="004A0C98" w:rsidRDefault="008C33DA" w:rsidP="00575217">
            <w:pPr>
              <w:pStyle w:val="Notas"/>
              <w:keepNext/>
              <w:rPr>
                <w:rFonts w:asciiTheme="majorHAnsi" w:hAnsiTheme="majorHAnsi"/>
                <w:color w:val="AE0000"/>
                <w:kern w:val="32"/>
                <w:sz w:val="22"/>
              </w:rPr>
            </w:pPr>
            <w:r w:rsidRPr="004A0C98">
              <w:rPr>
                <w:rFonts w:asciiTheme="majorHAnsi" w:hAnsiTheme="majorHAnsi"/>
                <w:noProof/>
                <w:color w:val="AE0000"/>
                <w:kern w:val="32"/>
                <w:sz w:val="22"/>
                <w:lang w:eastAsia="es-CO"/>
              </w:rPr>
              <w:lastRenderedPageBreak/>
              <w:drawing>
                <wp:inline distT="0" distB="0" distL="0" distR="0" wp14:anchorId="65EC1962" wp14:editId="37E733F7">
                  <wp:extent cx="3019246" cy="2253412"/>
                  <wp:effectExtent l="0" t="0" r="0" b="0"/>
                  <wp:docPr id="50" name="Imagen 50" descr="C:\2015\OHL\7. REGISTRO FOTOGRÁFICO\Reconocimiento Pto Berrío\DSCN3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2015\OHL\7. REGISTRO FOTOGRÁFICO\Reconocimiento Pto Berrío\DSCN3612.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2466"/>
                          <a:stretch/>
                        </pic:blipFill>
                        <pic:spPr bwMode="auto">
                          <a:xfrm>
                            <a:off x="0" y="0"/>
                            <a:ext cx="3025880" cy="225836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8345B48" w14:textId="1515D9CC" w:rsidR="008C33DA" w:rsidRPr="00821D13" w:rsidRDefault="008C33DA" w:rsidP="00575217">
      <w:pPr>
        <w:pStyle w:val="Tablas"/>
        <w:rPr>
          <w:rFonts w:asciiTheme="majorHAnsi" w:hAnsiTheme="majorHAnsi"/>
          <w:i/>
        </w:rPr>
      </w:pPr>
      <w:bookmarkStart w:id="246" w:name="_Ref425408703"/>
      <w:bookmarkStart w:id="247" w:name="_Toc445241983"/>
      <w:r w:rsidRPr="00821D13">
        <w:rPr>
          <w:rFonts w:asciiTheme="majorHAnsi" w:hAnsiTheme="majorHAnsi"/>
          <w:i/>
        </w:rPr>
        <w:t xml:space="preserve">Fotografía </w:t>
      </w:r>
      <w:r w:rsidR="00C10151" w:rsidRPr="00821D13">
        <w:rPr>
          <w:rFonts w:asciiTheme="majorHAnsi" w:hAnsiTheme="majorHAnsi"/>
          <w:i/>
        </w:rPr>
        <w:fldChar w:fldCharType="begin"/>
      </w:r>
      <w:r w:rsidR="00C10151" w:rsidRPr="00821D13">
        <w:rPr>
          <w:rFonts w:asciiTheme="majorHAnsi" w:hAnsiTheme="majorHAnsi"/>
          <w:i/>
        </w:rPr>
        <w:instrText xml:space="preserve"> STYLEREF 1 \s </w:instrText>
      </w:r>
      <w:r w:rsidR="00C10151" w:rsidRPr="00821D13">
        <w:rPr>
          <w:rFonts w:asciiTheme="majorHAnsi" w:hAnsiTheme="majorHAnsi"/>
          <w:i/>
        </w:rPr>
        <w:fldChar w:fldCharType="separate"/>
      </w:r>
      <w:r w:rsidR="00BD7C35">
        <w:rPr>
          <w:rFonts w:asciiTheme="majorHAnsi" w:hAnsiTheme="majorHAnsi"/>
          <w:i/>
          <w:noProof/>
        </w:rPr>
        <w:t>5</w:t>
      </w:r>
      <w:r w:rsidR="00C10151" w:rsidRPr="00821D13">
        <w:rPr>
          <w:rFonts w:asciiTheme="majorHAnsi" w:hAnsiTheme="majorHAnsi"/>
          <w:i/>
        </w:rPr>
        <w:fldChar w:fldCharType="end"/>
      </w:r>
      <w:r w:rsidR="00C10151" w:rsidRPr="00821D13">
        <w:rPr>
          <w:rFonts w:asciiTheme="majorHAnsi" w:hAnsiTheme="majorHAnsi"/>
          <w:i/>
        </w:rPr>
        <w:t>.</w:t>
      </w:r>
      <w:r w:rsidR="00C10151" w:rsidRPr="00821D13">
        <w:rPr>
          <w:rFonts w:asciiTheme="majorHAnsi" w:hAnsiTheme="majorHAnsi"/>
          <w:i/>
        </w:rPr>
        <w:fldChar w:fldCharType="begin"/>
      </w:r>
      <w:r w:rsidR="00C10151" w:rsidRPr="00821D13">
        <w:rPr>
          <w:rFonts w:asciiTheme="majorHAnsi" w:hAnsiTheme="majorHAnsi"/>
          <w:i/>
        </w:rPr>
        <w:instrText xml:space="preserve"> SEQ Fotografía \* ARABIC \s 1 </w:instrText>
      </w:r>
      <w:r w:rsidR="00C10151" w:rsidRPr="00821D13">
        <w:rPr>
          <w:rFonts w:asciiTheme="majorHAnsi" w:hAnsiTheme="majorHAnsi"/>
          <w:i/>
        </w:rPr>
        <w:fldChar w:fldCharType="separate"/>
      </w:r>
      <w:r w:rsidR="00BD7C35">
        <w:rPr>
          <w:rFonts w:asciiTheme="majorHAnsi" w:hAnsiTheme="majorHAnsi"/>
          <w:i/>
          <w:noProof/>
        </w:rPr>
        <w:t>67</w:t>
      </w:r>
      <w:r w:rsidR="00C10151" w:rsidRPr="00821D13">
        <w:rPr>
          <w:rFonts w:asciiTheme="majorHAnsi" w:hAnsiTheme="majorHAnsi"/>
          <w:i/>
        </w:rPr>
        <w:fldChar w:fldCharType="end"/>
      </w:r>
      <w:bookmarkEnd w:id="246"/>
      <w:r w:rsidRPr="00821D13">
        <w:rPr>
          <w:rFonts w:asciiTheme="majorHAnsi" w:hAnsiTheme="majorHAnsi"/>
          <w:i/>
        </w:rPr>
        <w:t xml:space="preserve"> </w:t>
      </w:r>
      <w:r w:rsidR="00C10151" w:rsidRPr="00821D13">
        <w:rPr>
          <w:rFonts w:asciiTheme="majorHAnsi" w:hAnsiTheme="majorHAnsi"/>
          <w:i/>
        </w:rPr>
        <w:t xml:space="preserve">   </w:t>
      </w:r>
      <w:r w:rsidRPr="00821D13">
        <w:rPr>
          <w:rFonts w:asciiTheme="majorHAnsi" w:hAnsiTheme="majorHAnsi"/>
          <w:i/>
        </w:rPr>
        <w:t>Movilización de leche producto de la actividad de ganadería extensiva en el área de influencia del proyecto</w:t>
      </w:r>
      <w:bookmarkEnd w:id="247"/>
    </w:p>
    <w:p w14:paraId="5B9E91F3" w14:textId="0D29FB35" w:rsidR="008C33DA" w:rsidRDefault="008C33DA" w:rsidP="00575217">
      <w:pPr>
        <w:pStyle w:val="Notas"/>
        <w:rPr>
          <w:rFonts w:asciiTheme="majorHAnsi" w:hAnsiTheme="majorHAnsi"/>
        </w:rPr>
      </w:pPr>
      <w:r w:rsidRPr="004A0C98">
        <w:rPr>
          <w:rFonts w:asciiTheme="majorHAnsi" w:hAnsiTheme="majorHAnsi"/>
        </w:rPr>
        <w:t>Fuente:</w:t>
      </w:r>
      <w:r w:rsidR="00C645E0">
        <w:rPr>
          <w:rFonts w:asciiTheme="majorHAnsi" w:hAnsiTheme="majorHAnsi"/>
        </w:rPr>
        <w:t xml:space="preserve"> </w:t>
      </w:r>
      <w:r w:rsidR="0082780C">
        <w:rPr>
          <w:rFonts w:asciiTheme="majorHAnsi" w:hAnsiTheme="majorHAnsi"/>
        </w:rPr>
        <w:t>Autopista Río Magdalena S.A.S, 201</w:t>
      </w:r>
      <w:r w:rsidR="00C645E0">
        <w:rPr>
          <w:rFonts w:asciiTheme="majorHAnsi" w:hAnsiTheme="majorHAnsi"/>
        </w:rPr>
        <w:t>6</w:t>
      </w:r>
    </w:p>
    <w:p w14:paraId="2AD369D6" w14:textId="77777777" w:rsidR="00AA46B4" w:rsidRDefault="00AA46B4" w:rsidP="00AA46B4"/>
    <w:p w14:paraId="0B8FF949" w14:textId="3D23833B" w:rsidR="00AA46B4" w:rsidRPr="004F04A2" w:rsidRDefault="00AA46B4" w:rsidP="00AA46B4">
      <w:pPr>
        <w:rPr>
          <w:b/>
        </w:rPr>
      </w:pPr>
      <w:r w:rsidRPr="004F04A2">
        <w:rPr>
          <w:b/>
        </w:rPr>
        <w:t>Actividad Pesquera</w:t>
      </w:r>
      <w:r w:rsidR="00F1580E">
        <w:rPr>
          <w:b/>
        </w:rPr>
        <w:t xml:space="preserve"> y Transporte Fluvial</w:t>
      </w:r>
    </w:p>
    <w:p w14:paraId="2D5B0C69" w14:textId="77777777" w:rsidR="00AA46B4" w:rsidRDefault="00AA46B4" w:rsidP="00AA46B4"/>
    <w:p w14:paraId="653808C7" w14:textId="1174AF19" w:rsidR="00821D13" w:rsidRDefault="00821D13" w:rsidP="00AA46B4">
      <w:r>
        <w:t>La caracterización de esta actividad productiva se consideró de la mayor importancia dadas las posibles incidencias de la construcción del Puente sobre el Río Magdalena que implica</w:t>
      </w:r>
      <w:r w:rsidR="004F04A2">
        <w:t>n</w:t>
      </w:r>
      <w:r>
        <w:t xml:space="preserve"> la</w:t>
      </w:r>
      <w:r w:rsidR="004F04A2">
        <w:t>s obras de la Variante.</w:t>
      </w:r>
      <w:r>
        <w:t xml:space="preserve"> </w:t>
      </w:r>
      <w:r w:rsidR="004F04A2">
        <w:t>A continuación se describen el alcance, la metodología y los resultados obtenidos.</w:t>
      </w:r>
    </w:p>
    <w:p w14:paraId="6190B875" w14:textId="77777777" w:rsidR="00883417" w:rsidRDefault="00883417" w:rsidP="00AA46B4"/>
    <w:p w14:paraId="1CECD112" w14:textId="77777777" w:rsidR="00821D13" w:rsidRDefault="00821D13" w:rsidP="00821D13">
      <w:pPr>
        <w:spacing w:line="240" w:lineRule="auto"/>
        <w:rPr>
          <w:rFonts w:cs="Arial"/>
          <w:b/>
        </w:rPr>
      </w:pPr>
    </w:p>
    <w:p w14:paraId="441D4E5F" w14:textId="4F89C612" w:rsidR="00821D13" w:rsidRPr="00F1580E" w:rsidRDefault="00821D13" w:rsidP="00821D13">
      <w:pPr>
        <w:spacing w:line="240" w:lineRule="auto"/>
        <w:rPr>
          <w:rFonts w:cs="Arial"/>
          <w:b/>
          <w:i/>
        </w:rPr>
      </w:pPr>
      <w:r w:rsidRPr="00F1580E">
        <w:rPr>
          <w:rFonts w:cs="Arial"/>
          <w:b/>
          <w:i/>
        </w:rPr>
        <w:t xml:space="preserve">Censo pesquero </w:t>
      </w:r>
      <w:r w:rsidR="004F04A2" w:rsidRPr="00F1580E">
        <w:rPr>
          <w:rFonts w:cs="Arial"/>
          <w:b/>
          <w:i/>
        </w:rPr>
        <w:t>P</w:t>
      </w:r>
      <w:r w:rsidRPr="00F1580E">
        <w:rPr>
          <w:rFonts w:cs="Arial"/>
          <w:b/>
          <w:i/>
        </w:rPr>
        <w:t xml:space="preserve">royecto Variante Puerto Berrío </w:t>
      </w:r>
    </w:p>
    <w:p w14:paraId="33545A25" w14:textId="77777777" w:rsidR="00821D13" w:rsidRPr="004F04A2" w:rsidRDefault="00821D13" w:rsidP="00821D13">
      <w:pPr>
        <w:spacing w:line="240" w:lineRule="auto"/>
        <w:rPr>
          <w:rFonts w:cs="Arial"/>
        </w:rPr>
      </w:pPr>
    </w:p>
    <w:p w14:paraId="30378816" w14:textId="77777777" w:rsidR="00821D13" w:rsidRPr="00ED5B77" w:rsidRDefault="00821D13" w:rsidP="00821D13">
      <w:pPr>
        <w:spacing w:line="240" w:lineRule="auto"/>
        <w:rPr>
          <w:rFonts w:cs="Arial"/>
        </w:rPr>
      </w:pPr>
      <w:r w:rsidRPr="00ED5B77">
        <w:rPr>
          <w:rFonts w:cs="Arial"/>
        </w:rPr>
        <w:t>Con el objeto de establecer el perfil de la actividad pesquera y del transporte fluvial en el A</w:t>
      </w:r>
      <w:r>
        <w:rPr>
          <w:rFonts w:cs="Arial"/>
        </w:rPr>
        <w:t>I</w:t>
      </w:r>
      <w:r w:rsidRPr="00ED5B77">
        <w:rPr>
          <w:rFonts w:cs="Arial"/>
        </w:rPr>
        <w:t xml:space="preserve"> </w:t>
      </w:r>
      <w:r>
        <w:rPr>
          <w:rFonts w:cs="Arial"/>
        </w:rPr>
        <w:t>del Río Magdalena, se adelantó el trabajo de campo en la zona de interés para obtener información  primaria directamente con los actores involucrados y conocer de primera mano su percepción acerca de sus rasgos socioeconómicos y de la incidencia del proyecto sobre su principal actividad productiva.</w:t>
      </w:r>
    </w:p>
    <w:p w14:paraId="5D6C8B82" w14:textId="77777777" w:rsidR="00821D13" w:rsidRPr="00ED5B77" w:rsidRDefault="00821D13" w:rsidP="00821D13">
      <w:pPr>
        <w:spacing w:line="240" w:lineRule="auto"/>
        <w:rPr>
          <w:rFonts w:cs="Arial"/>
        </w:rPr>
      </w:pPr>
    </w:p>
    <w:p w14:paraId="2830DA10" w14:textId="77777777" w:rsidR="00821D13" w:rsidRPr="00ED5B77" w:rsidRDefault="00821D13" w:rsidP="00821D13">
      <w:pPr>
        <w:spacing w:line="240" w:lineRule="auto"/>
        <w:rPr>
          <w:rFonts w:cs="Arial"/>
        </w:rPr>
      </w:pPr>
      <w:r w:rsidRPr="0080036B">
        <w:rPr>
          <w:rFonts w:cs="Arial"/>
        </w:rPr>
        <w:t>Estas entrevistas tomaron un periodo de 12 días</w:t>
      </w:r>
      <w:r>
        <w:rPr>
          <w:rFonts w:cs="Arial"/>
        </w:rPr>
        <w:t xml:space="preserve">, que incluyeron participar en las rutinas propias de los pescadores y mediante notas, grabaciones y fotografías, disponer del soporte adecuado para elaborar el respectivo diagnóstico, cuyos resultados se desarrollan en los siguientes ítems. </w:t>
      </w:r>
    </w:p>
    <w:p w14:paraId="752A5780" w14:textId="77777777" w:rsidR="00821D13" w:rsidRDefault="00821D13" w:rsidP="00821D13">
      <w:pPr>
        <w:spacing w:line="240" w:lineRule="auto"/>
        <w:rPr>
          <w:rFonts w:cs="Arial"/>
          <w:b/>
        </w:rPr>
      </w:pPr>
    </w:p>
    <w:p w14:paraId="746BB279" w14:textId="77777777" w:rsidR="00821D13" w:rsidRPr="004F04A2" w:rsidRDefault="00821D13" w:rsidP="00821D13">
      <w:pPr>
        <w:spacing w:line="240" w:lineRule="auto"/>
        <w:rPr>
          <w:rFonts w:cs="Arial"/>
          <w:b/>
          <w:i/>
        </w:rPr>
      </w:pPr>
      <w:r w:rsidRPr="004F04A2">
        <w:rPr>
          <w:rFonts w:cs="Arial"/>
          <w:b/>
          <w:i/>
        </w:rPr>
        <w:t>Caracterización del sector pesquero en el AI del Proyecto</w:t>
      </w:r>
    </w:p>
    <w:p w14:paraId="62AAB83A" w14:textId="77777777" w:rsidR="00821D13" w:rsidRDefault="00821D13" w:rsidP="00821D13">
      <w:pPr>
        <w:spacing w:line="240" w:lineRule="auto"/>
        <w:rPr>
          <w:rFonts w:cs="Arial"/>
          <w:b/>
        </w:rPr>
      </w:pPr>
    </w:p>
    <w:p w14:paraId="4A6A750B" w14:textId="77777777" w:rsidR="00821D13" w:rsidRDefault="00821D13" w:rsidP="00821D13">
      <w:pPr>
        <w:spacing w:line="240" w:lineRule="auto"/>
        <w:rPr>
          <w:rFonts w:cs="Arial"/>
        </w:rPr>
      </w:pPr>
      <w:r>
        <w:rPr>
          <w:rFonts w:cs="Arial"/>
        </w:rPr>
        <w:t>L</w:t>
      </w:r>
      <w:r w:rsidRPr="008D21FF">
        <w:rPr>
          <w:rFonts w:cs="Arial"/>
        </w:rPr>
        <w:t xml:space="preserve">a caracterización que se </w:t>
      </w:r>
      <w:r>
        <w:rPr>
          <w:rFonts w:cs="Arial"/>
        </w:rPr>
        <w:t xml:space="preserve">presenta en </w:t>
      </w:r>
      <w:r w:rsidRPr="008D21FF">
        <w:rPr>
          <w:rFonts w:cs="Arial"/>
        </w:rPr>
        <w:t xml:space="preserve">este </w:t>
      </w:r>
      <w:r>
        <w:rPr>
          <w:rFonts w:cs="Arial"/>
        </w:rPr>
        <w:t>capítulo</w:t>
      </w:r>
      <w:r w:rsidRPr="008D21FF">
        <w:rPr>
          <w:rFonts w:cs="Arial"/>
        </w:rPr>
        <w:t>, describ</w:t>
      </w:r>
      <w:r>
        <w:rPr>
          <w:rFonts w:cs="Arial"/>
        </w:rPr>
        <w:t>e</w:t>
      </w:r>
      <w:r w:rsidRPr="008D21FF">
        <w:rPr>
          <w:rFonts w:cs="Arial"/>
        </w:rPr>
        <w:t xml:space="preserve"> cada una de las asociaciones, la persona natural que aparece como el “dueño” del sitio de pesca donde </w:t>
      </w:r>
      <w:r w:rsidRPr="008D21FF">
        <w:rPr>
          <w:rFonts w:cs="Arial"/>
        </w:rPr>
        <w:lastRenderedPageBreak/>
        <w:t xml:space="preserve">se construirá el puente, sitios de compra y venta de pescado en el puerto de Berrío, restaurantes y el embarcadero de transporte fluvial privado e informal. Después de obtener estos insumos se hizo el análisis de afectación de los actores descritos.  </w:t>
      </w:r>
      <w:r w:rsidRPr="008D21FF">
        <w:rPr>
          <w:rFonts w:cs="Arial"/>
        </w:rPr>
        <w:tab/>
      </w:r>
    </w:p>
    <w:p w14:paraId="7118F704" w14:textId="77777777" w:rsidR="00821D13" w:rsidRDefault="00821D13" w:rsidP="00821D13">
      <w:pPr>
        <w:spacing w:line="240" w:lineRule="auto"/>
        <w:rPr>
          <w:rFonts w:cs="Arial"/>
          <w:b/>
        </w:rPr>
      </w:pPr>
    </w:p>
    <w:p w14:paraId="65C9545B" w14:textId="77777777" w:rsidR="00821D13" w:rsidRPr="004F04A2" w:rsidRDefault="00821D13" w:rsidP="00821D13">
      <w:pPr>
        <w:spacing w:line="240" w:lineRule="auto"/>
        <w:rPr>
          <w:rFonts w:cs="Arial"/>
          <w:b/>
          <w:i/>
        </w:rPr>
      </w:pPr>
      <w:r w:rsidRPr="004F04A2">
        <w:rPr>
          <w:rFonts w:cs="Arial"/>
          <w:b/>
          <w:i/>
        </w:rPr>
        <w:t>Identificación de actores y del grado de afectación por el proyecto</w:t>
      </w:r>
    </w:p>
    <w:p w14:paraId="77B6034B" w14:textId="77777777" w:rsidR="00821D13" w:rsidRPr="008D21FF" w:rsidRDefault="00821D13" w:rsidP="00821D13">
      <w:pPr>
        <w:spacing w:line="240" w:lineRule="auto"/>
        <w:rPr>
          <w:rFonts w:cs="Arial"/>
        </w:rPr>
      </w:pPr>
    </w:p>
    <w:p w14:paraId="1CA94517" w14:textId="77777777" w:rsidR="00821D13" w:rsidRPr="008D21FF" w:rsidRDefault="00821D13" w:rsidP="00821D13">
      <w:pPr>
        <w:spacing w:line="240" w:lineRule="auto"/>
        <w:rPr>
          <w:rFonts w:cs="Arial"/>
        </w:rPr>
      </w:pPr>
      <w:r w:rsidRPr="008D21FF">
        <w:rPr>
          <w:rFonts w:cs="Arial"/>
        </w:rPr>
        <w:t>El censo se realizó con base en las asociaciones de pescadores identificadas (5) en el área de influencia socioeconómica determinada y evaluada por el consultor. Para esta delimitación se tuvo en cuenta la identificación de los diferentes actores y niveles de afectación socioeconómica (severo, mediano, moderado) que tendrían con la construcción del puente sobre el río Magdalena.</w:t>
      </w:r>
    </w:p>
    <w:p w14:paraId="24CC4BF7" w14:textId="77777777" w:rsidR="00821D13" w:rsidRPr="008D21FF" w:rsidRDefault="00821D13" w:rsidP="00821D13">
      <w:pPr>
        <w:spacing w:line="240" w:lineRule="auto"/>
        <w:rPr>
          <w:rFonts w:cs="Arial"/>
        </w:rPr>
      </w:pPr>
    </w:p>
    <w:p w14:paraId="4C8AF695" w14:textId="32E12E1F" w:rsidR="00821D13" w:rsidRPr="008D21FF" w:rsidRDefault="004F04A2" w:rsidP="00821D13">
      <w:pPr>
        <w:spacing w:line="240" w:lineRule="auto"/>
        <w:jc w:val="center"/>
        <w:rPr>
          <w:rFonts w:cs="Arial"/>
          <w:b/>
          <w:sz w:val="20"/>
          <w:szCs w:val="20"/>
        </w:rPr>
      </w:pPr>
      <w:bookmarkStart w:id="248" w:name="_Toc44524174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110</w:t>
      </w:r>
      <w:r w:rsidRPr="00D840D8">
        <w:rPr>
          <w:rFonts w:asciiTheme="majorHAnsi" w:hAnsiTheme="majorHAnsi"/>
          <w:b/>
          <w:sz w:val="20"/>
          <w:szCs w:val="20"/>
        </w:rPr>
        <w:fldChar w:fldCharType="end"/>
      </w:r>
      <w:r w:rsidRPr="00D840D8">
        <w:rPr>
          <w:rFonts w:asciiTheme="majorHAnsi" w:hAnsiTheme="majorHAnsi"/>
          <w:b/>
          <w:sz w:val="20"/>
          <w:szCs w:val="20"/>
        </w:rPr>
        <w:tab/>
      </w:r>
      <w:r w:rsidR="00821D13" w:rsidRPr="008D21FF">
        <w:rPr>
          <w:rFonts w:cs="Arial"/>
          <w:b/>
          <w:sz w:val="20"/>
          <w:szCs w:val="20"/>
        </w:rPr>
        <w:t>Actores y niveles de afectación socioeconómica</w:t>
      </w:r>
      <w:r w:rsidR="00821D13">
        <w:rPr>
          <w:rFonts w:cs="Arial"/>
          <w:b/>
          <w:sz w:val="20"/>
          <w:szCs w:val="20"/>
        </w:rPr>
        <w:t xml:space="preserve"> por el proyecto</w:t>
      </w:r>
      <w:bookmarkEnd w:id="248"/>
    </w:p>
    <w:tbl>
      <w:tblPr>
        <w:tblStyle w:val="Tablaconcuadrcula"/>
        <w:tblW w:w="0" w:type="auto"/>
        <w:jc w:val="center"/>
        <w:tblLook w:val="04A0" w:firstRow="1" w:lastRow="0" w:firstColumn="1" w:lastColumn="0" w:noHBand="0" w:noVBand="1"/>
      </w:tblPr>
      <w:tblGrid>
        <w:gridCol w:w="2171"/>
        <w:gridCol w:w="1844"/>
        <w:gridCol w:w="1439"/>
        <w:gridCol w:w="2952"/>
      </w:tblGrid>
      <w:tr w:rsidR="00821D13" w:rsidRPr="008D21FF" w14:paraId="7DD61E9A" w14:textId="77777777" w:rsidTr="00821D13">
        <w:trPr>
          <w:tblHeader/>
          <w:jc w:val="center"/>
        </w:trPr>
        <w:tc>
          <w:tcPr>
            <w:tcW w:w="2171" w:type="dxa"/>
            <w:shd w:val="clear" w:color="auto" w:fill="BFBFBF" w:themeFill="background1" w:themeFillShade="BF"/>
            <w:vAlign w:val="center"/>
          </w:tcPr>
          <w:p w14:paraId="0A228048" w14:textId="77777777" w:rsidR="00821D13" w:rsidRPr="008D21FF" w:rsidRDefault="00821D13" w:rsidP="00821D13">
            <w:pPr>
              <w:jc w:val="center"/>
              <w:rPr>
                <w:rFonts w:cs="Arial"/>
                <w:b/>
                <w:sz w:val="20"/>
                <w:szCs w:val="20"/>
              </w:rPr>
            </w:pPr>
            <w:r w:rsidRPr="008D21FF">
              <w:rPr>
                <w:rFonts w:cs="Arial"/>
                <w:b/>
                <w:sz w:val="20"/>
                <w:szCs w:val="20"/>
              </w:rPr>
              <w:t>Actor</w:t>
            </w:r>
          </w:p>
        </w:tc>
        <w:tc>
          <w:tcPr>
            <w:tcW w:w="1844" w:type="dxa"/>
            <w:shd w:val="clear" w:color="auto" w:fill="BFBFBF" w:themeFill="background1" w:themeFillShade="BF"/>
            <w:vAlign w:val="center"/>
          </w:tcPr>
          <w:p w14:paraId="68A00EF0" w14:textId="77777777" w:rsidR="00821D13" w:rsidRPr="008D21FF" w:rsidRDefault="00821D13" w:rsidP="00821D13">
            <w:pPr>
              <w:jc w:val="center"/>
              <w:rPr>
                <w:rFonts w:cs="Arial"/>
                <w:b/>
                <w:sz w:val="20"/>
                <w:szCs w:val="20"/>
              </w:rPr>
            </w:pPr>
            <w:r w:rsidRPr="008D21FF">
              <w:rPr>
                <w:rFonts w:cs="Arial"/>
                <w:b/>
                <w:sz w:val="20"/>
                <w:szCs w:val="20"/>
              </w:rPr>
              <w:t>Descripción</w:t>
            </w:r>
          </w:p>
        </w:tc>
        <w:tc>
          <w:tcPr>
            <w:tcW w:w="1439" w:type="dxa"/>
            <w:shd w:val="clear" w:color="auto" w:fill="BFBFBF" w:themeFill="background1" w:themeFillShade="BF"/>
            <w:vAlign w:val="center"/>
          </w:tcPr>
          <w:p w14:paraId="5F6A03A6" w14:textId="77777777" w:rsidR="00821D13" w:rsidRPr="008D21FF" w:rsidRDefault="00821D13" w:rsidP="00821D13">
            <w:pPr>
              <w:jc w:val="center"/>
              <w:rPr>
                <w:rFonts w:cs="Arial"/>
                <w:b/>
                <w:sz w:val="20"/>
                <w:szCs w:val="20"/>
              </w:rPr>
            </w:pPr>
            <w:r w:rsidRPr="008D21FF">
              <w:rPr>
                <w:rFonts w:cs="Arial"/>
                <w:b/>
                <w:sz w:val="20"/>
                <w:szCs w:val="20"/>
              </w:rPr>
              <w:t>Nivel de afectación</w:t>
            </w:r>
          </w:p>
        </w:tc>
        <w:tc>
          <w:tcPr>
            <w:tcW w:w="2952" w:type="dxa"/>
            <w:shd w:val="clear" w:color="auto" w:fill="BFBFBF" w:themeFill="background1" w:themeFillShade="BF"/>
            <w:vAlign w:val="center"/>
          </w:tcPr>
          <w:p w14:paraId="011AD7D1" w14:textId="77777777" w:rsidR="00821D13" w:rsidRPr="008D21FF" w:rsidRDefault="00821D13" w:rsidP="00821D13">
            <w:pPr>
              <w:jc w:val="center"/>
              <w:rPr>
                <w:rFonts w:cs="Arial"/>
                <w:b/>
                <w:sz w:val="20"/>
                <w:szCs w:val="20"/>
              </w:rPr>
            </w:pPr>
            <w:r w:rsidRPr="008D21FF">
              <w:rPr>
                <w:rFonts w:cs="Arial"/>
                <w:b/>
                <w:sz w:val="20"/>
                <w:szCs w:val="20"/>
              </w:rPr>
              <w:t>Descripción de afectación</w:t>
            </w:r>
          </w:p>
        </w:tc>
      </w:tr>
      <w:tr w:rsidR="00821D13" w:rsidRPr="008D21FF" w14:paraId="7BB791D4" w14:textId="77777777" w:rsidTr="00821D13">
        <w:trPr>
          <w:trHeight w:val="1048"/>
          <w:jc w:val="center"/>
        </w:trPr>
        <w:tc>
          <w:tcPr>
            <w:tcW w:w="2171" w:type="dxa"/>
            <w:vAlign w:val="center"/>
          </w:tcPr>
          <w:p w14:paraId="1A60E433" w14:textId="77777777" w:rsidR="00821D13" w:rsidRPr="008D21FF" w:rsidRDefault="00821D13" w:rsidP="00821D13">
            <w:pPr>
              <w:rPr>
                <w:rFonts w:cs="Arial"/>
                <w:sz w:val="20"/>
                <w:szCs w:val="20"/>
              </w:rPr>
            </w:pPr>
            <w:r w:rsidRPr="008D21FF">
              <w:rPr>
                <w:rFonts w:cs="Arial"/>
                <w:sz w:val="20"/>
                <w:szCs w:val="20"/>
              </w:rPr>
              <w:t>Instituciones públicas</w:t>
            </w:r>
          </w:p>
        </w:tc>
        <w:tc>
          <w:tcPr>
            <w:tcW w:w="1844" w:type="dxa"/>
            <w:vAlign w:val="center"/>
          </w:tcPr>
          <w:p w14:paraId="121F26E9" w14:textId="77777777" w:rsidR="00821D13" w:rsidRPr="008D21FF" w:rsidRDefault="00821D13" w:rsidP="00821D13">
            <w:pPr>
              <w:rPr>
                <w:rFonts w:cs="Arial"/>
                <w:sz w:val="20"/>
                <w:szCs w:val="20"/>
              </w:rPr>
            </w:pPr>
            <w:r w:rsidRPr="008D21FF">
              <w:rPr>
                <w:rFonts w:cs="Arial"/>
                <w:sz w:val="20"/>
                <w:szCs w:val="20"/>
              </w:rPr>
              <w:t>Alcaldías municipales Puerto Berrío y Cimitarra</w:t>
            </w:r>
          </w:p>
        </w:tc>
        <w:tc>
          <w:tcPr>
            <w:tcW w:w="1439" w:type="dxa"/>
            <w:vAlign w:val="center"/>
          </w:tcPr>
          <w:p w14:paraId="50247CD4" w14:textId="77777777" w:rsidR="00821D13" w:rsidRPr="008D21FF" w:rsidRDefault="00821D13" w:rsidP="00821D13">
            <w:pPr>
              <w:jc w:val="center"/>
              <w:rPr>
                <w:rFonts w:cs="Arial"/>
                <w:sz w:val="20"/>
                <w:szCs w:val="20"/>
              </w:rPr>
            </w:pPr>
            <w:r w:rsidRPr="008D21FF">
              <w:rPr>
                <w:rFonts w:cs="Arial"/>
                <w:sz w:val="20"/>
                <w:szCs w:val="20"/>
              </w:rPr>
              <w:t>Moderad</w:t>
            </w:r>
            <w:r>
              <w:rPr>
                <w:rFonts w:cs="Arial"/>
                <w:sz w:val="20"/>
                <w:szCs w:val="20"/>
              </w:rPr>
              <w:t>o</w:t>
            </w:r>
          </w:p>
        </w:tc>
        <w:tc>
          <w:tcPr>
            <w:tcW w:w="2952" w:type="dxa"/>
          </w:tcPr>
          <w:p w14:paraId="22D5B619" w14:textId="77777777" w:rsidR="00821D13" w:rsidRPr="008D21FF" w:rsidRDefault="00821D13" w:rsidP="00821D13">
            <w:pPr>
              <w:rPr>
                <w:rFonts w:cs="Arial"/>
                <w:sz w:val="20"/>
                <w:szCs w:val="20"/>
              </w:rPr>
            </w:pPr>
            <w:r w:rsidRPr="008D21FF">
              <w:rPr>
                <w:rFonts w:cs="Arial"/>
                <w:sz w:val="20"/>
                <w:szCs w:val="20"/>
              </w:rPr>
              <w:t>Depende de los planes, programas, proyectos o estrategias que tenga la empresa constructora y realizar los controles y seguimientos a estos.</w:t>
            </w:r>
          </w:p>
        </w:tc>
      </w:tr>
      <w:tr w:rsidR="00821D13" w:rsidRPr="008D21FF" w14:paraId="188BE8BD" w14:textId="77777777" w:rsidTr="00821D13">
        <w:trPr>
          <w:jc w:val="center"/>
        </w:trPr>
        <w:tc>
          <w:tcPr>
            <w:tcW w:w="2171" w:type="dxa"/>
            <w:vAlign w:val="center"/>
          </w:tcPr>
          <w:p w14:paraId="4C626D6C" w14:textId="77777777" w:rsidR="00821D13" w:rsidRPr="008D21FF" w:rsidRDefault="00821D13" w:rsidP="00821D13">
            <w:pPr>
              <w:rPr>
                <w:rFonts w:cs="Arial"/>
                <w:sz w:val="20"/>
                <w:szCs w:val="20"/>
              </w:rPr>
            </w:pPr>
            <w:r w:rsidRPr="008D21FF">
              <w:rPr>
                <w:rFonts w:cs="Arial"/>
                <w:sz w:val="20"/>
                <w:szCs w:val="20"/>
              </w:rPr>
              <w:t>Instituciones privadas</w:t>
            </w:r>
          </w:p>
        </w:tc>
        <w:tc>
          <w:tcPr>
            <w:tcW w:w="1844" w:type="dxa"/>
            <w:vAlign w:val="center"/>
          </w:tcPr>
          <w:p w14:paraId="770CA85D" w14:textId="77777777" w:rsidR="00821D13" w:rsidRPr="008D21FF" w:rsidRDefault="00821D13" w:rsidP="00821D13">
            <w:pPr>
              <w:rPr>
                <w:rFonts w:cs="Arial"/>
                <w:sz w:val="20"/>
                <w:szCs w:val="20"/>
              </w:rPr>
            </w:pPr>
            <w:r w:rsidRPr="008D21FF">
              <w:rPr>
                <w:rFonts w:cs="Arial"/>
                <w:sz w:val="20"/>
                <w:szCs w:val="20"/>
              </w:rPr>
              <w:t>Cámara de Comercio del Magdalena Medio y Nordeste Antioqueño</w:t>
            </w:r>
          </w:p>
        </w:tc>
        <w:tc>
          <w:tcPr>
            <w:tcW w:w="1439" w:type="dxa"/>
            <w:vAlign w:val="center"/>
          </w:tcPr>
          <w:p w14:paraId="3BA3F9B6" w14:textId="77777777" w:rsidR="00821D13" w:rsidRPr="008D21FF" w:rsidRDefault="00821D13" w:rsidP="00821D13">
            <w:pPr>
              <w:jc w:val="center"/>
              <w:rPr>
                <w:rFonts w:cs="Arial"/>
                <w:sz w:val="20"/>
                <w:szCs w:val="20"/>
              </w:rPr>
            </w:pPr>
            <w:r w:rsidRPr="008D21FF">
              <w:rPr>
                <w:rFonts w:cs="Arial"/>
                <w:sz w:val="20"/>
                <w:szCs w:val="20"/>
              </w:rPr>
              <w:t>Moderad</w:t>
            </w:r>
            <w:r>
              <w:rPr>
                <w:rFonts w:cs="Arial"/>
                <w:sz w:val="20"/>
                <w:szCs w:val="20"/>
              </w:rPr>
              <w:t>o</w:t>
            </w:r>
          </w:p>
          <w:p w14:paraId="1CAF939C" w14:textId="77777777" w:rsidR="00821D13" w:rsidRPr="008D21FF" w:rsidRDefault="00821D13" w:rsidP="00821D13">
            <w:pPr>
              <w:jc w:val="center"/>
              <w:rPr>
                <w:rFonts w:cs="Arial"/>
                <w:sz w:val="20"/>
                <w:szCs w:val="20"/>
              </w:rPr>
            </w:pPr>
          </w:p>
          <w:p w14:paraId="16BE8F02" w14:textId="77777777" w:rsidR="00821D13" w:rsidRPr="008D21FF" w:rsidRDefault="00821D13" w:rsidP="00821D13">
            <w:pPr>
              <w:jc w:val="center"/>
              <w:rPr>
                <w:rFonts w:cs="Arial"/>
                <w:sz w:val="20"/>
                <w:szCs w:val="20"/>
              </w:rPr>
            </w:pPr>
          </w:p>
        </w:tc>
        <w:tc>
          <w:tcPr>
            <w:tcW w:w="2952" w:type="dxa"/>
          </w:tcPr>
          <w:p w14:paraId="2780F035" w14:textId="77777777" w:rsidR="00821D13" w:rsidRPr="008D21FF" w:rsidRDefault="00821D13" w:rsidP="00821D13">
            <w:pPr>
              <w:rPr>
                <w:rFonts w:cs="Arial"/>
                <w:sz w:val="20"/>
                <w:szCs w:val="20"/>
              </w:rPr>
            </w:pPr>
            <w:r w:rsidRPr="008D21FF">
              <w:rPr>
                <w:rFonts w:cs="Arial"/>
                <w:sz w:val="20"/>
                <w:szCs w:val="20"/>
              </w:rPr>
              <w:t>Depende de los planes, programas, proyectos o estrategias que tenga la empresa constructora</w:t>
            </w:r>
            <w:r>
              <w:rPr>
                <w:rFonts w:cs="Arial"/>
                <w:sz w:val="20"/>
                <w:szCs w:val="20"/>
              </w:rPr>
              <w:t>.</w:t>
            </w:r>
          </w:p>
        </w:tc>
      </w:tr>
      <w:tr w:rsidR="00821D13" w:rsidRPr="008D21FF" w14:paraId="1DE7B037" w14:textId="77777777" w:rsidTr="00821D13">
        <w:trPr>
          <w:jc w:val="center"/>
        </w:trPr>
        <w:tc>
          <w:tcPr>
            <w:tcW w:w="2171" w:type="dxa"/>
            <w:vAlign w:val="center"/>
          </w:tcPr>
          <w:p w14:paraId="4A6C5913" w14:textId="77777777" w:rsidR="00821D13" w:rsidRPr="008D21FF" w:rsidRDefault="00821D13" w:rsidP="00821D13">
            <w:pPr>
              <w:rPr>
                <w:rFonts w:cs="Arial"/>
                <w:sz w:val="20"/>
                <w:szCs w:val="20"/>
              </w:rPr>
            </w:pPr>
            <w:r w:rsidRPr="008D21FF">
              <w:rPr>
                <w:rFonts w:cs="Arial"/>
                <w:sz w:val="20"/>
                <w:szCs w:val="20"/>
              </w:rPr>
              <w:t xml:space="preserve">Asociaciones de pescadores del </w:t>
            </w:r>
            <w:r>
              <w:rPr>
                <w:rFonts w:cs="Arial"/>
                <w:sz w:val="20"/>
                <w:szCs w:val="20"/>
              </w:rPr>
              <w:t>M</w:t>
            </w:r>
            <w:r w:rsidRPr="008D21FF">
              <w:rPr>
                <w:rFonts w:cs="Arial"/>
                <w:sz w:val="20"/>
                <w:szCs w:val="20"/>
              </w:rPr>
              <w:t>unicipio de Puerto Berrío</w:t>
            </w:r>
          </w:p>
        </w:tc>
        <w:tc>
          <w:tcPr>
            <w:tcW w:w="1844" w:type="dxa"/>
            <w:vAlign w:val="center"/>
          </w:tcPr>
          <w:p w14:paraId="39A21381" w14:textId="77777777" w:rsidR="00821D13" w:rsidRPr="00710B45" w:rsidRDefault="00821D13" w:rsidP="00821D13">
            <w:pPr>
              <w:rPr>
                <w:rFonts w:cs="Arial"/>
                <w:sz w:val="20"/>
                <w:szCs w:val="20"/>
              </w:rPr>
            </w:pPr>
            <w:r w:rsidRPr="00710B45">
              <w:rPr>
                <w:rFonts w:cs="Arial"/>
                <w:sz w:val="20"/>
                <w:szCs w:val="20"/>
              </w:rPr>
              <w:t>Asopesca</w:t>
            </w:r>
          </w:p>
          <w:p w14:paraId="19D32165" w14:textId="77777777" w:rsidR="00821D13" w:rsidRPr="00710B45" w:rsidRDefault="00821D13" w:rsidP="00821D13">
            <w:pPr>
              <w:rPr>
                <w:rFonts w:cs="Arial"/>
                <w:sz w:val="20"/>
                <w:szCs w:val="20"/>
              </w:rPr>
            </w:pPr>
            <w:r w:rsidRPr="00710B45">
              <w:rPr>
                <w:rFonts w:cs="Arial"/>
                <w:sz w:val="20"/>
                <w:szCs w:val="20"/>
              </w:rPr>
              <w:t>Asopinde</w:t>
            </w:r>
          </w:p>
          <w:p w14:paraId="53B4D7E3" w14:textId="77777777" w:rsidR="00821D13" w:rsidRPr="00710B45" w:rsidRDefault="00821D13" w:rsidP="00821D13">
            <w:pPr>
              <w:rPr>
                <w:rFonts w:cs="Arial"/>
                <w:sz w:val="20"/>
                <w:szCs w:val="20"/>
              </w:rPr>
            </w:pPr>
            <w:r w:rsidRPr="00710B45">
              <w:rPr>
                <w:rFonts w:cs="Arial"/>
                <w:sz w:val="20"/>
                <w:szCs w:val="20"/>
              </w:rPr>
              <w:t>Asomilla</w:t>
            </w:r>
          </w:p>
        </w:tc>
        <w:tc>
          <w:tcPr>
            <w:tcW w:w="1439" w:type="dxa"/>
            <w:vAlign w:val="center"/>
          </w:tcPr>
          <w:p w14:paraId="5BCB0225" w14:textId="77777777" w:rsidR="00821D13" w:rsidRPr="008D21FF" w:rsidRDefault="00821D13" w:rsidP="00821D13">
            <w:pPr>
              <w:jc w:val="center"/>
              <w:rPr>
                <w:rFonts w:cs="Arial"/>
                <w:sz w:val="20"/>
                <w:szCs w:val="20"/>
              </w:rPr>
            </w:pPr>
            <w:r w:rsidRPr="008D21FF">
              <w:rPr>
                <w:rFonts w:cs="Arial"/>
                <w:sz w:val="20"/>
                <w:szCs w:val="20"/>
              </w:rPr>
              <w:t>Median</w:t>
            </w:r>
            <w:r>
              <w:rPr>
                <w:rFonts w:cs="Arial"/>
                <w:sz w:val="20"/>
                <w:szCs w:val="20"/>
              </w:rPr>
              <w:t>o</w:t>
            </w:r>
          </w:p>
        </w:tc>
        <w:tc>
          <w:tcPr>
            <w:tcW w:w="2952" w:type="dxa"/>
          </w:tcPr>
          <w:p w14:paraId="161E27C0" w14:textId="77777777" w:rsidR="00821D13" w:rsidRPr="008D21FF" w:rsidRDefault="00821D13" w:rsidP="00821D13">
            <w:pPr>
              <w:rPr>
                <w:rFonts w:cs="Arial"/>
                <w:sz w:val="20"/>
                <w:szCs w:val="20"/>
              </w:rPr>
            </w:pPr>
            <w:r w:rsidRPr="008D21FF">
              <w:rPr>
                <w:rFonts w:cs="Arial"/>
                <w:sz w:val="20"/>
                <w:szCs w:val="20"/>
              </w:rPr>
              <w:t>Algunos de los asociados pueden pescar aguas arriba o abajo del proyecto. Si hay algún vertimiento o problema constructivo podría verse afectado su trabajo</w:t>
            </w:r>
            <w:r>
              <w:rPr>
                <w:rFonts w:cs="Arial"/>
                <w:sz w:val="20"/>
                <w:szCs w:val="20"/>
              </w:rPr>
              <w:t>.</w:t>
            </w:r>
          </w:p>
        </w:tc>
      </w:tr>
      <w:tr w:rsidR="00821D13" w:rsidRPr="008D21FF" w14:paraId="43FB4A9F" w14:textId="77777777" w:rsidTr="00821D13">
        <w:trPr>
          <w:jc w:val="center"/>
        </w:trPr>
        <w:tc>
          <w:tcPr>
            <w:tcW w:w="2171" w:type="dxa"/>
            <w:vAlign w:val="center"/>
          </w:tcPr>
          <w:p w14:paraId="5C60020C" w14:textId="77777777" w:rsidR="00821D13" w:rsidRPr="008D21FF" w:rsidRDefault="00821D13" w:rsidP="00821D13">
            <w:pPr>
              <w:rPr>
                <w:rFonts w:cs="Arial"/>
                <w:sz w:val="20"/>
                <w:szCs w:val="20"/>
              </w:rPr>
            </w:pPr>
            <w:r w:rsidRPr="008D21FF">
              <w:rPr>
                <w:rFonts w:cs="Arial"/>
                <w:sz w:val="20"/>
                <w:szCs w:val="20"/>
              </w:rPr>
              <w:t xml:space="preserve">Asociaciones de pescadores del corregimiento de </w:t>
            </w:r>
            <w:r>
              <w:rPr>
                <w:rFonts w:cs="Arial"/>
                <w:sz w:val="20"/>
                <w:szCs w:val="20"/>
              </w:rPr>
              <w:t>P</w:t>
            </w:r>
            <w:r w:rsidRPr="008D21FF">
              <w:rPr>
                <w:rFonts w:cs="Arial"/>
                <w:sz w:val="20"/>
                <w:szCs w:val="20"/>
              </w:rPr>
              <w:t>uerto Olaya</w:t>
            </w:r>
          </w:p>
        </w:tc>
        <w:tc>
          <w:tcPr>
            <w:tcW w:w="1844" w:type="dxa"/>
            <w:vAlign w:val="center"/>
          </w:tcPr>
          <w:p w14:paraId="6A3B7EEB" w14:textId="77777777" w:rsidR="00821D13" w:rsidRPr="008D21FF" w:rsidRDefault="00821D13" w:rsidP="00821D13">
            <w:pPr>
              <w:rPr>
                <w:rFonts w:cs="Arial"/>
                <w:sz w:val="20"/>
                <w:szCs w:val="20"/>
              </w:rPr>
            </w:pPr>
            <w:r w:rsidRPr="008D21FF">
              <w:rPr>
                <w:rFonts w:cs="Arial"/>
                <w:sz w:val="20"/>
                <w:szCs w:val="20"/>
              </w:rPr>
              <w:t>Corpeslaya</w:t>
            </w:r>
          </w:p>
          <w:p w14:paraId="0780E12E" w14:textId="77777777" w:rsidR="00821D13" w:rsidRPr="008D21FF" w:rsidRDefault="00821D13" w:rsidP="00821D13">
            <w:pPr>
              <w:rPr>
                <w:rFonts w:cs="Arial"/>
                <w:sz w:val="20"/>
                <w:szCs w:val="20"/>
              </w:rPr>
            </w:pPr>
            <w:r w:rsidRPr="008D21FF">
              <w:rPr>
                <w:rFonts w:cs="Arial"/>
                <w:sz w:val="20"/>
                <w:szCs w:val="20"/>
              </w:rPr>
              <w:t>Asopamm</w:t>
            </w:r>
          </w:p>
        </w:tc>
        <w:tc>
          <w:tcPr>
            <w:tcW w:w="1439" w:type="dxa"/>
            <w:vAlign w:val="center"/>
          </w:tcPr>
          <w:p w14:paraId="764B5316" w14:textId="77777777" w:rsidR="00821D13" w:rsidRPr="008D21FF" w:rsidRDefault="00821D13" w:rsidP="00821D13">
            <w:pPr>
              <w:jc w:val="center"/>
              <w:rPr>
                <w:rFonts w:cs="Arial"/>
                <w:sz w:val="20"/>
                <w:szCs w:val="20"/>
              </w:rPr>
            </w:pPr>
            <w:r w:rsidRPr="008D21FF">
              <w:rPr>
                <w:rFonts w:cs="Arial"/>
                <w:sz w:val="20"/>
                <w:szCs w:val="20"/>
              </w:rPr>
              <w:t>Median</w:t>
            </w:r>
            <w:r>
              <w:rPr>
                <w:rFonts w:cs="Arial"/>
                <w:sz w:val="20"/>
                <w:szCs w:val="20"/>
              </w:rPr>
              <w:t>o</w:t>
            </w:r>
          </w:p>
        </w:tc>
        <w:tc>
          <w:tcPr>
            <w:tcW w:w="2952" w:type="dxa"/>
          </w:tcPr>
          <w:p w14:paraId="42BF67BB" w14:textId="77777777" w:rsidR="00821D13" w:rsidRPr="008D21FF" w:rsidRDefault="00821D13" w:rsidP="00821D13">
            <w:pPr>
              <w:rPr>
                <w:rFonts w:cs="Arial"/>
                <w:sz w:val="20"/>
                <w:szCs w:val="20"/>
              </w:rPr>
            </w:pPr>
            <w:r w:rsidRPr="008D21FF">
              <w:rPr>
                <w:rFonts w:cs="Arial"/>
                <w:sz w:val="20"/>
                <w:szCs w:val="20"/>
              </w:rPr>
              <w:t>Algunos de los asociados pueden pescar aguas arriba o abajo del proyecto. Si hay algún vertimiento o problema constructivo podría verse afectado su trabajo</w:t>
            </w:r>
          </w:p>
        </w:tc>
      </w:tr>
      <w:tr w:rsidR="00821D13" w:rsidRPr="008D21FF" w14:paraId="5FB1107F" w14:textId="77777777" w:rsidTr="00821D13">
        <w:trPr>
          <w:jc w:val="center"/>
        </w:trPr>
        <w:tc>
          <w:tcPr>
            <w:tcW w:w="2171" w:type="dxa"/>
            <w:vAlign w:val="center"/>
          </w:tcPr>
          <w:p w14:paraId="1A6A9FDD" w14:textId="77777777" w:rsidR="00821D13" w:rsidRPr="008D21FF" w:rsidRDefault="00821D13" w:rsidP="00821D13">
            <w:pPr>
              <w:rPr>
                <w:rFonts w:cs="Arial"/>
                <w:sz w:val="20"/>
                <w:szCs w:val="20"/>
              </w:rPr>
            </w:pPr>
            <w:r w:rsidRPr="008D21FF">
              <w:rPr>
                <w:rFonts w:cs="Arial"/>
                <w:sz w:val="20"/>
                <w:szCs w:val="20"/>
              </w:rPr>
              <w:t>Distribuidores o intermediarios en los centros de acopio (puerto de Puerto Berrío)</w:t>
            </w:r>
          </w:p>
        </w:tc>
        <w:tc>
          <w:tcPr>
            <w:tcW w:w="1844" w:type="dxa"/>
            <w:vAlign w:val="center"/>
          </w:tcPr>
          <w:p w14:paraId="07839C8F" w14:textId="77777777" w:rsidR="00821D13" w:rsidRPr="008D21FF" w:rsidRDefault="00821D13" w:rsidP="00821D13">
            <w:pPr>
              <w:rPr>
                <w:rFonts w:cs="Arial"/>
                <w:sz w:val="20"/>
                <w:szCs w:val="20"/>
              </w:rPr>
            </w:pPr>
            <w:r w:rsidRPr="008D21FF">
              <w:rPr>
                <w:rFonts w:cs="Arial"/>
                <w:sz w:val="20"/>
                <w:szCs w:val="20"/>
              </w:rPr>
              <w:t>Sin asociación o agremiación</w:t>
            </w:r>
          </w:p>
        </w:tc>
        <w:tc>
          <w:tcPr>
            <w:tcW w:w="1439" w:type="dxa"/>
            <w:vAlign w:val="center"/>
          </w:tcPr>
          <w:p w14:paraId="5F19C10F" w14:textId="77777777" w:rsidR="00821D13" w:rsidRPr="008D21FF" w:rsidRDefault="00821D13" w:rsidP="00821D13">
            <w:pPr>
              <w:jc w:val="center"/>
              <w:rPr>
                <w:rFonts w:cs="Arial"/>
                <w:sz w:val="20"/>
                <w:szCs w:val="20"/>
              </w:rPr>
            </w:pPr>
            <w:r w:rsidRPr="008D21FF">
              <w:rPr>
                <w:rFonts w:cs="Arial"/>
                <w:sz w:val="20"/>
                <w:szCs w:val="20"/>
              </w:rPr>
              <w:t>Median</w:t>
            </w:r>
            <w:r>
              <w:rPr>
                <w:rFonts w:cs="Arial"/>
                <w:sz w:val="20"/>
                <w:szCs w:val="20"/>
              </w:rPr>
              <w:t>o</w:t>
            </w:r>
          </w:p>
        </w:tc>
        <w:tc>
          <w:tcPr>
            <w:tcW w:w="2952" w:type="dxa"/>
          </w:tcPr>
          <w:p w14:paraId="7A10559B" w14:textId="77777777" w:rsidR="00821D13" w:rsidRPr="008D21FF" w:rsidRDefault="00821D13" w:rsidP="00821D13">
            <w:pPr>
              <w:rPr>
                <w:rFonts w:cs="Arial"/>
                <w:sz w:val="20"/>
                <w:szCs w:val="20"/>
              </w:rPr>
            </w:pPr>
            <w:r w:rsidRPr="008D21FF">
              <w:rPr>
                <w:rFonts w:cs="Arial"/>
                <w:sz w:val="20"/>
                <w:szCs w:val="20"/>
              </w:rPr>
              <w:t>Al llegar menor cantidad de materia prima (pescado) ellos estarían obligados a cambiar de trabajo y abandonar su fuente de ingreso</w:t>
            </w:r>
          </w:p>
        </w:tc>
      </w:tr>
      <w:tr w:rsidR="00821D13" w:rsidRPr="008D21FF" w14:paraId="67DB15FB" w14:textId="77777777" w:rsidTr="00821D13">
        <w:trPr>
          <w:jc w:val="center"/>
        </w:trPr>
        <w:tc>
          <w:tcPr>
            <w:tcW w:w="2171" w:type="dxa"/>
            <w:vAlign w:val="center"/>
          </w:tcPr>
          <w:p w14:paraId="26D2B546" w14:textId="77777777" w:rsidR="00821D13" w:rsidRPr="008D21FF" w:rsidRDefault="00821D13" w:rsidP="00821D13">
            <w:pPr>
              <w:rPr>
                <w:rFonts w:cs="Arial"/>
                <w:sz w:val="20"/>
                <w:szCs w:val="20"/>
              </w:rPr>
            </w:pPr>
            <w:r w:rsidRPr="008D21FF">
              <w:rPr>
                <w:rFonts w:cs="Arial"/>
                <w:sz w:val="20"/>
                <w:szCs w:val="20"/>
              </w:rPr>
              <w:lastRenderedPageBreak/>
              <w:t>Restaurantes de pescado en Puerto Berrío</w:t>
            </w:r>
          </w:p>
        </w:tc>
        <w:tc>
          <w:tcPr>
            <w:tcW w:w="1844" w:type="dxa"/>
            <w:vAlign w:val="center"/>
          </w:tcPr>
          <w:p w14:paraId="7C810FCC" w14:textId="77777777" w:rsidR="00821D13" w:rsidRPr="008D21FF" w:rsidRDefault="00821D13" w:rsidP="00821D13">
            <w:pPr>
              <w:rPr>
                <w:rFonts w:cs="Arial"/>
                <w:sz w:val="20"/>
                <w:szCs w:val="20"/>
              </w:rPr>
            </w:pPr>
            <w:r w:rsidRPr="008D21FF">
              <w:rPr>
                <w:rFonts w:cs="Arial"/>
                <w:sz w:val="20"/>
                <w:szCs w:val="20"/>
              </w:rPr>
              <w:t>Sin asociación o agremiación</w:t>
            </w:r>
          </w:p>
        </w:tc>
        <w:tc>
          <w:tcPr>
            <w:tcW w:w="1439" w:type="dxa"/>
            <w:vAlign w:val="center"/>
          </w:tcPr>
          <w:p w14:paraId="7E480F59" w14:textId="77777777" w:rsidR="00821D13" w:rsidRPr="008D21FF" w:rsidRDefault="00821D13" w:rsidP="00821D13">
            <w:pPr>
              <w:jc w:val="center"/>
              <w:rPr>
                <w:rFonts w:cs="Arial"/>
                <w:sz w:val="20"/>
                <w:szCs w:val="20"/>
              </w:rPr>
            </w:pPr>
            <w:r w:rsidRPr="008D21FF">
              <w:rPr>
                <w:rFonts w:cs="Arial"/>
                <w:sz w:val="20"/>
                <w:szCs w:val="20"/>
              </w:rPr>
              <w:t>Median</w:t>
            </w:r>
            <w:r>
              <w:rPr>
                <w:rFonts w:cs="Arial"/>
                <w:sz w:val="20"/>
                <w:szCs w:val="20"/>
              </w:rPr>
              <w:t>o</w:t>
            </w:r>
          </w:p>
        </w:tc>
        <w:tc>
          <w:tcPr>
            <w:tcW w:w="2952" w:type="dxa"/>
          </w:tcPr>
          <w:p w14:paraId="2D81CE7B" w14:textId="77777777" w:rsidR="00821D13" w:rsidRPr="008D21FF" w:rsidRDefault="00821D13" w:rsidP="00821D13">
            <w:pPr>
              <w:rPr>
                <w:rFonts w:cs="Arial"/>
                <w:sz w:val="20"/>
                <w:szCs w:val="20"/>
              </w:rPr>
            </w:pPr>
            <w:r w:rsidRPr="008D21FF">
              <w:rPr>
                <w:rFonts w:cs="Arial"/>
                <w:sz w:val="20"/>
                <w:szCs w:val="20"/>
              </w:rPr>
              <w:t>Al llegar menor cantidad de materia prima (pescado) ellos estarían obligados a cambiar su portafolio de productos para mantener su fuente de ingreso</w:t>
            </w:r>
          </w:p>
        </w:tc>
      </w:tr>
      <w:tr w:rsidR="00821D13" w:rsidRPr="008D21FF" w14:paraId="752BD3B9" w14:textId="77777777" w:rsidTr="00821D13">
        <w:trPr>
          <w:jc w:val="center"/>
        </w:trPr>
        <w:tc>
          <w:tcPr>
            <w:tcW w:w="2171" w:type="dxa"/>
            <w:vAlign w:val="center"/>
          </w:tcPr>
          <w:p w14:paraId="5AE71B18" w14:textId="77777777" w:rsidR="00821D13" w:rsidRPr="008D21FF" w:rsidRDefault="00821D13" w:rsidP="00821D13">
            <w:pPr>
              <w:rPr>
                <w:rFonts w:cs="Arial"/>
                <w:sz w:val="20"/>
                <w:szCs w:val="20"/>
              </w:rPr>
            </w:pPr>
            <w:r w:rsidRPr="008D21FF">
              <w:rPr>
                <w:rFonts w:cs="Arial"/>
                <w:sz w:val="20"/>
                <w:szCs w:val="20"/>
              </w:rPr>
              <w:t>Empresas de transporte fluvial</w:t>
            </w:r>
          </w:p>
        </w:tc>
        <w:tc>
          <w:tcPr>
            <w:tcW w:w="1844" w:type="dxa"/>
            <w:vAlign w:val="center"/>
          </w:tcPr>
          <w:p w14:paraId="6F074A8C" w14:textId="77777777" w:rsidR="00821D13" w:rsidRPr="008D21FF" w:rsidRDefault="00821D13" w:rsidP="00821D13">
            <w:pPr>
              <w:rPr>
                <w:rFonts w:cs="Arial"/>
                <w:sz w:val="20"/>
                <w:szCs w:val="20"/>
              </w:rPr>
            </w:pPr>
            <w:r w:rsidRPr="008D21FF">
              <w:rPr>
                <w:rFonts w:cs="Arial"/>
                <w:sz w:val="20"/>
                <w:szCs w:val="20"/>
              </w:rPr>
              <w:t>Cootransfluviales</w:t>
            </w:r>
          </w:p>
        </w:tc>
        <w:tc>
          <w:tcPr>
            <w:tcW w:w="1439" w:type="dxa"/>
            <w:vAlign w:val="center"/>
          </w:tcPr>
          <w:p w14:paraId="05C3CD1B" w14:textId="77777777" w:rsidR="00821D13" w:rsidRPr="008D21FF" w:rsidRDefault="00821D13" w:rsidP="00821D13">
            <w:pPr>
              <w:jc w:val="center"/>
              <w:rPr>
                <w:rFonts w:cs="Arial"/>
                <w:sz w:val="20"/>
                <w:szCs w:val="20"/>
              </w:rPr>
            </w:pPr>
            <w:r w:rsidRPr="008D21FF">
              <w:rPr>
                <w:rFonts w:cs="Arial"/>
                <w:sz w:val="20"/>
                <w:szCs w:val="20"/>
              </w:rPr>
              <w:t>Moderado</w:t>
            </w:r>
          </w:p>
        </w:tc>
        <w:tc>
          <w:tcPr>
            <w:tcW w:w="2952" w:type="dxa"/>
          </w:tcPr>
          <w:p w14:paraId="43A03C08" w14:textId="77777777" w:rsidR="00821D13" w:rsidRPr="008D21FF" w:rsidRDefault="00821D13" w:rsidP="00821D13">
            <w:pPr>
              <w:rPr>
                <w:rFonts w:cs="Arial"/>
                <w:sz w:val="20"/>
                <w:szCs w:val="20"/>
              </w:rPr>
            </w:pPr>
            <w:r w:rsidRPr="008D21FF">
              <w:rPr>
                <w:rFonts w:cs="Arial"/>
                <w:sz w:val="20"/>
                <w:szCs w:val="20"/>
              </w:rPr>
              <w:t>La empresa de transporte tiene dos rutas diarias desde y hacia Barrancabermeja. Esta ruta está a punto de acabarse ya que es más económico y rápido viajar por medio terrestre.</w:t>
            </w:r>
          </w:p>
        </w:tc>
      </w:tr>
      <w:tr w:rsidR="00821D13" w:rsidRPr="008D21FF" w14:paraId="6B7AAF4C" w14:textId="77777777" w:rsidTr="00821D13">
        <w:trPr>
          <w:jc w:val="center"/>
        </w:trPr>
        <w:tc>
          <w:tcPr>
            <w:tcW w:w="2171" w:type="dxa"/>
            <w:vAlign w:val="center"/>
          </w:tcPr>
          <w:p w14:paraId="2D6651BA" w14:textId="77777777" w:rsidR="00821D13" w:rsidRPr="008D21FF" w:rsidRDefault="00821D13" w:rsidP="00821D13">
            <w:pPr>
              <w:rPr>
                <w:rFonts w:cs="Arial"/>
                <w:sz w:val="20"/>
                <w:szCs w:val="20"/>
              </w:rPr>
            </w:pPr>
            <w:r w:rsidRPr="008D21FF">
              <w:rPr>
                <w:rFonts w:cs="Arial"/>
                <w:sz w:val="20"/>
                <w:szCs w:val="20"/>
              </w:rPr>
              <w:t>Transporte fluvial informal</w:t>
            </w:r>
          </w:p>
        </w:tc>
        <w:tc>
          <w:tcPr>
            <w:tcW w:w="1844" w:type="dxa"/>
            <w:vAlign w:val="center"/>
          </w:tcPr>
          <w:p w14:paraId="495A073D" w14:textId="77777777" w:rsidR="00821D13" w:rsidRPr="008D21FF" w:rsidRDefault="00821D13" w:rsidP="00821D13">
            <w:pPr>
              <w:rPr>
                <w:rFonts w:cs="Arial"/>
                <w:sz w:val="20"/>
                <w:szCs w:val="20"/>
              </w:rPr>
            </w:pPr>
            <w:r w:rsidRPr="008D21FF">
              <w:rPr>
                <w:rFonts w:cs="Arial"/>
                <w:sz w:val="20"/>
                <w:szCs w:val="20"/>
              </w:rPr>
              <w:t>Sin asociación o agremiación</w:t>
            </w:r>
          </w:p>
        </w:tc>
        <w:tc>
          <w:tcPr>
            <w:tcW w:w="1439" w:type="dxa"/>
            <w:vAlign w:val="center"/>
          </w:tcPr>
          <w:p w14:paraId="1DD4919E" w14:textId="77777777" w:rsidR="00821D13" w:rsidRPr="008D21FF" w:rsidRDefault="00821D13" w:rsidP="00821D13">
            <w:pPr>
              <w:jc w:val="center"/>
              <w:rPr>
                <w:rFonts w:cs="Arial"/>
                <w:sz w:val="20"/>
                <w:szCs w:val="20"/>
              </w:rPr>
            </w:pPr>
            <w:r w:rsidRPr="008D21FF">
              <w:rPr>
                <w:rFonts w:cs="Arial"/>
                <w:sz w:val="20"/>
                <w:szCs w:val="20"/>
              </w:rPr>
              <w:t xml:space="preserve">Moderado </w:t>
            </w:r>
          </w:p>
        </w:tc>
        <w:tc>
          <w:tcPr>
            <w:tcW w:w="2952" w:type="dxa"/>
          </w:tcPr>
          <w:p w14:paraId="7EE327CC" w14:textId="77777777" w:rsidR="00821D13" w:rsidRPr="008D21FF" w:rsidRDefault="00821D13" w:rsidP="00821D13">
            <w:pPr>
              <w:rPr>
                <w:rFonts w:cs="Arial"/>
                <w:sz w:val="20"/>
                <w:szCs w:val="20"/>
              </w:rPr>
            </w:pPr>
            <w:r w:rsidRPr="008D21FF">
              <w:rPr>
                <w:rFonts w:cs="Arial"/>
                <w:sz w:val="20"/>
                <w:szCs w:val="20"/>
              </w:rPr>
              <w:t>Las rutas de transporte informal van desde y hacia las veredas ribereñas de Vueltacuña, Los Morros y San Pedro de la Vega en Cimitarra y Puerto Murillo en Antioquia</w:t>
            </w:r>
            <w:r>
              <w:rPr>
                <w:rFonts w:cs="Arial"/>
                <w:sz w:val="20"/>
                <w:szCs w:val="20"/>
              </w:rPr>
              <w:t>.</w:t>
            </w:r>
            <w:r w:rsidRPr="008D21FF">
              <w:rPr>
                <w:rFonts w:cs="Arial"/>
                <w:sz w:val="20"/>
                <w:szCs w:val="20"/>
              </w:rPr>
              <w:t xml:space="preserve"> Traen los productos de los agricultores (leche, huevos, maíz, yuca, plátano, cerdos</w:t>
            </w:r>
            <w:r>
              <w:rPr>
                <w:rFonts w:cs="Arial"/>
                <w:sz w:val="20"/>
                <w:szCs w:val="20"/>
              </w:rPr>
              <w:t>)</w:t>
            </w:r>
            <w:r w:rsidRPr="008D21FF">
              <w:rPr>
                <w:rFonts w:cs="Arial"/>
                <w:sz w:val="20"/>
                <w:szCs w:val="20"/>
              </w:rPr>
              <w:t xml:space="preserve"> que se comercializan en Puerto Berrío. Esta línea llega de su recorrido todos los días en horas de la mañana y se devuelve en horas de la tarde. También transporta pasajeros.</w:t>
            </w:r>
          </w:p>
        </w:tc>
      </w:tr>
      <w:tr w:rsidR="00821D13" w:rsidRPr="008D21FF" w14:paraId="1DA8FF8C" w14:textId="77777777" w:rsidTr="00821D13">
        <w:trPr>
          <w:jc w:val="center"/>
        </w:trPr>
        <w:tc>
          <w:tcPr>
            <w:tcW w:w="2171" w:type="dxa"/>
            <w:vAlign w:val="center"/>
          </w:tcPr>
          <w:p w14:paraId="5CA3EFEB" w14:textId="77777777" w:rsidR="00821D13" w:rsidRPr="008D21FF" w:rsidRDefault="00821D13" w:rsidP="00821D13">
            <w:pPr>
              <w:rPr>
                <w:rFonts w:cs="Arial"/>
                <w:sz w:val="20"/>
                <w:szCs w:val="20"/>
              </w:rPr>
            </w:pPr>
            <w:r w:rsidRPr="008D21FF">
              <w:rPr>
                <w:rFonts w:cs="Arial"/>
                <w:sz w:val="20"/>
                <w:szCs w:val="20"/>
              </w:rPr>
              <w:t>Personas naturales</w:t>
            </w:r>
          </w:p>
          <w:p w14:paraId="1837E736" w14:textId="77777777" w:rsidR="00821D13" w:rsidRPr="008D21FF" w:rsidRDefault="00821D13" w:rsidP="00821D13">
            <w:pPr>
              <w:rPr>
                <w:rFonts w:cs="Arial"/>
                <w:sz w:val="20"/>
                <w:szCs w:val="20"/>
              </w:rPr>
            </w:pPr>
            <w:r w:rsidRPr="008D21FF">
              <w:rPr>
                <w:rFonts w:cs="Arial"/>
                <w:sz w:val="20"/>
                <w:szCs w:val="20"/>
              </w:rPr>
              <w:t>(Henry Saavedra)</w:t>
            </w:r>
          </w:p>
        </w:tc>
        <w:tc>
          <w:tcPr>
            <w:tcW w:w="1844" w:type="dxa"/>
            <w:vAlign w:val="center"/>
          </w:tcPr>
          <w:p w14:paraId="33ADB81E" w14:textId="77777777" w:rsidR="00821D13" w:rsidRPr="008D21FF" w:rsidRDefault="00821D13" w:rsidP="00821D13">
            <w:pPr>
              <w:rPr>
                <w:rFonts w:cs="Arial"/>
                <w:sz w:val="20"/>
                <w:szCs w:val="20"/>
              </w:rPr>
            </w:pPr>
            <w:r w:rsidRPr="008D21FF">
              <w:rPr>
                <w:rFonts w:cs="Arial"/>
                <w:sz w:val="20"/>
                <w:szCs w:val="20"/>
              </w:rPr>
              <w:t>Pertenece a Asopinde</w:t>
            </w:r>
          </w:p>
        </w:tc>
        <w:tc>
          <w:tcPr>
            <w:tcW w:w="1439" w:type="dxa"/>
            <w:vAlign w:val="center"/>
          </w:tcPr>
          <w:p w14:paraId="2A7D24E7" w14:textId="77777777" w:rsidR="00821D13" w:rsidRPr="008D21FF" w:rsidRDefault="00821D13" w:rsidP="00821D13">
            <w:pPr>
              <w:jc w:val="center"/>
              <w:rPr>
                <w:rFonts w:cs="Arial"/>
                <w:sz w:val="20"/>
                <w:szCs w:val="20"/>
              </w:rPr>
            </w:pPr>
            <w:r w:rsidRPr="008D21FF">
              <w:rPr>
                <w:rFonts w:cs="Arial"/>
                <w:sz w:val="20"/>
                <w:szCs w:val="20"/>
              </w:rPr>
              <w:t>Severo</w:t>
            </w:r>
          </w:p>
        </w:tc>
        <w:tc>
          <w:tcPr>
            <w:tcW w:w="2952" w:type="dxa"/>
          </w:tcPr>
          <w:p w14:paraId="1DFD68C5" w14:textId="77777777" w:rsidR="00821D13" w:rsidRPr="008D21FF" w:rsidRDefault="00821D13" w:rsidP="00821D13">
            <w:pPr>
              <w:rPr>
                <w:rFonts w:cs="Arial"/>
                <w:sz w:val="20"/>
                <w:szCs w:val="20"/>
              </w:rPr>
            </w:pPr>
            <w:r w:rsidRPr="008D21FF">
              <w:rPr>
                <w:rFonts w:cs="Arial"/>
                <w:sz w:val="20"/>
                <w:szCs w:val="20"/>
              </w:rPr>
              <w:t>Henry Saavedra es el “dueño” del sitio “lance” desde hace 12 años por donde cruza el puente exactamente. Aunque no hay un certificado de propiedad, los pescadores lo reconocen como la persona que autoriza la entrada y pesca en el sitio donde queda el puente.</w:t>
            </w:r>
          </w:p>
        </w:tc>
      </w:tr>
    </w:tbl>
    <w:p w14:paraId="77605740" w14:textId="77777777" w:rsidR="00821D13" w:rsidRPr="00ED5B77" w:rsidRDefault="00821D13" w:rsidP="00821D13">
      <w:pPr>
        <w:spacing w:line="240" w:lineRule="auto"/>
        <w:jc w:val="center"/>
        <w:rPr>
          <w:sz w:val="16"/>
          <w:szCs w:val="16"/>
        </w:rPr>
      </w:pPr>
      <w:r w:rsidRPr="00710B45">
        <w:rPr>
          <w:rFonts w:cs="Arial"/>
          <w:sz w:val="16"/>
          <w:szCs w:val="16"/>
        </w:rPr>
        <w:t>Fuente: Información primaria recolectada en trabajo de campo</w:t>
      </w:r>
      <w:r>
        <w:rPr>
          <w:rFonts w:cs="Arial"/>
          <w:sz w:val="16"/>
          <w:szCs w:val="16"/>
        </w:rPr>
        <w:t xml:space="preserve">. </w:t>
      </w:r>
      <w:r w:rsidRPr="00ED5B77">
        <w:rPr>
          <w:sz w:val="16"/>
          <w:szCs w:val="16"/>
        </w:rPr>
        <w:t xml:space="preserve"> Autopista Río Magdalena S.A.S, 2016</w:t>
      </w:r>
    </w:p>
    <w:p w14:paraId="460037B2" w14:textId="77777777" w:rsidR="00821D13" w:rsidRDefault="00821D13" w:rsidP="00821D13">
      <w:pPr>
        <w:spacing w:line="240" w:lineRule="auto"/>
        <w:jc w:val="center"/>
        <w:rPr>
          <w:rFonts w:cs="Arial"/>
          <w:sz w:val="16"/>
          <w:szCs w:val="16"/>
        </w:rPr>
      </w:pPr>
    </w:p>
    <w:p w14:paraId="61A81636" w14:textId="38AC7F10" w:rsidR="00DC14F4" w:rsidRDefault="00DC14F4">
      <w:pPr>
        <w:spacing w:line="240" w:lineRule="auto"/>
        <w:contextualSpacing w:val="0"/>
        <w:jc w:val="left"/>
        <w:rPr>
          <w:rFonts w:cs="Arial"/>
          <w:sz w:val="16"/>
          <w:szCs w:val="16"/>
        </w:rPr>
      </w:pPr>
      <w:r>
        <w:rPr>
          <w:rFonts w:cs="Arial"/>
          <w:sz w:val="16"/>
          <w:szCs w:val="16"/>
        </w:rPr>
        <w:br w:type="page"/>
      </w:r>
    </w:p>
    <w:p w14:paraId="4C93698B" w14:textId="77777777" w:rsidR="004F04A2" w:rsidRDefault="004F04A2" w:rsidP="00821D13">
      <w:pPr>
        <w:spacing w:line="240" w:lineRule="auto"/>
        <w:jc w:val="center"/>
        <w:rPr>
          <w:rFonts w:cs="Arial"/>
          <w:sz w:val="16"/>
          <w:szCs w:val="16"/>
        </w:rPr>
      </w:pPr>
    </w:p>
    <w:p w14:paraId="010BA22C" w14:textId="77777777" w:rsidR="00821D13" w:rsidRPr="004F04A2" w:rsidRDefault="00821D13" w:rsidP="00821D13">
      <w:pPr>
        <w:spacing w:line="240" w:lineRule="auto"/>
        <w:rPr>
          <w:rFonts w:cs="Arial"/>
          <w:b/>
          <w:i/>
        </w:rPr>
      </w:pPr>
      <w:r w:rsidRPr="004F04A2">
        <w:rPr>
          <w:rFonts w:cs="Arial"/>
          <w:b/>
          <w:i/>
        </w:rPr>
        <w:t xml:space="preserve">Identificación del área de influencia </w:t>
      </w:r>
    </w:p>
    <w:p w14:paraId="36592FF3" w14:textId="77777777" w:rsidR="00821D13" w:rsidRPr="008D21FF" w:rsidRDefault="00821D13" w:rsidP="00821D13">
      <w:pPr>
        <w:spacing w:line="240" w:lineRule="auto"/>
        <w:rPr>
          <w:rFonts w:cs="Arial"/>
          <w:b/>
        </w:rPr>
      </w:pPr>
    </w:p>
    <w:p w14:paraId="16915F70" w14:textId="510E98A2" w:rsidR="00821D13" w:rsidRDefault="00821D13" w:rsidP="00821D13">
      <w:pPr>
        <w:spacing w:line="240" w:lineRule="auto"/>
        <w:rPr>
          <w:rFonts w:cs="Arial"/>
        </w:rPr>
      </w:pPr>
      <w:r w:rsidRPr="008D21FF">
        <w:rPr>
          <w:rFonts w:cs="Arial"/>
        </w:rPr>
        <w:t xml:space="preserve">El área de influencia socioeconómica determinada por el </w:t>
      </w:r>
      <w:r>
        <w:rPr>
          <w:rFonts w:cs="Arial"/>
        </w:rPr>
        <w:t>C</w:t>
      </w:r>
      <w:r w:rsidRPr="008D21FF">
        <w:rPr>
          <w:rFonts w:cs="Arial"/>
        </w:rPr>
        <w:t xml:space="preserve">onsultor para la construcción del puente sobre el río Magdalena </w:t>
      </w:r>
      <w:r>
        <w:rPr>
          <w:rFonts w:cs="Arial"/>
        </w:rPr>
        <w:t xml:space="preserve">se ilustra en Figura </w:t>
      </w:r>
      <w:r w:rsidR="00E266C0">
        <w:rPr>
          <w:rFonts w:cs="Arial"/>
        </w:rPr>
        <w:t>5.25</w:t>
      </w:r>
      <w:r>
        <w:rPr>
          <w:rFonts w:cs="Arial"/>
        </w:rPr>
        <w:t>.</w:t>
      </w:r>
      <w:r w:rsidRPr="008D21FF">
        <w:rPr>
          <w:rFonts w:cs="Arial"/>
        </w:rPr>
        <w:t xml:space="preserve"> </w:t>
      </w:r>
    </w:p>
    <w:p w14:paraId="380268BA" w14:textId="4083ECF4" w:rsidR="00BD7C35" w:rsidRDefault="00BD7C35" w:rsidP="00821D13">
      <w:pPr>
        <w:spacing w:line="240" w:lineRule="auto"/>
        <w:rPr>
          <w:rFonts w:cs="Arial"/>
        </w:rPr>
      </w:pPr>
    </w:p>
    <w:tbl>
      <w:tblPr>
        <w:tblStyle w:val="Tablaconcuadrcula"/>
        <w:tblW w:w="0" w:type="auto"/>
        <w:tblLook w:val="04A0" w:firstRow="1" w:lastRow="0" w:firstColumn="1" w:lastColumn="0" w:noHBand="0" w:noVBand="1"/>
      </w:tblPr>
      <w:tblGrid>
        <w:gridCol w:w="8411"/>
      </w:tblGrid>
      <w:tr w:rsidR="00BD7C35" w14:paraId="6B8FD34B" w14:textId="77777777" w:rsidTr="00BD7C35">
        <w:tc>
          <w:tcPr>
            <w:tcW w:w="8411" w:type="dxa"/>
          </w:tcPr>
          <w:p w14:paraId="4DCDCF20" w14:textId="2C695ECB" w:rsidR="00BD7C35" w:rsidRDefault="00BD7C35" w:rsidP="00BD7C35">
            <w:pPr>
              <w:spacing w:line="240" w:lineRule="auto"/>
              <w:jc w:val="center"/>
              <w:rPr>
                <w:rFonts w:cs="Arial"/>
              </w:rPr>
            </w:pPr>
            <w:r>
              <w:rPr>
                <w:rFonts w:cs="Arial"/>
                <w:noProof/>
                <w:lang w:eastAsia="es-CO"/>
              </w:rPr>
              <w:drawing>
                <wp:inline distT="0" distB="0" distL="0" distR="0" wp14:anchorId="1CBDFE47" wp14:editId="699B8CD6">
                  <wp:extent cx="3290066" cy="2968668"/>
                  <wp:effectExtent l="0" t="0" r="5715"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96443" cy="2974422"/>
                          </a:xfrm>
                          <a:prstGeom prst="rect">
                            <a:avLst/>
                          </a:prstGeom>
                          <a:noFill/>
                        </pic:spPr>
                      </pic:pic>
                    </a:graphicData>
                  </a:graphic>
                </wp:inline>
              </w:drawing>
            </w:r>
          </w:p>
        </w:tc>
      </w:tr>
    </w:tbl>
    <w:p w14:paraId="42E4CF81" w14:textId="36A7045F" w:rsidR="00821D13" w:rsidRPr="00BD7C35" w:rsidRDefault="004F04A2" w:rsidP="00BD7C35">
      <w:pPr>
        <w:spacing w:line="240" w:lineRule="auto"/>
        <w:jc w:val="center"/>
        <w:rPr>
          <w:rFonts w:asciiTheme="majorHAnsi" w:hAnsiTheme="majorHAnsi"/>
          <w:b/>
        </w:rPr>
      </w:pPr>
      <w:bookmarkStart w:id="249" w:name="_Toc445242239"/>
      <w:r w:rsidRPr="00BD7C35">
        <w:rPr>
          <w:rFonts w:asciiTheme="majorHAnsi" w:hAnsiTheme="majorHAnsi"/>
          <w:b/>
        </w:rPr>
        <w:t xml:space="preserve">Figura </w:t>
      </w:r>
      <w:r w:rsidRPr="00BD7C35">
        <w:rPr>
          <w:rFonts w:asciiTheme="majorHAnsi" w:hAnsiTheme="majorHAnsi"/>
          <w:b/>
        </w:rPr>
        <w:fldChar w:fldCharType="begin"/>
      </w:r>
      <w:r w:rsidRPr="00BD7C35">
        <w:rPr>
          <w:rFonts w:asciiTheme="majorHAnsi" w:hAnsiTheme="majorHAnsi"/>
          <w:b/>
        </w:rPr>
        <w:instrText xml:space="preserve"> STYLEREF 1 \s </w:instrText>
      </w:r>
      <w:r w:rsidRPr="00BD7C35">
        <w:rPr>
          <w:rFonts w:asciiTheme="majorHAnsi" w:hAnsiTheme="majorHAnsi"/>
          <w:b/>
        </w:rPr>
        <w:fldChar w:fldCharType="separate"/>
      </w:r>
      <w:r w:rsidR="00BD7C35" w:rsidRPr="00BD7C35">
        <w:rPr>
          <w:rFonts w:asciiTheme="majorHAnsi" w:hAnsiTheme="majorHAnsi"/>
          <w:b/>
        </w:rPr>
        <w:t>5</w:t>
      </w:r>
      <w:r w:rsidRPr="00BD7C35">
        <w:rPr>
          <w:rFonts w:asciiTheme="majorHAnsi" w:hAnsiTheme="majorHAnsi"/>
          <w:b/>
        </w:rPr>
        <w:fldChar w:fldCharType="end"/>
      </w:r>
      <w:r w:rsidRPr="00BD7C35">
        <w:rPr>
          <w:rFonts w:asciiTheme="majorHAnsi" w:hAnsiTheme="majorHAnsi"/>
          <w:b/>
        </w:rPr>
        <w:t>.</w:t>
      </w:r>
      <w:r w:rsidRPr="00BD7C35">
        <w:rPr>
          <w:rFonts w:asciiTheme="majorHAnsi" w:hAnsiTheme="majorHAnsi"/>
          <w:b/>
        </w:rPr>
        <w:fldChar w:fldCharType="begin"/>
      </w:r>
      <w:r w:rsidRPr="00BD7C35">
        <w:rPr>
          <w:rFonts w:asciiTheme="majorHAnsi" w:hAnsiTheme="majorHAnsi"/>
          <w:b/>
        </w:rPr>
        <w:instrText xml:space="preserve"> SEQ Figura \* ARABIC \s 1 </w:instrText>
      </w:r>
      <w:r w:rsidRPr="00BD7C35">
        <w:rPr>
          <w:rFonts w:asciiTheme="majorHAnsi" w:hAnsiTheme="majorHAnsi"/>
          <w:b/>
        </w:rPr>
        <w:fldChar w:fldCharType="separate"/>
      </w:r>
      <w:r w:rsidR="00BD7C35" w:rsidRPr="00BD7C35">
        <w:rPr>
          <w:rFonts w:asciiTheme="majorHAnsi" w:hAnsiTheme="majorHAnsi"/>
          <w:b/>
        </w:rPr>
        <w:t>25</w:t>
      </w:r>
      <w:r w:rsidRPr="00BD7C35">
        <w:rPr>
          <w:rFonts w:asciiTheme="majorHAnsi" w:hAnsiTheme="majorHAnsi"/>
          <w:b/>
        </w:rPr>
        <w:fldChar w:fldCharType="end"/>
      </w:r>
      <w:r w:rsidR="00821D13" w:rsidRPr="00BD7C35">
        <w:rPr>
          <w:rFonts w:asciiTheme="majorHAnsi" w:hAnsiTheme="majorHAnsi"/>
          <w:b/>
        </w:rPr>
        <w:t>. Localización del proyecto construcción de la Variante Puerto Berrío en los departamentos de Antioquia y Santander</w:t>
      </w:r>
      <w:bookmarkEnd w:id="249"/>
    </w:p>
    <w:p w14:paraId="5EF96EF7"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2222D12D" w14:textId="77777777" w:rsidR="00821D13" w:rsidRPr="008D21FF" w:rsidRDefault="00821D13" w:rsidP="00821D13">
      <w:pPr>
        <w:spacing w:line="240" w:lineRule="auto"/>
        <w:jc w:val="center"/>
        <w:rPr>
          <w:rFonts w:cs="Arial"/>
        </w:rPr>
      </w:pPr>
    </w:p>
    <w:p w14:paraId="2CBF5DDA" w14:textId="77777777" w:rsidR="00821D13" w:rsidRPr="004F04A2" w:rsidRDefault="00821D13" w:rsidP="00821D13">
      <w:pPr>
        <w:spacing w:line="240" w:lineRule="auto"/>
        <w:rPr>
          <w:rFonts w:cs="Arial"/>
          <w:b/>
          <w:i/>
        </w:rPr>
      </w:pPr>
      <w:r w:rsidRPr="004F04A2">
        <w:rPr>
          <w:rFonts w:cs="Arial"/>
          <w:b/>
          <w:i/>
        </w:rPr>
        <w:t>Localización de los lances o sitios de pesca</w:t>
      </w:r>
    </w:p>
    <w:p w14:paraId="44803801" w14:textId="77777777" w:rsidR="00821D13" w:rsidRDefault="00821D13" w:rsidP="00821D13">
      <w:pPr>
        <w:spacing w:line="240" w:lineRule="auto"/>
        <w:rPr>
          <w:rFonts w:cs="Arial"/>
        </w:rPr>
      </w:pPr>
    </w:p>
    <w:p w14:paraId="05F166F8" w14:textId="77777777" w:rsidR="00821D13" w:rsidRPr="008D21FF" w:rsidRDefault="00821D13" w:rsidP="00821D13">
      <w:pPr>
        <w:spacing w:line="240" w:lineRule="auto"/>
        <w:rPr>
          <w:rFonts w:cs="Arial"/>
        </w:rPr>
      </w:pPr>
      <w:r w:rsidRPr="008D21FF">
        <w:rPr>
          <w:rFonts w:cs="Arial"/>
        </w:rPr>
        <w:t xml:space="preserve">Los lances o sitios de pesca que se afectarían durante la etapa constructiva del puente sobre el río Magdalena, se ubican en </w:t>
      </w:r>
      <w:r>
        <w:rPr>
          <w:rFonts w:cs="Arial"/>
        </w:rPr>
        <w:t>La Figura 2.</w:t>
      </w:r>
      <w:r w:rsidRPr="008D21FF">
        <w:rPr>
          <w:rFonts w:cs="Arial"/>
        </w:rPr>
        <w:t xml:space="preserve"> </w:t>
      </w:r>
      <w:r>
        <w:rPr>
          <w:rFonts w:cs="Arial"/>
        </w:rPr>
        <w:t>, y  fue construida</w:t>
      </w:r>
      <w:r w:rsidRPr="008D21FF">
        <w:rPr>
          <w:rFonts w:cs="Arial"/>
        </w:rPr>
        <w:t xml:space="preserve"> con la ayuda y acompañamiento de los pescadores en cuestión. En los barrios Puerto Colombia y La Milla 2 del casco urbano </w:t>
      </w:r>
      <w:r>
        <w:rPr>
          <w:rFonts w:cs="Arial"/>
        </w:rPr>
        <w:t xml:space="preserve">de </w:t>
      </w:r>
      <w:r w:rsidRPr="008D21FF">
        <w:rPr>
          <w:rFonts w:cs="Arial"/>
        </w:rPr>
        <w:t>Puerto Berrío</w:t>
      </w:r>
      <w:r>
        <w:rPr>
          <w:rFonts w:cs="Arial"/>
        </w:rPr>
        <w:t>,</w:t>
      </w:r>
      <w:r w:rsidRPr="008D21FF">
        <w:rPr>
          <w:rFonts w:cs="Arial"/>
        </w:rPr>
        <w:t xml:space="preserve"> en el centro poblado de Puerto Olaya, y en la vereda de El Aterrado del mismo </w:t>
      </w:r>
      <w:r>
        <w:rPr>
          <w:rFonts w:cs="Arial"/>
        </w:rPr>
        <w:t>C</w:t>
      </w:r>
      <w:r w:rsidRPr="008D21FF">
        <w:rPr>
          <w:rFonts w:cs="Arial"/>
        </w:rPr>
        <w:t xml:space="preserve">orregimiento, se encuentran </w:t>
      </w:r>
      <w:r>
        <w:rPr>
          <w:rFonts w:cs="Arial"/>
        </w:rPr>
        <w:t xml:space="preserve">ubicadas </w:t>
      </w:r>
      <w:r w:rsidRPr="008D21FF">
        <w:rPr>
          <w:rFonts w:cs="Arial"/>
        </w:rPr>
        <w:t xml:space="preserve">las cinco (5) asociaciones de pescadores, que podrían tener alguna afectación durante la construcción del puente sobre el río Magdalena. </w:t>
      </w:r>
    </w:p>
    <w:p w14:paraId="1907DB17" w14:textId="77777777" w:rsidR="00821D13" w:rsidRDefault="00821D13" w:rsidP="00821D13">
      <w:pPr>
        <w:spacing w:line="240" w:lineRule="auto"/>
        <w:rPr>
          <w:rFonts w:cs="Arial"/>
        </w:rPr>
      </w:pPr>
    </w:p>
    <w:p w14:paraId="5D6CAE29" w14:textId="77777777" w:rsidR="00821D13" w:rsidRDefault="00821D13" w:rsidP="00821D13">
      <w:pPr>
        <w:spacing w:line="240" w:lineRule="auto"/>
        <w:rPr>
          <w:rFonts w:cs="Arial"/>
          <w:b/>
        </w:rPr>
      </w:pPr>
      <w:r w:rsidRPr="00741B77">
        <w:rPr>
          <w:rFonts w:cs="Arial"/>
          <w:b/>
        </w:rPr>
        <w:t>El transporte fluvial</w:t>
      </w:r>
    </w:p>
    <w:p w14:paraId="2D624C90" w14:textId="77777777" w:rsidR="00821D13" w:rsidRDefault="00821D13" w:rsidP="00821D13">
      <w:pPr>
        <w:spacing w:line="240" w:lineRule="auto"/>
        <w:rPr>
          <w:rFonts w:cs="Arial"/>
          <w:b/>
        </w:rPr>
      </w:pPr>
    </w:p>
    <w:p w14:paraId="2F1FF8D8" w14:textId="77777777" w:rsidR="00821D13" w:rsidRPr="008D21FF" w:rsidRDefault="00821D13" w:rsidP="00821D13">
      <w:pPr>
        <w:spacing w:line="240" w:lineRule="auto"/>
        <w:rPr>
          <w:rFonts w:cs="Arial"/>
        </w:rPr>
      </w:pPr>
      <w:r w:rsidRPr="008D21FF">
        <w:rPr>
          <w:rFonts w:cs="Arial"/>
        </w:rPr>
        <w:t>Desde el aspecto de</w:t>
      </w:r>
      <w:r>
        <w:rPr>
          <w:rFonts w:cs="Arial"/>
        </w:rPr>
        <w:t>l</w:t>
      </w:r>
      <w:r w:rsidRPr="008D21FF">
        <w:rPr>
          <w:rFonts w:cs="Arial"/>
        </w:rPr>
        <w:t xml:space="preserve"> transporte fluvial, la zonificación de esta área socioeconómica </w:t>
      </w:r>
      <w:r>
        <w:rPr>
          <w:rFonts w:cs="Arial"/>
        </w:rPr>
        <w:t xml:space="preserve">se establece </w:t>
      </w:r>
      <w:r w:rsidRPr="008D21FF">
        <w:rPr>
          <w:rFonts w:cs="Arial"/>
        </w:rPr>
        <w:t xml:space="preserve">con base en  </w:t>
      </w:r>
      <w:r>
        <w:rPr>
          <w:rFonts w:cs="Arial"/>
        </w:rPr>
        <w:t xml:space="preserve">el criterio </w:t>
      </w:r>
      <w:r w:rsidRPr="008D21FF">
        <w:rPr>
          <w:rFonts w:cs="Arial"/>
        </w:rPr>
        <w:t xml:space="preserve">“Hacia dónde llevan los agricultores de estas veredas sus productos para venderlos” y se realiza con un límite de punto medio entre los tres </w:t>
      </w:r>
      <w:r w:rsidRPr="008D21FF">
        <w:rPr>
          <w:rFonts w:cs="Arial"/>
        </w:rPr>
        <w:lastRenderedPageBreak/>
        <w:t xml:space="preserve">polos de desarrollo que hay en esta región (Puerto Berrío, Barrancabermeja, y Yondó) y dadas estas condiciones por costos de desplazamiento y tiempo.  </w:t>
      </w:r>
    </w:p>
    <w:p w14:paraId="789A49B6" w14:textId="77777777" w:rsidR="00821D13" w:rsidRPr="008D21FF" w:rsidRDefault="00821D13" w:rsidP="00821D13">
      <w:pPr>
        <w:spacing w:line="240" w:lineRule="auto"/>
        <w:rPr>
          <w:rFonts w:cs="Arial"/>
        </w:rPr>
      </w:pPr>
    </w:p>
    <w:p w14:paraId="520AC3C0" w14:textId="77777777" w:rsidR="00821D13" w:rsidRPr="008D21FF" w:rsidRDefault="00821D13" w:rsidP="00821D13">
      <w:pPr>
        <w:spacing w:line="240" w:lineRule="auto"/>
        <w:rPr>
          <w:rFonts w:cs="Arial"/>
        </w:rPr>
      </w:pPr>
      <w:r w:rsidRPr="008D21FF">
        <w:rPr>
          <w:rFonts w:cs="Arial"/>
        </w:rPr>
        <w:t xml:space="preserve">Con base en esa información se determina que las comunidades o pobladores que se desplazan en transporte informal (bote o canoa) por el río Magdalena hacia Berrío a ofrecer  sus bienes y servicios viven en las  veredas de El Aterrado, Manjarrés, Los Morros, Vueltacuña y San Pedro de Las Vegas En Cimitarra. </w:t>
      </w:r>
    </w:p>
    <w:p w14:paraId="02048787" w14:textId="77777777" w:rsidR="00821D13" w:rsidRPr="00741B77" w:rsidRDefault="00821D13" w:rsidP="00821D13">
      <w:pPr>
        <w:spacing w:line="240" w:lineRule="auto"/>
        <w:rPr>
          <w:rFonts w:cs="Arial"/>
          <w:b/>
        </w:rPr>
      </w:pPr>
    </w:p>
    <w:p w14:paraId="02CFF34E" w14:textId="6DD9FC45" w:rsidR="00821D13" w:rsidRPr="008D21FF" w:rsidRDefault="00E266C0" w:rsidP="00821D13">
      <w:pPr>
        <w:spacing w:line="240" w:lineRule="auto"/>
        <w:rPr>
          <w:rFonts w:cs="Arial"/>
        </w:rPr>
      </w:pPr>
      <w:r>
        <w:rPr>
          <w:noProof/>
          <w:lang w:eastAsia="es-CO"/>
        </w:rPr>
        <w:drawing>
          <wp:inline distT="0" distB="0" distL="0" distR="0" wp14:anchorId="5EAFC5BF" wp14:editId="24E847B7">
            <wp:extent cx="5505622" cy="2872854"/>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1"/>
                    <a:srcRect l="18392" t="19481" r="23021" b="26164"/>
                    <a:stretch/>
                  </pic:blipFill>
                  <pic:spPr bwMode="auto">
                    <a:xfrm>
                      <a:off x="0" y="0"/>
                      <a:ext cx="5503209" cy="2871595"/>
                    </a:xfrm>
                    <a:prstGeom prst="rect">
                      <a:avLst/>
                    </a:prstGeom>
                    <a:ln>
                      <a:noFill/>
                    </a:ln>
                    <a:extLst>
                      <a:ext uri="{53640926-AAD7-44D8-BBD7-CCE9431645EC}">
                        <a14:shadowObscured xmlns:a14="http://schemas.microsoft.com/office/drawing/2010/main"/>
                      </a:ext>
                    </a:extLst>
                  </pic:spPr>
                </pic:pic>
              </a:graphicData>
            </a:graphic>
          </wp:inline>
        </w:drawing>
      </w:r>
    </w:p>
    <w:p w14:paraId="7EB59FB9" w14:textId="055B1EB9" w:rsidR="00821D13" w:rsidRPr="00AF5E4E" w:rsidRDefault="00AA1D83" w:rsidP="00821D13">
      <w:pPr>
        <w:spacing w:line="240" w:lineRule="auto"/>
        <w:jc w:val="center"/>
        <w:rPr>
          <w:rFonts w:cs="Arial"/>
          <w:b/>
          <w:sz w:val="20"/>
          <w:szCs w:val="20"/>
        </w:rPr>
      </w:pPr>
      <w:bookmarkStart w:id="250" w:name="_Toc445242240"/>
      <w:r w:rsidRPr="004F04A2">
        <w:rPr>
          <w:rFonts w:asciiTheme="majorHAnsi" w:hAnsiTheme="majorHAnsi"/>
          <w:b/>
        </w:rPr>
        <w:t xml:space="preserve">Figura </w:t>
      </w:r>
      <w:r w:rsidRPr="004F04A2">
        <w:rPr>
          <w:rFonts w:asciiTheme="majorHAnsi" w:hAnsiTheme="majorHAnsi"/>
          <w:b/>
        </w:rPr>
        <w:fldChar w:fldCharType="begin"/>
      </w:r>
      <w:r w:rsidRPr="004F04A2">
        <w:rPr>
          <w:rFonts w:asciiTheme="majorHAnsi" w:hAnsiTheme="majorHAnsi"/>
          <w:b/>
        </w:rPr>
        <w:instrText xml:space="preserve"> STYLEREF 1 \s </w:instrText>
      </w:r>
      <w:r w:rsidRPr="004F04A2">
        <w:rPr>
          <w:rFonts w:asciiTheme="majorHAnsi" w:hAnsiTheme="majorHAnsi"/>
          <w:b/>
        </w:rPr>
        <w:fldChar w:fldCharType="separate"/>
      </w:r>
      <w:r w:rsidR="00BD7C35">
        <w:rPr>
          <w:rFonts w:asciiTheme="majorHAnsi" w:hAnsiTheme="majorHAnsi"/>
          <w:b/>
          <w:noProof/>
        </w:rPr>
        <w:t>5</w:t>
      </w:r>
      <w:r w:rsidRPr="004F04A2">
        <w:rPr>
          <w:rFonts w:asciiTheme="majorHAnsi" w:hAnsiTheme="majorHAnsi"/>
          <w:b/>
        </w:rPr>
        <w:fldChar w:fldCharType="end"/>
      </w:r>
      <w:r w:rsidRPr="004F04A2">
        <w:rPr>
          <w:rFonts w:asciiTheme="majorHAnsi" w:hAnsiTheme="majorHAnsi"/>
          <w:b/>
        </w:rPr>
        <w:t>.</w:t>
      </w:r>
      <w:r w:rsidRPr="004F04A2">
        <w:rPr>
          <w:rFonts w:asciiTheme="majorHAnsi" w:hAnsiTheme="majorHAnsi"/>
          <w:b/>
        </w:rPr>
        <w:fldChar w:fldCharType="begin"/>
      </w:r>
      <w:r w:rsidRPr="004F04A2">
        <w:rPr>
          <w:rFonts w:asciiTheme="majorHAnsi" w:hAnsiTheme="majorHAnsi"/>
          <w:b/>
        </w:rPr>
        <w:instrText xml:space="preserve"> SEQ Figura \* ARABIC \s 1 </w:instrText>
      </w:r>
      <w:r w:rsidRPr="004F04A2">
        <w:rPr>
          <w:rFonts w:asciiTheme="majorHAnsi" w:hAnsiTheme="majorHAnsi"/>
          <w:b/>
        </w:rPr>
        <w:fldChar w:fldCharType="separate"/>
      </w:r>
      <w:r w:rsidR="00BD7C35">
        <w:rPr>
          <w:rFonts w:asciiTheme="majorHAnsi" w:hAnsiTheme="majorHAnsi"/>
          <w:b/>
          <w:noProof/>
        </w:rPr>
        <w:t>26</w:t>
      </w:r>
      <w:r w:rsidRPr="004F04A2">
        <w:rPr>
          <w:rFonts w:asciiTheme="majorHAnsi" w:hAnsiTheme="majorHAnsi"/>
          <w:b/>
        </w:rPr>
        <w:fldChar w:fldCharType="end"/>
      </w:r>
      <w:r w:rsidR="00821D13">
        <w:rPr>
          <w:rFonts w:cs="Arial"/>
          <w:b/>
          <w:sz w:val="20"/>
          <w:szCs w:val="20"/>
        </w:rPr>
        <w:t>. U</w:t>
      </w:r>
      <w:r w:rsidR="00821D13" w:rsidRPr="00AF5E4E">
        <w:rPr>
          <w:rFonts w:cs="Arial"/>
          <w:b/>
          <w:sz w:val="20"/>
          <w:szCs w:val="20"/>
        </w:rPr>
        <w:t>bicación de las asociaciones identificadas</w:t>
      </w:r>
      <w:bookmarkEnd w:id="250"/>
    </w:p>
    <w:p w14:paraId="18BD6960"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35804CBC" w14:textId="0D16A077" w:rsidR="00821D13" w:rsidRDefault="00821D13" w:rsidP="00821D13">
      <w:pPr>
        <w:spacing w:line="240" w:lineRule="auto"/>
        <w:jc w:val="center"/>
        <w:rPr>
          <w:rFonts w:cs="Arial"/>
          <w:b/>
          <w:sz w:val="20"/>
          <w:szCs w:val="20"/>
        </w:rPr>
      </w:pPr>
    </w:p>
    <w:p w14:paraId="38169D2B" w14:textId="77777777" w:rsidR="00BD7C35" w:rsidRDefault="00BD7C35" w:rsidP="00821D13">
      <w:pPr>
        <w:spacing w:line="240" w:lineRule="auto"/>
        <w:jc w:val="center"/>
        <w:rPr>
          <w:rFonts w:cs="Arial"/>
          <w:b/>
          <w:sz w:val="20"/>
          <w:szCs w:val="20"/>
        </w:rPr>
      </w:pPr>
    </w:p>
    <w:p w14:paraId="30636367" w14:textId="77777777" w:rsidR="00821D13" w:rsidRPr="004F04A2" w:rsidRDefault="00821D13" w:rsidP="00821D13">
      <w:pPr>
        <w:spacing w:line="240" w:lineRule="auto"/>
        <w:rPr>
          <w:rFonts w:cs="Arial"/>
          <w:b/>
          <w:i/>
        </w:rPr>
      </w:pPr>
      <w:r w:rsidRPr="004F04A2">
        <w:rPr>
          <w:rFonts w:cs="Arial"/>
          <w:b/>
          <w:i/>
        </w:rPr>
        <w:t>Metodología para la caracterización del sector pesquero y del transporte fluvial</w:t>
      </w:r>
    </w:p>
    <w:p w14:paraId="7F7E663C" w14:textId="77777777" w:rsidR="004F04A2" w:rsidRDefault="004F04A2" w:rsidP="00821D13">
      <w:pPr>
        <w:spacing w:line="240" w:lineRule="auto"/>
        <w:rPr>
          <w:rFonts w:cs="Arial"/>
        </w:rPr>
      </w:pPr>
    </w:p>
    <w:p w14:paraId="6FE926C7" w14:textId="77777777" w:rsidR="00821D13" w:rsidRPr="008D21FF" w:rsidRDefault="00821D13" w:rsidP="00821D13">
      <w:pPr>
        <w:spacing w:line="240" w:lineRule="auto"/>
        <w:rPr>
          <w:rFonts w:cs="Arial"/>
        </w:rPr>
      </w:pPr>
      <w:r w:rsidRPr="008D21FF">
        <w:rPr>
          <w:rFonts w:cs="Arial"/>
        </w:rPr>
        <w:t xml:space="preserve">La metodología para la </w:t>
      </w:r>
      <w:r>
        <w:rPr>
          <w:rFonts w:cs="Arial"/>
        </w:rPr>
        <w:t xml:space="preserve">caracterización del sector pesquero y del transporte fluvial </w:t>
      </w:r>
      <w:r w:rsidRPr="008D21FF">
        <w:rPr>
          <w:rFonts w:cs="Arial"/>
        </w:rPr>
        <w:t xml:space="preserve">contempla </w:t>
      </w:r>
      <w:r>
        <w:rPr>
          <w:rFonts w:cs="Arial"/>
        </w:rPr>
        <w:t xml:space="preserve">la aplicación de </w:t>
      </w:r>
      <w:r w:rsidRPr="008D21FF">
        <w:rPr>
          <w:rFonts w:cs="Arial"/>
        </w:rPr>
        <w:t xml:space="preserve">los lineamientos de participación y  </w:t>
      </w:r>
      <w:r>
        <w:rPr>
          <w:rFonts w:cs="Arial"/>
        </w:rPr>
        <w:t xml:space="preserve">la </w:t>
      </w:r>
      <w:r w:rsidRPr="008D21FF">
        <w:rPr>
          <w:rFonts w:cs="Arial"/>
        </w:rPr>
        <w:t xml:space="preserve">recolección de información secundaria y primaria para </w:t>
      </w:r>
      <w:r>
        <w:rPr>
          <w:rFonts w:cs="Arial"/>
        </w:rPr>
        <w:t>el desarrollo de los diferentes temas</w:t>
      </w:r>
      <w:r w:rsidRPr="008D21FF">
        <w:rPr>
          <w:rFonts w:cs="Arial"/>
        </w:rPr>
        <w:t xml:space="preserve">.  </w:t>
      </w:r>
    </w:p>
    <w:p w14:paraId="5E81A19E" w14:textId="77777777" w:rsidR="00821D13" w:rsidRPr="008D21FF" w:rsidRDefault="00821D13" w:rsidP="00821D13">
      <w:pPr>
        <w:spacing w:line="240" w:lineRule="auto"/>
        <w:rPr>
          <w:rFonts w:cs="Arial"/>
          <w:b/>
        </w:rPr>
      </w:pPr>
    </w:p>
    <w:p w14:paraId="2E2217DF" w14:textId="77777777" w:rsidR="00821D13" w:rsidRPr="004F04A2" w:rsidRDefault="00821D13" w:rsidP="00821D13">
      <w:pPr>
        <w:spacing w:line="240" w:lineRule="auto"/>
        <w:rPr>
          <w:rFonts w:cs="Arial"/>
          <w:b/>
          <w:i/>
        </w:rPr>
      </w:pPr>
      <w:r w:rsidRPr="004F04A2">
        <w:rPr>
          <w:rFonts w:cs="Arial"/>
          <w:b/>
          <w:i/>
        </w:rPr>
        <w:t>Lineamientos de participación</w:t>
      </w:r>
    </w:p>
    <w:p w14:paraId="6CFA87F2" w14:textId="77777777" w:rsidR="00821D13" w:rsidRPr="008D21FF" w:rsidRDefault="00821D13" w:rsidP="00821D13">
      <w:pPr>
        <w:spacing w:line="240" w:lineRule="auto"/>
        <w:rPr>
          <w:rFonts w:cs="Arial"/>
        </w:rPr>
      </w:pPr>
    </w:p>
    <w:p w14:paraId="623E491F" w14:textId="77777777" w:rsidR="00821D13" w:rsidRPr="008D21FF" w:rsidRDefault="00821D13" w:rsidP="00821D13">
      <w:pPr>
        <w:spacing w:line="240" w:lineRule="auto"/>
        <w:rPr>
          <w:rFonts w:cs="Arial"/>
        </w:rPr>
      </w:pPr>
      <w:r w:rsidRPr="008D21FF">
        <w:rPr>
          <w:rFonts w:cs="Arial"/>
        </w:rPr>
        <w:t xml:space="preserve">Para la </w:t>
      </w:r>
      <w:r>
        <w:rPr>
          <w:rFonts w:cs="Arial"/>
        </w:rPr>
        <w:t>estructuración</w:t>
      </w:r>
      <w:r w:rsidRPr="008D21FF">
        <w:rPr>
          <w:rFonts w:cs="Arial"/>
        </w:rPr>
        <w:t xml:space="preserve"> del censo pesquero se llevaron a cabo encuentros iniciales con los diferentes líderes de las asociaciones que </w:t>
      </w:r>
      <w:r>
        <w:rPr>
          <w:rFonts w:cs="Arial"/>
        </w:rPr>
        <w:t xml:space="preserve">se estima </w:t>
      </w:r>
      <w:r w:rsidRPr="008D21FF">
        <w:rPr>
          <w:rFonts w:cs="Arial"/>
        </w:rPr>
        <w:t>pueden ser afectadas durante la construcción del puente sobre el Río Magdalena.</w:t>
      </w:r>
    </w:p>
    <w:p w14:paraId="0A880DFF" w14:textId="77777777" w:rsidR="00821D13" w:rsidRPr="008D21FF" w:rsidRDefault="00821D13" w:rsidP="00821D13">
      <w:pPr>
        <w:spacing w:line="240" w:lineRule="auto"/>
        <w:rPr>
          <w:rFonts w:cs="Arial"/>
        </w:rPr>
      </w:pPr>
    </w:p>
    <w:p w14:paraId="208D9A0C" w14:textId="77777777" w:rsidR="00821D13" w:rsidRPr="008D21FF" w:rsidRDefault="00821D13" w:rsidP="00821D13">
      <w:pPr>
        <w:spacing w:line="240" w:lineRule="auto"/>
        <w:rPr>
          <w:rFonts w:cs="Arial"/>
        </w:rPr>
      </w:pPr>
      <w:r w:rsidRPr="008D21FF">
        <w:rPr>
          <w:rFonts w:cs="Arial"/>
        </w:rPr>
        <w:t xml:space="preserve">En estos encuentros, los líderes proporcionaron la información necesaria desde los diferentes aspectos socioeconómicos como acceso a servicios públicos, servicios </w:t>
      </w:r>
      <w:r w:rsidRPr="008D21FF">
        <w:rPr>
          <w:rFonts w:cs="Arial"/>
        </w:rPr>
        <w:lastRenderedPageBreak/>
        <w:t>sociales, descripción de su actividad económica, tendencias de desarrollo, iniciativas socio-ambientales y proyectos entre otros.</w:t>
      </w:r>
    </w:p>
    <w:p w14:paraId="735B90DA" w14:textId="77777777" w:rsidR="00821D13" w:rsidRPr="008D21FF" w:rsidRDefault="00821D13" w:rsidP="00821D13">
      <w:pPr>
        <w:spacing w:line="240" w:lineRule="auto"/>
        <w:rPr>
          <w:rFonts w:cs="Arial"/>
        </w:rPr>
      </w:pPr>
    </w:p>
    <w:p w14:paraId="1AD0FAE0" w14:textId="77777777" w:rsidR="00821D13" w:rsidRDefault="00821D13" w:rsidP="00821D13">
      <w:pPr>
        <w:spacing w:line="240" w:lineRule="auto"/>
        <w:rPr>
          <w:rFonts w:cs="Arial"/>
        </w:rPr>
      </w:pPr>
      <w:r w:rsidRPr="008D21FF">
        <w:rPr>
          <w:rFonts w:cs="Arial"/>
        </w:rPr>
        <w:t xml:space="preserve">Posteriormente se programó una socialización donde se invitó a las directivas de cada asociación. Durante el desarrollo de esta actividad se les socializó el proyecto, se realizaron talleres de identificación de posibles impactos socioeconómicos durante la construcción del puente sobre el </w:t>
      </w:r>
      <w:r>
        <w:rPr>
          <w:rFonts w:cs="Arial"/>
        </w:rPr>
        <w:t>R</w:t>
      </w:r>
      <w:r w:rsidRPr="008D21FF">
        <w:rPr>
          <w:rFonts w:cs="Arial"/>
        </w:rPr>
        <w:t>ío Magdalena y a su vez, cómo podría afectar la cadena de valor -pesca, compra y vent</w:t>
      </w:r>
      <w:r>
        <w:rPr>
          <w:rFonts w:cs="Arial"/>
        </w:rPr>
        <w:t xml:space="preserve">a y transformación del pescado-, </w:t>
      </w:r>
      <w:r w:rsidRPr="008D21FF">
        <w:rPr>
          <w:rFonts w:cs="Arial"/>
        </w:rPr>
        <w:t xml:space="preserve"> correspondiente a la actividad de pesquera en el municipio de Puerto Berrío</w:t>
      </w:r>
      <w:r>
        <w:rPr>
          <w:rFonts w:cs="Arial"/>
        </w:rPr>
        <w:t>.</w:t>
      </w:r>
      <w:r w:rsidRPr="008D21FF">
        <w:rPr>
          <w:rFonts w:cs="Arial"/>
        </w:rPr>
        <w:t xml:space="preserve"> </w:t>
      </w:r>
    </w:p>
    <w:p w14:paraId="5E352AA1" w14:textId="77777777" w:rsidR="00821D13" w:rsidRPr="008D21FF" w:rsidRDefault="00821D13" w:rsidP="00821D13">
      <w:pPr>
        <w:spacing w:line="240" w:lineRule="auto"/>
        <w:rPr>
          <w:rFonts w:cs="Arial"/>
        </w:rPr>
      </w:pPr>
    </w:p>
    <w:p w14:paraId="38B158BA" w14:textId="77777777" w:rsidR="00821D13" w:rsidRPr="004F04A2" w:rsidRDefault="00821D13" w:rsidP="00821D13">
      <w:pPr>
        <w:spacing w:line="240" w:lineRule="auto"/>
        <w:rPr>
          <w:rFonts w:cs="Arial"/>
          <w:b/>
          <w:i/>
        </w:rPr>
      </w:pPr>
      <w:r w:rsidRPr="004F04A2">
        <w:rPr>
          <w:rFonts w:cs="Arial"/>
          <w:b/>
          <w:i/>
        </w:rPr>
        <w:t>Recopilación de información secundaria</w:t>
      </w:r>
    </w:p>
    <w:p w14:paraId="06A5A32D" w14:textId="77777777" w:rsidR="00821D13" w:rsidRPr="008D21FF" w:rsidRDefault="00821D13" w:rsidP="00821D13">
      <w:pPr>
        <w:spacing w:line="240" w:lineRule="auto"/>
        <w:rPr>
          <w:rFonts w:cs="Arial"/>
          <w:b/>
        </w:rPr>
      </w:pPr>
    </w:p>
    <w:p w14:paraId="1B71B364" w14:textId="77777777" w:rsidR="00821D13" w:rsidRPr="008D21FF" w:rsidRDefault="00821D13" w:rsidP="00821D13">
      <w:pPr>
        <w:spacing w:line="240" w:lineRule="auto"/>
        <w:rPr>
          <w:rFonts w:cs="Arial"/>
        </w:rPr>
      </w:pPr>
      <w:r w:rsidRPr="008D21FF">
        <w:rPr>
          <w:rFonts w:cs="Arial"/>
        </w:rPr>
        <w:t>Se llev</w:t>
      </w:r>
      <w:r>
        <w:rPr>
          <w:rFonts w:cs="Arial"/>
        </w:rPr>
        <w:t xml:space="preserve">aron </w:t>
      </w:r>
      <w:r w:rsidRPr="008D21FF">
        <w:rPr>
          <w:rFonts w:cs="Arial"/>
        </w:rPr>
        <w:t xml:space="preserve">a cabo </w:t>
      </w:r>
      <w:r>
        <w:rPr>
          <w:rFonts w:cs="Arial"/>
        </w:rPr>
        <w:t xml:space="preserve">gestiones directas </w:t>
      </w:r>
      <w:r w:rsidRPr="008D21FF">
        <w:rPr>
          <w:rFonts w:cs="Arial"/>
        </w:rPr>
        <w:t>con las diferentes alcaldías municipales</w:t>
      </w:r>
      <w:r>
        <w:rPr>
          <w:rFonts w:cs="Arial"/>
        </w:rPr>
        <w:t>,</w:t>
      </w:r>
      <w:r w:rsidRPr="008D21FF">
        <w:rPr>
          <w:rFonts w:cs="Arial"/>
        </w:rPr>
        <w:t xml:space="preserve"> para que las secretarías de ambiente y de desarrollo social facilitaran la información pertinente </w:t>
      </w:r>
      <w:r>
        <w:rPr>
          <w:rFonts w:cs="Arial"/>
        </w:rPr>
        <w:t>a</w:t>
      </w:r>
      <w:r w:rsidRPr="008D21FF">
        <w:rPr>
          <w:rFonts w:cs="Arial"/>
        </w:rPr>
        <w:t xml:space="preserve"> este tema. A su vez, se consultaron informes y datos de la AUNAP (Autoridad Nacional de Acuicultura y Pesca), la Universidad del Magdalena, la Universidad de Antioquia y el Servicio Nacional de Aprendizaje –SENA- con el fin de contar con información acerca de la presencia institucional, organizaciones de base, programas y/o proyectos productivos que revistan importancia para las comunidades relacionadas con el proyecto. </w:t>
      </w:r>
    </w:p>
    <w:p w14:paraId="73FBC616" w14:textId="77777777" w:rsidR="00821D13" w:rsidRPr="008D21FF" w:rsidRDefault="00821D13" w:rsidP="00821D13">
      <w:pPr>
        <w:pStyle w:val="Prrafodelista"/>
        <w:spacing w:line="240" w:lineRule="auto"/>
        <w:ind w:left="0"/>
        <w:rPr>
          <w:rFonts w:cs="Arial"/>
          <w:b/>
        </w:rPr>
      </w:pPr>
    </w:p>
    <w:p w14:paraId="1CEB3421" w14:textId="77777777" w:rsidR="00821D13" w:rsidRPr="004F04A2" w:rsidRDefault="00821D13" w:rsidP="00821D13">
      <w:pPr>
        <w:pStyle w:val="Prrafodelista"/>
        <w:spacing w:line="240" w:lineRule="auto"/>
        <w:ind w:left="0"/>
        <w:rPr>
          <w:rFonts w:cs="Arial"/>
          <w:b/>
          <w:i/>
        </w:rPr>
      </w:pPr>
      <w:r w:rsidRPr="004F04A2">
        <w:rPr>
          <w:rFonts w:cs="Arial"/>
          <w:b/>
          <w:i/>
        </w:rPr>
        <w:t>Recolección información primaria</w:t>
      </w:r>
    </w:p>
    <w:p w14:paraId="063B8C51" w14:textId="77777777" w:rsidR="00821D13" w:rsidRPr="008D21FF" w:rsidRDefault="00821D13" w:rsidP="00821D13">
      <w:pPr>
        <w:pStyle w:val="Prrafodelista"/>
        <w:spacing w:line="240" w:lineRule="auto"/>
        <w:ind w:left="360"/>
        <w:rPr>
          <w:rFonts w:cs="Arial"/>
          <w:b/>
        </w:rPr>
      </w:pPr>
    </w:p>
    <w:p w14:paraId="3582A6FD" w14:textId="77777777" w:rsidR="00821D13" w:rsidRDefault="00821D13" w:rsidP="00821D13">
      <w:pPr>
        <w:spacing w:line="240" w:lineRule="auto"/>
        <w:rPr>
          <w:rFonts w:cs="Arial"/>
        </w:rPr>
      </w:pPr>
      <w:r w:rsidRPr="008D21FF">
        <w:rPr>
          <w:rFonts w:cs="Arial"/>
        </w:rPr>
        <w:t xml:space="preserve">Se realizaron entrevistas con los diferentes líderes y se iba diligenciando directamente en el ordenador. Principalmente se obtuvo información con respecto al acceso a  servicios públicos, servicios sociales, descripción de su actividad económica, tendencias de desarrollo, iniciativas y proyectos entre otros. </w:t>
      </w:r>
    </w:p>
    <w:p w14:paraId="7E140CBF" w14:textId="77777777" w:rsidR="00157DFF" w:rsidRDefault="00157DFF" w:rsidP="00821D13">
      <w:pPr>
        <w:spacing w:line="240" w:lineRule="auto"/>
        <w:rPr>
          <w:rFonts w:cs="Arial"/>
        </w:rPr>
      </w:pPr>
    </w:p>
    <w:p w14:paraId="2B3BAABD" w14:textId="77777777" w:rsidR="00821D13" w:rsidRPr="004F04A2" w:rsidRDefault="00821D13" w:rsidP="00821D13">
      <w:pPr>
        <w:spacing w:line="240" w:lineRule="auto"/>
        <w:rPr>
          <w:rFonts w:cs="Arial"/>
          <w:b/>
          <w:i/>
        </w:rPr>
      </w:pPr>
      <w:r w:rsidRPr="004F04A2">
        <w:rPr>
          <w:rFonts w:cs="Arial"/>
          <w:b/>
          <w:i/>
        </w:rPr>
        <w:t>Identificación de actores y participación comunitaria</w:t>
      </w:r>
    </w:p>
    <w:p w14:paraId="2F2519A3" w14:textId="77777777" w:rsidR="004F04A2" w:rsidRDefault="004F04A2" w:rsidP="00821D13">
      <w:pPr>
        <w:spacing w:line="240" w:lineRule="auto"/>
        <w:rPr>
          <w:rFonts w:cs="Arial"/>
        </w:rPr>
      </w:pPr>
    </w:p>
    <w:p w14:paraId="2B11D83F" w14:textId="77777777" w:rsidR="00821D13" w:rsidRDefault="00821D13" w:rsidP="00821D13">
      <w:pPr>
        <w:spacing w:line="240" w:lineRule="auto"/>
        <w:rPr>
          <w:rFonts w:cs="Arial"/>
        </w:rPr>
      </w:pPr>
      <w:r w:rsidRPr="008D21FF">
        <w:rPr>
          <w:rFonts w:cs="Arial"/>
        </w:rPr>
        <w:t xml:space="preserve">La identificación de actores es fundamental para el desarrollo del censo pesquero. La siguiente tabla contiene los datos de los diferentes actores involucrados. </w:t>
      </w:r>
    </w:p>
    <w:p w14:paraId="66A1BC94" w14:textId="77777777" w:rsidR="00821D13" w:rsidRDefault="00821D13" w:rsidP="00821D13">
      <w:pPr>
        <w:spacing w:line="240" w:lineRule="auto"/>
        <w:rPr>
          <w:rFonts w:cs="Arial"/>
        </w:rPr>
      </w:pPr>
    </w:p>
    <w:p w14:paraId="65CC75D8" w14:textId="09CC2AE5" w:rsidR="00821D13" w:rsidRPr="00BC1AB8" w:rsidRDefault="004F04A2" w:rsidP="00821D13">
      <w:pPr>
        <w:spacing w:line="240" w:lineRule="auto"/>
        <w:jc w:val="center"/>
        <w:rPr>
          <w:rFonts w:cs="Arial"/>
          <w:b/>
          <w:sz w:val="20"/>
          <w:szCs w:val="20"/>
        </w:rPr>
      </w:pPr>
      <w:bookmarkStart w:id="251" w:name="_Toc445241749"/>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111</w:t>
      </w:r>
      <w:r w:rsidRPr="00D840D8">
        <w:rPr>
          <w:rFonts w:asciiTheme="majorHAnsi" w:hAnsiTheme="majorHAnsi"/>
          <w:b/>
          <w:sz w:val="20"/>
          <w:szCs w:val="20"/>
        </w:rPr>
        <w:fldChar w:fldCharType="end"/>
      </w:r>
      <w:r w:rsidR="00821D13" w:rsidRPr="00BC1AB8">
        <w:rPr>
          <w:rFonts w:cs="Arial"/>
          <w:b/>
          <w:sz w:val="20"/>
          <w:szCs w:val="20"/>
        </w:rPr>
        <w:t>. Directorio de actores relacionados con la actividad pesquera</w:t>
      </w:r>
      <w:bookmarkEnd w:id="251"/>
    </w:p>
    <w:tbl>
      <w:tblPr>
        <w:tblW w:w="8354" w:type="dxa"/>
        <w:jc w:val="center"/>
        <w:tblLayout w:type="fixed"/>
        <w:tblCellMar>
          <w:left w:w="70" w:type="dxa"/>
          <w:right w:w="70" w:type="dxa"/>
        </w:tblCellMar>
        <w:tblLook w:val="04A0" w:firstRow="1" w:lastRow="0" w:firstColumn="1" w:lastColumn="0" w:noHBand="0" w:noVBand="1"/>
      </w:tblPr>
      <w:tblGrid>
        <w:gridCol w:w="1167"/>
        <w:gridCol w:w="2509"/>
        <w:gridCol w:w="1701"/>
        <w:gridCol w:w="1417"/>
        <w:gridCol w:w="1560"/>
      </w:tblGrid>
      <w:tr w:rsidR="00821D13" w:rsidRPr="00046CF6" w14:paraId="4C4728F8" w14:textId="77777777" w:rsidTr="00821D13">
        <w:trPr>
          <w:trHeight w:val="615"/>
          <w:tblHeader/>
          <w:jc w:val="center"/>
        </w:trPr>
        <w:tc>
          <w:tcPr>
            <w:tcW w:w="1167" w:type="dxa"/>
            <w:tcBorders>
              <w:top w:val="single" w:sz="8" w:space="0" w:color="auto"/>
              <w:left w:val="single" w:sz="8" w:space="0" w:color="auto"/>
              <w:bottom w:val="single" w:sz="8" w:space="0" w:color="auto"/>
              <w:right w:val="single" w:sz="8" w:space="0" w:color="auto"/>
            </w:tcBorders>
            <w:shd w:val="clear" w:color="auto" w:fill="BFBFBF" w:themeFill="background1" w:themeFillShade="BF"/>
            <w:vAlign w:val="center"/>
            <w:hideMark/>
          </w:tcPr>
          <w:p w14:paraId="6FD1D7E0" w14:textId="77777777" w:rsidR="00821D13" w:rsidRPr="00046CF6" w:rsidRDefault="00821D13" w:rsidP="00821D13">
            <w:pPr>
              <w:spacing w:line="240" w:lineRule="auto"/>
              <w:jc w:val="center"/>
              <w:rPr>
                <w:rFonts w:eastAsia="Times New Roman" w:cs="Arial"/>
                <w:b/>
                <w:bCs/>
                <w:color w:val="000000"/>
                <w:sz w:val="20"/>
                <w:szCs w:val="20"/>
                <w:lang w:eastAsia="es-CO"/>
              </w:rPr>
            </w:pPr>
            <w:r w:rsidRPr="00046CF6">
              <w:rPr>
                <w:rFonts w:eastAsia="Times New Roman" w:cs="Arial"/>
                <w:b/>
                <w:bCs/>
                <w:color w:val="000000"/>
                <w:sz w:val="20"/>
                <w:szCs w:val="20"/>
                <w:lang w:eastAsia="es-CO"/>
              </w:rPr>
              <w:t>Municipio</w:t>
            </w:r>
          </w:p>
        </w:tc>
        <w:tc>
          <w:tcPr>
            <w:tcW w:w="2509"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053A89B" w14:textId="77777777" w:rsidR="00821D13" w:rsidRPr="00046CF6" w:rsidRDefault="00821D13" w:rsidP="00821D13">
            <w:pPr>
              <w:spacing w:line="240" w:lineRule="auto"/>
              <w:jc w:val="center"/>
              <w:rPr>
                <w:rFonts w:eastAsia="Times New Roman" w:cs="Arial"/>
                <w:b/>
                <w:bCs/>
                <w:color w:val="000000"/>
                <w:sz w:val="20"/>
                <w:szCs w:val="20"/>
                <w:lang w:eastAsia="es-CO"/>
              </w:rPr>
            </w:pPr>
            <w:r w:rsidRPr="00046CF6">
              <w:rPr>
                <w:rFonts w:eastAsia="Times New Roman" w:cs="Arial"/>
                <w:b/>
                <w:bCs/>
                <w:color w:val="000000"/>
                <w:sz w:val="20"/>
                <w:szCs w:val="20"/>
                <w:lang w:eastAsia="es-CO"/>
              </w:rPr>
              <w:t>Entidad/Agremiación</w:t>
            </w:r>
          </w:p>
        </w:tc>
        <w:tc>
          <w:tcPr>
            <w:tcW w:w="1701"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478224C" w14:textId="77777777" w:rsidR="00821D13" w:rsidRPr="00046CF6" w:rsidRDefault="00821D13" w:rsidP="00821D13">
            <w:pPr>
              <w:spacing w:line="240" w:lineRule="auto"/>
              <w:jc w:val="center"/>
              <w:rPr>
                <w:rFonts w:eastAsia="Times New Roman" w:cs="Arial"/>
                <w:b/>
                <w:bCs/>
                <w:color w:val="000000"/>
                <w:sz w:val="20"/>
                <w:szCs w:val="20"/>
                <w:lang w:eastAsia="es-CO"/>
              </w:rPr>
            </w:pPr>
            <w:r w:rsidRPr="00046CF6">
              <w:rPr>
                <w:rFonts w:eastAsia="Times New Roman" w:cs="Arial"/>
                <w:b/>
                <w:bCs/>
                <w:color w:val="000000"/>
                <w:sz w:val="20"/>
                <w:szCs w:val="20"/>
                <w:lang w:eastAsia="es-CO"/>
              </w:rPr>
              <w:t>Nombre</w:t>
            </w:r>
          </w:p>
        </w:tc>
        <w:tc>
          <w:tcPr>
            <w:tcW w:w="1417"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0FC864E0" w14:textId="77777777" w:rsidR="00821D13" w:rsidRPr="00046CF6" w:rsidRDefault="00821D13" w:rsidP="00821D13">
            <w:pPr>
              <w:spacing w:line="240" w:lineRule="auto"/>
              <w:jc w:val="center"/>
              <w:rPr>
                <w:rFonts w:eastAsia="Times New Roman" w:cs="Arial"/>
                <w:b/>
                <w:bCs/>
                <w:color w:val="000000"/>
                <w:sz w:val="20"/>
                <w:szCs w:val="20"/>
                <w:lang w:eastAsia="es-CO"/>
              </w:rPr>
            </w:pPr>
            <w:r w:rsidRPr="00046CF6">
              <w:rPr>
                <w:rFonts w:eastAsia="Times New Roman" w:cs="Arial"/>
                <w:b/>
                <w:bCs/>
                <w:color w:val="000000"/>
                <w:sz w:val="20"/>
                <w:szCs w:val="20"/>
                <w:lang w:eastAsia="es-CO"/>
              </w:rPr>
              <w:t>Cargo</w:t>
            </w:r>
          </w:p>
        </w:tc>
        <w:tc>
          <w:tcPr>
            <w:tcW w:w="156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15D29FBF" w14:textId="77777777" w:rsidR="00821D13" w:rsidRPr="00046CF6" w:rsidRDefault="00821D13" w:rsidP="00821D13">
            <w:pPr>
              <w:spacing w:line="240" w:lineRule="auto"/>
              <w:jc w:val="center"/>
              <w:rPr>
                <w:rFonts w:eastAsia="Times New Roman" w:cs="Arial"/>
                <w:b/>
                <w:bCs/>
                <w:color w:val="000000"/>
                <w:sz w:val="20"/>
                <w:szCs w:val="20"/>
                <w:lang w:eastAsia="es-CO"/>
              </w:rPr>
            </w:pPr>
            <w:r w:rsidRPr="00046CF6">
              <w:rPr>
                <w:rFonts w:eastAsia="Times New Roman" w:cs="Arial"/>
                <w:b/>
                <w:bCs/>
                <w:color w:val="000000"/>
                <w:sz w:val="20"/>
                <w:szCs w:val="20"/>
                <w:lang w:eastAsia="es-CO"/>
              </w:rPr>
              <w:t>Número telefónico</w:t>
            </w:r>
          </w:p>
        </w:tc>
      </w:tr>
      <w:tr w:rsidR="00821D13" w:rsidRPr="00046CF6" w14:paraId="72042249" w14:textId="77777777" w:rsidTr="00821D13">
        <w:trPr>
          <w:trHeight w:val="870"/>
          <w:jc w:val="center"/>
        </w:trPr>
        <w:tc>
          <w:tcPr>
            <w:tcW w:w="1167" w:type="dxa"/>
            <w:vMerge w:val="restart"/>
            <w:tcBorders>
              <w:top w:val="nil"/>
              <w:left w:val="single" w:sz="8" w:space="0" w:color="auto"/>
              <w:bottom w:val="single" w:sz="8" w:space="0" w:color="000000"/>
              <w:right w:val="single" w:sz="8" w:space="0" w:color="auto"/>
            </w:tcBorders>
            <w:shd w:val="clear" w:color="auto" w:fill="auto"/>
            <w:vAlign w:val="center"/>
            <w:hideMark/>
          </w:tcPr>
          <w:p w14:paraId="60FB8FFA" w14:textId="77777777" w:rsidR="00821D13" w:rsidRPr="00046CF6" w:rsidRDefault="00821D13" w:rsidP="00821D13">
            <w:pPr>
              <w:spacing w:line="240" w:lineRule="auto"/>
              <w:jc w:val="center"/>
              <w:rPr>
                <w:rFonts w:eastAsia="Times New Roman" w:cs="Arial"/>
                <w:b/>
                <w:bCs/>
                <w:color w:val="000000"/>
                <w:sz w:val="20"/>
                <w:szCs w:val="20"/>
                <w:lang w:eastAsia="es-CO"/>
              </w:rPr>
            </w:pPr>
            <w:r w:rsidRPr="00046CF6">
              <w:rPr>
                <w:rFonts w:eastAsia="Times New Roman" w:cs="Arial"/>
                <w:b/>
                <w:bCs/>
                <w:color w:val="000000"/>
                <w:sz w:val="20"/>
                <w:szCs w:val="20"/>
                <w:lang w:eastAsia="es-CO"/>
              </w:rPr>
              <w:t>Puerto Berrío</w:t>
            </w:r>
          </w:p>
        </w:tc>
        <w:tc>
          <w:tcPr>
            <w:tcW w:w="2509" w:type="dxa"/>
            <w:tcBorders>
              <w:top w:val="nil"/>
              <w:left w:val="nil"/>
              <w:bottom w:val="single" w:sz="8" w:space="0" w:color="auto"/>
              <w:right w:val="single" w:sz="8" w:space="0" w:color="auto"/>
            </w:tcBorders>
            <w:shd w:val="clear" w:color="auto" w:fill="auto"/>
            <w:vAlign w:val="center"/>
            <w:hideMark/>
          </w:tcPr>
          <w:p w14:paraId="2DCF5A84"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Cámara de Comercio del Magdalena Medio y  nordeste antioqueño</w:t>
            </w:r>
          </w:p>
        </w:tc>
        <w:tc>
          <w:tcPr>
            <w:tcW w:w="1701" w:type="dxa"/>
            <w:tcBorders>
              <w:top w:val="nil"/>
              <w:left w:val="nil"/>
              <w:bottom w:val="single" w:sz="8" w:space="0" w:color="auto"/>
              <w:right w:val="single" w:sz="8" w:space="0" w:color="auto"/>
            </w:tcBorders>
            <w:shd w:val="clear" w:color="auto" w:fill="auto"/>
            <w:vAlign w:val="center"/>
            <w:hideMark/>
          </w:tcPr>
          <w:p w14:paraId="06D034A0"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Álvaro Rivera Rojas</w:t>
            </w:r>
          </w:p>
        </w:tc>
        <w:tc>
          <w:tcPr>
            <w:tcW w:w="1417" w:type="dxa"/>
            <w:tcBorders>
              <w:top w:val="nil"/>
              <w:left w:val="nil"/>
              <w:bottom w:val="single" w:sz="8" w:space="0" w:color="auto"/>
              <w:right w:val="single" w:sz="8" w:space="0" w:color="auto"/>
            </w:tcBorders>
            <w:shd w:val="clear" w:color="auto" w:fill="auto"/>
            <w:vAlign w:val="center"/>
            <w:hideMark/>
          </w:tcPr>
          <w:p w14:paraId="7C7F9A37"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Presidente ejecutivo</w:t>
            </w:r>
          </w:p>
        </w:tc>
        <w:tc>
          <w:tcPr>
            <w:tcW w:w="1560" w:type="dxa"/>
            <w:tcBorders>
              <w:top w:val="nil"/>
              <w:left w:val="nil"/>
              <w:bottom w:val="single" w:sz="8" w:space="0" w:color="auto"/>
              <w:right w:val="single" w:sz="8" w:space="0" w:color="auto"/>
            </w:tcBorders>
            <w:shd w:val="clear" w:color="auto" w:fill="auto"/>
            <w:vAlign w:val="center"/>
            <w:hideMark/>
          </w:tcPr>
          <w:p w14:paraId="464C23BF" w14:textId="77777777" w:rsidR="00821D13" w:rsidRPr="00046CF6" w:rsidRDefault="00821D13" w:rsidP="00821D13">
            <w:pPr>
              <w:spacing w:line="240" w:lineRule="auto"/>
              <w:jc w:val="right"/>
              <w:rPr>
                <w:rFonts w:eastAsia="Times New Roman" w:cs="Arial"/>
                <w:color w:val="000000"/>
                <w:sz w:val="20"/>
                <w:szCs w:val="20"/>
                <w:lang w:eastAsia="es-CO"/>
              </w:rPr>
            </w:pPr>
            <w:r w:rsidRPr="00046CF6">
              <w:rPr>
                <w:rFonts w:eastAsia="Times New Roman" w:cs="Arial"/>
                <w:color w:val="000000"/>
                <w:sz w:val="20"/>
                <w:szCs w:val="20"/>
                <w:lang w:eastAsia="es-CO"/>
              </w:rPr>
              <w:t> (4) 833 2181</w:t>
            </w:r>
          </w:p>
        </w:tc>
      </w:tr>
      <w:tr w:rsidR="00821D13" w:rsidRPr="00046CF6" w14:paraId="0E79412F" w14:textId="77777777" w:rsidTr="00821D13">
        <w:trPr>
          <w:trHeight w:val="870"/>
          <w:jc w:val="center"/>
        </w:trPr>
        <w:tc>
          <w:tcPr>
            <w:tcW w:w="1167" w:type="dxa"/>
            <w:vMerge/>
            <w:tcBorders>
              <w:top w:val="nil"/>
              <w:left w:val="single" w:sz="8" w:space="0" w:color="auto"/>
              <w:bottom w:val="single" w:sz="8" w:space="0" w:color="000000"/>
              <w:right w:val="single" w:sz="8" w:space="0" w:color="auto"/>
            </w:tcBorders>
            <w:vAlign w:val="center"/>
            <w:hideMark/>
          </w:tcPr>
          <w:p w14:paraId="23A44ACC" w14:textId="77777777" w:rsidR="00821D13" w:rsidRPr="00046CF6" w:rsidRDefault="00821D13" w:rsidP="00821D13">
            <w:pPr>
              <w:spacing w:line="240" w:lineRule="auto"/>
              <w:rPr>
                <w:rFonts w:eastAsia="Times New Roman" w:cs="Arial"/>
                <w:b/>
                <w:bCs/>
                <w:color w:val="000000"/>
                <w:sz w:val="20"/>
                <w:szCs w:val="20"/>
                <w:lang w:eastAsia="es-CO"/>
              </w:rPr>
            </w:pPr>
          </w:p>
        </w:tc>
        <w:tc>
          <w:tcPr>
            <w:tcW w:w="2509" w:type="dxa"/>
            <w:tcBorders>
              <w:top w:val="nil"/>
              <w:left w:val="nil"/>
              <w:bottom w:val="single" w:sz="8" w:space="0" w:color="auto"/>
              <w:right w:val="single" w:sz="8" w:space="0" w:color="auto"/>
            </w:tcBorders>
            <w:shd w:val="clear" w:color="auto" w:fill="auto"/>
            <w:vAlign w:val="center"/>
            <w:hideMark/>
          </w:tcPr>
          <w:p w14:paraId="70D64CBF"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Federación Colombiana de Pescadores (Fecolpaa)</w:t>
            </w:r>
          </w:p>
        </w:tc>
        <w:tc>
          <w:tcPr>
            <w:tcW w:w="1701" w:type="dxa"/>
            <w:tcBorders>
              <w:top w:val="nil"/>
              <w:left w:val="nil"/>
              <w:bottom w:val="single" w:sz="8" w:space="0" w:color="auto"/>
              <w:right w:val="single" w:sz="8" w:space="0" w:color="auto"/>
            </w:tcBorders>
            <w:shd w:val="clear" w:color="auto" w:fill="auto"/>
            <w:vAlign w:val="center"/>
            <w:hideMark/>
          </w:tcPr>
          <w:p w14:paraId="684B3704"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Rodrigo Morales</w:t>
            </w:r>
          </w:p>
        </w:tc>
        <w:tc>
          <w:tcPr>
            <w:tcW w:w="1417" w:type="dxa"/>
            <w:tcBorders>
              <w:top w:val="nil"/>
              <w:left w:val="nil"/>
              <w:bottom w:val="single" w:sz="8" w:space="0" w:color="auto"/>
              <w:right w:val="single" w:sz="8" w:space="0" w:color="auto"/>
            </w:tcBorders>
            <w:shd w:val="clear" w:color="auto" w:fill="auto"/>
            <w:vAlign w:val="center"/>
            <w:hideMark/>
          </w:tcPr>
          <w:p w14:paraId="288A896B"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Dirigente</w:t>
            </w:r>
          </w:p>
        </w:tc>
        <w:tc>
          <w:tcPr>
            <w:tcW w:w="1560" w:type="dxa"/>
            <w:tcBorders>
              <w:top w:val="nil"/>
              <w:left w:val="nil"/>
              <w:bottom w:val="single" w:sz="8" w:space="0" w:color="auto"/>
              <w:right w:val="single" w:sz="8" w:space="0" w:color="auto"/>
            </w:tcBorders>
            <w:shd w:val="clear" w:color="auto" w:fill="auto"/>
            <w:vAlign w:val="center"/>
            <w:hideMark/>
          </w:tcPr>
          <w:p w14:paraId="65C6961A" w14:textId="77777777" w:rsidR="00821D13" w:rsidRPr="00046CF6" w:rsidRDefault="00821D13" w:rsidP="00821D13">
            <w:pPr>
              <w:spacing w:line="240" w:lineRule="auto"/>
              <w:jc w:val="right"/>
              <w:rPr>
                <w:rFonts w:eastAsia="Times New Roman" w:cs="Arial"/>
                <w:color w:val="000000"/>
                <w:sz w:val="20"/>
                <w:szCs w:val="20"/>
                <w:lang w:eastAsia="es-CO"/>
              </w:rPr>
            </w:pPr>
            <w:r w:rsidRPr="00046CF6">
              <w:rPr>
                <w:rFonts w:eastAsia="Times New Roman" w:cs="Arial"/>
                <w:color w:val="000000"/>
                <w:sz w:val="20"/>
                <w:szCs w:val="20"/>
                <w:lang w:eastAsia="es-CO"/>
              </w:rPr>
              <w:t>314 889 9004</w:t>
            </w:r>
          </w:p>
        </w:tc>
      </w:tr>
      <w:tr w:rsidR="00821D13" w:rsidRPr="00046CF6" w14:paraId="1A9C3C48" w14:textId="77777777" w:rsidTr="00821D13">
        <w:trPr>
          <w:trHeight w:val="585"/>
          <w:jc w:val="center"/>
        </w:trPr>
        <w:tc>
          <w:tcPr>
            <w:tcW w:w="1167" w:type="dxa"/>
            <w:vMerge/>
            <w:tcBorders>
              <w:top w:val="nil"/>
              <w:left w:val="single" w:sz="8" w:space="0" w:color="auto"/>
              <w:bottom w:val="single" w:sz="8" w:space="0" w:color="000000"/>
              <w:right w:val="single" w:sz="8" w:space="0" w:color="auto"/>
            </w:tcBorders>
            <w:vAlign w:val="center"/>
            <w:hideMark/>
          </w:tcPr>
          <w:p w14:paraId="5CC66477" w14:textId="77777777" w:rsidR="00821D13" w:rsidRPr="00046CF6" w:rsidRDefault="00821D13" w:rsidP="00821D13">
            <w:pPr>
              <w:spacing w:line="240" w:lineRule="auto"/>
              <w:rPr>
                <w:rFonts w:eastAsia="Times New Roman" w:cs="Arial"/>
                <w:b/>
                <w:bCs/>
                <w:color w:val="000000"/>
                <w:sz w:val="20"/>
                <w:szCs w:val="20"/>
                <w:lang w:eastAsia="es-CO"/>
              </w:rPr>
            </w:pPr>
          </w:p>
        </w:tc>
        <w:tc>
          <w:tcPr>
            <w:tcW w:w="2509" w:type="dxa"/>
            <w:tcBorders>
              <w:top w:val="nil"/>
              <w:left w:val="nil"/>
              <w:bottom w:val="single" w:sz="8" w:space="0" w:color="auto"/>
              <w:right w:val="single" w:sz="8" w:space="0" w:color="auto"/>
            </w:tcBorders>
            <w:shd w:val="clear" w:color="auto" w:fill="auto"/>
            <w:vAlign w:val="center"/>
            <w:hideMark/>
          </w:tcPr>
          <w:p w14:paraId="42091281"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Asociación de Pescadores (Asopesca)</w:t>
            </w:r>
          </w:p>
        </w:tc>
        <w:tc>
          <w:tcPr>
            <w:tcW w:w="1701" w:type="dxa"/>
            <w:tcBorders>
              <w:top w:val="nil"/>
              <w:left w:val="nil"/>
              <w:bottom w:val="single" w:sz="8" w:space="0" w:color="auto"/>
              <w:right w:val="single" w:sz="8" w:space="0" w:color="auto"/>
            </w:tcBorders>
            <w:shd w:val="clear" w:color="auto" w:fill="auto"/>
            <w:vAlign w:val="center"/>
            <w:hideMark/>
          </w:tcPr>
          <w:p w14:paraId="7117C091"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Róbinson Vergara</w:t>
            </w:r>
          </w:p>
        </w:tc>
        <w:tc>
          <w:tcPr>
            <w:tcW w:w="1417" w:type="dxa"/>
            <w:tcBorders>
              <w:top w:val="nil"/>
              <w:left w:val="nil"/>
              <w:bottom w:val="single" w:sz="8" w:space="0" w:color="auto"/>
              <w:right w:val="single" w:sz="8" w:space="0" w:color="auto"/>
            </w:tcBorders>
            <w:shd w:val="clear" w:color="auto" w:fill="auto"/>
            <w:vAlign w:val="center"/>
            <w:hideMark/>
          </w:tcPr>
          <w:p w14:paraId="3743757C"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Presidente</w:t>
            </w:r>
          </w:p>
        </w:tc>
        <w:tc>
          <w:tcPr>
            <w:tcW w:w="1560" w:type="dxa"/>
            <w:tcBorders>
              <w:top w:val="nil"/>
              <w:left w:val="nil"/>
              <w:bottom w:val="single" w:sz="8" w:space="0" w:color="auto"/>
              <w:right w:val="single" w:sz="8" w:space="0" w:color="auto"/>
            </w:tcBorders>
            <w:shd w:val="clear" w:color="auto" w:fill="auto"/>
            <w:vAlign w:val="center"/>
            <w:hideMark/>
          </w:tcPr>
          <w:p w14:paraId="31FEE4CC" w14:textId="77777777" w:rsidR="00821D13" w:rsidRPr="00046CF6" w:rsidRDefault="00821D13" w:rsidP="00821D13">
            <w:pPr>
              <w:spacing w:line="240" w:lineRule="auto"/>
              <w:jc w:val="right"/>
              <w:rPr>
                <w:rFonts w:eastAsia="Times New Roman" w:cs="Arial"/>
                <w:color w:val="000000"/>
                <w:sz w:val="20"/>
                <w:szCs w:val="20"/>
                <w:lang w:eastAsia="es-CO"/>
              </w:rPr>
            </w:pPr>
            <w:r w:rsidRPr="00046CF6">
              <w:rPr>
                <w:rFonts w:eastAsia="Times New Roman" w:cs="Arial"/>
                <w:color w:val="000000"/>
                <w:sz w:val="20"/>
                <w:szCs w:val="20"/>
                <w:lang w:eastAsia="es-CO"/>
              </w:rPr>
              <w:t>311 715 0916</w:t>
            </w:r>
          </w:p>
        </w:tc>
      </w:tr>
      <w:tr w:rsidR="00821D13" w:rsidRPr="00046CF6" w14:paraId="7597594C" w14:textId="77777777" w:rsidTr="00821D13">
        <w:trPr>
          <w:trHeight w:val="870"/>
          <w:jc w:val="center"/>
        </w:trPr>
        <w:tc>
          <w:tcPr>
            <w:tcW w:w="1167" w:type="dxa"/>
            <w:vMerge/>
            <w:tcBorders>
              <w:top w:val="nil"/>
              <w:left w:val="single" w:sz="8" w:space="0" w:color="auto"/>
              <w:bottom w:val="single" w:sz="8" w:space="0" w:color="000000"/>
              <w:right w:val="single" w:sz="8" w:space="0" w:color="auto"/>
            </w:tcBorders>
            <w:vAlign w:val="center"/>
            <w:hideMark/>
          </w:tcPr>
          <w:p w14:paraId="76C14548" w14:textId="77777777" w:rsidR="00821D13" w:rsidRPr="00046CF6" w:rsidRDefault="00821D13" w:rsidP="00821D13">
            <w:pPr>
              <w:spacing w:line="240" w:lineRule="auto"/>
              <w:rPr>
                <w:rFonts w:eastAsia="Times New Roman" w:cs="Arial"/>
                <w:b/>
                <w:bCs/>
                <w:color w:val="000000"/>
                <w:sz w:val="20"/>
                <w:szCs w:val="20"/>
                <w:lang w:eastAsia="es-CO"/>
              </w:rPr>
            </w:pPr>
          </w:p>
        </w:tc>
        <w:tc>
          <w:tcPr>
            <w:tcW w:w="2509" w:type="dxa"/>
            <w:tcBorders>
              <w:top w:val="nil"/>
              <w:left w:val="nil"/>
              <w:bottom w:val="single" w:sz="8" w:space="0" w:color="auto"/>
              <w:right w:val="single" w:sz="8" w:space="0" w:color="auto"/>
            </w:tcBorders>
            <w:shd w:val="clear" w:color="auto" w:fill="auto"/>
            <w:vAlign w:val="center"/>
            <w:hideMark/>
          </w:tcPr>
          <w:p w14:paraId="6F8BE506"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Asociación de Pescadores del barrio La Milla 2 (Asomilla)</w:t>
            </w:r>
          </w:p>
        </w:tc>
        <w:tc>
          <w:tcPr>
            <w:tcW w:w="1701" w:type="dxa"/>
            <w:tcBorders>
              <w:top w:val="nil"/>
              <w:left w:val="nil"/>
              <w:bottom w:val="single" w:sz="8" w:space="0" w:color="auto"/>
              <w:right w:val="single" w:sz="8" w:space="0" w:color="auto"/>
            </w:tcBorders>
            <w:shd w:val="clear" w:color="auto" w:fill="auto"/>
            <w:vAlign w:val="center"/>
            <w:hideMark/>
          </w:tcPr>
          <w:p w14:paraId="64DDF969"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José Lupo Escobar</w:t>
            </w:r>
          </w:p>
        </w:tc>
        <w:tc>
          <w:tcPr>
            <w:tcW w:w="1417" w:type="dxa"/>
            <w:tcBorders>
              <w:top w:val="nil"/>
              <w:left w:val="nil"/>
              <w:bottom w:val="single" w:sz="8" w:space="0" w:color="auto"/>
              <w:right w:val="single" w:sz="8" w:space="0" w:color="auto"/>
            </w:tcBorders>
            <w:shd w:val="clear" w:color="auto" w:fill="auto"/>
            <w:vAlign w:val="center"/>
            <w:hideMark/>
          </w:tcPr>
          <w:p w14:paraId="32B61014"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Presidente</w:t>
            </w:r>
          </w:p>
        </w:tc>
        <w:tc>
          <w:tcPr>
            <w:tcW w:w="1560" w:type="dxa"/>
            <w:tcBorders>
              <w:top w:val="nil"/>
              <w:left w:val="nil"/>
              <w:bottom w:val="single" w:sz="8" w:space="0" w:color="auto"/>
              <w:right w:val="single" w:sz="8" w:space="0" w:color="auto"/>
            </w:tcBorders>
            <w:shd w:val="clear" w:color="auto" w:fill="auto"/>
            <w:vAlign w:val="center"/>
            <w:hideMark/>
          </w:tcPr>
          <w:p w14:paraId="0D93AE6E" w14:textId="77777777" w:rsidR="00821D13" w:rsidRPr="00046CF6" w:rsidRDefault="00821D13" w:rsidP="00821D13">
            <w:pPr>
              <w:spacing w:line="240" w:lineRule="auto"/>
              <w:jc w:val="right"/>
              <w:rPr>
                <w:rFonts w:eastAsia="Times New Roman" w:cs="Arial"/>
                <w:color w:val="000000"/>
                <w:sz w:val="20"/>
                <w:szCs w:val="20"/>
                <w:lang w:eastAsia="es-CO"/>
              </w:rPr>
            </w:pPr>
            <w:r w:rsidRPr="00046CF6">
              <w:rPr>
                <w:rFonts w:eastAsia="Times New Roman" w:cs="Arial"/>
                <w:color w:val="000000"/>
                <w:sz w:val="20"/>
                <w:szCs w:val="20"/>
                <w:lang w:eastAsia="es-CO"/>
              </w:rPr>
              <w:t>311 625 9670</w:t>
            </w:r>
          </w:p>
        </w:tc>
      </w:tr>
      <w:tr w:rsidR="00821D13" w:rsidRPr="00046CF6" w14:paraId="3A155729" w14:textId="77777777" w:rsidTr="00821D13">
        <w:trPr>
          <w:trHeight w:val="1155"/>
          <w:jc w:val="center"/>
        </w:trPr>
        <w:tc>
          <w:tcPr>
            <w:tcW w:w="1167" w:type="dxa"/>
            <w:vMerge/>
            <w:tcBorders>
              <w:top w:val="nil"/>
              <w:left w:val="single" w:sz="8" w:space="0" w:color="auto"/>
              <w:bottom w:val="single" w:sz="8" w:space="0" w:color="000000"/>
              <w:right w:val="single" w:sz="8" w:space="0" w:color="auto"/>
            </w:tcBorders>
            <w:vAlign w:val="center"/>
            <w:hideMark/>
          </w:tcPr>
          <w:p w14:paraId="4A49A04F" w14:textId="77777777" w:rsidR="00821D13" w:rsidRPr="00046CF6" w:rsidRDefault="00821D13" w:rsidP="00821D13">
            <w:pPr>
              <w:spacing w:line="240" w:lineRule="auto"/>
              <w:rPr>
                <w:rFonts w:eastAsia="Times New Roman" w:cs="Arial"/>
                <w:b/>
                <w:bCs/>
                <w:color w:val="000000"/>
                <w:sz w:val="20"/>
                <w:szCs w:val="20"/>
                <w:lang w:eastAsia="es-CO"/>
              </w:rPr>
            </w:pPr>
          </w:p>
        </w:tc>
        <w:tc>
          <w:tcPr>
            <w:tcW w:w="2509" w:type="dxa"/>
            <w:tcBorders>
              <w:top w:val="nil"/>
              <w:left w:val="nil"/>
              <w:bottom w:val="single" w:sz="8" w:space="0" w:color="auto"/>
              <w:right w:val="single" w:sz="8" w:space="0" w:color="auto"/>
            </w:tcBorders>
            <w:shd w:val="clear" w:color="auto" w:fill="auto"/>
            <w:vAlign w:val="center"/>
            <w:hideMark/>
          </w:tcPr>
          <w:p w14:paraId="0597DF87"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Asociación de Pescadores Independientes (Asopinde)</w:t>
            </w:r>
          </w:p>
        </w:tc>
        <w:tc>
          <w:tcPr>
            <w:tcW w:w="1701" w:type="dxa"/>
            <w:tcBorders>
              <w:top w:val="nil"/>
              <w:left w:val="nil"/>
              <w:bottom w:val="single" w:sz="8" w:space="0" w:color="auto"/>
              <w:right w:val="single" w:sz="8" w:space="0" w:color="auto"/>
            </w:tcBorders>
            <w:shd w:val="clear" w:color="auto" w:fill="auto"/>
            <w:vAlign w:val="center"/>
            <w:hideMark/>
          </w:tcPr>
          <w:p w14:paraId="2E66F5F1"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Jorge Aguilar</w:t>
            </w:r>
          </w:p>
        </w:tc>
        <w:tc>
          <w:tcPr>
            <w:tcW w:w="1417" w:type="dxa"/>
            <w:tcBorders>
              <w:top w:val="nil"/>
              <w:left w:val="nil"/>
              <w:bottom w:val="single" w:sz="8" w:space="0" w:color="auto"/>
              <w:right w:val="single" w:sz="8" w:space="0" w:color="auto"/>
            </w:tcBorders>
            <w:shd w:val="clear" w:color="auto" w:fill="auto"/>
            <w:vAlign w:val="center"/>
            <w:hideMark/>
          </w:tcPr>
          <w:p w14:paraId="3EF5E55C"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Presidente</w:t>
            </w:r>
          </w:p>
        </w:tc>
        <w:tc>
          <w:tcPr>
            <w:tcW w:w="1560" w:type="dxa"/>
            <w:tcBorders>
              <w:top w:val="nil"/>
              <w:left w:val="nil"/>
              <w:bottom w:val="single" w:sz="8" w:space="0" w:color="auto"/>
              <w:right w:val="single" w:sz="8" w:space="0" w:color="auto"/>
            </w:tcBorders>
            <w:shd w:val="clear" w:color="auto" w:fill="auto"/>
            <w:vAlign w:val="center"/>
            <w:hideMark/>
          </w:tcPr>
          <w:p w14:paraId="7A6CC6D8" w14:textId="77777777" w:rsidR="00821D13" w:rsidRPr="00046CF6" w:rsidRDefault="00821D13" w:rsidP="00821D13">
            <w:pPr>
              <w:spacing w:line="240" w:lineRule="auto"/>
              <w:jc w:val="right"/>
              <w:rPr>
                <w:rFonts w:eastAsia="Times New Roman" w:cs="Arial"/>
                <w:color w:val="000000"/>
                <w:sz w:val="20"/>
                <w:szCs w:val="20"/>
                <w:lang w:eastAsia="es-CO"/>
              </w:rPr>
            </w:pPr>
            <w:r>
              <w:rPr>
                <w:rFonts w:eastAsia="Times New Roman" w:cs="Arial"/>
                <w:color w:val="000000"/>
                <w:sz w:val="20"/>
                <w:szCs w:val="20"/>
                <w:lang w:eastAsia="es-CO"/>
              </w:rPr>
              <w:t>ND</w:t>
            </w:r>
          </w:p>
        </w:tc>
      </w:tr>
      <w:tr w:rsidR="00821D13" w:rsidRPr="00046CF6" w14:paraId="234E9D93" w14:textId="77777777" w:rsidTr="00821D13">
        <w:trPr>
          <w:trHeight w:val="870"/>
          <w:jc w:val="center"/>
        </w:trPr>
        <w:tc>
          <w:tcPr>
            <w:tcW w:w="1167" w:type="dxa"/>
            <w:vMerge/>
            <w:tcBorders>
              <w:top w:val="nil"/>
              <w:left w:val="single" w:sz="8" w:space="0" w:color="auto"/>
              <w:bottom w:val="single" w:sz="8" w:space="0" w:color="000000"/>
              <w:right w:val="single" w:sz="8" w:space="0" w:color="auto"/>
            </w:tcBorders>
            <w:vAlign w:val="center"/>
            <w:hideMark/>
          </w:tcPr>
          <w:p w14:paraId="5FBDA220" w14:textId="77777777" w:rsidR="00821D13" w:rsidRPr="00046CF6" w:rsidRDefault="00821D13" w:rsidP="00821D13">
            <w:pPr>
              <w:spacing w:line="240" w:lineRule="auto"/>
              <w:rPr>
                <w:rFonts w:eastAsia="Times New Roman" w:cs="Arial"/>
                <w:b/>
                <w:bCs/>
                <w:color w:val="000000"/>
                <w:sz w:val="20"/>
                <w:szCs w:val="20"/>
                <w:lang w:eastAsia="es-CO"/>
              </w:rPr>
            </w:pPr>
          </w:p>
        </w:tc>
        <w:tc>
          <w:tcPr>
            <w:tcW w:w="2509" w:type="dxa"/>
            <w:tcBorders>
              <w:top w:val="nil"/>
              <w:left w:val="nil"/>
              <w:bottom w:val="single" w:sz="8" w:space="0" w:color="auto"/>
              <w:right w:val="single" w:sz="8" w:space="0" w:color="auto"/>
            </w:tcBorders>
            <w:shd w:val="clear" w:color="auto" w:fill="auto"/>
            <w:vAlign w:val="center"/>
            <w:hideMark/>
          </w:tcPr>
          <w:p w14:paraId="0901847D"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Asociación  Ambientalista de Puerto Berrío (Asoambiental)</w:t>
            </w:r>
          </w:p>
        </w:tc>
        <w:tc>
          <w:tcPr>
            <w:tcW w:w="1701" w:type="dxa"/>
            <w:tcBorders>
              <w:top w:val="nil"/>
              <w:left w:val="nil"/>
              <w:bottom w:val="single" w:sz="8" w:space="0" w:color="auto"/>
              <w:right w:val="single" w:sz="8" w:space="0" w:color="auto"/>
            </w:tcBorders>
            <w:shd w:val="clear" w:color="auto" w:fill="auto"/>
            <w:vAlign w:val="center"/>
            <w:hideMark/>
          </w:tcPr>
          <w:p w14:paraId="1A44613D"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Édgar Maldonado</w:t>
            </w:r>
          </w:p>
        </w:tc>
        <w:tc>
          <w:tcPr>
            <w:tcW w:w="1417" w:type="dxa"/>
            <w:tcBorders>
              <w:top w:val="nil"/>
              <w:left w:val="nil"/>
              <w:bottom w:val="single" w:sz="8" w:space="0" w:color="auto"/>
              <w:right w:val="single" w:sz="8" w:space="0" w:color="auto"/>
            </w:tcBorders>
            <w:shd w:val="clear" w:color="auto" w:fill="auto"/>
            <w:vAlign w:val="center"/>
            <w:hideMark/>
          </w:tcPr>
          <w:p w14:paraId="4C5332FB"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presidente</w:t>
            </w:r>
          </w:p>
        </w:tc>
        <w:tc>
          <w:tcPr>
            <w:tcW w:w="1560" w:type="dxa"/>
            <w:tcBorders>
              <w:top w:val="nil"/>
              <w:left w:val="nil"/>
              <w:bottom w:val="single" w:sz="8" w:space="0" w:color="auto"/>
              <w:right w:val="single" w:sz="8" w:space="0" w:color="auto"/>
            </w:tcBorders>
            <w:shd w:val="clear" w:color="auto" w:fill="auto"/>
            <w:vAlign w:val="center"/>
            <w:hideMark/>
          </w:tcPr>
          <w:p w14:paraId="2ED7AE83" w14:textId="77777777" w:rsidR="00821D13" w:rsidRPr="00046CF6" w:rsidRDefault="00821D13" w:rsidP="00821D13">
            <w:pPr>
              <w:spacing w:line="240" w:lineRule="auto"/>
              <w:jc w:val="right"/>
              <w:rPr>
                <w:rFonts w:eastAsia="Times New Roman" w:cs="Arial"/>
                <w:color w:val="000000"/>
                <w:sz w:val="20"/>
                <w:szCs w:val="20"/>
                <w:lang w:eastAsia="es-CO"/>
              </w:rPr>
            </w:pPr>
            <w:r w:rsidRPr="00046CF6">
              <w:rPr>
                <w:rFonts w:eastAsia="Times New Roman" w:cs="Arial"/>
                <w:color w:val="000000"/>
                <w:sz w:val="20"/>
                <w:szCs w:val="20"/>
                <w:lang w:eastAsia="es-CO"/>
              </w:rPr>
              <w:t> 313 682 1164</w:t>
            </w:r>
          </w:p>
        </w:tc>
      </w:tr>
      <w:tr w:rsidR="00821D13" w:rsidRPr="00046CF6" w14:paraId="7C56D321" w14:textId="77777777" w:rsidTr="00821D13">
        <w:trPr>
          <w:trHeight w:val="585"/>
          <w:jc w:val="center"/>
        </w:trPr>
        <w:tc>
          <w:tcPr>
            <w:tcW w:w="1167" w:type="dxa"/>
            <w:vMerge/>
            <w:tcBorders>
              <w:top w:val="nil"/>
              <w:left w:val="single" w:sz="8" w:space="0" w:color="auto"/>
              <w:bottom w:val="single" w:sz="8" w:space="0" w:color="000000"/>
              <w:right w:val="single" w:sz="8" w:space="0" w:color="auto"/>
            </w:tcBorders>
            <w:vAlign w:val="center"/>
            <w:hideMark/>
          </w:tcPr>
          <w:p w14:paraId="19FFDCE8" w14:textId="77777777" w:rsidR="00821D13" w:rsidRPr="00046CF6" w:rsidRDefault="00821D13" w:rsidP="00821D13">
            <w:pPr>
              <w:spacing w:line="240" w:lineRule="auto"/>
              <w:rPr>
                <w:rFonts w:eastAsia="Times New Roman" w:cs="Arial"/>
                <w:b/>
                <w:bCs/>
                <w:color w:val="000000"/>
                <w:sz w:val="20"/>
                <w:szCs w:val="20"/>
                <w:lang w:eastAsia="es-CO"/>
              </w:rPr>
            </w:pPr>
          </w:p>
        </w:tc>
        <w:tc>
          <w:tcPr>
            <w:tcW w:w="2509" w:type="dxa"/>
            <w:tcBorders>
              <w:top w:val="nil"/>
              <w:left w:val="nil"/>
              <w:bottom w:val="single" w:sz="8" w:space="0" w:color="auto"/>
              <w:right w:val="single" w:sz="8" w:space="0" w:color="auto"/>
            </w:tcBorders>
            <w:shd w:val="clear" w:color="auto" w:fill="auto"/>
            <w:vAlign w:val="center"/>
            <w:hideMark/>
          </w:tcPr>
          <w:p w14:paraId="07CA7538"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Pescador independiente</w:t>
            </w:r>
          </w:p>
        </w:tc>
        <w:tc>
          <w:tcPr>
            <w:tcW w:w="1701" w:type="dxa"/>
            <w:tcBorders>
              <w:top w:val="nil"/>
              <w:left w:val="nil"/>
              <w:bottom w:val="single" w:sz="8" w:space="0" w:color="auto"/>
              <w:right w:val="single" w:sz="8" w:space="0" w:color="auto"/>
            </w:tcBorders>
            <w:shd w:val="clear" w:color="auto" w:fill="auto"/>
            <w:vAlign w:val="center"/>
            <w:hideMark/>
          </w:tcPr>
          <w:p w14:paraId="7CFF9D03"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Henry Saldarriaga</w:t>
            </w:r>
          </w:p>
        </w:tc>
        <w:tc>
          <w:tcPr>
            <w:tcW w:w="1417" w:type="dxa"/>
            <w:tcBorders>
              <w:top w:val="nil"/>
              <w:left w:val="nil"/>
              <w:bottom w:val="single" w:sz="8" w:space="0" w:color="auto"/>
              <w:right w:val="single" w:sz="8" w:space="0" w:color="auto"/>
            </w:tcBorders>
            <w:shd w:val="clear" w:color="auto" w:fill="auto"/>
            <w:vAlign w:val="center"/>
            <w:hideMark/>
          </w:tcPr>
          <w:p w14:paraId="75377AB7"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Poseedor sitio de pesca</w:t>
            </w:r>
          </w:p>
        </w:tc>
        <w:tc>
          <w:tcPr>
            <w:tcW w:w="1560" w:type="dxa"/>
            <w:tcBorders>
              <w:top w:val="nil"/>
              <w:left w:val="nil"/>
              <w:bottom w:val="single" w:sz="8" w:space="0" w:color="auto"/>
              <w:right w:val="single" w:sz="8" w:space="0" w:color="auto"/>
            </w:tcBorders>
            <w:shd w:val="clear" w:color="auto" w:fill="auto"/>
            <w:vAlign w:val="center"/>
            <w:hideMark/>
          </w:tcPr>
          <w:p w14:paraId="6C6BBDA2" w14:textId="77777777" w:rsidR="00821D13" w:rsidRPr="00046CF6" w:rsidRDefault="00821D13" w:rsidP="00821D13">
            <w:pPr>
              <w:spacing w:line="240" w:lineRule="auto"/>
              <w:jc w:val="right"/>
              <w:rPr>
                <w:rFonts w:cs="Arial"/>
                <w:sz w:val="20"/>
                <w:szCs w:val="20"/>
              </w:rPr>
            </w:pPr>
            <w:r w:rsidRPr="00046CF6">
              <w:rPr>
                <w:rFonts w:cs="Arial"/>
                <w:sz w:val="20"/>
                <w:szCs w:val="20"/>
              </w:rPr>
              <w:t>3216962806</w:t>
            </w:r>
          </w:p>
        </w:tc>
      </w:tr>
      <w:tr w:rsidR="00821D13" w:rsidRPr="00046CF6" w14:paraId="0C5F3845" w14:textId="77777777" w:rsidTr="00821D13">
        <w:trPr>
          <w:trHeight w:val="870"/>
          <w:jc w:val="center"/>
        </w:trPr>
        <w:tc>
          <w:tcPr>
            <w:tcW w:w="1167" w:type="dxa"/>
            <w:vMerge w:val="restart"/>
            <w:tcBorders>
              <w:top w:val="nil"/>
              <w:left w:val="single" w:sz="8" w:space="0" w:color="auto"/>
              <w:bottom w:val="single" w:sz="8" w:space="0" w:color="000000"/>
              <w:right w:val="single" w:sz="8" w:space="0" w:color="auto"/>
            </w:tcBorders>
            <w:shd w:val="clear" w:color="auto" w:fill="auto"/>
            <w:vAlign w:val="center"/>
            <w:hideMark/>
          </w:tcPr>
          <w:p w14:paraId="29EE8CC1" w14:textId="77777777" w:rsidR="00821D13" w:rsidRPr="00046CF6" w:rsidRDefault="00821D13" w:rsidP="00821D13">
            <w:pPr>
              <w:spacing w:line="240" w:lineRule="auto"/>
              <w:jc w:val="center"/>
              <w:rPr>
                <w:rFonts w:eastAsia="Times New Roman" w:cs="Arial"/>
                <w:b/>
                <w:bCs/>
                <w:color w:val="000000"/>
                <w:sz w:val="20"/>
                <w:szCs w:val="20"/>
                <w:lang w:eastAsia="es-CO"/>
              </w:rPr>
            </w:pPr>
            <w:r w:rsidRPr="00046CF6">
              <w:rPr>
                <w:rFonts w:eastAsia="Times New Roman" w:cs="Arial"/>
                <w:b/>
                <w:bCs/>
                <w:color w:val="000000"/>
                <w:sz w:val="20"/>
                <w:szCs w:val="20"/>
                <w:lang w:eastAsia="es-CO"/>
              </w:rPr>
              <w:t>Puerto Olaya</w:t>
            </w:r>
          </w:p>
        </w:tc>
        <w:tc>
          <w:tcPr>
            <w:tcW w:w="2509" w:type="dxa"/>
            <w:tcBorders>
              <w:top w:val="nil"/>
              <w:left w:val="nil"/>
              <w:bottom w:val="single" w:sz="8" w:space="0" w:color="auto"/>
              <w:right w:val="single" w:sz="8" w:space="0" w:color="auto"/>
            </w:tcBorders>
            <w:shd w:val="clear" w:color="auto" w:fill="auto"/>
            <w:vAlign w:val="center"/>
            <w:hideMark/>
          </w:tcPr>
          <w:p w14:paraId="3F9A9404"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Corporación de Pescadores de Puerto Olaya) Corpeslaya</w:t>
            </w:r>
          </w:p>
        </w:tc>
        <w:tc>
          <w:tcPr>
            <w:tcW w:w="1701" w:type="dxa"/>
            <w:tcBorders>
              <w:top w:val="nil"/>
              <w:left w:val="nil"/>
              <w:bottom w:val="single" w:sz="8" w:space="0" w:color="auto"/>
              <w:right w:val="single" w:sz="8" w:space="0" w:color="auto"/>
            </w:tcBorders>
            <w:shd w:val="clear" w:color="auto" w:fill="auto"/>
            <w:vAlign w:val="center"/>
            <w:hideMark/>
          </w:tcPr>
          <w:p w14:paraId="282D375E"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Mauricio García</w:t>
            </w:r>
          </w:p>
        </w:tc>
        <w:tc>
          <w:tcPr>
            <w:tcW w:w="1417" w:type="dxa"/>
            <w:tcBorders>
              <w:top w:val="nil"/>
              <w:left w:val="nil"/>
              <w:bottom w:val="single" w:sz="8" w:space="0" w:color="auto"/>
              <w:right w:val="single" w:sz="8" w:space="0" w:color="auto"/>
            </w:tcBorders>
            <w:shd w:val="clear" w:color="auto" w:fill="auto"/>
            <w:vAlign w:val="center"/>
            <w:hideMark/>
          </w:tcPr>
          <w:p w14:paraId="69B1E9C9"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Presidente</w:t>
            </w:r>
          </w:p>
        </w:tc>
        <w:tc>
          <w:tcPr>
            <w:tcW w:w="1560" w:type="dxa"/>
            <w:tcBorders>
              <w:top w:val="nil"/>
              <w:left w:val="nil"/>
              <w:bottom w:val="single" w:sz="8" w:space="0" w:color="auto"/>
              <w:right w:val="single" w:sz="8" w:space="0" w:color="auto"/>
            </w:tcBorders>
            <w:shd w:val="clear" w:color="auto" w:fill="auto"/>
            <w:vAlign w:val="center"/>
            <w:hideMark/>
          </w:tcPr>
          <w:p w14:paraId="6962BFA6" w14:textId="77777777" w:rsidR="00821D13" w:rsidRPr="00046CF6" w:rsidRDefault="00821D13" w:rsidP="00821D13">
            <w:pPr>
              <w:spacing w:line="240" w:lineRule="auto"/>
              <w:jc w:val="right"/>
              <w:rPr>
                <w:rFonts w:eastAsia="Times New Roman" w:cs="Arial"/>
                <w:color w:val="000000"/>
                <w:sz w:val="20"/>
                <w:szCs w:val="20"/>
                <w:lang w:eastAsia="es-CO"/>
              </w:rPr>
            </w:pPr>
            <w:r w:rsidRPr="00046CF6">
              <w:rPr>
                <w:rFonts w:eastAsia="Times New Roman" w:cs="Arial"/>
                <w:color w:val="000000"/>
                <w:sz w:val="20"/>
                <w:szCs w:val="20"/>
                <w:lang w:eastAsia="es-CO"/>
              </w:rPr>
              <w:t>310 844 9023</w:t>
            </w:r>
          </w:p>
        </w:tc>
      </w:tr>
      <w:tr w:rsidR="00821D13" w:rsidRPr="00046CF6" w14:paraId="545BA8C5" w14:textId="77777777" w:rsidTr="00821D13">
        <w:trPr>
          <w:trHeight w:val="1412"/>
          <w:jc w:val="center"/>
        </w:trPr>
        <w:tc>
          <w:tcPr>
            <w:tcW w:w="1167" w:type="dxa"/>
            <w:vMerge/>
            <w:tcBorders>
              <w:top w:val="nil"/>
              <w:left w:val="single" w:sz="8" w:space="0" w:color="auto"/>
              <w:bottom w:val="single" w:sz="8" w:space="0" w:color="000000"/>
              <w:right w:val="single" w:sz="8" w:space="0" w:color="auto"/>
            </w:tcBorders>
            <w:vAlign w:val="center"/>
            <w:hideMark/>
          </w:tcPr>
          <w:p w14:paraId="3BFE774C" w14:textId="77777777" w:rsidR="00821D13" w:rsidRPr="00046CF6" w:rsidRDefault="00821D13" w:rsidP="00821D13">
            <w:pPr>
              <w:spacing w:line="240" w:lineRule="auto"/>
              <w:rPr>
                <w:rFonts w:eastAsia="Times New Roman" w:cs="Arial"/>
                <w:b/>
                <w:bCs/>
                <w:color w:val="000000"/>
                <w:sz w:val="20"/>
                <w:szCs w:val="20"/>
                <w:lang w:eastAsia="es-CO"/>
              </w:rPr>
            </w:pPr>
          </w:p>
        </w:tc>
        <w:tc>
          <w:tcPr>
            <w:tcW w:w="2509" w:type="dxa"/>
            <w:tcBorders>
              <w:top w:val="nil"/>
              <w:left w:val="nil"/>
              <w:bottom w:val="single" w:sz="8" w:space="0" w:color="auto"/>
              <w:right w:val="single" w:sz="8" w:space="0" w:color="auto"/>
            </w:tcBorders>
            <w:shd w:val="clear" w:color="auto" w:fill="auto"/>
            <w:vAlign w:val="center"/>
            <w:hideMark/>
          </w:tcPr>
          <w:p w14:paraId="2C337C59"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Asociación de Pescadores Artesanales y del Magdalena Medio (Asopamm)</w:t>
            </w:r>
          </w:p>
        </w:tc>
        <w:tc>
          <w:tcPr>
            <w:tcW w:w="1701" w:type="dxa"/>
            <w:tcBorders>
              <w:top w:val="nil"/>
              <w:left w:val="nil"/>
              <w:bottom w:val="single" w:sz="8" w:space="0" w:color="auto"/>
              <w:right w:val="single" w:sz="8" w:space="0" w:color="auto"/>
            </w:tcBorders>
            <w:shd w:val="clear" w:color="auto" w:fill="auto"/>
            <w:vAlign w:val="center"/>
            <w:hideMark/>
          </w:tcPr>
          <w:p w14:paraId="4E361EB9"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Dagoberto López</w:t>
            </w:r>
          </w:p>
        </w:tc>
        <w:tc>
          <w:tcPr>
            <w:tcW w:w="1417" w:type="dxa"/>
            <w:tcBorders>
              <w:top w:val="nil"/>
              <w:left w:val="nil"/>
              <w:bottom w:val="single" w:sz="8" w:space="0" w:color="auto"/>
              <w:right w:val="single" w:sz="8" w:space="0" w:color="auto"/>
            </w:tcBorders>
            <w:shd w:val="clear" w:color="auto" w:fill="auto"/>
            <w:vAlign w:val="center"/>
            <w:hideMark/>
          </w:tcPr>
          <w:p w14:paraId="0D45887C" w14:textId="77777777" w:rsidR="00821D13" w:rsidRPr="00046CF6" w:rsidRDefault="00821D13" w:rsidP="00821D13">
            <w:pPr>
              <w:spacing w:line="240" w:lineRule="auto"/>
              <w:jc w:val="center"/>
              <w:rPr>
                <w:rFonts w:eastAsia="Times New Roman" w:cs="Arial"/>
                <w:color w:val="000000"/>
                <w:sz w:val="20"/>
                <w:szCs w:val="20"/>
                <w:lang w:eastAsia="es-CO"/>
              </w:rPr>
            </w:pPr>
            <w:r w:rsidRPr="00046CF6">
              <w:rPr>
                <w:rFonts w:eastAsia="Times New Roman" w:cs="Arial"/>
                <w:color w:val="000000"/>
                <w:sz w:val="20"/>
                <w:szCs w:val="20"/>
                <w:lang w:eastAsia="es-CO"/>
              </w:rPr>
              <w:t>Presidente</w:t>
            </w:r>
          </w:p>
        </w:tc>
        <w:tc>
          <w:tcPr>
            <w:tcW w:w="1560" w:type="dxa"/>
            <w:tcBorders>
              <w:top w:val="nil"/>
              <w:left w:val="nil"/>
              <w:bottom w:val="single" w:sz="8" w:space="0" w:color="auto"/>
              <w:right w:val="single" w:sz="8" w:space="0" w:color="auto"/>
            </w:tcBorders>
            <w:shd w:val="clear" w:color="auto" w:fill="auto"/>
            <w:vAlign w:val="center"/>
            <w:hideMark/>
          </w:tcPr>
          <w:p w14:paraId="3F91B864" w14:textId="77777777" w:rsidR="00821D13" w:rsidRPr="00046CF6" w:rsidRDefault="00821D13" w:rsidP="00821D13">
            <w:pPr>
              <w:spacing w:line="240" w:lineRule="auto"/>
              <w:jc w:val="right"/>
              <w:rPr>
                <w:rFonts w:eastAsia="Times New Roman" w:cs="Arial"/>
                <w:color w:val="000000"/>
                <w:sz w:val="20"/>
                <w:szCs w:val="20"/>
                <w:lang w:eastAsia="es-CO"/>
              </w:rPr>
            </w:pPr>
            <w:r w:rsidRPr="00046CF6">
              <w:rPr>
                <w:rFonts w:eastAsia="Times New Roman" w:cs="Arial"/>
                <w:color w:val="000000"/>
                <w:sz w:val="20"/>
                <w:szCs w:val="20"/>
                <w:lang w:eastAsia="es-CO"/>
              </w:rPr>
              <w:t>310 7045140</w:t>
            </w:r>
          </w:p>
        </w:tc>
      </w:tr>
    </w:tbl>
    <w:p w14:paraId="5B66829A"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06AD4383" w14:textId="77777777" w:rsidR="00821D13" w:rsidRDefault="00821D13" w:rsidP="00821D13">
      <w:pPr>
        <w:spacing w:line="240" w:lineRule="auto"/>
        <w:rPr>
          <w:rFonts w:cs="Arial"/>
        </w:rPr>
      </w:pPr>
    </w:p>
    <w:p w14:paraId="67E43A3C" w14:textId="0F0479A2" w:rsidR="00DC14F4" w:rsidRDefault="00821D13" w:rsidP="00821D13">
      <w:pPr>
        <w:spacing w:line="240" w:lineRule="auto"/>
        <w:rPr>
          <w:rFonts w:cs="Arial"/>
        </w:rPr>
      </w:pPr>
      <w:r w:rsidRPr="008D21FF">
        <w:rPr>
          <w:rFonts w:cs="Arial"/>
        </w:rPr>
        <w:t xml:space="preserve">Durante la recopilación de información primaria se tuvieron encuentros con los diferentes líderes de las asociaciones en donde se les preguntó sobre los orígenes de las diferentes asociaciones, sus proyectos, logros y todo lo referente para realizar a satisfacción la caracterización y el censo de pescadores en cuestión. </w:t>
      </w:r>
    </w:p>
    <w:p w14:paraId="39BB0116" w14:textId="77777777" w:rsidR="00DC14F4" w:rsidRDefault="00DC14F4">
      <w:pPr>
        <w:spacing w:line="240" w:lineRule="auto"/>
        <w:contextualSpacing w:val="0"/>
        <w:jc w:val="left"/>
        <w:rPr>
          <w:rFonts w:cs="Arial"/>
        </w:rPr>
      </w:pPr>
      <w:r>
        <w:rPr>
          <w:rFonts w:cs="Arial"/>
        </w:rPr>
        <w:br w:type="page"/>
      </w:r>
    </w:p>
    <w:p w14:paraId="399AF58D" w14:textId="77777777" w:rsidR="00821D13" w:rsidRPr="008D21FF" w:rsidRDefault="00821D13" w:rsidP="00821D13">
      <w:pPr>
        <w:spacing w:line="240" w:lineRule="auto"/>
        <w:rPr>
          <w:rFonts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253"/>
      </w:tblGrid>
      <w:tr w:rsidR="00821D13" w:rsidRPr="008D21FF" w14:paraId="3E79F406" w14:textId="77777777" w:rsidTr="00821D13">
        <w:trPr>
          <w:jc w:val="center"/>
        </w:trPr>
        <w:tc>
          <w:tcPr>
            <w:tcW w:w="4106" w:type="dxa"/>
          </w:tcPr>
          <w:p w14:paraId="08CAEF54" w14:textId="77777777" w:rsidR="00821D13" w:rsidRPr="008D21FF" w:rsidRDefault="00821D13" w:rsidP="00821D13">
            <w:pPr>
              <w:jc w:val="center"/>
              <w:rPr>
                <w:rFonts w:cs="Arial"/>
              </w:rPr>
            </w:pPr>
            <w:r w:rsidRPr="008D21FF">
              <w:rPr>
                <w:rFonts w:cs="Arial"/>
                <w:noProof/>
                <w:lang w:eastAsia="es-CO"/>
              </w:rPr>
              <w:drawing>
                <wp:inline distT="0" distB="0" distL="0" distR="0" wp14:anchorId="57DAD92D" wp14:editId="01CA6AA5">
                  <wp:extent cx="1546860" cy="181356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46860" cy="1813560"/>
                          </a:xfrm>
                          <a:prstGeom prst="rect">
                            <a:avLst/>
                          </a:prstGeom>
                          <a:noFill/>
                        </pic:spPr>
                      </pic:pic>
                    </a:graphicData>
                  </a:graphic>
                </wp:inline>
              </w:drawing>
            </w:r>
          </w:p>
        </w:tc>
        <w:tc>
          <w:tcPr>
            <w:tcW w:w="4253" w:type="dxa"/>
          </w:tcPr>
          <w:p w14:paraId="6C4C1978" w14:textId="77777777" w:rsidR="00821D13" w:rsidRPr="008D21FF" w:rsidRDefault="00821D13" w:rsidP="00821D13">
            <w:pPr>
              <w:rPr>
                <w:rFonts w:cs="Arial"/>
              </w:rPr>
            </w:pPr>
            <w:r w:rsidRPr="008D21FF">
              <w:rPr>
                <w:rFonts w:cs="Arial"/>
                <w:noProof/>
                <w:lang w:eastAsia="es-CO"/>
              </w:rPr>
              <w:drawing>
                <wp:inline distT="0" distB="0" distL="0" distR="0" wp14:anchorId="4D69E082" wp14:editId="71D6A747">
                  <wp:extent cx="2461260" cy="181356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461260" cy="1813560"/>
                          </a:xfrm>
                          <a:prstGeom prst="rect">
                            <a:avLst/>
                          </a:prstGeom>
                          <a:noFill/>
                        </pic:spPr>
                      </pic:pic>
                    </a:graphicData>
                  </a:graphic>
                </wp:inline>
              </w:drawing>
            </w:r>
          </w:p>
        </w:tc>
      </w:tr>
      <w:tr w:rsidR="00821D13" w:rsidRPr="008D21FF" w14:paraId="4FA10B9D" w14:textId="77777777" w:rsidTr="00821D13">
        <w:trPr>
          <w:jc w:val="center"/>
        </w:trPr>
        <w:tc>
          <w:tcPr>
            <w:tcW w:w="4106" w:type="dxa"/>
          </w:tcPr>
          <w:p w14:paraId="67936584" w14:textId="5F3B8242" w:rsidR="00821D13" w:rsidRPr="00613493" w:rsidRDefault="00613493" w:rsidP="00821D13">
            <w:pPr>
              <w:jc w:val="center"/>
              <w:rPr>
                <w:rFonts w:cs="Arial"/>
                <w:b/>
                <w:i/>
                <w:sz w:val="20"/>
                <w:szCs w:val="20"/>
              </w:rPr>
            </w:pPr>
            <w:bookmarkStart w:id="252" w:name="_Toc445241984"/>
            <w:r w:rsidRPr="00613493">
              <w:rPr>
                <w:rFonts w:asciiTheme="majorHAnsi" w:hAnsiTheme="majorHAnsi"/>
                <w:b/>
                <w:i/>
              </w:rPr>
              <w:t xml:space="preserve">Fotografía </w:t>
            </w:r>
            <w:r w:rsidRPr="00613493">
              <w:rPr>
                <w:rFonts w:asciiTheme="majorHAnsi" w:hAnsiTheme="majorHAnsi"/>
                <w:b/>
                <w:i/>
              </w:rPr>
              <w:fldChar w:fldCharType="begin"/>
            </w:r>
            <w:r w:rsidRPr="00613493">
              <w:rPr>
                <w:rFonts w:asciiTheme="majorHAnsi" w:hAnsiTheme="majorHAnsi"/>
                <w:b/>
                <w:i/>
              </w:rPr>
              <w:instrText xml:space="preserve"> STYLEREF 1 \s </w:instrText>
            </w:r>
            <w:r w:rsidRPr="00613493">
              <w:rPr>
                <w:rFonts w:asciiTheme="majorHAnsi" w:hAnsiTheme="majorHAnsi"/>
                <w:b/>
                <w:i/>
              </w:rPr>
              <w:fldChar w:fldCharType="separate"/>
            </w:r>
            <w:r w:rsidR="00BD7C35">
              <w:rPr>
                <w:rFonts w:asciiTheme="majorHAnsi" w:hAnsiTheme="majorHAnsi"/>
                <w:b/>
                <w:i/>
                <w:noProof/>
              </w:rPr>
              <w:t>5</w:t>
            </w:r>
            <w:r w:rsidRPr="00613493">
              <w:rPr>
                <w:rFonts w:asciiTheme="majorHAnsi" w:hAnsiTheme="majorHAnsi"/>
                <w:b/>
                <w:i/>
              </w:rPr>
              <w:fldChar w:fldCharType="end"/>
            </w:r>
            <w:r w:rsidRPr="00613493">
              <w:rPr>
                <w:rFonts w:asciiTheme="majorHAnsi" w:hAnsiTheme="majorHAnsi"/>
                <w:b/>
                <w:i/>
              </w:rPr>
              <w:t>.</w:t>
            </w:r>
            <w:r w:rsidRPr="00613493">
              <w:rPr>
                <w:rFonts w:asciiTheme="majorHAnsi" w:hAnsiTheme="majorHAnsi"/>
                <w:b/>
                <w:i/>
              </w:rPr>
              <w:fldChar w:fldCharType="begin"/>
            </w:r>
            <w:r w:rsidRPr="00613493">
              <w:rPr>
                <w:rFonts w:asciiTheme="majorHAnsi" w:hAnsiTheme="majorHAnsi"/>
                <w:b/>
                <w:i/>
              </w:rPr>
              <w:instrText xml:space="preserve"> SEQ Fotografía \* ARABIC \s 1 </w:instrText>
            </w:r>
            <w:r w:rsidRPr="00613493">
              <w:rPr>
                <w:rFonts w:asciiTheme="majorHAnsi" w:hAnsiTheme="majorHAnsi"/>
                <w:b/>
                <w:i/>
              </w:rPr>
              <w:fldChar w:fldCharType="separate"/>
            </w:r>
            <w:r w:rsidR="00BD7C35">
              <w:rPr>
                <w:rFonts w:asciiTheme="majorHAnsi" w:hAnsiTheme="majorHAnsi"/>
                <w:b/>
                <w:i/>
                <w:noProof/>
              </w:rPr>
              <w:t>68</w:t>
            </w:r>
            <w:r w:rsidRPr="00613493">
              <w:rPr>
                <w:rFonts w:asciiTheme="majorHAnsi" w:hAnsiTheme="majorHAnsi"/>
                <w:b/>
                <w:i/>
              </w:rPr>
              <w:fldChar w:fldCharType="end"/>
            </w:r>
            <w:r w:rsidRPr="00613493">
              <w:rPr>
                <w:rFonts w:asciiTheme="majorHAnsi" w:hAnsiTheme="majorHAnsi"/>
                <w:b/>
                <w:i/>
              </w:rPr>
              <w:t xml:space="preserve">    </w:t>
            </w:r>
            <w:r w:rsidR="00821D13" w:rsidRPr="00613493">
              <w:rPr>
                <w:rFonts w:cs="Arial"/>
                <w:b/>
                <w:i/>
                <w:sz w:val="20"/>
                <w:szCs w:val="20"/>
              </w:rPr>
              <w:t>Rodrigo Morales, dirigente FECOLPAA</w:t>
            </w:r>
            <w:bookmarkEnd w:id="252"/>
          </w:p>
        </w:tc>
        <w:tc>
          <w:tcPr>
            <w:tcW w:w="4253" w:type="dxa"/>
          </w:tcPr>
          <w:p w14:paraId="1CAA62E7" w14:textId="1E2A341B" w:rsidR="00821D13" w:rsidRPr="00F97FE4" w:rsidRDefault="00613493" w:rsidP="00613493">
            <w:pPr>
              <w:jc w:val="center"/>
              <w:rPr>
                <w:rFonts w:cs="Arial"/>
                <w:b/>
                <w:sz w:val="20"/>
                <w:szCs w:val="20"/>
              </w:rPr>
            </w:pPr>
            <w:bookmarkStart w:id="253" w:name="_Toc445241985"/>
            <w:r w:rsidRPr="00613493">
              <w:rPr>
                <w:rFonts w:asciiTheme="majorHAnsi" w:hAnsiTheme="majorHAnsi"/>
                <w:b/>
                <w:i/>
              </w:rPr>
              <w:t xml:space="preserve">Fotografía </w:t>
            </w:r>
            <w:r w:rsidRPr="00613493">
              <w:rPr>
                <w:rFonts w:asciiTheme="majorHAnsi" w:hAnsiTheme="majorHAnsi"/>
                <w:b/>
                <w:i/>
              </w:rPr>
              <w:fldChar w:fldCharType="begin"/>
            </w:r>
            <w:r w:rsidRPr="00613493">
              <w:rPr>
                <w:rFonts w:asciiTheme="majorHAnsi" w:hAnsiTheme="majorHAnsi"/>
                <w:b/>
                <w:i/>
              </w:rPr>
              <w:instrText xml:space="preserve"> STYLEREF 1 \s </w:instrText>
            </w:r>
            <w:r w:rsidRPr="00613493">
              <w:rPr>
                <w:rFonts w:asciiTheme="majorHAnsi" w:hAnsiTheme="majorHAnsi"/>
                <w:b/>
                <w:i/>
              </w:rPr>
              <w:fldChar w:fldCharType="separate"/>
            </w:r>
            <w:r w:rsidR="00BD7C35">
              <w:rPr>
                <w:rFonts w:asciiTheme="majorHAnsi" w:hAnsiTheme="majorHAnsi"/>
                <w:b/>
                <w:i/>
                <w:noProof/>
              </w:rPr>
              <w:t>5</w:t>
            </w:r>
            <w:r w:rsidRPr="00613493">
              <w:rPr>
                <w:rFonts w:asciiTheme="majorHAnsi" w:hAnsiTheme="majorHAnsi"/>
                <w:b/>
                <w:i/>
              </w:rPr>
              <w:fldChar w:fldCharType="end"/>
            </w:r>
            <w:r w:rsidRPr="00613493">
              <w:rPr>
                <w:rFonts w:asciiTheme="majorHAnsi" w:hAnsiTheme="majorHAnsi"/>
                <w:b/>
                <w:i/>
              </w:rPr>
              <w:t>.</w:t>
            </w:r>
            <w:r w:rsidRPr="00613493">
              <w:rPr>
                <w:rFonts w:asciiTheme="majorHAnsi" w:hAnsiTheme="majorHAnsi"/>
                <w:b/>
                <w:i/>
              </w:rPr>
              <w:fldChar w:fldCharType="begin"/>
            </w:r>
            <w:r w:rsidRPr="00613493">
              <w:rPr>
                <w:rFonts w:asciiTheme="majorHAnsi" w:hAnsiTheme="majorHAnsi"/>
                <w:b/>
                <w:i/>
              </w:rPr>
              <w:instrText xml:space="preserve"> SEQ Fotografía \* ARABIC \s 1 </w:instrText>
            </w:r>
            <w:r w:rsidRPr="00613493">
              <w:rPr>
                <w:rFonts w:asciiTheme="majorHAnsi" w:hAnsiTheme="majorHAnsi"/>
                <w:b/>
                <w:i/>
              </w:rPr>
              <w:fldChar w:fldCharType="separate"/>
            </w:r>
            <w:r w:rsidR="00BD7C35">
              <w:rPr>
                <w:rFonts w:asciiTheme="majorHAnsi" w:hAnsiTheme="majorHAnsi"/>
                <w:b/>
                <w:i/>
                <w:noProof/>
              </w:rPr>
              <w:t>69</w:t>
            </w:r>
            <w:r w:rsidRPr="00613493">
              <w:rPr>
                <w:rFonts w:asciiTheme="majorHAnsi" w:hAnsiTheme="majorHAnsi"/>
                <w:b/>
                <w:i/>
              </w:rPr>
              <w:fldChar w:fldCharType="end"/>
            </w:r>
            <w:r w:rsidRPr="00613493">
              <w:rPr>
                <w:rFonts w:asciiTheme="majorHAnsi" w:hAnsiTheme="majorHAnsi"/>
                <w:b/>
                <w:i/>
              </w:rPr>
              <w:t xml:space="preserve"> </w:t>
            </w:r>
            <w:r w:rsidR="00821D13">
              <w:rPr>
                <w:rFonts w:cs="Arial"/>
                <w:b/>
                <w:sz w:val="20"/>
                <w:szCs w:val="20"/>
              </w:rPr>
              <w:t xml:space="preserve"> </w:t>
            </w:r>
            <w:r w:rsidR="00821D13" w:rsidRPr="00613493">
              <w:rPr>
                <w:rFonts w:cs="Arial"/>
                <w:b/>
                <w:i/>
                <w:sz w:val="20"/>
                <w:szCs w:val="20"/>
              </w:rPr>
              <w:t>Róbinson Vergara, dirigente Asopesca</w:t>
            </w:r>
            <w:bookmarkEnd w:id="253"/>
          </w:p>
        </w:tc>
      </w:tr>
    </w:tbl>
    <w:p w14:paraId="70475BC0" w14:textId="77777777" w:rsidR="00821D13" w:rsidRPr="008D21FF" w:rsidRDefault="00821D13" w:rsidP="00821D13">
      <w:pPr>
        <w:spacing w:line="240" w:lineRule="auto"/>
        <w:rPr>
          <w:rFonts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8"/>
        <w:gridCol w:w="4799"/>
      </w:tblGrid>
      <w:tr w:rsidR="00821D13" w:rsidRPr="00F97FE4" w14:paraId="1AB6BFC5" w14:textId="77777777" w:rsidTr="00821D13">
        <w:tc>
          <w:tcPr>
            <w:tcW w:w="4248" w:type="dxa"/>
          </w:tcPr>
          <w:p w14:paraId="7C97CD28" w14:textId="77777777" w:rsidR="00821D13" w:rsidRPr="008D21FF" w:rsidRDefault="00821D13" w:rsidP="00821D13">
            <w:pPr>
              <w:jc w:val="center"/>
              <w:rPr>
                <w:rFonts w:cs="Arial"/>
              </w:rPr>
            </w:pPr>
            <w:r w:rsidRPr="008D21FF">
              <w:rPr>
                <w:rFonts w:cs="Arial"/>
                <w:noProof/>
                <w:lang w:eastAsia="es-CO"/>
              </w:rPr>
              <w:drawing>
                <wp:inline distT="0" distB="0" distL="0" distR="0" wp14:anchorId="52DC4DA5" wp14:editId="689BA0B6">
                  <wp:extent cx="2196399" cy="1757548"/>
                  <wp:effectExtent l="19050" t="19050" r="13970" b="14605"/>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4">
                            <a:extLst>
                              <a:ext uri="{28A0092B-C50C-407E-A947-70E740481C1C}">
                                <a14:useLocalDpi xmlns:a14="http://schemas.microsoft.com/office/drawing/2010/main" val="0"/>
                              </a:ext>
                            </a:extLst>
                          </a:blip>
                          <a:srcRect l="28748" t="19811" b="5537"/>
                          <a:stretch/>
                        </pic:blipFill>
                        <pic:spPr bwMode="auto">
                          <a:xfrm>
                            <a:off x="0" y="0"/>
                            <a:ext cx="2215901" cy="177315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4580" w:type="dxa"/>
          </w:tcPr>
          <w:p w14:paraId="66A673D6" w14:textId="77777777" w:rsidR="00821D13" w:rsidRPr="00F97FE4" w:rsidRDefault="00821D13" w:rsidP="00821D13">
            <w:pPr>
              <w:tabs>
                <w:tab w:val="left" w:pos="1552"/>
              </w:tabs>
              <w:rPr>
                <w:rFonts w:cs="Arial"/>
                <w:b/>
              </w:rPr>
            </w:pPr>
            <w:r w:rsidRPr="00F97FE4">
              <w:rPr>
                <w:rFonts w:cs="Arial"/>
                <w:b/>
                <w:noProof/>
                <w:lang w:eastAsia="es-CO"/>
              </w:rPr>
              <w:drawing>
                <wp:inline distT="0" distB="0" distL="0" distR="0" wp14:anchorId="357143EE" wp14:editId="5547C4D2">
                  <wp:extent cx="2941320" cy="1790700"/>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41320" cy="1790700"/>
                          </a:xfrm>
                          <a:prstGeom prst="rect">
                            <a:avLst/>
                          </a:prstGeom>
                          <a:noFill/>
                        </pic:spPr>
                      </pic:pic>
                    </a:graphicData>
                  </a:graphic>
                </wp:inline>
              </w:drawing>
            </w:r>
          </w:p>
        </w:tc>
      </w:tr>
      <w:tr w:rsidR="00821D13" w:rsidRPr="00F97FE4" w14:paraId="08894447" w14:textId="77777777" w:rsidTr="00821D13">
        <w:tc>
          <w:tcPr>
            <w:tcW w:w="4248" w:type="dxa"/>
          </w:tcPr>
          <w:p w14:paraId="6FE7B909" w14:textId="153800E1" w:rsidR="00821D13" w:rsidRPr="008D21FF" w:rsidRDefault="00613493" w:rsidP="00613493">
            <w:pPr>
              <w:jc w:val="center"/>
              <w:rPr>
                <w:rFonts w:cs="Arial"/>
              </w:rPr>
            </w:pPr>
            <w:bookmarkStart w:id="254" w:name="_Toc445241986"/>
            <w:r w:rsidRPr="00613493">
              <w:rPr>
                <w:rFonts w:asciiTheme="majorHAnsi" w:hAnsiTheme="majorHAnsi"/>
                <w:b/>
                <w:i/>
              </w:rPr>
              <w:t xml:space="preserve">Fotografía </w:t>
            </w:r>
            <w:r w:rsidRPr="00613493">
              <w:rPr>
                <w:rFonts w:asciiTheme="majorHAnsi" w:hAnsiTheme="majorHAnsi"/>
                <w:b/>
                <w:i/>
              </w:rPr>
              <w:fldChar w:fldCharType="begin"/>
            </w:r>
            <w:r w:rsidRPr="00613493">
              <w:rPr>
                <w:rFonts w:asciiTheme="majorHAnsi" w:hAnsiTheme="majorHAnsi"/>
                <w:b/>
                <w:i/>
              </w:rPr>
              <w:instrText xml:space="preserve"> STYLEREF 1 \s </w:instrText>
            </w:r>
            <w:r w:rsidRPr="00613493">
              <w:rPr>
                <w:rFonts w:asciiTheme="majorHAnsi" w:hAnsiTheme="majorHAnsi"/>
                <w:b/>
                <w:i/>
              </w:rPr>
              <w:fldChar w:fldCharType="separate"/>
            </w:r>
            <w:r w:rsidR="00BD7C35">
              <w:rPr>
                <w:rFonts w:asciiTheme="majorHAnsi" w:hAnsiTheme="majorHAnsi"/>
                <w:b/>
                <w:i/>
                <w:noProof/>
              </w:rPr>
              <w:t>5</w:t>
            </w:r>
            <w:r w:rsidRPr="00613493">
              <w:rPr>
                <w:rFonts w:asciiTheme="majorHAnsi" w:hAnsiTheme="majorHAnsi"/>
                <w:b/>
                <w:i/>
              </w:rPr>
              <w:fldChar w:fldCharType="end"/>
            </w:r>
            <w:r w:rsidRPr="00613493">
              <w:rPr>
                <w:rFonts w:asciiTheme="majorHAnsi" w:hAnsiTheme="majorHAnsi"/>
                <w:b/>
                <w:i/>
              </w:rPr>
              <w:t>.</w:t>
            </w:r>
            <w:r w:rsidRPr="00613493">
              <w:rPr>
                <w:rFonts w:asciiTheme="majorHAnsi" w:hAnsiTheme="majorHAnsi"/>
                <w:b/>
                <w:i/>
              </w:rPr>
              <w:fldChar w:fldCharType="begin"/>
            </w:r>
            <w:r w:rsidRPr="00613493">
              <w:rPr>
                <w:rFonts w:asciiTheme="majorHAnsi" w:hAnsiTheme="majorHAnsi"/>
                <w:b/>
                <w:i/>
              </w:rPr>
              <w:instrText xml:space="preserve"> SEQ Fotografía \* ARABIC \s 1 </w:instrText>
            </w:r>
            <w:r w:rsidRPr="00613493">
              <w:rPr>
                <w:rFonts w:asciiTheme="majorHAnsi" w:hAnsiTheme="majorHAnsi"/>
                <w:b/>
                <w:i/>
              </w:rPr>
              <w:fldChar w:fldCharType="separate"/>
            </w:r>
            <w:r w:rsidR="00BD7C35">
              <w:rPr>
                <w:rFonts w:asciiTheme="majorHAnsi" w:hAnsiTheme="majorHAnsi"/>
                <w:b/>
                <w:i/>
                <w:noProof/>
              </w:rPr>
              <w:t>70</w:t>
            </w:r>
            <w:r w:rsidRPr="00613493">
              <w:rPr>
                <w:rFonts w:asciiTheme="majorHAnsi" w:hAnsiTheme="majorHAnsi"/>
                <w:b/>
                <w:i/>
              </w:rPr>
              <w:fldChar w:fldCharType="end"/>
            </w:r>
            <w:r w:rsidRPr="00613493">
              <w:rPr>
                <w:rFonts w:asciiTheme="majorHAnsi" w:hAnsiTheme="majorHAnsi"/>
                <w:b/>
                <w:i/>
              </w:rPr>
              <w:t xml:space="preserve">  </w:t>
            </w:r>
            <w:r w:rsidR="00821D13">
              <w:rPr>
                <w:rFonts w:cs="Arial"/>
                <w:b/>
                <w:sz w:val="20"/>
                <w:szCs w:val="20"/>
              </w:rPr>
              <w:t xml:space="preserve"> </w:t>
            </w:r>
            <w:r w:rsidR="00821D13" w:rsidRPr="00613493">
              <w:rPr>
                <w:rFonts w:cs="Arial"/>
                <w:b/>
                <w:i/>
              </w:rPr>
              <w:t>José Lupo, dirigente Asomilla</w:t>
            </w:r>
            <w:bookmarkEnd w:id="254"/>
          </w:p>
        </w:tc>
        <w:tc>
          <w:tcPr>
            <w:tcW w:w="4580" w:type="dxa"/>
          </w:tcPr>
          <w:p w14:paraId="27B2919F" w14:textId="2C8E8F19" w:rsidR="00821D13" w:rsidRPr="00F97FE4" w:rsidRDefault="00613493" w:rsidP="00613493">
            <w:pPr>
              <w:jc w:val="center"/>
              <w:rPr>
                <w:rFonts w:cs="Arial"/>
                <w:b/>
              </w:rPr>
            </w:pPr>
            <w:bookmarkStart w:id="255" w:name="_Toc445241987"/>
            <w:r w:rsidRPr="00613493">
              <w:rPr>
                <w:rFonts w:asciiTheme="majorHAnsi" w:hAnsiTheme="majorHAnsi"/>
                <w:b/>
                <w:i/>
              </w:rPr>
              <w:t xml:space="preserve">Fotografía </w:t>
            </w:r>
            <w:r w:rsidRPr="00613493">
              <w:rPr>
                <w:rFonts w:asciiTheme="majorHAnsi" w:hAnsiTheme="majorHAnsi"/>
                <w:b/>
                <w:i/>
              </w:rPr>
              <w:fldChar w:fldCharType="begin"/>
            </w:r>
            <w:r w:rsidRPr="00613493">
              <w:rPr>
                <w:rFonts w:asciiTheme="majorHAnsi" w:hAnsiTheme="majorHAnsi"/>
                <w:b/>
                <w:i/>
              </w:rPr>
              <w:instrText xml:space="preserve"> STYLEREF 1 \s </w:instrText>
            </w:r>
            <w:r w:rsidRPr="00613493">
              <w:rPr>
                <w:rFonts w:asciiTheme="majorHAnsi" w:hAnsiTheme="majorHAnsi"/>
                <w:b/>
                <w:i/>
              </w:rPr>
              <w:fldChar w:fldCharType="separate"/>
            </w:r>
            <w:r w:rsidR="00BD7C35">
              <w:rPr>
                <w:rFonts w:asciiTheme="majorHAnsi" w:hAnsiTheme="majorHAnsi"/>
                <w:b/>
                <w:i/>
                <w:noProof/>
              </w:rPr>
              <w:t>5</w:t>
            </w:r>
            <w:r w:rsidRPr="00613493">
              <w:rPr>
                <w:rFonts w:asciiTheme="majorHAnsi" w:hAnsiTheme="majorHAnsi"/>
                <w:b/>
                <w:i/>
              </w:rPr>
              <w:fldChar w:fldCharType="end"/>
            </w:r>
            <w:r w:rsidRPr="00613493">
              <w:rPr>
                <w:rFonts w:asciiTheme="majorHAnsi" w:hAnsiTheme="majorHAnsi"/>
                <w:b/>
                <w:i/>
              </w:rPr>
              <w:t>.</w:t>
            </w:r>
            <w:r w:rsidRPr="00613493">
              <w:rPr>
                <w:rFonts w:asciiTheme="majorHAnsi" w:hAnsiTheme="majorHAnsi"/>
                <w:b/>
                <w:i/>
              </w:rPr>
              <w:fldChar w:fldCharType="begin"/>
            </w:r>
            <w:r w:rsidRPr="00613493">
              <w:rPr>
                <w:rFonts w:asciiTheme="majorHAnsi" w:hAnsiTheme="majorHAnsi"/>
                <w:b/>
                <w:i/>
              </w:rPr>
              <w:instrText xml:space="preserve"> SEQ Fotografía \* ARABIC \s 1 </w:instrText>
            </w:r>
            <w:r w:rsidRPr="00613493">
              <w:rPr>
                <w:rFonts w:asciiTheme="majorHAnsi" w:hAnsiTheme="majorHAnsi"/>
                <w:b/>
                <w:i/>
              </w:rPr>
              <w:fldChar w:fldCharType="separate"/>
            </w:r>
            <w:r w:rsidR="00BD7C35">
              <w:rPr>
                <w:rFonts w:asciiTheme="majorHAnsi" w:hAnsiTheme="majorHAnsi"/>
                <w:b/>
                <w:i/>
                <w:noProof/>
              </w:rPr>
              <w:t>71</w:t>
            </w:r>
            <w:r w:rsidRPr="00613493">
              <w:rPr>
                <w:rFonts w:asciiTheme="majorHAnsi" w:hAnsiTheme="majorHAnsi"/>
                <w:b/>
                <w:i/>
              </w:rPr>
              <w:fldChar w:fldCharType="end"/>
            </w:r>
            <w:r w:rsidR="00821D13" w:rsidRPr="00613493">
              <w:rPr>
                <w:rFonts w:cs="Arial"/>
                <w:b/>
                <w:i/>
                <w:sz w:val="20"/>
                <w:szCs w:val="20"/>
              </w:rPr>
              <w:t xml:space="preserve">. </w:t>
            </w:r>
            <w:r w:rsidR="00821D13" w:rsidRPr="00613493">
              <w:rPr>
                <w:rFonts w:cs="Arial"/>
                <w:b/>
                <w:i/>
              </w:rPr>
              <w:t>Jorge Aguilar, dirigente Asopinde</w:t>
            </w:r>
            <w:bookmarkEnd w:id="255"/>
          </w:p>
        </w:tc>
      </w:tr>
    </w:tbl>
    <w:p w14:paraId="150CFE29" w14:textId="77777777" w:rsidR="00821D13" w:rsidRPr="008D21FF" w:rsidRDefault="00821D13" w:rsidP="00821D13">
      <w:pPr>
        <w:spacing w:line="240" w:lineRule="auto"/>
        <w:rPr>
          <w:rFonts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8"/>
      </w:tblGrid>
      <w:tr w:rsidR="00821D13" w:rsidRPr="008D21FF" w14:paraId="5DBCF42F" w14:textId="77777777" w:rsidTr="00821D13">
        <w:trPr>
          <w:jc w:val="center"/>
        </w:trPr>
        <w:tc>
          <w:tcPr>
            <w:tcW w:w="5466" w:type="dxa"/>
          </w:tcPr>
          <w:p w14:paraId="2E7F1E5F" w14:textId="77777777" w:rsidR="00821D13" w:rsidRPr="008D21FF" w:rsidRDefault="00821D13" w:rsidP="00821D13">
            <w:pPr>
              <w:rPr>
                <w:rFonts w:cs="Arial"/>
              </w:rPr>
            </w:pPr>
            <w:r w:rsidRPr="008D21FF">
              <w:rPr>
                <w:rFonts w:cs="Arial"/>
                <w:noProof/>
                <w:lang w:eastAsia="es-CO"/>
              </w:rPr>
              <w:drawing>
                <wp:inline distT="0" distB="0" distL="0" distR="0" wp14:anchorId="3D569171" wp14:editId="3D167E22">
                  <wp:extent cx="4274820" cy="1645920"/>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274820" cy="1645920"/>
                          </a:xfrm>
                          <a:prstGeom prst="rect">
                            <a:avLst/>
                          </a:prstGeom>
                          <a:noFill/>
                        </pic:spPr>
                      </pic:pic>
                    </a:graphicData>
                  </a:graphic>
                </wp:inline>
              </w:drawing>
            </w:r>
          </w:p>
        </w:tc>
      </w:tr>
      <w:tr w:rsidR="00821D13" w:rsidRPr="008D21FF" w14:paraId="0AB00B76" w14:textId="77777777" w:rsidTr="00821D13">
        <w:trPr>
          <w:jc w:val="center"/>
        </w:trPr>
        <w:tc>
          <w:tcPr>
            <w:tcW w:w="5466" w:type="dxa"/>
          </w:tcPr>
          <w:p w14:paraId="34F08877" w14:textId="64068EE5" w:rsidR="00821D13" w:rsidRPr="008D21FF" w:rsidRDefault="00613493" w:rsidP="00613493">
            <w:pPr>
              <w:jc w:val="center"/>
              <w:rPr>
                <w:rFonts w:cs="Arial"/>
              </w:rPr>
            </w:pPr>
            <w:bookmarkStart w:id="256" w:name="_Toc445241988"/>
            <w:r w:rsidRPr="00613493">
              <w:rPr>
                <w:rFonts w:asciiTheme="majorHAnsi" w:hAnsiTheme="majorHAnsi"/>
                <w:b/>
                <w:i/>
              </w:rPr>
              <w:t xml:space="preserve">Fotografía </w:t>
            </w:r>
            <w:r w:rsidRPr="00613493">
              <w:rPr>
                <w:rFonts w:asciiTheme="majorHAnsi" w:hAnsiTheme="majorHAnsi"/>
                <w:b/>
                <w:i/>
              </w:rPr>
              <w:fldChar w:fldCharType="begin"/>
            </w:r>
            <w:r w:rsidRPr="00613493">
              <w:rPr>
                <w:rFonts w:asciiTheme="majorHAnsi" w:hAnsiTheme="majorHAnsi"/>
                <w:b/>
                <w:i/>
              </w:rPr>
              <w:instrText xml:space="preserve"> STYLEREF 1 \s </w:instrText>
            </w:r>
            <w:r w:rsidRPr="00613493">
              <w:rPr>
                <w:rFonts w:asciiTheme="majorHAnsi" w:hAnsiTheme="majorHAnsi"/>
                <w:b/>
                <w:i/>
              </w:rPr>
              <w:fldChar w:fldCharType="separate"/>
            </w:r>
            <w:r w:rsidR="00BD7C35">
              <w:rPr>
                <w:rFonts w:asciiTheme="majorHAnsi" w:hAnsiTheme="majorHAnsi"/>
                <w:b/>
                <w:i/>
                <w:noProof/>
              </w:rPr>
              <w:t>5</w:t>
            </w:r>
            <w:r w:rsidRPr="00613493">
              <w:rPr>
                <w:rFonts w:asciiTheme="majorHAnsi" w:hAnsiTheme="majorHAnsi"/>
                <w:b/>
                <w:i/>
              </w:rPr>
              <w:fldChar w:fldCharType="end"/>
            </w:r>
            <w:r w:rsidRPr="00613493">
              <w:rPr>
                <w:rFonts w:asciiTheme="majorHAnsi" w:hAnsiTheme="majorHAnsi"/>
                <w:b/>
                <w:i/>
              </w:rPr>
              <w:t>.</w:t>
            </w:r>
            <w:r w:rsidRPr="00613493">
              <w:rPr>
                <w:rFonts w:asciiTheme="majorHAnsi" w:hAnsiTheme="majorHAnsi"/>
                <w:b/>
                <w:i/>
              </w:rPr>
              <w:fldChar w:fldCharType="begin"/>
            </w:r>
            <w:r w:rsidRPr="00613493">
              <w:rPr>
                <w:rFonts w:asciiTheme="majorHAnsi" w:hAnsiTheme="majorHAnsi"/>
                <w:b/>
                <w:i/>
              </w:rPr>
              <w:instrText xml:space="preserve"> SEQ Fotografía \* ARABIC \s 1 </w:instrText>
            </w:r>
            <w:r w:rsidRPr="00613493">
              <w:rPr>
                <w:rFonts w:asciiTheme="majorHAnsi" w:hAnsiTheme="majorHAnsi"/>
                <w:b/>
                <w:i/>
              </w:rPr>
              <w:fldChar w:fldCharType="separate"/>
            </w:r>
            <w:r w:rsidR="00BD7C35">
              <w:rPr>
                <w:rFonts w:asciiTheme="majorHAnsi" w:hAnsiTheme="majorHAnsi"/>
                <w:b/>
                <w:i/>
                <w:noProof/>
              </w:rPr>
              <w:t>72</w:t>
            </w:r>
            <w:r w:rsidRPr="00613493">
              <w:rPr>
                <w:rFonts w:asciiTheme="majorHAnsi" w:hAnsiTheme="majorHAnsi"/>
                <w:b/>
                <w:i/>
              </w:rPr>
              <w:fldChar w:fldCharType="end"/>
            </w:r>
            <w:r w:rsidR="00821D13" w:rsidRPr="00613493">
              <w:rPr>
                <w:rFonts w:cs="Arial"/>
                <w:b/>
                <w:i/>
                <w:sz w:val="20"/>
                <w:szCs w:val="20"/>
              </w:rPr>
              <w:t xml:space="preserve">. </w:t>
            </w:r>
            <w:r w:rsidR="00821D13" w:rsidRPr="00613493">
              <w:rPr>
                <w:rFonts w:cs="Arial"/>
                <w:b/>
                <w:i/>
              </w:rPr>
              <w:t>Henry Saavedra</w:t>
            </w:r>
            <w:bookmarkEnd w:id="256"/>
          </w:p>
        </w:tc>
      </w:tr>
    </w:tbl>
    <w:p w14:paraId="06EAD6F5"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7A452F85" w14:textId="77777777" w:rsidR="00821D13" w:rsidRPr="008D21FF" w:rsidRDefault="00821D13" w:rsidP="00821D13">
      <w:pPr>
        <w:spacing w:line="240" w:lineRule="auto"/>
        <w:rPr>
          <w:rFonts w:cs="Arial"/>
        </w:rPr>
      </w:pPr>
    </w:p>
    <w:tbl>
      <w:tblPr>
        <w:tblStyle w:val="Tablaconcuadrcula"/>
        <w:tblpPr w:leftFromText="141" w:rightFromText="141" w:vertAnchor="text" w:horzAnchor="margin" w:tblpY="5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3"/>
        <w:gridCol w:w="4414"/>
      </w:tblGrid>
      <w:tr w:rsidR="00821D13" w:rsidRPr="008D21FF" w14:paraId="188D9111" w14:textId="77777777" w:rsidTr="00821D13">
        <w:tc>
          <w:tcPr>
            <w:tcW w:w="3993" w:type="dxa"/>
          </w:tcPr>
          <w:p w14:paraId="4B3CFC33" w14:textId="77777777" w:rsidR="00821D13" w:rsidRPr="008D21FF" w:rsidRDefault="00821D13" w:rsidP="00821D13">
            <w:pPr>
              <w:jc w:val="center"/>
              <w:rPr>
                <w:rFonts w:cs="Arial"/>
              </w:rPr>
            </w:pPr>
            <w:r w:rsidRPr="008D21FF">
              <w:rPr>
                <w:rFonts w:cs="Arial"/>
                <w:noProof/>
                <w:lang w:eastAsia="es-CO"/>
              </w:rPr>
              <w:lastRenderedPageBreak/>
              <w:drawing>
                <wp:inline distT="0" distB="0" distL="0" distR="0" wp14:anchorId="22F1AF47" wp14:editId="2CDDF0DD">
                  <wp:extent cx="1851660" cy="181356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51660" cy="1813560"/>
                          </a:xfrm>
                          <a:prstGeom prst="rect">
                            <a:avLst/>
                          </a:prstGeom>
                          <a:noFill/>
                        </pic:spPr>
                      </pic:pic>
                    </a:graphicData>
                  </a:graphic>
                </wp:inline>
              </w:drawing>
            </w:r>
          </w:p>
        </w:tc>
        <w:tc>
          <w:tcPr>
            <w:tcW w:w="4414" w:type="dxa"/>
          </w:tcPr>
          <w:p w14:paraId="7DA4062B" w14:textId="77777777" w:rsidR="00821D13" w:rsidRPr="008D21FF" w:rsidRDefault="00821D13" w:rsidP="00821D13">
            <w:pPr>
              <w:jc w:val="center"/>
              <w:rPr>
                <w:rFonts w:cs="Arial"/>
              </w:rPr>
            </w:pPr>
            <w:r w:rsidRPr="008D21FF">
              <w:rPr>
                <w:rFonts w:cs="Arial"/>
                <w:noProof/>
                <w:lang w:eastAsia="es-CO"/>
              </w:rPr>
              <w:drawing>
                <wp:inline distT="0" distB="0" distL="0" distR="0" wp14:anchorId="596E1F5B" wp14:editId="70B5D46D">
                  <wp:extent cx="1792935" cy="1798150"/>
                  <wp:effectExtent l="19050" t="19050" r="17145" b="1206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8">
                            <a:extLst>
                              <a:ext uri="{28A0092B-C50C-407E-A947-70E740481C1C}">
                                <a14:useLocalDpi xmlns:a14="http://schemas.microsoft.com/office/drawing/2010/main" val="0"/>
                              </a:ext>
                            </a:extLst>
                          </a:blip>
                          <a:srcRect l="23008" r="20965"/>
                          <a:stretch/>
                        </pic:blipFill>
                        <pic:spPr bwMode="auto">
                          <a:xfrm>
                            <a:off x="0" y="0"/>
                            <a:ext cx="1793104" cy="179832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821D13" w:rsidRPr="008D21FF" w14:paraId="0AFD7AC8" w14:textId="77777777" w:rsidTr="00821D13">
        <w:tc>
          <w:tcPr>
            <w:tcW w:w="3993" w:type="dxa"/>
          </w:tcPr>
          <w:p w14:paraId="0A02ECCE" w14:textId="78E565AC" w:rsidR="00821D13" w:rsidRPr="00C852ED" w:rsidRDefault="00613493" w:rsidP="00821D13">
            <w:pPr>
              <w:jc w:val="center"/>
              <w:rPr>
                <w:rFonts w:cs="Arial"/>
                <w:b/>
                <w:sz w:val="20"/>
                <w:szCs w:val="20"/>
              </w:rPr>
            </w:pPr>
            <w:bookmarkStart w:id="257" w:name="_Toc445241989"/>
            <w:r w:rsidRPr="00613493">
              <w:rPr>
                <w:rFonts w:asciiTheme="majorHAnsi" w:hAnsiTheme="majorHAnsi"/>
                <w:b/>
                <w:i/>
              </w:rPr>
              <w:t xml:space="preserve">Fotografía </w:t>
            </w:r>
            <w:r w:rsidRPr="00613493">
              <w:rPr>
                <w:rFonts w:asciiTheme="majorHAnsi" w:hAnsiTheme="majorHAnsi"/>
                <w:b/>
                <w:i/>
              </w:rPr>
              <w:fldChar w:fldCharType="begin"/>
            </w:r>
            <w:r w:rsidRPr="00613493">
              <w:rPr>
                <w:rFonts w:asciiTheme="majorHAnsi" w:hAnsiTheme="majorHAnsi"/>
                <w:b/>
                <w:i/>
              </w:rPr>
              <w:instrText xml:space="preserve"> STYLEREF 1 \s </w:instrText>
            </w:r>
            <w:r w:rsidRPr="00613493">
              <w:rPr>
                <w:rFonts w:asciiTheme="majorHAnsi" w:hAnsiTheme="majorHAnsi"/>
                <w:b/>
                <w:i/>
              </w:rPr>
              <w:fldChar w:fldCharType="separate"/>
            </w:r>
            <w:r w:rsidR="00BD7C35">
              <w:rPr>
                <w:rFonts w:asciiTheme="majorHAnsi" w:hAnsiTheme="majorHAnsi"/>
                <w:b/>
                <w:i/>
                <w:noProof/>
              </w:rPr>
              <w:t>5</w:t>
            </w:r>
            <w:r w:rsidRPr="00613493">
              <w:rPr>
                <w:rFonts w:asciiTheme="majorHAnsi" w:hAnsiTheme="majorHAnsi"/>
                <w:b/>
                <w:i/>
              </w:rPr>
              <w:fldChar w:fldCharType="end"/>
            </w:r>
            <w:r w:rsidRPr="00613493">
              <w:rPr>
                <w:rFonts w:asciiTheme="majorHAnsi" w:hAnsiTheme="majorHAnsi"/>
                <w:b/>
                <w:i/>
              </w:rPr>
              <w:t>.</w:t>
            </w:r>
            <w:r w:rsidRPr="00613493">
              <w:rPr>
                <w:rFonts w:asciiTheme="majorHAnsi" w:hAnsiTheme="majorHAnsi"/>
                <w:b/>
                <w:i/>
              </w:rPr>
              <w:fldChar w:fldCharType="begin"/>
            </w:r>
            <w:r w:rsidRPr="00613493">
              <w:rPr>
                <w:rFonts w:asciiTheme="majorHAnsi" w:hAnsiTheme="majorHAnsi"/>
                <w:b/>
                <w:i/>
              </w:rPr>
              <w:instrText xml:space="preserve"> SEQ Fotografía \* ARABIC \s 1 </w:instrText>
            </w:r>
            <w:r w:rsidRPr="00613493">
              <w:rPr>
                <w:rFonts w:asciiTheme="majorHAnsi" w:hAnsiTheme="majorHAnsi"/>
                <w:b/>
                <w:i/>
              </w:rPr>
              <w:fldChar w:fldCharType="separate"/>
            </w:r>
            <w:r w:rsidR="00BD7C35">
              <w:rPr>
                <w:rFonts w:asciiTheme="majorHAnsi" w:hAnsiTheme="majorHAnsi"/>
                <w:b/>
                <w:i/>
                <w:noProof/>
              </w:rPr>
              <w:t>73</w:t>
            </w:r>
            <w:r w:rsidRPr="00613493">
              <w:rPr>
                <w:rFonts w:asciiTheme="majorHAnsi" w:hAnsiTheme="majorHAnsi"/>
                <w:b/>
                <w:i/>
              </w:rPr>
              <w:fldChar w:fldCharType="end"/>
            </w:r>
            <w:r w:rsidRPr="00613493">
              <w:rPr>
                <w:rFonts w:asciiTheme="majorHAnsi" w:hAnsiTheme="majorHAnsi"/>
                <w:b/>
                <w:i/>
              </w:rPr>
              <w:t xml:space="preserve">    </w:t>
            </w:r>
            <w:r w:rsidR="00821D13" w:rsidRPr="00613493">
              <w:rPr>
                <w:rFonts w:cs="Arial"/>
                <w:b/>
                <w:i/>
                <w:sz w:val="20"/>
                <w:szCs w:val="20"/>
              </w:rPr>
              <w:t>Mauricio García, dirigente Corpeslaya</w:t>
            </w:r>
            <w:bookmarkEnd w:id="257"/>
          </w:p>
        </w:tc>
        <w:tc>
          <w:tcPr>
            <w:tcW w:w="4414" w:type="dxa"/>
          </w:tcPr>
          <w:p w14:paraId="2D435415" w14:textId="1DBC2038" w:rsidR="00821D13" w:rsidRPr="00C852ED" w:rsidRDefault="00613493" w:rsidP="00613493">
            <w:pPr>
              <w:jc w:val="center"/>
              <w:rPr>
                <w:rFonts w:cs="Arial"/>
                <w:b/>
                <w:sz w:val="20"/>
                <w:szCs w:val="20"/>
              </w:rPr>
            </w:pPr>
            <w:bookmarkStart w:id="258" w:name="_Toc445241990"/>
            <w:r w:rsidRPr="00613493">
              <w:rPr>
                <w:rFonts w:asciiTheme="majorHAnsi" w:hAnsiTheme="majorHAnsi"/>
                <w:b/>
                <w:i/>
              </w:rPr>
              <w:t xml:space="preserve">Fotografía </w:t>
            </w:r>
            <w:r w:rsidRPr="00613493">
              <w:rPr>
                <w:rFonts w:asciiTheme="majorHAnsi" w:hAnsiTheme="majorHAnsi"/>
                <w:b/>
                <w:i/>
              </w:rPr>
              <w:fldChar w:fldCharType="begin"/>
            </w:r>
            <w:r w:rsidRPr="00613493">
              <w:rPr>
                <w:rFonts w:asciiTheme="majorHAnsi" w:hAnsiTheme="majorHAnsi"/>
                <w:b/>
                <w:i/>
              </w:rPr>
              <w:instrText xml:space="preserve"> STYLEREF 1 \s </w:instrText>
            </w:r>
            <w:r w:rsidRPr="00613493">
              <w:rPr>
                <w:rFonts w:asciiTheme="majorHAnsi" w:hAnsiTheme="majorHAnsi"/>
                <w:b/>
                <w:i/>
              </w:rPr>
              <w:fldChar w:fldCharType="separate"/>
            </w:r>
            <w:r w:rsidR="00BD7C35">
              <w:rPr>
                <w:rFonts w:asciiTheme="majorHAnsi" w:hAnsiTheme="majorHAnsi"/>
                <w:b/>
                <w:i/>
                <w:noProof/>
              </w:rPr>
              <w:t>5</w:t>
            </w:r>
            <w:r w:rsidRPr="00613493">
              <w:rPr>
                <w:rFonts w:asciiTheme="majorHAnsi" w:hAnsiTheme="majorHAnsi"/>
                <w:b/>
                <w:i/>
              </w:rPr>
              <w:fldChar w:fldCharType="end"/>
            </w:r>
            <w:r w:rsidRPr="00613493">
              <w:rPr>
                <w:rFonts w:asciiTheme="majorHAnsi" w:hAnsiTheme="majorHAnsi"/>
                <w:b/>
                <w:i/>
              </w:rPr>
              <w:t>.</w:t>
            </w:r>
            <w:r w:rsidRPr="00613493">
              <w:rPr>
                <w:rFonts w:asciiTheme="majorHAnsi" w:hAnsiTheme="majorHAnsi"/>
                <w:b/>
                <w:i/>
              </w:rPr>
              <w:fldChar w:fldCharType="begin"/>
            </w:r>
            <w:r w:rsidRPr="00613493">
              <w:rPr>
                <w:rFonts w:asciiTheme="majorHAnsi" w:hAnsiTheme="majorHAnsi"/>
                <w:b/>
                <w:i/>
              </w:rPr>
              <w:instrText xml:space="preserve"> SEQ Fotografía \* ARABIC \s 1 </w:instrText>
            </w:r>
            <w:r w:rsidRPr="00613493">
              <w:rPr>
                <w:rFonts w:asciiTheme="majorHAnsi" w:hAnsiTheme="majorHAnsi"/>
                <w:b/>
                <w:i/>
              </w:rPr>
              <w:fldChar w:fldCharType="separate"/>
            </w:r>
            <w:r w:rsidR="00BD7C35">
              <w:rPr>
                <w:rFonts w:asciiTheme="majorHAnsi" w:hAnsiTheme="majorHAnsi"/>
                <w:b/>
                <w:i/>
                <w:noProof/>
              </w:rPr>
              <w:t>74</w:t>
            </w:r>
            <w:r w:rsidRPr="00613493">
              <w:rPr>
                <w:rFonts w:asciiTheme="majorHAnsi" w:hAnsiTheme="majorHAnsi"/>
                <w:b/>
                <w:i/>
              </w:rPr>
              <w:fldChar w:fldCharType="end"/>
            </w:r>
            <w:r w:rsidR="00821D13" w:rsidRPr="00F97FE4">
              <w:rPr>
                <w:rFonts w:cs="Arial"/>
                <w:b/>
                <w:sz w:val="20"/>
                <w:szCs w:val="20"/>
              </w:rPr>
              <w:t>.</w:t>
            </w:r>
            <w:r w:rsidR="00821D13">
              <w:rPr>
                <w:rFonts w:cs="Arial"/>
                <w:b/>
                <w:sz w:val="20"/>
                <w:szCs w:val="20"/>
              </w:rPr>
              <w:t xml:space="preserve"> </w:t>
            </w:r>
            <w:r w:rsidR="00821D13" w:rsidRPr="00613493">
              <w:rPr>
                <w:rFonts w:cs="Arial"/>
                <w:b/>
                <w:i/>
                <w:sz w:val="20"/>
                <w:szCs w:val="20"/>
              </w:rPr>
              <w:t>A la izquierda, Orlando López presidente JAC El Aterrado. A la derecha, Dagoberto López, dirigente Asopamm</w:t>
            </w:r>
            <w:bookmarkEnd w:id="258"/>
          </w:p>
        </w:tc>
      </w:tr>
    </w:tbl>
    <w:p w14:paraId="2776A3E2"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0D79D6E4" w14:textId="77777777" w:rsidR="00821D13" w:rsidRDefault="00821D13" w:rsidP="00821D13">
      <w:pPr>
        <w:spacing w:line="240" w:lineRule="auto"/>
        <w:rPr>
          <w:rFonts w:cs="Arial"/>
        </w:rPr>
      </w:pPr>
    </w:p>
    <w:p w14:paraId="1635AEBD" w14:textId="77777777" w:rsidR="00821D13" w:rsidRPr="00613493" w:rsidRDefault="00821D13" w:rsidP="00821D13">
      <w:pPr>
        <w:spacing w:line="240" w:lineRule="auto"/>
        <w:rPr>
          <w:rFonts w:cs="Arial"/>
          <w:b/>
          <w:i/>
        </w:rPr>
      </w:pPr>
      <w:r w:rsidRPr="00613493">
        <w:rPr>
          <w:rFonts w:cs="Arial"/>
          <w:b/>
          <w:i/>
        </w:rPr>
        <w:t>Socializaciones informativas</w:t>
      </w:r>
    </w:p>
    <w:p w14:paraId="247D4E32" w14:textId="77777777" w:rsidR="00821D13" w:rsidRDefault="00821D13" w:rsidP="00821D13">
      <w:pPr>
        <w:spacing w:line="240" w:lineRule="auto"/>
        <w:rPr>
          <w:rFonts w:cs="Arial"/>
        </w:rPr>
      </w:pPr>
    </w:p>
    <w:p w14:paraId="762D9D37" w14:textId="77777777" w:rsidR="00821D13" w:rsidRPr="008D21FF" w:rsidRDefault="00821D13" w:rsidP="00821D13">
      <w:pPr>
        <w:spacing w:line="240" w:lineRule="auto"/>
        <w:rPr>
          <w:rFonts w:cs="Arial"/>
        </w:rPr>
      </w:pPr>
      <w:r w:rsidRPr="008D21FF">
        <w:rPr>
          <w:rFonts w:cs="Arial"/>
        </w:rPr>
        <w:t xml:space="preserve">A su vez, fueron realizadas dos socializaciones informativas, y de participación de los asistentes a través de la construcción del taller de identificación de impactos y el mapa parlante. Una de ellas se llevó a cabo Puerto Berrío el día 29 de febrero, donde se convocó a las juntas directivas de las asociaciones Fecolpaa, Asopesca, Asomilla, Asopinde, Asoambiental y Corpeslaya por ser asociado a la federación aunque pertenece al  municipio vecino. </w:t>
      </w:r>
    </w:p>
    <w:p w14:paraId="4EF54B01" w14:textId="77777777" w:rsidR="00821D13" w:rsidRPr="008D21FF" w:rsidRDefault="00821D13" w:rsidP="00821D13">
      <w:pPr>
        <w:spacing w:line="240" w:lineRule="auto"/>
        <w:rPr>
          <w:rFonts w:cs="Arial"/>
        </w:rPr>
      </w:pPr>
    </w:p>
    <w:p w14:paraId="334B4127" w14:textId="77777777" w:rsidR="00821D13" w:rsidRPr="008D21FF" w:rsidRDefault="00821D13" w:rsidP="00821D13">
      <w:pPr>
        <w:spacing w:line="240" w:lineRule="auto"/>
        <w:rPr>
          <w:rFonts w:cs="Arial"/>
        </w:rPr>
      </w:pPr>
      <w:r w:rsidRPr="008D21FF">
        <w:rPr>
          <w:rFonts w:cs="Arial"/>
        </w:rPr>
        <w:t xml:space="preserve">En la vereda El Aterrado se llevó a cabo la socialización el día martes 1 de marzo. Allí se convocó a la Junta Directiva de Asopamm, asociación que agrupa a los pescadores de las veredas El Aterrado, Manjarrés, Vueltacuña y Los Morros. La siguiente tabla contempla las fechas en que se hicieron las reuniones. </w:t>
      </w:r>
    </w:p>
    <w:p w14:paraId="690F3C33" w14:textId="77777777" w:rsidR="00821D13" w:rsidRDefault="00821D13" w:rsidP="00821D13">
      <w:pPr>
        <w:tabs>
          <w:tab w:val="left" w:pos="3435"/>
        </w:tabs>
        <w:spacing w:line="240" w:lineRule="auto"/>
        <w:rPr>
          <w:rFonts w:cs="Arial"/>
        </w:rPr>
      </w:pPr>
      <w:r>
        <w:rPr>
          <w:rFonts w:cs="Arial"/>
        </w:rPr>
        <w:tab/>
      </w:r>
    </w:p>
    <w:p w14:paraId="562FA6AA" w14:textId="01CC885C" w:rsidR="00821D13" w:rsidRPr="00BC1AB8" w:rsidRDefault="00613493" w:rsidP="00821D13">
      <w:pPr>
        <w:spacing w:line="240" w:lineRule="auto"/>
        <w:jc w:val="center"/>
        <w:rPr>
          <w:rFonts w:cs="Arial"/>
          <w:b/>
          <w:sz w:val="20"/>
          <w:szCs w:val="20"/>
        </w:rPr>
      </w:pPr>
      <w:bookmarkStart w:id="259" w:name="_Toc445241750"/>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112</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BC1AB8">
        <w:rPr>
          <w:rFonts w:cs="Arial"/>
          <w:b/>
          <w:sz w:val="20"/>
          <w:szCs w:val="20"/>
        </w:rPr>
        <w:t>Cronograma de reuniones de socialización</w:t>
      </w:r>
      <w:bookmarkEnd w:id="259"/>
    </w:p>
    <w:tbl>
      <w:tblPr>
        <w:tblStyle w:val="Tablaconcuadrcula"/>
        <w:tblW w:w="0" w:type="auto"/>
        <w:jc w:val="center"/>
        <w:tblLook w:val="04A0" w:firstRow="1" w:lastRow="0" w:firstColumn="1" w:lastColumn="0" w:noHBand="0" w:noVBand="1"/>
      </w:tblPr>
      <w:tblGrid>
        <w:gridCol w:w="1875"/>
        <w:gridCol w:w="2858"/>
        <w:gridCol w:w="3754"/>
      </w:tblGrid>
      <w:tr w:rsidR="00821D13" w:rsidRPr="00BC1AB8" w14:paraId="5CA41CDE" w14:textId="77777777" w:rsidTr="00DC14F4">
        <w:trPr>
          <w:tblHeader/>
          <w:jc w:val="center"/>
        </w:trPr>
        <w:tc>
          <w:tcPr>
            <w:tcW w:w="1985" w:type="dxa"/>
            <w:shd w:val="clear" w:color="auto" w:fill="BFBFBF" w:themeFill="background1" w:themeFillShade="BF"/>
          </w:tcPr>
          <w:p w14:paraId="7D19A172" w14:textId="77777777" w:rsidR="00821D13" w:rsidRPr="00BC1AB8" w:rsidRDefault="00821D13" w:rsidP="00821D13">
            <w:pPr>
              <w:jc w:val="center"/>
              <w:rPr>
                <w:rFonts w:cs="Arial"/>
                <w:b/>
                <w:sz w:val="20"/>
                <w:szCs w:val="20"/>
              </w:rPr>
            </w:pPr>
            <w:r w:rsidRPr="00BC1AB8">
              <w:rPr>
                <w:rFonts w:cs="Arial"/>
                <w:b/>
                <w:sz w:val="20"/>
                <w:szCs w:val="20"/>
              </w:rPr>
              <w:t>Fecha</w:t>
            </w:r>
          </w:p>
        </w:tc>
        <w:tc>
          <w:tcPr>
            <w:tcW w:w="3063" w:type="dxa"/>
            <w:shd w:val="clear" w:color="auto" w:fill="BFBFBF" w:themeFill="background1" w:themeFillShade="BF"/>
          </w:tcPr>
          <w:p w14:paraId="5B537C83" w14:textId="77777777" w:rsidR="00821D13" w:rsidRPr="00BC1AB8" w:rsidRDefault="00821D13" w:rsidP="00821D13">
            <w:pPr>
              <w:jc w:val="center"/>
              <w:rPr>
                <w:rFonts w:cs="Arial"/>
                <w:b/>
                <w:sz w:val="20"/>
                <w:szCs w:val="20"/>
              </w:rPr>
            </w:pPr>
            <w:r w:rsidRPr="00BC1AB8">
              <w:rPr>
                <w:rFonts w:cs="Arial"/>
                <w:b/>
                <w:sz w:val="20"/>
                <w:szCs w:val="20"/>
              </w:rPr>
              <w:t>Lugar</w:t>
            </w:r>
          </w:p>
        </w:tc>
        <w:tc>
          <w:tcPr>
            <w:tcW w:w="3756" w:type="dxa"/>
            <w:shd w:val="clear" w:color="auto" w:fill="BFBFBF" w:themeFill="background1" w:themeFillShade="BF"/>
          </w:tcPr>
          <w:p w14:paraId="246F4B2F" w14:textId="77777777" w:rsidR="00821D13" w:rsidRPr="00BC1AB8" w:rsidRDefault="00821D13" w:rsidP="00821D13">
            <w:pPr>
              <w:jc w:val="center"/>
              <w:rPr>
                <w:rFonts w:cs="Arial"/>
                <w:b/>
                <w:sz w:val="20"/>
                <w:szCs w:val="20"/>
              </w:rPr>
            </w:pPr>
            <w:r w:rsidRPr="00BC1AB8">
              <w:rPr>
                <w:rFonts w:cs="Arial"/>
                <w:b/>
                <w:sz w:val="20"/>
                <w:szCs w:val="20"/>
              </w:rPr>
              <w:t>Foto</w:t>
            </w:r>
          </w:p>
        </w:tc>
      </w:tr>
      <w:tr w:rsidR="00821D13" w:rsidRPr="00BC1AB8" w14:paraId="03FC1B95" w14:textId="77777777" w:rsidTr="00821D13">
        <w:trPr>
          <w:jc w:val="center"/>
        </w:trPr>
        <w:tc>
          <w:tcPr>
            <w:tcW w:w="1985" w:type="dxa"/>
            <w:vAlign w:val="center"/>
          </w:tcPr>
          <w:p w14:paraId="1EF465D7" w14:textId="77777777" w:rsidR="00821D13" w:rsidRPr="00BC1AB8" w:rsidRDefault="00821D13" w:rsidP="00821D13">
            <w:pPr>
              <w:jc w:val="center"/>
              <w:rPr>
                <w:rFonts w:cs="Arial"/>
                <w:sz w:val="20"/>
                <w:szCs w:val="20"/>
              </w:rPr>
            </w:pPr>
            <w:r w:rsidRPr="00BC1AB8">
              <w:rPr>
                <w:rFonts w:cs="Arial"/>
                <w:sz w:val="20"/>
                <w:szCs w:val="20"/>
              </w:rPr>
              <w:t>Febrero 29 2016</w:t>
            </w:r>
          </w:p>
        </w:tc>
        <w:tc>
          <w:tcPr>
            <w:tcW w:w="3063" w:type="dxa"/>
            <w:vAlign w:val="center"/>
          </w:tcPr>
          <w:p w14:paraId="20F39FE1" w14:textId="77777777" w:rsidR="00821D13" w:rsidRPr="00BC1AB8" w:rsidRDefault="00821D13" w:rsidP="00821D13">
            <w:pPr>
              <w:jc w:val="center"/>
              <w:rPr>
                <w:rFonts w:cs="Arial"/>
                <w:sz w:val="20"/>
                <w:szCs w:val="20"/>
              </w:rPr>
            </w:pPr>
            <w:r w:rsidRPr="00BC1AB8">
              <w:rPr>
                <w:rFonts w:cs="Arial"/>
                <w:sz w:val="20"/>
                <w:szCs w:val="20"/>
              </w:rPr>
              <w:t>Auditorio Hotel Puerto Berrío</w:t>
            </w:r>
          </w:p>
        </w:tc>
        <w:tc>
          <w:tcPr>
            <w:tcW w:w="3756" w:type="dxa"/>
          </w:tcPr>
          <w:p w14:paraId="3D494C1C" w14:textId="77777777" w:rsidR="00821D13" w:rsidRDefault="00821D13" w:rsidP="00821D13">
            <w:pPr>
              <w:rPr>
                <w:rFonts w:cs="Arial"/>
                <w:sz w:val="20"/>
                <w:szCs w:val="20"/>
              </w:rPr>
            </w:pPr>
          </w:p>
          <w:p w14:paraId="3FF9B20D" w14:textId="77777777" w:rsidR="00821D13" w:rsidRDefault="00821D13" w:rsidP="00821D13">
            <w:pPr>
              <w:rPr>
                <w:rFonts w:cs="Arial"/>
                <w:sz w:val="20"/>
                <w:szCs w:val="20"/>
              </w:rPr>
            </w:pPr>
            <w:r>
              <w:rPr>
                <w:rFonts w:cs="Arial"/>
                <w:noProof/>
                <w:sz w:val="20"/>
                <w:szCs w:val="20"/>
                <w:lang w:eastAsia="es-CO"/>
              </w:rPr>
              <w:drawing>
                <wp:inline distT="0" distB="0" distL="0" distR="0" wp14:anchorId="0AA348CB" wp14:editId="352C5C81">
                  <wp:extent cx="2232660" cy="1348740"/>
                  <wp:effectExtent l="0" t="0" r="0" b="381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232660" cy="1348740"/>
                          </a:xfrm>
                          <a:prstGeom prst="rect">
                            <a:avLst/>
                          </a:prstGeom>
                          <a:noFill/>
                        </pic:spPr>
                      </pic:pic>
                    </a:graphicData>
                  </a:graphic>
                </wp:inline>
              </w:drawing>
            </w:r>
          </w:p>
          <w:p w14:paraId="2C3414DC" w14:textId="39587473" w:rsidR="00613493" w:rsidRPr="00613493" w:rsidRDefault="00613493" w:rsidP="00613493">
            <w:pPr>
              <w:rPr>
                <w:rFonts w:cs="Arial"/>
                <w:sz w:val="20"/>
                <w:szCs w:val="20"/>
              </w:rPr>
            </w:pPr>
            <w:bookmarkStart w:id="260" w:name="_Toc445241991"/>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75</w:t>
            </w:r>
            <w:r w:rsidRPr="00613493">
              <w:rPr>
                <w:rFonts w:asciiTheme="majorHAnsi" w:hAnsiTheme="majorHAnsi"/>
                <w:b/>
                <w:i/>
                <w:sz w:val="20"/>
                <w:szCs w:val="20"/>
              </w:rPr>
              <w:fldChar w:fldCharType="end"/>
            </w:r>
            <w:r w:rsidRPr="00613493">
              <w:rPr>
                <w:rFonts w:asciiTheme="majorHAnsi" w:hAnsiTheme="majorHAnsi"/>
                <w:b/>
                <w:i/>
                <w:sz w:val="20"/>
                <w:szCs w:val="20"/>
              </w:rPr>
              <w:t xml:space="preserve"> Reunión de socialización</w:t>
            </w:r>
            <w:r>
              <w:rPr>
                <w:rFonts w:asciiTheme="majorHAnsi" w:hAnsiTheme="majorHAnsi"/>
                <w:b/>
                <w:i/>
                <w:sz w:val="20"/>
                <w:szCs w:val="20"/>
              </w:rPr>
              <w:t xml:space="preserve"> Puerto Berrío</w:t>
            </w:r>
            <w:bookmarkEnd w:id="260"/>
          </w:p>
          <w:p w14:paraId="69307B6E" w14:textId="1F9299F7" w:rsidR="00821D13" w:rsidRPr="00BC1AB8" w:rsidRDefault="00821D13" w:rsidP="00821D13">
            <w:pPr>
              <w:rPr>
                <w:rFonts w:cs="Arial"/>
                <w:sz w:val="20"/>
                <w:szCs w:val="20"/>
              </w:rPr>
            </w:pPr>
          </w:p>
        </w:tc>
      </w:tr>
      <w:tr w:rsidR="00821D13" w:rsidRPr="00BC1AB8" w14:paraId="59C78F6C" w14:textId="77777777" w:rsidTr="00821D13">
        <w:trPr>
          <w:jc w:val="center"/>
        </w:trPr>
        <w:tc>
          <w:tcPr>
            <w:tcW w:w="1985" w:type="dxa"/>
            <w:vAlign w:val="center"/>
          </w:tcPr>
          <w:p w14:paraId="79BAD6D4" w14:textId="77777777" w:rsidR="00821D13" w:rsidRPr="00BC1AB8" w:rsidRDefault="00821D13" w:rsidP="00821D13">
            <w:pPr>
              <w:jc w:val="center"/>
              <w:rPr>
                <w:rFonts w:cs="Arial"/>
                <w:sz w:val="20"/>
                <w:szCs w:val="20"/>
              </w:rPr>
            </w:pPr>
            <w:r w:rsidRPr="00BC1AB8">
              <w:rPr>
                <w:rFonts w:cs="Arial"/>
                <w:sz w:val="20"/>
                <w:szCs w:val="20"/>
              </w:rPr>
              <w:lastRenderedPageBreak/>
              <w:t>Marzo 1 de 2016</w:t>
            </w:r>
          </w:p>
        </w:tc>
        <w:tc>
          <w:tcPr>
            <w:tcW w:w="3063" w:type="dxa"/>
            <w:vAlign w:val="center"/>
          </w:tcPr>
          <w:p w14:paraId="0FD06999" w14:textId="77777777" w:rsidR="00821D13" w:rsidRPr="00BC1AB8" w:rsidRDefault="00821D13" w:rsidP="00821D13">
            <w:pPr>
              <w:jc w:val="center"/>
              <w:rPr>
                <w:rFonts w:cs="Arial"/>
                <w:sz w:val="20"/>
                <w:szCs w:val="20"/>
              </w:rPr>
            </w:pPr>
            <w:r w:rsidRPr="00BC1AB8">
              <w:rPr>
                <w:rFonts w:cs="Arial"/>
                <w:sz w:val="20"/>
                <w:szCs w:val="20"/>
              </w:rPr>
              <w:t>Sala comunal vereda El Aterrado</w:t>
            </w:r>
          </w:p>
        </w:tc>
        <w:tc>
          <w:tcPr>
            <w:tcW w:w="3756" w:type="dxa"/>
          </w:tcPr>
          <w:p w14:paraId="5E25551B" w14:textId="77777777" w:rsidR="00821D13" w:rsidRDefault="00821D13" w:rsidP="00821D13">
            <w:pPr>
              <w:rPr>
                <w:rFonts w:cs="Arial"/>
                <w:sz w:val="20"/>
                <w:szCs w:val="20"/>
              </w:rPr>
            </w:pPr>
            <w:r>
              <w:rPr>
                <w:rFonts w:cs="Arial"/>
                <w:noProof/>
                <w:sz w:val="20"/>
                <w:szCs w:val="20"/>
                <w:lang w:eastAsia="es-CO"/>
              </w:rPr>
              <w:drawing>
                <wp:inline distT="0" distB="0" distL="0" distR="0" wp14:anchorId="01E582A8" wp14:editId="5CD20693">
                  <wp:extent cx="2224585" cy="1363980"/>
                  <wp:effectExtent l="0" t="0" r="4445" b="762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0">
                            <a:extLst>
                              <a:ext uri="{28A0092B-C50C-407E-A947-70E740481C1C}">
                                <a14:useLocalDpi xmlns:a14="http://schemas.microsoft.com/office/drawing/2010/main" val="0"/>
                              </a:ext>
                            </a:extLst>
                          </a:blip>
                          <a:srcRect r="1704"/>
                          <a:stretch/>
                        </pic:blipFill>
                        <pic:spPr bwMode="auto">
                          <a:xfrm>
                            <a:off x="0" y="0"/>
                            <a:ext cx="2224585" cy="1363980"/>
                          </a:xfrm>
                          <a:prstGeom prst="rect">
                            <a:avLst/>
                          </a:prstGeom>
                          <a:noFill/>
                          <a:ln>
                            <a:noFill/>
                          </a:ln>
                          <a:extLst>
                            <a:ext uri="{53640926-AAD7-44D8-BBD7-CCE9431645EC}">
                              <a14:shadowObscured xmlns:a14="http://schemas.microsoft.com/office/drawing/2010/main"/>
                            </a:ext>
                          </a:extLst>
                        </pic:spPr>
                      </pic:pic>
                    </a:graphicData>
                  </a:graphic>
                </wp:inline>
              </w:drawing>
            </w:r>
          </w:p>
          <w:p w14:paraId="593ED03D" w14:textId="481A99E0" w:rsidR="00821D13" w:rsidRPr="00BC1AB8" w:rsidRDefault="00F52D45" w:rsidP="00F52D45">
            <w:pPr>
              <w:rPr>
                <w:rFonts w:cs="Arial"/>
                <w:sz w:val="20"/>
                <w:szCs w:val="20"/>
              </w:rPr>
            </w:pPr>
            <w:bookmarkStart w:id="261" w:name="_Toc445241992"/>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76</w:t>
            </w:r>
            <w:r w:rsidRPr="00613493">
              <w:rPr>
                <w:rFonts w:asciiTheme="majorHAnsi" w:hAnsiTheme="majorHAnsi"/>
                <w:b/>
                <w:i/>
                <w:sz w:val="20"/>
                <w:szCs w:val="20"/>
              </w:rPr>
              <w:fldChar w:fldCharType="end"/>
            </w:r>
            <w:r w:rsidRPr="00613493">
              <w:rPr>
                <w:rFonts w:asciiTheme="majorHAnsi" w:hAnsiTheme="majorHAnsi"/>
                <w:b/>
                <w:i/>
                <w:sz w:val="20"/>
                <w:szCs w:val="20"/>
              </w:rPr>
              <w:t xml:space="preserve"> Reunión de socialización</w:t>
            </w:r>
            <w:r>
              <w:rPr>
                <w:rFonts w:asciiTheme="majorHAnsi" w:hAnsiTheme="majorHAnsi"/>
                <w:b/>
                <w:i/>
                <w:sz w:val="20"/>
                <w:szCs w:val="20"/>
              </w:rPr>
              <w:t xml:space="preserve"> Vereda El Aterrado</w:t>
            </w:r>
            <w:bookmarkEnd w:id="261"/>
          </w:p>
        </w:tc>
      </w:tr>
    </w:tbl>
    <w:p w14:paraId="57D60537"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4892E6CC" w14:textId="77777777" w:rsidR="00821D13" w:rsidRPr="008D21FF" w:rsidRDefault="00821D13" w:rsidP="00821D13">
      <w:pPr>
        <w:spacing w:line="240" w:lineRule="auto"/>
        <w:rPr>
          <w:rFonts w:cs="Arial"/>
        </w:rPr>
      </w:pPr>
    </w:p>
    <w:p w14:paraId="46ACF574" w14:textId="6161679A" w:rsidR="00821D13" w:rsidRDefault="00821D13" w:rsidP="00821D13">
      <w:pPr>
        <w:spacing w:line="240" w:lineRule="auto"/>
        <w:rPr>
          <w:rFonts w:cs="Arial"/>
        </w:rPr>
      </w:pPr>
      <w:r w:rsidRPr="00DC14F4">
        <w:rPr>
          <w:rFonts w:cs="Arial"/>
        </w:rPr>
        <w:t xml:space="preserve">En los Anexos </w:t>
      </w:r>
      <w:r w:rsidR="00DC14F4" w:rsidRPr="00DC14F4">
        <w:rPr>
          <w:rFonts w:cs="Arial"/>
        </w:rPr>
        <w:t xml:space="preserve">Capitulo 5, Numeral 5.3, </w:t>
      </w:r>
      <w:r w:rsidRPr="00DC14F4">
        <w:rPr>
          <w:rFonts w:cs="Arial"/>
        </w:rPr>
        <w:t xml:space="preserve"> se encuentran los escaneos de los oficios de convocatoria, las actas de reunión y listados de asistencia; las fotos y fragmentos de la grabación de esta socialización y los talleres de identificación de impactos y mapas parlantes.</w:t>
      </w:r>
    </w:p>
    <w:p w14:paraId="745138B5" w14:textId="77777777" w:rsidR="00821D13" w:rsidRDefault="00821D13" w:rsidP="00821D13">
      <w:pPr>
        <w:spacing w:line="240" w:lineRule="auto"/>
        <w:rPr>
          <w:rFonts w:cs="Arial"/>
        </w:rPr>
      </w:pPr>
    </w:p>
    <w:p w14:paraId="7C3A2940" w14:textId="77777777" w:rsidR="00821D13" w:rsidRPr="00AA1D83" w:rsidRDefault="00821D13" w:rsidP="00821D13">
      <w:pPr>
        <w:spacing w:line="240" w:lineRule="auto"/>
        <w:rPr>
          <w:rFonts w:cs="Arial"/>
          <w:b/>
          <w:i/>
        </w:rPr>
      </w:pPr>
      <w:r w:rsidRPr="00AA1D83">
        <w:rPr>
          <w:rFonts w:cs="Arial"/>
          <w:b/>
          <w:i/>
        </w:rPr>
        <w:t xml:space="preserve">Caracterización de los diferentes actores del área de influencia </w:t>
      </w:r>
    </w:p>
    <w:p w14:paraId="3418DB1A" w14:textId="77777777" w:rsidR="00F52D45" w:rsidRPr="00BC1AB8" w:rsidRDefault="00F52D45" w:rsidP="00821D13">
      <w:pPr>
        <w:spacing w:line="240" w:lineRule="auto"/>
        <w:rPr>
          <w:rFonts w:cs="Arial"/>
          <w:b/>
        </w:rPr>
      </w:pPr>
    </w:p>
    <w:p w14:paraId="5E4D88E4" w14:textId="77777777" w:rsidR="00821D13" w:rsidRPr="008D21FF" w:rsidRDefault="00821D13" w:rsidP="00821D13">
      <w:pPr>
        <w:spacing w:line="240" w:lineRule="auto"/>
        <w:rPr>
          <w:rFonts w:cs="Arial"/>
        </w:rPr>
      </w:pPr>
      <w:r w:rsidRPr="008D21FF">
        <w:rPr>
          <w:rFonts w:cs="Arial"/>
        </w:rPr>
        <w:t xml:space="preserve">En este numeral se desarrollará la caracterización de las diferentes asociaciones y actores (federación y el pescador Henry Saavedra) que se encontraron en el área de influencia, que sirven como insumo para el censo de pescadores y la identificación de impactos socioeconómicos y el nivel de afectación. La federación </w:t>
      </w:r>
      <w:r>
        <w:rPr>
          <w:rFonts w:cs="Arial"/>
        </w:rPr>
        <w:t>se ha incluido</w:t>
      </w:r>
      <w:r w:rsidRPr="008D21FF">
        <w:rPr>
          <w:rFonts w:cs="Arial"/>
        </w:rPr>
        <w:t xml:space="preserve"> como garante de esta caracterización y a Henry Saavedra porque puede ser el mayor afectado con la construcción del puente sobre el Magdalena.  </w:t>
      </w:r>
    </w:p>
    <w:p w14:paraId="5F896A6B" w14:textId="77777777" w:rsidR="00821D13" w:rsidRPr="008D21FF" w:rsidRDefault="00821D13" w:rsidP="00821D13">
      <w:pPr>
        <w:tabs>
          <w:tab w:val="left" w:pos="3048"/>
        </w:tabs>
        <w:spacing w:line="240" w:lineRule="auto"/>
        <w:ind w:left="360"/>
        <w:rPr>
          <w:rFonts w:cs="Arial"/>
          <w:b/>
        </w:rPr>
      </w:pPr>
    </w:p>
    <w:p w14:paraId="35C471AC" w14:textId="77777777" w:rsidR="00821D13" w:rsidRPr="00AA1D83" w:rsidRDefault="00821D13" w:rsidP="00821D13">
      <w:pPr>
        <w:spacing w:line="240" w:lineRule="auto"/>
        <w:rPr>
          <w:rFonts w:cs="Arial"/>
          <w:b/>
          <w:i/>
        </w:rPr>
      </w:pPr>
      <w:r w:rsidRPr="00AA1D83">
        <w:rPr>
          <w:rFonts w:cs="Arial"/>
          <w:b/>
          <w:i/>
        </w:rPr>
        <w:t xml:space="preserve">Federación Colombiana de Pescadores Artesanales Ambientales (FECOLPAA) </w:t>
      </w:r>
    </w:p>
    <w:p w14:paraId="4C49B56A" w14:textId="77777777" w:rsidR="00821D13" w:rsidRPr="008D21FF" w:rsidRDefault="00821D13" w:rsidP="00821D13">
      <w:pPr>
        <w:spacing w:line="240" w:lineRule="auto"/>
        <w:rPr>
          <w:rFonts w:cs="Arial"/>
        </w:rPr>
      </w:pPr>
    </w:p>
    <w:p w14:paraId="42C18CDB" w14:textId="77777777" w:rsidR="00821D13" w:rsidRPr="008D21FF" w:rsidRDefault="00821D13" w:rsidP="00821D13">
      <w:pPr>
        <w:spacing w:line="240" w:lineRule="auto"/>
        <w:rPr>
          <w:rFonts w:cs="Arial"/>
        </w:rPr>
      </w:pPr>
      <w:r w:rsidRPr="008D21FF">
        <w:rPr>
          <w:rFonts w:cs="Arial"/>
        </w:rPr>
        <w:t>Rodrigo Antonio Morales es el presidente de la Federación Colombiana de Pescadores Ar</w:t>
      </w:r>
      <w:r>
        <w:rPr>
          <w:rFonts w:cs="Arial"/>
        </w:rPr>
        <w:t>t</w:t>
      </w:r>
      <w:r w:rsidRPr="008D21FF">
        <w:rPr>
          <w:rFonts w:cs="Arial"/>
        </w:rPr>
        <w:t>esanales Ambientales. Esta federación agrupa diferentes sectores  del río Magdalena donde se realiza la pesca, entre otros se encuentra Honda- Puerto Boy</w:t>
      </w:r>
      <w:r>
        <w:rPr>
          <w:rFonts w:cs="Arial"/>
        </w:rPr>
        <w:t>a</w:t>
      </w:r>
      <w:r w:rsidRPr="008D21FF">
        <w:rPr>
          <w:rFonts w:cs="Arial"/>
        </w:rPr>
        <w:t xml:space="preserve">cá; Puerto Berrío- Barranca-Yondó; y la del bajo Magdalena que se </w:t>
      </w:r>
      <w:r>
        <w:rPr>
          <w:rFonts w:cs="Arial"/>
        </w:rPr>
        <w:t>localiza</w:t>
      </w:r>
      <w:r w:rsidRPr="008D21FF">
        <w:rPr>
          <w:rFonts w:cs="Arial"/>
        </w:rPr>
        <w:t xml:space="preserve"> a la altura de Magangué.</w:t>
      </w:r>
    </w:p>
    <w:p w14:paraId="1645963C" w14:textId="77777777" w:rsidR="00821D13" w:rsidRPr="008D21FF" w:rsidRDefault="00821D13" w:rsidP="00821D13">
      <w:pPr>
        <w:spacing w:line="240" w:lineRule="auto"/>
        <w:rPr>
          <w:rFonts w:cs="Arial"/>
        </w:rPr>
      </w:pPr>
    </w:p>
    <w:p w14:paraId="06A14C20" w14:textId="77777777" w:rsidR="00821D13" w:rsidRPr="008D21FF" w:rsidRDefault="00821D13" w:rsidP="00821D13">
      <w:pPr>
        <w:spacing w:line="240" w:lineRule="auto"/>
        <w:rPr>
          <w:rFonts w:cs="Arial"/>
        </w:rPr>
      </w:pPr>
      <w:r w:rsidRPr="008D21FF">
        <w:rPr>
          <w:rFonts w:cs="Arial"/>
        </w:rPr>
        <w:t>Como objetivo de la federación se encuentra la revitalización de los diferentes Humedales, ciéna</w:t>
      </w:r>
      <w:r>
        <w:rPr>
          <w:rFonts w:cs="Arial"/>
        </w:rPr>
        <w:t>ga</w:t>
      </w:r>
      <w:r w:rsidRPr="008D21FF">
        <w:rPr>
          <w:rFonts w:cs="Arial"/>
        </w:rPr>
        <w:t>s y vertientes que tiene el Magdalena</w:t>
      </w:r>
      <w:r>
        <w:rPr>
          <w:rFonts w:cs="Arial"/>
        </w:rPr>
        <w:t>,</w:t>
      </w:r>
      <w:r w:rsidRPr="008D21FF">
        <w:rPr>
          <w:rFonts w:cs="Arial"/>
        </w:rPr>
        <w:t xml:space="preserve"> para así lograr que vuelva a haber pesca. La constante expansión de la frontera ganadera y la contaminación que cae al río, han contribuido para que el </w:t>
      </w:r>
      <w:r>
        <w:rPr>
          <w:rFonts w:cs="Arial"/>
        </w:rPr>
        <w:t>recurso pesquero</w:t>
      </w:r>
      <w:r w:rsidRPr="008D21FF">
        <w:rPr>
          <w:rFonts w:cs="Arial"/>
        </w:rPr>
        <w:t xml:space="preserve"> vaya agotándose. Entre las ciénagas que se han rehabilitado se encuentran la de Cachimbero, Chiquero y La Samaria. </w:t>
      </w:r>
    </w:p>
    <w:p w14:paraId="74F2104F" w14:textId="77777777" w:rsidR="00821D13" w:rsidRPr="008D21FF" w:rsidRDefault="00821D13" w:rsidP="00821D13">
      <w:pPr>
        <w:spacing w:line="240" w:lineRule="auto"/>
        <w:rPr>
          <w:rFonts w:cs="Arial"/>
        </w:rPr>
      </w:pPr>
    </w:p>
    <w:p w14:paraId="056898BE" w14:textId="77777777" w:rsidR="00821D13" w:rsidRPr="008D21FF" w:rsidRDefault="00821D13" w:rsidP="00821D13">
      <w:pPr>
        <w:spacing w:line="240" w:lineRule="auto"/>
        <w:rPr>
          <w:rFonts w:cs="Arial"/>
        </w:rPr>
      </w:pPr>
      <w:r>
        <w:rPr>
          <w:rFonts w:cs="Arial"/>
        </w:rPr>
        <w:lastRenderedPageBreak/>
        <w:t xml:space="preserve">El Señor Morales aseveró que: </w:t>
      </w:r>
      <w:r w:rsidRPr="008D21FF">
        <w:rPr>
          <w:rFonts w:cs="Arial"/>
        </w:rPr>
        <w:t>“Estas ciénagas deberían estar delimitadas y ser áreas de conservación de CORANTIOQUIA. Hoy en día están deforestadas, están envueltas en potreros en su mayoría de búfalos; ese es uno de los tanto</w:t>
      </w:r>
      <w:r>
        <w:rPr>
          <w:rFonts w:cs="Arial"/>
        </w:rPr>
        <w:t>s</w:t>
      </w:r>
      <w:r w:rsidRPr="008D21FF">
        <w:rPr>
          <w:rFonts w:cs="Arial"/>
        </w:rPr>
        <w:t xml:space="preserve"> problema</w:t>
      </w:r>
      <w:r>
        <w:rPr>
          <w:rFonts w:cs="Arial"/>
        </w:rPr>
        <w:t>s</w:t>
      </w:r>
      <w:r w:rsidRPr="008D21FF">
        <w:rPr>
          <w:rFonts w:cs="Arial"/>
        </w:rPr>
        <w:t xml:space="preserve"> que incrementan la  crisis de los pescadores”. </w:t>
      </w:r>
    </w:p>
    <w:p w14:paraId="18B87609" w14:textId="77777777" w:rsidR="00821D13" w:rsidRPr="008D21FF" w:rsidRDefault="00821D13" w:rsidP="00821D13">
      <w:pPr>
        <w:spacing w:line="240" w:lineRule="auto"/>
        <w:rPr>
          <w:rFonts w:cs="Arial"/>
        </w:rPr>
      </w:pPr>
    </w:p>
    <w:p w14:paraId="7794F5E8" w14:textId="77777777" w:rsidR="00821D13" w:rsidRPr="008D21FF" w:rsidRDefault="00821D13" w:rsidP="00821D13">
      <w:pPr>
        <w:spacing w:line="240" w:lineRule="auto"/>
        <w:rPr>
          <w:rFonts w:cs="Arial"/>
        </w:rPr>
      </w:pPr>
      <w:r w:rsidRPr="008D21FF">
        <w:rPr>
          <w:rFonts w:cs="Arial"/>
        </w:rPr>
        <w:t>Cuando se le pregunta por el Censo del Pescadores de este se</w:t>
      </w:r>
      <w:r>
        <w:rPr>
          <w:rFonts w:cs="Arial"/>
        </w:rPr>
        <w:t>ctor comenta que en Puerto Berrí</w:t>
      </w:r>
      <w:r w:rsidRPr="008D21FF">
        <w:rPr>
          <w:rFonts w:cs="Arial"/>
        </w:rPr>
        <w:t>o se realizó un censo entre el 2009 y 2010 y arrojó que había 670 pescadores. Es el censo más reciente. A</w:t>
      </w:r>
      <w:r>
        <w:rPr>
          <w:rFonts w:cs="Arial"/>
        </w:rPr>
        <w:t xml:space="preserve"> </w:t>
      </w:r>
      <w:r w:rsidRPr="008D21FF">
        <w:rPr>
          <w:rFonts w:cs="Arial"/>
        </w:rPr>
        <w:t xml:space="preserve">su vez, </w:t>
      </w:r>
      <w:r>
        <w:rPr>
          <w:rFonts w:cs="Arial"/>
        </w:rPr>
        <w:t>menciona</w:t>
      </w:r>
      <w:r w:rsidRPr="008D21FF">
        <w:rPr>
          <w:rFonts w:cs="Arial"/>
        </w:rPr>
        <w:t xml:space="preserve"> que en el 2015 la  UNAD realizó uno pero que no hay acceso a este. </w:t>
      </w:r>
    </w:p>
    <w:p w14:paraId="28AABFCA" w14:textId="77777777" w:rsidR="00821D13" w:rsidRPr="008D21FF" w:rsidRDefault="00821D13" w:rsidP="00821D13">
      <w:pPr>
        <w:spacing w:line="240" w:lineRule="auto"/>
        <w:rPr>
          <w:rFonts w:cs="Arial"/>
        </w:rPr>
      </w:pPr>
    </w:p>
    <w:p w14:paraId="398C81A0" w14:textId="77777777" w:rsidR="00821D13" w:rsidRPr="008D21FF" w:rsidRDefault="00821D13" w:rsidP="00821D13">
      <w:pPr>
        <w:spacing w:line="240" w:lineRule="auto"/>
        <w:rPr>
          <w:rFonts w:cs="Arial"/>
        </w:rPr>
      </w:pPr>
      <w:r>
        <w:rPr>
          <w:rFonts w:cs="Arial"/>
        </w:rPr>
        <w:t>“</w:t>
      </w:r>
      <w:r w:rsidRPr="008D21FF">
        <w:rPr>
          <w:rFonts w:cs="Arial"/>
        </w:rPr>
        <w:t xml:space="preserve">Claro está que esos números de 2009 han cambiado notablemente porque ya no hay pescado y quienes antes desarrollaban esta actividad, </w:t>
      </w:r>
      <w:r>
        <w:rPr>
          <w:rFonts w:cs="Arial"/>
        </w:rPr>
        <w:t xml:space="preserve">se </w:t>
      </w:r>
      <w:r w:rsidRPr="008D21FF">
        <w:rPr>
          <w:rFonts w:cs="Arial"/>
        </w:rPr>
        <w:t xml:space="preserve">han </w:t>
      </w:r>
      <w:r>
        <w:rPr>
          <w:rFonts w:cs="Arial"/>
        </w:rPr>
        <w:t xml:space="preserve">dedicado a </w:t>
      </w:r>
      <w:r w:rsidRPr="008D21FF">
        <w:rPr>
          <w:rFonts w:cs="Arial"/>
        </w:rPr>
        <w:t xml:space="preserve">otras labores como mototaxismo o trabajando la minería, cascajiando o </w:t>
      </w:r>
      <w:r>
        <w:rPr>
          <w:rFonts w:cs="Arial"/>
        </w:rPr>
        <w:t xml:space="preserve">por </w:t>
      </w:r>
      <w:r w:rsidRPr="008D21FF">
        <w:rPr>
          <w:rFonts w:cs="Arial"/>
        </w:rPr>
        <w:t>jornal en las fincas. Otros se fueron como  de topografía o están cesantes</w:t>
      </w:r>
      <w:r>
        <w:rPr>
          <w:rFonts w:cs="Arial"/>
        </w:rPr>
        <w:t>”</w:t>
      </w:r>
      <w:r w:rsidRPr="008D21FF">
        <w:rPr>
          <w:rFonts w:cs="Arial"/>
        </w:rPr>
        <w:t xml:space="preserve">. </w:t>
      </w:r>
    </w:p>
    <w:p w14:paraId="5E559769" w14:textId="77777777" w:rsidR="00821D13" w:rsidRPr="008D21FF" w:rsidRDefault="00821D13" w:rsidP="00821D13">
      <w:pPr>
        <w:spacing w:line="240" w:lineRule="auto"/>
        <w:rPr>
          <w:rFonts w:cs="Arial"/>
        </w:rPr>
      </w:pPr>
    </w:p>
    <w:p w14:paraId="149E9181" w14:textId="77777777" w:rsidR="00821D13" w:rsidRPr="008D21FF" w:rsidRDefault="00821D13" w:rsidP="00821D13">
      <w:pPr>
        <w:spacing w:line="240" w:lineRule="auto"/>
        <w:rPr>
          <w:rFonts w:cs="Arial"/>
        </w:rPr>
      </w:pPr>
      <w:r w:rsidRPr="008D21FF">
        <w:rPr>
          <w:rFonts w:cs="Arial"/>
        </w:rPr>
        <w:t xml:space="preserve">La migración hacia otras actividades económicas radica en que “Las ciénagas son un patrimonio público, son del </w:t>
      </w:r>
      <w:r>
        <w:rPr>
          <w:rFonts w:cs="Arial"/>
        </w:rPr>
        <w:t>E</w:t>
      </w:r>
      <w:r w:rsidRPr="008D21FF">
        <w:rPr>
          <w:rFonts w:cs="Arial"/>
        </w:rPr>
        <w:t>stado y las han privatizado porque básicamente no hay doliente, no hay autoridad. Se supone que una asociación de pescadores y es el caso puntual de las agremiaciones local</w:t>
      </w:r>
      <w:r>
        <w:rPr>
          <w:rFonts w:cs="Arial"/>
        </w:rPr>
        <w:t>es como la que hay aquí en Berrí</w:t>
      </w:r>
      <w:r w:rsidRPr="008D21FF">
        <w:rPr>
          <w:rFonts w:cs="Arial"/>
        </w:rPr>
        <w:t xml:space="preserve">o no se pueden  pelear por 10.000 o 5.000 hectáreas con los finqueros porque no se puede”. </w:t>
      </w:r>
    </w:p>
    <w:p w14:paraId="2240CD18" w14:textId="77777777" w:rsidR="00821D13" w:rsidRPr="008D21FF" w:rsidRDefault="00821D13" w:rsidP="00821D13">
      <w:pPr>
        <w:spacing w:line="240" w:lineRule="auto"/>
        <w:rPr>
          <w:rFonts w:cs="Arial"/>
        </w:rPr>
      </w:pPr>
    </w:p>
    <w:p w14:paraId="2B08D348" w14:textId="77777777" w:rsidR="00821D13" w:rsidRPr="008D21FF" w:rsidRDefault="00821D13" w:rsidP="00821D13">
      <w:pPr>
        <w:spacing w:line="240" w:lineRule="auto"/>
        <w:rPr>
          <w:rFonts w:cs="Arial"/>
        </w:rPr>
      </w:pPr>
      <w:r w:rsidRPr="008D21FF">
        <w:rPr>
          <w:rFonts w:cs="Arial"/>
        </w:rPr>
        <w:t>Como objetivos  a futuro, FECOLPAA está trabajando en la construcción del Plan de Desarrollo Integral de la Recuperación de la Oferta Pesquera y Ambiental del R</w:t>
      </w:r>
      <w:r>
        <w:rPr>
          <w:rFonts w:cs="Arial"/>
        </w:rPr>
        <w:t>í</w:t>
      </w:r>
      <w:r w:rsidRPr="008D21FF">
        <w:rPr>
          <w:rFonts w:cs="Arial"/>
        </w:rPr>
        <w:t xml:space="preserve">o Magdalena, dentro de una línea </w:t>
      </w:r>
      <w:r>
        <w:rPr>
          <w:rFonts w:cs="Arial"/>
        </w:rPr>
        <w:t>programática</w:t>
      </w:r>
      <w:r w:rsidRPr="008D21FF">
        <w:rPr>
          <w:rFonts w:cs="Arial"/>
        </w:rPr>
        <w:t xml:space="preserve"> que se llama Recuperación Integral de las Ciénagas, que busca la reforestación y el dragado de ciénagas que están sedimentadas; reforestación y poblamiento de alevinos y por último el programa de guarda ciénagas. Dentro de este programa se encuentran ya las líneas de trabajo identificadas.</w:t>
      </w:r>
    </w:p>
    <w:p w14:paraId="0C9E4887" w14:textId="77777777" w:rsidR="00821D13" w:rsidRPr="008D21FF" w:rsidRDefault="00821D13" w:rsidP="00821D13">
      <w:pPr>
        <w:spacing w:line="240" w:lineRule="auto"/>
        <w:rPr>
          <w:rFonts w:cs="Arial"/>
        </w:rPr>
      </w:pPr>
    </w:p>
    <w:p w14:paraId="2F510E94" w14:textId="77777777" w:rsidR="00821D13" w:rsidRPr="00AA1D83" w:rsidRDefault="00821D13" w:rsidP="00821D13">
      <w:pPr>
        <w:spacing w:line="240" w:lineRule="auto"/>
        <w:rPr>
          <w:rFonts w:cs="Arial"/>
          <w:b/>
          <w:i/>
        </w:rPr>
      </w:pPr>
      <w:r w:rsidRPr="00AA1D83">
        <w:rPr>
          <w:rFonts w:cs="Arial"/>
          <w:b/>
          <w:i/>
        </w:rPr>
        <w:t>Asociación de Pescadores (Asopesca)</w:t>
      </w:r>
    </w:p>
    <w:p w14:paraId="53A90BB2" w14:textId="77777777" w:rsidR="00821D13" w:rsidRPr="008D21FF" w:rsidRDefault="00821D13" w:rsidP="00821D13">
      <w:pPr>
        <w:spacing w:line="240" w:lineRule="auto"/>
        <w:rPr>
          <w:rFonts w:cs="Arial"/>
          <w:b/>
        </w:rPr>
      </w:pPr>
    </w:p>
    <w:p w14:paraId="173293E4" w14:textId="77777777" w:rsidR="00821D13" w:rsidRPr="008D21FF" w:rsidRDefault="00821D13" w:rsidP="00821D13">
      <w:pPr>
        <w:spacing w:line="240" w:lineRule="auto"/>
        <w:rPr>
          <w:rFonts w:cs="Arial"/>
        </w:rPr>
      </w:pPr>
      <w:r w:rsidRPr="008D21FF">
        <w:rPr>
          <w:rFonts w:cs="Arial"/>
        </w:rPr>
        <w:t xml:space="preserve">Asopesca es una de las asociaciones de pescadores del barrio Puerto Colombia, ubicada en el casco urbano de Puerto Berrío. Se creó en el 19 de noviembre de 1999 con el fin de mitigar los diferentes problemas que existían y existen en la zona con respecto a la pesca artesanal y para lograr gestionar recursos para la limpieza de humedales. </w:t>
      </w:r>
    </w:p>
    <w:p w14:paraId="0A605EB5" w14:textId="77777777" w:rsidR="00821D13" w:rsidRPr="008D21FF" w:rsidRDefault="00821D13" w:rsidP="00821D13">
      <w:pPr>
        <w:spacing w:line="240" w:lineRule="auto"/>
        <w:rPr>
          <w:rFonts w:cs="Arial"/>
        </w:rPr>
      </w:pPr>
    </w:p>
    <w:p w14:paraId="2E1E072B" w14:textId="77777777" w:rsidR="00821D13" w:rsidRPr="008D21FF" w:rsidRDefault="00821D13" w:rsidP="00821D13">
      <w:pPr>
        <w:spacing w:line="240" w:lineRule="auto"/>
        <w:rPr>
          <w:rFonts w:cs="Arial"/>
        </w:rPr>
      </w:pPr>
      <w:r w:rsidRPr="008D21FF">
        <w:rPr>
          <w:rFonts w:cs="Arial"/>
        </w:rPr>
        <w:t xml:space="preserve">A su vez, Asopesca se gesta con el fin de organizar a los pescadores para ser escuchados por el Gobierno Nacional, gestionar proyectos para regenerar el </w:t>
      </w:r>
      <w:r>
        <w:rPr>
          <w:rFonts w:cs="Arial"/>
        </w:rPr>
        <w:t>R</w:t>
      </w:r>
      <w:r w:rsidRPr="008D21FF">
        <w:rPr>
          <w:rFonts w:cs="Arial"/>
        </w:rPr>
        <w:t xml:space="preserve">ío Magdalena, afluentes y cuencas que han sido manejadas de mala manera por los diferentes finqueros o ganaderos de la región que han aislado los humedales y ciénagas, terraplenándolas para secarlas e ir introduciendo ganado tipo bufalino. </w:t>
      </w:r>
    </w:p>
    <w:p w14:paraId="5105C60D" w14:textId="77777777" w:rsidR="00821D13" w:rsidRPr="008D21FF" w:rsidRDefault="00821D13" w:rsidP="00821D13">
      <w:pPr>
        <w:spacing w:line="240" w:lineRule="auto"/>
        <w:rPr>
          <w:rFonts w:cs="Arial"/>
        </w:rPr>
      </w:pPr>
    </w:p>
    <w:p w14:paraId="658BBADC" w14:textId="755C24B1" w:rsidR="00821D13" w:rsidRDefault="00821D13" w:rsidP="00821D13">
      <w:pPr>
        <w:spacing w:line="240" w:lineRule="auto"/>
        <w:rPr>
          <w:rFonts w:cs="Arial"/>
        </w:rPr>
      </w:pPr>
      <w:r w:rsidRPr="008D21FF">
        <w:rPr>
          <w:rFonts w:cs="Arial"/>
        </w:rPr>
        <w:t>Esta asociación funci</w:t>
      </w:r>
      <w:r>
        <w:rPr>
          <w:rFonts w:cs="Arial"/>
        </w:rPr>
        <w:t>ona</w:t>
      </w:r>
      <w:r w:rsidRPr="008D21FF">
        <w:rPr>
          <w:rFonts w:cs="Arial"/>
        </w:rPr>
        <w:t xml:space="preserve"> por medio de una directiva compuesta</w:t>
      </w:r>
      <w:r>
        <w:rPr>
          <w:rFonts w:cs="Arial"/>
        </w:rPr>
        <w:t xml:space="preserve"> como se indica en la Tabla </w:t>
      </w:r>
      <w:r w:rsidR="00AA1D83">
        <w:rPr>
          <w:rFonts w:cs="Arial"/>
        </w:rPr>
        <w:t>5.11</w:t>
      </w:r>
      <w:r w:rsidR="006A18AC">
        <w:rPr>
          <w:rFonts w:cs="Arial"/>
        </w:rPr>
        <w:t>3</w:t>
      </w:r>
      <w:r w:rsidR="00AA1D83">
        <w:rPr>
          <w:rFonts w:cs="Arial"/>
        </w:rPr>
        <w:t>.</w:t>
      </w:r>
    </w:p>
    <w:p w14:paraId="5B8402E7" w14:textId="05D8FEED" w:rsidR="00DC14F4" w:rsidRDefault="00DC14F4">
      <w:pPr>
        <w:spacing w:line="240" w:lineRule="auto"/>
        <w:contextualSpacing w:val="0"/>
        <w:jc w:val="left"/>
        <w:rPr>
          <w:rFonts w:cs="Arial"/>
        </w:rPr>
      </w:pPr>
      <w:r>
        <w:rPr>
          <w:rFonts w:cs="Arial"/>
        </w:rPr>
        <w:br w:type="page"/>
      </w:r>
    </w:p>
    <w:p w14:paraId="73CFFF7F" w14:textId="56CE97C8" w:rsidR="00821D13" w:rsidRPr="00380768" w:rsidRDefault="00AA1D83" w:rsidP="00821D13">
      <w:pPr>
        <w:spacing w:line="240" w:lineRule="auto"/>
        <w:jc w:val="center"/>
        <w:rPr>
          <w:rFonts w:cs="Arial"/>
          <w:b/>
          <w:sz w:val="20"/>
          <w:szCs w:val="20"/>
        </w:rPr>
      </w:pPr>
      <w:bookmarkStart w:id="262" w:name="_Toc445241751"/>
      <w:r w:rsidRPr="00D840D8">
        <w:rPr>
          <w:rFonts w:asciiTheme="majorHAnsi" w:hAnsiTheme="majorHAnsi"/>
          <w:b/>
          <w:sz w:val="20"/>
          <w:szCs w:val="20"/>
        </w:rPr>
        <w:lastRenderedPageBreak/>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113</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380768">
        <w:rPr>
          <w:rFonts w:cs="Arial"/>
          <w:b/>
          <w:sz w:val="20"/>
          <w:szCs w:val="20"/>
        </w:rPr>
        <w:t>Directiva Asopesca</w:t>
      </w:r>
      <w:bookmarkEnd w:id="262"/>
    </w:p>
    <w:tbl>
      <w:tblPr>
        <w:tblStyle w:val="Tablaconcuadrcula"/>
        <w:tblW w:w="0" w:type="auto"/>
        <w:jc w:val="center"/>
        <w:tblLook w:val="04A0" w:firstRow="1" w:lastRow="0" w:firstColumn="1" w:lastColumn="0" w:noHBand="0" w:noVBand="1"/>
      </w:tblPr>
      <w:tblGrid>
        <w:gridCol w:w="2590"/>
        <w:gridCol w:w="2952"/>
      </w:tblGrid>
      <w:tr w:rsidR="00821D13" w:rsidRPr="008D21FF" w14:paraId="7C3277F1" w14:textId="77777777" w:rsidTr="00821D13">
        <w:trPr>
          <w:jc w:val="center"/>
        </w:trPr>
        <w:tc>
          <w:tcPr>
            <w:tcW w:w="2590" w:type="dxa"/>
            <w:shd w:val="clear" w:color="auto" w:fill="BFBFBF" w:themeFill="background1" w:themeFillShade="BF"/>
          </w:tcPr>
          <w:p w14:paraId="0D89A13A" w14:textId="77777777" w:rsidR="00821D13" w:rsidRPr="00380768" w:rsidRDefault="00821D13" w:rsidP="00821D13">
            <w:pPr>
              <w:jc w:val="center"/>
              <w:rPr>
                <w:rFonts w:cs="Arial"/>
                <w:b/>
                <w:sz w:val="20"/>
                <w:szCs w:val="20"/>
              </w:rPr>
            </w:pPr>
            <w:r w:rsidRPr="00380768">
              <w:rPr>
                <w:rFonts w:cs="Arial"/>
                <w:b/>
                <w:sz w:val="20"/>
                <w:szCs w:val="20"/>
              </w:rPr>
              <w:t>Cargo</w:t>
            </w:r>
          </w:p>
        </w:tc>
        <w:tc>
          <w:tcPr>
            <w:tcW w:w="2952" w:type="dxa"/>
            <w:shd w:val="clear" w:color="auto" w:fill="BFBFBF" w:themeFill="background1" w:themeFillShade="BF"/>
          </w:tcPr>
          <w:p w14:paraId="73FAEBBC" w14:textId="77777777" w:rsidR="00821D13" w:rsidRPr="00380768" w:rsidRDefault="00821D13" w:rsidP="00821D13">
            <w:pPr>
              <w:jc w:val="center"/>
              <w:rPr>
                <w:rFonts w:cs="Arial"/>
                <w:b/>
                <w:sz w:val="20"/>
                <w:szCs w:val="20"/>
              </w:rPr>
            </w:pPr>
            <w:r w:rsidRPr="00380768">
              <w:rPr>
                <w:rFonts w:cs="Arial"/>
                <w:b/>
                <w:sz w:val="20"/>
                <w:szCs w:val="20"/>
              </w:rPr>
              <w:t>Cargo</w:t>
            </w:r>
          </w:p>
        </w:tc>
      </w:tr>
      <w:tr w:rsidR="00821D13" w:rsidRPr="008D21FF" w14:paraId="5DDB100C" w14:textId="77777777" w:rsidTr="00821D13">
        <w:trPr>
          <w:jc w:val="center"/>
        </w:trPr>
        <w:tc>
          <w:tcPr>
            <w:tcW w:w="2590" w:type="dxa"/>
          </w:tcPr>
          <w:p w14:paraId="373040ED" w14:textId="77777777" w:rsidR="00821D13" w:rsidRPr="00380768" w:rsidRDefault="00821D13" w:rsidP="00821D13">
            <w:pPr>
              <w:jc w:val="center"/>
              <w:rPr>
                <w:rFonts w:cs="Arial"/>
                <w:sz w:val="20"/>
                <w:szCs w:val="20"/>
              </w:rPr>
            </w:pPr>
            <w:r w:rsidRPr="00380768">
              <w:rPr>
                <w:rFonts w:cs="Arial"/>
                <w:sz w:val="20"/>
                <w:szCs w:val="20"/>
              </w:rPr>
              <w:t>Presidente</w:t>
            </w:r>
          </w:p>
        </w:tc>
        <w:tc>
          <w:tcPr>
            <w:tcW w:w="2952" w:type="dxa"/>
          </w:tcPr>
          <w:p w14:paraId="51379EFC" w14:textId="77777777" w:rsidR="00821D13" w:rsidRPr="00380768" w:rsidRDefault="00821D13" w:rsidP="00821D13">
            <w:pPr>
              <w:jc w:val="center"/>
              <w:rPr>
                <w:rFonts w:cs="Arial"/>
                <w:sz w:val="20"/>
                <w:szCs w:val="20"/>
              </w:rPr>
            </w:pPr>
            <w:r w:rsidRPr="00380768">
              <w:rPr>
                <w:rFonts w:cs="Arial"/>
                <w:sz w:val="20"/>
                <w:szCs w:val="20"/>
              </w:rPr>
              <w:t>Róbinson Vergara</w:t>
            </w:r>
          </w:p>
        </w:tc>
      </w:tr>
      <w:tr w:rsidR="00821D13" w:rsidRPr="008D21FF" w14:paraId="621396CD" w14:textId="77777777" w:rsidTr="00821D13">
        <w:trPr>
          <w:jc w:val="center"/>
        </w:trPr>
        <w:tc>
          <w:tcPr>
            <w:tcW w:w="2590" w:type="dxa"/>
          </w:tcPr>
          <w:p w14:paraId="380388C8" w14:textId="77777777" w:rsidR="00821D13" w:rsidRPr="00380768" w:rsidRDefault="00821D13" w:rsidP="00821D13">
            <w:pPr>
              <w:jc w:val="center"/>
              <w:rPr>
                <w:rFonts w:cs="Arial"/>
                <w:sz w:val="20"/>
                <w:szCs w:val="20"/>
              </w:rPr>
            </w:pPr>
            <w:r w:rsidRPr="00380768">
              <w:rPr>
                <w:rFonts w:cs="Arial"/>
                <w:sz w:val="20"/>
                <w:szCs w:val="20"/>
              </w:rPr>
              <w:t>Vicepresidente</w:t>
            </w:r>
          </w:p>
        </w:tc>
        <w:tc>
          <w:tcPr>
            <w:tcW w:w="2952" w:type="dxa"/>
          </w:tcPr>
          <w:p w14:paraId="7AA33420" w14:textId="77777777" w:rsidR="00821D13" w:rsidRPr="00380768" w:rsidRDefault="00821D13" w:rsidP="00821D13">
            <w:pPr>
              <w:jc w:val="center"/>
              <w:rPr>
                <w:rFonts w:cs="Arial"/>
                <w:sz w:val="20"/>
                <w:szCs w:val="20"/>
              </w:rPr>
            </w:pPr>
            <w:r w:rsidRPr="00380768">
              <w:rPr>
                <w:rFonts w:cs="Arial"/>
                <w:sz w:val="20"/>
                <w:szCs w:val="20"/>
              </w:rPr>
              <w:t>Octavio Quesada</w:t>
            </w:r>
          </w:p>
        </w:tc>
      </w:tr>
      <w:tr w:rsidR="00821D13" w:rsidRPr="008D21FF" w14:paraId="1E5F10E9" w14:textId="77777777" w:rsidTr="00821D13">
        <w:trPr>
          <w:jc w:val="center"/>
        </w:trPr>
        <w:tc>
          <w:tcPr>
            <w:tcW w:w="2590" w:type="dxa"/>
          </w:tcPr>
          <w:p w14:paraId="248D14F6" w14:textId="77777777" w:rsidR="00821D13" w:rsidRPr="00380768" w:rsidRDefault="00821D13" w:rsidP="00821D13">
            <w:pPr>
              <w:jc w:val="center"/>
              <w:rPr>
                <w:rFonts w:cs="Arial"/>
                <w:sz w:val="20"/>
                <w:szCs w:val="20"/>
              </w:rPr>
            </w:pPr>
            <w:r w:rsidRPr="00380768">
              <w:rPr>
                <w:rFonts w:cs="Arial"/>
                <w:sz w:val="20"/>
                <w:szCs w:val="20"/>
              </w:rPr>
              <w:t>Secretario</w:t>
            </w:r>
          </w:p>
        </w:tc>
        <w:tc>
          <w:tcPr>
            <w:tcW w:w="2952" w:type="dxa"/>
          </w:tcPr>
          <w:p w14:paraId="5369D6B7" w14:textId="77777777" w:rsidR="00821D13" w:rsidRPr="00380768" w:rsidRDefault="00821D13" w:rsidP="00821D13">
            <w:pPr>
              <w:jc w:val="center"/>
              <w:rPr>
                <w:rFonts w:cs="Arial"/>
                <w:sz w:val="20"/>
                <w:szCs w:val="20"/>
              </w:rPr>
            </w:pPr>
            <w:r w:rsidRPr="00380768">
              <w:rPr>
                <w:rFonts w:cs="Arial"/>
                <w:sz w:val="20"/>
                <w:szCs w:val="20"/>
              </w:rPr>
              <w:t>Alba Nully Méndez</w:t>
            </w:r>
          </w:p>
        </w:tc>
      </w:tr>
      <w:tr w:rsidR="00821D13" w:rsidRPr="008D21FF" w14:paraId="3B130344" w14:textId="77777777" w:rsidTr="00821D13">
        <w:trPr>
          <w:jc w:val="center"/>
        </w:trPr>
        <w:tc>
          <w:tcPr>
            <w:tcW w:w="2590" w:type="dxa"/>
          </w:tcPr>
          <w:p w14:paraId="401879BC" w14:textId="77777777" w:rsidR="00821D13" w:rsidRPr="00380768" w:rsidRDefault="00821D13" w:rsidP="00821D13">
            <w:pPr>
              <w:jc w:val="center"/>
              <w:rPr>
                <w:rFonts w:cs="Arial"/>
                <w:sz w:val="20"/>
                <w:szCs w:val="20"/>
              </w:rPr>
            </w:pPr>
            <w:r w:rsidRPr="00380768">
              <w:rPr>
                <w:rFonts w:cs="Arial"/>
                <w:sz w:val="20"/>
                <w:szCs w:val="20"/>
              </w:rPr>
              <w:t>Tesorero</w:t>
            </w:r>
          </w:p>
        </w:tc>
        <w:tc>
          <w:tcPr>
            <w:tcW w:w="2952" w:type="dxa"/>
          </w:tcPr>
          <w:p w14:paraId="0602F8E4" w14:textId="77777777" w:rsidR="00821D13" w:rsidRPr="00380768" w:rsidRDefault="00821D13" w:rsidP="00821D13">
            <w:pPr>
              <w:jc w:val="center"/>
              <w:rPr>
                <w:rFonts w:cs="Arial"/>
                <w:sz w:val="20"/>
                <w:szCs w:val="20"/>
              </w:rPr>
            </w:pPr>
            <w:r w:rsidRPr="00380768">
              <w:rPr>
                <w:rFonts w:cs="Arial"/>
                <w:sz w:val="20"/>
                <w:szCs w:val="20"/>
              </w:rPr>
              <w:t>José Antonio Patiño</w:t>
            </w:r>
          </w:p>
        </w:tc>
      </w:tr>
      <w:tr w:rsidR="00821D13" w:rsidRPr="008D21FF" w14:paraId="32D52E34" w14:textId="77777777" w:rsidTr="00821D13">
        <w:trPr>
          <w:jc w:val="center"/>
        </w:trPr>
        <w:tc>
          <w:tcPr>
            <w:tcW w:w="2590" w:type="dxa"/>
          </w:tcPr>
          <w:p w14:paraId="637129A2" w14:textId="77777777" w:rsidR="00821D13" w:rsidRPr="00380768" w:rsidRDefault="00821D13" w:rsidP="00821D13">
            <w:pPr>
              <w:jc w:val="center"/>
              <w:rPr>
                <w:rFonts w:cs="Arial"/>
                <w:sz w:val="20"/>
                <w:szCs w:val="20"/>
              </w:rPr>
            </w:pPr>
            <w:r w:rsidRPr="00380768">
              <w:rPr>
                <w:rFonts w:cs="Arial"/>
                <w:sz w:val="20"/>
                <w:szCs w:val="20"/>
              </w:rPr>
              <w:t>Fiscal</w:t>
            </w:r>
          </w:p>
        </w:tc>
        <w:tc>
          <w:tcPr>
            <w:tcW w:w="2952" w:type="dxa"/>
          </w:tcPr>
          <w:p w14:paraId="07571534" w14:textId="77777777" w:rsidR="00821D13" w:rsidRPr="00380768" w:rsidRDefault="00821D13" w:rsidP="00821D13">
            <w:pPr>
              <w:jc w:val="center"/>
              <w:rPr>
                <w:rFonts w:cs="Arial"/>
                <w:sz w:val="20"/>
                <w:szCs w:val="20"/>
              </w:rPr>
            </w:pPr>
            <w:r w:rsidRPr="00380768">
              <w:rPr>
                <w:rFonts w:cs="Arial"/>
                <w:sz w:val="20"/>
                <w:szCs w:val="20"/>
              </w:rPr>
              <w:t>Rodrigo Antonio Morales</w:t>
            </w:r>
          </w:p>
        </w:tc>
      </w:tr>
    </w:tbl>
    <w:p w14:paraId="375A5137"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1EEA7A08" w14:textId="77777777" w:rsidR="00821D13" w:rsidRPr="008D21FF" w:rsidRDefault="00821D13" w:rsidP="00821D13">
      <w:pPr>
        <w:spacing w:line="240" w:lineRule="auto"/>
        <w:rPr>
          <w:rFonts w:cs="Arial"/>
        </w:rPr>
      </w:pPr>
    </w:p>
    <w:p w14:paraId="24585096" w14:textId="77777777" w:rsidR="00821D13" w:rsidRPr="008D21FF" w:rsidRDefault="00821D13" w:rsidP="00821D13">
      <w:pPr>
        <w:spacing w:line="240" w:lineRule="auto"/>
        <w:rPr>
          <w:rFonts w:cs="Arial"/>
        </w:rPr>
      </w:pPr>
      <w:r w:rsidRPr="008D21FF">
        <w:rPr>
          <w:rFonts w:cs="Arial"/>
        </w:rPr>
        <w:t>La asociación cuenta con 15 miembros activos en los que se encuentra personal del barrio, pero hay  veinte (20) más adherentes cuando hay proyectos</w:t>
      </w:r>
      <w:r>
        <w:rPr>
          <w:rFonts w:cs="Arial"/>
        </w:rPr>
        <w:t>,</w:t>
      </w:r>
      <w:r w:rsidRPr="008D21FF">
        <w:rPr>
          <w:rFonts w:cs="Arial"/>
        </w:rPr>
        <w:t xml:space="preserve"> para un total de 35 miembros adscritos. Las siguientes tablas muestran la caracterización cuantitativa de Asopinde.</w:t>
      </w:r>
    </w:p>
    <w:p w14:paraId="6B184F80" w14:textId="77777777" w:rsidR="00821D13" w:rsidRPr="008D21FF" w:rsidRDefault="00821D13" w:rsidP="00821D13">
      <w:pPr>
        <w:spacing w:line="240" w:lineRule="auto"/>
        <w:rPr>
          <w:rFonts w:cs="Arial"/>
        </w:rPr>
      </w:pPr>
    </w:p>
    <w:p w14:paraId="1EAEC681" w14:textId="70919163" w:rsidR="00821D13" w:rsidRPr="00380768" w:rsidRDefault="00AA1D83" w:rsidP="00821D13">
      <w:pPr>
        <w:spacing w:line="240" w:lineRule="auto"/>
        <w:jc w:val="center"/>
        <w:rPr>
          <w:rFonts w:cs="Arial"/>
          <w:b/>
          <w:sz w:val="20"/>
          <w:szCs w:val="20"/>
        </w:rPr>
      </w:pPr>
      <w:bookmarkStart w:id="263" w:name="_Toc445241752"/>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114</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380768">
        <w:rPr>
          <w:rFonts w:cs="Arial"/>
          <w:b/>
          <w:sz w:val="20"/>
          <w:szCs w:val="20"/>
        </w:rPr>
        <w:t>Aspectos sociodemográficos</w:t>
      </w:r>
      <w:bookmarkEnd w:id="263"/>
    </w:p>
    <w:tbl>
      <w:tblPr>
        <w:tblW w:w="7792" w:type="dxa"/>
        <w:jc w:val="center"/>
        <w:tblCellMar>
          <w:left w:w="70" w:type="dxa"/>
          <w:right w:w="70" w:type="dxa"/>
        </w:tblCellMar>
        <w:tblLook w:val="04A0" w:firstRow="1" w:lastRow="0" w:firstColumn="1" w:lastColumn="0" w:noHBand="0" w:noVBand="1"/>
      </w:tblPr>
      <w:tblGrid>
        <w:gridCol w:w="1536"/>
        <w:gridCol w:w="1260"/>
        <w:gridCol w:w="2659"/>
        <w:gridCol w:w="1203"/>
        <w:gridCol w:w="1134"/>
      </w:tblGrid>
      <w:tr w:rsidR="00821D13" w:rsidRPr="00380768" w14:paraId="6E60DAC1" w14:textId="77777777" w:rsidTr="00821D13">
        <w:trPr>
          <w:trHeight w:val="600"/>
          <w:jc w:val="center"/>
        </w:trPr>
        <w:tc>
          <w:tcPr>
            <w:tcW w:w="153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2021702" w14:textId="77777777" w:rsidR="00821D13" w:rsidRPr="00380768" w:rsidRDefault="00821D13" w:rsidP="00821D13">
            <w:pPr>
              <w:spacing w:line="240" w:lineRule="auto"/>
              <w:jc w:val="center"/>
              <w:rPr>
                <w:rFonts w:eastAsia="Times New Roman" w:cs="Arial"/>
                <w:b/>
                <w:color w:val="000000"/>
                <w:sz w:val="20"/>
                <w:szCs w:val="20"/>
                <w:lang w:eastAsia="es-CO"/>
              </w:rPr>
            </w:pPr>
            <w:r w:rsidRPr="00380768">
              <w:rPr>
                <w:rFonts w:eastAsia="Times New Roman" w:cs="Arial"/>
                <w:b/>
                <w:color w:val="000000"/>
                <w:sz w:val="20"/>
                <w:szCs w:val="20"/>
                <w:lang w:eastAsia="es-CO"/>
              </w:rPr>
              <w:t>Nombre de la Asociación</w:t>
            </w:r>
          </w:p>
        </w:tc>
        <w:tc>
          <w:tcPr>
            <w:tcW w:w="126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53980E5" w14:textId="77777777" w:rsidR="00821D13" w:rsidRPr="00380768" w:rsidRDefault="00821D13" w:rsidP="00821D13">
            <w:pPr>
              <w:spacing w:line="240" w:lineRule="auto"/>
              <w:jc w:val="center"/>
              <w:rPr>
                <w:rFonts w:eastAsia="Times New Roman" w:cs="Arial"/>
                <w:b/>
                <w:color w:val="000000"/>
                <w:sz w:val="20"/>
                <w:szCs w:val="20"/>
                <w:lang w:eastAsia="es-CO"/>
              </w:rPr>
            </w:pPr>
            <w:r w:rsidRPr="00380768">
              <w:rPr>
                <w:rFonts w:eastAsia="Times New Roman" w:cs="Arial"/>
                <w:b/>
                <w:color w:val="000000"/>
                <w:sz w:val="20"/>
                <w:szCs w:val="20"/>
                <w:lang w:eastAsia="es-CO"/>
              </w:rPr>
              <w:t>Número de  asociados</w:t>
            </w:r>
          </w:p>
        </w:tc>
        <w:tc>
          <w:tcPr>
            <w:tcW w:w="26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A128A83" w14:textId="77777777" w:rsidR="00821D13" w:rsidRPr="00380768" w:rsidRDefault="00821D13" w:rsidP="00821D13">
            <w:pPr>
              <w:spacing w:line="240" w:lineRule="auto"/>
              <w:jc w:val="center"/>
              <w:rPr>
                <w:rFonts w:eastAsia="Times New Roman" w:cs="Arial"/>
                <w:b/>
                <w:color w:val="000000"/>
                <w:sz w:val="20"/>
                <w:szCs w:val="20"/>
                <w:lang w:eastAsia="es-CO"/>
              </w:rPr>
            </w:pPr>
            <w:r w:rsidRPr="00380768">
              <w:rPr>
                <w:rFonts w:eastAsia="Times New Roman" w:cs="Arial"/>
                <w:b/>
                <w:color w:val="000000"/>
                <w:sz w:val="20"/>
                <w:szCs w:val="20"/>
                <w:lang w:eastAsia="es-CO"/>
              </w:rPr>
              <w:t>Número de personas que dependen de usted promedio</w:t>
            </w:r>
          </w:p>
        </w:tc>
        <w:tc>
          <w:tcPr>
            <w:tcW w:w="1203"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4589BB5" w14:textId="77777777" w:rsidR="00821D13" w:rsidRPr="00380768" w:rsidRDefault="00821D13" w:rsidP="00821D13">
            <w:pPr>
              <w:spacing w:line="240" w:lineRule="auto"/>
              <w:jc w:val="center"/>
              <w:rPr>
                <w:rFonts w:eastAsia="Times New Roman" w:cs="Arial"/>
                <w:b/>
                <w:color w:val="000000"/>
                <w:sz w:val="20"/>
                <w:szCs w:val="20"/>
                <w:lang w:eastAsia="es-CO"/>
              </w:rPr>
            </w:pPr>
            <w:r w:rsidRPr="00380768">
              <w:rPr>
                <w:rFonts w:eastAsia="Times New Roman" w:cs="Arial"/>
                <w:b/>
                <w:color w:val="000000"/>
                <w:sz w:val="20"/>
                <w:szCs w:val="20"/>
                <w:lang w:eastAsia="es-CO"/>
              </w:rPr>
              <w:t>¿Quiénes son?</w:t>
            </w:r>
          </w:p>
        </w:tc>
        <w:tc>
          <w:tcPr>
            <w:tcW w:w="113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65A399C" w14:textId="77777777" w:rsidR="00821D13" w:rsidRPr="00380768" w:rsidRDefault="00821D13" w:rsidP="00821D13">
            <w:pPr>
              <w:spacing w:line="240" w:lineRule="auto"/>
              <w:jc w:val="center"/>
              <w:rPr>
                <w:rFonts w:eastAsia="Times New Roman" w:cs="Arial"/>
                <w:b/>
                <w:color w:val="000000"/>
                <w:sz w:val="20"/>
                <w:szCs w:val="20"/>
                <w:lang w:eastAsia="es-CO"/>
              </w:rPr>
            </w:pPr>
            <w:r w:rsidRPr="00380768">
              <w:rPr>
                <w:rFonts w:eastAsia="Times New Roman" w:cs="Arial"/>
                <w:b/>
                <w:color w:val="000000"/>
                <w:sz w:val="20"/>
                <w:szCs w:val="20"/>
                <w:lang w:eastAsia="es-CO"/>
              </w:rPr>
              <w:t>Edades</w:t>
            </w:r>
          </w:p>
        </w:tc>
      </w:tr>
      <w:tr w:rsidR="00821D13" w:rsidRPr="00380768" w14:paraId="6448AFCA" w14:textId="77777777" w:rsidTr="00821D13">
        <w:trPr>
          <w:trHeight w:val="300"/>
          <w:jc w:val="center"/>
        </w:trPr>
        <w:tc>
          <w:tcPr>
            <w:tcW w:w="1536" w:type="dxa"/>
            <w:vMerge w:val="restart"/>
            <w:tcBorders>
              <w:top w:val="nil"/>
              <w:left w:val="single" w:sz="4" w:space="0" w:color="auto"/>
              <w:right w:val="single" w:sz="4" w:space="0" w:color="auto"/>
            </w:tcBorders>
            <w:shd w:val="clear" w:color="000000" w:fill="FFFFFF"/>
            <w:noWrap/>
            <w:vAlign w:val="center"/>
            <w:hideMark/>
          </w:tcPr>
          <w:p w14:paraId="14B50A17" w14:textId="77777777" w:rsidR="00821D13" w:rsidRPr="00380768" w:rsidRDefault="00821D13" w:rsidP="00821D13">
            <w:pPr>
              <w:spacing w:line="240" w:lineRule="auto"/>
              <w:jc w:val="center"/>
              <w:rPr>
                <w:rFonts w:eastAsia="Times New Roman" w:cs="Arial"/>
                <w:color w:val="000000"/>
                <w:sz w:val="20"/>
                <w:szCs w:val="20"/>
                <w:lang w:eastAsia="es-CO"/>
              </w:rPr>
            </w:pPr>
            <w:r w:rsidRPr="00380768">
              <w:rPr>
                <w:rFonts w:eastAsia="Times New Roman" w:cs="Arial"/>
                <w:color w:val="000000"/>
                <w:sz w:val="20"/>
                <w:szCs w:val="20"/>
                <w:lang w:eastAsia="es-CO"/>
              </w:rPr>
              <w:t>Asopesca</w:t>
            </w:r>
          </w:p>
        </w:tc>
        <w:tc>
          <w:tcPr>
            <w:tcW w:w="1260" w:type="dxa"/>
            <w:vMerge w:val="restart"/>
            <w:tcBorders>
              <w:top w:val="nil"/>
              <w:left w:val="nil"/>
              <w:right w:val="single" w:sz="4" w:space="0" w:color="auto"/>
            </w:tcBorders>
            <w:shd w:val="clear" w:color="000000" w:fill="FFFFFF"/>
            <w:noWrap/>
            <w:vAlign w:val="center"/>
            <w:hideMark/>
          </w:tcPr>
          <w:p w14:paraId="0050BE18" w14:textId="77777777" w:rsidR="00821D13" w:rsidRPr="00380768" w:rsidRDefault="00821D13" w:rsidP="00821D13">
            <w:pPr>
              <w:spacing w:line="240" w:lineRule="auto"/>
              <w:jc w:val="center"/>
              <w:rPr>
                <w:rFonts w:eastAsia="Times New Roman" w:cs="Arial"/>
                <w:color w:val="000000"/>
                <w:sz w:val="20"/>
                <w:szCs w:val="20"/>
                <w:lang w:eastAsia="es-CO"/>
              </w:rPr>
            </w:pPr>
            <w:r w:rsidRPr="00380768">
              <w:rPr>
                <w:rFonts w:eastAsia="Times New Roman" w:cs="Arial"/>
                <w:color w:val="000000"/>
                <w:sz w:val="20"/>
                <w:szCs w:val="20"/>
                <w:lang w:eastAsia="es-CO"/>
              </w:rPr>
              <w:t>15</w:t>
            </w:r>
          </w:p>
        </w:tc>
        <w:tc>
          <w:tcPr>
            <w:tcW w:w="2659" w:type="dxa"/>
            <w:vMerge w:val="restart"/>
            <w:tcBorders>
              <w:top w:val="nil"/>
              <w:left w:val="nil"/>
              <w:right w:val="single" w:sz="4" w:space="0" w:color="auto"/>
            </w:tcBorders>
            <w:shd w:val="clear" w:color="000000" w:fill="FFFFFF"/>
            <w:noWrap/>
            <w:vAlign w:val="center"/>
            <w:hideMark/>
          </w:tcPr>
          <w:p w14:paraId="349958DD" w14:textId="77777777" w:rsidR="00821D13" w:rsidRPr="00380768" w:rsidRDefault="00821D13" w:rsidP="00821D13">
            <w:pPr>
              <w:spacing w:line="240" w:lineRule="auto"/>
              <w:jc w:val="center"/>
              <w:rPr>
                <w:rFonts w:eastAsia="Times New Roman" w:cs="Arial"/>
                <w:color w:val="000000"/>
                <w:sz w:val="20"/>
                <w:szCs w:val="20"/>
                <w:lang w:eastAsia="es-CO"/>
              </w:rPr>
            </w:pPr>
            <w:r w:rsidRPr="00380768">
              <w:rPr>
                <w:rFonts w:eastAsia="Times New Roman" w:cs="Arial"/>
                <w:color w:val="000000"/>
                <w:sz w:val="20"/>
                <w:szCs w:val="20"/>
                <w:lang w:eastAsia="es-CO"/>
              </w:rPr>
              <w:t>4 por familia</w:t>
            </w:r>
          </w:p>
        </w:tc>
        <w:tc>
          <w:tcPr>
            <w:tcW w:w="1203" w:type="dxa"/>
            <w:tcBorders>
              <w:top w:val="nil"/>
              <w:left w:val="nil"/>
              <w:bottom w:val="single" w:sz="4" w:space="0" w:color="auto"/>
              <w:right w:val="single" w:sz="4" w:space="0" w:color="auto"/>
            </w:tcBorders>
            <w:shd w:val="clear" w:color="000000" w:fill="FFFFFF"/>
            <w:noWrap/>
            <w:vAlign w:val="center"/>
            <w:hideMark/>
          </w:tcPr>
          <w:p w14:paraId="79F2EE53" w14:textId="77777777" w:rsidR="00821D13" w:rsidRPr="00380768" w:rsidRDefault="00821D13" w:rsidP="00821D13">
            <w:pPr>
              <w:spacing w:line="240" w:lineRule="auto"/>
              <w:jc w:val="center"/>
              <w:rPr>
                <w:rFonts w:eastAsia="Times New Roman" w:cs="Arial"/>
                <w:color w:val="000000"/>
                <w:sz w:val="20"/>
                <w:szCs w:val="20"/>
                <w:lang w:eastAsia="es-CO"/>
              </w:rPr>
            </w:pPr>
            <w:r w:rsidRPr="00380768">
              <w:rPr>
                <w:rFonts w:eastAsia="Times New Roman" w:cs="Arial"/>
                <w:color w:val="000000"/>
                <w:sz w:val="20"/>
                <w:szCs w:val="20"/>
                <w:lang w:eastAsia="es-CO"/>
              </w:rPr>
              <w:t>Esposa</w:t>
            </w:r>
          </w:p>
        </w:tc>
        <w:tc>
          <w:tcPr>
            <w:tcW w:w="1134" w:type="dxa"/>
            <w:vMerge w:val="restart"/>
            <w:tcBorders>
              <w:top w:val="nil"/>
              <w:left w:val="nil"/>
              <w:right w:val="single" w:sz="4" w:space="0" w:color="auto"/>
            </w:tcBorders>
            <w:shd w:val="clear" w:color="000000" w:fill="FFFFFF"/>
            <w:noWrap/>
            <w:vAlign w:val="center"/>
            <w:hideMark/>
          </w:tcPr>
          <w:p w14:paraId="77ADDEC9" w14:textId="77777777" w:rsidR="00821D13" w:rsidRPr="00380768" w:rsidRDefault="00821D13" w:rsidP="00821D13">
            <w:pPr>
              <w:spacing w:line="240" w:lineRule="auto"/>
              <w:jc w:val="center"/>
              <w:rPr>
                <w:rFonts w:eastAsia="Times New Roman" w:cs="Arial"/>
                <w:color w:val="000000"/>
                <w:sz w:val="20"/>
                <w:szCs w:val="20"/>
                <w:lang w:eastAsia="es-CO"/>
              </w:rPr>
            </w:pPr>
            <w:r w:rsidRPr="00380768">
              <w:rPr>
                <w:rFonts w:eastAsia="Times New Roman" w:cs="Arial"/>
                <w:color w:val="000000"/>
                <w:sz w:val="20"/>
                <w:szCs w:val="20"/>
                <w:lang w:eastAsia="es-CO"/>
              </w:rPr>
              <w:t>2 a 70 años</w:t>
            </w:r>
          </w:p>
        </w:tc>
      </w:tr>
      <w:tr w:rsidR="00821D13" w:rsidRPr="00380768" w14:paraId="4101319E" w14:textId="77777777" w:rsidTr="00821D13">
        <w:trPr>
          <w:trHeight w:val="300"/>
          <w:jc w:val="center"/>
        </w:trPr>
        <w:tc>
          <w:tcPr>
            <w:tcW w:w="1536" w:type="dxa"/>
            <w:vMerge/>
            <w:tcBorders>
              <w:left w:val="single" w:sz="4" w:space="0" w:color="auto"/>
              <w:bottom w:val="single" w:sz="4" w:space="0" w:color="auto"/>
              <w:right w:val="single" w:sz="4" w:space="0" w:color="auto"/>
            </w:tcBorders>
            <w:shd w:val="clear" w:color="000000" w:fill="FFFFFF"/>
            <w:noWrap/>
            <w:vAlign w:val="bottom"/>
            <w:hideMark/>
          </w:tcPr>
          <w:p w14:paraId="538CD271" w14:textId="77777777" w:rsidR="00821D13" w:rsidRPr="00380768" w:rsidRDefault="00821D13" w:rsidP="00821D13">
            <w:pPr>
              <w:spacing w:line="240" w:lineRule="auto"/>
              <w:jc w:val="center"/>
              <w:rPr>
                <w:rFonts w:eastAsia="Times New Roman" w:cs="Arial"/>
                <w:color w:val="000000"/>
                <w:sz w:val="20"/>
                <w:szCs w:val="20"/>
                <w:lang w:eastAsia="es-CO"/>
              </w:rPr>
            </w:pPr>
          </w:p>
        </w:tc>
        <w:tc>
          <w:tcPr>
            <w:tcW w:w="1260" w:type="dxa"/>
            <w:vMerge/>
            <w:tcBorders>
              <w:left w:val="nil"/>
              <w:bottom w:val="single" w:sz="4" w:space="0" w:color="auto"/>
              <w:right w:val="single" w:sz="4" w:space="0" w:color="auto"/>
            </w:tcBorders>
            <w:shd w:val="clear" w:color="000000" w:fill="FFFFFF"/>
            <w:noWrap/>
            <w:vAlign w:val="bottom"/>
            <w:hideMark/>
          </w:tcPr>
          <w:p w14:paraId="5C720EC4" w14:textId="77777777" w:rsidR="00821D13" w:rsidRPr="00380768" w:rsidRDefault="00821D13" w:rsidP="00821D13">
            <w:pPr>
              <w:spacing w:line="240" w:lineRule="auto"/>
              <w:jc w:val="center"/>
              <w:rPr>
                <w:rFonts w:eastAsia="Times New Roman" w:cs="Arial"/>
                <w:color w:val="000000"/>
                <w:sz w:val="20"/>
                <w:szCs w:val="20"/>
                <w:lang w:eastAsia="es-CO"/>
              </w:rPr>
            </w:pPr>
          </w:p>
        </w:tc>
        <w:tc>
          <w:tcPr>
            <w:tcW w:w="2659" w:type="dxa"/>
            <w:vMerge/>
            <w:tcBorders>
              <w:left w:val="nil"/>
              <w:bottom w:val="single" w:sz="4" w:space="0" w:color="auto"/>
              <w:right w:val="single" w:sz="4" w:space="0" w:color="auto"/>
            </w:tcBorders>
            <w:shd w:val="clear" w:color="000000" w:fill="FFFFFF"/>
            <w:noWrap/>
            <w:vAlign w:val="bottom"/>
            <w:hideMark/>
          </w:tcPr>
          <w:p w14:paraId="1EAD6D9E" w14:textId="77777777" w:rsidR="00821D13" w:rsidRPr="00380768" w:rsidRDefault="00821D13" w:rsidP="00821D13">
            <w:pPr>
              <w:spacing w:line="240" w:lineRule="auto"/>
              <w:jc w:val="center"/>
              <w:rPr>
                <w:rFonts w:eastAsia="Times New Roman" w:cs="Arial"/>
                <w:color w:val="000000"/>
                <w:sz w:val="20"/>
                <w:szCs w:val="20"/>
                <w:lang w:eastAsia="es-CO"/>
              </w:rPr>
            </w:pPr>
          </w:p>
        </w:tc>
        <w:tc>
          <w:tcPr>
            <w:tcW w:w="1203" w:type="dxa"/>
            <w:tcBorders>
              <w:top w:val="nil"/>
              <w:left w:val="nil"/>
              <w:bottom w:val="single" w:sz="4" w:space="0" w:color="auto"/>
              <w:right w:val="single" w:sz="4" w:space="0" w:color="auto"/>
            </w:tcBorders>
            <w:shd w:val="clear" w:color="000000" w:fill="FFFFFF"/>
            <w:noWrap/>
            <w:vAlign w:val="center"/>
            <w:hideMark/>
          </w:tcPr>
          <w:p w14:paraId="7E52F5E6" w14:textId="77777777" w:rsidR="00821D13" w:rsidRPr="00380768" w:rsidRDefault="00821D13" w:rsidP="00821D13">
            <w:pPr>
              <w:spacing w:line="240" w:lineRule="auto"/>
              <w:jc w:val="center"/>
              <w:rPr>
                <w:rFonts w:eastAsia="Times New Roman" w:cs="Arial"/>
                <w:color w:val="000000"/>
                <w:sz w:val="20"/>
                <w:szCs w:val="20"/>
                <w:lang w:eastAsia="es-CO"/>
              </w:rPr>
            </w:pPr>
            <w:r w:rsidRPr="00380768">
              <w:rPr>
                <w:rFonts w:eastAsia="Times New Roman" w:cs="Arial"/>
                <w:color w:val="000000"/>
                <w:sz w:val="20"/>
                <w:szCs w:val="20"/>
                <w:lang w:eastAsia="es-CO"/>
              </w:rPr>
              <w:t>Hijos</w:t>
            </w:r>
          </w:p>
        </w:tc>
        <w:tc>
          <w:tcPr>
            <w:tcW w:w="1134" w:type="dxa"/>
            <w:vMerge/>
            <w:tcBorders>
              <w:left w:val="nil"/>
              <w:bottom w:val="single" w:sz="4" w:space="0" w:color="auto"/>
              <w:right w:val="single" w:sz="4" w:space="0" w:color="auto"/>
            </w:tcBorders>
            <w:shd w:val="clear" w:color="000000" w:fill="FFFFFF"/>
            <w:noWrap/>
            <w:vAlign w:val="bottom"/>
            <w:hideMark/>
          </w:tcPr>
          <w:p w14:paraId="4FB07EE7" w14:textId="77777777" w:rsidR="00821D13" w:rsidRPr="00380768" w:rsidRDefault="00821D13" w:rsidP="00821D13">
            <w:pPr>
              <w:spacing w:line="240" w:lineRule="auto"/>
              <w:jc w:val="center"/>
              <w:rPr>
                <w:rFonts w:eastAsia="Times New Roman" w:cs="Arial"/>
                <w:color w:val="000000"/>
                <w:sz w:val="20"/>
                <w:szCs w:val="20"/>
                <w:lang w:eastAsia="es-CO"/>
              </w:rPr>
            </w:pPr>
          </w:p>
        </w:tc>
      </w:tr>
    </w:tbl>
    <w:p w14:paraId="65D96219"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5F9541E8" w14:textId="77777777" w:rsidR="00821D13" w:rsidRDefault="00821D13" w:rsidP="00821D13">
      <w:pPr>
        <w:spacing w:line="240" w:lineRule="auto"/>
        <w:rPr>
          <w:rFonts w:cs="Arial"/>
        </w:rPr>
      </w:pPr>
    </w:p>
    <w:p w14:paraId="7C0E3F8A" w14:textId="57496C3F" w:rsidR="00821D13" w:rsidRPr="00380768" w:rsidRDefault="00AA1D83" w:rsidP="00821D13">
      <w:pPr>
        <w:spacing w:line="240" w:lineRule="auto"/>
        <w:jc w:val="center"/>
        <w:rPr>
          <w:rFonts w:cs="Arial"/>
          <w:b/>
          <w:sz w:val="20"/>
          <w:szCs w:val="20"/>
        </w:rPr>
      </w:pPr>
      <w:bookmarkStart w:id="264" w:name="_Toc445241753"/>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115</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380768">
        <w:rPr>
          <w:rFonts w:cs="Arial"/>
          <w:b/>
          <w:sz w:val="20"/>
          <w:szCs w:val="20"/>
        </w:rPr>
        <w:t xml:space="preserve">   Población de Pescadores</w:t>
      </w:r>
      <w:bookmarkEnd w:id="2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99"/>
        <w:gridCol w:w="1398"/>
        <w:gridCol w:w="1418"/>
        <w:gridCol w:w="1134"/>
      </w:tblGrid>
      <w:tr w:rsidR="00821D13" w:rsidRPr="00380768" w14:paraId="6AE33062" w14:textId="77777777" w:rsidTr="00821D13">
        <w:trPr>
          <w:jc w:val="center"/>
        </w:trPr>
        <w:tc>
          <w:tcPr>
            <w:tcW w:w="1999" w:type="dxa"/>
            <w:shd w:val="clear" w:color="auto" w:fill="BFBFBF" w:themeFill="background1" w:themeFillShade="BF"/>
            <w:vAlign w:val="center"/>
          </w:tcPr>
          <w:p w14:paraId="49A87E4E" w14:textId="77777777" w:rsidR="00821D13" w:rsidRPr="00380768" w:rsidRDefault="00821D13" w:rsidP="00821D13">
            <w:pPr>
              <w:spacing w:line="240" w:lineRule="auto"/>
              <w:jc w:val="center"/>
              <w:rPr>
                <w:rFonts w:cs="Arial"/>
                <w:b/>
                <w:bCs/>
                <w:sz w:val="20"/>
                <w:szCs w:val="20"/>
                <w:lang w:val="es-MX"/>
              </w:rPr>
            </w:pPr>
            <w:r w:rsidRPr="00380768">
              <w:rPr>
                <w:rFonts w:cs="Arial"/>
                <w:sz w:val="20"/>
                <w:szCs w:val="20"/>
                <w:lang w:val="es-MX"/>
              </w:rPr>
              <w:tab/>
            </w:r>
            <w:r w:rsidRPr="00380768">
              <w:rPr>
                <w:rFonts w:cs="Arial"/>
                <w:b/>
                <w:bCs/>
                <w:sz w:val="20"/>
                <w:szCs w:val="20"/>
                <w:lang w:val="es-MX"/>
              </w:rPr>
              <w:t>Grupos de edad</w:t>
            </w:r>
          </w:p>
        </w:tc>
        <w:tc>
          <w:tcPr>
            <w:tcW w:w="1398" w:type="dxa"/>
            <w:shd w:val="clear" w:color="auto" w:fill="BFBFBF" w:themeFill="background1" w:themeFillShade="BF"/>
            <w:vAlign w:val="center"/>
          </w:tcPr>
          <w:p w14:paraId="600242D6" w14:textId="77777777" w:rsidR="00821D13" w:rsidRPr="00380768" w:rsidRDefault="00821D13" w:rsidP="00821D13">
            <w:pPr>
              <w:spacing w:line="240" w:lineRule="auto"/>
              <w:jc w:val="center"/>
              <w:rPr>
                <w:rFonts w:cs="Arial"/>
                <w:b/>
                <w:bCs/>
                <w:sz w:val="20"/>
                <w:szCs w:val="20"/>
                <w:lang w:val="es-MX"/>
              </w:rPr>
            </w:pPr>
            <w:r w:rsidRPr="00380768">
              <w:rPr>
                <w:rFonts w:cs="Arial"/>
                <w:b/>
                <w:bCs/>
                <w:sz w:val="20"/>
                <w:szCs w:val="20"/>
                <w:lang w:val="es-MX"/>
              </w:rPr>
              <w:t>Número de Hombres</w:t>
            </w:r>
          </w:p>
        </w:tc>
        <w:tc>
          <w:tcPr>
            <w:tcW w:w="1418" w:type="dxa"/>
            <w:shd w:val="clear" w:color="auto" w:fill="BFBFBF" w:themeFill="background1" w:themeFillShade="BF"/>
            <w:vAlign w:val="center"/>
          </w:tcPr>
          <w:p w14:paraId="51CAF70A" w14:textId="77777777" w:rsidR="00821D13" w:rsidRPr="00380768" w:rsidRDefault="00821D13" w:rsidP="00821D13">
            <w:pPr>
              <w:spacing w:line="240" w:lineRule="auto"/>
              <w:jc w:val="center"/>
              <w:rPr>
                <w:rFonts w:cs="Arial"/>
                <w:b/>
                <w:bCs/>
                <w:sz w:val="20"/>
                <w:szCs w:val="20"/>
                <w:lang w:val="es-MX"/>
              </w:rPr>
            </w:pPr>
            <w:r w:rsidRPr="00380768">
              <w:rPr>
                <w:rFonts w:cs="Arial"/>
                <w:b/>
                <w:bCs/>
                <w:sz w:val="20"/>
                <w:szCs w:val="20"/>
                <w:lang w:val="es-MX"/>
              </w:rPr>
              <w:t>Número de Mujeres</w:t>
            </w:r>
          </w:p>
        </w:tc>
        <w:tc>
          <w:tcPr>
            <w:tcW w:w="1134" w:type="dxa"/>
            <w:shd w:val="clear" w:color="auto" w:fill="BFBFBF" w:themeFill="background1" w:themeFillShade="BF"/>
            <w:vAlign w:val="center"/>
          </w:tcPr>
          <w:p w14:paraId="727418AA" w14:textId="77777777" w:rsidR="00821D13" w:rsidRPr="00380768" w:rsidRDefault="00821D13" w:rsidP="00821D13">
            <w:pPr>
              <w:spacing w:line="240" w:lineRule="auto"/>
              <w:jc w:val="center"/>
              <w:rPr>
                <w:rFonts w:cs="Arial"/>
                <w:b/>
                <w:bCs/>
                <w:sz w:val="20"/>
                <w:szCs w:val="20"/>
                <w:lang w:val="es-MX"/>
              </w:rPr>
            </w:pPr>
            <w:r w:rsidRPr="00380768">
              <w:rPr>
                <w:rFonts w:cs="Arial"/>
                <w:b/>
                <w:bCs/>
                <w:sz w:val="20"/>
                <w:szCs w:val="20"/>
                <w:lang w:val="es-MX"/>
              </w:rPr>
              <w:t>Total</w:t>
            </w:r>
          </w:p>
        </w:tc>
      </w:tr>
      <w:tr w:rsidR="00821D13" w:rsidRPr="00380768" w14:paraId="287EB0EB" w14:textId="77777777" w:rsidTr="00821D13">
        <w:trPr>
          <w:jc w:val="center"/>
        </w:trPr>
        <w:tc>
          <w:tcPr>
            <w:tcW w:w="1999" w:type="dxa"/>
            <w:vAlign w:val="center"/>
          </w:tcPr>
          <w:p w14:paraId="28C41EC2" w14:textId="77777777" w:rsidR="00821D13" w:rsidRPr="00380768" w:rsidRDefault="00821D13" w:rsidP="00821D13">
            <w:pPr>
              <w:spacing w:line="240" w:lineRule="auto"/>
              <w:jc w:val="center"/>
              <w:rPr>
                <w:rFonts w:cs="Arial"/>
                <w:sz w:val="20"/>
                <w:szCs w:val="20"/>
                <w:lang w:val="es-MX"/>
              </w:rPr>
            </w:pPr>
            <w:r w:rsidRPr="00380768">
              <w:rPr>
                <w:rFonts w:cs="Arial"/>
                <w:sz w:val="20"/>
                <w:szCs w:val="20"/>
                <w:lang w:val="es-MX"/>
              </w:rPr>
              <w:t>18 a 45 años</w:t>
            </w:r>
          </w:p>
        </w:tc>
        <w:tc>
          <w:tcPr>
            <w:tcW w:w="1398" w:type="dxa"/>
          </w:tcPr>
          <w:p w14:paraId="06DCB566"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7</w:t>
            </w:r>
          </w:p>
        </w:tc>
        <w:tc>
          <w:tcPr>
            <w:tcW w:w="1418" w:type="dxa"/>
          </w:tcPr>
          <w:p w14:paraId="5C27B104"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3</w:t>
            </w:r>
          </w:p>
        </w:tc>
        <w:tc>
          <w:tcPr>
            <w:tcW w:w="1134" w:type="dxa"/>
          </w:tcPr>
          <w:p w14:paraId="79BED1AC"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10</w:t>
            </w:r>
          </w:p>
        </w:tc>
      </w:tr>
      <w:tr w:rsidR="00821D13" w:rsidRPr="00380768" w14:paraId="4175E367" w14:textId="77777777" w:rsidTr="00821D13">
        <w:trPr>
          <w:jc w:val="center"/>
        </w:trPr>
        <w:tc>
          <w:tcPr>
            <w:tcW w:w="1999" w:type="dxa"/>
            <w:vAlign w:val="center"/>
          </w:tcPr>
          <w:p w14:paraId="1F55DD66" w14:textId="77777777" w:rsidR="00821D13" w:rsidRPr="00380768" w:rsidRDefault="00821D13" w:rsidP="00821D13">
            <w:pPr>
              <w:spacing w:line="240" w:lineRule="auto"/>
              <w:jc w:val="center"/>
              <w:rPr>
                <w:rFonts w:cs="Arial"/>
                <w:sz w:val="20"/>
                <w:szCs w:val="20"/>
                <w:lang w:val="es-MX"/>
              </w:rPr>
            </w:pPr>
            <w:r w:rsidRPr="00380768">
              <w:rPr>
                <w:rFonts w:cs="Arial"/>
                <w:sz w:val="20"/>
                <w:szCs w:val="20"/>
                <w:lang w:val="es-MX"/>
              </w:rPr>
              <w:t>46 a 62 años</w:t>
            </w:r>
          </w:p>
        </w:tc>
        <w:tc>
          <w:tcPr>
            <w:tcW w:w="1398" w:type="dxa"/>
          </w:tcPr>
          <w:p w14:paraId="3C1B441B"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3</w:t>
            </w:r>
          </w:p>
        </w:tc>
        <w:tc>
          <w:tcPr>
            <w:tcW w:w="1418" w:type="dxa"/>
          </w:tcPr>
          <w:p w14:paraId="7D10A688"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0</w:t>
            </w:r>
          </w:p>
        </w:tc>
        <w:tc>
          <w:tcPr>
            <w:tcW w:w="1134" w:type="dxa"/>
          </w:tcPr>
          <w:p w14:paraId="02D1B0BD"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3</w:t>
            </w:r>
          </w:p>
        </w:tc>
      </w:tr>
      <w:tr w:rsidR="00821D13" w:rsidRPr="00380768" w14:paraId="07C63EEC" w14:textId="77777777" w:rsidTr="00BD7C35">
        <w:trPr>
          <w:trHeight w:val="365"/>
          <w:jc w:val="center"/>
        </w:trPr>
        <w:tc>
          <w:tcPr>
            <w:tcW w:w="1999" w:type="dxa"/>
            <w:vAlign w:val="center"/>
          </w:tcPr>
          <w:p w14:paraId="62A1CEB8" w14:textId="77777777" w:rsidR="00821D13" w:rsidRPr="00380768" w:rsidRDefault="00821D13" w:rsidP="00821D13">
            <w:pPr>
              <w:spacing w:line="240" w:lineRule="auto"/>
              <w:jc w:val="center"/>
              <w:rPr>
                <w:rFonts w:cs="Arial"/>
                <w:sz w:val="20"/>
                <w:szCs w:val="20"/>
                <w:lang w:val="es-MX"/>
              </w:rPr>
            </w:pPr>
            <w:r w:rsidRPr="00380768">
              <w:rPr>
                <w:rFonts w:cs="Arial"/>
                <w:sz w:val="20"/>
                <w:szCs w:val="20"/>
                <w:lang w:val="es-MX"/>
              </w:rPr>
              <w:t>63 y más años</w:t>
            </w:r>
          </w:p>
        </w:tc>
        <w:tc>
          <w:tcPr>
            <w:tcW w:w="1398" w:type="dxa"/>
          </w:tcPr>
          <w:p w14:paraId="748453B0"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2</w:t>
            </w:r>
          </w:p>
        </w:tc>
        <w:tc>
          <w:tcPr>
            <w:tcW w:w="1418" w:type="dxa"/>
          </w:tcPr>
          <w:p w14:paraId="138B87E4"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0</w:t>
            </w:r>
          </w:p>
        </w:tc>
        <w:tc>
          <w:tcPr>
            <w:tcW w:w="1134" w:type="dxa"/>
          </w:tcPr>
          <w:p w14:paraId="6AE90088"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2</w:t>
            </w:r>
          </w:p>
        </w:tc>
      </w:tr>
      <w:tr w:rsidR="00821D13" w:rsidRPr="00380768" w14:paraId="42C7E0BF" w14:textId="77777777" w:rsidTr="00821D13">
        <w:trPr>
          <w:jc w:val="center"/>
        </w:trPr>
        <w:tc>
          <w:tcPr>
            <w:tcW w:w="1999" w:type="dxa"/>
            <w:vAlign w:val="center"/>
          </w:tcPr>
          <w:p w14:paraId="5B688B38" w14:textId="77777777" w:rsidR="00821D13" w:rsidRPr="00380768" w:rsidRDefault="00821D13" w:rsidP="00BD7C35">
            <w:pPr>
              <w:jc w:val="center"/>
            </w:pPr>
            <w:r w:rsidRPr="00380768">
              <w:t>Total</w:t>
            </w:r>
          </w:p>
        </w:tc>
        <w:tc>
          <w:tcPr>
            <w:tcW w:w="1398" w:type="dxa"/>
          </w:tcPr>
          <w:p w14:paraId="54B1D8FB" w14:textId="77777777" w:rsidR="00821D13" w:rsidRPr="00380768" w:rsidRDefault="00821D13" w:rsidP="00821D13">
            <w:pPr>
              <w:spacing w:line="240" w:lineRule="auto"/>
              <w:jc w:val="right"/>
              <w:rPr>
                <w:rFonts w:cs="Arial"/>
                <w:b/>
                <w:sz w:val="20"/>
                <w:szCs w:val="20"/>
                <w:lang w:val="es-MX"/>
              </w:rPr>
            </w:pPr>
            <w:r w:rsidRPr="00380768">
              <w:rPr>
                <w:rFonts w:cs="Arial"/>
                <w:b/>
                <w:sz w:val="20"/>
                <w:szCs w:val="20"/>
                <w:lang w:val="es-MX"/>
              </w:rPr>
              <w:t>12</w:t>
            </w:r>
          </w:p>
        </w:tc>
        <w:tc>
          <w:tcPr>
            <w:tcW w:w="1418" w:type="dxa"/>
          </w:tcPr>
          <w:p w14:paraId="45DDF5C4" w14:textId="77777777" w:rsidR="00821D13" w:rsidRPr="00380768" w:rsidRDefault="00821D13" w:rsidP="00821D13">
            <w:pPr>
              <w:spacing w:line="240" w:lineRule="auto"/>
              <w:jc w:val="right"/>
              <w:rPr>
                <w:rFonts w:cs="Arial"/>
                <w:b/>
                <w:sz w:val="20"/>
                <w:szCs w:val="20"/>
                <w:lang w:val="es-MX"/>
              </w:rPr>
            </w:pPr>
            <w:r w:rsidRPr="00380768">
              <w:rPr>
                <w:rFonts w:cs="Arial"/>
                <w:b/>
                <w:sz w:val="20"/>
                <w:szCs w:val="20"/>
                <w:lang w:val="es-MX"/>
              </w:rPr>
              <w:t>3</w:t>
            </w:r>
          </w:p>
        </w:tc>
        <w:tc>
          <w:tcPr>
            <w:tcW w:w="1134" w:type="dxa"/>
          </w:tcPr>
          <w:p w14:paraId="6F2A3F36" w14:textId="77777777" w:rsidR="00821D13" w:rsidRPr="00380768" w:rsidRDefault="00821D13" w:rsidP="00821D13">
            <w:pPr>
              <w:spacing w:line="240" w:lineRule="auto"/>
              <w:jc w:val="right"/>
              <w:rPr>
                <w:rFonts w:cs="Arial"/>
                <w:b/>
                <w:sz w:val="20"/>
                <w:szCs w:val="20"/>
                <w:lang w:val="es-MX"/>
              </w:rPr>
            </w:pPr>
            <w:r w:rsidRPr="00380768">
              <w:rPr>
                <w:rFonts w:cs="Arial"/>
                <w:b/>
                <w:sz w:val="20"/>
                <w:szCs w:val="20"/>
                <w:lang w:val="es-MX"/>
              </w:rPr>
              <w:t>15</w:t>
            </w:r>
          </w:p>
        </w:tc>
      </w:tr>
    </w:tbl>
    <w:p w14:paraId="0905C90B" w14:textId="77777777" w:rsidR="00821D13" w:rsidRDefault="00821D13" w:rsidP="00821D13">
      <w:pPr>
        <w:spacing w:line="240" w:lineRule="auto"/>
        <w:jc w:val="center"/>
        <w:rPr>
          <w:sz w:val="16"/>
          <w:szCs w:val="16"/>
        </w:rPr>
      </w:pPr>
      <w:r w:rsidRPr="00ED5B77">
        <w:rPr>
          <w:sz w:val="16"/>
          <w:szCs w:val="16"/>
        </w:rPr>
        <w:t>Fuente: Autopista Río Magdalena S.A.S, 2016</w:t>
      </w:r>
    </w:p>
    <w:p w14:paraId="3DFE73AD" w14:textId="77777777" w:rsidR="00821D13" w:rsidRPr="00ED5B77" w:rsidRDefault="00821D13" w:rsidP="00821D13">
      <w:pPr>
        <w:spacing w:line="240" w:lineRule="auto"/>
        <w:jc w:val="center"/>
        <w:rPr>
          <w:sz w:val="16"/>
          <w:szCs w:val="16"/>
        </w:rPr>
      </w:pPr>
    </w:p>
    <w:p w14:paraId="65A89507" w14:textId="21C74FBF" w:rsidR="00821D13" w:rsidRPr="00380768" w:rsidRDefault="00AA1D83" w:rsidP="00821D13">
      <w:pPr>
        <w:spacing w:line="240" w:lineRule="auto"/>
        <w:jc w:val="center"/>
        <w:rPr>
          <w:rFonts w:cs="Arial"/>
          <w:b/>
          <w:sz w:val="20"/>
          <w:szCs w:val="20"/>
        </w:rPr>
      </w:pPr>
      <w:bookmarkStart w:id="265" w:name="_Toc445241754"/>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116</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380768">
        <w:rPr>
          <w:rFonts w:cs="Arial"/>
          <w:b/>
          <w:sz w:val="20"/>
          <w:szCs w:val="20"/>
        </w:rPr>
        <w:t>Nivel de escolaridad</w:t>
      </w:r>
      <w:bookmarkEnd w:id="26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8"/>
        <w:gridCol w:w="1343"/>
        <w:gridCol w:w="1417"/>
        <w:gridCol w:w="993"/>
      </w:tblGrid>
      <w:tr w:rsidR="00821D13" w:rsidRPr="00380768" w14:paraId="7739FDC5" w14:textId="77777777" w:rsidTr="00821D13">
        <w:trPr>
          <w:tblHeader/>
          <w:jc w:val="center"/>
        </w:trPr>
        <w:tc>
          <w:tcPr>
            <w:tcW w:w="2338" w:type="dxa"/>
            <w:shd w:val="clear" w:color="auto" w:fill="BFBFBF" w:themeFill="background1" w:themeFillShade="BF"/>
            <w:vAlign w:val="center"/>
          </w:tcPr>
          <w:p w14:paraId="0F6A1DF0" w14:textId="77777777" w:rsidR="00821D13" w:rsidRPr="00380768" w:rsidRDefault="00821D13" w:rsidP="00821D13">
            <w:pPr>
              <w:spacing w:line="240" w:lineRule="auto"/>
              <w:jc w:val="center"/>
              <w:rPr>
                <w:rFonts w:cs="Arial"/>
                <w:b/>
                <w:bCs/>
                <w:sz w:val="20"/>
                <w:szCs w:val="20"/>
                <w:lang w:val="es-MX"/>
              </w:rPr>
            </w:pPr>
            <w:r w:rsidRPr="00380768">
              <w:rPr>
                <w:rFonts w:cs="Arial"/>
                <w:b/>
                <w:bCs/>
                <w:sz w:val="20"/>
                <w:szCs w:val="20"/>
                <w:lang w:val="es-MX"/>
              </w:rPr>
              <w:t>Nivel de escolaridad</w:t>
            </w:r>
          </w:p>
        </w:tc>
        <w:tc>
          <w:tcPr>
            <w:tcW w:w="1343" w:type="dxa"/>
            <w:shd w:val="clear" w:color="auto" w:fill="BFBFBF" w:themeFill="background1" w:themeFillShade="BF"/>
            <w:vAlign w:val="center"/>
          </w:tcPr>
          <w:p w14:paraId="750B4558" w14:textId="77777777" w:rsidR="00821D13" w:rsidRPr="00380768" w:rsidRDefault="00821D13" w:rsidP="00821D13">
            <w:pPr>
              <w:spacing w:line="240" w:lineRule="auto"/>
              <w:jc w:val="center"/>
              <w:rPr>
                <w:rFonts w:cs="Arial"/>
                <w:b/>
                <w:bCs/>
                <w:sz w:val="20"/>
                <w:szCs w:val="20"/>
                <w:lang w:val="es-MX"/>
              </w:rPr>
            </w:pPr>
            <w:r w:rsidRPr="00380768">
              <w:rPr>
                <w:rFonts w:cs="Arial"/>
                <w:b/>
                <w:bCs/>
                <w:sz w:val="20"/>
                <w:szCs w:val="20"/>
                <w:lang w:val="es-MX"/>
              </w:rPr>
              <w:t>Número de Hombres</w:t>
            </w:r>
          </w:p>
        </w:tc>
        <w:tc>
          <w:tcPr>
            <w:tcW w:w="1417" w:type="dxa"/>
            <w:shd w:val="clear" w:color="auto" w:fill="BFBFBF" w:themeFill="background1" w:themeFillShade="BF"/>
            <w:vAlign w:val="center"/>
          </w:tcPr>
          <w:p w14:paraId="4C7033E9" w14:textId="77777777" w:rsidR="00821D13" w:rsidRPr="00380768" w:rsidRDefault="00821D13" w:rsidP="00821D13">
            <w:pPr>
              <w:spacing w:line="240" w:lineRule="auto"/>
              <w:jc w:val="center"/>
              <w:rPr>
                <w:rFonts w:cs="Arial"/>
                <w:b/>
                <w:bCs/>
                <w:sz w:val="20"/>
                <w:szCs w:val="20"/>
                <w:lang w:val="es-MX"/>
              </w:rPr>
            </w:pPr>
            <w:r w:rsidRPr="00380768">
              <w:rPr>
                <w:rFonts w:cs="Arial"/>
                <w:b/>
                <w:bCs/>
                <w:sz w:val="20"/>
                <w:szCs w:val="20"/>
                <w:lang w:val="es-MX"/>
              </w:rPr>
              <w:t>Número de Mujeres</w:t>
            </w:r>
          </w:p>
        </w:tc>
        <w:tc>
          <w:tcPr>
            <w:tcW w:w="993" w:type="dxa"/>
            <w:shd w:val="clear" w:color="auto" w:fill="BFBFBF" w:themeFill="background1" w:themeFillShade="BF"/>
            <w:vAlign w:val="center"/>
          </w:tcPr>
          <w:p w14:paraId="07843D8D" w14:textId="77777777" w:rsidR="00821D13" w:rsidRPr="00380768" w:rsidRDefault="00821D13" w:rsidP="00821D13">
            <w:pPr>
              <w:spacing w:line="240" w:lineRule="auto"/>
              <w:jc w:val="center"/>
              <w:rPr>
                <w:rFonts w:cs="Arial"/>
                <w:b/>
                <w:bCs/>
                <w:sz w:val="20"/>
                <w:szCs w:val="20"/>
                <w:lang w:val="es-MX"/>
              </w:rPr>
            </w:pPr>
            <w:r w:rsidRPr="00380768">
              <w:rPr>
                <w:rFonts w:cs="Arial"/>
                <w:b/>
                <w:bCs/>
                <w:sz w:val="20"/>
                <w:szCs w:val="20"/>
                <w:lang w:val="es-MX"/>
              </w:rPr>
              <w:t>Total</w:t>
            </w:r>
          </w:p>
        </w:tc>
      </w:tr>
      <w:tr w:rsidR="00821D13" w:rsidRPr="00380768" w14:paraId="02B7DAE8" w14:textId="77777777" w:rsidTr="00821D13">
        <w:trPr>
          <w:jc w:val="center"/>
        </w:trPr>
        <w:tc>
          <w:tcPr>
            <w:tcW w:w="2338" w:type="dxa"/>
            <w:vAlign w:val="center"/>
          </w:tcPr>
          <w:p w14:paraId="06C96D93" w14:textId="77777777" w:rsidR="00821D13" w:rsidRPr="00380768" w:rsidRDefault="00821D13" w:rsidP="00821D13">
            <w:pPr>
              <w:spacing w:line="240" w:lineRule="auto"/>
              <w:jc w:val="center"/>
              <w:rPr>
                <w:rFonts w:cs="Arial"/>
                <w:sz w:val="20"/>
                <w:szCs w:val="20"/>
                <w:lang w:val="es-MX"/>
              </w:rPr>
            </w:pPr>
            <w:r w:rsidRPr="00380768">
              <w:rPr>
                <w:rFonts w:cs="Arial"/>
                <w:sz w:val="20"/>
                <w:szCs w:val="20"/>
                <w:lang w:val="es-MX"/>
              </w:rPr>
              <w:t>Ninguno</w:t>
            </w:r>
          </w:p>
        </w:tc>
        <w:tc>
          <w:tcPr>
            <w:tcW w:w="1343" w:type="dxa"/>
          </w:tcPr>
          <w:p w14:paraId="787D4F61"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1</w:t>
            </w:r>
          </w:p>
        </w:tc>
        <w:tc>
          <w:tcPr>
            <w:tcW w:w="1417" w:type="dxa"/>
          </w:tcPr>
          <w:p w14:paraId="7A5B382B"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0</w:t>
            </w:r>
          </w:p>
        </w:tc>
        <w:tc>
          <w:tcPr>
            <w:tcW w:w="993" w:type="dxa"/>
          </w:tcPr>
          <w:p w14:paraId="1886B419"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3</w:t>
            </w:r>
          </w:p>
        </w:tc>
      </w:tr>
      <w:tr w:rsidR="00821D13" w:rsidRPr="00380768" w14:paraId="2CECC066" w14:textId="77777777" w:rsidTr="00821D13">
        <w:trPr>
          <w:jc w:val="center"/>
        </w:trPr>
        <w:tc>
          <w:tcPr>
            <w:tcW w:w="2338" w:type="dxa"/>
            <w:vAlign w:val="center"/>
          </w:tcPr>
          <w:p w14:paraId="6255B61E" w14:textId="77777777" w:rsidR="00821D13" w:rsidRPr="00380768" w:rsidRDefault="00821D13" w:rsidP="00821D13">
            <w:pPr>
              <w:spacing w:line="240" w:lineRule="auto"/>
              <w:jc w:val="center"/>
              <w:rPr>
                <w:rFonts w:cs="Arial"/>
                <w:sz w:val="20"/>
                <w:szCs w:val="20"/>
                <w:lang w:val="es-MX"/>
              </w:rPr>
            </w:pPr>
            <w:r w:rsidRPr="00380768">
              <w:rPr>
                <w:rFonts w:cs="Arial"/>
                <w:sz w:val="20"/>
                <w:szCs w:val="20"/>
                <w:lang w:val="es-MX"/>
              </w:rPr>
              <w:t>Primaria</w:t>
            </w:r>
          </w:p>
        </w:tc>
        <w:tc>
          <w:tcPr>
            <w:tcW w:w="1343" w:type="dxa"/>
          </w:tcPr>
          <w:p w14:paraId="0D3893D1"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2</w:t>
            </w:r>
          </w:p>
        </w:tc>
        <w:tc>
          <w:tcPr>
            <w:tcW w:w="1417" w:type="dxa"/>
          </w:tcPr>
          <w:p w14:paraId="4E8B6728"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1</w:t>
            </w:r>
          </w:p>
        </w:tc>
        <w:tc>
          <w:tcPr>
            <w:tcW w:w="993" w:type="dxa"/>
          </w:tcPr>
          <w:p w14:paraId="55014624"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16</w:t>
            </w:r>
          </w:p>
        </w:tc>
      </w:tr>
      <w:tr w:rsidR="00821D13" w:rsidRPr="00380768" w14:paraId="7E0A923C" w14:textId="77777777" w:rsidTr="00821D13">
        <w:trPr>
          <w:jc w:val="center"/>
        </w:trPr>
        <w:tc>
          <w:tcPr>
            <w:tcW w:w="2338" w:type="dxa"/>
            <w:vAlign w:val="center"/>
          </w:tcPr>
          <w:p w14:paraId="119DE36C" w14:textId="77777777" w:rsidR="00821D13" w:rsidRPr="00380768" w:rsidRDefault="00821D13" w:rsidP="00821D13">
            <w:pPr>
              <w:spacing w:line="240" w:lineRule="auto"/>
              <w:jc w:val="center"/>
              <w:rPr>
                <w:rFonts w:cs="Arial"/>
                <w:sz w:val="20"/>
                <w:szCs w:val="20"/>
                <w:lang w:val="es-MX"/>
              </w:rPr>
            </w:pPr>
            <w:r w:rsidRPr="00380768">
              <w:rPr>
                <w:rFonts w:cs="Arial"/>
                <w:sz w:val="20"/>
                <w:szCs w:val="20"/>
                <w:lang w:val="es-MX"/>
              </w:rPr>
              <w:t>Bachil</w:t>
            </w:r>
            <w:r>
              <w:rPr>
                <w:rFonts w:cs="Arial"/>
                <w:sz w:val="20"/>
                <w:szCs w:val="20"/>
                <w:lang w:val="es-MX"/>
              </w:rPr>
              <w:t>l</w:t>
            </w:r>
            <w:r w:rsidRPr="00380768">
              <w:rPr>
                <w:rFonts w:cs="Arial"/>
                <w:sz w:val="20"/>
                <w:szCs w:val="20"/>
                <w:lang w:val="es-MX"/>
              </w:rPr>
              <w:t>erato</w:t>
            </w:r>
          </w:p>
        </w:tc>
        <w:tc>
          <w:tcPr>
            <w:tcW w:w="1343" w:type="dxa"/>
          </w:tcPr>
          <w:p w14:paraId="712A5BF5"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3</w:t>
            </w:r>
          </w:p>
        </w:tc>
        <w:tc>
          <w:tcPr>
            <w:tcW w:w="1417" w:type="dxa"/>
          </w:tcPr>
          <w:p w14:paraId="0116A8EA"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2</w:t>
            </w:r>
          </w:p>
        </w:tc>
        <w:tc>
          <w:tcPr>
            <w:tcW w:w="993" w:type="dxa"/>
          </w:tcPr>
          <w:p w14:paraId="5D5AC37E"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5</w:t>
            </w:r>
          </w:p>
        </w:tc>
      </w:tr>
      <w:tr w:rsidR="00821D13" w:rsidRPr="00380768" w14:paraId="4EEECF2B" w14:textId="77777777" w:rsidTr="00821D13">
        <w:trPr>
          <w:jc w:val="center"/>
        </w:trPr>
        <w:tc>
          <w:tcPr>
            <w:tcW w:w="2338" w:type="dxa"/>
            <w:vAlign w:val="center"/>
          </w:tcPr>
          <w:p w14:paraId="76990ED1" w14:textId="77777777" w:rsidR="00821D13" w:rsidRPr="00380768" w:rsidRDefault="00821D13" w:rsidP="00821D13">
            <w:pPr>
              <w:spacing w:line="240" w:lineRule="auto"/>
              <w:jc w:val="center"/>
              <w:rPr>
                <w:rFonts w:cs="Arial"/>
                <w:sz w:val="20"/>
                <w:szCs w:val="20"/>
                <w:lang w:val="es-MX"/>
              </w:rPr>
            </w:pPr>
            <w:r w:rsidRPr="00380768">
              <w:rPr>
                <w:rFonts w:cs="Arial"/>
                <w:sz w:val="20"/>
                <w:szCs w:val="20"/>
                <w:lang w:val="es-MX"/>
              </w:rPr>
              <w:t>Tecnólogo</w:t>
            </w:r>
          </w:p>
        </w:tc>
        <w:tc>
          <w:tcPr>
            <w:tcW w:w="1343" w:type="dxa"/>
          </w:tcPr>
          <w:p w14:paraId="68DA4DE7"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1</w:t>
            </w:r>
          </w:p>
        </w:tc>
        <w:tc>
          <w:tcPr>
            <w:tcW w:w="1417" w:type="dxa"/>
          </w:tcPr>
          <w:p w14:paraId="19EB7900" w14:textId="77777777" w:rsidR="00821D13" w:rsidRPr="00380768" w:rsidRDefault="00821D13" w:rsidP="00821D13">
            <w:pPr>
              <w:tabs>
                <w:tab w:val="left" w:pos="804"/>
                <w:tab w:val="center" w:pos="991"/>
              </w:tabs>
              <w:spacing w:line="240" w:lineRule="auto"/>
              <w:jc w:val="right"/>
              <w:rPr>
                <w:rFonts w:cs="Arial"/>
                <w:sz w:val="20"/>
                <w:szCs w:val="20"/>
                <w:lang w:val="es-MX"/>
              </w:rPr>
            </w:pPr>
            <w:r w:rsidRPr="00380768">
              <w:rPr>
                <w:rFonts w:cs="Arial"/>
                <w:sz w:val="20"/>
                <w:szCs w:val="20"/>
                <w:lang w:val="es-MX"/>
              </w:rPr>
              <w:tab/>
            </w:r>
            <w:r w:rsidRPr="00380768">
              <w:rPr>
                <w:rFonts w:cs="Arial"/>
                <w:sz w:val="20"/>
                <w:szCs w:val="20"/>
                <w:lang w:val="es-MX"/>
              </w:rPr>
              <w:tab/>
              <w:t>0</w:t>
            </w:r>
          </w:p>
        </w:tc>
        <w:tc>
          <w:tcPr>
            <w:tcW w:w="993" w:type="dxa"/>
          </w:tcPr>
          <w:p w14:paraId="798DC5EB"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1</w:t>
            </w:r>
          </w:p>
        </w:tc>
      </w:tr>
      <w:tr w:rsidR="00821D13" w:rsidRPr="00380768" w14:paraId="5C69703B" w14:textId="77777777" w:rsidTr="00821D13">
        <w:trPr>
          <w:jc w:val="center"/>
        </w:trPr>
        <w:tc>
          <w:tcPr>
            <w:tcW w:w="2338" w:type="dxa"/>
            <w:vAlign w:val="center"/>
          </w:tcPr>
          <w:p w14:paraId="3A8E75C5" w14:textId="77777777" w:rsidR="00821D13" w:rsidRPr="00380768" w:rsidRDefault="00821D13" w:rsidP="00821D13">
            <w:pPr>
              <w:spacing w:line="240" w:lineRule="auto"/>
              <w:jc w:val="center"/>
              <w:rPr>
                <w:rFonts w:cs="Arial"/>
                <w:sz w:val="20"/>
                <w:szCs w:val="20"/>
                <w:lang w:val="es-MX"/>
              </w:rPr>
            </w:pPr>
            <w:r w:rsidRPr="00380768">
              <w:rPr>
                <w:rFonts w:cs="Arial"/>
                <w:sz w:val="20"/>
                <w:szCs w:val="20"/>
                <w:lang w:val="es-MX"/>
              </w:rPr>
              <w:t>Técnico</w:t>
            </w:r>
          </w:p>
        </w:tc>
        <w:tc>
          <w:tcPr>
            <w:tcW w:w="1343" w:type="dxa"/>
          </w:tcPr>
          <w:p w14:paraId="0648D58B"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5</w:t>
            </w:r>
          </w:p>
        </w:tc>
        <w:tc>
          <w:tcPr>
            <w:tcW w:w="1417" w:type="dxa"/>
          </w:tcPr>
          <w:p w14:paraId="3334FA35"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0</w:t>
            </w:r>
          </w:p>
        </w:tc>
        <w:tc>
          <w:tcPr>
            <w:tcW w:w="993" w:type="dxa"/>
          </w:tcPr>
          <w:p w14:paraId="126F8C63"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0</w:t>
            </w:r>
          </w:p>
        </w:tc>
      </w:tr>
      <w:tr w:rsidR="00821D13" w:rsidRPr="00380768" w14:paraId="2EC17D26" w14:textId="77777777" w:rsidTr="00821D13">
        <w:trPr>
          <w:jc w:val="center"/>
        </w:trPr>
        <w:tc>
          <w:tcPr>
            <w:tcW w:w="2338" w:type="dxa"/>
            <w:vAlign w:val="center"/>
          </w:tcPr>
          <w:p w14:paraId="54035F19" w14:textId="77777777" w:rsidR="00821D13" w:rsidRPr="00380768" w:rsidRDefault="00821D13" w:rsidP="00821D13">
            <w:pPr>
              <w:spacing w:line="240" w:lineRule="auto"/>
              <w:jc w:val="center"/>
              <w:rPr>
                <w:rFonts w:cs="Arial"/>
                <w:sz w:val="20"/>
                <w:szCs w:val="20"/>
                <w:lang w:val="es-MX"/>
              </w:rPr>
            </w:pPr>
            <w:r w:rsidRPr="00380768">
              <w:rPr>
                <w:rFonts w:cs="Arial"/>
                <w:sz w:val="20"/>
                <w:szCs w:val="20"/>
                <w:lang w:val="es-MX"/>
              </w:rPr>
              <w:t>Profesional</w:t>
            </w:r>
          </w:p>
        </w:tc>
        <w:tc>
          <w:tcPr>
            <w:tcW w:w="1343" w:type="dxa"/>
          </w:tcPr>
          <w:p w14:paraId="20642FDB"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0</w:t>
            </w:r>
          </w:p>
        </w:tc>
        <w:tc>
          <w:tcPr>
            <w:tcW w:w="1417" w:type="dxa"/>
          </w:tcPr>
          <w:p w14:paraId="3E8C9C02"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0</w:t>
            </w:r>
          </w:p>
        </w:tc>
        <w:tc>
          <w:tcPr>
            <w:tcW w:w="993" w:type="dxa"/>
          </w:tcPr>
          <w:p w14:paraId="3349BC17" w14:textId="77777777" w:rsidR="00821D13" w:rsidRPr="00380768" w:rsidRDefault="00821D13" w:rsidP="00821D13">
            <w:pPr>
              <w:spacing w:line="240" w:lineRule="auto"/>
              <w:jc w:val="right"/>
              <w:rPr>
                <w:rFonts w:cs="Arial"/>
                <w:sz w:val="20"/>
                <w:szCs w:val="20"/>
                <w:lang w:val="es-MX"/>
              </w:rPr>
            </w:pPr>
            <w:r w:rsidRPr="00380768">
              <w:rPr>
                <w:rFonts w:cs="Arial"/>
                <w:sz w:val="20"/>
                <w:szCs w:val="20"/>
                <w:lang w:val="es-MX"/>
              </w:rPr>
              <w:t>0</w:t>
            </w:r>
          </w:p>
        </w:tc>
      </w:tr>
      <w:tr w:rsidR="00821D13" w:rsidRPr="00380768" w14:paraId="5E2519F0" w14:textId="77777777" w:rsidTr="00821D13">
        <w:trPr>
          <w:jc w:val="center"/>
        </w:trPr>
        <w:tc>
          <w:tcPr>
            <w:tcW w:w="2338" w:type="dxa"/>
            <w:vAlign w:val="center"/>
          </w:tcPr>
          <w:p w14:paraId="4FEAD686" w14:textId="77777777" w:rsidR="00821D13" w:rsidRPr="00380768" w:rsidRDefault="00821D13" w:rsidP="00BD7C35">
            <w:pPr>
              <w:jc w:val="center"/>
            </w:pPr>
            <w:r w:rsidRPr="00380768">
              <w:t>Total</w:t>
            </w:r>
          </w:p>
        </w:tc>
        <w:tc>
          <w:tcPr>
            <w:tcW w:w="1343" w:type="dxa"/>
          </w:tcPr>
          <w:p w14:paraId="7F34A399" w14:textId="77777777" w:rsidR="00821D13" w:rsidRPr="00380768" w:rsidRDefault="00821D13" w:rsidP="00821D13">
            <w:pPr>
              <w:spacing w:line="240" w:lineRule="auto"/>
              <w:jc w:val="right"/>
              <w:rPr>
                <w:rFonts w:cs="Arial"/>
                <w:b/>
                <w:sz w:val="20"/>
                <w:szCs w:val="20"/>
                <w:lang w:val="es-MX"/>
              </w:rPr>
            </w:pPr>
            <w:r w:rsidRPr="00380768">
              <w:rPr>
                <w:rFonts w:cs="Arial"/>
                <w:b/>
                <w:sz w:val="20"/>
                <w:szCs w:val="20"/>
                <w:lang w:val="es-MX"/>
              </w:rPr>
              <w:t>12</w:t>
            </w:r>
          </w:p>
        </w:tc>
        <w:tc>
          <w:tcPr>
            <w:tcW w:w="1417" w:type="dxa"/>
          </w:tcPr>
          <w:p w14:paraId="21752B61" w14:textId="77777777" w:rsidR="00821D13" w:rsidRPr="00380768" w:rsidRDefault="00821D13" w:rsidP="00821D13">
            <w:pPr>
              <w:spacing w:line="240" w:lineRule="auto"/>
              <w:jc w:val="right"/>
              <w:rPr>
                <w:rFonts w:cs="Arial"/>
                <w:b/>
                <w:sz w:val="20"/>
                <w:szCs w:val="20"/>
                <w:lang w:val="es-MX"/>
              </w:rPr>
            </w:pPr>
            <w:r w:rsidRPr="00380768">
              <w:rPr>
                <w:rFonts w:cs="Arial"/>
                <w:b/>
                <w:sz w:val="20"/>
                <w:szCs w:val="20"/>
                <w:lang w:val="es-MX"/>
              </w:rPr>
              <w:t>3</w:t>
            </w:r>
          </w:p>
        </w:tc>
        <w:tc>
          <w:tcPr>
            <w:tcW w:w="993" w:type="dxa"/>
          </w:tcPr>
          <w:p w14:paraId="270DF963" w14:textId="77777777" w:rsidR="00821D13" w:rsidRPr="00380768" w:rsidRDefault="00821D13" w:rsidP="00821D13">
            <w:pPr>
              <w:spacing w:line="240" w:lineRule="auto"/>
              <w:jc w:val="right"/>
              <w:rPr>
                <w:rFonts w:cs="Arial"/>
                <w:b/>
                <w:sz w:val="20"/>
                <w:szCs w:val="20"/>
                <w:lang w:val="es-MX"/>
              </w:rPr>
            </w:pPr>
            <w:r w:rsidRPr="00380768">
              <w:rPr>
                <w:rFonts w:cs="Arial"/>
                <w:b/>
                <w:sz w:val="20"/>
                <w:szCs w:val="20"/>
                <w:lang w:val="es-MX"/>
              </w:rPr>
              <w:t>15</w:t>
            </w:r>
          </w:p>
        </w:tc>
      </w:tr>
    </w:tbl>
    <w:p w14:paraId="5060F742" w14:textId="77777777" w:rsidR="00821D13" w:rsidRDefault="00821D13" w:rsidP="00821D13">
      <w:pPr>
        <w:spacing w:line="240" w:lineRule="auto"/>
        <w:jc w:val="center"/>
        <w:rPr>
          <w:sz w:val="16"/>
          <w:szCs w:val="16"/>
        </w:rPr>
      </w:pPr>
      <w:r w:rsidRPr="00ED5B77">
        <w:rPr>
          <w:sz w:val="16"/>
          <w:szCs w:val="16"/>
        </w:rPr>
        <w:t>Fuente: Autopista Río Magdalena S.A.S, 2016</w:t>
      </w:r>
    </w:p>
    <w:p w14:paraId="2961D47B" w14:textId="77777777" w:rsidR="00AA1D83" w:rsidRDefault="00AA1D83" w:rsidP="00821D13">
      <w:pPr>
        <w:spacing w:line="240" w:lineRule="auto"/>
        <w:jc w:val="center"/>
        <w:rPr>
          <w:sz w:val="16"/>
          <w:szCs w:val="16"/>
        </w:rPr>
      </w:pPr>
    </w:p>
    <w:p w14:paraId="2921296C" w14:textId="137F06B0" w:rsidR="00DC14F4" w:rsidRDefault="00DC14F4">
      <w:pPr>
        <w:spacing w:line="240" w:lineRule="auto"/>
        <w:contextualSpacing w:val="0"/>
        <w:jc w:val="left"/>
        <w:rPr>
          <w:sz w:val="16"/>
          <w:szCs w:val="16"/>
        </w:rPr>
      </w:pPr>
      <w:r>
        <w:rPr>
          <w:sz w:val="16"/>
          <w:szCs w:val="16"/>
        </w:rPr>
        <w:br w:type="page"/>
      </w:r>
    </w:p>
    <w:p w14:paraId="32FA8E79" w14:textId="77777777" w:rsidR="00821D13" w:rsidRPr="00ED5B77" w:rsidRDefault="00821D13" w:rsidP="00821D13">
      <w:pPr>
        <w:spacing w:line="240" w:lineRule="auto"/>
        <w:jc w:val="center"/>
        <w:rPr>
          <w:sz w:val="16"/>
          <w:szCs w:val="16"/>
        </w:rPr>
      </w:pPr>
    </w:p>
    <w:p w14:paraId="51387639" w14:textId="1EACF555" w:rsidR="00821D13" w:rsidRPr="00380768" w:rsidRDefault="00AA1D83" w:rsidP="00821D13">
      <w:pPr>
        <w:spacing w:line="240" w:lineRule="auto"/>
        <w:jc w:val="center"/>
        <w:rPr>
          <w:rFonts w:cs="Arial"/>
          <w:b/>
          <w:sz w:val="20"/>
          <w:szCs w:val="20"/>
        </w:rPr>
      </w:pPr>
      <w:bookmarkStart w:id="266" w:name="_Toc445241755"/>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117</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380768">
        <w:rPr>
          <w:rFonts w:cs="Arial"/>
          <w:b/>
          <w:sz w:val="20"/>
          <w:szCs w:val="20"/>
        </w:rPr>
        <w:t>acceso a servicios públicos</w:t>
      </w:r>
      <w:bookmarkEnd w:id="266"/>
    </w:p>
    <w:tbl>
      <w:tblPr>
        <w:tblStyle w:val="Tablaconcuadrcula"/>
        <w:tblW w:w="0" w:type="auto"/>
        <w:jc w:val="center"/>
        <w:tblLook w:val="04A0" w:firstRow="1" w:lastRow="0" w:firstColumn="1" w:lastColumn="0" w:noHBand="0" w:noVBand="1"/>
      </w:tblPr>
      <w:tblGrid>
        <w:gridCol w:w="2017"/>
        <w:gridCol w:w="960"/>
        <w:gridCol w:w="999"/>
        <w:gridCol w:w="4104"/>
      </w:tblGrid>
      <w:tr w:rsidR="00821D13" w:rsidRPr="00380768" w14:paraId="6A79B253" w14:textId="77777777" w:rsidTr="00821D13">
        <w:trPr>
          <w:jc w:val="center"/>
        </w:trPr>
        <w:tc>
          <w:tcPr>
            <w:tcW w:w="2017" w:type="dxa"/>
            <w:vMerge w:val="restart"/>
            <w:shd w:val="clear" w:color="auto" w:fill="BFBFBF" w:themeFill="background1" w:themeFillShade="BF"/>
            <w:vAlign w:val="center"/>
          </w:tcPr>
          <w:p w14:paraId="7E1C405F" w14:textId="77777777" w:rsidR="00821D13" w:rsidRPr="00380768" w:rsidRDefault="00821D13" w:rsidP="00821D13">
            <w:pPr>
              <w:jc w:val="center"/>
              <w:rPr>
                <w:rFonts w:cs="Arial"/>
                <w:b/>
                <w:sz w:val="20"/>
                <w:szCs w:val="20"/>
              </w:rPr>
            </w:pPr>
            <w:r w:rsidRPr="00380768">
              <w:rPr>
                <w:rFonts w:cs="Arial"/>
                <w:b/>
                <w:sz w:val="20"/>
                <w:szCs w:val="20"/>
              </w:rPr>
              <w:t>Servicio</w:t>
            </w:r>
          </w:p>
        </w:tc>
        <w:tc>
          <w:tcPr>
            <w:tcW w:w="1959" w:type="dxa"/>
            <w:gridSpan w:val="2"/>
            <w:shd w:val="clear" w:color="auto" w:fill="BFBFBF" w:themeFill="background1" w:themeFillShade="BF"/>
            <w:vAlign w:val="center"/>
          </w:tcPr>
          <w:p w14:paraId="1CDE6A49" w14:textId="77777777" w:rsidR="00821D13" w:rsidRPr="00380768" w:rsidRDefault="00821D13" w:rsidP="00821D13">
            <w:pPr>
              <w:jc w:val="center"/>
              <w:rPr>
                <w:rFonts w:cs="Arial"/>
                <w:b/>
                <w:sz w:val="20"/>
                <w:szCs w:val="20"/>
              </w:rPr>
            </w:pPr>
            <w:r w:rsidRPr="00380768">
              <w:rPr>
                <w:rFonts w:cs="Arial"/>
                <w:b/>
                <w:sz w:val="20"/>
                <w:szCs w:val="20"/>
              </w:rPr>
              <w:t>Acceso</w:t>
            </w:r>
          </w:p>
        </w:tc>
        <w:tc>
          <w:tcPr>
            <w:tcW w:w="4104" w:type="dxa"/>
            <w:vMerge w:val="restart"/>
            <w:shd w:val="clear" w:color="auto" w:fill="BFBFBF" w:themeFill="background1" w:themeFillShade="BF"/>
            <w:vAlign w:val="center"/>
          </w:tcPr>
          <w:p w14:paraId="1BA02A0B" w14:textId="77777777" w:rsidR="00821D13" w:rsidRPr="00380768" w:rsidRDefault="00821D13" w:rsidP="00821D13">
            <w:pPr>
              <w:jc w:val="center"/>
              <w:rPr>
                <w:rFonts w:cs="Arial"/>
                <w:b/>
                <w:sz w:val="20"/>
                <w:szCs w:val="20"/>
              </w:rPr>
            </w:pPr>
            <w:r w:rsidRPr="00380768">
              <w:rPr>
                <w:rFonts w:cs="Arial"/>
                <w:b/>
                <w:sz w:val="20"/>
                <w:szCs w:val="20"/>
              </w:rPr>
              <w:t>Observaciones</w:t>
            </w:r>
          </w:p>
        </w:tc>
      </w:tr>
      <w:tr w:rsidR="00821D13" w:rsidRPr="00380768" w14:paraId="6534565B" w14:textId="77777777" w:rsidTr="00821D13">
        <w:trPr>
          <w:jc w:val="center"/>
        </w:trPr>
        <w:tc>
          <w:tcPr>
            <w:tcW w:w="2017" w:type="dxa"/>
            <w:vMerge/>
            <w:vAlign w:val="center"/>
          </w:tcPr>
          <w:p w14:paraId="59BAFB2F" w14:textId="77777777" w:rsidR="00821D13" w:rsidRPr="00380768" w:rsidRDefault="00821D13" w:rsidP="00821D13">
            <w:pPr>
              <w:jc w:val="center"/>
              <w:rPr>
                <w:rFonts w:cs="Arial"/>
                <w:sz w:val="20"/>
                <w:szCs w:val="20"/>
              </w:rPr>
            </w:pPr>
          </w:p>
        </w:tc>
        <w:tc>
          <w:tcPr>
            <w:tcW w:w="960" w:type="dxa"/>
            <w:shd w:val="clear" w:color="auto" w:fill="BFBFBF" w:themeFill="background1" w:themeFillShade="BF"/>
            <w:vAlign w:val="center"/>
          </w:tcPr>
          <w:p w14:paraId="75431C87" w14:textId="77777777" w:rsidR="00821D13" w:rsidRPr="00380768" w:rsidRDefault="00821D13" w:rsidP="00821D13">
            <w:pPr>
              <w:jc w:val="center"/>
              <w:rPr>
                <w:rFonts w:cs="Arial"/>
                <w:b/>
                <w:sz w:val="20"/>
                <w:szCs w:val="20"/>
              </w:rPr>
            </w:pPr>
            <w:r w:rsidRPr="00380768">
              <w:rPr>
                <w:rFonts w:cs="Arial"/>
                <w:b/>
                <w:sz w:val="20"/>
                <w:szCs w:val="20"/>
              </w:rPr>
              <w:t>Si</w:t>
            </w:r>
          </w:p>
        </w:tc>
        <w:tc>
          <w:tcPr>
            <w:tcW w:w="999" w:type="dxa"/>
            <w:shd w:val="clear" w:color="auto" w:fill="BFBFBF" w:themeFill="background1" w:themeFillShade="BF"/>
            <w:vAlign w:val="center"/>
          </w:tcPr>
          <w:p w14:paraId="2AAA5ACF" w14:textId="77777777" w:rsidR="00821D13" w:rsidRPr="00380768" w:rsidRDefault="00821D13" w:rsidP="00821D13">
            <w:pPr>
              <w:jc w:val="center"/>
              <w:rPr>
                <w:rFonts w:cs="Arial"/>
                <w:b/>
                <w:sz w:val="20"/>
                <w:szCs w:val="20"/>
              </w:rPr>
            </w:pPr>
            <w:r w:rsidRPr="00380768">
              <w:rPr>
                <w:rFonts w:cs="Arial"/>
                <w:b/>
                <w:sz w:val="20"/>
                <w:szCs w:val="20"/>
              </w:rPr>
              <w:t>No</w:t>
            </w:r>
          </w:p>
        </w:tc>
        <w:tc>
          <w:tcPr>
            <w:tcW w:w="4104" w:type="dxa"/>
            <w:vMerge/>
          </w:tcPr>
          <w:p w14:paraId="646A831A" w14:textId="77777777" w:rsidR="00821D13" w:rsidRPr="00380768" w:rsidRDefault="00821D13" w:rsidP="00821D13">
            <w:pPr>
              <w:jc w:val="center"/>
              <w:rPr>
                <w:rFonts w:cs="Arial"/>
                <w:b/>
                <w:sz w:val="20"/>
                <w:szCs w:val="20"/>
              </w:rPr>
            </w:pPr>
          </w:p>
        </w:tc>
      </w:tr>
      <w:tr w:rsidR="00821D13" w:rsidRPr="00380768" w14:paraId="7531B57D" w14:textId="77777777" w:rsidTr="00821D13">
        <w:trPr>
          <w:trHeight w:val="652"/>
          <w:jc w:val="center"/>
        </w:trPr>
        <w:tc>
          <w:tcPr>
            <w:tcW w:w="2017" w:type="dxa"/>
            <w:vAlign w:val="center"/>
          </w:tcPr>
          <w:p w14:paraId="23E1E010" w14:textId="77777777" w:rsidR="00821D13" w:rsidRPr="00380768" w:rsidRDefault="00821D13" w:rsidP="00821D13">
            <w:pPr>
              <w:jc w:val="center"/>
              <w:rPr>
                <w:rFonts w:cs="Arial"/>
                <w:sz w:val="20"/>
                <w:szCs w:val="20"/>
              </w:rPr>
            </w:pPr>
            <w:r w:rsidRPr="00380768">
              <w:rPr>
                <w:rFonts w:cs="Arial"/>
                <w:sz w:val="20"/>
                <w:szCs w:val="20"/>
              </w:rPr>
              <w:t>Acueducto</w:t>
            </w:r>
          </w:p>
        </w:tc>
        <w:tc>
          <w:tcPr>
            <w:tcW w:w="960" w:type="dxa"/>
            <w:vAlign w:val="center"/>
          </w:tcPr>
          <w:p w14:paraId="2B5D9B15" w14:textId="77777777" w:rsidR="00821D13" w:rsidRPr="00380768" w:rsidRDefault="00821D13" w:rsidP="00821D13">
            <w:pPr>
              <w:jc w:val="center"/>
              <w:rPr>
                <w:rFonts w:cs="Arial"/>
                <w:sz w:val="20"/>
                <w:szCs w:val="20"/>
              </w:rPr>
            </w:pPr>
            <w:r w:rsidRPr="00380768">
              <w:rPr>
                <w:rFonts w:cs="Arial"/>
                <w:sz w:val="20"/>
                <w:szCs w:val="20"/>
              </w:rPr>
              <w:t>X</w:t>
            </w:r>
          </w:p>
        </w:tc>
        <w:tc>
          <w:tcPr>
            <w:tcW w:w="999" w:type="dxa"/>
            <w:vAlign w:val="center"/>
          </w:tcPr>
          <w:p w14:paraId="4113433B" w14:textId="77777777" w:rsidR="00821D13" w:rsidRPr="00380768" w:rsidRDefault="00821D13" w:rsidP="00821D13">
            <w:pPr>
              <w:jc w:val="center"/>
              <w:rPr>
                <w:rFonts w:cs="Arial"/>
                <w:sz w:val="20"/>
                <w:szCs w:val="20"/>
              </w:rPr>
            </w:pPr>
          </w:p>
        </w:tc>
        <w:tc>
          <w:tcPr>
            <w:tcW w:w="4104" w:type="dxa"/>
            <w:vAlign w:val="center"/>
          </w:tcPr>
          <w:p w14:paraId="1B06F6AB" w14:textId="77777777" w:rsidR="00821D13" w:rsidRPr="00380768" w:rsidRDefault="00821D13" w:rsidP="00821D13">
            <w:pPr>
              <w:jc w:val="center"/>
              <w:rPr>
                <w:rFonts w:cs="Arial"/>
                <w:sz w:val="20"/>
                <w:szCs w:val="20"/>
              </w:rPr>
            </w:pPr>
            <w:r w:rsidRPr="00380768">
              <w:rPr>
                <w:rFonts w:cs="Arial"/>
                <w:sz w:val="20"/>
                <w:szCs w:val="20"/>
              </w:rPr>
              <w:t xml:space="preserve">El proveedor es Aguas del </w:t>
            </w:r>
            <w:r>
              <w:rPr>
                <w:rFonts w:cs="Arial"/>
                <w:sz w:val="20"/>
                <w:szCs w:val="20"/>
              </w:rPr>
              <w:t>P</w:t>
            </w:r>
            <w:r w:rsidRPr="00380768">
              <w:rPr>
                <w:rFonts w:cs="Arial"/>
                <w:sz w:val="20"/>
                <w:szCs w:val="20"/>
              </w:rPr>
              <w:t>uerto y el costo mensual es de $ 5.000</w:t>
            </w:r>
          </w:p>
        </w:tc>
      </w:tr>
      <w:tr w:rsidR="00821D13" w:rsidRPr="00380768" w14:paraId="1E8D52C9" w14:textId="77777777" w:rsidTr="00821D13">
        <w:trPr>
          <w:trHeight w:val="689"/>
          <w:jc w:val="center"/>
        </w:trPr>
        <w:tc>
          <w:tcPr>
            <w:tcW w:w="2017" w:type="dxa"/>
            <w:vAlign w:val="center"/>
          </w:tcPr>
          <w:p w14:paraId="0F0C8588" w14:textId="77777777" w:rsidR="00821D13" w:rsidRPr="00380768" w:rsidRDefault="00821D13" w:rsidP="00821D13">
            <w:pPr>
              <w:jc w:val="center"/>
              <w:rPr>
                <w:rFonts w:cs="Arial"/>
                <w:sz w:val="20"/>
                <w:szCs w:val="20"/>
              </w:rPr>
            </w:pPr>
            <w:r w:rsidRPr="00380768">
              <w:rPr>
                <w:rFonts w:cs="Arial"/>
                <w:sz w:val="20"/>
                <w:szCs w:val="20"/>
              </w:rPr>
              <w:t>Alcantarillado</w:t>
            </w:r>
          </w:p>
        </w:tc>
        <w:tc>
          <w:tcPr>
            <w:tcW w:w="960" w:type="dxa"/>
            <w:vAlign w:val="center"/>
          </w:tcPr>
          <w:p w14:paraId="6E6B7551" w14:textId="77777777" w:rsidR="00821D13" w:rsidRPr="00380768" w:rsidRDefault="00821D13" w:rsidP="00821D13">
            <w:pPr>
              <w:jc w:val="center"/>
              <w:rPr>
                <w:rFonts w:cs="Arial"/>
                <w:sz w:val="20"/>
                <w:szCs w:val="20"/>
              </w:rPr>
            </w:pPr>
          </w:p>
        </w:tc>
        <w:tc>
          <w:tcPr>
            <w:tcW w:w="999" w:type="dxa"/>
            <w:vAlign w:val="center"/>
          </w:tcPr>
          <w:p w14:paraId="2B808622" w14:textId="77777777" w:rsidR="00821D13" w:rsidRPr="00380768" w:rsidRDefault="00821D13" w:rsidP="00821D13">
            <w:pPr>
              <w:jc w:val="center"/>
              <w:rPr>
                <w:rFonts w:cs="Arial"/>
                <w:sz w:val="20"/>
                <w:szCs w:val="20"/>
              </w:rPr>
            </w:pPr>
            <w:r w:rsidRPr="00380768">
              <w:rPr>
                <w:rFonts w:cs="Arial"/>
                <w:sz w:val="20"/>
                <w:szCs w:val="20"/>
              </w:rPr>
              <w:t>X</w:t>
            </w:r>
          </w:p>
        </w:tc>
        <w:tc>
          <w:tcPr>
            <w:tcW w:w="4104" w:type="dxa"/>
            <w:vAlign w:val="center"/>
          </w:tcPr>
          <w:p w14:paraId="7CA69ACB" w14:textId="77777777" w:rsidR="00821D13" w:rsidRPr="00380768" w:rsidRDefault="00821D13" w:rsidP="00821D13">
            <w:pPr>
              <w:jc w:val="center"/>
              <w:rPr>
                <w:rFonts w:cs="Arial"/>
                <w:sz w:val="20"/>
                <w:szCs w:val="20"/>
              </w:rPr>
            </w:pPr>
            <w:r w:rsidRPr="00380768">
              <w:rPr>
                <w:rFonts w:cs="Arial"/>
                <w:sz w:val="20"/>
                <w:szCs w:val="20"/>
              </w:rPr>
              <w:t>Los vertimientos se hacen directamente al río Magdalena</w:t>
            </w:r>
          </w:p>
        </w:tc>
      </w:tr>
      <w:tr w:rsidR="00821D13" w:rsidRPr="00380768" w14:paraId="61DF71E8" w14:textId="77777777" w:rsidTr="00821D13">
        <w:trPr>
          <w:trHeight w:val="571"/>
          <w:jc w:val="center"/>
        </w:trPr>
        <w:tc>
          <w:tcPr>
            <w:tcW w:w="2017" w:type="dxa"/>
            <w:vAlign w:val="center"/>
          </w:tcPr>
          <w:p w14:paraId="2EADB838" w14:textId="77777777" w:rsidR="00821D13" w:rsidRPr="00380768" w:rsidRDefault="00821D13" w:rsidP="00821D13">
            <w:pPr>
              <w:jc w:val="center"/>
              <w:rPr>
                <w:rFonts w:cs="Arial"/>
                <w:sz w:val="20"/>
                <w:szCs w:val="20"/>
              </w:rPr>
            </w:pPr>
            <w:r w:rsidRPr="00380768">
              <w:rPr>
                <w:rFonts w:cs="Arial"/>
                <w:sz w:val="20"/>
                <w:szCs w:val="20"/>
              </w:rPr>
              <w:t>Recolección de basuras</w:t>
            </w:r>
          </w:p>
        </w:tc>
        <w:tc>
          <w:tcPr>
            <w:tcW w:w="960" w:type="dxa"/>
            <w:vAlign w:val="center"/>
          </w:tcPr>
          <w:p w14:paraId="598115F5" w14:textId="77777777" w:rsidR="00821D13" w:rsidRPr="00380768" w:rsidRDefault="00821D13" w:rsidP="00821D13">
            <w:pPr>
              <w:jc w:val="center"/>
              <w:rPr>
                <w:rFonts w:cs="Arial"/>
                <w:sz w:val="20"/>
                <w:szCs w:val="20"/>
              </w:rPr>
            </w:pPr>
            <w:r w:rsidRPr="00380768">
              <w:rPr>
                <w:rFonts w:cs="Arial"/>
                <w:sz w:val="20"/>
                <w:szCs w:val="20"/>
              </w:rPr>
              <w:t xml:space="preserve">X </w:t>
            </w:r>
          </w:p>
        </w:tc>
        <w:tc>
          <w:tcPr>
            <w:tcW w:w="999" w:type="dxa"/>
            <w:vAlign w:val="center"/>
          </w:tcPr>
          <w:p w14:paraId="48343B22" w14:textId="77777777" w:rsidR="00821D13" w:rsidRPr="00380768" w:rsidRDefault="00821D13" w:rsidP="00821D13">
            <w:pPr>
              <w:jc w:val="center"/>
              <w:rPr>
                <w:rFonts w:cs="Arial"/>
                <w:sz w:val="20"/>
                <w:szCs w:val="20"/>
              </w:rPr>
            </w:pPr>
          </w:p>
        </w:tc>
        <w:tc>
          <w:tcPr>
            <w:tcW w:w="4104" w:type="dxa"/>
            <w:vAlign w:val="center"/>
          </w:tcPr>
          <w:p w14:paraId="16CD6D1B" w14:textId="77777777" w:rsidR="00821D13" w:rsidRPr="00380768" w:rsidRDefault="00821D13" w:rsidP="00821D13">
            <w:pPr>
              <w:jc w:val="center"/>
              <w:rPr>
                <w:rFonts w:cs="Arial"/>
                <w:sz w:val="20"/>
                <w:szCs w:val="20"/>
              </w:rPr>
            </w:pPr>
            <w:r w:rsidRPr="00380768">
              <w:rPr>
                <w:rFonts w:cs="Arial"/>
                <w:sz w:val="20"/>
                <w:szCs w:val="20"/>
              </w:rPr>
              <w:t xml:space="preserve">La recolección la realiza </w:t>
            </w:r>
            <w:r>
              <w:rPr>
                <w:rFonts w:cs="Arial"/>
                <w:sz w:val="20"/>
                <w:szCs w:val="20"/>
              </w:rPr>
              <w:t>A</w:t>
            </w:r>
            <w:r w:rsidRPr="00380768">
              <w:rPr>
                <w:rFonts w:cs="Arial"/>
                <w:sz w:val="20"/>
                <w:szCs w:val="20"/>
              </w:rPr>
              <w:t xml:space="preserve">guas del </w:t>
            </w:r>
            <w:r>
              <w:rPr>
                <w:rFonts w:cs="Arial"/>
                <w:sz w:val="20"/>
                <w:szCs w:val="20"/>
              </w:rPr>
              <w:t>P</w:t>
            </w:r>
            <w:r w:rsidRPr="00380768">
              <w:rPr>
                <w:rFonts w:cs="Arial"/>
                <w:sz w:val="20"/>
                <w:szCs w:val="20"/>
              </w:rPr>
              <w:t>uerto y el costo es de $ 4.000</w:t>
            </w:r>
          </w:p>
        </w:tc>
      </w:tr>
      <w:tr w:rsidR="00821D13" w:rsidRPr="00380768" w14:paraId="4131AE97" w14:textId="77777777" w:rsidTr="00821D13">
        <w:trPr>
          <w:jc w:val="center"/>
        </w:trPr>
        <w:tc>
          <w:tcPr>
            <w:tcW w:w="2017" w:type="dxa"/>
            <w:vAlign w:val="center"/>
          </w:tcPr>
          <w:p w14:paraId="5421CDF6" w14:textId="77777777" w:rsidR="00821D13" w:rsidRPr="00380768" w:rsidRDefault="00821D13" w:rsidP="00821D13">
            <w:pPr>
              <w:jc w:val="center"/>
              <w:rPr>
                <w:rFonts w:cs="Arial"/>
                <w:sz w:val="20"/>
                <w:szCs w:val="20"/>
              </w:rPr>
            </w:pPr>
            <w:r w:rsidRPr="00380768">
              <w:rPr>
                <w:rFonts w:cs="Arial"/>
                <w:sz w:val="20"/>
                <w:szCs w:val="20"/>
              </w:rPr>
              <w:t>Energía eléctrica</w:t>
            </w:r>
          </w:p>
        </w:tc>
        <w:tc>
          <w:tcPr>
            <w:tcW w:w="960" w:type="dxa"/>
            <w:vAlign w:val="center"/>
          </w:tcPr>
          <w:p w14:paraId="2FE739CC" w14:textId="77777777" w:rsidR="00821D13" w:rsidRPr="00380768" w:rsidRDefault="00821D13" w:rsidP="00821D13">
            <w:pPr>
              <w:jc w:val="center"/>
              <w:rPr>
                <w:rFonts w:cs="Arial"/>
                <w:sz w:val="20"/>
                <w:szCs w:val="20"/>
              </w:rPr>
            </w:pPr>
            <w:r w:rsidRPr="00380768">
              <w:rPr>
                <w:rFonts w:cs="Arial"/>
                <w:sz w:val="20"/>
                <w:szCs w:val="20"/>
              </w:rPr>
              <w:t xml:space="preserve">X </w:t>
            </w:r>
          </w:p>
        </w:tc>
        <w:tc>
          <w:tcPr>
            <w:tcW w:w="999" w:type="dxa"/>
            <w:vAlign w:val="center"/>
          </w:tcPr>
          <w:p w14:paraId="54A1225F" w14:textId="77777777" w:rsidR="00821D13" w:rsidRPr="00380768" w:rsidRDefault="00821D13" w:rsidP="00821D13">
            <w:pPr>
              <w:jc w:val="center"/>
              <w:rPr>
                <w:rFonts w:cs="Arial"/>
                <w:sz w:val="20"/>
                <w:szCs w:val="20"/>
              </w:rPr>
            </w:pPr>
          </w:p>
        </w:tc>
        <w:tc>
          <w:tcPr>
            <w:tcW w:w="4104" w:type="dxa"/>
            <w:vAlign w:val="center"/>
          </w:tcPr>
          <w:p w14:paraId="44B0797E" w14:textId="77777777" w:rsidR="00821D13" w:rsidRPr="00380768" w:rsidRDefault="00821D13" w:rsidP="00821D13">
            <w:pPr>
              <w:jc w:val="center"/>
              <w:rPr>
                <w:rFonts w:cs="Arial"/>
                <w:sz w:val="20"/>
                <w:szCs w:val="20"/>
              </w:rPr>
            </w:pPr>
            <w:r w:rsidRPr="00380768">
              <w:rPr>
                <w:rFonts w:cs="Arial"/>
                <w:sz w:val="20"/>
                <w:szCs w:val="20"/>
              </w:rPr>
              <w:t>EPM</w:t>
            </w:r>
          </w:p>
        </w:tc>
      </w:tr>
      <w:tr w:rsidR="00821D13" w:rsidRPr="00380768" w14:paraId="7AFCB3E1" w14:textId="77777777" w:rsidTr="00821D13">
        <w:trPr>
          <w:jc w:val="center"/>
        </w:trPr>
        <w:tc>
          <w:tcPr>
            <w:tcW w:w="2017" w:type="dxa"/>
            <w:vAlign w:val="center"/>
          </w:tcPr>
          <w:p w14:paraId="2A03AC33" w14:textId="77777777" w:rsidR="00821D13" w:rsidRPr="00380768" w:rsidRDefault="00821D13" w:rsidP="00821D13">
            <w:pPr>
              <w:jc w:val="center"/>
              <w:rPr>
                <w:rFonts w:cs="Arial"/>
                <w:sz w:val="20"/>
                <w:szCs w:val="20"/>
              </w:rPr>
            </w:pPr>
            <w:r w:rsidRPr="00380768">
              <w:rPr>
                <w:rFonts w:cs="Arial"/>
                <w:sz w:val="20"/>
                <w:szCs w:val="20"/>
              </w:rPr>
              <w:t>Gas</w:t>
            </w:r>
          </w:p>
        </w:tc>
        <w:tc>
          <w:tcPr>
            <w:tcW w:w="960" w:type="dxa"/>
            <w:vAlign w:val="center"/>
          </w:tcPr>
          <w:p w14:paraId="69F1F618" w14:textId="77777777" w:rsidR="00821D13" w:rsidRPr="00380768" w:rsidRDefault="00821D13" w:rsidP="00821D13">
            <w:pPr>
              <w:jc w:val="center"/>
              <w:rPr>
                <w:rFonts w:cs="Arial"/>
                <w:sz w:val="20"/>
                <w:szCs w:val="20"/>
              </w:rPr>
            </w:pPr>
            <w:r w:rsidRPr="00380768">
              <w:rPr>
                <w:rFonts w:cs="Arial"/>
                <w:sz w:val="20"/>
                <w:szCs w:val="20"/>
              </w:rPr>
              <w:t xml:space="preserve">X </w:t>
            </w:r>
          </w:p>
        </w:tc>
        <w:tc>
          <w:tcPr>
            <w:tcW w:w="999" w:type="dxa"/>
            <w:vAlign w:val="center"/>
          </w:tcPr>
          <w:p w14:paraId="027AE132" w14:textId="77777777" w:rsidR="00821D13" w:rsidRPr="00380768" w:rsidRDefault="00821D13" w:rsidP="00821D13">
            <w:pPr>
              <w:jc w:val="center"/>
              <w:rPr>
                <w:rFonts w:cs="Arial"/>
                <w:sz w:val="20"/>
                <w:szCs w:val="20"/>
              </w:rPr>
            </w:pPr>
          </w:p>
        </w:tc>
        <w:tc>
          <w:tcPr>
            <w:tcW w:w="4104" w:type="dxa"/>
            <w:vAlign w:val="center"/>
          </w:tcPr>
          <w:p w14:paraId="3F1DF2E9" w14:textId="77777777" w:rsidR="00821D13" w:rsidRPr="00380768" w:rsidRDefault="00821D13" w:rsidP="00821D13">
            <w:pPr>
              <w:jc w:val="center"/>
              <w:rPr>
                <w:rFonts w:cs="Arial"/>
                <w:sz w:val="20"/>
                <w:szCs w:val="20"/>
              </w:rPr>
            </w:pPr>
            <w:r w:rsidRPr="00380768">
              <w:rPr>
                <w:rFonts w:cs="Arial"/>
                <w:sz w:val="20"/>
                <w:szCs w:val="20"/>
              </w:rPr>
              <w:t>EPM</w:t>
            </w:r>
          </w:p>
        </w:tc>
      </w:tr>
      <w:tr w:rsidR="00821D13" w:rsidRPr="00380768" w14:paraId="30A5F5A0" w14:textId="77777777" w:rsidTr="00821D13">
        <w:trPr>
          <w:trHeight w:val="401"/>
          <w:jc w:val="center"/>
        </w:trPr>
        <w:tc>
          <w:tcPr>
            <w:tcW w:w="2017" w:type="dxa"/>
            <w:vAlign w:val="center"/>
          </w:tcPr>
          <w:p w14:paraId="4B8DAA69" w14:textId="77777777" w:rsidR="00821D13" w:rsidRPr="00380768" w:rsidRDefault="00821D13" w:rsidP="00821D13">
            <w:pPr>
              <w:jc w:val="center"/>
              <w:rPr>
                <w:rFonts w:cs="Arial"/>
                <w:sz w:val="20"/>
                <w:szCs w:val="20"/>
              </w:rPr>
            </w:pPr>
            <w:r w:rsidRPr="00380768">
              <w:rPr>
                <w:rFonts w:cs="Arial"/>
                <w:sz w:val="20"/>
                <w:szCs w:val="20"/>
              </w:rPr>
              <w:t>Internet</w:t>
            </w:r>
          </w:p>
        </w:tc>
        <w:tc>
          <w:tcPr>
            <w:tcW w:w="960" w:type="dxa"/>
            <w:vAlign w:val="center"/>
          </w:tcPr>
          <w:p w14:paraId="14CF58BC" w14:textId="77777777" w:rsidR="00821D13" w:rsidRPr="00380768" w:rsidRDefault="00821D13" w:rsidP="00821D13">
            <w:pPr>
              <w:jc w:val="center"/>
              <w:rPr>
                <w:rFonts w:cs="Arial"/>
                <w:sz w:val="20"/>
                <w:szCs w:val="20"/>
              </w:rPr>
            </w:pPr>
            <w:r w:rsidRPr="00380768">
              <w:rPr>
                <w:rFonts w:cs="Arial"/>
                <w:sz w:val="20"/>
                <w:szCs w:val="20"/>
              </w:rPr>
              <w:t xml:space="preserve">X </w:t>
            </w:r>
          </w:p>
        </w:tc>
        <w:tc>
          <w:tcPr>
            <w:tcW w:w="999" w:type="dxa"/>
            <w:vAlign w:val="center"/>
          </w:tcPr>
          <w:p w14:paraId="718BEEEC" w14:textId="77777777" w:rsidR="00821D13" w:rsidRPr="00380768" w:rsidRDefault="00821D13" w:rsidP="00821D13">
            <w:pPr>
              <w:jc w:val="center"/>
              <w:rPr>
                <w:rFonts w:cs="Arial"/>
                <w:sz w:val="20"/>
                <w:szCs w:val="20"/>
              </w:rPr>
            </w:pPr>
          </w:p>
        </w:tc>
        <w:tc>
          <w:tcPr>
            <w:tcW w:w="4104" w:type="dxa"/>
            <w:vAlign w:val="center"/>
          </w:tcPr>
          <w:p w14:paraId="2059D0A4" w14:textId="77777777" w:rsidR="00821D13" w:rsidRPr="00380768" w:rsidRDefault="00821D13" w:rsidP="00821D13">
            <w:pPr>
              <w:jc w:val="center"/>
              <w:rPr>
                <w:rFonts w:cs="Arial"/>
                <w:sz w:val="20"/>
                <w:szCs w:val="20"/>
              </w:rPr>
            </w:pPr>
            <w:r w:rsidRPr="00380768">
              <w:rPr>
                <w:rFonts w:cs="Arial"/>
                <w:sz w:val="20"/>
                <w:szCs w:val="20"/>
              </w:rPr>
              <w:t>Los proveedores son Directv y CLARO</w:t>
            </w:r>
          </w:p>
        </w:tc>
      </w:tr>
    </w:tbl>
    <w:p w14:paraId="69CCD0FE"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717A8041" w14:textId="77777777" w:rsidR="00821D13" w:rsidRPr="008D21FF" w:rsidRDefault="00821D13" w:rsidP="00821D13">
      <w:pPr>
        <w:spacing w:line="240" w:lineRule="auto"/>
        <w:rPr>
          <w:rFonts w:cs="Arial"/>
        </w:rPr>
      </w:pPr>
    </w:p>
    <w:p w14:paraId="0397319B" w14:textId="77777777" w:rsidR="00821D13" w:rsidRPr="008D21FF" w:rsidRDefault="00821D13" w:rsidP="00821D13">
      <w:pPr>
        <w:spacing w:line="240" w:lineRule="auto"/>
        <w:rPr>
          <w:rFonts w:cs="Arial"/>
        </w:rPr>
      </w:pPr>
      <w:r>
        <w:rPr>
          <w:rFonts w:cs="Arial"/>
        </w:rPr>
        <w:t>L</w:t>
      </w:r>
      <w:r w:rsidRPr="008D21FF">
        <w:rPr>
          <w:rFonts w:eastAsia="Times New Roman" w:cs="Arial"/>
          <w:bCs/>
          <w:color w:val="000000"/>
          <w:lang w:eastAsia="es-CO"/>
        </w:rPr>
        <w:t>a totalidad de la población cuenta con Sisbén;</w:t>
      </w:r>
      <w:r w:rsidRPr="008D21FF">
        <w:rPr>
          <w:rFonts w:cs="Arial"/>
        </w:rPr>
        <w:t xml:space="preserve"> en los miembros de esta asociación predomina la unión libre y el núcleo familiar se compone por compañero, compañera e hijos y sólo dos (2) de los quince (15) miembros están casados por la iglesia. Hay dos (2) integrantes que viven con sus padres, o sea dos familias en una misma vivienda. Doce asociados viven en casa arrendada. Los otros tres (3) tiene su vivienda legal ya que este es un barrio reconocido por la </w:t>
      </w:r>
      <w:r>
        <w:rPr>
          <w:rFonts w:cs="Arial"/>
        </w:rPr>
        <w:t>A</w:t>
      </w:r>
      <w:r w:rsidRPr="008D21FF">
        <w:rPr>
          <w:rFonts w:cs="Arial"/>
        </w:rPr>
        <w:t xml:space="preserve">lcaldía municipal y pagan impuestos. Con respecto a los grupos étnicos, en su totalidad son mestizos. No hay integrantes indígenas o afrocolombianos. </w:t>
      </w:r>
    </w:p>
    <w:p w14:paraId="5A56C1AD" w14:textId="77777777" w:rsidR="00821D13" w:rsidRPr="008D21FF" w:rsidRDefault="00821D13" w:rsidP="00821D13">
      <w:pPr>
        <w:spacing w:line="240" w:lineRule="auto"/>
        <w:rPr>
          <w:rFonts w:cs="Arial"/>
        </w:rPr>
      </w:pPr>
    </w:p>
    <w:p w14:paraId="4D50F6CB" w14:textId="77777777" w:rsidR="00821D13" w:rsidRPr="008D21FF" w:rsidRDefault="00821D13" w:rsidP="00821D13">
      <w:pPr>
        <w:spacing w:line="240" w:lineRule="auto"/>
        <w:rPr>
          <w:rFonts w:cs="Arial"/>
        </w:rPr>
      </w:pPr>
      <w:r w:rsidRPr="008D21FF">
        <w:rPr>
          <w:rFonts w:cs="Arial"/>
        </w:rPr>
        <w:t>Entre los logros de Asopesca está la consecución de un centro de acopio con cuarto frío, planta de hielo, sierras, empacadora al vacío, refrigeradores panorámicos</w:t>
      </w:r>
      <w:r>
        <w:rPr>
          <w:rFonts w:cs="Arial"/>
        </w:rPr>
        <w:t>, pesas, y dos congeladores., como se puede apreciar en las siguientes fotografías.</w:t>
      </w:r>
      <w:r w:rsidRPr="008D21FF">
        <w:rPr>
          <w:rFonts w:cs="Arial"/>
        </w:rPr>
        <w:t xml:space="preserve"> </w:t>
      </w:r>
    </w:p>
    <w:p w14:paraId="3618A7A2" w14:textId="77777777" w:rsidR="00821D13" w:rsidRPr="008D21FF" w:rsidRDefault="00821D13" w:rsidP="00821D13">
      <w:pPr>
        <w:spacing w:line="240" w:lineRule="auto"/>
        <w:rPr>
          <w:rFonts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56"/>
        <w:gridCol w:w="2677"/>
      </w:tblGrid>
      <w:tr w:rsidR="00821D13" w:rsidRPr="008D21FF" w14:paraId="3330888E" w14:textId="77777777" w:rsidTr="00821D13">
        <w:trPr>
          <w:jc w:val="center"/>
        </w:trPr>
        <w:tc>
          <w:tcPr>
            <w:tcW w:w="5256" w:type="dxa"/>
          </w:tcPr>
          <w:p w14:paraId="6AE3BC2E" w14:textId="77777777" w:rsidR="00821D13" w:rsidRPr="008D21FF" w:rsidRDefault="00821D13" w:rsidP="00821D13">
            <w:pPr>
              <w:jc w:val="center"/>
              <w:rPr>
                <w:rFonts w:cs="Arial"/>
              </w:rPr>
            </w:pPr>
            <w:r w:rsidRPr="008D21FF">
              <w:rPr>
                <w:rFonts w:cs="Arial"/>
                <w:noProof/>
                <w:lang w:eastAsia="es-CO"/>
              </w:rPr>
              <w:drawing>
                <wp:inline distT="0" distB="0" distL="0" distR="0" wp14:anchorId="0053214E" wp14:editId="3A6FE689">
                  <wp:extent cx="3101340" cy="1714500"/>
                  <wp:effectExtent l="0" t="0" r="381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1">
                            <a:extLst>
                              <a:ext uri="{BEBA8EAE-BF5A-486C-A8C5-ECC9F3942E4B}">
                                <a14:imgProps xmlns:a14="http://schemas.microsoft.com/office/drawing/2010/main">
                                  <a14:imgLayer r:embed="rId16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01340" cy="1714500"/>
                          </a:xfrm>
                          <a:prstGeom prst="rect">
                            <a:avLst/>
                          </a:prstGeom>
                          <a:noFill/>
                        </pic:spPr>
                      </pic:pic>
                    </a:graphicData>
                  </a:graphic>
                </wp:inline>
              </w:drawing>
            </w:r>
          </w:p>
        </w:tc>
        <w:tc>
          <w:tcPr>
            <w:tcW w:w="2677" w:type="dxa"/>
          </w:tcPr>
          <w:p w14:paraId="3DB711BE" w14:textId="77777777" w:rsidR="00821D13" w:rsidRPr="008D21FF" w:rsidRDefault="00821D13" w:rsidP="00821D13">
            <w:pPr>
              <w:jc w:val="center"/>
              <w:rPr>
                <w:rFonts w:cs="Arial"/>
              </w:rPr>
            </w:pPr>
            <w:r w:rsidRPr="008D21FF">
              <w:rPr>
                <w:rFonts w:cs="Arial"/>
                <w:noProof/>
                <w:lang w:eastAsia="es-CO"/>
              </w:rPr>
              <w:drawing>
                <wp:inline distT="0" distB="0" distL="0" distR="0" wp14:anchorId="524A7280" wp14:editId="7BA86F28">
                  <wp:extent cx="1370910" cy="1733798"/>
                  <wp:effectExtent l="0" t="0" r="127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a:extLst>
                              <a:ext uri="{BEBA8EAE-BF5A-486C-A8C5-ECC9F3942E4B}">
                                <a14:imgProps xmlns:a14="http://schemas.microsoft.com/office/drawing/2010/main">
                                  <a14:imgLayer r:embed="rId16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82714" cy="1748727"/>
                          </a:xfrm>
                          <a:prstGeom prst="rect">
                            <a:avLst/>
                          </a:prstGeom>
                          <a:noFill/>
                        </pic:spPr>
                      </pic:pic>
                    </a:graphicData>
                  </a:graphic>
                </wp:inline>
              </w:drawing>
            </w:r>
          </w:p>
        </w:tc>
      </w:tr>
      <w:tr w:rsidR="00821D13" w:rsidRPr="008D21FF" w14:paraId="116033EE" w14:textId="77777777" w:rsidTr="00821D13">
        <w:trPr>
          <w:jc w:val="center"/>
        </w:trPr>
        <w:tc>
          <w:tcPr>
            <w:tcW w:w="5256" w:type="dxa"/>
            <w:vAlign w:val="center"/>
          </w:tcPr>
          <w:p w14:paraId="67F383F4" w14:textId="67D9B48D" w:rsidR="00821D13" w:rsidRPr="00AA1D83" w:rsidRDefault="00AA1D83" w:rsidP="00821D13">
            <w:pPr>
              <w:rPr>
                <w:rFonts w:cs="Arial"/>
                <w:b/>
                <w:i/>
                <w:sz w:val="20"/>
                <w:szCs w:val="20"/>
              </w:rPr>
            </w:pPr>
            <w:bookmarkStart w:id="267" w:name="_Toc445241993"/>
            <w:r w:rsidRPr="00AA1D83">
              <w:rPr>
                <w:rFonts w:asciiTheme="majorHAnsi" w:hAnsiTheme="majorHAnsi"/>
                <w:b/>
                <w:i/>
                <w:sz w:val="20"/>
                <w:szCs w:val="20"/>
              </w:rPr>
              <w:t xml:space="preserve">Fotografía </w:t>
            </w:r>
            <w:r w:rsidRPr="00AA1D83">
              <w:rPr>
                <w:rFonts w:asciiTheme="majorHAnsi" w:hAnsiTheme="majorHAnsi"/>
                <w:b/>
                <w:i/>
                <w:sz w:val="20"/>
                <w:szCs w:val="20"/>
              </w:rPr>
              <w:fldChar w:fldCharType="begin"/>
            </w:r>
            <w:r w:rsidRPr="00AA1D83">
              <w:rPr>
                <w:rFonts w:asciiTheme="majorHAnsi" w:hAnsiTheme="majorHAnsi"/>
                <w:b/>
                <w:i/>
                <w:sz w:val="20"/>
                <w:szCs w:val="20"/>
              </w:rPr>
              <w:instrText xml:space="preserve"> STYLEREF 1 \s </w:instrText>
            </w:r>
            <w:r w:rsidRPr="00AA1D83">
              <w:rPr>
                <w:rFonts w:asciiTheme="majorHAnsi" w:hAnsiTheme="majorHAnsi"/>
                <w:b/>
                <w:i/>
                <w:sz w:val="20"/>
                <w:szCs w:val="20"/>
              </w:rPr>
              <w:fldChar w:fldCharType="separate"/>
            </w:r>
            <w:r w:rsidR="00BD7C35">
              <w:rPr>
                <w:rFonts w:asciiTheme="majorHAnsi" w:hAnsiTheme="majorHAnsi"/>
                <w:b/>
                <w:i/>
                <w:noProof/>
                <w:sz w:val="20"/>
                <w:szCs w:val="20"/>
              </w:rPr>
              <w:t>5</w:t>
            </w:r>
            <w:r w:rsidRPr="00AA1D83">
              <w:rPr>
                <w:rFonts w:asciiTheme="majorHAnsi" w:hAnsiTheme="majorHAnsi"/>
                <w:b/>
                <w:i/>
                <w:sz w:val="20"/>
                <w:szCs w:val="20"/>
              </w:rPr>
              <w:fldChar w:fldCharType="end"/>
            </w:r>
            <w:r w:rsidRPr="00AA1D83">
              <w:rPr>
                <w:rFonts w:asciiTheme="majorHAnsi" w:hAnsiTheme="majorHAnsi"/>
                <w:b/>
                <w:i/>
                <w:sz w:val="20"/>
                <w:szCs w:val="20"/>
              </w:rPr>
              <w:t>.</w:t>
            </w:r>
            <w:r w:rsidRPr="00AA1D83">
              <w:rPr>
                <w:rFonts w:asciiTheme="majorHAnsi" w:hAnsiTheme="majorHAnsi"/>
                <w:b/>
                <w:i/>
                <w:sz w:val="20"/>
                <w:szCs w:val="20"/>
              </w:rPr>
              <w:fldChar w:fldCharType="begin"/>
            </w:r>
            <w:r w:rsidRPr="00AA1D83">
              <w:rPr>
                <w:rFonts w:asciiTheme="majorHAnsi" w:hAnsiTheme="majorHAnsi"/>
                <w:b/>
                <w:i/>
                <w:sz w:val="20"/>
                <w:szCs w:val="20"/>
              </w:rPr>
              <w:instrText xml:space="preserve"> SEQ Fotografía \* ARABIC \s 1 </w:instrText>
            </w:r>
            <w:r w:rsidRPr="00AA1D83">
              <w:rPr>
                <w:rFonts w:asciiTheme="majorHAnsi" w:hAnsiTheme="majorHAnsi"/>
                <w:b/>
                <w:i/>
                <w:sz w:val="20"/>
                <w:szCs w:val="20"/>
              </w:rPr>
              <w:fldChar w:fldCharType="separate"/>
            </w:r>
            <w:r w:rsidR="00BD7C35">
              <w:rPr>
                <w:rFonts w:asciiTheme="majorHAnsi" w:hAnsiTheme="majorHAnsi"/>
                <w:b/>
                <w:i/>
                <w:noProof/>
                <w:sz w:val="20"/>
                <w:szCs w:val="20"/>
              </w:rPr>
              <w:t>77</w:t>
            </w:r>
            <w:r w:rsidRPr="00AA1D83">
              <w:rPr>
                <w:rFonts w:asciiTheme="majorHAnsi" w:hAnsiTheme="majorHAnsi"/>
                <w:b/>
                <w:i/>
                <w:sz w:val="20"/>
                <w:szCs w:val="20"/>
              </w:rPr>
              <w:fldChar w:fldCharType="end"/>
            </w:r>
            <w:r w:rsidR="00821D13" w:rsidRPr="00AA1D83">
              <w:rPr>
                <w:rFonts w:cs="Arial"/>
                <w:b/>
                <w:i/>
                <w:sz w:val="20"/>
                <w:szCs w:val="20"/>
              </w:rPr>
              <w:t>. Instalaciones de Asopesca y del centro de acopio</w:t>
            </w:r>
            <w:bookmarkEnd w:id="267"/>
          </w:p>
        </w:tc>
        <w:tc>
          <w:tcPr>
            <w:tcW w:w="2677" w:type="dxa"/>
          </w:tcPr>
          <w:p w14:paraId="041A15B7" w14:textId="6F5129E8" w:rsidR="00821D13" w:rsidRPr="00AA1D83" w:rsidRDefault="00AA1D83" w:rsidP="00821D13">
            <w:pPr>
              <w:jc w:val="center"/>
              <w:rPr>
                <w:rFonts w:cs="Arial"/>
                <w:b/>
                <w:sz w:val="20"/>
                <w:szCs w:val="20"/>
              </w:rPr>
            </w:pPr>
            <w:bookmarkStart w:id="268" w:name="_Toc445241994"/>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78</w:t>
            </w:r>
            <w:r w:rsidRPr="00613493">
              <w:rPr>
                <w:rFonts w:asciiTheme="majorHAnsi" w:hAnsiTheme="majorHAnsi"/>
                <w:b/>
                <w:i/>
                <w:sz w:val="20"/>
                <w:szCs w:val="20"/>
              </w:rPr>
              <w:fldChar w:fldCharType="end"/>
            </w:r>
            <w:r w:rsidR="00821D13" w:rsidRPr="00AA1D83">
              <w:rPr>
                <w:rFonts w:cs="Arial"/>
                <w:b/>
                <w:sz w:val="20"/>
                <w:szCs w:val="20"/>
              </w:rPr>
              <w:t>.</w:t>
            </w:r>
            <w:r>
              <w:rPr>
                <w:rFonts w:cs="Arial"/>
                <w:b/>
                <w:sz w:val="20"/>
                <w:szCs w:val="20"/>
              </w:rPr>
              <w:t xml:space="preserve"> </w:t>
            </w:r>
            <w:r w:rsidR="00821D13" w:rsidRPr="00AA1D83">
              <w:rPr>
                <w:rFonts w:cs="Arial"/>
                <w:b/>
                <w:i/>
                <w:sz w:val="20"/>
                <w:szCs w:val="20"/>
              </w:rPr>
              <w:t>La sierra para cortar los pescados de mediano y gran tamaño</w:t>
            </w:r>
            <w:bookmarkEnd w:id="268"/>
          </w:p>
          <w:p w14:paraId="77BFBA6F" w14:textId="77777777" w:rsidR="00821D13" w:rsidRPr="00AA1D83" w:rsidRDefault="00821D13" w:rsidP="00821D13">
            <w:pPr>
              <w:jc w:val="center"/>
              <w:rPr>
                <w:rFonts w:cs="Arial"/>
                <w:b/>
                <w:sz w:val="20"/>
                <w:szCs w:val="20"/>
              </w:rPr>
            </w:pPr>
          </w:p>
        </w:tc>
      </w:tr>
      <w:tr w:rsidR="00821D13" w:rsidRPr="008D21FF" w14:paraId="4940A281" w14:textId="77777777" w:rsidTr="00821D13">
        <w:trPr>
          <w:trHeight w:val="2861"/>
          <w:jc w:val="center"/>
        </w:trPr>
        <w:tc>
          <w:tcPr>
            <w:tcW w:w="5256" w:type="dxa"/>
          </w:tcPr>
          <w:p w14:paraId="32B4F1D3" w14:textId="77777777" w:rsidR="00821D13" w:rsidRPr="008D21FF" w:rsidRDefault="00821D13" w:rsidP="00821D13">
            <w:pPr>
              <w:jc w:val="center"/>
              <w:rPr>
                <w:rFonts w:cs="Arial"/>
              </w:rPr>
            </w:pPr>
            <w:r w:rsidRPr="008D21FF">
              <w:rPr>
                <w:rFonts w:cs="Arial"/>
                <w:noProof/>
                <w:lang w:eastAsia="es-CO"/>
              </w:rPr>
              <w:lastRenderedPageBreak/>
              <w:drawing>
                <wp:inline distT="0" distB="0" distL="0" distR="0" wp14:anchorId="5A1BCFB6" wp14:editId="77FC64A3">
                  <wp:extent cx="3191762" cy="1805050"/>
                  <wp:effectExtent l="0" t="0" r="8890" b="508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196838" cy="1807921"/>
                          </a:xfrm>
                          <a:prstGeom prst="rect">
                            <a:avLst/>
                          </a:prstGeom>
                          <a:noFill/>
                        </pic:spPr>
                      </pic:pic>
                    </a:graphicData>
                  </a:graphic>
                </wp:inline>
              </w:drawing>
            </w:r>
          </w:p>
        </w:tc>
        <w:tc>
          <w:tcPr>
            <w:tcW w:w="2677" w:type="dxa"/>
          </w:tcPr>
          <w:p w14:paraId="62AE069D" w14:textId="77777777" w:rsidR="00821D13" w:rsidRPr="008D21FF" w:rsidRDefault="00821D13" w:rsidP="00821D13">
            <w:pPr>
              <w:jc w:val="center"/>
              <w:rPr>
                <w:rFonts w:cs="Arial"/>
              </w:rPr>
            </w:pPr>
            <w:r w:rsidRPr="008D21FF">
              <w:rPr>
                <w:rFonts w:cs="Arial"/>
                <w:noProof/>
                <w:lang w:eastAsia="es-CO"/>
              </w:rPr>
              <w:drawing>
                <wp:inline distT="0" distB="0" distL="0" distR="0" wp14:anchorId="28ADB428" wp14:editId="2AE52E6F">
                  <wp:extent cx="1009402" cy="1789720"/>
                  <wp:effectExtent l="0" t="0" r="635" b="127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018719" cy="1806239"/>
                          </a:xfrm>
                          <a:prstGeom prst="rect">
                            <a:avLst/>
                          </a:prstGeom>
                          <a:noFill/>
                        </pic:spPr>
                      </pic:pic>
                    </a:graphicData>
                  </a:graphic>
                </wp:inline>
              </w:drawing>
            </w:r>
          </w:p>
        </w:tc>
      </w:tr>
      <w:tr w:rsidR="00821D13" w:rsidRPr="00380768" w14:paraId="56C91B19" w14:textId="77777777" w:rsidTr="00821D13">
        <w:trPr>
          <w:jc w:val="center"/>
        </w:trPr>
        <w:tc>
          <w:tcPr>
            <w:tcW w:w="5256" w:type="dxa"/>
            <w:vAlign w:val="center"/>
          </w:tcPr>
          <w:p w14:paraId="4FA7172A" w14:textId="6B871052" w:rsidR="00821D13" w:rsidRPr="00AA1D83" w:rsidRDefault="00AA1D83" w:rsidP="00821D13">
            <w:pPr>
              <w:jc w:val="center"/>
              <w:rPr>
                <w:rFonts w:cs="Arial"/>
                <w:b/>
                <w:i/>
                <w:sz w:val="20"/>
                <w:szCs w:val="20"/>
              </w:rPr>
            </w:pPr>
            <w:bookmarkStart w:id="269" w:name="_Toc445241995"/>
            <w:r w:rsidRPr="00AA1D83">
              <w:rPr>
                <w:rFonts w:asciiTheme="majorHAnsi" w:hAnsiTheme="majorHAnsi"/>
                <w:b/>
                <w:i/>
                <w:sz w:val="20"/>
                <w:szCs w:val="20"/>
              </w:rPr>
              <w:t xml:space="preserve">Fotografía </w:t>
            </w:r>
            <w:r w:rsidRPr="00AA1D83">
              <w:rPr>
                <w:rFonts w:asciiTheme="majorHAnsi" w:hAnsiTheme="majorHAnsi"/>
                <w:b/>
                <w:i/>
                <w:sz w:val="20"/>
                <w:szCs w:val="20"/>
              </w:rPr>
              <w:fldChar w:fldCharType="begin"/>
            </w:r>
            <w:r w:rsidRPr="00AA1D83">
              <w:rPr>
                <w:rFonts w:asciiTheme="majorHAnsi" w:hAnsiTheme="majorHAnsi"/>
                <w:b/>
                <w:i/>
                <w:sz w:val="20"/>
                <w:szCs w:val="20"/>
              </w:rPr>
              <w:instrText xml:space="preserve"> STYLEREF 1 \s </w:instrText>
            </w:r>
            <w:r w:rsidRPr="00AA1D83">
              <w:rPr>
                <w:rFonts w:asciiTheme="majorHAnsi" w:hAnsiTheme="majorHAnsi"/>
                <w:b/>
                <w:i/>
                <w:sz w:val="20"/>
                <w:szCs w:val="20"/>
              </w:rPr>
              <w:fldChar w:fldCharType="separate"/>
            </w:r>
            <w:r w:rsidR="00BD7C35">
              <w:rPr>
                <w:rFonts w:asciiTheme="majorHAnsi" w:hAnsiTheme="majorHAnsi"/>
                <w:b/>
                <w:i/>
                <w:noProof/>
                <w:sz w:val="20"/>
                <w:szCs w:val="20"/>
              </w:rPr>
              <w:t>5</w:t>
            </w:r>
            <w:r w:rsidRPr="00AA1D83">
              <w:rPr>
                <w:rFonts w:asciiTheme="majorHAnsi" w:hAnsiTheme="majorHAnsi"/>
                <w:b/>
                <w:i/>
                <w:sz w:val="20"/>
                <w:szCs w:val="20"/>
              </w:rPr>
              <w:fldChar w:fldCharType="end"/>
            </w:r>
            <w:r w:rsidRPr="00AA1D83">
              <w:rPr>
                <w:rFonts w:asciiTheme="majorHAnsi" w:hAnsiTheme="majorHAnsi"/>
                <w:b/>
                <w:i/>
                <w:sz w:val="20"/>
                <w:szCs w:val="20"/>
              </w:rPr>
              <w:t>.</w:t>
            </w:r>
            <w:r w:rsidRPr="00AA1D83">
              <w:rPr>
                <w:rFonts w:asciiTheme="majorHAnsi" w:hAnsiTheme="majorHAnsi"/>
                <w:b/>
                <w:i/>
                <w:sz w:val="20"/>
                <w:szCs w:val="20"/>
              </w:rPr>
              <w:fldChar w:fldCharType="begin"/>
            </w:r>
            <w:r w:rsidRPr="00AA1D83">
              <w:rPr>
                <w:rFonts w:asciiTheme="majorHAnsi" w:hAnsiTheme="majorHAnsi"/>
                <w:b/>
                <w:i/>
                <w:sz w:val="20"/>
                <w:szCs w:val="20"/>
              </w:rPr>
              <w:instrText xml:space="preserve"> SEQ Fotografía \* ARABIC \s 1 </w:instrText>
            </w:r>
            <w:r w:rsidRPr="00AA1D83">
              <w:rPr>
                <w:rFonts w:asciiTheme="majorHAnsi" w:hAnsiTheme="majorHAnsi"/>
                <w:b/>
                <w:i/>
                <w:sz w:val="20"/>
                <w:szCs w:val="20"/>
              </w:rPr>
              <w:fldChar w:fldCharType="separate"/>
            </w:r>
            <w:r w:rsidR="00BD7C35">
              <w:rPr>
                <w:rFonts w:asciiTheme="majorHAnsi" w:hAnsiTheme="majorHAnsi"/>
                <w:b/>
                <w:i/>
                <w:noProof/>
                <w:sz w:val="20"/>
                <w:szCs w:val="20"/>
              </w:rPr>
              <w:t>79</w:t>
            </w:r>
            <w:r w:rsidRPr="00AA1D83">
              <w:rPr>
                <w:rFonts w:asciiTheme="majorHAnsi" w:hAnsiTheme="majorHAnsi"/>
                <w:b/>
                <w:i/>
                <w:sz w:val="20"/>
                <w:szCs w:val="20"/>
              </w:rPr>
              <w:fldChar w:fldCharType="end"/>
            </w:r>
            <w:r w:rsidR="00821D13" w:rsidRPr="00AA1D83">
              <w:rPr>
                <w:rFonts w:cs="Arial"/>
                <w:b/>
                <w:i/>
                <w:sz w:val="20"/>
                <w:szCs w:val="20"/>
              </w:rPr>
              <w:t>. Sitios para arreglar el pescado</w:t>
            </w:r>
            <w:bookmarkEnd w:id="269"/>
          </w:p>
        </w:tc>
        <w:tc>
          <w:tcPr>
            <w:tcW w:w="2677" w:type="dxa"/>
          </w:tcPr>
          <w:p w14:paraId="58307A1A" w14:textId="0A01F9E1" w:rsidR="00821D13" w:rsidRPr="00AA1D83" w:rsidRDefault="00AA1D83" w:rsidP="00821D13">
            <w:pPr>
              <w:jc w:val="center"/>
              <w:rPr>
                <w:rFonts w:cs="Arial"/>
                <w:b/>
                <w:i/>
                <w:sz w:val="20"/>
                <w:szCs w:val="20"/>
              </w:rPr>
            </w:pPr>
            <w:bookmarkStart w:id="270" w:name="_Toc445241996"/>
            <w:r w:rsidRPr="00AA1D83">
              <w:rPr>
                <w:rFonts w:asciiTheme="majorHAnsi" w:hAnsiTheme="majorHAnsi"/>
                <w:b/>
                <w:i/>
                <w:sz w:val="20"/>
                <w:szCs w:val="20"/>
              </w:rPr>
              <w:t xml:space="preserve">Fotografía </w:t>
            </w:r>
            <w:r w:rsidRPr="00AA1D83">
              <w:rPr>
                <w:rFonts w:asciiTheme="majorHAnsi" w:hAnsiTheme="majorHAnsi"/>
                <w:b/>
                <w:i/>
                <w:sz w:val="20"/>
                <w:szCs w:val="20"/>
              </w:rPr>
              <w:fldChar w:fldCharType="begin"/>
            </w:r>
            <w:r w:rsidRPr="00AA1D83">
              <w:rPr>
                <w:rFonts w:asciiTheme="majorHAnsi" w:hAnsiTheme="majorHAnsi"/>
                <w:b/>
                <w:i/>
                <w:sz w:val="20"/>
                <w:szCs w:val="20"/>
              </w:rPr>
              <w:instrText xml:space="preserve"> STYLEREF 1 \s </w:instrText>
            </w:r>
            <w:r w:rsidRPr="00AA1D83">
              <w:rPr>
                <w:rFonts w:asciiTheme="majorHAnsi" w:hAnsiTheme="majorHAnsi"/>
                <w:b/>
                <w:i/>
                <w:sz w:val="20"/>
                <w:szCs w:val="20"/>
              </w:rPr>
              <w:fldChar w:fldCharType="separate"/>
            </w:r>
            <w:r w:rsidR="00BD7C35">
              <w:rPr>
                <w:rFonts w:asciiTheme="majorHAnsi" w:hAnsiTheme="majorHAnsi"/>
                <w:b/>
                <w:i/>
                <w:noProof/>
                <w:sz w:val="20"/>
                <w:szCs w:val="20"/>
              </w:rPr>
              <w:t>5</w:t>
            </w:r>
            <w:r w:rsidRPr="00AA1D83">
              <w:rPr>
                <w:rFonts w:asciiTheme="majorHAnsi" w:hAnsiTheme="majorHAnsi"/>
                <w:b/>
                <w:i/>
                <w:sz w:val="20"/>
                <w:szCs w:val="20"/>
              </w:rPr>
              <w:fldChar w:fldCharType="end"/>
            </w:r>
            <w:r w:rsidRPr="00AA1D83">
              <w:rPr>
                <w:rFonts w:asciiTheme="majorHAnsi" w:hAnsiTheme="majorHAnsi"/>
                <w:b/>
                <w:i/>
                <w:sz w:val="20"/>
                <w:szCs w:val="20"/>
              </w:rPr>
              <w:t>.</w:t>
            </w:r>
            <w:r w:rsidRPr="00AA1D83">
              <w:rPr>
                <w:rFonts w:asciiTheme="majorHAnsi" w:hAnsiTheme="majorHAnsi"/>
                <w:b/>
                <w:i/>
                <w:sz w:val="20"/>
                <w:szCs w:val="20"/>
              </w:rPr>
              <w:fldChar w:fldCharType="begin"/>
            </w:r>
            <w:r w:rsidRPr="00AA1D83">
              <w:rPr>
                <w:rFonts w:asciiTheme="majorHAnsi" w:hAnsiTheme="majorHAnsi"/>
                <w:b/>
                <w:i/>
                <w:sz w:val="20"/>
                <w:szCs w:val="20"/>
              </w:rPr>
              <w:instrText xml:space="preserve"> SEQ Fotografía \* ARABIC \s 1 </w:instrText>
            </w:r>
            <w:r w:rsidRPr="00AA1D83">
              <w:rPr>
                <w:rFonts w:asciiTheme="majorHAnsi" w:hAnsiTheme="majorHAnsi"/>
                <w:b/>
                <w:i/>
                <w:sz w:val="20"/>
                <w:szCs w:val="20"/>
              </w:rPr>
              <w:fldChar w:fldCharType="separate"/>
            </w:r>
            <w:r w:rsidR="00BD7C35">
              <w:rPr>
                <w:rFonts w:asciiTheme="majorHAnsi" w:hAnsiTheme="majorHAnsi"/>
                <w:b/>
                <w:i/>
                <w:noProof/>
                <w:sz w:val="20"/>
                <w:szCs w:val="20"/>
              </w:rPr>
              <w:t>80</w:t>
            </w:r>
            <w:r w:rsidRPr="00AA1D83">
              <w:rPr>
                <w:rFonts w:asciiTheme="majorHAnsi" w:hAnsiTheme="majorHAnsi"/>
                <w:b/>
                <w:i/>
                <w:sz w:val="20"/>
                <w:szCs w:val="20"/>
              </w:rPr>
              <w:fldChar w:fldCharType="end"/>
            </w:r>
            <w:r w:rsidR="00821D13" w:rsidRPr="00AA1D83">
              <w:rPr>
                <w:rFonts w:cs="Arial"/>
                <w:b/>
                <w:i/>
                <w:sz w:val="20"/>
                <w:szCs w:val="20"/>
              </w:rPr>
              <w:t>. El cuarto frío para el acopio de 3 toneladas de pescado</w:t>
            </w:r>
            <w:bookmarkEnd w:id="270"/>
          </w:p>
        </w:tc>
      </w:tr>
    </w:tbl>
    <w:p w14:paraId="7C217E3F"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2BF533DE" w14:textId="77777777" w:rsidR="00821D13" w:rsidRPr="008D21FF" w:rsidRDefault="00821D13" w:rsidP="00821D13">
      <w:pPr>
        <w:spacing w:line="240" w:lineRule="auto"/>
        <w:rPr>
          <w:rFonts w:cs="Arial"/>
        </w:rPr>
      </w:pPr>
    </w:p>
    <w:p w14:paraId="78D3A496" w14:textId="77777777" w:rsidR="00821D13" w:rsidRDefault="00821D13" w:rsidP="00821D13">
      <w:pPr>
        <w:spacing w:line="240" w:lineRule="auto"/>
        <w:rPr>
          <w:rFonts w:cs="Arial"/>
        </w:rPr>
      </w:pPr>
      <w:r w:rsidRPr="008D21FF">
        <w:rPr>
          <w:rFonts w:cs="Arial"/>
        </w:rPr>
        <w:t>Esta infraestructura se consiguió por medio de la gestión de diferentes proyectos por medio de FECOLPAA</w:t>
      </w:r>
      <w:r w:rsidRPr="008D21FF">
        <w:rPr>
          <w:rStyle w:val="Refdenotaalpie"/>
          <w:rFonts w:cs="Arial"/>
        </w:rPr>
        <w:footnoteReference w:id="1"/>
      </w:r>
      <w:r w:rsidRPr="008D21FF">
        <w:rPr>
          <w:rFonts w:cs="Arial"/>
        </w:rPr>
        <w:t xml:space="preserve"> a través de la AUNAP. Los otros proyectos en que participan los asociados, enfocados en la limpieza de las ciénagas como La Samaria, Caño Negro y El Encanto, se lograron a través de la Gobernación de Antioquia y Corantioquia.</w:t>
      </w:r>
    </w:p>
    <w:p w14:paraId="6A5DFFA2" w14:textId="77777777" w:rsidR="00821D13" w:rsidRDefault="00821D13" w:rsidP="00821D13">
      <w:pPr>
        <w:spacing w:line="240" w:lineRule="auto"/>
        <w:rPr>
          <w:rFonts w:cs="Arial"/>
        </w:rPr>
      </w:pPr>
    </w:p>
    <w:p w14:paraId="26D02EE6" w14:textId="36A672FF" w:rsidR="00821D13" w:rsidRPr="00AB32CB" w:rsidRDefault="00AA1D83" w:rsidP="00821D13">
      <w:pPr>
        <w:spacing w:line="240" w:lineRule="auto"/>
        <w:jc w:val="center"/>
        <w:rPr>
          <w:rFonts w:cs="Arial"/>
          <w:sz w:val="20"/>
          <w:szCs w:val="20"/>
        </w:rPr>
      </w:pPr>
      <w:bookmarkStart w:id="271" w:name="_Toc445241756"/>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118</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AB32CB">
        <w:rPr>
          <w:rFonts w:eastAsia="Times New Roman" w:cs="Arial"/>
          <w:b/>
          <w:bCs/>
          <w:color w:val="000000"/>
          <w:sz w:val="20"/>
          <w:szCs w:val="20"/>
          <w:lang w:eastAsia="es-CO"/>
        </w:rPr>
        <w:t>Forma en que desarrollan la actividad pesquera</w:t>
      </w:r>
      <w:bookmarkEnd w:id="271"/>
    </w:p>
    <w:tbl>
      <w:tblPr>
        <w:tblW w:w="8217" w:type="dxa"/>
        <w:jc w:val="center"/>
        <w:tblCellMar>
          <w:left w:w="70" w:type="dxa"/>
          <w:right w:w="70" w:type="dxa"/>
        </w:tblCellMar>
        <w:tblLook w:val="04A0" w:firstRow="1" w:lastRow="0" w:firstColumn="1" w:lastColumn="0" w:noHBand="0" w:noVBand="1"/>
      </w:tblPr>
      <w:tblGrid>
        <w:gridCol w:w="2978"/>
        <w:gridCol w:w="2524"/>
        <w:gridCol w:w="2715"/>
      </w:tblGrid>
      <w:tr w:rsidR="00821D13" w:rsidRPr="00380768" w14:paraId="67238A23" w14:textId="77777777" w:rsidTr="00821D13">
        <w:trPr>
          <w:trHeight w:val="600"/>
          <w:jc w:val="center"/>
        </w:trPr>
        <w:tc>
          <w:tcPr>
            <w:tcW w:w="297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1BA3F63D" w14:textId="77777777" w:rsidR="00821D13" w:rsidRPr="00380768" w:rsidRDefault="00821D13" w:rsidP="00821D13">
            <w:pPr>
              <w:spacing w:line="240" w:lineRule="auto"/>
              <w:jc w:val="center"/>
              <w:rPr>
                <w:rFonts w:eastAsia="Times New Roman" w:cs="Arial"/>
                <w:b/>
                <w:bCs/>
                <w:color w:val="000000"/>
                <w:sz w:val="20"/>
                <w:szCs w:val="20"/>
                <w:lang w:eastAsia="es-CO"/>
              </w:rPr>
            </w:pPr>
            <w:r w:rsidRPr="00380768">
              <w:rPr>
                <w:rFonts w:eastAsia="Times New Roman" w:cs="Arial"/>
                <w:b/>
                <w:bCs/>
                <w:color w:val="000000"/>
                <w:sz w:val="20"/>
                <w:szCs w:val="20"/>
                <w:lang w:eastAsia="es-CO"/>
              </w:rPr>
              <w:t>Artes de pesca utilizados</w:t>
            </w:r>
          </w:p>
        </w:tc>
        <w:tc>
          <w:tcPr>
            <w:tcW w:w="252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C2A3CFA" w14:textId="77777777" w:rsidR="00821D13" w:rsidRPr="00380768" w:rsidRDefault="00821D13" w:rsidP="00821D13">
            <w:pPr>
              <w:spacing w:line="240" w:lineRule="auto"/>
              <w:jc w:val="center"/>
              <w:rPr>
                <w:rFonts w:eastAsia="Times New Roman" w:cs="Arial"/>
                <w:b/>
                <w:bCs/>
                <w:color w:val="000000"/>
                <w:sz w:val="20"/>
                <w:szCs w:val="20"/>
                <w:lang w:eastAsia="es-CO"/>
              </w:rPr>
            </w:pPr>
            <w:r w:rsidRPr="00380768">
              <w:rPr>
                <w:rFonts w:eastAsia="Times New Roman" w:cs="Arial"/>
                <w:b/>
                <w:bCs/>
                <w:color w:val="000000"/>
                <w:sz w:val="20"/>
                <w:szCs w:val="20"/>
                <w:lang w:eastAsia="es-CO"/>
              </w:rPr>
              <w:t>Tecnología de pesca existente en la zona</w:t>
            </w:r>
          </w:p>
        </w:tc>
        <w:tc>
          <w:tcPr>
            <w:tcW w:w="271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B723336" w14:textId="77777777" w:rsidR="00821D13" w:rsidRPr="00380768" w:rsidRDefault="00821D13" w:rsidP="00821D13">
            <w:pPr>
              <w:spacing w:line="240" w:lineRule="auto"/>
              <w:jc w:val="center"/>
              <w:rPr>
                <w:rFonts w:eastAsia="Times New Roman" w:cs="Arial"/>
                <w:b/>
                <w:bCs/>
                <w:color w:val="000000"/>
                <w:sz w:val="20"/>
                <w:szCs w:val="20"/>
                <w:lang w:eastAsia="es-CO"/>
              </w:rPr>
            </w:pPr>
            <w:r w:rsidRPr="00380768">
              <w:rPr>
                <w:rFonts w:eastAsia="Times New Roman" w:cs="Arial"/>
                <w:b/>
                <w:bCs/>
                <w:color w:val="000000"/>
                <w:sz w:val="20"/>
                <w:szCs w:val="20"/>
                <w:lang w:eastAsia="es-CO"/>
              </w:rPr>
              <w:t>Tipo de embarcación utilizada</w:t>
            </w:r>
          </w:p>
        </w:tc>
      </w:tr>
      <w:tr w:rsidR="00821D13" w:rsidRPr="00380768" w14:paraId="7A739480" w14:textId="77777777" w:rsidTr="00821D13">
        <w:trPr>
          <w:trHeight w:val="1508"/>
          <w:jc w:val="center"/>
        </w:trPr>
        <w:tc>
          <w:tcPr>
            <w:tcW w:w="2978" w:type="dxa"/>
            <w:tcBorders>
              <w:top w:val="nil"/>
              <w:left w:val="single" w:sz="4" w:space="0" w:color="auto"/>
              <w:bottom w:val="single" w:sz="4" w:space="0" w:color="auto"/>
              <w:right w:val="single" w:sz="4" w:space="0" w:color="auto"/>
            </w:tcBorders>
            <w:shd w:val="clear" w:color="auto" w:fill="auto"/>
            <w:vAlign w:val="center"/>
            <w:hideMark/>
          </w:tcPr>
          <w:p w14:paraId="597753BB" w14:textId="77777777" w:rsidR="00821D13" w:rsidRPr="00380768" w:rsidRDefault="00821D13" w:rsidP="00821D13">
            <w:pPr>
              <w:spacing w:line="240" w:lineRule="auto"/>
              <w:rPr>
                <w:rFonts w:eastAsia="Times New Roman" w:cs="Arial"/>
                <w:color w:val="000000"/>
                <w:sz w:val="20"/>
                <w:szCs w:val="20"/>
                <w:lang w:eastAsia="es-CO"/>
              </w:rPr>
            </w:pPr>
            <w:r w:rsidRPr="00380768">
              <w:rPr>
                <w:rFonts w:eastAsia="Times New Roman" w:cs="Arial"/>
                <w:color w:val="000000"/>
                <w:sz w:val="20"/>
                <w:szCs w:val="20"/>
                <w:lang w:eastAsia="es-CO"/>
              </w:rPr>
              <w:t>Atar</w:t>
            </w:r>
            <w:r>
              <w:rPr>
                <w:rFonts w:eastAsia="Times New Roman" w:cs="Arial"/>
                <w:color w:val="000000"/>
                <w:sz w:val="20"/>
                <w:szCs w:val="20"/>
                <w:lang w:eastAsia="es-CO"/>
              </w:rPr>
              <w:t>r</w:t>
            </w:r>
            <w:r w:rsidRPr="00380768">
              <w:rPr>
                <w:rFonts w:eastAsia="Times New Roman" w:cs="Arial"/>
                <w:color w:val="000000"/>
                <w:sz w:val="20"/>
                <w:szCs w:val="20"/>
                <w:lang w:eastAsia="es-CO"/>
              </w:rPr>
              <w:t>aya, chinchorra, Rastra y líneas (anzuelos atados a un nylon)</w:t>
            </w:r>
          </w:p>
        </w:tc>
        <w:tc>
          <w:tcPr>
            <w:tcW w:w="2524" w:type="dxa"/>
            <w:tcBorders>
              <w:top w:val="nil"/>
              <w:left w:val="nil"/>
              <w:bottom w:val="single" w:sz="4" w:space="0" w:color="auto"/>
              <w:right w:val="single" w:sz="4" w:space="0" w:color="auto"/>
            </w:tcBorders>
            <w:shd w:val="clear" w:color="auto" w:fill="auto"/>
            <w:vAlign w:val="center"/>
            <w:hideMark/>
          </w:tcPr>
          <w:p w14:paraId="51D3FFCE" w14:textId="77777777" w:rsidR="00821D13" w:rsidRPr="00380768" w:rsidRDefault="00821D13" w:rsidP="00821D13">
            <w:pPr>
              <w:spacing w:line="240" w:lineRule="auto"/>
              <w:rPr>
                <w:rFonts w:eastAsia="Times New Roman" w:cs="Arial"/>
                <w:color w:val="000000"/>
                <w:sz w:val="20"/>
                <w:szCs w:val="20"/>
                <w:lang w:eastAsia="es-CO"/>
              </w:rPr>
            </w:pPr>
            <w:r w:rsidRPr="00380768">
              <w:rPr>
                <w:rFonts w:eastAsia="Times New Roman" w:cs="Arial"/>
                <w:color w:val="000000"/>
                <w:sz w:val="20"/>
                <w:szCs w:val="20"/>
                <w:lang w:eastAsia="es-CO"/>
              </w:rPr>
              <w:t xml:space="preserve">Motores para transportarse. Cuando se atrapa el pez se almacena en cavas con hielo. </w:t>
            </w:r>
          </w:p>
        </w:tc>
        <w:tc>
          <w:tcPr>
            <w:tcW w:w="2715" w:type="dxa"/>
            <w:tcBorders>
              <w:top w:val="nil"/>
              <w:left w:val="nil"/>
              <w:bottom w:val="single" w:sz="4" w:space="0" w:color="auto"/>
              <w:right w:val="single" w:sz="4" w:space="0" w:color="auto"/>
            </w:tcBorders>
            <w:shd w:val="clear" w:color="auto" w:fill="auto"/>
            <w:vAlign w:val="center"/>
            <w:hideMark/>
          </w:tcPr>
          <w:p w14:paraId="4D0957A1" w14:textId="77777777" w:rsidR="00821D13" w:rsidRPr="00380768" w:rsidRDefault="00821D13" w:rsidP="00821D13">
            <w:pPr>
              <w:spacing w:line="240" w:lineRule="auto"/>
              <w:rPr>
                <w:rFonts w:eastAsia="Times New Roman" w:cs="Arial"/>
                <w:color w:val="000000"/>
                <w:sz w:val="20"/>
                <w:szCs w:val="20"/>
                <w:lang w:eastAsia="es-CO"/>
              </w:rPr>
            </w:pPr>
            <w:r w:rsidRPr="00380768">
              <w:rPr>
                <w:rFonts w:eastAsia="Times New Roman" w:cs="Arial"/>
                <w:color w:val="000000"/>
                <w:sz w:val="20"/>
                <w:szCs w:val="20"/>
                <w:lang w:eastAsia="es-CO"/>
              </w:rPr>
              <w:t>Canoa de fibra de vidrío para cuatro a cinco  personas con motor de 40 caballos de fuerza</w:t>
            </w:r>
          </w:p>
        </w:tc>
      </w:tr>
    </w:tbl>
    <w:p w14:paraId="3F14EA9C"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2079431B" w14:textId="1309D63E" w:rsidR="00DC14F4" w:rsidRDefault="00DC14F4">
      <w:pPr>
        <w:spacing w:line="240" w:lineRule="auto"/>
        <w:contextualSpacing w:val="0"/>
        <w:jc w:val="left"/>
        <w:rPr>
          <w:rFonts w:cs="Arial"/>
        </w:rPr>
      </w:pPr>
      <w:r>
        <w:rPr>
          <w:rFonts w:cs="Arial"/>
        </w:rPr>
        <w:br w:type="page"/>
      </w:r>
    </w:p>
    <w:p w14:paraId="7B6CBB52" w14:textId="77777777" w:rsidR="00821D13" w:rsidRPr="008D21FF" w:rsidRDefault="00821D13" w:rsidP="00821D13">
      <w:pPr>
        <w:spacing w:line="240" w:lineRule="auto"/>
        <w:rPr>
          <w:rFonts w:cs="Arial"/>
        </w:rPr>
      </w:pPr>
    </w:p>
    <w:p w14:paraId="671033E1" w14:textId="6E10794F" w:rsidR="00821D13" w:rsidRPr="008D21FF" w:rsidRDefault="00AA1D83" w:rsidP="00821D13">
      <w:pPr>
        <w:spacing w:line="240" w:lineRule="auto"/>
        <w:jc w:val="center"/>
        <w:rPr>
          <w:rFonts w:cs="Arial"/>
        </w:rPr>
      </w:pPr>
      <w:bookmarkStart w:id="272" w:name="_Toc44524175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119</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eastAsia="Times New Roman" w:cs="Arial"/>
          <w:b/>
          <w:bCs/>
          <w:color w:val="000000"/>
          <w:sz w:val="20"/>
          <w:szCs w:val="20"/>
          <w:lang w:eastAsia="es-CO"/>
        </w:rPr>
        <w:t>Especies y frecuencia</w:t>
      </w:r>
      <w:bookmarkEnd w:id="272"/>
    </w:p>
    <w:tbl>
      <w:tblPr>
        <w:tblW w:w="83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5"/>
        <w:gridCol w:w="5959"/>
      </w:tblGrid>
      <w:tr w:rsidR="00821D13" w:rsidRPr="008D21FF" w14:paraId="4BD1731E" w14:textId="77777777" w:rsidTr="00821D13">
        <w:trPr>
          <w:trHeight w:val="488"/>
          <w:jc w:val="center"/>
        </w:trPr>
        <w:tc>
          <w:tcPr>
            <w:tcW w:w="2405" w:type="dxa"/>
            <w:shd w:val="clear" w:color="auto" w:fill="BFBFBF" w:themeFill="background1" w:themeFillShade="BF"/>
            <w:noWrap/>
            <w:vAlign w:val="center"/>
            <w:hideMark/>
          </w:tcPr>
          <w:p w14:paraId="73A32D1B" w14:textId="77777777" w:rsidR="00821D13" w:rsidRPr="00380768" w:rsidRDefault="00821D13" w:rsidP="00821D13">
            <w:pPr>
              <w:spacing w:line="240" w:lineRule="auto"/>
              <w:jc w:val="center"/>
              <w:rPr>
                <w:rFonts w:eastAsia="Times New Roman" w:cs="Arial"/>
                <w:b/>
                <w:bCs/>
                <w:color w:val="000000"/>
                <w:sz w:val="20"/>
                <w:szCs w:val="20"/>
                <w:lang w:eastAsia="es-CO"/>
              </w:rPr>
            </w:pPr>
            <w:r w:rsidRPr="00380768">
              <w:rPr>
                <w:rFonts w:eastAsia="Times New Roman" w:cs="Arial"/>
                <w:b/>
                <w:bCs/>
                <w:color w:val="000000"/>
                <w:sz w:val="20"/>
                <w:szCs w:val="20"/>
                <w:lang w:eastAsia="es-CO"/>
              </w:rPr>
              <w:t>Especies que pescan</w:t>
            </w:r>
          </w:p>
        </w:tc>
        <w:tc>
          <w:tcPr>
            <w:tcW w:w="5959" w:type="dxa"/>
            <w:shd w:val="clear" w:color="auto" w:fill="BFBFBF" w:themeFill="background1" w:themeFillShade="BF"/>
            <w:vAlign w:val="center"/>
            <w:hideMark/>
          </w:tcPr>
          <w:p w14:paraId="56065400" w14:textId="77777777" w:rsidR="00821D13" w:rsidRPr="00380768" w:rsidRDefault="00821D13" w:rsidP="00821D13">
            <w:pPr>
              <w:spacing w:line="240" w:lineRule="auto"/>
              <w:jc w:val="center"/>
              <w:rPr>
                <w:rFonts w:eastAsia="Times New Roman" w:cs="Arial"/>
                <w:b/>
                <w:bCs/>
                <w:color w:val="000000"/>
                <w:sz w:val="20"/>
                <w:szCs w:val="20"/>
                <w:lang w:eastAsia="es-CO"/>
              </w:rPr>
            </w:pPr>
            <w:r w:rsidRPr="00380768">
              <w:rPr>
                <w:rFonts w:eastAsia="Times New Roman" w:cs="Arial"/>
                <w:b/>
                <w:bCs/>
                <w:color w:val="000000"/>
                <w:sz w:val="20"/>
                <w:szCs w:val="20"/>
                <w:lang w:eastAsia="es-CO"/>
              </w:rPr>
              <w:t>Frecuencia de la actividad pesquera</w:t>
            </w:r>
          </w:p>
        </w:tc>
      </w:tr>
      <w:tr w:rsidR="00821D13" w:rsidRPr="008D21FF" w14:paraId="77720262" w14:textId="77777777" w:rsidTr="00821D13">
        <w:trPr>
          <w:trHeight w:val="1135"/>
          <w:jc w:val="center"/>
        </w:trPr>
        <w:tc>
          <w:tcPr>
            <w:tcW w:w="2405" w:type="dxa"/>
            <w:shd w:val="clear" w:color="auto" w:fill="auto"/>
            <w:noWrap/>
            <w:vAlign w:val="center"/>
            <w:hideMark/>
          </w:tcPr>
          <w:p w14:paraId="3D3A2E0D" w14:textId="77777777" w:rsidR="00821D13" w:rsidRPr="00380768" w:rsidRDefault="00821D13" w:rsidP="00821D13">
            <w:pPr>
              <w:spacing w:line="240" w:lineRule="auto"/>
              <w:rPr>
                <w:rFonts w:eastAsia="Times New Roman" w:cs="Arial"/>
                <w:color w:val="000000"/>
                <w:sz w:val="20"/>
                <w:szCs w:val="20"/>
                <w:lang w:eastAsia="es-CO"/>
              </w:rPr>
            </w:pPr>
            <w:r w:rsidRPr="00380768">
              <w:rPr>
                <w:rFonts w:eastAsia="Times New Roman" w:cs="Arial"/>
                <w:color w:val="000000"/>
                <w:sz w:val="20"/>
                <w:szCs w:val="20"/>
                <w:lang w:eastAsia="es-CO"/>
              </w:rPr>
              <w:t>Bagre, Bocachiquito, Blanquillo, Doncella y Dorada.</w:t>
            </w:r>
          </w:p>
        </w:tc>
        <w:tc>
          <w:tcPr>
            <w:tcW w:w="5959" w:type="dxa"/>
            <w:shd w:val="clear" w:color="auto" w:fill="auto"/>
            <w:vAlign w:val="center"/>
            <w:hideMark/>
          </w:tcPr>
          <w:p w14:paraId="7C056EA1" w14:textId="77777777" w:rsidR="00821D13" w:rsidRPr="00380768" w:rsidRDefault="00821D13" w:rsidP="00821D13">
            <w:pPr>
              <w:spacing w:line="240" w:lineRule="auto"/>
              <w:rPr>
                <w:rFonts w:eastAsia="Times New Roman" w:cs="Arial"/>
                <w:color w:val="000000"/>
                <w:sz w:val="20"/>
                <w:szCs w:val="20"/>
                <w:lang w:eastAsia="es-CO"/>
              </w:rPr>
            </w:pPr>
            <w:r w:rsidRPr="00380768">
              <w:rPr>
                <w:rFonts w:eastAsia="Times New Roman" w:cs="Arial"/>
                <w:color w:val="000000"/>
                <w:sz w:val="20"/>
                <w:szCs w:val="20"/>
                <w:lang w:eastAsia="es-CO"/>
              </w:rPr>
              <w:t xml:space="preserve">Para realizar la actividad en las jornadas que se describen se arman entables (tripulaciones de máximo cinco personas. Se pesca seis días a la semana lunes a sábado, 10 horas diarias. Hay jornadas de 6 a.m. hasta las 4 p.m. o desde las 6 p.m. hasta las 5 a.m.  </w:t>
            </w:r>
          </w:p>
        </w:tc>
      </w:tr>
    </w:tbl>
    <w:p w14:paraId="6BD25905"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7FADF28C" w14:textId="77777777" w:rsidR="00821D13" w:rsidRPr="008D21FF" w:rsidRDefault="00821D13" w:rsidP="00821D13">
      <w:pPr>
        <w:spacing w:line="240" w:lineRule="auto"/>
        <w:rPr>
          <w:rFonts w:cs="Arial"/>
        </w:rPr>
      </w:pPr>
    </w:p>
    <w:p w14:paraId="3C3F590A" w14:textId="77777777" w:rsidR="00821D13" w:rsidRPr="00AC6E45" w:rsidRDefault="00821D13" w:rsidP="00821D13">
      <w:pPr>
        <w:spacing w:line="240" w:lineRule="auto"/>
        <w:rPr>
          <w:rFonts w:cs="Arial"/>
          <w:i/>
        </w:rPr>
      </w:pPr>
      <w:r w:rsidRPr="00AC6E45">
        <w:rPr>
          <w:rFonts w:eastAsia="Times New Roman" w:cs="Arial"/>
          <w:b/>
          <w:bCs/>
          <w:i/>
          <w:color w:val="000000"/>
          <w:lang w:eastAsia="es-CO"/>
        </w:rPr>
        <w:t>Aspectos económicos</w:t>
      </w:r>
    </w:p>
    <w:p w14:paraId="6547B92F" w14:textId="77777777" w:rsidR="00821D13" w:rsidRPr="008D21FF" w:rsidRDefault="00821D13" w:rsidP="00821D13">
      <w:pPr>
        <w:spacing w:line="240" w:lineRule="auto"/>
        <w:rPr>
          <w:rFonts w:cs="Arial"/>
        </w:rPr>
      </w:pPr>
    </w:p>
    <w:p w14:paraId="0B983724" w14:textId="77777777" w:rsidR="00821D13" w:rsidRDefault="00821D13" w:rsidP="00821D13">
      <w:pPr>
        <w:spacing w:line="240" w:lineRule="auto"/>
        <w:rPr>
          <w:rFonts w:cs="Arial"/>
        </w:rPr>
      </w:pPr>
      <w:r w:rsidRPr="008D21FF">
        <w:rPr>
          <w:rFonts w:cs="Arial"/>
        </w:rPr>
        <w:t xml:space="preserve">Esta información </w:t>
      </w:r>
      <w:r>
        <w:rPr>
          <w:rFonts w:cs="Arial"/>
        </w:rPr>
        <w:t>fue</w:t>
      </w:r>
      <w:r w:rsidRPr="008D21FF">
        <w:rPr>
          <w:rFonts w:cs="Arial"/>
        </w:rPr>
        <w:t xml:space="preserve"> calculada en promedio (días buenos/días malos) por pescador día según los datos obtenidos mediante entrevista con el director de la Asociación.</w:t>
      </w:r>
    </w:p>
    <w:p w14:paraId="6988053E" w14:textId="77777777" w:rsidR="00821D13" w:rsidRDefault="00821D13" w:rsidP="00821D13">
      <w:pPr>
        <w:spacing w:line="240" w:lineRule="auto"/>
        <w:rPr>
          <w:rFonts w:cs="Arial"/>
        </w:rPr>
      </w:pPr>
    </w:p>
    <w:p w14:paraId="223DF8F6" w14:textId="6671CCD3" w:rsidR="00821D13" w:rsidRPr="00AB32CB" w:rsidRDefault="00AA1D83" w:rsidP="00821D13">
      <w:pPr>
        <w:spacing w:line="240" w:lineRule="auto"/>
        <w:jc w:val="center"/>
        <w:rPr>
          <w:rFonts w:cs="Arial"/>
          <w:b/>
          <w:sz w:val="20"/>
          <w:szCs w:val="20"/>
        </w:rPr>
      </w:pPr>
      <w:bookmarkStart w:id="273" w:name="_Toc44524175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120</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AB32CB">
        <w:rPr>
          <w:rFonts w:cs="Arial"/>
          <w:b/>
          <w:sz w:val="20"/>
          <w:szCs w:val="20"/>
        </w:rPr>
        <w:t xml:space="preserve"> Aspectos económicos</w:t>
      </w:r>
      <w:bookmarkEnd w:id="273"/>
    </w:p>
    <w:tbl>
      <w:tblPr>
        <w:tblW w:w="8828" w:type="dxa"/>
        <w:jc w:val="center"/>
        <w:tblCellMar>
          <w:left w:w="70" w:type="dxa"/>
          <w:right w:w="70" w:type="dxa"/>
        </w:tblCellMar>
        <w:tblLook w:val="04A0" w:firstRow="1" w:lastRow="0" w:firstColumn="1" w:lastColumn="0" w:noHBand="0" w:noVBand="1"/>
      </w:tblPr>
      <w:tblGrid>
        <w:gridCol w:w="2122"/>
        <w:gridCol w:w="2126"/>
        <w:gridCol w:w="2835"/>
        <w:gridCol w:w="1745"/>
      </w:tblGrid>
      <w:tr w:rsidR="00821D13" w:rsidRPr="00AB32CB" w14:paraId="047095BF" w14:textId="77777777" w:rsidTr="00821D13">
        <w:trPr>
          <w:trHeight w:val="900"/>
          <w:jc w:val="center"/>
        </w:trPr>
        <w:tc>
          <w:tcPr>
            <w:tcW w:w="2122"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E84BC40"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Costos de inversión</w:t>
            </w:r>
          </w:p>
        </w:tc>
        <w:tc>
          <w:tcPr>
            <w:tcW w:w="212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536B6A6" w14:textId="77777777" w:rsidR="00821D13"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Volúmenes de pesca</w:t>
            </w:r>
          </w:p>
          <w:p w14:paraId="1F09B827"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 Kg/ día)</w:t>
            </w:r>
          </w:p>
        </w:tc>
        <w:tc>
          <w:tcPr>
            <w:tcW w:w="283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2EA6C56"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¿Qué volumen o porcentaje de la pesca es para autoconsumo?</w:t>
            </w:r>
          </w:p>
        </w:tc>
        <w:tc>
          <w:tcPr>
            <w:tcW w:w="174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64AF39E"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¿Le quedan excedentes?</w:t>
            </w:r>
          </w:p>
        </w:tc>
      </w:tr>
      <w:tr w:rsidR="00821D13" w:rsidRPr="00AB32CB" w14:paraId="50BAC228" w14:textId="77777777" w:rsidTr="00821D13">
        <w:trPr>
          <w:trHeight w:val="600"/>
          <w:jc w:val="center"/>
        </w:trPr>
        <w:tc>
          <w:tcPr>
            <w:tcW w:w="2122" w:type="dxa"/>
            <w:vMerge w:val="restart"/>
            <w:tcBorders>
              <w:top w:val="nil"/>
              <w:left w:val="single" w:sz="4" w:space="0" w:color="auto"/>
              <w:right w:val="single" w:sz="4" w:space="0" w:color="auto"/>
            </w:tcBorders>
            <w:shd w:val="clear" w:color="000000" w:fill="FFFFFF"/>
            <w:vAlign w:val="center"/>
            <w:hideMark/>
          </w:tcPr>
          <w:p w14:paraId="6E2D6D57"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 xml:space="preserve">Mantenimiento de las redes. Si está rota el remiendo de éstas está entre los 40 y 60 mil pesos. </w:t>
            </w:r>
          </w:p>
        </w:tc>
        <w:tc>
          <w:tcPr>
            <w:tcW w:w="2126" w:type="dxa"/>
            <w:tcBorders>
              <w:top w:val="nil"/>
              <w:left w:val="nil"/>
              <w:bottom w:val="single" w:sz="4" w:space="0" w:color="auto"/>
              <w:right w:val="single" w:sz="4" w:space="0" w:color="auto"/>
            </w:tcBorders>
            <w:shd w:val="clear" w:color="auto" w:fill="auto"/>
            <w:noWrap/>
            <w:vAlign w:val="center"/>
            <w:hideMark/>
          </w:tcPr>
          <w:p w14:paraId="5FC8A235"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Bagre: 15 kilos</w:t>
            </w:r>
          </w:p>
        </w:tc>
        <w:tc>
          <w:tcPr>
            <w:tcW w:w="2835" w:type="dxa"/>
            <w:vMerge w:val="restart"/>
            <w:tcBorders>
              <w:top w:val="nil"/>
              <w:left w:val="nil"/>
              <w:right w:val="single" w:sz="4" w:space="0" w:color="auto"/>
            </w:tcBorders>
            <w:shd w:val="clear" w:color="000000" w:fill="FFFFFF"/>
            <w:noWrap/>
            <w:vAlign w:val="center"/>
            <w:hideMark/>
          </w:tcPr>
          <w:p w14:paraId="2F03B1FB"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Dependiendo del que más se coja y del que mejor se pague dejan lo menos mejor. Aproximadamente 1 libra. A veces no alcanza para dejar.</w:t>
            </w:r>
          </w:p>
          <w:p w14:paraId="3BCFC526" w14:textId="77777777" w:rsidR="00821D13" w:rsidRPr="00AB32CB" w:rsidRDefault="00821D13" w:rsidP="00821D13">
            <w:pPr>
              <w:spacing w:line="240" w:lineRule="auto"/>
              <w:jc w:val="center"/>
              <w:rPr>
                <w:rFonts w:eastAsia="Times New Roman" w:cs="Arial"/>
                <w:color w:val="000000"/>
                <w:sz w:val="20"/>
                <w:szCs w:val="20"/>
                <w:lang w:eastAsia="es-CO"/>
              </w:rPr>
            </w:pPr>
          </w:p>
          <w:p w14:paraId="2CCB09EA" w14:textId="77777777" w:rsidR="00821D13" w:rsidRPr="00AB32CB" w:rsidRDefault="00821D13" w:rsidP="00821D13">
            <w:pPr>
              <w:spacing w:line="240" w:lineRule="auto"/>
              <w:jc w:val="center"/>
              <w:rPr>
                <w:rFonts w:eastAsia="Times New Roman" w:cs="Arial"/>
                <w:color w:val="000000"/>
                <w:sz w:val="20"/>
                <w:szCs w:val="20"/>
                <w:lang w:eastAsia="es-CO"/>
              </w:rPr>
            </w:pPr>
          </w:p>
        </w:tc>
        <w:tc>
          <w:tcPr>
            <w:tcW w:w="1745" w:type="dxa"/>
            <w:vMerge w:val="restart"/>
            <w:tcBorders>
              <w:top w:val="nil"/>
              <w:left w:val="nil"/>
              <w:right w:val="single" w:sz="4" w:space="0" w:color="auto"/>
            </w:tcBorders>
            <w:shd w:val="clear" w:color="000000" w:fill="FFFFFF"/>
            <w:noWrap/>
            <w:vAlign w:val="center"/>
            <w:hideMark/>
          </w:tcPr>
          <w:p w14:paraId="044817F3"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No quedan excedentes, ya que la pesca está en su peor momento en esta zona</w:t>
            </w:r>
          </w:p>
          <w:p w14:paraId="5CCB72C2" w14:textId="77777777" w:rsidR="00821D13" w:rsidRPr="00AB32CB" w:rsidRDefault="00821D13" w:rsidP="00821D13">
            <w:pPr>
              <w:spacing w:line="240" w:lineRule="auto"/>
              <w:jc w:val="center"/>
              <w:rPr>
                <w:rFonts w:eastAsia="Times New Roman" w:cs="Arial"/>
                <w:color w:val="000000"/>
                <w:sz w:val="20"/>
                <w:szCs w:val="20"/>
                <w:lang w:eastAsia="es-CO"/>
              </w:rPr>
            </w:pPr>
          </w:p>
          <w:p w14:paraId="03FE6023" w14:textId="77777777" w:rsidR="00821D13" w:rsidRPr="00AB32CB" w:rsidRDefault="00821D13" w:rsidP="00821D13">
            <w:pPr>
              <w:spacing w:line="240" w:lineRule="auto"/>
              <w:jc w:val="center"/>
              <w:rPr>
                <w:rFonts w:eastAsia="Times New Roman" w:cs="Arial"/>
                <w:color w:val="000000"/>
                <w:sz w:val="20"/>
                <w:szCs w:val="20"/>
                <w:lang w:eastAsia="es-CO"/>
              </w:rPr>
            </w:pPr>
          </w:p>
        </w:tc>
      </w:tr>
      <w:tr w:rsidR="00821D13" w:rsidRPr="00AB32CB" w14:paraId="157E9A64" w14:textId="77777777" w:rsidTr="00821D13">
        <w:trPr>
          <w:trHeight w:val="300"/>
          <w:jc w:val="center"/>
        </w:trPr>
        <w:tc>
          <w:tcPr>
            <w:tcW w:w="2122" w:type="dxa"/>
            <w:vMerge/>
            <w:tcBorders>
              <w:left w:val="single" w:sz="4" w:space="0" w:color="auto"/>
              <w:bottom w:val="single" w:sz="4" w:space="0" w:color="auto"/>
              <w:right w:val="single" w:sz="4" w:space="0" w:color="auto"/>
            </w:tcBorders>
            <w:shd w:val="clear" w:color="000000" w:fill="FFFFFF"/>
            <w:noWrap/>
            <w:vAlign w:val="center"/>
            <w:hideMark/>
          </w:tcPr>
          <w:p w14:paraId="27B74F26" w14:textId="77777777" w:rsidR="00821D13" w:rsidRPr="00AB32CB" w:rsidRDefault="00821D13" w:rsidP="00821D13">
            <w:pPr>
              <w:spacing w:line="240" w:lineRule="auto"/>
              <w:rPr>
                <w:rFonts w:eastAsia="Times New Roman" w:cs="Arial"/>
                <w:color w:val="000000"/>
                <w:sz w:val="20"/>
                <w:szCs w:val="20"/>
                <w:lang w:eastAsia="es-CO"/>
              </w:rPr>
            </w:pPr>
          </w:p>
        </w:tc>
        <w:tc>
          <w:tcPr>
            <w:tcW w:w="2126" w:type="dxa"/>
            <w:tcBorders>
              <w:top w:val="nil"/>
              <w:left w:val="nil"/>
              <w:bottom w:val="single" w:sz="4" w:space="0" w:color="auto"/>
              <w:right w:val="single" w:sz="4" w:space="0" w:color="auto"/>
            </w:tcBorders>
            <w:shd w:val="clear" w:color="000000" w:fill="FFFFFF"/>
            <w:noWrap/>
            <w:vAlign w:val="center"/>
            <w:hideMark/>
          </w:tcPr>
          <w:p w14:paraId="3E643DBF"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Boc</w:t>
            </w:r>
            <w:r>
              <w:rPr>
                <w:rFonts w:eastAsia="Times New Roman" w:cs="Arial"/>
                <w:color w:val="000000"/>
                <w:sz w:val="20"/>
                <w:szCs w:val="20"/>
                <w:lang w:eastAsia="es-CO"/>
              </w:rPr>
              <w:t>a</w:t>
            </w:r>
            <w:r w:rsidRPr="00AB32CB">
              <w:rPr>
                <w:rFonts w:eastAsia="Times New Roman" w:cs="Arial"/>
                <w:color w:val="000000"/>
                <w:sz w:val="20"/>
                <w:szCs w:val="20"/>
                <w:lang w:eastAsia="es-CO"/>
              </w:rPr>
              <w:t>chico: 5 kilos</w:t>
            </w:r>
          </w:p>
        </w:tc>
        <w:tc>
          <w:tcPr>
            <w:tcW w:w="2835" w:type="dxa"/>
            <w:vMerge/>
            <w:tcBorders>
              <w:left w:val="nil"/>
              <w:right w:val="single" w:sz="4" w:space="0" w:color="auto"/>
            </w:tcBorders>
            <w:shd w:val="clear" w:color="000000" w:fill="FFFFFF"/>
            <w:noWrap/>
            <w:vAlign w:val="bottom"/>
            <w:hideMark/>
          </w:tcPr>
          <w:p w14:paraId="26A1932B" w14:textId="77777777" w:rsidR="00821D13" w:rsidRPr="00AB32CB" w:rsidRDefault="00821D13" w:rsidP="00821D13">
            <w:pPr>
              <w:spacing w:line="240" w:lineRule="auto"/>
              <w:rPr>
                <w:rFonts w:eastAsia="Times New Roman" w:cs="Arial"/>
                <w:color w:val="000000"/>
                <w:sz w:val="20"/>
                <w:szCs w:val="20"/>
                <w:lang w:eastAsia="es-CO"/>
              </w:rPr>
            </w:pPr>
          </w:p>
        </w:tc>
        <w:tc>
          <w:tcPr>
            <w:tcW w:w="1745" w:type="dxa"/>
            <w:vMerge/>
            <w:tcBorders>
              <w:left w:val="nil"/>
              <w:right w:val="single" w:sz="4" w:space="0" w:color="auto"/>
            </w:tcBorders>
            <w:shd w:val="clear" w:color="000000" w:fill="FFFFFF"/>
            <w:noWrap/>
            <w:vAlign w:val="bottom"/>
            <w:hideMark/>
          </w:tcPr>
          <w:p w14:paraId="1F9796BD" w14:textId="77777777" w:rsidR="00821D13" w:rsidRPr="00AB32CB" w:rsidRDefault="00821D13" w:rsidP="00821D13">
            <w:pPr>
              <w:spacing w:line="240" w:lineRule="auto"/>
              <w:rPr>
                <w:rFonts w:eastAsia="Times New Roman" w:cs="Arial"/>
                <w:color w:val="000000"/>
                <w:sz w:val="20"/>
                <w:szCs w:val="20"/>
                <w:lang w:eastAsia="es-CO"/>
              </w:rPr>
            </w:pPr>
          </w:p>
        </w:tc>
      </w:tr>
      <w:tr w:rsidR="00821D13" w:rsidRPr="00AB32CB" w14:paraId="5DF39C9E" w14:textId="77777777" w:rsidTr="00821D13">
        <w:trPr>
          <w:trHeight w:val="300"/>
          <w:jc w:val="center"/>
        </w:trPr>
        <w:tc>
          <w:tcPr>
            <w:tcW w:w="2122" w:type="dxa"/>
            <w:vMerge w:val="restart"/>
            <w:tcBorders>
              <w:top w:val="nil"/>
              <w:left w:val="single" w:sz="4" w:space="0" w:color="auto"/>
              <w:right w:val="single" w:sz="4" w:space="0" w:color="auto"/>
            </w:tcBorders>
            <w:shd w:val="clear" w:color="000000" w:fill="FFFFFF"/>
            <w:noWrap/>
            <w:vAlign w:val="center"/>
            <w:hideMark/>
          </w:tcPr>
          <w:p w14:paraId="34F5BDFA"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El consumo de gasolina es de 8 ó 9  galones diarios (72.000).</w:t>
            </w:r>
          </w:p>
        </w:tc>
        <w:tc>
          <w:tcPr>
            <w:tcW w:w="2126" w:type="dxa"/>
            <w:tcBorders>
              <w:top w:val="nil"/>
              <w:left w:val="nil"/>
              <w:bottom w:val="single" w:sz="4" w:space="0" w:color="auto"/>
              <w:right w:val="single" w:sz="4" w:space="0" w:color="auto"/>
            </w:tcBorders>
            <w:shd w:val="clear" w:color="000000" w:fill="FFFFFF"/>
            <w:noWrap/>
            <w:vAlign w:val="center"/>
            <w:hideMark/>
          </w:tcPr>
          <w:p w14:paraId="5285FCE1"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Blanquillo: 5 kilos</w:t>
            </w:r>
          </w:p>
        </w:tc>
        <w:tc>
          <w:tcPr>
            <w:tcW w:w="2835" w:type="dxa"/>
            <w:vMerge/>
            <w:tcBorders>
              <w:left w:val="nil"/>
              <w:right w:val="single" w:sz="4" w:space="0" w:color="auto"/>
            </w:tcBorders>
            <w:shd w:val="clear" w:color="000000" w:fill="FFFFFF"/>
            <w:noWrap/>
            <w:vAlign w:val="bottom"/>
            <w:hideMark/>
          </w:tcPr>
          <w:p w14:paraId="79433481" w14:textId="77777777" w:rsidR="00821D13" w:rsidRPr="00AB32CB" w:rsidRDefault="00821D13" w:rsidP="00821D13">
            <w:pPr>
              <w:spacing w:line="240" w:lineRule="auto"/>
              <w:rPr>
                <w:rFonts w:eastAsia="Times New Roman" w:cs="Arial"/>
                <w:color w:val="000000"/>
                <w:sz w:val="20"/>
                <w:szCs w:val="20"/>
                <w:lang w:eastAsia="es-CO"/>
              </w:rPr>
            </w:pPr>
          </w:p>
        </w:tc>
        <w:tc>
          <w:tcPr>
            <w:tcW w:w="1745" w:type="dxa"/>
            <w:vMerge/>
            <w:tcBorders>
              <w:left w:val="nil"/>
              <w:right w:val="single" w:sz="4" w:space="0" w:color="auto"/>
            </w:tcBorders>
            <w:shd w:val="clear" w:color="000000" w:fill="FFFFFF"/>
            <w:noWrap/>
            <w:vAlign w:val="bottom"/>
            <w:hideMark/>
          </w:tcPr>
          <w:p w14:paraId="224220DE" w14:textId="77777777" w:rsidR="00821D13" w:rsidRPr="00AB32CB" w:rsidRDefault="00821D13" w:rsidP="00821D13">
            <w:pPr>
              <w:spacing w:line="240" w:lineRule="auto"/>
              <w:rPr>
                <w:rFonts w:eastAsia="Times New Roman" w:cs="Arial"/>
                <w:color w:val="000000"/>
                <w:sz w:val="20"/>
                <w:szCs w:val="20"/>
                <w:lang w:eastAsia="es-CO"/>
              </w:rPr>
            </w:pPr>
          </w:p>
        </w:tc>
      </w:tr>
      <w:tr w:rsidR="00821D13" w:rsidRPr="00AB32CB" w14:paraId="394EF904" w14:textId="77777777" w:rsidTr="00821D13">
        <w:trPr>
          <w:trHeight w:val="300"/>
          <w:jc w:val="center"/>
        </w:trPr>
        <w:tc>
          <w:tcPr>
            <w:tcW w:w="2122" w:type="dxa"/>
            <w:vMerge/>
            <w:tcBorders>
              <w:left w:val="single" w:sz="4" w:space="0" w:color="auto"/>
              <w:bottom w:val="single" w:sz="4" w:space="0" w:color="auto"/>
              <w:right w:val="single" w:sz="4" w:space="0" w:color="auto"/>
            </w:tcBorders>
            <w:shd w:val="clear" w:color="000000" w:fill="FFFFFF"/>
            <w:noWrap/>
            <w:vAlign w:val="center"/>
          </w:tcPr>
          <w:p w14:paraId="65CC4D89" w14:textId="77777777" w:rsidR="00821D13" w:rsidRPr="00AB32CB" w:rsidRDefault="00821D13" w:rsidP="00821D13">
            <w:pPr>
              <w:spacing w:line="240" w:lineRule="auto"/>
              <w:rPr>
                <w:rFonts w:eastAsia="Times New Roman" w:cs="Arial"/>
                <w:color w:val="000000"/>
                <w:sz w:val="20"/>
                <w:szCs w:val="20"/>
                <w:lang w:eastAsia="es-CO"/>
              </w:rPr>
            </w:pPr>
          </w:p>
        </w:tc>
        <w:tc>
          <w:tcPr>
            <w:tcW w:w="2126" w:type="dxa"/>
            <w:tcBorders>
              <w:top w:val="single" w:sz="4" w:space="0" w:color="auto"/>
              <w:left w:val="nil"/>
              <w:bottom w:val="single" w:sz="4" w:space="0" w:color="auto"/>
              <w:right w:val="single" w:sz="4" w:space="0" w:color="auto"/>
            </w:tcBorders>
            <w:shd w:val="clear" w:color="000000" w:fill="FFFFFF"/>
            <w:noWrap/>
            <w:vAlign w:val="center"/>
          </w:tcPr>
          <w:p w14:paraId="69C76F70"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Doncella: 4 kilos</w:t>
            </w:r>
          </w:p>
        </w:tc>
        <w:tc>
          <w:tcPr>
            <w:tcW w:w="2835" w:type="dxa"/>
            <w:vMerge/>
            <w:tcBorders>
              <w:left w:val="nil"/>
              <w:right w:val="single" w:sz="4" w:space="0" w:color="auto"/>
            </w:tcBorders>
            <w:shd w:val="clear" w:color="000000" w:fill="FFFFFF"/>
            <w:noWrap/>
            <w:vAlign w:val="bottom"/>
          </w:tcPr>
          <w:p w14:paraId="230B0065" w14:textId="77777777" w:rsidR="00821D13" w:rsidRPr="00AB32CB" w:rsidRDefault="00821D13" w:rsidP="00821D13">
            <w:pPr>
              <w:spacing w:line="240" w:lineRule="auto"/>
              <w:rPr>
                <w:rFonts w:eastAsia="Times New Roman" w:cs="Arial"/>
                <w:color w:val="000000"/>
                <w:sz w:val="20"/>
                <w:szCs w:val="20"/>
                <w:lang w:eastAsia="es-CO"/>
              </w:rPr>
            </w:pPr>
          </w:p>
        </w:tc>
        <w:tc>
          <w:tcPr>
            <w:tcW w:w="1745" w:type="dxa"/>
            <w:vMerge/>
            <w:tcBorders>
              <w:left w:val="nil"/>
              <w:right w:val="single" w:sz="4" w:space="0" w:color="auto"/>
            </w:tcBorders>
            <w:shd w:val="clear" w:color="000000" w:fill="FFFFFF"/>
            <w:noWrap/>
            <w:vAlign w:val="bottom"/>
          </w:tcPr>
          <w:p w14:paraId="781ADAF6" w14:textId="77777777" w:rsidR="00821D13" w:rsidRPr="00AB32CB" w:rsidRDefault="00821D13" w:rsidP="00821D13">
            <w:pPr>
              <w:spacing w:line="240" w:lineRule="auto"/>
              <w:rPr>
                <w:rFonts w:eastAsia="Times New Roman" w:cs="Arial"/>
                <w:color w:val="000000"/>
                <w:sz w:val="20"/>
                <w:szCs w:val="20"/>
                <w:lang w:eastAsia="es-CO"/>
              </w:rPr>
            </w:pPr>
          </w:p>
        </w:tc>
      </w:tr>
      <w:tr w:rsidR="00821D13" w:rsidRPr="00AB32CB" w14:paraId="01FC0355" w14:textId="77777777" w:rsidTr="00821D13">
        <w:trPr>
          <w:trHeight w:val="300"/>
          <w:jc w:val="center"/>
        </w:trPr>
        <w:tc>
          <w:tcPr>
            <w:tcW w:w="212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5B3ECA4"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Hielo para las cavas (5.000 pesos)</w:t>
            </w:r>
          </w:p>
        </w:tc>
        <w:tc>
          <w:tcPr>
            <w:tcW w:w="2126" w:type="dxa"/>
            <w:tcBorders>
              <w:top w:val="single" w:sz="4" w:space="0" w:color="auto"/>
              <w:left w:val="nil"/>
              <w:bottom w:val="single" w:sz="4" w:space="0" w:color="auto"/>
              <w:right w:val="single" w:sz="4" w:space="0" w:color="auto"/>
            </w:tcBorders>
            <w:shd w:val="clear" w:color="000000" w:fill="FFFFFF"/>
            <w:noWrap/>
            <w:vAlign w:val="center"/>
          </w:tcPr>
          <w:p w14:paraId="028A0F6C"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Dorada: 4 kilos</w:t>
            </w:r>
          </w:p>
        </w:tc>
        <w:tc>
          <w:tcPr>
            <w:tcW w:w="2835" w:type="dxa"/>
            <w:vMerge/>
            <w:tcBorders>
              <w:left w:val="nil"/>
              <w:bottom w:val="single" w:sz="4" w:space="0" w:color="auto"/>
              <w:right w:val="single" w:sz="4" w:space="0" w:color="auto"/>
            </w:tcBorders>
            <w:shd w:val="clear" w:color="000000" w:fill="FFFFFF"/>
            <w:noWrap/>
            <w:vAlign w:val="bottom"/>
          </w:tcPr>
          <w:p w14:paraId="057E4C6C" w14:textId="77777777" w:rsidR="00821D13" w:rsidRPr="00AB32CB" w:rsidRDefault="00821D13" w:rsidP="00821D13">
            <w:pPr>
              <w:spacing w:line="240" w:lineRule="auto"/>
              <w:rPr>
                <w:rFonts w:eastAsia="Times New Roman" w:cs="Arial"/>
                <w:color w:val="000000"/>
                <w:sz w:val="20"/>
                <w:szCs w:val="20"/>
                <w:lang w:eastAsia="es-CO"/>
              </w:rPr>
            </w:pPr>
          </w:p>
        </w:tc>
        <w:tc>
          <w:tcPr>
            <w:tcW w:w="1745" w:type="dxa"/>
            <w:vMerge/>
            <w:tcBorders>
              <w:left w:val="nil"/>
              <w:bottom w:val="single" w:sz="4" w:space="0" w:color="auto"/>
              <w:right w:val="single" w:sz="4" w:space="0" w:color="auto"/>
            </w:tcBorders>
            <w:shd w:val="clear" w:color="000000" w:fill="FFFFFF"/>
            <w:noWrap/>
            <w:vAlign w:val="bottom"/>
          </w:tcPr>
          <w:p w14:paraId="594688D4" w14:textId="77777777" w:rsidR="00821D13" w:rsidRPr="00AB32CB" w:rsidRDefault="00821D13" w:rsidP="00821D13">
            <w:pPr>
              <w:spacing w:line="240" w:lineRule="auto"/>
              <w:rPr>
                <w:rFonts w:eastAsia="Times New Roman" w:cs="Arial"/>
                <w:color w:val="000000"/>
                <w:sz w:val="20"/>
                <w:szCs w:val="20"/>
                <w:lang w:eastAsia="es-CO"/>
              </w:rPr>
            </w:pPr>
          </w:p>
        </w:tc>
      </w:tr>
    </w:tbl>
    <w:p w14:paraId="3C18894E"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1A774905" w14:textId="5ADDC587" w:rsidR="00DC14F4" w:rsidRDefault="00DC14F4">
      <w:pPr>
        <w:spacing w:line="240" w:lineRule="auto"/>
        <w:contextualSpacing w:val="0"/>
        <w:jc w:val="left"/>
        <w:rPr>
          <w:rFonts w:cs="Arial"/>
        </w:rPr>
      </w:pPr>
      <w:r>
        <w:rPr>
          <w:rFonts w:cs="Arial"/>
        </w:rPr>
        <w:br w:type="page"/>
      </w:r>
    </w:p>
    <w:p w14:paraId="08EFB1E0" w14:textId="77777777" w:rsidR="00821D13" w:rsidRDefault="00821D13" w:rsidP="00821D13">
      <w:pPr>
        <w:tabs>
          <w:tab w:val="left" w:pos="7817"/>
        </w:tabs>
        <w:spacing w:line="240" w:lineRule="auto"/>
        <w:rPr>
          <w:rFonts w:cs="Arial"/>
        </w:rPr>
      </w:pPr>
    </w:p>
    <w:p w14:paraId="6D391211" w14:textId="60D3A6CD" w:rsidR="00821D13" w:rsidRPr="00AB32CB" w:rsidRDefault="00AA1D83" w:rsidP="00821D13">
      <w:pPr>
        <w:spacing w:line="240" w:lineRule="auto"/>
        <w:jc w:val="center"/>
        <w:rPr>
          <w:rFonts w:cs="Arial"/>
          <w:b/>
          <w:sz w:val="20"/>
          <w:szCs w:val="20"/>
        </w:rPr>
      </w:pPr>
      <w:bookmarkStart w:id="274" w:name="_Toc445241759"/>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121</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Comercialización e ingresos generados</w:t>
      </w:r>
      <w:bookmarkEnd w:id="274"/>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80"/>
        <w:gridCol w:w="1134"/>
        <w:gridCol w:w="1134"/>
        <w:gridCol w:w="1559"/>
        <w:gridCol w:w="1418"/>
        <w:gridCol w:w="2126"/>
      </w:tblGrid>
      <w:tr w:rsidR="00821D13" w:rsidRPr="00AB32CB" w14:paraId="69CC0E1A" w14:textId="77777777" w:rsidTr="00821D13">
        <w:trPr>
          <w:trHeight w:val="900"/>
          <w:jc w:val="center"/>
        </w:trPr>
        <w:tc>
          <w:tcPr>
            <w:tcW w:w="1980" w:type="dxa"/>
            <w:shd w:val="clear" w:color="auto" w:fill="BFBFBF" w:themeFill="background1" w:themeFillShade="BF"/>
            <w:vAlign w:val="center"/>
            <w:hideMark/>
          </w:tcPr>
          <w:p w14:paraId="4176FA6E"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Volumen de pesca que se comercializa/día</w:t>
            </w:r>
          </w:p>
        </w:tc>
        <w:tc>
          <w:tcPr>
            <w:tcW w:w="1134" w:type="dxa"/>
            <w:shd w:val="clear" w:color="auto" w:fill="BFBFBF" w:themeFill="background1" w:themeFillShade="BF"/>
            <w:noWrap/>
            <w:vAlign w:val="center"/>
            <w:hideMark/>
          </w:tcPr>
          <w:p w14:paraId="0C722927"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Precio en $/kg</w:t>
            </w:r>
          </w:p>
        </w:tc>
        <w:tc>
          <w:tcPr>
            <w:tcW w:w="1134" w:type="dxa"/>
            <w:shd w:val="clear" w:color="auto" w:fill="BFBFBF" w:themeFill="background1" w:themeFillShade="BF"/>
            <w:noWrap/>
            <w:vAlign w:val="center"/>
            <w:hideMark/>
          </w:tcPr>
          <w:p w14:paraId="12A172D2"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Total</w:t>
            </w:r>
          </w:p>
        </w:tc>
        <w:tc>
          <w:tcPr>
            <w:tcW w:w="1559" w:type="dxa"/>
            <w:shd w:val="clear" w:color="auto" w:fill="BFBFBF" w:themeFill="background1" w:themeFillShade="BF"/>
            <w:vAlign w:val="center"/>
          </w:tcPr>
          <w:p w14:paraId="56BE97DD"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A quien le venden</w:t>
            </w:r>
          </w:p>
        </w:tc>
        <w:tc>
          <w:tcPr>
            <w:tcW w:w="1418" w:type="dxa"/>
            <w:shd w:val="clear" w:color="auto" w:fill="BFBFBF" w:themeFill="background1" w:themeFillShade="BF"/>
            <w:noWrap/>
            <w:vAlign w:val="center"/>
            <w:hideMark/>
          </w:tcPr>
          <w:p w14:paraId="68D4CE40"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Lugar de venta</w:t>
            </w:r>
          </w:p>
        </w:tc>
        <w:tc>
          <w:tcPr>
            <w:tcW w:w="2126" w:type="dxa"/>
            <w:shd w:val="clear" w:color="auto" w:fill="BFBFBF" w:themeFill="background1" w:themeFillShade="BF"/>
            <w:vAlign w:val="center"/>
            <w:hideMark/>
          </w:tcPr>
          <w:p w14:paraId="46F96CB4"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Rango de ingresos mensuales por la pesca</w:t>
            </w:r>
          </w:p>
        </w:tc>
      </w:tr>
      <w:tr w:rsidR="00821D13" w:rsidRPr="00AB32CB" w14:paraId="2AF58067" w14:textId="77777777" w:rsidTr="00821D13">
        <w:trPr>
          <w:trHeight w:val="515"/>
          <w:jc w:val="center"/>
        </w:trPr>
        <w:tc>
          <w:tcPr>
            <w:tcW w:w="1980" w:type="dxa"/>
            <w:shd w:val="clear" w:color="000000" w:fill="FFFFFF"/>
            <w:noWrap/>
            <w:vAlign w:val="center"/>
            <w:hideMark/>
          </w:tcPr>
          <w:p w14:paraId="5445FE0B"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Bagre 8 kilos</w:t>
            </w:r>
          </w:p>
        </w:tc>
        <w:tc>
          <w:tcPr>
            <w:tcW w:w="1134" w:type="dxa"/>
            <w:shd w:val="clear" w:color="000000" w:fill="FFFFFF"/>
            <w:noWrap/>
            <w:vAlign w:val="center"/>
            <w:hideMark/>
          </w:tcPr>
          <w:p w14:paraId="1C2FDCD7"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14.000</w:t>
            </w:r>
          </w:p>
        </w:tc>
        <w:tc>
          <w:tcPr>
            <w:tcW w:w="1134" w:type="dxa"/>
            <w:shd w:val="clear" w:color="000000" w:fill="FFFFFF"/>
            <w:noWrap/>
            <w:vAlign w:val="center"/>
            <w:hideMark/>
          </w:tcPr>
          <w:p w14:paraId="7337ECB5"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112.000</w:t>
            </w:r>
          </w:p>
        </w:tc>
        <w:tc>
          <w:tcPr>
            <w:tcW w:w="1559" w:type="dxa"/>
            <w:vMerge w:val="restart"/>
            <w:shd w:val="clear" w:color="000000" w:fill="FFFFFF"/>
            <w:vAlign w:val="center"/>
          </w:tcPr>
          <w:p w14:paraId="4380DC55"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A los intermediarios</w:t>
            </w:r>
          </w:p>
        </w:tc>
        <w:tc>
          <w:tcPr>
            <w:tcW w:w="1418" w:type="dxa"/>
            <w:vMerge w:val="restart"/>
            <w:shd w:val="clear" w:color="000000" w:fill="FFFFFF"/>
            <w:vAlign w:val="center"/>
            <w:hideMark/>
          </w:tcPr>
          <w:p w14:paraId="41917708"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En el puerto del casco urbano de Puerto Berrío.</w:t>
            </w:r>
          </w:p>
        </w:tc>
        <w:tc>
          <w:tcPr>
            <w:tcW w:w="2126" w:type="dxa"/>
            <w:vMerge w:val="restart"/>
            <w:shd w:val="clear" w:color="000000" w:fill="FFFFFF"/>
            <w:noWrap/>
            <w:vAlign w:val="center"/>
            <w:hideMark/>
          </w:tcPr>
          <w:p w14:paraId="049032B2"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 xml:space="preserve">40 mil pesos diarios de lunes a sábado. 24 días al mes por un total 880 mil pesos mensuales. </w:t>
            </w:r>
          </w:p>
        </w:tc>
      </w:tr>
      <w:tr w:rsidR="00821D13" w:rsidRPr="00AB32CB" w14:paraId="5DBFCE5B" w14:textId="77777777" w:rsidTr="00821D13">
        <w:trPr>
          <w:trHeight w:val="282"/>
          <w:jc w:val="center"/>
        </w:trPr>
        <w:tc>
          <w:tcPr>
            <w:tcW w:w="1980" w:type="dxa"/>
            <w:shd w:val="clear" w:color="000000" w:fill="FFFFFF"/>
            <w:noWrap/>
            <w:vAlign w:val="center"/>
            <w:hideMark/>
          </w:tcPr>
          <w:p w14:paraId="274BA990"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 Bocachico 5 kilos</w:t>
            </w:r>
          </w:p>
        </w:tc>
        <w:tc>
          <w:tcPr>
            <w:tcW w:w="1134" w:type="dxa"/>
            <w:shd w:val="clear" w:color="000000" w:fill="FFFFFF"/>
            <w:noWrap/>
            <w:vAlign w:val="center"/>
            <w:hideMark/>
          </w:tcPr>
          <w:p w14:paraId="1CB4D15B"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12.000</w:t>
            </w:r>
          </w:p>
        </w:tc>
        <w:tc>
          <w:tcPr>
            <w:tcW w:w="1134" w:type="dxa"/>
            <w:shd w:val="clear" w:color="000000" w:fill="FFFFFF"/>
            <w:noWrap/>
            <w:vAlign w:val="center"/>
            <w:hideMark/>
          </w:tcPr>
          <w:p w14:paraId="5FD053F1"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 60.000</w:t>
            </w:r>
          </w:p>
        </w:tc>
        <w:tc>
          <w:tcPr>
            <w:tcW w:w="1559" w:type="dxa"/>
            <w:vMerge/>
            <w:shd w:val="clear" w:color="000000" w:fill="FFFFFF"/>
            <w:vAlign w:val="center"/>
          </w:tcPr>
          <w:p w14:paraId="5631341E" w14:textId="77777777" w:rsidR="00821D13" w:rsidRPr="00AB32CB" w:rsidRDefault="00821D13" w:rsidP="00821D13">
            <w:pPr>
              <w:spacing w:line="240" w:lineRule="auto"/>
              <w:rPr>
                <w:rFonts w:eastAsia="Times New Roman" w:cs="Arial"/>
                <w:color w:val="000000"/>
                <w:sz w:val="20"/>
                <w:szCs w:val="20"/>
                <w:lang w:eastAsia="es-CO"/>
              </w:rPr>
            </w:pPr>
          </w:p>
        </w:tc>
        <w:tc>
          <w:tcPr>
            <w:tcW w:w="1418" w:type="dxa"/>
            <w:vMerge/>
            <w:shd w:val="clear" w:color="000000" w:fill="FFFFFF"/>
            <w:noWrap/>
            <w:vAlign w:val="center"/>
            <w:hideMark/>
          </w:tcPr>
          <w:p w14:paraId="38A94E7F" w14:textId="77777777" w:rsidR="00821D13" w:rsidRPr="00AB32CB" w:rsidRDefault="00821D13" w:rsidP="00821D13">
            <w:pPr>
              <w:spacing w:line="240" w:lineRule="auto"/>
              <w:rPr>
                <w:rFonts w:eastAsia="Times New Roman" w:cs="Arial"/>
                <w:color w:val="000000"/>
                <w:sz w:val="20"/>
                <w:szCs w:val="20"/>
                <w:lang w:eastAsia="es-CO"/>
              </w:rPr>
            </w:pPr>
          </w:p>
        </w:tc>
        <w:tc>
          <w:tcPr>
            <w:tcW w:w="2126" w:type="dxa"/>
            <w:vMerge/>
            <w:shd w:val="clear" w:color="000000" w:fill="FFFFFF"/>
            <w:noWrap/>
            <w:vAlign w:val="center"/>
            <w:hideMark/>
          </w:tcPr>
          <w:p w14:paraId="523531AE" w14:textId="77777777" w:rsidR="00821D13" w:rsidRPr="00AB32CB" w:rsidRDefault="00821D13" w:rsidP="00821D13">
            <w:pPr>
              <w:spacing w:line="240" w:lineRule="auto"/>
              <w:rPr>
                <w:rFonts w:eastAsia="Times New Roman" w:cs="Arial"/>
                <w:color w:val="000000"/>
                <w:sz w:val="20"/>
                <w:szCs w:val="20"/>
                <w:lang w:eastAsia="es-CO"/>
              </w:rPr>
            </w:pPr>
          </w:p>
        </w:tc>
      </w:tr>
      <w:tr w:rsidR="00821D13" w:rsidRPr="00AB32CB" w14:paraId="462C81A2" w14:textId="77777777" w:rsidTr="00821D13">
        <w:trPr>
          <w:trHeight w:val="300"/>
          <w:jc w:val="center"/>
        </w:trPr>
        <w:tc>
          <w:tcPr>
            <w:tcW w:w="1980" w:type="dxa"/>
            <w:shd w:val="clear" w:color="000000" w:fill="FFFFFF"/>
            <w:noWrap/>
            <w:vAlign w:val="center"/>
            <w:hideMark/>
          </w:tcPr>
          <w:p w14:paraId="225C5359"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 Blanquillo 5 kilos</w:t>
            </w:r>
          </w:p>
        </w:tc>
        <w:tc>
          <w:tcPr>
            <w:tcW w:w="1134" w:type="dxa"/>
            <w:shd w:val="clear" w:color="000000" w:fill="FFFFFF"/>
            <w:noWrap/>
            <w:vAlign w:val="center"/>
            <w:hideMark/>
          </w:tcPr>
          <w:p w14:paraId="4AF65273"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 xml:space="preserve">7.000 </w:t>
            </w:r>
          </w:p>
        </w:tc>
        <w:tc>
          <w:tcPr>
            <w:tcW w:w="1134" w:type="dxa"/>
            <w:shd w:val="clear" w:color="000000" w:fill="FFFFFF"/>
            <w:noWrap/>
            <w:vAlign w:val="center"/>
            <w:hideMark/>
          </w:tcPr>
          <w:p w14:paraId="66C5ECCD"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 35.000</w:t>
            </w:r>
          </w:p>
        </w:tc>
        <w:tc>
          <w:tcPr>
            <w:tcW w:w="1559" w:type="dxa"/>
            <w:vMerge/>
            <w:shd w:val="clear" w:color="000000" w:fill="FFFFFF"/>
            <w:vAlign w:val="center"/>
          </w:tcPr>
          <w:p w14:paraId="521A6B4F" w14:textId="77777777" w:rsidR="00821D13" w:rsidRPr="00AB32CB" w:rsidRDefault="00821D13" w:rsidP="00821D13">
            <w:pPr>
              <w:spacing w:line="240" w:lineRule="auto"/>
              <w:rPr>
                <w:rFonts w:eastAsia="Times New Roman" w:cs="Arial"/>
                <w:color w:val="000000"/>
                <w:sz w:val="20"/>
                <w:szCs w:val="20"/>
                <w:lang w:eastAsia="es-CO"/>
              </w:rPr>
            </w:pPr>
          </w:p>
        </w:tc>
        <w:tc>
          <w:tcPr>
            <w:tcW w:w="1418" w:type="dxa"/>
            <w:vMerge/>
            <w:shd w:val="clear" w:color="000000" w:fill="FFFFFF"/>
            <w:noWrap/>
            <w:vAlign w:val="center"/>
            <w:hideMark/>
          </w:tcPr>
          <w:p w14:paraId="5A9392AF" w14:textId="77777777" w:rsidR="00821D13" w:rsidRPr="00AB32CB" w:rsidRDefault="00821D13" w:rsidP="00821D13">
            <w:pPr>
              <w:spacing w:line="240" w:lineRule="auto"/>
              <w:rPr>
                <w:rFonts w:eastAsia="Times New Roman" w:cs="Arial"/>
                <w:color w:val="000000"/>
                <w:sz w:val="20"/>
                <w:szCs w:val="20"/>
                <w:lang w:eastAsia="es-CO"/>
              </w:rPr>
            </w:pPr>
          </w:p>
        </w:tc>
        <w:tc>
          <w:tcPr>
            <w:tcW w:w="2126" w:type="dxa"/>
            <w:vMerge/>
            <w:shd w:val="clear" w:color="000000" w:fill="FFFFFF"/>
            <w:noWrap/>
            <w:vAlign w:val="center"/>
            <w:hideMark/>
          </w:tcPr>
          <w:p w14:paraId="6A6F2D5F" w14:textId="77777777" w:rsidR="00821D13" w:rsidRPr="00AB32CB" w:rsidRDefault="00821D13" w:rsidP="00821D13">
            <w:pPr>
              <w:spacing w:line="240" w:lineRule="auto"/>
              <w:rPr>
                <w:rFonts w:eastAsia="Times New Roman" w:cs="Arial"/>
                <w:color w:val="000000"/>
                <w:sz w:val="20"/>
                <w:szCs w:val="20"/>
                <w:lang w:eastAsia="es-CO"/>
              </w:rPr>
            </w:pPr>
          </w:p>
        </w:tc>
      </w:tr>
      <w:tr w:rsidR="00821D13" w:rsidRPr="00AB32CB" w14:paraId="73E2E706" w14:textId="77777777" w:rsidTr="00821D13">
        <w:trPr>
          <w:trHeight w:val="300"/>
          <w:jc w:val="center"/>
        </w:trPr>
        <w:tc>
          <w:tcPr>
            <w:tcW w:w="1980" w:type="dxa"/>
            <w:shd w:val="clear" w:color="000000" w:fill="FFFFFF"/>
            <w:noWrap/>
            <w:vAlign w:val="center"/>
            <w:hideMark/>
          </w:tcPr>
          <w:p w14:paraId="347601D0"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 Doncella 4 kilo</w:t>
            </w:r>
          </w:p>
        </w:tc>
        <w:tc>
          <w:tcPr>
            <w:tcW w:w="1134" w:type="dxa"/>
            <w:shd w:val="clear" w:color="000000" w:fill="FFFFFF"/>
            <w:noWrap/>
            <w:vAlign w:val="center"/>
            <w:hideMark/>
          </w:tcPr>
          <w:p w14:paraId="2E3059DC"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12.000</w:t>
            </w:r>
          </w:p>
        </w:tc>
        <w:tc>
          <w:tcPr>
            <w:tcW w:w="1134" w:type="dxa"/>
            <w:shd w:val="clear" w:color="000000" w:fill="FFFFFF"/>
            <w:noWrap/>
            <w:vAlign w:val="center"/>
            <w:hideMark/>
          </w:tcPr>
          <w:p w14:paraId="0FF429D6"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 48.000</w:t>
            </w:r>
          </w:p>
        </w:tc>
        <w:tc>
          <w:tcPr>
            <w:tcW w:w="1559" w:type="dxa"/>
            <w:vMerge/>
            <w:shd w:val="clear" w:color="000000" w:fill="FFFFFF"/>
            <w:vAlign w:val="center"/>
          </w:tcPr>
          <w:p w14:paraId="24F5B336" w14:textId="77777777" w:rsidR="00821D13" w:rsidRPr="00AB32CB" w:rsidRDefault="00821D13" w:rsidP="00821D13">
            <w:pPr>
              <w:spacing w:line="240" w:lineRule="auto"/>
              <w:rPr>
                <w:rFonts w:eastAsia="Times New Roman" w:cs="Arial"/>
                <w:color w:val="000000"/>
                <w:sz w:val="20"/>
                <w:szCs w:val="20"/>
                <w:lang w:eastAsia="es-CO"/>
              </w:rPr>
            </w:pPr>
          </w:p>
        </w:tc>
        <w:tc>
          <w:tcPr>
            <w:tcW w:w="1418" w:type="dxa"/>
            <w:vMerge/>
            <w:shd w:val="clear" w:color="000000" w:fill="FFFFFF"/>
            <w:noWrap/>
            <w:vAlign w:val="center"/>
            <w:hideMark/>
          </w:tcPr>
          <w:p w14:paraId="00E8E880" w14:textId="77777777" w:rsidR="00821D13" w:rsidRPr="00AB32CB" w:rsidRDefault="00821D13" w:rsidP="00821D13">
            <w:pPr>
              <w:spacing w:line="240" w:lineRule="auto"/>
              <w:rPr>
                <w:rFonts w:eastAsia="Times New Roman" w:cs="Arial"/>
                <w:color w:val="000000"/>
                <w:sz w:val="20"/>
                <w:szCs w:val="20"/>
                <w:lang w:eastAsia="es-CO"/>
              </w:rPr>
            </w:pPr>
          </w:p>
        </w:tc>
        <w:tc>
          <w:tcPr>
            <w:tcW w:w="2126" w:type="dxa"/>
            <w:vMerge w:val="restart"/>
            <w:shd w:val="clear" w:color="000000" w:fill="FFFFFF"/>
            <w:noWrap/>
            <w:vAlign w:val="center"/>
            <w:hideMark/>
          </w:tcPr>
          <w:p w14:paraId="022C2DBA"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 El domingo se remienda redes y la canoa si tiene averías y se descansa</w:t>
            </w:r>
          </w:p>
        </w:tc>
      </w:tr>
      <w:tr w:rsidR="00821D13" w:rsidRPr="00AB32CB" w14:paraId="4DCD196D" w14:textId="77777777" w:rsidTr="00821D13">
        <w:trPr>
          <w:trHeight w:val="368"/>
          <w:jc w:val="center"/>
        </w:trPr>
        <w:tc>
          <w:tcPr>
            <w:tcW w:w="1980" w:type="dxa"/>
            <w:shd w:val="clear" w:color="000000" w:fill="FFFFFF"/>
            <w:noWrap/>
            <w:vAlign w:val="bottom"/>
          </w:tcPr>
          <w:p w14:paraId="62C5CE32"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Dorada 4 kilos</w:t>
            </w:r>
          </w:p>
        </w:tc>
        <w:tc>
          <w:tcPr>
            <w:tcW w:w="1134" w:type="dxa"/>
            <w:shd w:val="clear" w:color="000000" w:fill="FFFFFF"/>
            <w:noWrap/>
            <w:vAlign w:val="bottom"/>
          </w:tcPr>
          <w:p w14:paraId="59842CCE"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10.000</w:t>
            </w:r>
          </w:p>
        </w:tc>
        <w:tc>
          <w:tcPr>
            <w:tcW w:w="1134" w:type="dxa"/>
            <w:shd w:val="clear" w:color="000000" w:fill="FFFFFF"/>
            <w:noWrap/>
            <w:vAlign w:val="bottom"/>
          </w:tcPr>
          <w:p w14:paraId="3EB7B01B" w14:textId="77777777" w:rsidR="00821D13" w:rsidRPr="00AB32CB" w:rsidRDefault="00821D13" w:rsidP="00821D13">
            <w:pPr>
              <w:spacing w:line="240" w:lineRule="auto"/>
              <w:jc w:val="right"/>
              <w:rPr>
                <w:rFonts w:eastAsia="Times New Roman" w:cs="Arial"/>
                <w:color w:val="000000"/>
                <w:sz w:val="20"/>
                <w:szCs w:val="20"/>
                <w:lang w:eastAsia="es-CO"/>
              </w:rPr>
            </w:pPr>
            <w:r w:rsidRPr="00AB32CB">
              <w:rPr>
                <w:rFonts w:eastAsia="Times New Roman" w:cs="Arial"/>
                <w:color w:val="000000"/>
                <w:sz w:val="20"/>
                <w:szCs w:val="20"/>
                <w:lang w:eastAsia="es-CO"/>
              </w:rPr>
              <w:t>40.000</w:t>
            </w:r>
          </w:p>
        </w:tc>
        <w:tc>
          <w:tcPr>
            <w:tcW w:w="1559" w:type="dxa"/>
            <w:vMerge/>
            <w:shd w:val="clear" w:color="000000" w:fill="FFFFFF"/>
          </w:tcPr>
          <w:p w14:paraId="27EBCA69" w14:textId="77777777" w:rsidR="00821D13" w:rsidRPr="00AB32CB" w:rsidRDefault="00821D13" w:rsidP="00821D13">
            <w:pPr>
              <w:spacing w:line="240" w:lineRule="auto"/>
              <w:rPr>
                <w:rFonts w:eastAsia="Times New Roman" w:cs="Arial"/>
                <w:color w:val="000000"/>
                <w:sz w:val="20"/>
                <w:szCs w:val="20"/>
                <w:lang w:eastAsia="es-CO"/>
              </w:rPr>
            </w:pPr>
          </w:p>
        </w:tc>
        <w:tc>
          <w:tcPr>
            <w:tcW w:w="1418" w:type="dxa"/>
            <w:vMerge/>
            <w:shd w:val="clear" w:color="000000" w:fill="FFFFFF"/>
            <w:noWrap/>
            <w:vAlign w:val="bottom"/>
          </w:tcPr>
          <w:p w14:paraId="1BC0E661" w14:textId="77777777" w:rsidR="00821D13" w:rsidRPr="00AB32CB" w:rsidRDefault="00821D13" w:rsidP="00821D13">
            <w:pPr>
              <w:spacing w:line="240" w:lineRule="auto"/>
              <w:rPr>
                <w:rFonts w:eastAsia="Times New Roman" w:cs="Arial"/>
                <w:color w:val="000000"/>
                <w:sz w:val="20"/>
                <w:szCs w:val="20"/>
                <w:lang w:eastAsia="es-CO"/>
              </w:rPr>
            </w:pPr>
          </w:p>
        </w:tc>
        <w:tc>
          <w:tcPr>
            <w:tcW w:w="2126" w:type="dxa"/>
            <w:vMerge/>
            <w:shd w:val="clear" w:color="000000" w:fill="FFFFFF"/>
            <w:noWrap/>
            <w:vAlign w:val="bottom"/>
          </w:tcPr>
          <w:p w14:paraId="5252CE9C" w14:textId="77777777" w:rsidR="00821D13" w:rsidRPr="00AB32CB" w:rsidRDefault="00821D13" w:rsidP="00821D13">
            <w:pPr>
              <w:spacing w:line="240" w:lineRule="auto"/>
              <w:rPr>
                <w:rFonts w:eastAsia="Times New Roman" w:cs="Arial"/>
                <w:color w:val="000000"/>
                <w:sz w:val="20"/>
                <w:szCs w:val="20"/>
                <w:lang w:eastAsia="es-CO"/>
              </w:rPr>
            </w:pPr>
          </w:p>
        </w:tc>
      </w:tr>
      <w:tr w:rsidR="00821D13" w:rsidRPr="00AB32CB" w14:paraId="27F0A735" w14:textId="77777777" w:rsidTr="00821D13">
        <w:trPr>
          <w:trHeight w:val="300"/>
          <w:jc w:val="center"/>
        </w:trPr>
        <w:tc>
          <w:tcPr>
            <w:tcW w:w="1980" w:type="dxa"/>
            <w:shd w:val="clear" w:color="000000" w:fill="FFFFFF"/>
            <w:noWrap/>
            <w:vAlign w:val="center"/>
          </w:tcPr>
          <w:p w14:paraId="505553DF" w14:textId="77777777" w:rsidR="00821D13" w:rsidRPr="00AB32CB" w:rsidRDefault="00821D13" w:rsidP="00821D13">
            <w:pPr>
              <w:spacing w:line="240" w:lineRule="auto"/>
              <w:jc w:val="center"/>
              <w:rPr>
                <w:rFonts w:eastAsia="Times New Roman" w:cs="Arial"/>
                <w:b/>
                <w:color w:val="000000"/>
                <w:sz w:val="20"/>
                <w:szCs w:val="20"/>
                <w:lang w:eastAsia="es-CO"/>
              </w:rPr>
            </w:pPr>
            <w:r w:rsidRPr="00AB32CB">
              <w:rPr>
                <w:rFonts w:eastAsia="Times New Roman" w:cs="Arial"/>
                <w:b/>
                <w:color w:val="000000"/>
                <w:sz w:val="20"/>
                <w:szCs w:val="20"/>
                <w:lang w:eastAsia="es-CO"/>
              </w:rPr>
              <w:t>26 kilos</w:t>
            </w:r>
          </w:p>
        </w:tc>
        <w:tc>
          <w:tcPr>
            <w:tcW w:w="1134" w:type="dxa"/>
            <w:shd w:val="clear" w:color="000000" w:fill="FFFFFF"/>
            <w:noWrap/>
            <w:vAlign w:val="center"/>
          </w:tcPr>
          <w:p w14:paraId="747F73B7" w14:textId="77777777" w:rsidR="00821D13" w:rsidRPr="00AB32CB" w:rsidRDefault="00821D13" w:rsidP="00821D13">
            <w:pPr>
              <w:spacing w:line="240" w:lineRule="auto"/>
              <w:jc w:val="center"/>
              <w:rPr>
                <w:rFonts w:eastAsia="Times New Roman" w:cs="Arial"/>
                <w:b/>
                <w:color w:val="000000"/>
                <w:sz w:val="20"/>
                <w:szCs w:val="20"/>
                <w:lang w:eastAsia="es-CO"/>
              </w:rPr>
            </w:pPr>
            <w:r w:rsidRPr="00AB32CB">
              <w:rPr>
                <w:rFonts w:eastAsia="Times New Roman" w:cs="Arial"/>
                <w:b/>
                <w:color w:val="000000"/>
                <w:sz w:val="20"/>
                <w:szCs w:val="20"/>
                <w:lang w:eastAsia="es-CO"/>
              </w:rPr>
              <w:t>Total</w:t>
            </w:r>
          </w:p>
        </w:tc>
        <w:tc>
          <w:tcPr>
            <w:tcW w:w="1134" w:type="dxa"/>
            <w:shd w:val="clear" w:color="000000" w:fill="FFFFFF"/>
            <w:noWrap/>
            <w:vAlign w:val="center"/>
          </w:tcPr>
          <w:p w14:paraId="58872E49" w14:textId="77777777" w:rsidR="00821D13" w:rsidRPr="00AB32CB" w:rsidRDefault="00821D13" w:rsidP="00821D13">
            <w:pPr>
              <w:spacing w:line="240" w:lineRule="auto"/>
              <w:jc w:val="right"/>
              <w:rPr>
                <w:rFonts w:eastAsia="Times New Roman" w:cs="Arial"/>
                <w:b/>
                <w:color w:val="000000"/>
                <w:sz w:val="20"/>
                <w:szCs w:val="20"/>
                <w:lang w:eastAsia="es-CO"/>
              </w:rPr>
            </w:pPr>
            <w:r w:rsidRPr="00AB32CB">
              <w:rPr>
                <w:rFonts w:eastAsia="Times New Roman" w:cs="Arial"/>
                <w:b/>
                <w:color w:val="000000"/>
                <w:sz w:val="20"/>
                <w:szCs w:val="20"/>
                <w:lang w:eastAsia="es-CO"/>
              </w:rPr>
              <w:t>295.000</w:t>
            </w:r>
          </w:p>
        </w:tc>
        <w:tc>
          <w:tcPr>
            <w:tcW w:w="1559" w:type="dxa"/>
            <w:vMerge/>
            <w:shd w:val="clear" w:color="000000" w:fill="FFFFFF"/>
          </w:tcPr>
          <w:p w14:paraId="55079BA2" w14:textId="77777777" w:rsidR="00821D13" w:rsidRPr="00AB32CB" w:rsidRDefault="00821D13" w:rsidP="00821D13">
            <w:pPr>
              <w:spacing w:line="240" w:lineRule="auto"/>
              <w:rPr>
                <w:rFonts w:eastAsia="Times New Roman" w:cs="Arial"/>
                <w:color w:val="000000"/>
                <w:sz w:val="20"/>
                <w:szCs w:val="20"/>
                <w:lang w:eastAsia="es-CO"/>
              </w:rPr>
            </w:pPr>
          </w:p>
        </w:tc>
        <w:tc>
          <w:tcPr>
            <w:tcW w:w="1418" w:type="dxa"/>
            <w:vMerge/>
            <w:shd w:val="clear" w:color="000000" w:fill="FFFFFF"/>
            <w:noWrap/>
            <w:vAlign w:val="bottom"/>
          </w:tcPr>
          <w:p w14:paraId="1FEA6C05" w14:textId="77777777" w:rsidR="00821D13" w:rsidRPr="00AB32CB" w:rsidRDefault="00821D13" w:rsidP="00821D13">
            <w:pPr>
              <w:spacing w:line="240" w:lineRule="auto"/>
              <w:rPr>
                <w:rFonts w:eastAsia="Times New Roman" w:cs="Arial"/>
                <w:color w:val="000000"/>
                <w:sz w:val="20"/>
                <w:szCs w:val="20"/>
                <w:lang w:eastAsia="es-CO"/>
              </w:rPr>
            </w:pPr>
          </w:p>
        </w:tc>
        <w:tc>
          <w:tcPr>
            <w:tcW w:w="2126" w:type="dxa"/>
            <w:vMerge/>
            <w:shd w:val="clear" w:color="000000" w:fill="FFFFFF"/>
            <w:noWrap/>
            <w:vAlign w:val="bottom"/>
          </w:tcPr>
          <w:p w14:paraId="7F3ED14E" w14:textId="77777777" w:rsidR="00821D13" w:rsidRPr="00AB32CB" w:rsidRDefault="00821D13" w:rsidP="00821D13">
            <w:pPr>
              <w:spacing w:line="240" w:lineRule="auto"/>
              <w:rPr>
                <w:rFonts w:eastAsia="Times New Roman" w:cs="Arial"/>
                <w:color w:val="000000"/>
                <w:sz w:val="20"/>
                <w:szCs w:val="20"/>
                <w:lang w:eastAsia="es-CO"/>
              </w:rPr>
            </w:pPr>
          </w:p>
        </w:tc>
      </w:tr>
    </w:tbl>
    <w:p w14:paraId="564B581F" w14:textId="77777777" w:rsidR="00821D13" w:rsidRPr="00ED5B77" w:rsidRDefault="00821D13" w:rsidP="00821D13">
      <w:pPr>
        <w:pStyle w:val="Prrafodelista"/>
        <w:spacing w:line="240" w:lineRule="auto"/>
        <w:jc w:val="center"/>
        <w:rPr>
          <w:sz w:val="16"/>
          <w:szCs w:val="16"/>
        </w:rPr>
      </w:pPr>
      <w:r w:rsidRPr="00ED5B77">
        <w:rPr>
          <w:sz w:val="16"/>
          <w:szCs w:val="16"/>
        </w:rPr>
        <w:t>Fuente: Autopista Río Magdalena S.A.S, 2016</w:t>
      </w:r>
    </w:p>
    <w:p w14:paraId="23807C1F" w14:textId="77777777" w:rsidR="00821D13" w:rsidRPr="00AB32CB" w:rsidRDefault="00821D13" w:rsidP="00674134">
      <w:pPr>
        <w:pStyle w:val="Prrafodelista"/>
        <w:numPr>
          <w:ilvl w:val="0"/>
          <w:numId w:val="42"/>
        </w:numPr>
        <w:tabs>
          <w:tab w:val="left" w:pos="6452"/>
        </w:tabs>
        <w:spacing w:line="240" w:lineRule="auto"/>
        <w:contextualSpacing w:val="0"/>
        <w:rPr>
          <w:rFonts w:cs="Arial"/>
          <w:sz w:val="18"/>
          <w:szCs w:val="18"/>
        </w:rPr>
      </w:pPr>
      <w:r w:rsidRPr="00AB32CB">
        <w:rPr>
          <w:rFonts w:cs="Arial"/>
          <w:sz w:val="18"/>
          <w:szCs w:val="18"/>
        </w:rPr>
        <w:t>Del total se descuenta 100 mil pesos de combustible diario y el restante se divide entre los cinco (5) integrantes del entable.</w:t>
      </w:r>
      <w:r w:rsidRPr="00AB32CB">
        <w:rPr>
          <w:rFonts w:cs="Arial"/>
          <w:sz w:val="18"/>
          <w:szCs w:val="18"/>
        </w:rPr>
        <w:tab/>
      </w:r>
    </w:p>
    <w:p w14:paraId="6C17EFFD" w14:textId="77777777" w:rsidR="00AA1D83" w:rsidRDefault="00AA1D83" w:rsidP="00821D13">
      <w:pPr>
        <w:tabs>
          <w:tab w:val="left" w:pos="6452"/>
        </w:tabs>
        <w:spacing w:line="240" w:lineRule="auto"/>
        <w:rPr>
          <w:rFonts w:cs="Arial"/>
        </w:rPr>
      </w:pPr>
    </w:p>
    <w:p w14:paraId="4873F8F6" w14:textId="3F6A5520" w:rsidR="00821D13" w:rsidRPr="008D21FF" w:rsidRDefault="00AA1D83" w:rsidP="00821D13">
      <w:pPr>
        <w:tabs>
          <w:tab w:val="left" w:pos="6452"/>
        </w:tabs>
        <w:spacing w:line="240" w:lineRule="auto"/>
        <w:jc w:val="center"/>
        <w:rPr>
          <w:rFonts w:cs="Arial"/>
        </w:rPr>
      </w:pPr>
      <w:bookmarkStart w:id="275" w:name="_Toc445241760"/>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122</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AB32CB">
        <w:rPr>
          <w:rFonts w:cs="Arial"/>
          <w:b/>
          <w:sz w:val="20"/>
          <w:szCs w:val="20"/>
        </w:rPr>
        <w:t xml:space="preserve"> </w:t>
      </w:r>
      <w:r w:rsidR="00821D13">
        <w:rPr>
          <w:rFonts w:cs="Arial"/>
          <w:b/>
          <w:sz w:val="20"/>
          <w:szCs w:val="20"/>
        </w:rPr>
        <w:t>Actividades complementarias</w:t>
      </w:r>
      <w:bookmarkEnd w:id="275"/>
    </w:p>
    <w:tbl>
      <w:tblPr>
        <w:tblW w:w="8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0"/>
        <w:gridCol w:w="2694"/>
        <w:gridCol w:w="2844"/>
      </w:tblGrid>
      <w:tr w:rsidR="00821D13" w:rsidRPr="00AB32CB" w14:paraId="53141422" w14:textId="77777777" w:rsidTr="00821D13">
        <w:trPr>
          <w:trHeight w:val="900"/>
          <w:jc w:val="center"/>
        </w:trPr>
        <w:tc>
          <w:tcPr>
            <w:tcW w:w="2830" w:type="dxa"/>
            <w:shd w:val="clear" w:color="auto" w:fill="BFBFBF" w:themeFill="background1" w:themeFillShade="BF"/>
            <w:vAlign w:val="center"/>
            <w:hideMark/>
          </w:tcPr>
          <w:p w14:paraId="2422DCB2"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Realiza otras actividades complementarias para generar ingresos</w:t>
            </w:r>
          </w:p>
        </w:tc>
        <w:tc>
          <w:tcPr>
            <w:tcW w:w="2694" w:type="dxa"/>
            <w:shd w:val="clear" w:color="auto" w:fill="BFBFBF" w:themeFill="background1" w:themeFillShade="BF"/>
            <w:noWrap/>
            <w:vAlign w:val="center"/>
            <w:hideMark/>
          </w:tcPr>
          <w:p w14:paraId="68795EA5"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¿Qué tipo de actividad?</w:t>
            </w:r>
          </w:p>
        </w:tc>
        <w:tc>
          <w:tcPr>
            <w:tcW w:w="2844" w:type="dxa"/>
            <w:shd w:val="clear" w:color="auto" w:fill="BFBFBF" w:themeFill="background1" w:themeFillShade="BF"/>
            <w:vAlign w:val="center"/>
            <w:hideMark/>
          </w:tcPr>
          <w:p w14:paraId="1330D2CF"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Rango de ingresos mensuales adicionales</w:t>
            </w:r>
          </w:p>
        </w:tc>
      </w:tr>
      <w:tr w:rsidR="00821D13" w:rsidRPr="00AB32CB" w14:paraId="6D421DE9" w14:textId="77777777" w:rsidTr="00821D13">
        <w:trPr>
          <w:trHeight w:val="288"/>
          <w:jc w:val="center"/>
        </w:trPr>
        <w:tc>
          <w:tcPr>
            <w:tcW w:w="2830" w:type="dxa"/>
            <w:shd w:val="clear" w:color="000000" w:fill="FFFFFF"/>
            <w:noWrap/>
            <w:vAlign w:val="center"/>
            <w:hideMark/>
          </w:tcPr>
          <w:p w14:paraId="44553A63"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Sí</w:t>
            </w:r>
          </w:p>
        </w:tc>
        <w:tc>
          <w:tcPr>
            <w:tcW w:w="2694" w:type="dxa"/>
            <w:shd w:val="clear" w:color="000000" w:fill="FFFFFF"/>
            <w:noWrap/>
            <w:vAlign w:val="center"/>
            <w:hideMark/>
          </w:tcPr>
          <w:p w14:paraId="14ADC03C"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Trabajos de limpieza en ciénagas.</w:t>
            </w:r>
          </w:p>
        </w:tc>
        <w:tc>
          <w:tcPr>
            <w:tcW w:w="2844" w:type="dxa"/>
            <w:shd w:val="clear" w:color="000000" w:fill="FFFFFF"/>
            <w:noWrap/>
            <w:vAlign w:val="center"/>
          </w:tcPr>
          <w:p w14:paraId="68B47039"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30.000 pesos diarios máximo por 15 días. Total de 450.000 por la labor.</w:t>
            </w:r>
          </w:p>
        </w:tc>
      </w:tr>
      <w:tr w:rsidR="00821D13" w:rsidRPr="00AB32CB" w14:paraId="0BDAFC03" w14:textId="77777777" w:rsidTr="00821D13">
        <w:trPr>
          <w:trHeight w:val="300"/>
          <w:jc w:val="center"/>
        </w:trPr>
        <w:tc>
          <w:tcPr>
            <w:tcW w:w="2830" w:type="dxa"/>
            <w:shd w:val="clear" w:color="000000" w:fill="FFFFFF"/>
            <w:noWrap/>
            <w:vAlign w:val="center"/>
            <w:hideMark/>
          </w:tcPr>
          <w:p w14:paraId="1C82605E"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No</w:t>
            </w:r>
          </w:p>
        </w:tc>
        <w:tc>
          <w:tcPr>
            <w:tcW w:w="2694" w:type="dxa"/>
            <w:shd w:val="clear" w:color="000000" w:fill="FFFFFF"/>
            <w:noWrap/>
            <w:vAlign w:val="bottom"/>
            <w:hideMark/>
          </w:tcPr>
          <w:p w14:paraId="50B7BF34" w14:textId="77777777" w:rsidR="00821D13" w:rsidRPr="00AB32CB" w:rsidRDefault="00821D13" w:rsidP="00821D13">
            <w:pPr>
              <w:spacing w:line="240" w:lineRule="auto"/>
              <w:jc w:val="center"/>
              <w:rPr>
                <w:rFonts w:eastAsia="Times New Roman" w:cs="Arial"/>
                <w:b/>
                <w:color w:val="000000"/>
                <w:sz w:val="20"/>
                <w:szCs w:val="20"/>
                <w:lang w:eastAsia="es-CO"/>
              </w:rPr>
            </w:pPr>
          </w:p>
        </w:tc>
        <w:tc>
          <w:tcPr>
            <w:tcW w:w="2844" w:type="dxa"/>
            <w:shd w:val="clear" w:color="000000" w:fill="FFFFFF"/>
            <w:noWrap/>
            <w:vAlign w:val="bottom"/>
          </w:tcPr>
          <w:p w14:paraId="342F0B8D" w14:textId="77777777" w:rsidR="00821D13" w:rsidRPr="00AB32CB" w:rsidRDefault="00821D13" w:rsidP="00821D13">
            <w:pPr>
              <w:spacing w:line="240" w:lineRule="auto"/>
              <w:rPr>
                <w:rFonts w:eastAsia="Times New Roman" w:cs="Arial"/>
                <w:color w:val="000000"/>
                <w:sz w:val="20"/>
                <w:szCs w:val="20"/>
                <w:lang w:eastAsia="es-CO"/>
              </w:rPr>
            </w:pPr>
          </w:p>
        </w:tc>
      </w:tr>
    </w:tbl>
    <w:p w14:paraId="6B02C61F"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64777497" w14:textId="77777777" w:rsidR="00821D13" w:rsidRPr="008D21FF" w:rsidRDefault="00821D13" w:rsidP="00821D13">
      <w:pPr>
        <w:tabs>
          <w:tab w:val="left" w:pos="7817"/>
        </w:tabs>
        <w:spacing w:line="240" w:lineRule="auto"/>
        <w:rPr>
          <w:rFonts w:cs="Arial"/>
        </w:rPr>
      </w:pPr>
    </w:p>
    <w:p w14:paraId="55C0C342" w14:textId="48260BBE" w:rsidR="00821D13" w:rsidRPr="008D21FF" w:rsidRDefault="00AA1D83" w:rsidP="00821D13">
      <w:pPr>
        <w:tabs>
          <w:tab w:val="left" w:pos="6452"/>
        </w:tabs>
        <w:spacing w:line="240" w:lineRule="auto"/>
        <w:jc w:val="center"/>
        <w:rPr>
          <w:rFonts w:cs="Arial"/>
        </w:rPr>
      </w:pPr>
      <w:bookmarkStart w:id="276" w:name="_Toc445241761"/>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123</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Afectación de la actividad pesquera por el proyecto</w:t>
      </w:r>
      <w:bookmarkEnd w:id="276"/>
    </w:p>
    <w:tbl>
      <w:tblPr>
        <w:tblW w:w="8217" w:type="dxa"/>
        <w:jc w:val="center"/>
        <w:tblCellMar>
          <w:left w:w="70" w:type="dxa"/>
          <w:right w:w="70" w:type="dxa"/>
        </w:tblCellMar>
        <w:tblLook w:val="04A0" w:firstRow="1" w:lastRow="0" w:firstColumn="1" w:lastColumn="0" w:noHBand="0" w:noVBand="1"/>
      </w:tblPr>
      <w:tblGrid>
        <w:gridCol w:w="3397"/>
        <w:gridCol w:w="2268"/>
        <w:gridCol w:w="2552"/>
      </w:tblGrid>
      <w:tr w:rsidR="00821D13" w:rsidRPr="00AB32CB" w14:paraId="244A0817" w14:textId="77777777" w:rsidTr="00821D13">
        <w:trPr>
          <w:trHeight w:val="600"/>
          <w:jc w:val="center"/>
        </w:trPr>
        <w:tc>
          <w:tcPr>
            <w:tcW w:w="339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0FA539"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¿La actividad pesquera se verá afectada por el proyecto?</w:t>
            </w:r>
          </w:p>
        </w:tc>
        <w:tc>
          <w:tcPr>
            <w:tcW w:w="226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6426B46"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En caso afirmativo, cómo la afectará?</w:t>
            </w:r>
          </w:p>
        </w:tc>
        <w:tc>
          <w:tcPr>
            <w:tcW w:w="2552"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D1A4806" w14:textId="77777777" w:rsidR="00821D13" w:rsidRPr="00AB32CB" w:rsidRDefault="00821D13" w:rsidP="00821D13">
            <w:pPr>
              <w:spacing w:line="240" w:lineRule="auto"/>
              <w:jc w:val="center"/>
              <w:rPr>
                <w:rFonts w:eastAsia="Times New Roman" w:cs="Arial"/>
                <w:b/>
                <w:bCs/>
                <w:color w:val="000000"/>
                <w:sz w:val="20"/>
                <w:szCs w:val="20"/>
                <w:lang w:eastAsia="es-CO"/>
              </w:rPr>
            </w:pPr>
            <w:r w:rsidRPr="00AB32CB">
              <w:rPr>
                <w:rFonts w:eastAsia="Times New Roman" w:cs="Arial"/>
                <w:b/>
                <w:bCs/>
                <w:color w:val="000000"/>
                <w:sz w:val="20"/>
                <w:szCs w:val="20"/>
                <w:lang w:eastAsia="es-CO"/>
              </w:rPr>
              <w:t>Observaciones</w:t>
            </w:r>
          </w:p>
        </w:tc>
      </w:tr>
      <w:tr w:rsidR="00821D13" w:rsidRPr="00AB32CB" w14:paraId="10591FFE" w14:textId="77777777" w:rsidTr="00821D13">
        <w:trPr>
          <w:trHeight w:val="300"/>
          <w:jc w:val="center"/>
        </w:trPr>
        <w:tc>
          <w:tcPr>
            <w:tcW w:w="3397" w:type="dxa"/>
            <w:tcBorders>
              <w:top w:val="nil"/>
              <w:left w:val="single" w:sz="4" w:space="0" w:color="auto"/>
              <w:bottom w:val="single" w:sz="4" w:space="0" w:color="auto"/>
              <w:right w:val="single" w:sz="4" w:space="0" w:color="auto"/>
            </w:tcBorders>
            <w:shd w:val="clear" w:color="000000" w:fill="FFFFFF"/>
            <w:noWrap/>
            <w:vAlign w:val="center"/>
            <w:hideMark/>
          </w:tcPr>
          <w:p w14:paraId="47252236"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Si</w:t>
            </w:r>
          </w:p>
        </w:tc>
        <w:tc>
          <w:tcPr>
            <w:tcW w:w="2268" w:type="dxa"/>
            <w:tcBorders>
              <w:top w:val="nil"/>
              <w:left w:val="nil"/>
              <w:bottom w:val="single" w:sz="4" w:space="0" w:color="auto"/>
              <w:right w:val="single" w:sz="4" w:space="0" w:color="auto"/>
            </w:tcBorders>
            <w:shd w:val="clear" w:color="000000" w:fill="FFFFFF"/>
            <w:noWrap/>
            <w:vAlign w:val="center"/>
            <w:hideMark/>
          </w:tcPr>
          <w:p w14:paraId="769E52DF" w14:textId="77777777" w:rsidR="00821D13" w:rsidRPr="00AB32CB" w:rsidRDefault="00821D13" w:rsidP="00821D13">
            <w:pPr>
              <w:spacing w:line="240" w:lineRule="auto"/>
              <w:rPr>
                <w:rFonts w:eastAsia="Times New Roman" w:cs="Arial"/>
                <w:color w:val="000000"/>
                <w:sz w:val="20"/>
                <w:szCs w:val="20"/>
                <w:lang w:eastAsia="es-CO"/>
              </w:rPr>
            </w:pPr>
          </w:p>
        </w:tc>
        <w:tc>
          <w:tcPr>
            <w:tcW w:w="2552" w:type="dxa"/>
            <w:tcBorders>
              <w:top w:val="nil"/>
              <w:left w:val="nil"/>
              <w:bottom w:val="single" w:sz="4" w:space="0" w:color="auto"/>
              <w:right w:val="single" w:sz="4" w:space="0" w:color="auto"/>
            </w:tcBorders>
            <w:shd w:val="clear" w:color="000000" w:fill="FFFFFF"/>
            <w:noWrap/>
            <w:vAlign w:val="center"/>
            <w:hideMark/>
          </w:tcPr>
          <w:p w14:paraId="32DE2C60"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 </w:t>
            </w:r>
          </w:p>
        </w:tc>
      </w:tr>
      <w:tr w:rsidR="00821D13" w:rsidRPr="00AB32CB" w14:paraId="6E079D54" w14:textId="77777777" w:rsidTr="00821D13">
        <w:trPr>
          <w:trHeight w:val="300"/>
          <w:jc w:val="center"/>
        </w:trPr>
        <w:tc>
          <w:tcPr>
            <w:tcW w:w="3397" w:type="dxa"/>
            <w:tcBorders>
              <w:top w:val="nil"/>
              <w:left w:val="single" w:sz="4" w:space="0" w:color="auto"/>
              <w:bottom w:val="single" w:sz="4" w:space="0" w:color="auto"/>
              <w:right w:val="single" w:sz="4" w:space="0" w:color="auto"/>
            </w:tcBorders>
            <w:shd w:val="clear" w:color="000000" w:fill="FFFFFF"/>
            <w:noWrap/>
            <w:vAlign w:val="center"/>
            <w:hideMark/>
          </w:tcPr>
          <w:p w14:paraId="462D00D4" w14:textId="77777777" w:rsidR="00821D13" w:rsidRPr="00AB32CB" w:rsidRDefault="00821D13" w:rsidP="00821D13">
            <w:pPr>
              <w:spacing w:line="240" w:lineRule="auto"/>
              <w:jc w:val="center"/>
              <w:rPr>
                <w:rFonts w:eastAsia="Times New Roman" w:cs="Arial"/>
                <w:color w:val="000000"/>
                <w:sz w:val="20"/>
                <w:szCs w:val="20"/>
                <w:lang w:eastAsia="es-CO"/>
              </w:rPr>
            </w:pPr>
            <w:r w:rsidRPr="00AB32CB">
              <w:rPr>
                <w:rFonts w:eastAsia="Times New Roman" w:cs="Arial"/>
                <w:color w:val="000000"/>
                <w:sz w:val="20"/>
                <w:szCs w:val="20"/>
                <w:lang w:eastAsia="es-CO"/>
              </w:rPr>
              <w:t xml:space="preserve">No </w:t>
            </w:r>
            <w:r w:rsidRPr="00AB32CB">
              <w:rPr>
                <w:rFonts w:eastAsia="Times New Roman" w:cs="Arial"/>
                <w:b/>
                <w:color w:val="000000"/>
                <w:sz w:val="20"/>
                <w:szCs w:val="20"/>
                <w:lang w:eastAsia="es-CO"/>
              </w:rPr>
              <w:t>X</w:t>
            </w:r>
          </w:p>
        </w:tc>
        <w:tc>
          <w:tcPr>
            <w:tcW w:w="2268" w:type="dxa"/>
            <w:tcBorders>
              <w:top w:val="nil"/>
              <w:left w:val="nil"/>
              <w:bottom w:val="single" w:sz="4" w:space="0" w:color="auto"/>
              <w:right w:val="single" w:sz="4" w:space="0" w:color="auto"/>
            </w:tcBorders>
            <w:shd w:val="clear" w:color="000000" w:fill="FFFFFF"/>
            <w:noWrap/>
            <w:vAlign w:val="center"/>
            <w:hideMark/>
          </w:tcPr>
          <w:p w14:paraId="4785AFA3"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 </w:t>
            </w:r>
          </w:p>
        </w:tc>
        <w:tc>
          <w:tcPr>
            <w:tcW w:w="2552" w:type="dxa"/>
            <w:tcBorders>
              <w:top w:val="nil"/>
              <w:left w:val="nil"/>
              <w:bottom w:val="single" w:sz="4" w:space="0" w:color="auto"/>
              <w:right w:val="single" w:sz="4" w:space="0" w:color="auto"/>
            </w:tcBorders>
            <w:shd w:val="clear" w:color="000000" w:fill="FFFFFF"/>
            <w:noWrap/>
            <w:vAlign w:val="center"/>
            <w:hideMark/>
          </w:tcPr>
          <w:p w14:paraId="6EAFEC42" w14:textId="77777777" w:rsidR="00821D13" w:rsidRPr="00AB32CB" w:rsidRDefault="00821D13" w:rsidP="00821D13">
            <w:pPr>
              <w:spacing w:line="240" w:lineRule="auto"/>
              <w:rPr>
                <w:rFonts w:eastAsia="Times New Roman" w:cs="Arial"/>
                <w:color w:val="000000"/>
                <w:sz w:val="20"/>
                <w:szCs w:val="20"/>
                <w:lang w:eastAsia="es-CO"/>
              </w:rPr>
            </w:pPr>
            <w:r w:rsidRPr="00AB32CB">
              <w:rPr>
                <w:rFonts w:eastAsia="Times New Roman" w:cs="Arial"/>
                <w:color w:val="000000"/>
                <w:sz w:val="20"/>
                <w:szCs w:val="20"/>
                <w:lang w:eastAsia="es-CO"/>
              </w:rPr>
              <w:t>Los sitios de lance de ellos están por fuera del rango de la construcción del puente.</w:t>
            </w:r>
          </w:p>
        </w:tc>
      </w:tr>
    </w:tbl>
    <w:p w14:paraId="7A55A21C" w14:textId="4B7A418A" w:rsidR="00821D13" w:rsidRPr="00DC14F4" w:rsidRDefault="00821D13" w:rsidP="00DC14F4">
      <w:pPr>
        <w:spacing w:line="240" w:lineRule="auto"/>
        <w:jc w:val="center"/>
        <w:rPr>
          <w:sz w:val="16"/>
          <w:szCs w:val="16"/>
        </w:rPr>
      </w:pPr>
      <w:r w:rsidRPr="00ED5B77">
        <w:rPr>
          <w:sz w:val="16"/>
          <w:szCs w:val="16"/>
        </w:rPr>
        <w:t>Fuente: Auto</w:t>
      </w:r>
      <w:r w:rsidR="00DC14F4">
        <w:rPr>
          <w:sz w:val="16"/>
          <w:szCs w:val="16"/>
        </w:rPr>
        <w:t>pista Río Magdalena S.A.S, 2016</w:t>
      </w:r>
    </w:p>
    <w:p w14:paraId="423913CB" w14:textId="58A32B10" w:rsidR="00DC14F4" w:rsidRDefault="00DC14F4">
      <w:pPr>
        <w:spacing w:line="240" w:lineRule="auto"/>
        <w:contextualSpacing w:val="0"/>
        <w:jc w:val="left"/>
        <w:rPr>
          <w:rFonts w:cs="Arial"/>
        </w:rPr>
      </w:pPr>
      <w:r>
        <w:rPr>
          <w:rFonts w:cs="Arial"/>
        </w:rPr>
        <w:br w:type="page"/>
      </w:r>
    </w:p>
    <w:p w14:paraId="22B923BF" w14:textId="11EEB754" w:rsidR="00821D13" w:rsidRDefault="00C00875" w:rsidP="00821D13">
      <w:pPr>
        <w:spacing w:line="240" w:lineRule="auto"/>
        <w:jc w:val="center"/>
        <w:rPr>
          <w:rFonts w:cs="Arial"/>
          <w:b/>
          <w:noProof/>
          <w:lang w:eastAsia="es-CO"/>
        </w:rPr>
      </w:pPr>
      <w:r>
        <w:rPr>
          <w:noProof/>
          <w:lang w:eastAsia="es-CO"/>
        </w:rPr>
        <w:lastRenderedPageBreak/>
        <w:drawing>
          <wp:inline distT="0" distB="0" distL="0" distR="0" wp14:anchorId="0DFBC43F" wp14:editId="0EA4573E">
            <wp:extent cx="4469290" cy="2470245"/>
            <wp:effectExtent l="0" t="0" r="7620" b="635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l="32521" t="29005" r="29354" b="33532"/>
                    <a:stretch/>
                  </pic:blipFill>
                  <pic:spPr bwMode="auto">
                    <a:xfrm>
                      <a:off x="0" y="0"/>
                      <a:ext cx="4477047" cy="2474532"/>
                    </a:xfrm>
                    <a:prstGeom prst="rect">
                      <a:avLst/>
                    </a:prstGeom>
                    <a:ln>
                      <a:noFill/>
                    </a:ln>
                    <a:extLst>
                      <a:ext uri="{53640926-AAD7-44D8-BBD7-CCE9431645EC}">
                        <a14:shadowObscured xmlns:a14="http://schemas.microsoft.com/office/drawing/2010/main"/>
                      </a:ext>
                    </a:extLst>
                  </pic:spPr>
                </pic:pic>
              </a:graphicData>
            </a:graphic>
          </wp:inline>
        </w:drawing>
      </w:r>
    </w:p>
    <w:p w14:paraId="339D176D" w14:textId="39BB93C2" w:rsidR="00821D13" w:rsidRPr="00AB32CB" w:rsidRDefault="00AC6E45" w:rsidP="00821D13">
      <w:pPr>
        <w:tabs>
          <w:tab w:val="left" w:pos="6919"/>
        </w:tabs>
        <w:spacing w:line="240" w:lineRule="auto"/>
        <w:jc w:val="center"/>
        <w:rPr>
          <w:rFonts w:cs="Arial"/>
          <w:b/>
          <w:sz w:val="20"/>
          <w:szCs w:val="20"/>
        </w:rPr>
      </w:pPr>
      <w:bookmarkStart w:id="277" w:name="_Toc445242241"/>
      <w:r w:rsidRPr="00FE5F99">
        <w:rPr>
          <w:rFonts w:asciiTheme="majorHAnsi" w:hAnsiTheme="majorHAnsi"/>
          <w:b/>
          <w:sz w:val="20"/>
          <w:szCs w:val="20"/>
        </w:rPr>
        <w:t xml:space="preserve">Figura </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STYLEREF 1 \s </w:instrText>
      </w:r>
      <w:r w:rsidRPr="00FE5F99">
        <w:rPr>
          <w:rFonts w:asciiTheme="majorHAnsi" w:hAnsiTheme="majorHAnsi"/>
          <w:b/>
          <w:sz w:val="20"/>
          <w:szCs w:val="20"/>
        </w:rPr>
        <w:fldChar w:fldCharType="separate"/>
      </w:r>
      <w:r w:rsidR="00BD7C35">
        <w:rPr>
          <w:rFonts w:asciiTheme="majorHAnsi" w:hAnsiTheme="majorHAnsi"/>
          <w:b/>
          <w:noProof/>
          <w:sz w:val="20"/>
          <w:szCs w:val="20"/>
        </w:rPr>
        <w:t>5</w:t>
      </w:r>
      <w:r w:rsidRPr="00FE5F99">
        <w:rPr>
          <w:rFonts w:asciiTheme="majorHAnsi" w:hAnsiTheme="majorHAnsi"/>
          <w:b/>
          <w:sz w:val="20"/>
          <w:szCs w:val="20"/>
        </w:rPr>
        <w:fldChar w:fldCharType="end"/>
      </w:r>
      <w:r w:rsidRPr="00FE5F99">
        <w:rPr>
          <w:rFonts w:asciiTheme="majorHAnsi" w:hAnsiTheme="majorHAnsi"/>
          <w:b/>
          <w:sz w:val="20"/>
          <w:szCs w:val="20"/>
        </w:rPr>
        <w:t>.</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SEQ Figura \* ARABIC \s 1 </w:instrText>
      </w:r>
      <w:r w:rsidRPr="00FE5F99">
        <w:rPr>
          <w:rFonts w:asciiTheme="majorHAnsi" w:hAnsiTheme="majorHAnsi"/>
          <w:b/>
          <w:sz w:val="20"/>
          <w:szCs w:val="20"/>
        </w:rPr>
        <w:fldChar w:fldCharType="separate"/>
      </w:r>
      <w:r w:rsidR="00BD7C35">
        <w:rPr>
          <w:rFonts w:asciiTheme="majorHAnsi" w:hAnsiTheme="majorHAnsi"/>
          <w:b/>
          <w:noProof/>
          <w:sz w:val="20"/>
          <w:szCs w:val="20"/>
        </w:rPr>
        <w:t>27</w:t>
      </w:r>
      <w:r w:rsidRPr="00FE5F99">
        <w:rPr>
          <w:rFonts w:asciiTheme="majorHAnsi" w:hAnsiTheme="majorHAnsi"/>
          <w:b/>
          <w:sz w:val="20"/>
          <w:szCs w:val="20"/>
        </w:rPr>
        <w:fldChar w:fldCharType="end"/>
      </w:r>
      <w:r w:rsidRPr="00FE5F99">
        <w:rPr>
          <w:rFonts w:cs="Arial"/>
          <w:b/>
          <w:sz w:val="20"/>
          <w:szCs w:val="20"/>
        </w:rPr>
        <w:t xml:space="preserve">. </w:t>
      </w:r>
      <w:r w:rsidR="00821D13" w:rsidRPr="00AB32CB">
        <w:rPr>
          <w:rFonts w:cs="Arial"/>
          <w:b/>
          <w:sz w:val="20"/>
          <w:szCs w:val="20"/>
        </w:rPr>
        <w:t>Mapa sitios de pesca Asopesca</w:t>
      </w:r>
      <w:bookmarkEnd w:id="277"/>
    </w:p>
    <w:p w14:paraId="2C987D8D"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7115529A" w14:textId="77777777" w:rsidR="00821D13" w:rsidRPr="00AB32CB" w:rsidRDefault="00821D13" w:rsidP="00821D13">
      <w:pPr>
        <w:spacing w:line="240" w:lineRule="auto"/>
        <w:jc w:val="center"/>
        <w:rPr>
          <w:rFonts w:cs="Arial"/>
          <w:b/>
          <w:sz w:val="20"/>
          <w:szCs w:val="20"/>
        </w:rPr>
      </w:pPr>
    </w:p>
    <w:p w14:paraId="5A0EC99E" w14:textId="77777777" w:rsidR="00821D13" w:rsidRPr="008D21FF" w:rsidRDefault="00821D13" w:rsidP="00821D13">
      <w:pPr>
        <w:spacing w:line="240" w:lineRule="auto"/>
        <w:rPr>
          <w:rFonts w:cs="Arial"/>
        </w:rPr>
      </w:pPr>
      <w:r w:rsidRPr="008D21FF">
        <w:rPr>
          <w:rFonts w:cs="Arial"/>
        </w:rPr>
        <w:t>Los puntos que se encuentran en el mapa, identifican los lugares de pesca de los asociados.</w:t>
      </w:r>
    </w:p>
    <w:p w14:paraId="04598CFE" w14:textId="77777777" w:rsidR="00821D13" w:rsidRPr="008D21FF" w:rsidRDefault="00821D13" w:rsidP="00821D13">
      <w:pPr>
        <w:spacing w:line="240" w:lineRule="auto"/>
        <w:rPr>
          <w:rFonts w:cs="Arial"/>
          <w:b/>
        </w:rPr>
      </w:pPr>
    </w:p>
    <w:p w14:paraId="7DEFD4AC" w14:textId="77777777" w:rsidR="00821D13" w:rsidRPr="00AC6E45" w:rsidRDefault="00821D13" w:rsidP="00821D13">
      <w:pPr>
        <w:spacing w:line="240" w:lineRule="auto"/>
        <w:rPr>
          <w:rFonts w:cs="Arial"/>
          <w:b/>
          <w:i/>
        </w:rPr>
      </w:pPr>
      <w:r w:rsidRPr="00AC6E45">
        <w:rPr>
          <w:rFonts w:cs="Arial"/>
          <w:b/>
          <w:i/>
        </w:rPr>
        <w:t>Asociación de Pescadores del barrio La Milla 2 (Asomilla)</w:t>
      </w:r>
    </w:p>
    <w:p w14:paraId="74BEC2E4" w14:textId="77777777" w:rsidR="00821D13" w:rsidRPr="008D21FF" w:rsidRDefault="00821D13" w:rsidP="00821D13">
      <w:pPr>
        <w:spacing w:line="240" w:lineRule="auto"/>
        <w:rPr>
          <w:rFonts w:cs="Arial"/>
        </w:rPr>
      </w:pPr>
    </w:p>
    <w:p w14:paraId="5547A122" w14:textId="77777777" w:rsidR="00821D13" w:rsidRPr="008D21FF" w:rsidRDefault="00821D13" w:rsidP="00821D13">
      <w:pPr>
        <w:spacing w:line="240" w:lineRule="auto"/>
        <w:rPr>
          <w:rFonts w:cs="Arial"/>
        </w:rPr>
      </w:pPr>
      <w:r w:rsidRPr="008D21FF">
        <w:rPr>
          <w:rFonts w:cs="Arial"/>
        </w:rPr>
        <w:t>Asomilla es la asociación de pescadores del barrio La Milla 2 del casco urbano de Puerto Berrío y actualmente cuenta con 25 miembros activos en los que se encuentra personal del barrio. Se creó en 1998 con el fin de organizar a la comunidad para ser escuchados por el Gobierno, pues el apropiamiento de los humedales y las ciénagas por parte de los “finqueros” los estaba llevando a lo que hoy en día viven, escase</w:t>
      </w:r>
      <w:r>
        <w:rPr>
          <w:rFonts w:cs="Arial"/>
        </w:rPr>
        <w:t>z</w:t>
      </w:r>
      <w:r w:rsidRPr="008D21FF">
        <w:rPr>
          <w:rFonts w:cs="Arial"/>
        </w:rPr>
        <w:t xml:space="preserve"> y casi terminación de la pesca en el río Magdalena. </w:t>
      </w:r>
    </w:p>
    <w:p w14:paraId="37FD7C61" w14:textId="77777777" w:rsidR="00821D13" w:rsidRPr="008D21FF" w:rsidRDefault="00821D13" w:rsidP="00821D13">
      <w:pPr>
        <w:spacing w:line="240" w:lineRule="auto"/>
        <w:rPr>
          <w:rFonts w:cs="Arial"/>
        </w:rPr>
      </w:pPr>
    </w:p>
    <w:p w14:paraId="129965B7" w14:textId="77777777" w:rsidR="00821D13" w:rsidRPr="008D21FF" w:rsidRDefault="00821D13" w:rsidP="00821D13">
      <w:pPr>
        <w:spacing w:line="240" w:lineRule="auto"/>
        <w:rPr>
          <w:rFonts w:cs="Arial"/>
        </w:rPr>
      </w:pPr>
      <w:r w:rsidRPr="008D21FF">
        <w:rPr>
          <w:rFonts w:cs="Arial"/>
        </w:rPr>
        <w:t>Con el paso del tiempo y el cúmulo de experiencias, la asociación se enfocó en la generación de soluciones como la regeneración  de los centros de “incubación del río Magdalena, limpieza de afluentes y cuencas</w:t>
      </w:r>
      <w:r>
        <w:rPr>
          <w:rFonts w:cs="Arial"/>
        </w:rPr>
        <w:t>”</w:t>
      </w:r>
      <w:r w:rsidRPr="008D21FF">
        <w:rPr>
          <w:rFonts w:cs="Arial"/>
        </w:rPr>
        <w:t xml:space="preserve"> que ha sido manejado de mala manera por los diferentes finqueros o ganaderos de la región aislando los humedales y ciénagas. </w:t>
      </w:r>
    </w:p>
    <w:p w14:paraId="21DFD41B" w14:textId="77777777" w:rsidR="00821D13" w:rsidRPr="008D21FF" w:rsidRDefault="00821D13" w:rsidP="00821D13">
      <w:pPr>
        <w:spacing w:line="240" w:lineRule="auto"/>
        <w:jc w:val="right"/>
        <w:rPr>
          <w:rFonts w:cs="Arial"/>
        </w:rPr>
      </w:pPr>
    </w:p>
    <w:p w14:paraId="22D8D33F" w14:textId="77777777" w:rsidR="00821D13" w:rsidRDefault="00821D13" w:rsidP="00821D13">
      <w:pPr>
        <w:spacing w:line="240" w:lineRule="auto"/>
        <w:rPr>
          <w:rFonts w:cs="Arial"/>
        </w:rPr>
      </w:pPr>
      <w:r w:rsidRPr="008D21FF">
        <w:rPr>
          <w:rFonts w:cs="Arial"/>
        </w:rPr>
        <w:t>Esta asociación funci</w:t>
      </w:r>
      <w:r>
        <w:rPr>
          <w:rFonts w:cs="Arial"/>
        </w:rPr>
        <w:t>ona</w:t>
      </w:r>
      <w:r w:rsidRPr="008D21FF">
        <w:rPr>
          <w:rFonts w:cs="Arial"/>
        </w:rPr>
        <w:t xml:space="preserve"> por medio de una directiva </w:t>
      </w:r>
      <w:r>
        <w:rPr>
          <w:rFonts w:cs="Arial"/>
        </w:rPr>
        <w:t>que se indica en la siguiente tabla.</w:t>
      </w:r>
    </w:p>
    <w:p w14:paraId="732CDDA4" w14:textId="7D90C4CE" w:rsidR="00DC14F4" w:rsidRDefault="00DC14F4">
      <w:pPr>
        <w:spacing w:line="240" w:lineRule="auto"/>
        <w:contextualSpacing w:val="0"/>
        <w:jc w:val="left"/>
        <w:rPr>
          <w:rFonts w:cs="Arial"/>
        </w:rPr>
      </w:pPr>
      <w:r>
        <w:rPr>
          <w:rFonts w:cs="Arial"/>
        </w:rPr>
        <w:br w:type="page"/>
      </w:r>
    </w:p>
    <w:p w14:paraId="3ADA4B46" w14:textId="5D3AEE1C" w:rsidR="00821D13" w:rsidRPr="00B366C6" w:rsidRDefault="00AC6E45" w:rsidP="00821D13">
      <w:pPr>
        <w:spacing w:line="240" w:lineRule="auto"/>
        <w:jc w:val="center"/>
        <w:rPr>
          <w:rFonts w:cs="Arial"/>
          <w:b/>
          <w:sz w:val="20"/>
          <w:szCs w:val="20"/>
        </w:rPr>
      </w:pPr>
      <w:bookmarkStart w:id="278" w:name="_Toc445241762"/>
      <w:r w:rsidRPr="00D840D8">
        <w:rPr>
          <w:rFonts w:asciiTheme="majorHAnsi" w:hAnsiTheme="majorHAnsi"/>
          <w:b/>
          <w:sz w:val="20"/>
          <w:szCs w:val="20"/>
        </w:rPr>
        <w:lastRenderedPageBreak/>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124</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sidRPr="00B366C6">
        <w:rPr>
          <w:rFonts w:cs="Arial"/>
          <w:b/>
          <w:sz w:val="20"/>
          <w:szCs w:val="20"/>
        </w:rPr>
        <w:t>Directiva Asomilla</w:t>
      </w:r>
      <w:bookmarkEnd w:id="278"/>
    </w:p>
    <w:tbl>
      <w:tblPr>
        <w:tblStyle w:val="Tablaconcuadrcula"/>
        <w:tblpPr w:leftFromText="141" w:rightFromText="141" w:vertAnchor="text" w:tblpXSpec="center" w:tblpY="1"/>
        <w:tblOverlap w:val="never"/>
        <w:tblW w:w="0" w:type="auto"/>
        <w:tblLook w:val="04A0" w:firstRow="1" w:lastRow="0" w:firstColumn="1" w:lastColumn="0" w:noHBand="0" w:noVBand="1"/>
      </w:tblPr>
      <w:tblGrid>
        <w:gridCol w:w="3143"/>
        <w:gridCol w:w="3378"/>
      </w:tblGrid>
      <w:tr w:rsidR="00821D13" w:rsidRPr="00B366C6" w14:paraId="57AD2895" w14:textId="77777777" w:rsidTr="00821D13">
        <w:trPr>
          <w:tblHeader/>
        </w:trPr>
        <w:tc>
          <w:tcPr>
            <w:tcW w:w="3143" w:type="dxa"/>
            <w:shd w:val="clear" w:color="auto" w:fill="BFBFBF" w:themeFill="background1" w:themeFillShade="BF"/>
          </w:tcPr>
          <w:p w14:paraId="63869A03" w14:textId="77777777" w:rsidR="00821D13" w:rsidRPr="00B366C6" w:rsidRDefault="00821D13" w:rsidP="00821D13">
            <w:pPr>
              <w:jc w:val="center"/>
              <w:rPr>
                <w:rFonts w:cs="Arial"/>
                <w:b/>
                <w:sz w:val="20"/>
                <w:szCs w:val="20"/>
              </w:rPr>
            </w:pPr>
            <w:r w:rsidRPr="00B366C6">
              <w:rPr>
                <w:rFonts w:cs="Arial"/>
                <w:b/>
                <w:sz w:val="20"/>
                <w:szCs w:val="20"/>
              </w:rPr>
              <w:t>Cargo</w:t>
            </w:r>
          </w:p>
        </w:tc>
        <w:tc>
          <w:tcPr>
            <w:tcW w:w="3378" w:type="dxa"/>
            <w:shd w:val="clear" w:color="auto" w:fill="BFBFBF" w:themeFill="background1" w:themeFillShade="BF"/>
          </w:tcPr>
          <w:p w14:paraId="3DCF6046" w14:textId="77777777" w:rsidR="00821D13" w:rsidRPr="00B366C6" w:rsidRDefault="00821D13" w:rsidP="00821D13">
            <w:pPr>
              <w:jc w:val="center"/>
              <w:rPr>
                <w:rFonts w:cs="Arial"/>
                <w:b/>
                <w:sz w:val="20"/>
                <w:szCs w:val="20"/>
              </w:rPr>
            </w:pPr>
            <w:r w:rsidRPr="00B366C6">
              <w:rPr>
                <w:rFonts w:cs="Arial"/>
                <w:b/>
                <w:sz w:val="20"/>
                <w:szCs w:val="20"/>
              </w:rPr>
              <w:t>Nombre</w:t>
            </w:r>
          </w:p>
        </w:tc>
      </w:tr>
      <w:tr w:rsidR="00821D13" w:rsidRPr="00B366C6" w14:paraId="232ED035" w14:textId="77777777" w:rsidTr="00821D13">
        <w:tc>
          <w:tcPr>
            <w:tcW w:w="3143" w:type="dxa"/>
          </w:tcPr>
          <w:p w14:paraId="28FABD16" w14:textId="77777777" w:rsidR="00821D13" w:rsidRPr="00B366C6" w:rsidRDefault="00821D13" w:rsidP="00821D13">
            <w:pPr>
              <w:jc w:val="center"/>
              <w:rPr>
                <w:rFonts w:cs="Arial"/>
                <w:sz w:val="20"/>
                <w:szCs w:val="20"/>
              </w:rPr>
            </w:pPr>
            <w:r w:rsidRPr="00B366C6">
              <w:rPr>
                <w:rFonts w:cs="Arial"/>
                <w:sz w:val="20"/>
                <w:szCs w:val="20"/>
              </w:rPr>
              <w:t>Presidente</w:t>
            </w:r>
          </w:p>
        </w:tc>
        <w:tc>
          <w:tcPr>
            <w:tcW w:w="3378" w:type="dxa"/>
          </w:tcPr>
          <w:p w14:paraId="3634D07B" w14:textId="77777777" w:rsidR="00821D13" w:rsidRPr="00B366C6" w:rsidRDefault="00821D13" w:rsidP="00821D13">
            <w:pPr>
              <w:jc w:val="center"/>
              <w:rPr>
                <w:rFonts w:cs="Arial"/>
                <w:sz w:val="20"/>
                <w:szCs w:val="20"/>
              </w:rPr>
            </w:pPr>
            <w:r w:rsidRPr="00B366C6">
              <w:rPr>
                <w:rFonts w:cs="Arial"/>
                <w:sz w:val="20"/>
                <w:szCs w:val="20"/>
              </w:rPr>
              <w:t>José Lupo Escobar</w:t>
            </w:r>
          </w:p>
        </w:tc>
      </w:tr>
      <w:tr w:rsidR="00821D13" w:rsidRPr="00B366C6" w14:paraId="6F9B5FB5" w14:textId="77777777" w:rsidTr="00821D13">
        <w:tc>
          <w:tcPr>
            <w:tcW w:w="3143" w:type="dxa"/>
          </w:tcPr>
          <w:p w14:paraId="55F64CB5" w14:textId="77777777" w:rsidR="00821D13" w:rsidRPr="00B366C6" w:rsidRDefault="00821D13" w:rsidP="00821D13">
            <w:pPr>
              <w:jc w:val="center"/>
              <w:rPr>
                <w:rFonts w:cs="Arial"/>
                <w:sz w:val="20"/>
                <w:szCs w:val="20"/>
              </w:rPr>
            </w:pPr>
            <w:r w:rsidRPr="00B366C6">
              <w:rPr>
                <w:rFonts w:cs="Arial"/>
                <w:sz w:val="20"/>
                <w:szCs w:val="20"/>
              </w:rPr>
              <w:t>Vicepresidente</w:t>
            </w:r>
          </w:p>
        </w:tc>
        <w:tc>
          <w:tcPr>
            <w:tcW w:w="3378" w:type="dxa"/>
          </w:tcPr>
          <w:p w14:paraId="64E99238" w14:textId="77777777" w:rsidR="00821D13" w:rsidRPr="00B366C6" w:rsidRDefault="00821D13" w:rsidP="00821D13">
            <w:pPr>
              <w:jc w:val="center"/>
              <w:rPr>
                <w:rFonts w:cs="Arial"/>
                <w:sz w:val="20"/>
                <w:szCs w:val="20"/>
              </w:rPr>
            </w:pPr>
            <w:r w:rsidRPr="00B366C6">
              <w:rPr>
                <w:rFonts w:cs="Arial"/>
                <w:sz w:val="20"/>
                <w:szCs w:val="20"/>
              </w:rPr>
              <w:t>Ricardo Guzmán</w:t>
            </w:r>
          </w:p>
        </w:tc>
      </w:tr>
      <w:tr w:rsidR="00821D13" w:rsidRPr="00B366C6" w14:paraId="12F1BC31" w14:textId="77777777" w:rsidTr="00821D13">
        <w:tc>
          <w:tcPr>
            <w:tcW w:w="3143" w:type="dxa"/>
          </w:tcPr>
          <w:p w14:paraId="36B39C23" w14:textId="77777777" w:rsidR="00821D13" w:rsidRPr="00B366C6" w:rsidRDefault="00821D13" w:rsidP="00821D13">
            <w:pPr>
              <w:jc w:val="center"/>
              <w:rPr>
                <w:rFonts w:cs="Arial"/>
                <w:sz w:val="20"/>
                <w:szCs w:val="20"/>
              </w:rPr>
            </w:pPr>
            <w:r w:rsidRPr="00B366C6">
              <w:rPr>
                <w:rFonts w:cs="Arial"/>
                <w:sz w:val="20"/>
                <w:szCs w:val="20"/>
              </w:rPr>
              <w:t>Secretario</w:t>
            </w:r>
          </w:p>
        </w:tc>
        <w:tc>
          <w:tcPr>
            <w:tcW w:w="3378" w:type="dxa"/>
          </w:tcPr>
          <w:p w14:paraId="2379CE72" w14:textId="77777777" w:rsidR="00821D13" w:rsidRPr="00B366C6" w:rsidRDefault="00821D13" w:rsidP="00821D13">
            <w:pPr>
              <w:jc w:val="center"/>
              <w:rPr>
                <w:rFonts w:cs="Arial"/>
                <w:sz w:val="20"/>
                <w:szCs w:val="20"/>
              </w:rPr>
            </w:pPr>
            <w:r w:rsidRPr="00B366C6">
              <w:rPr>
                <w:rFonts w:cs="Arial"/>
                <w:sz w:val="20"/>
                <w:szCs w:val="20"/>
              </w:rPr>
              <w:t>William Calderón</w:t>
            </w:r>
          </w:p>
        </w:tc>
      </w:tr>
      <w:tr w:rsidR="00821D13" w:rsidRPr="00B366C6" w14:paraId="2881F556" w14:textId="77777777" w:rsidTr="00821D13">
        <w:tc>
          <w:tcPr>
            <w:tcW w:w="3143" w:type="dxa"/>
          </w:tcPr>
          <w:p w14:paraId="5ECD4FEF" w14:textId="77777777" w:rsidR="00821D13" w:rsidRPr="00B366C6" w:rsidRDefault="00821D13" w:rsidP="00821D13">
            <w:pPr>
              <w:jc w:val="center"/>
              <w:rPr>
                <w:rFonts w:cs="Arial"/>
                <w:sz w:val="20"/>
                <w:szCs w:val="20"/>
              </w:rPr>
            </w:pPr>
            <w:r w:rsidRPr="00B366C6">
              <w:rPr>
                <w:rFonts w:cs="Arial"/>
                <w:sz w:val="20"/>
                <w:szCs w:val="20"/>
              </w:rPr>
              <w:t>Tesorero</w:t>
            </w:r>
          </w:p>
        </w:tc>
        <w:tc>
          <w:tcPr>
            <w:tcW w:w="3378" w:type="dxa"/>
          </w:tcPr>
          <w:p w14:paraId="05805D25" w14:textId="77777777" w:rsidR="00821D13" w:rsidRPr="00B366C6" w:rsidRDefault="00821D13" w:rsidP="00821D13">
            <w:pPr>
              <w:jc w:val="center"/>
              <w:rPr>
                <w:rFonts w:cs="Arial"/>
                <w:sz w:val="20"/>
                <w:szCs w:val="20"/>
              </w:rPr>
            </w:pPr>
            <w:r w:rsidRPr="00B366C6">
              <w:rPr>
                <w:rFonts w:cs="Arial"/>
                <w:sz w:val="20"/>
                <w:szCs w:val="20"/>
              </w:rPr>
              <w:t>Wilmar Huelvas</w:t>
            </w:r>
          </w:p>
        </w:tc>
      </w:tr>
      <w:tr w:rsidR="00821D13" w:rsidRPr="00B366C6" w14:paraId="0FAA48E8" w14:textId="77777777" w:rsidTr="00821D13">
        <w:tc>
          <w:tcPr>
            <w:tcW w:w="3143" w:type="dxa"/>
          </w:tcPr>
          <w:p w14:paraId="1CADB41E" w14:textId="77777777" w:rsidR="00821D13" w:rsidRPr="00B366C6" w:rsidRDefault="00821D13" w:rsidP="00821D13">
            <w:pPr>
              <w:jc w:val="center"/>
              <w:rPr>
                <w:rFonts w:cs="Arial"/>
                <w:sz w:val="20"/>
                <w:szCs w:val="20"/>
              </w:rPr>
            </w:pPr>
            <w:r w:rsidRPr="00B366C6">
              <w:rPr>
                <w:rFonts w:cs="Arial"/>
                <w:sz w:val="20"/>
                <w:szCs w:val="20"/>
              </w:rPr>
              <w:t>Fiscal</w:t>
            </w:r>
          </w:p>
        </w:tc>
        <w:tc>
          <w:tcPr>
            <w:tcW w:w="3378" w:type="dxa"/>
          </w:tcPr>
          <w:p w14:paraId="4EE3AE80" w14:textId="77777777" w:rsidR="00821D13" w:rsidRPr="00B366C6" w:rsidRDefault="00821D13" w:rsidP="00821D13">
            <w:pPr>
              <w:jc w:val="center"/>
              <w:rPr>
                <w:rFonts w:cs="Arial"/>
                <w:sz w:val="20"/>
                <w:szCs w:val="20"/>
              </w:rPr>
            </w:pPr>
            <w:r w:rsidRPr="00B366C6">
              <w:rPr>
                <w:rFonts w:cs="Arial"/>
                <w:sz w:val="20"/>
                <w:szCs w:val="20"/>
              </w:rPr>
              <w:t>No hay</w:t>
            </w:r>
          </w:p>
        </w:tc>
      </w:tr>
    </w:tbl>
    <w:p w14:paraId="12BBAF0C" w14:textId="77777777" w:rsidR="00821D13" w:rsidRPr="00ED5B77" w:rsidRDefault="00821D13" w:rsidP="00821D13">
      <w:pPr>
        <w:spacing w:line="240" w:lineRule="auto"/>
        <w:jc w:val="center"/>
        <w:rPr>
          <w:sz w:val="16"/>
          <w:szCs w:val="16"/>
        </w:rPr>
      </w:pPr>
      <w:r w:rsidRPr="008D21FF">
        <w:rPr>
          <w:rFonts w:cs="Arial"/>
        </w:rPr>
        <w:br w:type="textWrapping" w:clear="all"/>
      </w:r>
      <w:r w:rsidRPr="00ED5B77">
        <w:rPr>
          <w:sz w:val="16"/>
          <w:szCs w:val="16"/>
        </w:rPr>
        <w:t>Fuente: Autopista Río Magdalena S.A.S, 2016</w:t>
      </w:r>
    </w:p>
    <w:p w14:paraId="45370CC4" w14:textId="77777777" w:rsidR="00821D13" w:rsidRDefault="00821D13" w:rsidP="00821D13">
      <w:pPr>
        <w:pStyle w:val="Prrafodelista"/>
        <w:tabs>
          <w:tab w:val="left" w:pos="6452"/>
        </w:tabs>
        <w:spacing w:line="240" w:lineRule="auto"/>
        <w:jc w:val="center"/>
        <w:rPr>
          <w:rFonts w:cs="Arial"/>
        </w:rPr>
      </w:pPr>
    </w:p>
    <w:p w14:paraId="6BF197E3" w14:textId="77777777" w:rsidR="00821D13" w:rsidRDefault="00821D13" w:rsidP="00821D13">
      <w:pPr>
        <w:spacing w:line="240" w:lineRule="auto"/>
        <w:rPr>
          <w:rFonts w:cs="Arial"/>
        </w:rPr>
      </w:pPr>
      <w:r w:rsidRPr="008D21FF">
        <w:rPr>
          <w:rFonts w:cs="Arial"/>
        </w:rPr>
        <w:t xml:space="preserve">Entre los aspectos sociales relevantes se encuentra que predomina la unión libre y el núcleo familiar se componen por compañero, compañera e hijos. Hay cinco (5) integrantes de la asociación que viven dos familias en una misma unidad </w:t>
      </w:r>
      <w:r>
        <w:rPr>
          <w:rFonts w:cs="Arial"/>
        </w:rPr>
        <w:t>residencial</w:t>
      </w:r>
      <w:r w:rsidRPr="008D21FF">
        <w:rPr>
          <w:rFonts w:cs="Arial"/>
        </w:rPr>
        <w:t xml:space="preserve">, o sea dos familias en una misma vivienda. Solo hay un miembro de la asociación que es casado por la </w:t>
      </w:r>
      <w:r>
        <w:rPr>
          <w:rFonts w:cs="Arial"/>
        </w:rPr>
        <w:t>I</w:t>
      </w:r>
      <w:r w:rsidRPr="008D21FF">
        <w:rPr>
          <w:rFonts w:cs="Arial"/>
        </w:rPr>
        <w:t xml:space="preserve">glesia y el rango de edades como lo muestra la discriminación etaria de la población que se encontró es el </w:t>
      </w:r>
      <w:r>
        <w:rPr>
          <w:rFonts w:cs="Arial"/>
        </w:rPr>
        <w:t xml:space="preserve">que se consigna en la </w:t>
      </w:r>
      <w:r w:rsidRPr="008D21FF">
        <w:rPr>
          <w:rFonts w:cs="Arial"/>
        </w:rPr>
        <w:t>siguiente</w:t>
      </w:r>
      <w:r>
        <w:rPr>
          <w:rFonts w:cs="Arial"/>
        </w:rPr>
        <w:t xml:space="preserve"> tabla.</w:t>
      </w:r>
    </w:p>
    <w:p w14:paraId="2E5CD3C1" w14:textId="77777777" w:rsidR="00821D13" w:rsidRDefault="00821D13" w:rsidP="00821D13">
      <w:pPr>
        <w:spacing w:line="240" w:lineRule="auto"/>
        <w:rPr>
          <w:rFonts w:cs="Arial"/>
        </w:rPr>
      </w:pPr>
    </w:p>
    <w:p w14:paraId="3A34695B" w14:textId="7010E28D" w:rsidR="00821D13" w:rsidRPr="008D21FF" w:rsidRDefault="00AC6E45" w:rsidP="00821D13">
      <w:pPr>
        <w:spacing w:line="240" w:lineRule="auto"/>
        <w:jc w:val="center"/>
        <w:rPr>
          <w:rFonts w:cs="Arial"/>
        </w:rPr>
      </w:pPr>
      <w:bookmarkStart w:id="279" w:name="_Toc445241763"/>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125</w:t>
      </w:r>
      <w:r w:rsidRPr="00D840D8">
        <w:rPr>
          <w:rFonts w:asciiTheme="majorHAnsi" w:hAnsiTheme="majorHAnsi"/>
          <w:b/>
          <w:sz w:val="20"/>
          <w:szCs w:val="20"/>
        </w:rPr>
        <w:fldChar w:fldCharType="end"/>
      </w:r>
      <w:r w:rsidR="00821D13">
        <w:rPr>
          <w:rFonts w:cs="Arial"/>
          <w:b/>
          <w:sz w:val="20"/>
          <w:szCs w:val="20"/>
        </w:rPr>
        <w:t xml:space="preserve">. </w:t>
      </w:r>
      <w:r w:rsidR="00821D13" w:rsidRPr="00B366C6">
        <w:rPr>
          <w:rFonts w:cs="Arial"/>
          <w:b/>
          <w:sz w:val="20"/>
          <w:szCs w:val="20"/>
        </w:rPr>
        <w:t xml:space="preserve"> </w:t>
      </w:r>
      <w:r w:rsidR="00821D13">
        <w:rPr>
          <w:rFonts w:cs="Arial"/>
          <w:b/>
          <w:sz w:val="20"/>
          <w:szCs w:val="20"/>
        </w:rPr>
        <w:t>Dependencia económica</w:t>
      </w:r>
      <w:bookmarkEnd w:id="279"/>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65"/>
        <w:gridCol w:w="1265"/>
        <w:gridCol w:w="2278"/>
        <w:gridCol w:w="1843"/>
        <w:gridCol w:w="982"/>
      </w:tblGrid>
      <w:tr w:rsidR="00821D13" w:rsidRPr="00F97FE4" w14:paraId="6A57E4A8" w14:textId="77777777" w:rsidTr="00821D13">
        <w:trPr>
          <w:trHeight w:val="600"/>
          <w:jc w:val="center"/>
        </w:trPr>
        <w:tc>
          <w:tcPr>
            <w:tcW w:w="1565" w:type="dxa"/>
            <w:shd w:val="clear" w:color="auto" w:fill="BFBFBF" w:themeFill="background1" w:themeFillShade="BF"/>
            <w:noWrap/>
            <w:vAlign w:val="center"/>
            <w:hideMark/>
          </w:tcPr>
          <w:p w14:paraId="07BAA486" w14:textId="77777777" w:rsidR="00821D13" w:rsidRPr="00F97FE4" w:rsidRDefault="00821D13" w:rsidP="00821D13">
            <w:pPr>
              <w:spacing w:line="240" w:lineRule="auto"/>
              <w:jc w:val="center"/>
              <w:rPr>
                <w:rFonts w:eastAsia="Times New Roman" w:cs="Arial"/>
                <w:b/>
                <w:color w:val="000000"/>
                <w:sz w:val="20"/>
                <w:szCs w:val="20"/>
                <w:lang w:eastAsia="es-CO"/>
              </w:rPr>
            </w:pPr>
            <w:r w:rsidRPr="00F97FE4">
              <w:rPr>
                <w:rFonts w:eastAsia="Times New Roman" w:cs="Arial"/>
                <w:b/>
                <w:color w:val="000000"/>
                <w:sz w:val="20"/>
                <w:szCs w:val="20"/>
                <w:lang w:eastAsia="es-CO"/>
              </w:rPr>
              <w:t>Nombre de la Asociación</w:t>
            </w:r>
          </w:p>
        </w:tc>
        <w:tc>
          <w:tcPr>
            <w:tcW w:w="1265" w:type="dxa"/>
            <w:shd w:val="clear" w:color="auto" w:fill="BFBFBF" w:themeFill="background1" w:themeFillShade="BF"/>
            <w:noWrap/>
            <w:vAlign w:val="center"/>
            <w:hideMark/>
          </w:tcPr>
          <w:p w14:paraId="1E4661B4" w14:textId="77777777" w:rsidR="00821D13" w:rsidRPr="00F97FE4" w:rsidRDefault="00821D13" w:rsidP="00821D13">
            <w:pPr>
              <w:spacing w:line="240" w:lineRule="auto"/>
              <w:jc w:val="center"/>
              <w:rPr>
                <w:rFonts w:eastAsia="Times New Roman" w:cs="Arial"/>
                <w:b/>
                <w:color w:val="000000"/>
                <w:sz w:val="20"/>
                <w:szCs w:val="20"/>
                <w:lang w:eastAsia="es-CO"/>
              </w:rPr>
            </w:pPr>
            <w:r w:rsidRPr="00F97FE4">
              <w:rPr>
                <w:rFonts w:eastAsia="Times New Roman" w:cs="Arial"/>
                <w:b/>
                <w:color w:val="000000"/>
                <w:sz w:val="20"/>
                <w:szCs w:val="20"/>
                <w:lang w:eastAsia="es-CO"/>
              </w:rPr>
              <w:t>No de asociados</w:t>
            </w:r>
          </w:p>
        </w:tc>
        <w:tc>
          <w:tcPr>
            <w:tcW w:w="2278" w:type="dxa"/>
            <w:shd w:val="clear" w:color="auto" w:fill="BFBFBF" w:themeFill="background1" w:themeFillShade="BF"/>
            <w:vAlign w:val="center"/>
            <w:hideMark/>
          </w:tcPr>
          <w:p w14:paraId="0D1EF2A3" w14:textId="77777777" w:rsidR="00821D13" w:rsidRPr="00F97FE4" w:rsidRDefault="00821D13" w:rsidP="00821D13">
            <w:pPr>
              <w:spacing w:line="240" w:lineRule="auto"/>
              <w:jc w:val="center"/>
              <w:rPr>
                <w:rFonts w:eastAsia="Times New Roman" w:cs="Arial"/>
                <w:b/>
                <w:color w:val="000000"/>
                <w:sz w:val="20"/>
                <w:szCs w:val="20"/>
                <w:lang w:eastAsia="es-CO"/>
              </w:rPr>
            </w:pPr>
            <w:r w:rsidRPr="00F97FE4">
              <w:rPr>
                <w:rFonts w:eastAsia="Times New Roman" w:cs="Arial"/>
                <w:b/>
                <w:color w:val="000000"/>
                <w:sz w:val="20"/>
                <w:szCs w:val="20"/>
                <w:lang w:eastAsia="es-CO"/>
              </w:rPr>
              <w:t>No de personas que dependen de Usted</w:t>
            </w:r>
          </w:p>
        </w:tc>
        <w:tc>
          <w:tcPr>
            <w:tcW w:w="1843" w:type="dxa"/>
            <w:shd w:val="clear" w:color="auto" w:fill="BFBFBF" w:themeFill="background1" w:themeFillShade="BF"/>
            <w:noWrap/>
            <w:vAlign w:val="center"/>
            <w:hideMark/>
          </w:tcPr>
          <w:p w14:paraId="774F0C30" w14:textId="77777777" w:rsidR="00821D13" w:rsidRPr="00F97FE4" w:rsidRDefault="00821D13" w:rsidP="00821D13">
            <w:pPr>
              <w:spacing w:line="240" w:lineRule="auto"/>
              <w:jc w:val="center"/>
              <w:rPr>
                <w:rFonts w:eastAsia="Times New Roman" w:cs="Arial"/>
                <w:b/>
                <w:color w:val="000000"/>
                <w:sz w:val="20"/>
                <w:szCs w:val="20"/>
                <w:lang w:eastAsia="es-CO"/>
              </w:rPr>
            </w:pPr>
            <w:r w:rsidRPr="00F97FE4">
              <w:rPr>
                <w:rFonts w:eastAsia="Times New Roman" w:cs="Arial"/>
                <w:b/>
                <w:color w:val="000000"/>
                <w:sz w:val="20"/>
                <w:szCs w:val="20"/>
                <w:lang w:eastAsia="es-CO"/>
              </w:rPr>
              <w:t>¿Quiénes son?</w:t>
            </w:r>
          </w:p>
        </w:tc>
        <w:tc>
          <w:tcPr>
            <w:tcW w:w="982" w:type="dxa"/>
            <w:shd w:val="clear" w:color="auto" w:fill="BFBFBF" w:themeFill="background1" w:themeFillShade="BF"/>
            <w:vAlign w:val="center"/>
            <w:hideMark/>
          </w:tcPr>
          <w:p w14:paraId="2E937763" w14:textId="77777777" w:rsidR="00821D13" w:rsidRPr="00F97FE4" w:rsidRDefault="00821D13" w:rsidP="00821D13">
            <w:pPr>
              <w:spacing w:line="240" w:lineRule="auto"/>
              <w:jc w:val="center"/>
              <w:rPr>
                <w:rFonts w:eastAsia="Times New Roman" w:cs="Arial"/>
                <w:b/>
                <w:color w:val="000000"/>
                <w:sz w:val="20"/>
                <w:szCs w:val="20"/>
                <w:lang w:eastAsia="es-CO"/>
              </w:rPr>
            </w:pPr>
            <w:r w:rsidRPr="00F97FE4">
              <w:rPr>
                <w:rFonts w:eastAsia="Times New Roman" w:cs="Arial"/>
                <w:b/>
                <w:color w:val="000000"/>
                <w:sz w:val="20"/>
                <w:szCs w:val="20"/>
                <w:lang w:eastAsia="es-CO"/>
              </w:rPr>
              <w:t>Edades</w:t>
            </w:r>
          </w:p>
        </w:tc>
      </w:tr>
      <w:tr w:rsidR="00821D13" w:rsidRPr="00F97FE4" w14:paraId="3590C9B3" w14:textId="77777777" w:rsidTr="00821D13">
        <w:trPr>
          <w:trHeight w:val="300"/>
          <w:jc w:val="center"/>
        </w:trPr>
        <w:tc>
          <w:tcPr>
            <w:tcW w:w="1565" w:type="dxa"/>
            <w:vMerge w:val="restart"/>
            <w:shd w:val="clear" w:color="000000" w:fill="FFFFFF"/>
            <w:noWrap/>
            <w:vAlign w:val="center"/>
            <w:hideMark/>
          </w:tcPr>
          <w:p w14:paraId="48EBFD1D" w14:textId="77777777" w:rsidR="00821D13" w:rsidRPr="00F97FE4" w:rsidRDefault="00821D13" w:rsidP="00821D13">
            <w:pPr>
              <w:spacing w:line="240" w:lineRule="auto"/>
              <w:jc w:val="center"/>
              <w:rPr>
                <w:rFonts w:eastAsia="Times New Roman" w:cs="Arial"/>
                <w:color w:val="000000"/>
                <w:sz w:val="20"/>
                <w:szCs w:val="20"/>
                <w:lang w:eastAsia="es-CO"/>
              </w:rPr>
            </w:pPr>
            <w:r w:rsidRPr="00F97FE4">
              <w:rPr>
                <w:rFonts w:eastAsia="Times New Roman" w:cs="Arial"/>
                <w:color w:val="000000"/>
                <w:sz w:val="20"/>
                <w:szCs w:val="20"/>
                <w:lang w:eastAsia="es-CO"/>
              </w:rPr>
              <w:t>Asomilla</w:t>
            </w:r>
          </w:p>
        </w:tc>
        <w:tc>
          <w:tcPr>
            <w:tcW w:w="1265" w:type="dxa"/>
            <w:vMerge w:val="restart"/>
            <w:shd w:val="clear" w:color="000000" w:fill="FFFFFF"/>
            <w:noWrap/>
            <w:vAlign w:val="center"/>
            <w:hideMark/>
          </w:tcPr>
          <w:p w14:paraId="205A1395" w14:textId="77777777" w:rsidR="00821D13" w:rsidRPr="00F97FE4" w:rsidRDefault="00821D13" w:rsidP="00821D13">
            <w:pPr>
              <w:spacing w:line="240" w:lineRule="auto"/>
              <w:jc w:val="center"/>
              <w:rPr>
                <w:rFonts w:eastAsia="Times New Roman" w:cs="Arial"/>
                <w:color w:val="000000"/>
                <w:sz w:val="20"/>
                <w:szCs w:val="20"/>
                <w:lang w:eastAsia="es-CO"/>
              </w:rPr>
            </w:pPr>
            <w:r w:rsidRPr="00F97FE4">
              <w:rPr>
                <w:rFonts w:eastAsia="Times New Roman" w:cs="Arial"/>
                <w:color w:val="000000"/>
                <w:sz w:val="20"/>
                <w:szCs w:val="20"/>
                <w:lang w:eastAsia="es-CO"/>
              </w:rPr>
              <w:t>25</w:t>
            </w:r>
          </w:p>
        </w:tc>
        <w:tc>
          <w:tcPr>
            <w:tcW w:w="2278" w:type="dxa"/>
            <w:vMerge w:val="restart"/>
            <w:shd w:val="clear" w:color="000000" w:fill="FFFFFF"/>
            <w:noWrap/>
            <w:vAlign w:val="center"/>
            <w:hideMark/>
          </w:tcPr>
          <w:p w14:paraId="3AAE10FF" w14:textId="77777777" w:rsidR="00821D13" w:rsidRPr="00F97FE4" w:rsidRDefault="00821D13" w:rsidP="00821D13">
            <w:pPr>
              <w:spacing w:line="240" w:lineRule="auto"/>
              <w:jc w:val="center"/>
              <w:rPr>
                <w:rFonts w:eastAsia="Times New Roman" w:cs="Arial"/>
                <w:color w:val="000000"/>
                <w:sz w:val="20"/>
                <w:szCs w:val="20"/>
                <w:lang w:eastAsia="es-CO"/>
              </w:rPr>
            </w:pPr>
            <w:r w:rsidRPr="00F97FE4">
              <w:rPr>
                <w:rFonts w:eastAsia="Times New Roman" w:cs="Arial"/>
                <w:color w:val="000000"/>
                <w:sz w:val="20"/>
                <w:szCs w:val="20"/>
                <w:lang w:eastAsia="es-CO"/>
              </w:rPr>
              <w:t>4 por familia en total 100</w:t>
            </w:r>
          </w:p>
        </w:tc>
        <w:tc>
          <w:tcPr>
            <w:tcW w:w="1843" w:type="dxa"/>
            <w:shd w:val="clear" w:color="000000" w:fill="FFFFFF"/>
            <w:noWrap/>
            <w:vAlign w:val="center"/>
            <w:hideMark/>
          </w:tcPr>
          <w:p w14:paraId="42CEE69F" w14:textId="77777777" w:rsidR="00821D13" w:rsidRPr="00F97FE4" w:rsidRDefault="00821D13" w:rsidP="00821D13">
            <w:pPr>
              <w:spacing w:line="240" w:lineRule="auto"/>
              <w:jc w:val="center"/>
              <w:rPr>
                <w:rFonts w:eastAsia="Times New Roman" w:cs="Arial"/>
                <w:color w:val="000000"/>
                <w:sz w:val="20"/>
                <w:szCs w:val="20"/>
                <w:lang w:eastAsia="es-CO"/>
              </w:rPr>
            </w:pPr>
            <w:r w:rsidRPr="00F97FE4">
              <w:rPr>
                <w:rFonts w:eastAsia="Times New Roman" w:cs="Arial"/>
                <w:color w:val="000000"/>
                <w:sz w:val="20"/>
                <w:szCs w:val="20"/>
                <w:lang w:eastAsia="es-CO"/>
              </w:rPr>
              <w:t>Padre, madre</w:t>
            </w:r>
          </w:p>
        </w:tc>
        <w:tc>
          <w:tcPr>
            <w:tcW w:w="982" w:type="dxa"/>
            <w:vMerge w:val="restart"/>
            <w:shd w:val="clear" w:color="000000" w:fill="FFFFFF"/>
            <w:noWrap/>
            <w:vAlign w:val="center"/>
            <w:hideMark/>
          </w:tcPr>
          <w:p w14:paraId="16722F64" w14:textId="77777777" w:rsidR="00821D13" w:rsidRPr="00F97FE4" w:rsidRDefault="00821D13" w:rsidP="00821D13">
            <w:pPr>
              <w:spacing w:line="240" w:lineRule="auto"/>
              <w:jc w:val="center"/>
              <w:rPr>
                <w:rFonts w:eastAsia="Times New Roman" w:cs="Arial"/>
                <w:color w:val="000000"/>
                <w:sz w:val="20"/>
                <w:szCs w:val="20"/>
                <w:lang w:eastAsia="es-CO"/>
              </w:rPr>
            </w:pPr>
            <w:r w:rsidRPr="00F97FE4">
              <w:rPr>
                <w:rFonts w:eastAsia="Times New Roman" w:cs="Arial"/>
                <w:color w:val="000000"/>
                <w:sz w:val="20"/>
                <w:szCs w:val="20"/>
                <w:lang w:eastAsia="es-CO"/>
              </w:rPr>
              <w:t>0 a 80 años</w:t>
            </w:r>
          </w:p>
        </w:tc>
      </w:tr>
      <w:tr w:rsidR="00821D13" w:rsidRPr="00F97FE4" w14:paraId="1DB87C93" w14:textId="77777777" w:rsidTr="00821D13">
        <w:trPr>
          <w:trHeight w:val="300"/>
          <w:jc w:val="center"/>
        </w:trPr>
        <w:tc>
          <w:tcPr>
            <w:tcW w:w="1565" w:type="dxa"/>
            <w:vMerge/>
            <w:shd w:val="clear" w:color="000000" w:fill="FFFFFF"/>
            <w:noWrap/>
            <w:vAlign w:val="bottom"/>
            <w:hideMark/>
          </w:tcPr>
          <w:p w14:paraId="0E969E9D" w14:textId="77777777" w:rsidR="00821D13" w:rsidRPr="00F97FE4" w:rsidRDefault="00821D13" w:rsidP="00821D13">
            <w:pPr>
              <w:spacing w:line="240" w:lineRule="auto"/>
              <w:rPr>
                <w:rFonts w:eastAsia="Times New Roman" w:cs="Arial"/>
                <w:color w:val="000000"/>
                <w:sz w:val="20"/>
                <w:szCs w:val="20"/>
                <w:lang w:eastAsia="es-CO"/>
              </w:rPr>
            </w:pPr>
          </w:p>
        </w:tc>
        <w:tc>
          <w:tcPr>
            <w:tcW w:w="1265" w:type="dxa"/>
            <w:vMerge/>
            <w:shd w:val="clear" w:color="000000" w:fill="FFFFFF"/>
            <w:noWrap/>
            <w:vAlign w:val="bottom"/>
            <w:hideMark/>
          </w:tcPr>
          <w:p w14:paraId="434FA48F" w14:textId="77777777" w:rsidR="00821D13" w:rsidRPr="00F97FE4" w:rsidRDefault="00821D13" w:rsidP="00821D13">
            <w:pPr>
              <w:spacing w:line="240" w:lineRule="auto"/>
              <w:rPr>
                <w:rFonts w:eastAsia="Times New Roman" w:cs="Arial"/>
                <w:color w:val="000000"/>
                <w:sz w:val="20"/>
                <w:szCs w:val="20"/>
                <w:lang w:eastAsia="es-CO"/>
              </w:rPr>
            </w:pPr>
          </w:p>
        </w:tc>
        <w:tc>
          <w:tcPr>
            <w:tcW w:w="2278" w:type="dxa"/>
            <w:vMerge/>
            <w:shd w:val="clear" w:color="000000" w:fill="FFFFFF"/>
            <w:noWrap/>
            <w:vAlign w:val="bottom"/>
            <w:hideMark/>
          </w:tcPr>
          <w:p w14:paraId="6168CC47" w14:textId="77777777" w:rsidR="00821D13" w:rsidRPr="00F97FE4" w:rsidRDefault="00821D13" w:rsidP="00821D13">
            <w:pPr>
              <w:spacing w:line="240" w:lineRule="auto"/>
              <w:rPr>
                <w:rFonts w:eastAsia="Times New Roman" w:cs="Arial"/>
                <w:color w:val="000000"/>
                <w:sz w:val="20"/>
                <w:szCs w:val="20"/>
                <w:lang w:eastAsia="es-CO"/>
              </w:rPr>
            </w:pPr>
          </w:p>
        </w:tc>
        <w:tc>
          <w:tcPr>
            <w:tcW w:w="1843" w:type="dxa"/>
            <w:shd w:val="clear" w:color="000000" w:fill="FFFFFF"/>
            <w:noWrap/>
            <w:vAlign w:val="center"/>
            <w:hideMark/>
          </w:tcPr>
          <w:p w14:paraId="0C71A0D4" w14:textId="77777777" w:rsidR="00821D13" w:rsidRPr="00F97FE4" w:rsidRDefault="00821D13" w:rsidP="00821D13">
            <w:pPr>
              <w:spacing w:line="240" w:lineRule="auto"/>
              <w:jc w:val="center"/>
              <w:rPr>
                <w:rFonts w:eastAsia="Times New Roman" w:cs="Arial"/>
                <w:color w:val="000000"/>
                <w:sz w:val="20"/>
                <w:szCs w:val="20"/>
                <w:lang w:eastAsia="es-CO"/>
              </w:rPr>
            </w:pPr>
            <w:r w:rsidRPr="00F97FE4">
              <w:rPr>
                <w:rFonts w:eastAsia="Times New Roman" w:cs="Arial"/>
                <w:color w:val="000000"/>
                <w:sz w:val="20"/>
                <w:szCs w:val="20"/>
                <w:lang w:eastAsia="es-CO"/>
              </w:rPr>
              <w:t>Esposa</w:t>
            </w:r>
          </w:p>
        </w:tc>
        <w:tc>
          <w:tcPr>
            <w:tcW w:w="982" w:type="dxa"/>
            <w:vMerge/>
            <w:shd w:val="clear" w:color="000000" w:fill="FFFFFF"/>
            <w:noWrap/>
            <w:vAlign w:val="bottom"/>
            <w:hideMark/>
          </w:tcPr>
          <w:p w14:paraId="7E33A11B" w14:textId="77777777" w:rsidR="00821D13" w:rsidRPr="00F97FE4" w:rsidRDefault="00821D13" w:rsidP="00821D13">
            <w:pPr>
              <w:spacing w:line="240" w:lineRule="auto"/>
              <w:rPr>
                <w:rFonts w:eastAsia="Times New Roman" w:cs="Arial"/>
                <w:color w:val="000000"/>
                <w:sz w:val="20"/>
                <w:szCs w:val="20"/>
                <w:lang w:eastAsia="es-CO"/>
              </w:rPr>
            </w:pPr>
          </w:p>
        </w:tc>
      </w:tr>
      <w:tr w:rsidR="00821D13" w:rsidRPr="00F97FE4" w14:paraId="0DAB82CF" w14:textId="77777777" w:rsidTr="00821D13">
        <w:trPr>
          <w:trHeight w:val="276"/>
          <w:jc w:val="center"/>
        </w:trPr>
        <w:tc>
          <w:tcPr>
            <w:tcW w:w="1565" w:type="dxa"/>
            <w:vMerge/>
            <w:shd w:val="clear" w:color="000000" w:fill="FFFFFF"/>
            <w:noWrap/>
            <w:vAlign w:val="bottom"/>
            <w:hideMark/>
          </w:tcPr>
          <w:p w14:paraId="498FDF4E" w14:textId="77777777" w:rsidR="00821D13" w:rsidRPr="00F97FE4" w:rsidRDefault="00821D13" w:rsidP="00821D13">
            <w:pPr>
              <w:spacing w:line="240" w:lineRule="auto"/>
              <w:rPr>
                <w:rFonts w:eastAsia="Times New Roman" w:cs="Arial"/>
                <w:color w:val="000000"/>
                <w:sz w:val="20"/>
                <w:szCs w:val="20"/>
                <w:lang w:eastAsia="es-CO"/>
              </w:rPr>
            </w:pPr>
          </w:p>
        </w:tc>
        <w:tc>
          <w:tcPr>
            <w:tcW w:w="1265" w:type="dxa"/>
            <w:vMerge/>
            <w:shd w:val="clear" w:color="000000" w:fill="FFFFFF"/>
            <w:noWrap/>
            <w:vAlign w:val="bottom"/>
            <w:hideMark/>
          </w:tcPr>
          <w:p w14:paraId="2F768D40" w14:textId="77777777" w:rsidR="00821D13" w:rsidRPr="00F97FE4" w:rsidRDefault="00821D13" w:rsidP="00821D13">
            <w:pPr>
              <w:spacing w:line="240" w:lineRule="auto"/>
              <w:rPr>
                <w:rFonts w:eastAsia="Times New Roman" w:cs="Arial"/>
                <w:color w:val="000000"/>
                <w:sz w:val="20"/>
                <w:szCs w:val="20"/>
                <w:lang w:eastAsia="es-CO"/>
              </w:rPr>
            </w:pPr>
          </w:p>
        </w:tc>
        <w:tc>
          <w:tcPr>
            <w:tcW w:w="2278" w:type="dxa"/>
            <w:vMerge/>
            <w:shd w:val="clear" w:color="000000" w:fill="FFFFFF"/>
            <w:noWrap/>
            <w:vAlign w:val="bottom"/>
            <w:hideMark/>
          </w:tcPr>
          <w:p w14:paraId="7215A8E3" w14:textId="77777777" w:rsidR="00821D13" w:rsidRPr="00F97FE4" w:rsidRDefault="00821D13" w:rsidP="00821D13">
            <w:pPr>
              <w:spacing w:line="240" w:lineRule="auto"/>
              <w:rPr>
                <w:rFonts w:eastAsia="Times New Roman" w:cs="Arial"/>
                <w:color w:val="000000"/>
                <w:sz w:val="20"/>
                <w:szCs w:val="20"/>
                <w:lang w:eastAsia="es-CO"/>
              </w:rPr>
            </w:pPr>
          </w:p>
        </w:tc>
        <w:tc>
          <w:tcPr>
            <w:tcW w:w="1843" w:type="dxa"/>
            <w:shd w:val="clear" w:color="000000" w:fill="FFFFFF"/>
            <w:noWrap/>
            <w:vAlign w:val="center"/>
            <w:hideMark/>
          </w:tcPr>
          <w:p w14:paraId="43FD0819" w14:textId="77777777" w:rsidR="00821D13" w:rsidRPr="00F97FE4" w:rsidRDefault="00821D13" w:rsidP="00821D13">
            <w:pPr>
              <w:spacing w:line="240" w:lineRule="auto"/>
              <w:jc w:val="center"/>
              <w:rPr>
                <w:rFonts w:eastAsia="Times New Roman" w:cs="Arial"/>
                <w:color w:val="000000"/>
                <w:sz w:val="20"/>
                <w:szCs w:val="20"/>
                <w:lang w:eastAsia="es-CO"/>
              </w:rPr>
            </w:pPr>
            <w:r w:rsidRPr="00F97FE4">
              <w:rPr>
                <w:rFonts w:eastAsia="Times New Roman" w:cs="Arial"/>
                <w:color w:val="000000"/>
                <w:sz w:val="20"/>
                <w:szCs w:val="20"/>
                <w:lang w:eastAsia="es-CO"/>
              </w:rPr>
              <w:t>Hijos</w:t>
            </w:r>
          </w:p>
        </w:tc>
        <w:tc>
          <w:tcPr>
            <w:tcW w:w="982" w:type="dxa"/>
            <w:vMerge/>
            <w:shd w:val="clear" w:color="000000" w:fill="FFFFFF"/>
            <w:noWrap/>
            <w:vAlign w:val="bottom"/>
            <w:hideMark/>
          </w:tcPr>
          <w:p w14:paraId="5D2C75AE" w14:textId="77777777" w:rsidR="00821D13" w:rsidRPr="00F97FE4" w:rsidRDefault="00821D13" w:rsidP="00821D13">
            <w:pPr>
              <w:spacing w:line="240" w:lineRule="auto"/>
              <w:rPr>
                <w:rFonts w:eastAsia="Times New Roman" w:cs="Arial"/>
                <w:color w:val="000000"/>
                <w:sz w:val="20"/>
                <w:szCs w:val="20"/>
                <w:lang w:eastAsia="es-CO"/>
              </w:rPr>
            </w:pPr>
          </w:p>
        </w:tc>
      </w:tr>
    </w:tbl>
    <w:p w14:paraId="07C5F693"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0FEAD1FC" w14:textId="77777777" w:rsidR="00AC6E45" w:rsidRDefault="00AC6E45" w:rsidP="00821D13">
      <w:pPr>
        <w:spacing w:line="240" w:lineRule="auto"/>
        <w:rPr>
          <w:rFonts w:cs="Arial"/>
        </w:rPr>
      </w:pPr>
    </w:p>
    <w:p w14:paraId="6ACA5205" w14:textId="44479C60" w:rsidR="00821D13" w:rsidRPr="00F97FE4" w:rsidRDefault="00AC6E45" w:rsidP="00821D13">
      <w:pPr>
        <w:spacing w:line="240" w:lineRule="auto"/>
        <w:jc w:val="center"/>
        <w:rPr>
          <w:rFonts w:cs="Arial"/>
          <w:b/>
          <w:sz w:val="20"/>
          <w:szCs w:val="20"/>
        </w:rPr>
      </w:pPr>
      <w:bookmarkStart w:id="280" w:name="_Toc445241764"/>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126</w:t>
      </w:r>
      <w:r w:rsidRPr="00D840D8">
        <w:rPr>
          <w:rFonts w:asciiTheme="majorHAnsi" w:hAnsiTheme="majorHAnsi"/>
          <w:b/>
          <w:sz w:val="20"/>
          <w:szCs w:val="20"/>
        </w:rPr>
        <w:fldChar w:fldCharType="end"/>
      </w:r>
      <w:r w:rsidR="00821D13" w:rsidRPr="00F97FE4">
        <w:rPr>
          <w:rFonts w:cs="Arial"/>
          <w:b/>
          <w:sz w:val="20"/>
          <w:szCs w:val="20"/>
        </w:rPr>
        <w:t>. Población de Pescadores</w:t>
      </w:r>
      <w:bookmarkEnd w:id="28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11"/>
        <w:gridCol w:w="1470"/>
        <w:gridCol w:w="1559"/>
        <w:gridCol w:w="1134"/>
      </w:tblGrid>
      <w:tr w:rsidR="00821D13" w:rsidRPr="00F97FE4" w14:paraId="4C06027D" w14:textId="77777777" w:rsidTr="00821D13">
        <w:trPr>
          <w:jc w:val="center"/>
        </w:trPr>
        <w:tc>
          <w:tcPr>
            <w:tcW w:w="2211" w:type="dxa"/>
            <w:shd w:val="clear" w:color="auto" w:fill="BFBFBF" w:themeFill="background1" w:themeFillShade="BF"/>
            <w:vAlign w:val="center"/>
          </w:tcPr>
          <w:p w14:paraId="6EB96B85" w14:textId="77777777" w:rsidR="00821D13" w:rsidRPr="00F97FE4" w:rsidRDefault="00821D13" w:rsidP="00821D13">
            <w:pPr>
              <w:spacing w:line="240" w:lineRule="auto"/>
              <w:jc w:val="center"/>
              <w:rPr>
                <w:rFonts w:cs="Arial"/>
                <w:b/>
                <w:bCs/>
                <w:sz w:val="20"/>
                <w:szCs w:val="20"/>
                <w:lang w:val="es-MX"/>
              </w:rPr>
            </w:pPr>
            <w:r w:rsidRPr="00F97FE4">
              <w:rPr>
                <w:rFonts w:cs="Arial"/>
                <w:b/>
                <w:bCs/>
                <w:sz w:val="20"/>
                <w:szCs w:val="20"/>
                <w:lang w:val="es-MX"/>
              </w:rPr>
              <w:t>Grupos de edad</w:t>
            </w:r>
          </w:p>
        </w:tc>
        <w:tc>
          <w:tcPr>
            <w:tcW w:w="1470" w:type="dxa"/>
            <w:shd w:val="clear" w:color="auto" w:fill="BFBFBF" w:themeFill="background1" w:themeFillShade="BF"/>
            <w:vAlign w:val="center"/>
          </w:tcPr>
          <w:p w14:paraId="5A5EC81F" w14:textId="77777777" w:rsidR="00821D13" w:rsidRPr="00F97FE4" w:rsidRDefault="00821D13" w:rsidP="00821D13">
            <w:pPr>
              <w:spacing w:line="240" w:lineRule="auto"/>
              <w:jc w:val="center"/>
              <w:rPr>
                <w:rFonts w:cs="Arial"/>
                <w:b/>
                <w:bCs/>
                <w:sz w:val="20"/>
                <w:szCs w:val="20"/>
                <w:lang w:val="es-MX"/>
              </w:rPr>
            </w:pPr>
            <w:r w:rsidRPr="00F97FE4">
              <w:rPr>
                <w:rFonts w:cs="Arial"/>
                <w:b/>
                <w:bCs/>
                <w:sz w:val="20"/>
                <w:szCs w:val="20"/>
                <w:lang w:val="es-MX"/>
              </w:rPr>
              <w:t>Número de Hombres</w:t>
            </w:r>
          </w:p>
        </w:tc>
        <w:tc>
          <w:tcPr>
            <w:tcW w:w="1559" w:type="dxa"/>
            <w:shd w:val="clear" w:color="auto" w:fill="BFBFBF" w:themeFill="background1" w:themeFillShade="BF"/>
            <w:vAlign w:val="center"/>
          </w:tcPr>
          <w:p w14:paraId="01304261" w14:textId="77777777" w:rsidR="00821D13" w:rsidRPr="00F97FE4" w:rsidRDefault="00821D13" w:rsidP="00821D13">
            <w:pPr>
              <w:spacing w:line="240" w:lineRule="auto"/>
              <w:jc w:val="center"/>
              <w:rPr>
                <w:rFonts w:cs="Arial"/>
                <w:b/>
                <w:bCs/>
                <w:sz w:val="20"/>
                <w:szCs w:val="20"/>
                <w:lang w:val="es-MX"/>
              </w:rPr>
            </w:pPr>
            <w:r w:rsidRPr="00F97FE4">
              <w:rPr>
                <w:rFonts w:cs="Arial"/>
                <w:b/>
                <w:bCs/>
                <w:sz w:val="20"/>
                <w:szCs w:val="20"/>
                <w:lang w:val="es-MX"/>
              </w:rPr>
              <w:t>Número de Mujeres</w:t>
            </w:r>
          </w:p>
        </w:tc>
        <w:tc>
          <w:tcPr>
            <w:tcW w:w="1134" w:type="dxa"/>
            <w:shd w:val="clear" w:color="auto" w:fill="BFBFBF" w:themeFill="background1" w:themeFillShade="BF"/>
            <w:vAlign w:val="center"/>
          </w:tcPr>
          <w:p w14:paraId="336F330B" w14:textId="77777777" w:rsidR="00821D13" w:rsidRPr="00F97FE4" w:rsidRDefault="00821D13" w:rsidP="00821D13">
            <w:pPr>
              <w:spacing w:line="240" w:lineRule="auto"/>
              <w:jc w:val="center"/>
              <w:rPr>
                <w:rFonts w:cs="Arial"/>
                <w:b/>
                <w:bCs/>
                <w:sz w:val="20"/>
                <w:szCs w:val="20"/>
                <w:lang w:val="es-MX"/>
              </w:rPr>
            </w:pPr>
            <w:r w:rsidRPr="00F97FE4">
              <w:rPr>
                <w:rFonts w:cs="Arial"/>
                <w:b/>
                <w:bCs/>
                <w:sz w:val="20"/>
                <w:szCs w:val="20"/>
                <w:lang w:val="es-MX"/>
              </w:rPr>
              <w:t>Total</w:t>
            </w:r>
          </w:p>
        </w:tc>
      </w:tr>
      <w:tr w:rsidR="00821D13" w:rsidRPr="00F97FE4" w14:paraId="7B5593CA" w14:textId="77777777" w:rsidTr="00821D13">
        <w:trPr>
          <w:jc w:val="center"/>
        </w:trPr>
        <w:tc>
          <w:tcPr>
            <w:tcW w:w="2211" w:type="dxa"/>
            <w:vAlign w:val="center"/>
          </w:tcPr>
          <w:p w14:paraId="1D9A646B"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18 a 45 años</w:t>
            </w:r>
          </w:p>
        </w:tc>
        <w:tc>
          <w:tcPr>
            <w:tcW w:w="1470" w:type="dxa"/>
          </w:tcPr>
          <w:p w14:paraId="470B276D"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6</w:t>
            </w:r>
          </w:p>
        </w:tc>
        <w:tc>
          <w:tcPr>
            <w:tcW w:w="1559" w:type="dxa"/>
          </w:tcPr>
          <w:p w14:paraId="11F4502D"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8</w:t>
            </w:r>
          </w:p>
        </w:tc>
        <w:tc>
          <w:tcPr>
            <w:tcW w:w="1134" w:type="dxa"/>
          </w:tcPr>
          <w:p w14:paraId="64B47E13"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14</w:t>
            </w:r>
          </w:p>
        </w:tc>
      </w:tr>
      <w:tr w:rsidR="00821D13" w:rsidRPr="00F97FE4" w14:paraId="3ACCEE55" w14:textId="77777777" w:rsidTr="00821D13">
        <w:trPr>
          <w:jc w:val="center"/>
        </w:trPr>
        <w:tc>
          <w:tcPr>
            <w:tcW w:w="2211" w:type="dxa"/>
            <w:vAlign w:val="center"/>
          </w:tcPr>
          <w:p w14:paraId="1D139403"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46 a 62 años</w:t>
            </w:r>
          </w:p>
        </w:tc>
        <w:tc>
          <w:tcPr>
            <w:tcW w:w="1470" w:type="dxa"/>
          </w:tcPr>
          <w:p w14:paraId="1321F2A9"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8</w:t>
            </w:r>
          </w:p>
        </w:tc>
        <w:tc>
          <w:tcPr>
            <w:tcW w:w="1559" w:type="dxa"/>
          </w:tcPr>
          <w:p w14:paraId="18670062"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0</w:t>
            </w:r>
          </w:p>
        </w:tc>
        <w:tc>
          <w:tcPr>
            <w:tcW w:w="1134" w:type="dxa"/>
          </w:tcPr>
          <w:p w14:paraId="428671EA"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8</w:t>
            </w:r>
          </w:p>
        </w:tc>
      </w:tr>
      <w:tr w:rsidR="00821D13" w:rsidRPr="00F97FE4" w14:paraId="76E393C7" w14:textId="77777777" w:rsidTr="00821D13">
        <w:trPr>
          <w:jc w:val="center"/>
        </w:trPr>
        <w:tc>
          <w:tcPr>
            <w:tcW w:w="2211" w:type="dxa"/>
            <w:vAlign w:val="center"/>
          </w:tcPr>
          <w:p w14:paraId="62E001ED"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63 y más años</w:t>
            </w:r>
          </w:p>
        </w:tc>
        <w:tc>
          <w:tcPr>
            <w:tcW w:w="1470" w:type="dxa"/>
          </w:tcPr>
          <w:p w14:paraId="46B6D323"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3</w:t>
            </w:r>
          </w:p>
        </w:tc>
        <w:tc>
          <w:tcPr>
            <w:tcW w:w="1559" w:type="dxa"/>
          </w:tcPr>
          <w:p w14:paraId="6ECED116"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0</w:t>
            </w:r>
          </w:p>
        </w:tc>
        <w:tc>
          <w:tcPr>
            <w:tcW w:w="1134" w:type="dxa"/>
          </w:tcPr>
          <w:p w14:paraId="0F381E00"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3</w:t>
            </w:r>
          </w:p>
        </w:tc>
      </w:tr>
      <w:tr w:rsidR="00821D13" w:rsidRPr="00F97FE4" w14:paraId="5F56C60F" w14:textId="77777777" w:rsidTr="00821D13">
        <w:trPr>
          <w:jc w:val="center"/>
        </w:trPr>
        <w:tc>
          <w:tcPr>
            <w:tcW w:w="2211" w:type="dxa"/>
            <w:vAlign w:val="center"/>
          </w:tcPr>
          <w:p w14:paraId="13A938D3" w14:textId="77777777" w:rsidR="00821D13" w:rsidRPr="00F97FE4" w:rsidRDefault="00821D13" w:rsidP="00BD7C35">
            <w:r w:rsidRPr="00F97FE4">
              <w:t>Total</w:t>
            </w:r>
          </w:p>
        </w:tc>
        <w:tc>
          <w:tcPr>
            <w:tcW w:w="1470" w:type="dxa"/>
          </w:tcPr>
          <w:p w14:paraId="5DF5AFF9" w14:textId="77777777" w:rsidR="00821D13" w:rsidRPr="00F97FE4" w:rsidRDefault="00821D13" w:rsidP="00821D13">
            <w:pPr>
              <w:spacing w:line="240" w:lineRule="auto"/>
              <w:jc w:val="center"/>
              <w:rPr>
                <w:rFonts w:cs="Arial"/>
                <w:b/>
                <w:sz w:val="20"/>
                <w:szCs w:val="20"/>
                <w:lang w:val="es-MX"/>
              </w:rPr>
            </w:pPr>
            <w:r w:rsidRPr="00F97FE4">
              <w:rPr>
                <w:rFonts w:cs="Arial"/>
                <w:b/>
                <w:sz w:val="20"/>
                <w:szCs w:val="20"/>
                <w:lang w:val="es-MX"/>
              </w:rPr>
              <w:t>17</w:t>
            </w:r>
          </w:p>
        </w:tc>
        <w:tc>
          <w:tcPr>
            <w:tcW w:w="1559" w:type="dxa"/>
          </w:tcPr>
          <w:p w14:paraId="356CBB93" w14:textId="77777777" w:rsidR="00821D13" w:rsidRPr="00F97FE4" w:rsidRDefault="00821D13" w:rsidP="00821D13">
            <w:pPr>
              <w:spacing w:line="240" w:lineRule="auto"/>
              <w:jc w:val="center"/>
              <w:rPr>
                <w:rFonts w:cs="Arial"/>
                <w:b/>
                <w:sz w:val="20"/>
                <w:szCs w:val="20"/>
                <w:lang w:val="es-MX"/>
              </w:rPr>
            </w:pPr>
            <w:r w:rsidRPr="00F97FE4">
              <w:rPr>
                <w:rFonts w:cs="Arial"/>
                <w:b/>
                <w:sz w:val="20"/>
                <w:szCs w:val="20"/>
                <w:lang w:val="es-MX"/>
              </w:rPr>
              <w:t>8</w:t>
            </w:r>
          </w:p>
        </w:tc>
        <w:tc>
          <w:tcPr>
            <w:tcW w:w="1134" w:type="dxa"/>
          </w:tcPr>
          <w:p w14:paraId="2764C142" w14:textId="77777777" w:rsidR="00821D13" w:rsidRPr="00F97FE4" w:rsidRDefault="00821D13" w:rsidP="00821D13">
            <w:pPr>
              <w:spacing w:line="240" w:lineRule="auto"/>
              <w:jc w:val="center"/>
              <w:rPr>
                <w:rFonts w:cs="Arial"/>
                <w:b/>
                <w:sz w:val="20"/>
                <w:szCs w:val="20"/>
                <w:lang w:val="es-MX"/>
              </w:rPr>
            </w:pPr>
            <w:r w:rsidRPr="00F97FE4">
              <w:rPr>
                <w:rFonts w:cs="Arial"/>
                <w:b/>
                <w:sz w:val="20"/>
                <w:szCs w:val="20"/>
                <w:lang w:val="es-MX"/>
              </w:rPr>
              <w:t>25</w:t>
            </w:r>
          </w:p>
        </w:tc>
      </w:tr>
    </w:tbl>
    <w:p w14:paraId="1EF9196C"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55511442" w14:textId="77777777" w:rsidR="00821D13" w:rsidRDefault="00821D13" w:rsidP="00821D13">
      <w:pPr>
        <w:spacing w:line="240" w:lineRule="auto"/>
        <w:jc w:val="center"/>
        <w:rPr>
          <w:rFonts w:cs="Arial"/>
        </w:rPr>
      </w:pPr>
    </w:p>
    <w:p w14:paraId="22830185" w14:textId="77777777" w:rsidR="00821D13" w:rsidRPr="008D21FF" w:rsidRDefault="00821D13" w:rsidP="00821D13">
      <w:pPr>
        <w:spacing w:line="240" w:lineRule="auto"/>
        <w:rPr>
          <w:rFonts w:cs="Arial"/>
        </w:rPr>
      </w:pPr>
      <w:r w:rsidRPr="008D21FF">
        <w:rPr>
          <w:rFonts w:cs="Arial"/>
        </w:rPr>
        <w:t xml:space="preserve">Otro de los aspectos sociales que se </w:t>
      </w:r>
      <w:r>
        <w:rPr>
          <w:rFonts w:cs="Arial"/>
        </w:rPr>
        <w:t>evidenció</w:t>
      </w:r>
      <w:r w:rsidRPr="008D21FF">
        <w:rPr>
          <w:rFonts w:cs="Arial"/>
        </w:rPr>
        <w:t xml:space="preserve"> durante esta fase de caracterización fue </w:t>
      </w:r>
      <w:r>
        <w:rPr>
          <w:rFonts w:cs="Arial"/>
        </w:rPr>
        <w:t xml:space="preserve">la existencia de </w:t>
      </w:r>
      <w:r w:rsidRPr="008D21FF">
        <w:rPr>
          <w:rFonts w:cs="Arial"/>
        </w:rPr>
        <w:t>mayoría mestiz</w:t>
      </w:r>
      <w:r>
        <w:rPr>
          <w:rFonts w:cs="Arial"/>
        </w:rPr>
        <w:t>a</w:t>
      </w:r>
      <w:r w:rsidRPr="008D21FF">
        <w:rPr>
          <w:rFonts w:cs="Arial"/>
        </w:rPr>
        <w:t xml:space="preserve"> y </w:t>
      </w:r>
      <w:r>
        <w:rPr>
          <w:rFonts w:cs="Arial"/>
        </w:rPr>
        <w:t xml:space="preserve">la ausencia de </w:t>
      </w:r>
      <w:r w:rsidRPr="008D21FF">
        <w:rPr>
          <w:rFonts w:cs="Arial"/>
        </w:rPr>
        <w:t xml:space="preserve">indígenas </w:t>
      </w:r>
      <w:r>
        <w:rPr>
          <w:rFonts w:cs="Arial"/>
        </w:rPr>
        <w:t>y</w:t>
      </w:r>
      <w:r w:rsidRPr="008D21FF">
        <w:rPr>
          <w:rFonts w:cs="Arial"/>
        </w:rPr>
        <w:t xml:space="preserve"> afrocolombianos. El nivel de escolaridad, como lo refleja la siguiente tabla, el predominante es que más del 70% de los miembros no tienen bachillerato ni carreras técnicas.  </w:t>
      </w:r>
    </w:p>
    <w:p w14:paraId="16DE011E" w14:textId="77777777" w:rsidR="00821D13" w:rsidRDefault="00821D13" w:rsidP="00821D13">
      <w:pPr>
        <w:spacing w:line="240" w:lineRule="auto"/>
        <w:rPr>
          <w:rFonts w:cs="Arial"/>
        </w:rPr>
      </w:pPr>
    </w:p>
    <w:p w14:paraId="3B2CA9AD" w14:textId="08DD4A4F" w:rsidR="00821D13" w:rsidRPr="00F97FE4" w:rsidRDefault="00AC6E45" w:rsidP="00821D13">
      <w:pPr>
        <w:spacing w:line="240" w:lineRule="auto"/>
        <w:jc w:val="center"/>
        <w:rPr>
          <w:rFonts w:cs="Arial"/>
          <w:b/>
          <w:sz w:val="20"/>
          <w:szCs w:val="20"/>
        </w:rPr>
      </w:pPr>
      <w:bookmarkStart w:id="281" w:name="_Toc445241765"/>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127</w:t>
      </w:r>
      <w:r w:rsidRPr="00D840D8">
        <w:rPr>
          <w:rFonts w:asciiTheme="majorHAnsi" w:hAnsiTheme="majorHAnsi"/>
          <w:b/>
          <w:sz w:val="20"/>
          <w:szCs w:val="20"/>
        </w:rPr>
        <w:fldChar w:fldCharType="end"/>
      </w:r>
      <w:r w:rsidR="00821D13" w:rsidRPr="00F97FE4">
        <w:rPr>
          <w:rFonts w:cs="Arial"/>
          <w:b/>
          <w:sz w:val="20"/>
          <w:szCs w:val="20"/>
        </w:rPr>
        <w:t xml:space="preserve">. </w:t>
      </w:r>
      <w:r>
        <w:rPr>
          <w:rFonts w:cs="Arial"/>
          <w:b/>
          <w:sz w:val="20"/>
          <w:szCs w:val="20"/>
        </w:rPr>
        <w:t xml:space="preserve"> </w:t>
      </w:r>
      <w:r w:rsidR="00821D13" w:rsidRPr="00F97FE4">
        <w:rPr>
          <w:rFonts w:cs="Arial"/>
          <w:b/>
          <w:sz w:val="20"/>
          <w:szCs w:val="20"/>
        </w:rPr>
        <w:t xml:space="preserve">Nivel </w:t>
      </w:r>
      <w:r w:rsidR="00821D13">
        <w:rPr>
          <w:rFonts w:cs="Arial"/>
          <w:b/>
          <w:sz w:val="20"/>
          <w:szCs w:val="20"/>
        </w:rPr>
        <w:t>d</w:t>
      </w:r>
      <w:r w:rsidR="00821D13" w:rsidRPr="00F97FE4">
        <w:rPr>
          <w:rFonts w:cs="Arial"/>
          <w:b/>
          <w:sz w:val="20"/>
          <w:szCs w:val="20"/>
        </w:rPr>
        <w:t>e escolaridad</w:t>
      </w:r>
      <w:bookmarkEnd w:id="281"/>
      <w:r w:rsidR="00821D13">
        <w:rPr>
          <w:rFonts w:cs="Arial"/>
          <w:b/>
          <w:sz w:val="20"/>
          <w:szCs w:val="20"/>
        </w:rPr>
        <w:t xml:space="preserve"> </w:t>
      </w: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3"/>
        <w:gridCol w:w="1559"/>
        <w:gridCol w:w="1560"/>
        <w:gridCol w:w="987"/>
      </w:tblGrid>
      <w:tr w:rsidR="00821D13" w:rsidRPr="00F97FE4" w14:paraId="3B26261F" w14:textId="77777777" w:rsidTr="00821D13">
        <w:trPr>
          <w:tblHeader/>
        </w:trPr>
        <w:tc>
          <w:tcPr>
            <w:tcW w:w="1843" w:type="dxa"/>
            <w:shd w:val="clear" w:color="auto" w:fill="BFBFBF" w:themeFill="background1" w:themeFillShade="BF"/>
            <w:vAlign w:val="center"/>
          </w:tcPr>
          <w:p w14:paraId="3B761DD3" w14:textId="77777777" w:rsidR="00821D13" w:rsidRPr="00F97FE4" w:rsidRDefault="00821D13" w:rsidP="00821D13">
            <w:pPr>
              <w:spacing w:line="240" w:lineRule="auto"/>
              <w:jc w:val="center"/>
              <w:rPr>
                <w:rFonts w:cs="Arial"/>
                <w:b/>
                <w:bCs/>
                <w:sz w:val="20"/>
                <w:szCs w:val="20"/>
                <w:lang w:val="es-MX"/>
              </w:rPr>
            </w:pPr>
            <w:r w:rsidRPr="00F97FE4">
              <w:rPr>
                <w:rFonts w:cs="Arial"/>
                <w:b/>
                <w:bCs/>
                <w:sz w:val="20"/>
                <w:szCs w:val="20"/>
                <w:lang w:val="es-MX"/>
              </w:rPr>
              <w:t>Nivel de escolaridad</w:t>
            </w:r>
          </w:p>
        </w:tc>
        <w:tc>
          <w:tcPr>
            <w:tcW w:w="1559" w:type="dxa"/>
            <w:shd w:val="clear" w:color="auto" w:fill="BFBFBF" w:themeFill="background1" w:themeFillShade="BF"/>
            <w:vAlign w:val="center"/>
          </w:tcPr>
          <w:p w14:paraId="3D630889" w14:textId="77777777" w:rsidR="00821D13" w:rsidRPr="00F97FE4" w:rsidRDefault="00821D13" w:rsidP="00821D13">
            <w:pPr>
              <w:spacing w:line="240" w:lineRule="auto"/>
              <w:jc w:val="center"/>
              <w:rPr>
                <w:rFonts w:cs="Arial"/>
                <w:b/>
                <w:bCs/>
                <w:sz w:val="20"/>
                <w:szCs w:val="20"/>
                <w:lang w:val="es-MX"/>
              </w:rPr>
            </w:pPr>
            <w:r w:rsidRPr="00F97FE4">
              <w:rPr>
                <w:rFonts w:cs="Arial"/>
                <w:b/>
                <w:bCs/>
                <w:sz w:val="20"/>
                <w:szCs w:val="20"/>
                <w:lang w:val="es-MX"/>
              </w:rPr>
              <w:t>Número de Hombres</w:t>
            </w:r>
          </w:p>
        </w:tc>
        <w:tc>
          <w:tcPr>
            <w:tcW w:w="1560" w:type="dxa"/>
            <w:shd w:val="clear" w:color="auto" w:fill="BFBFBF" w:themeFill="background1" w:themeFillShade="BF"/>
            <w:vAlign w:val="center"/>
          </w:tcPr>
          <w:p w14:paraId="1B4B444B" w14:textId="77777777" w:rsidR="00821D13" w:rsidRPr="00F97FE4" w:rsidRDefault="00821D13" w:rsidP="00821D13">
            <w:pPr>
              <w:spacing w:line="240" w:lineRule="auto"/>
              <w:jc w:val="center"/>
              <w:rPr>
                <w:rFonts w:cs="Arial"/>
                <w:b/>
                <w:bCs/>
                <w:sz w:val="20"/>
                <w:szCs w:val="20"/>
                <w:lang w:val="es-MX"/>
              </w:rPr>
            </w:pPr>
            <w:r w:rsidRPr="00F97FE4">
              <w:rPr>
                <w:rFonts w:cs="Arial"/>
                <w:b/>
                <w:bCs/>
                <w:sz w:val="20"/>
                <w:szCs w:val="20"/>
                <w:lang w:val="es-MX"/>
              </w:rPr>
              <w:t>Número de Mujeres</w:t>
            </w:r>
          </w:p>
        </w:tc>
        <w:tc>
          <w:tcPr>
            <w:tcW w:w="987" w:type="dxa"/>
            <w:shd w:val="clear" w:color="auto" w:fill="BFBFBF" w:themeFill="background1" w:themeFillShade="BF"/>
            <w:vAlign w:val="center"/>
          </w:tcPr>
          <w:p w14:paraId="3187A087" w14:textId="77777777" w:rsidR="00821D13" w:rsidRPr="00F97FE4" w:rsidRDefault="00821D13" w:rsidP="00821D13">
            <w:pPr>
              <w:spacing w:line="240" w:lineRule="auto"/>
              <w:jc w:val="center"/>
              <w:rPr>
                <w:rFonts w:cs="Arial"/>
                <w:b/>
                <w:bCs/>
                <w:sz w:val="20"/>
                <w:szCs w:val="20"/>
                <w:lang w:val="es-MX"/>
              </w:rPr>
            </w:pPr>
            <w:r w:rsidRPr="00F97FE4">
              <w:rPr>
                <w:rFonts w:cs="Arial"/>
                <w:b/>
                <w:bCs/>
                <w:sz w:val="20"/>
                <w:szCs w:val="20"/>
                <w:lang w:val="es-MX"/>
              </w:rPr>
              <w:t>Total</w:t>
            </w:r>
          </w:p>
        </w:tc>
      </w:tr>
      <w:tr w:rsidR="00821D13" w:rsidRPr="00F97FE4" w14:paraId="4B7E459C" w14:textId="77777777" w:rsidTr="00821D13">
        <w:tc>
          <w:tcPr>
            <w:tcW w:w="1843" w:type="dxa"/>
            <w:vAlign w:val="center"/>
          </w:tcPr>
          <w:p w14:paraId="41914D40"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Ninguno</w:t>
            </w:r>
          </w:p>
        </w:tc>
        <w:tc>
          <w:tcPr>
            <w:tcW w:w="1559" w:type="dxa"/>
          </w:tcPr>
          <w:p w14:paraId="7E4D6FDB"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2</w:t>
            </w:r>
          </w:p>
        </w:tc>
        <w:tc>
          <w:tcPr>
            <w:tcW w:w="1560" w:type="dxa"/>
          </w:tcPr>
          <w:p w14:paraId="7BC91C11"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1</w:t>
            </w:r>
          </w:p>
        </w:tc>
        <w:tc>
          <w:tcPr>
            <w:tcW w:w="987" w:type="dxa"/>
          </w:tcPr>
          <w:p w14:paraId="6D46AD96"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3</w:t>
            </w:r>
          </w:p>
        </w:tc>
      </w:tr>
      <w:tr w:rsidR="00821D13" w:rsidRPr="00F97FE4" w14:paraId="7749DDC0" w14:textId="77777777" w:rsidTr="00821D13">
        <w:tc>
          <w:tcPr>
            <w:tcW w:w="1843" w:type="dxa"/>
            <w:vAlign w:val="center"/>
          </w:tcPr>
          <w:p w14:paraId="46413DB9"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Primaria</w:t>
            </w:r>
          </w:p>
        </w:tc>
        <w:tc>
          <w:tcPr>
            <w:tcW w:w="1559" w:type="dxa"/>
          </w:tcPr>
          <w:p w14:paraId="4FE9CA0F"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10</w:t>
            </w:r>
          </w:p>
        </w:tc>
        <w:tc>
          <w:tcPr>
            <w:tcW w:w="1560" w:type="dxa"/>
          </w:tcPr>
          <w:p w14:paraId="56F971D9"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6</w:t>
            </w:r>
          </w:p>
        </w:tc>
        <w:tc>
          <w:tcPr>
            <w:tcW w:w="987" w:type="dxa"/>
          </w:tcPr>
          <w:p w14:paraId="3A9167DA"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16</w:t>
            </w:r>
          </w:p>
        </w:tc>
      </w:tr>
      <w:tr w:rsidR="00821D13" w:rsidRPr="00F97FE4" w14:paraId="06BC042B" w14:textId="77777777" w:rsidTr="00821D13">
        <w:tc>
          <w:tcPr>
            <w:tcW w:w="1843" w:type="dxa"/>
            <w:vAlign w:val="center"/>
          </w:tcPr>
          <w:p w14:paraId="67CCFA7F"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Bachil</w:t>
            </w:r>
            <w:r>
              <w:rPr>
                <w:rFonts w:cs="Arial"/>
                <w:sz w:val="20"/>
                <w:szCs w:val="20"/>
                <w:lang w:val="es-MX"/>
              </w:rPr>
              <w:t>l</w:t>
            </w:r>
            <w:r w:rsidRPr="00F97FE4">
              <w:rPr>
                <w:rFonts w:cs="Arial"/>
                <w:sz w:val="20"/>
                <w:szCs w:val="20"/>
                <w:lang w:val="es-MX"/>
              </w:rPr>
              <w:t>erato</w:t>
            </w:r>
          </w:p>
        </w:tc>
        <w:tc>
          <w:tcPr>
            <w:tcW w:w="1559" w:type="dxa"/>
          </w:tcPr>
          <w:p w14:paraId="3DB2BB9E"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4</w:t>
            </w:r>
          </w:p>
        </w:tc>
        <w:tc>
          <w:tcPr>
            <w:tcW w:w="1560" w:type="dxa"/>
          </w:tcPr>
          <w:p w14:paraId="0CD4824E"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1</w:t>
            </w:r>
          </w:p>
        </w:tc>
        <w:tc>
          <w:tcPr>
            <w:tcW w:w="987" w:type="dxa"/>
          </w:tcPr>
          <w:p w14:paraId="4F979F03"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5</w:t>
            </w:r>
          </w:p>
        </w:tc>
      </w:tr>
      <w:tr w:rsidR="00821D13" w:rsidRPr="00F97FE4" w14:paraId="10367408" w14:textId="77777777" w:rsidTr="00821D13">
        <w:tc>
          <w:tcPr>
            <w:tcW w:w="1843" w:type="dxa"/>
            <w:vAlign w:val="center"/>
          </w:tcPr>
          <w:p w14:paraId="75F8A36F"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lastRenderedPageBreak/>
              <w:t>Tecnólogo</w:t>
            </w:r>
          </w:p>
        </w:tc>
        <w:tc>
          <w:tcPr>
            <w:tcW w:w="1559" w:type="dxa"/>
          </w:tcPr>
          <w:p w14:paraId="5EA2D3E8"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1</w:t>
            </w:r>
          </w:p>
        </w:tc>
        <w:tc>
          <w:tcPr>
            <w:tcW w:w="1560" w:type="dxa"/>
          </w:tcPr>
          <w:p w14:paraId="27A84B6B" w14:textId="77777777" w:rsidR="00821D13" w:rsidRPr="00F97FE4" w:rsidRDefault="00821D13" w:rsidP="00821D13">
            <w:pPr>
              <w:tabs>
                <w:tab w:val="left" w:pos="804"/>
                <w:tab w:val="center" w:pos="991"/>
              </w:tabs>
              <w:spacing w:line="240" w:lineRule="auto"/>
              <w:jc w:val="center"/>
              <w:rPr>
                <w:rFonts w:cs="Arial"/>
                <w:sz w:val="20"/>
                <w:szCs w:val="20"/>
                <w:lang w:val="es-MX"/>
              </w:rPr>
            </w:pPr>
            <w:r w:rsidRPr="00F97FE4">
              <w:rPr>
                <w:rFonts w:cs="Arial"/>
                <w:sz w:val="20"/>
                <w:szCs w:val="20"/>
                <w:lang w:val="es-MX"/>
              </w:rPr>
              <w:t>0</w:t>
            </w:r>
          </w:p>
        </w:tc>
        <w:tc>
          <w:tcPr>
            <w:tcW w:w="987" w:type="dxa"/>
          </w:tcPr>
          <w:p w14:paraId="7E61FD11"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1</w:t>
            </w:r>
          </w:p>
        </w:tc>
      </w:tr>
      <w:tr w:rsidR="00821D13" w:rsidRPr="00F97FE4" w14:paraId="365ADEBB" w14:textId="77777777" w:rsidTr="00821D13">
        <w:tc>
          <w:tcPr>
            <w:tcW w:w="1843" w:type="dxa"/>
            <w:vAlign w:val="center"/>
          </w:tcPr>
          <w:p w14:paraId="140E1E51"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Técnico</w:t>
            </w:r>
          </w:p>
        </w:tc>
        <w:tc>
          <w:tcPr>
            <w:tcW w:w="1559" w:type="dxa"/>
          </w:tcPr>
          <w:p w14:paraId="7CADC0DF"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0</w:t>
            </w:r>
          </w:p>
        </w:tc>
        <w:tc>
          <w:tcPr>
            <w:tcW w:w="1560" w:type="dxa"/>
          </w:tcPr>
          <w:p w14:paraId="30CD14BD"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0</w:t>
            </w:r>
          </w:p>
        </w:tc>
        <w:tc>
          <w:tcPr>
            <w:tcW w:w="987" w:type="dxa"/>
          </w:tcPr>
          <w:p w14:paraId="46A15586"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0</w:t>
            </w:r>
          </w:p>
        </w:tc>
      </w:tr>
      <w:tr w:rsidR="00821D13" w:rsidRPr="00F97FE4" w14:paraId="1A53AD04" w14:textId="77777777" w:rsidTr="00821D13">
        <w:tc>
          <w:tcPr>
            <w:tcW w:w="1843" w:type="dxa"/>
            <w:vAlign w:val="center"/>
          </w:tcPr>
          <w:p w14:paraId="571F78BC"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Profesional</w:t>
            </w:r>
          </w:p>
        </w:tc>
        <w:tc>
          <w:tcPr>
            <w:tcW w:w="1559" w:type="dxa"/>
          </w:tcPr>
          <w:p w14:paraId="6D67A51A"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0</w:t>
            </w:r>
          </w:p>
        </w:tc>
        <w:tc>
          <w:tcPr>
            <w:tcW w:w="1560" w:type="dxa"/>
          </w:tcPr>
          <w:p w14:paraId="3C35CA5C"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0</w:t>
            </w:r>
          </w:p>
        </w:tc>
        <w:tc>
          <w:tcPr>
            <w:tcW w:w="987" w:type="dxa"/>
          </w:tcPr>
          <w:p w14:paraId="76A10542" w14:textId="77777777" w:rsidR="00821D13" w:rsidRPr="00F97FE4" w:rsidRDefault="00821D13" w:rsidP="00821D13">
            <w:pPr>
              <w:spacing w:line="240" w:lineRule="auto"/>
              <w:jc w:val="center"/>
              <w:rPr>
                <w:rFonts w:cs="Arial"/>
                <w:sz w:val="20"/>
                <w:szCs w:val="20"/>
                <w:lang w:val="es-MX"/>
              </w:rPr>
            </w:pPr>
            <w:r w:rsidRPr="00F97FE4">
              <w:rPr>
                <w:rFonts w:cs="Arial"/>
                <w:sz w:val="20"/>
                <w:szCs w:val="20"/>
                <w:lang w:val="es-MX"/>
              </w:rPr>
              <w:t>0</w:t>
            </w:r>
          </w:p>
        </w:tc>
      </w:tr>
      <w:tr w:rsidR="00821D13" w:rsidRPr="00F97FE4" w14:paraId="35A4DBA9" w14:textId="77777777" w:rsidTr="00821D13">
        <w:tc>
          <w:tcPr>
            <w:tcW w:w="1843" w:type="dxa"/>
            <w:vAlign w:val="center"/>
          </w:tcPr>
          <w:p w14:paraId="1721257B" w14:textId="77777777" w:rsidR="00821D13" w:rsidRPr="00F97FE4" w:rsidRDefault="00821D13" w:rsidP="00BD7C35">
            <w:r w:rsidRPr="00F97FE4">
              <w:t>Total</w:t>
            </w:r>
          </w:p>
        </w:tc>
        <w:tc>
          <w:tcPr>
            <w:tcW w:w="1559" w:type="dxa"/>
          </w:tcPr>
          <w:p w14:paraId="6DA7ADE8" w14:textId="77777777" w:rsidR="00821D13" w:rsidRPr="00F97FE4" w:rsidRDefault="00821D13" w:rsidP="00821D13">
            <w:pPr>
              <w:spacing w:line="240" w:lineRule="auto"/>
              <w:jc w:val="center"/>
              <w:rPr>
                <w:rFonts w:cs="Arial"/>
                <w:b/>
                <w:sz w:val="20"/>
                <w:szCs w:val="20"/>
                <w:lang w:val="es-MX"/>
              </w:rPr>
            </w:pPr>
            <w:r w:rsidRPr="00F97FE4">
              <w:rPr>
                <w:rFonts w:cs="Arial"/>
                <w:b/>
                <w:sz w:val="20"/>
                <w:szCs w:val="20"/>
                <w:lang w:val="es-MX"/>
              </w:rPr>
              <w:t>17</w:t>
            </w:r>
          </w:p>
        </w:tc>
        <w:tc>
          <w:tcPr>
            <w:tcW w:w="1560" w:type="dxa"/>
          </w:tcPr>
          <w:p w14:paraId="54C78F65" w14:textId="77777777" w:rsidR="00821D13" w:rsidRPr="00F97FE4" w:rsidRDefault="00821D13" w:rsidP="00821D13">
            <w:pPr>
              <w:spacing w:line="240" w:lineRule="auto"/>
              <w:jc w:val="center"/>
              <w:rPr>
                <w:rFonts w:cs="Arial"/>
                <w:b/>
                <w:sz w:val="20"/>
                <w:szCs w:val="20"/>
                <w:lang w:val="es-MX"/>
              </w:rPr>
            </w:pPr>
            <w:r w:rsidRPr="00F97FE4">
              <w:rPr>
                <w:rFonts w:cs="Arial"/>
                <w:b/>
                <w:sz w:val="20"/>
                <w:szCs w:val="20"/>
                <w:lang w:val="es-MX"/>
              </w:rPr>
              <w:t>8</w:t>
            </w:r>
          </w:p>
        </w:tc>
        <w:tc>
          <w:tcPr>
            <w:tcW w:w="987" w:type="dxa"/>
          </w:tcPr>
          <w:p w14:paraId="06D5081C" w14:textId="77777777" w:rsidR="00821D13" w:rsidRPr="00F97FE4" w:rsidRDefault="00821D13" w:rsidP="00821D13">
            <w:pPr>
              <w:spacing w:line="240" w:lineRule="auto"/>
              <w:jc w:val="center"/>
              <w:rPr>
                <w:rFonts w:cs="Arial"/>
                <w:b/>
                <w:sz w:val="20"/>
                <w:szCs w:val="20"/>
                <w:lang w:val="es-MX"/>
              </w:rPr>
            </w:pPr>
            <w:r w:rsidRPr="00F97FE4">
              <w:rPr>
                <w:rFonts w:cs="Arial"/>
                <w:b/>
                <w:sz w:val="20"/>
                <w:szCs w:val="20"/>
                <w:lang w:val="es-MX"/>
              </w:rPr>
              <w:t>25</w:t>
            </w:r>
          </w:p>
        </w:tc>
      </w:tr>
    </w:tbl>
    <w:p w14:paraId="108BB2CC" w14:textId="77777777" w:rsidR="00821D13" w:rsidRPr="008D21FF" w:rsidRDefault="00821D13" w:rsidP="00821D13">
      <w:pPr>
        <w:spacing w:line="240" w:lineRule="auto"/>
        <w:rPr>
          <w:rFonts w:cs="Arial"/>
        </w:rPr>
      </w:pPr>
    </w:p>
    <w:p w14:paraId="5A56EBC3" w14:textId="77777777" w:rsidR="00821D13" w:rsidRPr="008D21FF" w:rsidRDefault="00821D13" w:rsidP="00821D13">
      <w:pPr>
        <w:spacing w:line="240" w:lineRule="auto"/>
        <w:rPr>
          <w:rFonts w:cs="Arial"/>
        </w:rPr>
      </w:pPr>
    </w:p>
    <w:p w14:paraId="539F85C2" w14:textId="77777777" w:rsidR="00821D13" w:rsidRDefault="00821D13" w:rsidP="00821D13">
      <w:pPr>
        <w:spacing w:line="240" w:lineRule="auto"/>
        <w:rPr>
          <w:rFonts w:cs="Arial"/>
        </w:rPr>
      </w:pPr>
    </w:p>
    <w:p w14:paraId="29DB4F3A" w14:textId="77777777" w:rsidR="00821D13" w:rsidRDefault="00821D13" w:rsidP="00821D13">
      <w:pPr>
        <w:spacing w:line="240" w:lineRule="auto"/>
        <w:rPr>
          <w:rFonts w:cs="Arial"/>
        </w:rPr>
      </w:pPr>
    </w:p>
    <w:p w14:paraId="5D7B1F30" w14:textId="77777777" w:rsidR="00821D13" w:rsidRDefault="00821D13" w:rsidP="00821D13">
      <w:pPr>
        <w:spacing w:line="240" w:lineRule="auto"/>
        <w:rPr>
          <w:rFonts w:cs="Arial"/>
        </w:rPr>
      </w:pPr>
    </w:p>
    <w:p w14:paraId="33823A12"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25FAA4AD" w14:textId="77777777" w:rsidR="00821D13" w:rsidRPr="008D21FF" w:rsidRDefault="00821D13" w:rsidP="00821D13">
      <w:pPr>
        <w:spacing w:line="240" w:lineRule="auto"/>
        <w:rPr>
          <w:rFonts w:cs="Arial"/>
        </w:rPr>
      </w:pPr>
    </w:p>
    <w:p w14:paraId="1B8C360D" w14:textId="77777777" w:rsidR="00821D13" w:rsidRPr="008D21FF" w:rsidRDefault="00821D13" w:rsidP="00821D13">
      <w:pPr>
        <w:spacing w:line="240" w:lineRule="auto"/>
        <w:rPr>
          <w:rFonts w:cs="Arial"/>
        </w:rPr>
      </w:pPr>
      <w:r w:rsidRPr="008D21FF">
        <w:rPr>
          <w:rFonts w:cs="Arial"/>
        </w:rPr>
        <w:t xml:space="preserve">Un alto porcentaje de los asociados tiene la vivienda ubicada en un predio de alto riesgo, pues invade la margen del </w:t>
      </w:r>
      <w:r>
        <w:rPr>
          <w:rFonts w:cs="Arial"/>
        </w:rPr>
        <w:t>R</w:t>
      </w:r>
      <w:r w:rsidRPr="008D21FF">
        <w:rPr>
          <w:rFonts w:cs="Arial"/>
        </w:rPr>
        <w:t xml:space="preserve">ío Magdalena. Aunque llevan más de 20 años asentados en esta zona no han legalizado sus lotes. </w:t>
      </w:r>
    </w:p>
    <w:p w14:paraId="6D0242D9" w14:textId="77777777" w:rsidR="00821D13" w:rsidRPr="008D21FF" w:rsidRDefault="00821D13" w:rsidP="00821D13">
      <w:pPr>
        <w:spacing w:line="240" w:lineRule="auto"/>
        <w:rPr>
          <w:rFonts w:cs="Arial"/>
          <w:highlight w:val="yellow"/>
        </w:rPr>
      </w:pPr>
    </w:p>
    <w:p w14:paraId="0ACB6C88" w14:textId="77777777" w:rsidR="00821D13" w:rsidRPr="00AC6E45" w:rsidRDefault="00821D13" w:rsidP="00821D13">
      <w:pPr>
        <w:spacing w:line="240" w:lineRule="auto"/>
        <w:rPr>
          <w:rFonts w:cs="Arial"/>
          <w:b/>
          <w:i/>
        </w:rPr>
      </w:pPr>
      <w:r w:rsidRPr="00AC6E45">
        <w:rPr>
          <w:rFonts w:cs="Arial"/>
          <w:b/>
          <w:i/>
        </w:rPr>
        <w:t>Servicios públicos</w:t>
      </w:r>
    </w:p>
    <w:p w14:paraId="390F4DE3" w14:textId="77777777" w:rsidR="00821D13" w:rsidRPr="008D21FF" w:rsidRDefault="00821D13" w:rsidP="00821D13">
      <w:pPr>
        <w:spacing w:line="240" w:lineRule="auto"/>
        <w:rPr>
          <w:rFonts w:cs="Arial"/>
        </w:rPr>
      </w:pPr>
    </w:p>
    <w:p w14:paraId="1B2BC4F3" w14:textId="665DB31A" w:rsidR="00821D13" w:rsidRDefault="00821D13" w:rsidP="00821D13">
      <w:pPr>
        <w:spacing w:line="240" w:lineRule="auto"/>
        <w:rPr>
          <w:rFonts w:cs="Arial"/>
        </w:rPr>
      </w:pPr>
      <w:r>
        <w:rPr>
          <w:rFonts w:cs="Arial"/>
        </w:rPr>
        <w:t>E</w:t>
      </w:r>
      <w:r w:rsidRPr="008D21FF">
        <w:rPr>
          <w:rFonts w:cs="Arial"/>
        </w:rPr>
        <w:t>n el lugar donde residen los miembros de la asociación, aunque no tengan sus lotes legales ante el municipio, cuentan con el cubrimiento de los servicios públicos básicos</w:t>
      </w:r>
      <w:r>
        <w:rPr>
          <w:rFonts w:cs="Arial"/>
        </w:rPr>
        <w:t xml:space="preserve"> como se</w:t>
      </w:r>
      <w:r w:rsidR="00AC6E45">
        <w:rPr>
          <w:rFonts w:cs="Arial"/>
        </w:rPr>
        <w:t xml:space="preserve"> </w:t>
      </w:r>
      <w:r>
        <w:rPr>
          <w:rFonts w:cs="Arial"/>
        </w:rPr>
        <w:t>indica en la siguiente tabla.</w:t>
      </w:r>
    </w:p>
    <w:p w14:paraId="792F5CB0" w14:textId="77777777" w:rsidR="00821D13" w:rsidRPr="008D21FF" w:rsidRDefault="00821D13" w:rsidP="00821D13">
      <w:pPr>
        <w:spacing w:line="240" w:lineRule="auto"/>
        <w:rPr>
          <w:rFonts w:cs="Arial"/>
        </w:rPr>
      </w:pPr>
      <w:r w:rsidRPr="008D21FF">
        <w:rPr>
          <w:rFonts w:cs="Arial"/>
        </w:rPr>
        <w:t xml:space="preserve"> </w:t>
      </w:r>
    </w:p>
    <w:p w14:paraId="2903D7E8" w14:textId="7FCD547F" w:rsidR="00821D13" w:rsidRPr="008D21FF" w:rsidRDefault="00AC6E45" w:rsidP="00821D13">
      <w:pPr>
        <w:spacing w:line="240" w:lineRule="auto"/>
        <w:jc w:val="center"/>
        <w:rPr>
          <w:rFonts w:cs="Arial"/>
        </w:rPr>
      </w:pPr>
      <w:bookmarkStart w:id="282" w:name="_Toc445241766"/>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128</w:t>
      </w:r>
      <w:r w:rsidRPr="00D840D8">
        <w:rPr>
          <w:rFonts w:asciiTheme="majorHAnsi" w:hAnsiTheme="majorHAnsi"/>
          <w:b/>
          <w:sz w:val="20"/>
          <w:szCs w:val="20"/>
        </w:rPr>
        <w:fldChar w:fldCharType="end"/>
      </w:r>
      <w:r w:rsidR="00821D13" w:rsidRPr="00F97FE4">
        <w:rPr>
          <w:rFonts w:cs="Arial"/>
          <w:b/>
          <w:sz w:val="20"/>
          <w:szCs w:val="20"/>
        </w:rPr>
        <w:t xml:space="preserve">. </w:t>
      </w:r>
      <w:r w:rsidR="00821D13">
        <w:rPr>
          <w:rFonts w:cs="Arial"/>
          <w:b/>
          <w:sz w:val="20"/>
          <w:szCs w:val="20"/>
        </w:rPr>
        <w:t>Servicios públicos</w:t>
      </w:r>
      <w:bookmarkEnd w:id="282"/>
    </w:p>
    <w:tbl>
      <w:tblPr>
        <w:tblStyle w:val="Tablaconcuadrcula1"/>
        <w:tblW w:w="0" w:type="auto"/>
        <w:jc w:val="center"/>
        <w:tblLook w:val="04A0" w:firstRow="1" w:lastRow="0" w:firstColumn="1" w:lastColumn="0" w:noHBand="0" w:noVBand="1"/>
      </w:tblPr>
      <w:tblGrid>
        <w:gridCol w:w="2017"/>
        <w:gridCol w:w="960"/>
        <w:gridCol w:w="999"/>
        <w:gridCol w:w="4104"/>
      </w:tblGrid>
      <w:tr w:rsidR="00821D13" w:rsidRPr="00F97FE4" w14:paraId="2AB48919" w14:textId="77777777" w:rsidTr="00AC6E45">
        <w:trPr>
          <w:tblHeader/>
          <w:jc w:val="center"/>
        </w:trPr>
        <w:tc>
          <w:tcPr>
            <w:tcW w:w="2017" w:type="dxa"/>
            <w:vMerge w:val="restart"/>
            <w:shd w:val="clear" w:color="auto" w:fill="BFBFBF" w:themeFill="background1" w:themeFillShade="BF"/>
            <w:vAlign w:val="center"/>
          </w:tcPr>
          <w:p w14:paraId="137E9E73" w14:textId="77777777" w:rsidR="00821D13" w:rsidRPr="00F97FE4" w:rsidRDefault="00821D13" w:rsidP="00821D13">
            <w:pPr>
              <w:jc w:val="center"/>
              <w:rPr>
                <w:rFonts w:cs="Arial"/>
                <w:b/>
                <w:sz w:val="20"/>
                <w:szCs w:val="20"/>
              </w:rPr>
            </w:pPr>
            <w:r w:rsidRPr="00F97FE4">
              <w:rPr>
                <w:rFonts w:cs="Arial"/>
                <w:b/>
                <w:sz w:val="20"/>
                <w:szCs w:val="20"/>
              </w:rPr>
              <w:t>Servicio</w:t>
            </w:r>
          </w:p>
        </w:tc>
        <w:tc>
          <w:tcPr>
            <w:tcW w:w="1959" w:type="dxa"/>
            <w:gridSpan w:val="2"/>
            <w:shd w:val="clear" w:color="auto" w:fill="BFBFBF" w:themeFill="background1" w:themeFillShade="BF"/>
            <w:vAlign w:val="center"/>
          </w:tcPr>
          <w:p w14:paraId="7B9159F8" w14:textId="77777777" w:rsidR="00821D13" w:rsidRPr="00F97FE4" w:rsidRDefault="00821D13" w:rsidP="00821D13">
            <w:pPr>
              <w:jc w:val="center"/>
              <w:rPr>
                <w:rFonts w:cs="Arial"/>
                <w:b/>
                <w:sz w:val="20"/>
                <w:szCs w:val="20"/>
              </w:rPr>
            </w:pPr>
            <w:r w:rsidRPr="00F97FE4">
              <w:rPr>
                <w:rFonts w:cs="Arial"/>
                <w:b/>
                <w:sz w:val="20"/>
                <w:szCs w:val="20"/>
              </w:rPr>
              <w:t>Acceso</w:t>
            </w:r>
          </w:p>
        </w:tc>
        <w:tc>
          <w:tcPr>
            <w:tcW w:w="4104" w:type="dxa"/>
            <w:vMerge w:val="restart"/>
            <w:shd w:val="clear" w:color="auto" w:fill="BFBFBF" w:themeFill="background1" w:themeFillShade="BF"/>
            <w:vAlign w:val="center"/>
          </w:tcPr>
          <w:p w14:paraId="12358824" w14:textId="77777777" w:rsidR="00821D13" w:rsidRPr="00F97FE4" w:rsidRDefault="00821D13" w:rsidP="00821D13">
            <w:pPr>
              <w:jc w:val="center"/>
              <w:rPr>
                <w:rFonts w:cs="Arial"/>
                <w:b/>
                <w:sz w:val="20"/>
                <w:szCs w:val="20"/>
              </w:rPr>
            </w:pPr>
            <w:r w:rsidRPr="00F97FE4">
              <w:rPr>
                <w:rFonts w:cs="Arial"/>
                <w:b/>
                <w:sz w:val="20"/>
                <w:szCs w:val="20"/>
              </w:rPr>
              <w:t>Observaciones</w:t>
            </w:r>
          </w:p>
        </w:tc>
      </w:tr>
      <w:tr w:rsidR="00821D13" w:rsidRPr="00F97FE4" w14:paraId="0F365591" w14:textId="77777777" w:rsidTr="00AC6E45">
        <w:trPr>
          <w:tblHeader/>
          <w:jc w:val="center"/>
        </w:trPr>
        <w:tc>
          <w:tcPr>
            <w:tcW w:w="2017" w:type="dxa"/>
            <w:vMerge/>
            <w:vAlign w:val="center"/>
          </w:tcPr>
          <w:p w14:paraId="6AFC4A83" w14:textId="77777777" w:rsidR="00821D13" w:rsidRPr="00F97FE4" w:rsidRDefault="00821D13" w:rsidP="00821D13">
            <w:pPr>
              <w:jc w:val="center"/>
              <w:rPr>
                <w:rFonts w:cs="Arial"/>
                <w:sz w:val="20"/>
                <w:szCs w:val="20"/>
              </w:rPr>
            </w:pPr>
          </w:p>
        </w:tc>
        <w:tc>
          <w:tcPr>
            <w:tcW w:w="960" w:type="dxa"/>
            <w:vAlign w:val="center"/>
          </w:tcPr>
          <w:p w14:paraId="6BC379E6" w14:textId="77777777" w:rsidR="00821D13" w:rsidRPr="00F97FE4" w:rsidRDefault="00821D13" w:rsidP="00821D13">
            <w:pPr>
              <w:jc w:val="center"/>
              <w:rPr>
                <w:rFonts w:cs="Arial"/>
                <w:b/>
                <w:sz w:val="20"/>
                <w:szCs w:val="20"/>
              </w:rPr>
            </w:pPr>
            <w:r w:rsidRPr="00F97FE4">
              <w:rPr>
                <w:rFonts w:cs="Arial"/>
                <w:b/>
                <w:sz w:val="20"/>
                <w:szCs w:val="20"/>
              </w:rPr>
              <w:t>Si</w:t>
            </w:r>
          </w:p>
        </w:tc>
        <w:tc>
          <w:tcPr>
            <w:tcW w:w="999" w:type="dxa"/>
            <w:vAlign w:val="center"/>
          </w:tcPr>
          <w:p w14:paraId="45286590" w14:textId="77777777" w:rsidR="00821D13" w:rsidRPr="00F97FE4" w:rsidRDefault="00821D13" w:rsidP="00821D13">
            <w:pPr>
              <w:jc w:val="center"/>
              <w:rPr>
                <w:rFonts w:cs="Arial"/>
                <w:b/>
                <w:sz w:val="20"/>
                <w:szCs w:val="20"/>
              </w:rPr>
            </w:pPr>
            <w:r w:rsidRPr="00F97FE4">
              <w:rPr>
                <w:rFonts w:cs="Arial"/>
                <w:b/>
                <w:sz w:val="20"/>
                <w:szCs w:val="20"/>
              </w:rPr>
              <w:t>No</w:t>
            </w:r>
          </w:p>
        </w:tc>
        <w:tc>
          <w:tcPr>
            <w:tcW w:w="4104" w:type="dxa"/>
            <w:vMerge/>
          </w:tcPr>
          <w:p w14:paraId="39CD2CA4" w14:textId="77777777" w:rsidR="00821D13" w:rsidRPr="00F97FE4" w:rsidRDefault="00821D13" w:rsidP="00821D13">
            <w:pPr>
              <w:jc w:val="center"/>
              <w:rPr>
                <w:rFonts w:cs="Arial"/>
                <w:b/>
                <w:sz w:val="20"/>
                <w:szCs w:val="20"/>
              </w:rPr>
            </w:pPr>
          </w:p>
        </w:tc>
      </w:tr>
      <w:tr w:rsidR="00821D13" w:rsidRPr="00F97FE4" w14:paraId="4804DEDB" w14:textId="77777777" w:rsidTr="00821D13">
        <w:trPr>
          <w:trHeight w:val="581"/>
          <w:jc w:val="center"/>
        </w:trPr>
        <w:tc>
          <w:tcPr>
            <w:tcW w:w="2017" w:type="dxa"/>
            <w:vAlign w:val="center"/>
          </w:tcPr>
          <w:p w14:paraId="327D41D1" w14:textId="77777777" w:rsidR="00821D13" w:rsidRPr="00F97FE4" w:rsidRDefault="00821D13" w:rsidP="00821D13">
            <w:pPr>
              <w:jc w:val="center"/>
              <w:rPr>
                <w:rFonts w:cs="Arial"/>
                <w:sz w:val="20"/>
                <w:szCs w:val="20"/>
              </w:rPr>
            </w:pPr>
            <w:r w:rsidRPr="00F97FE4">
              <w:rPr>
                <w:rFonts w:cs="Arial"/>
                <w:sz w:val="20"/>
                <w:szCs w:val="20"/>
              </w:rPr>
              <w:t>Acueducto</w:t>
            </w:r>
          </w:p>
        </w:tc>
        <w:tc>
          <w:tcPr>
            <w:tcW w:w="960" w:type="dxa"/>
            <w:vAlign w:val="center"/>
          </w:tcPr>
          <w:p w14:paraId="0A52B3DD" w14:textId="77777777" w:rsidR="00821D13" w:rsidRPr="00F97FE4" w:rsidRDefault="00821D13" w:rsidP="00821D13">
            <w:pPr>
              <w:jc w:val="center"/>
              <w:rPr>
                <w:rFonts w:cs="Arial"/>
                <w:sz w:val="20"/>
                <w:szCs w:val="20"/>
              </w:rPr>
            </w:pPr>
            <w:r w:rsidRPr="00F97FE4">
              <w:rPr>
                <w:rFonts w:cs="Arial"/>
                <w:sz w:val="20"/>
                <w:szCs w:val="20"/>
              </w:rPr>
              <w:t>X</w:t>
            </w:r>
          </w:p>
        </w:tc>
        <w:tc>
          <w:tcPr>
            <w:tcW w:w="999" w:type="dxa"/>
            <w:vAlign w:val="center"/>
          </w:tcPr>
          <w:p w14:paraId="21CADCF6" w14:textId="77777777" w:rsidR="00821D13" w:rsidRPr="00F97FE4" w:rsidRDefault="00821D13" w:rsidP="00821D13">
            <w:pPr>
              <w:jc w:val="center"/>
              <w:rPr>
                <w:rFonts w:cs="Arial"/>
                <w:sz w:val="20"/>
                <w:szCs w:val="20"/>
              </w:rPr>
            </w:pPr>
          </w:p>
        </w:tc>
        <w:tc>
          <w:tcPr>
            <w:tcW w:w="4104" w:type="dxa"/>
            <w:vAlign w:val="center"/>
          </w:tcPr>
          <w:p w14:paraId="7E8B7B44" w14:textId="77777777" w:rsidR="00821D13" w:rsidRPr="00F97FE4" w:rsidRDefault="00821D13" w:rsidP="00821D13">
            <w:pPr>
              <w:jc w:val="center"/>
              <w:rPr>
                <w:rFonts w:cs="Arial"/>
                <w:sz w:val="20"/>
                <w:szCs w:val="20"/>
              </w:rPr>
            </w:pPr>
            <w:r w:rsidRPr="00F97FE4">
              <w:rPr>
                <w:rFonts w:cs="Arial"/>
                <w:sz w:val="20"/>
                <w:szCs w:val="20"/>
              </w:rPr>
              <w:t>El proveedor es Aguas del puerto y el costo mensual es de $ 5.000</w:t>
            </w:r>
          </w:p>
        </w:tc>
      </w:tr>
      <w:tr w:rsidR="00821D13" w:rsidRPr="00F97FE4" w14:paraId="4706CD77" w14:textId="77777777" w:rsidTr="00821D13">
        <w:trPr>
          <w:trHeight w:val="620"/>
          <w:jc w:val="center"/>
        </w:trPr>
        <w:tc>
          <w:tcPr>
            <w:tcW w:w="2017" w:type="dxa"/>
            <w:vAlign w:val="center"/>
          </w:tcPr>
          <w:p w14:paraId="7DE65AD6" w14:textId="77777777" w:rsidR="00821D13" w:rsidRPr="00F97FE4" w:rsidRDefault="00821D13" w:rsidP="00821D13">
            <w:pPr>
              <w:jc w:val="center"/>
              <w:rPr>
                <w:rFonts w:cs="Arial"/>
                <w:sz w:val="20"/>
                <w:szCs w:val="20"/>
              </w:rPr>
            </w:pPr>
            <w:r w:rsidRPr="00F97FE4">
              <w:rPr>
                <w:rFonts w:cs="Arial"/>
                <w:sz w:val="20"/>
                <w:szCs w:val="20"/>
              </w:rPr>
              <w:t>Alcantarillado</w:t>
            </w:r>
          </w:p>
        </w:tc>
        <w:tc>
          <w:tcPr>
            <w:tcW w:w="960" w:type="dxa"/>
            <w:vAlign w:val="center"/>
          </w:tcPr>
          <w:p w14:paraId="0937B76F" w14:textId="77777777" w:rsidR="00821D13" w:rsidRPr="00F97FE4" w:rsidRDefault="00821D13" w:rsidP="00821D13">
            <w:pPr>
              <w:jc w:val="center"/>
              <w:rPr>
                <w:rFonts w:cs="Arial"/>
                <w:sz w:val="20"/>
                <w:szCs w:val="20"/>
              </w:rPr>
            </w:pPr>
          </w:p>
        </w:tc>
        <w:tc>
          <w:tcPr>
            <w:tcW w:w="999" w:type="dxa"/>
            <w:vAlign w:val="center"/>
          </w:tcPr>
          <w:p w14:paraId="3984E22F" w14:textId="77777777" w:rsidR="00821D13" w:rsidRPr="00F97FE4" w:rsidRDefault="00821D13" w:rsidP="00821D13">
            <w:pPr>
              <w:jc w:val="center"/>
              <w:rPr>
                <w:rFonts w:cs="Arial"/>
                <w:sz w:val="20"/>
                <w:szCs w:val="20"/>
              </w:rPr>
            </w:pPr>
            <w:r w:rsidRPr="00F97FE4">
              <w:rPr>
                <w:rFonts w:cs="Arial"/>
                <w:sz w:val="20"/>
                <w:szCs w:val="20"/>
              </w:rPr>
              <w:t>X</w:t>
            </w:r>
          </w:p>
        </w:tc>
        <w:tc>
          <w:tcPr>
            <w:tcW w:w="4104" w:type="dxa"/>
            <w:vAlign w:val="center"/>
          </w:tcPr>
          <w:p w14:paraId="39E5FC24" w14:textId="77777777" w:rsidR="00821D13" w:rsidRPr="00F97FE4" w:rsidRDefault="00821D13" w:rsidP="00821D13">
            <w:pPr>
              <w:jc w:val="center"/>
              <w:rPr>
                <w:rFonts w:cs="Arial"/>
                <w:sz w:val="20"/>
                <w:szCs w:val="20"/>
              </w:rPr>
            </w:pPr>
            <w:r w:rsidRPr="00F97FE4">
              <w:rPr>
                <w:rFonts w:cs="Arial"/>
                <w:sz w:val="20"/>
                <w:szCs w:val="20"/>
              </w:rPr>
              <w:t>Los vertimientos se hacen directamente al río Magdalena</w:t>
            </w:r>
          </w:p>
        </w:tc>
      </w:tr>
      <w:tr w:rsidR="00821D13" w:rsidRPr="00F97FE4" w14:paraId="3E3FB146" w14:textId="77777777" w:rsidTr="00821D13">
        <w:trPr>
          <w:trHeight w:val="571"/>
          <w:jc w:val="center"/>
        </w:trPr>
        <w:tc>
          <w:tcPr>
            <w:tcW w:w="2017" w:type="dxa"/>
            <w:vAlign w:val="center"/>
          </w:tcPr>
          <w:p w14:paraId="6B0526A5" w14:textId="77777777" w:rsidR="00821D13" w:rsidRPr="00F97FE4" w:rsidRDefault="00821D13" w:rsidP="00821D13">
            <w:pPr>
              <w:jc w:val="center"/>
              <w:rPr>
                <w:rFonts w:cs="Arial"/>
                <w:sz w:val="20"/>
                <w:szCs w:val="20"/>
              </w:rPr>
            </w:pPr>
            <w:r w:rsidRPr="00F97FE4">
              <w:rPr>
                <w:rFonts w:cs="Arial"/>
                <w:sz w:val="20"/>
                <w:szCs w:val="20"/>
              </w:rPr>
              <w:t>Recolección de basuras</w:t>
            </w:r>
          </w:p>
        </w:tc>
        <w:tc>
          <w:tcPr>
            <w:tcW w:w="960" w:type="dxa"/>
            <w:vAlign w:val="center"/>
          </w:tcPr>
          <w:p w14:paraId="3FA86EAB" w14:textId="77777777" w:rsidR="00821D13" w:rsidRPr="00F97FE4" w:rsidRDefault="00821D13" w:rsidP="00821D13">
            <w:pPr>
              <w:jc w:val="center"/>
              <w:rPr>
                <w:rFonts w:cs="Arial"/>
                <w:sz w:val="20"/>
                <w:szCs w:val="20"/>
              </w:rPr>
            </w:pPr>
            <w:r w:rsidRPr="00F97FE4">
              <w:rPr>
                <w:rFonts w:cs="Arial"/>
                <w:sz w:val="20"/>
                <w:szCs w:val="20"/>
              </w:rPr>
              <w:t xml:space="preserve">X </w:t>
            </w:r>
          </w:p>
        </w:tc>
        <w:tc>
          <w:tcPr>
            <w:tcW w:w="999" w:type="dxa"/>
            <w:vAlign w:val="center"/>
          </w:tcPr>
          <w:p w14:paraId="3BAA7129" w14:textId="77777777" w:rsidR="00821D13" w:rsidRPr="00F97FE4" w:rsidRDefault="00821D13" w:rsidP="00821D13">
            <w:pPr>
              <w:jc w:val="center"/>
              <w:rPr>
                <w:rFonts w:cs="Arial"/>
                <w:sz w:val="20"/>
                <w:szCs w:val="20"/>
              </w:rPr>
            </w:pPr>
          </w:p>
        </w:tc>
        <w:tc>
          <w:tcPr>
            <w:tcW w:w="4104" w:type="dxa"/>
            <w:vAlign w:val="center"/>
          </w:tcPr>
          <w:p w14:paraId="14C3FFF9" w14:textId="77777777" w:rsidR="00821D13" w:rsidRPr="00F97FE4" w:rsidRDefault="00821D13" w:rsidP="00821D13">
            <w:pPr>
              <w:jc w:val="center"/>
              <w:rPr>
                <w:rFonts w:cs="Arial"/>
                <w:sz w:val="20"/>
                <w:szCs w:val="20"/>
              </w:rPr>
            </w:pPr>
            <w:r w:rsidRPr="00F97FE4">
              <w:rPr>
                <w:rFonts w:cs="Arial"/>
                <w:sz w:val="20"/>
                <w:szCs w:val="20"/>
              </w:rPr>
              <w:t>La recolección la realiza aguas del puerto y el costo es de $ 4.000</w:t>
            </w:r>
          </w:p>
        </w:tc>
      </w:tr>
      <w:tr w:rsidR="00821D13" w:rsidRPr="00F97FE4" w14:paraId="6973155A" w14:textId="77777777" w:rsidTr="00821D13">
        <w:trPr>
          <w:jc w:val="center"/>
        </w:trPr>
        <w:tc>
          <w:tcPr>
            <w:tcW w:w="2017" w:type="dxa"/>
            <w:vAlign w:val="center"/>
          </w:tcPr>
          <w:p w14:paraId="2C809EA7" w14:textId="77777777" w:rsidR="00821D13" w:rsidRPr="00F97FE4" w:rsidRDefault="00821D13" w:rsidP="00821D13">
            <w:pPr>
              <w:jc w:val="center"/>
              <w:rPr>
                <w:rFonts w:cs="Arial"/>
                <w:sz w:val="20"/>
                <w:szCs w:val="20"/>
              </w:rPr>
            </w:pPr>
            <w:r w:rsidRPr="00F97FE4">
              <w:rPr>
                <w:rFonts w:cs="Arial"/>
                <w:sz w:val="20"/>
                <w:szCs w:val="20"/>
              </w:rPr>
              <w:t>Energía eléctrica</w:t>
            </w:r>
          </w:p>
        </w:tc>
        <w:tc>
          <w:tcPr>
            <w:tcW w:w="960" w:type="dxa"/>
            <w:vAlign w:val="center"/>
          </w:tcPr>
          <w:p w14:paraId="5D532670" w14:textId="77777777" w:rsidR="00821D13" w:rsidRPr="00F97FE4" w:rsidRDefault="00821D13" w:rsidP="00821D13">
            <w:pPr>
              <w:jc w:val="center"/>
              <w:rPr>
                <w:rFonts w:cs="Arial"/>
                <w:sz w:val="20"/>
                <w:szCs w:val="20"/>
              </w:rPr>
            </w:pPr>
            <w:r w:rsidRPr="00F97FE4">
              <w:rPr>
                <w:rFonts w:cs="Arial"/>
                <w:sz w:val="20"/>
                <w:szCs w:val="20"/>
              </w:rPr>
              <w:t xml:space="preserve">X </w:t>
            </w:r>
          </w:p>
        </w:tc>
        <w:tc>
          <w:tcPr>
            <w:tcW w:w="999" w:type="dxa"/>
            <w:vAlign w:val="center"/>
          </w:tcPr>
          <w:p w14:paraId="59F67240" w14:textId="77777777" w:rsidR="00821D13" w:rsidRPr="00F97FE4" w:rsidRDefault="00821D13" w:rsidP="00821D13">
            <w:pPr>
              <w:jc w:val="center"/>
              <w:rPr>
                <w:rFonts w:cs="Arial"/>
                <w:sz w:val="20"/>
                <w:szCs w:val="20"/>
              </w:rPr>
            </w:pPr>
          </w:p>
        </w:tc>
        <w:tc>
          <w:tcPr>
            <w:tcW w:w="4104" w:type="dxa"/>
            <w:vAlign w:val="center"/>
          </w:tcPr>
          <w:p w14:paraId="5E89D9BD" w14:textId="77777777" w:rsidR="00821D13" w:rsidRPr="00F97FE4" w:rsidRDefault="00821D13" w:rsidP="00821D13">
            <w:pPr>
              <w:jc w:val="center"/>
              <w:rPr>
                <w:rFonts w:cs="Arial"/>
                <w:sz w:val="20"/>
                <w:szCs w:val="20"/>
              </w:rPr>
            </w:pPr>
            <w:r w:rsidRPr="00F97FE4">
              <w:rPr>
                <w:rFonts w:cs="Arial"/>
                <w:sz w:val="20"/>
                <w:szCs w:val="20"/>
              </w:rPr>
              <w:t>EPM</w:t>
            </w:r>
          </w:p>
        </w:tc>
      </w:tr>
      <w:tr w:rsidR="00821D13" w:rsidRPr="00F97FE4" w14:paraId="68C99AB6" w14:textId="77777777" w:rsidTr="00821D13">
        <w:trPr>
          <w:jc w:val="center"/>
        </w:trPr>
        <w:tc>
          <w:tcPr>
            <w:tcW w:w="2017" w:type="dxa"/>
            <w:vAlign w:val="center"/>
          </w:tcPr>
          <w:p w14:paraId="7F071AE6" w14:textId="77777777" w:rsidR="00821D13" w:rsidRPr="00F97FE4" w:rsidRDefault="00821D13" w:rsidP="00821D13">
            <w:pPr>
              <w:jc w:val="center"/>
              <w:rPr>
                <w:rFonts w:cs="Arial"/>
                <w:sz w:val="20"/>
                <w:szCs w:val="20"/>
              </w:rPr>
            </w:pPr>
            <w:r w:rsidRPr="00F97FE4">
              <w:rPr>
                <w:rFonts w:cs="Arial"/>
                <w:sz w:val="20"/>
                <w:szCs w:val="20"/>
              </w:rPr>
              <w:t>Gas</w:t>
            </w:r>
          </w:p>
        </w:tc>
        <w:tc>
          <w:tcPr>
            <w:tcW w:w="960" w:type="dxa"/>
            <w:vAlign w:val="center"/>
          </w:tcPr>
          <w:p w14:paraId="4E9FD766" w14:textId="77777777" w:rsidR="00821D13" w:rsidRPr="00F97FE4" w:rsidRDefault="00821D13" w:rsidP="00821D13">
            <w:pPr>
              <w:jc w:val="center"/>
              <w:rPr>
                <w:rFonts w:cs="Arial"/>
                <w:sz w:val="20"/>
                <w:szCs w:val="20"/>
              </w:rPr>
            </w:pPr>
            <w:r w:rsidRPr="00F97FE4">
              <w:rPr>
                <w:rFonts w:cs="Arial"/>
                <w:sz w:val="20"/>
                <w:szCs w:val="20"/>
              </w:rPr>
              <w:t xml:space="preserve">X </w:t>
            </w:r>
          </w:p>
        </w:tc>
        <w:tc>
          <w:tcPr>
            <w:tcW w:w="999" w:type="dxa"/>
            <w:vAlign w:val="center"/>
          </w:tcPr>
          <w:p w14:paraId="651748D5" w14:textId="77777777" w:rsidR="00821D13" w:rsidRPr="00F97FE4" w:rsidRDefault="00821D13" w:rsidP="00821D13">
            <w:pPr>
              <w:jc w:val="center"/>
              <w:rPr>
                <w:rFonts w:cs="Arial"/>
                <w:sz w:val="20"/>
                <w:szCs w:val="20"/>
              </w:rPr>
            </w:pPr>
          </w:p>
        </w:tc>
        <w:tc>
          <w:tcPr>
            <w:tcW w:w="4104" w:type="dxa"/>
            <w:vAlign w:val="center"/>
          </w:tcPr>
          <w:p w14:paraId="4951F8FB" w14:textId="77777777" w:rsidR="00821D13" w:rsidRPr="00F97FE4" w:rsidRDefault="00821D13" w:rsidP="00821D13">
            <w:pPr>
              <w:jc w:val="center"/>
              <w:rPr>
                <w:rFonts w:cs="Arial"/>
                <w:sz w:val="20"/>
                <w:szCs w:val="20"/>
              </w:rPr>
            </w:pPr>
            <w:r w:rsidRPr="00F97FE4">
              <w:rPr>
                <w:rFonts w:cs="Arial"/>
                <w:sz w:val="20"/>
                <w:szCs w:val="20"/>
              </w:rPr>
              <w:t>EPM</w:t>
            </w:r>
          </w:p>
        </w:tc>
      </w:tr>
      <w:tr w:rsidR="00821D13" w:rsidRPr="00F97FE4" w14:paraId="3F628AF7" w14:textId="77777777" w:rsidTr="00821D13">
        <w:trPr>
          <w:trHeight w:val="601"/>
          <w:jc w:val="center"/>
        </w:trPr>
        <w:tc>
          <w:tcPr>
            <w:tcW w:w="2017" w:type="dxa"/>
            <w:vAlign w:val="center"/>
          </w:tcPr>
          <w:p w14:paraId="194116AE" w14:textId="77777777" w:rsidR="00821D13" w:rsidRPr="00F97FE4" w:rsidRDefault="00821D13" w:rsidP="00821D13">
            <w:pPr>
              <w:jc w:val="center"/>
              <w:rPr>
                <w:rFonts w:cs="Arial"/>
                <w:sz w:val="20"/>
                <w:szCs w:val="20"/>
              </w:rPr>
            </w:pPr>
            <w:r w:rsidRPr="00F97FE4">
              <w:rPr>
                <w:rFonts w:cs="Arial"/>
                <w:sz w:val="20"/>
                <w:szCs w:val="20"/>
              </w:rPr>
              <w:t>Internet</w:t>
            </w:r>
          </w:p>
        </w:tc>
        <w:tc>
          <w:tcPr>
            <w:tcW w:w="960" w:type="dxa"/>
            <w:vAlign w:val="center"/>
          </w:tcPr>
          <w:p w14:paraId="710FCD87" w14:textId="77777777" w:rsidR="00821D13" w:rsidRPr="00F97FE4" w:rsidRDefault="00821D13" w:rsidP="00821D13">
            <w:pPr>
              <w:jc w:val="center"/>
              <w:rPr>
                <w:rFonts w:cs="Arial"/>
                <w:sz w:val="20"/>
                <w:szCs w:val="20"/>
              </w:rPr>
            </w:pPr>
            <w:r w:rsidRPr="00F97FE4">
              <w:rPr>
                <w:rFonts w:cs="Arial"/>
                <w:sz w:val="20"/>
                <w:szCs w:val="20"/>
              </w:rPr>
              <w:t xml:space="preserve">X </w:t>
            </w:r>
          </w:p>
        </w:tc>
        <w:tc>
          <w:tcPr>
            <w:tcW w:w="999" w:type="dxa"/>
            <w:vAlign w:val="center"/>
          </w:tcPr>
          <w:p w14:paraId="064C965A" w14:textId="77777777" w:rsidR="00821D13" w:rsidRPr="00F97FE4" w:rsidRDefault="00821D13" w:rsidP="00821D13">
            <w:pPr>
              <w:jc w:val="center"/>
              <w:rPr>
                <w:rFonts w:cs="Arial"/>
                <w:sz w:val="20"/>
                <w:szCs w:val="20"/>
              </w:rPr>
            </w:pPr>
          </w:p>
        </w:tc>
        <w:tc>
          <w:tcPr>
            <w:tcW w:w="4104" w:type="dxa"/>
            <w:vAlign w:val="center"/>
          </w:tcPr>
          <w:p w14:paraId="4330BA29" w14:textId="77777777" w:rsidR="00821D13" w:rsidRPr="00F97FE4" w:rsidRDefault="00821D13" w:rsidP="00821D13">
            <w:pPr>
              <w:jc w:val="center"/>
              <w:rPr>
                <w:rFonts w:cs="Arial"/>
                <w:sz w:val="20"/>
                <w:szCs w:val="20"/>
              </w:rPr>
            </w:pPr>
            <w:r w:rsidRPr="00F97FE4">
              <w:rPr>
                <w:rFonts w:cs="Arial"/>
                <w:sz w:val="20"/>
                <w:szCs w:val="20"/>
              </w:rPr>
              <w:t>Los proveedores son Directv y CLARO</w:t>
            </w:r>
          </w:p>
        </w:tc>
      </w:tr>
    </w:tbl>
    <w:p w14:paraId="4279F7ED"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5C2922E7" w14:textId="77777777" w:rsidR="00821D13" w:rsidRPr="008D21FF" w:rsidRDefault="00821D13" w:rsidP="00821D13">
      <w:pPr>
        <w:spacing w:line="240" w:lineRule="auto"/>
        <w:rPr>
          <w:rFonts w:cs="Arial"/>
        </w:rPr>
      </w:pPr>
    </w:p>
    <w:p w14:paraId="312CCFA9" w14:textId="77777777" w:rsidR="00821D13" w:rsidRPr="008D21FF" w:rsidRDefault="00821D13" w:rsidP="00821D13">
      <w:pPr>
        <w:spacing w:line="240" w:lineRule="auto"/>
        <w:rPr>
          <w:rFonts w:cs="Arial"/>
        </w:rPr>
      </w:pPr>
      <w:r w:rsidRPr="008D21FF">
        <w:rPr>
          <w:rFonts w:cs="Arial"/>
        </w:rPr>
        <w:t>El cubrimiento de la salud de los asociados es por medio del Sisbén</w:t>
      </w:r>
      <w:r>
        <w:rPr>
          <w:rFonts w:cs="Arial"/>
        </w:rPr>
        <w:t>,</w:t>
      </w:r>
      <w:r w:rsidRPr="008D21FF">
        <w:rPr>
          <w:rFonts w:cs="Arial"/>
        </w:rPr>
        <w:t xml:space="preserve"> a excepción de dos miembros que, al tener hijos en las fuerzas militares reciben atención a través de Sanidad del Ejército. </w:t>
      </w:r>
    </w:p>
    <w:p w14:paraId="1F2754C6" w14:textId="77777777" w:rsidR="00821D13" w:rsidRPr="008D21FF" w:rsidRDefault="00821D13" w:rsidP="00821D13">
      <w:pPr>
        <w:spacing w:line="240" w:lineRule="auto"/>
        <w:rPr>
          <w:rFonts w:cs="Arial"/>
        </w:rPr>
      </w:pPr>
    </w:p>
    <w:p w14:paraId="42EBE341" w14:textId="77777777" w:rsidR="00821D13" w:rsidRPr="008D21FF" w:rsidRDefault="00821D13" w:rsidP="00821D13">
      <w:pPr>
        <w:spacing w:line="240" w:lineRule="auto"/>
        <w:rPr>
          <w:rFonts w:cs="Arial"/>
        </w:rPr>
      </w:pPr>
      <w:r w:rsidRPr="008D21FF">
        <w:rPr>
          <w:rFonts w:cs="Arial"/>
        </w:rPr>
        <w:t>Dentro de los logros se encuentra que, por intermedio de la Alcaldía municipal se entreg</w:t>
      </w:r>
      <w:r>
        <w:rPr>
          <w:rFonts w:cs="Arial"/>
        </w:rPr>
        <w:t>aron</w:t>
      </w:r>
      <w:r w:rsidRPr="008D21FF">
        <w:rPr>
          <w:rFonts w:cs="Arial"/>
        </w:rPr>
        <w:t xml:space="preserve"> en comodato dos motores de 40 caballos fuera de borda</w:t>
      </w:r>
      <w:r>
        <w:rPr>
          <w:rFonts w:cs="Arial"/>
        </w:rPr>
        <w:t>,</w:t>
      </w:r>
      <w:r w:rsidRPr="008D21FF">
        <w:rPr>
          <w:rFonts w:cs="Arial"/>
        </w:rPr>
        <w:t xml:space="preserve"> que son utilizados para que los asociados los instalen en sus canoas y salgan a pescar. Quien lo utilice debe incurrir en los costos de la gasolina. También cuentan con  dos refrigeradores con plantas solares con capacidad de almacenaje de 300 kilos cada uno y una chinchorra menuda de 80 metros de longitud.  </w:t>
      </w:r>
    </w:p>
    <w:p w14:paraId="6E7A1EB6" w14:textId="77777777" w:rsidR="00821D13" w:rsidRPr="008D21FF" w:rsidRDefault="00821D13" w:rsidP="00821D13">
      <w:pPr>
        <w:spacing w:line="240" w:lineRule="auto"/>
        <w:rPr>
          <w:rFonts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1"/>
        <w:gridCol w:w="3094"/>
      </w:tblGrid>
      <w:tr w:rsidR="00821D13" w:rsidRPr="008D21FF" w14:paraId="7F28FFBC" w14:textId="77777777" w:rsidTr="00821D13">
        <w:trPr>
          <w:jc w:val="center"/>
        </w:trPr>
        <w:tc>
          <w:tcPr>
            <w:tcW w:w="3001" w:type="dxa"/>
          </w:tcPr>
          <w:p w14:paraId="5DF90DBF" w14:textId="77777777" w:rsidR="00821D13" w:rsidRPr="008D21FF" w:rsidRDefault="00821D13" w:rsidP="00821D13">
            <w:pPr>
              <w:jc w:val="center"/>
              <w:rPr>
                <w:rFonts w:cs="Arial"/>
              </w:rPr>
            </w:pPr>
            <w:r w:rsidRPr="008D21FF">
              <w:rPr>
                <w:rFonts w:cs="Arial"/>
                <w:noProof/>
                <w:lang w:eastAsia="es-CO"/>
              </w:rPr>
              <w:lastRenderedPageBreak/>
              <w:drawing>
                <wp:inline distT="0" distB="0" distL="0" distR="0" wp14:anchorId="14AC5BBE" wp14:editId="334856A0">
                  <wp:extent cx="1734886" cy="3073004"/>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38643" cy="3079660"/>
                          </a:xfrm>
                          <a:prstGeom prst="rect">
                            <a:avLst/>
                          </a:prstGeom>
                          <a:noFill/>
                        </pic:spPr>
                      </pic:pic>
                    </a:graphicData>
                  </a:graphic>
                </wp:inline>
              </w:drawing>
            </w:r>
          </w:p>
        </w:tc>
        <w:tc>
          <w:tcPr>
            <w:tcW w:w="3094" w:type="dxa"/>
          </w:tcPr>
          <w:p w14:paraId="36914C4D" w14:textId="77777777" w:rsidR="00821D13" w:rsidRPr="008D21FF" w:rsidRDefault="00821D13" w:rsidP="00821D13">
            <w:pPr>
              <w:jc w:val="center"/>
              <w:rPr>
                <w:rFonts w:cs="Arial"/>
              </w:rPr>
            </w:pPr>
            <w:r w:rsidRPr="008D21FF">
              <w:rPr>
                <w:rFonts w:cs="Arial"/>
                <w:noProof/>
                <w:lang w:eastAsia="es-CO"/>
              </w:rPr>
              <w:drawing>
                <wp:inline distT="0" distB="0" distL="0" distR="0" wp14:anchorId="7930005A" wp14:editId="418A80CB">
                  <wp:extent cx="1729740" cy="3070860"/>
                  <wp:effectExtent l="0" t="0" r="381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729740" cy="3070860"/>
                          </a:xfrm>
                          <a:prstGeom prst="rect">
                            <a:avLst/>
                          </a:prstGeom>
                          <a:noFill/>
                        </pic:spPr>
                      </pic:pic>
                    </a:graphicData>
                  </a:graphic>
                </wp:inline>
              </w:drawing>
            </w:r>
          </w:p>
        </w:tc>
      </w:tr>
      <w:tr w:rsidR="00821D13" w:rsidRPr="008D21FF" w14:paraId="6EFB4A54" w14:textId="77777777" w:rsidTr="00821D13">
        <w:trPr>
          <w:jc w:val="center"/>
        </w:trPr>
        <w:tc>
          <w:tcPr>
            <w:tcW w:w="3001" w:type="dxa"/>
          </w:tcPr>
          <w:p w14:paraId="62E7C05D" w14:textId="01C4AA72" w:rsidR="00821D13" w:rsidRPr="005F3BC2" w:rsidRDefault="00AC6E45" w:rsidP="00821D13">
            <w:pPr>
              <w:tabs>
                <w:tab w:val="left" w:pos="1945"/>
              </w:tabs>
              <w:jc w:val="center"/>
              <w:rPr>
                <w:rFonts w:cs="Arial"/>
                <w:b/>
                <w:sz w:val="20"/>
                <w:szCs w:val="20"/>
              </w:rPr>
            </w:pPr>
            <w:bookmarkStart w:id="283" w:name="_Toc445241997"/>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81</w:t>
            </w:r>
            <w:r w:rsidRPr="00613493">
              <w:rPr>
                <w:rFonts w:asciiTheme="majorHAnsi" w:hAnsiTheme="majorHAnsi"/>
                <w:b/>
                <w:i/>
                <w:sz w:val="20"/>
                <w:szCs w:val="20"/>
              </w:rPr>
              <w:fldChar w:fldCharType="end"/>
            </w:r>
            <w:r w:rsidRPr="00613493">
              <w:rPr>
                <w:rFonts w:asciiTheme="majorHAnsi" w:hAnsiTheme="majorHAnsi"/>
                <w:b/>
                <w:i/>
                <w:sz w:val="20"/>
                <w:szCs w:val="20"/>
              </w:rPr>
              <w:t xml:space="preserve"> </w:t>
            </w:r>
            <w:r w:rsidR="00821D13" w:rsidRPr="00AC6E45">
              <w:rPr>
                <w:rFonts w:cs="Arial"/>
                <w:b/>
                <w:i/>
                <w:sz w:val="20"/>
                <w:szCs w:val="20"/>
              </w:rPr>
              <w:t>Refrigerador con plantas eléctricas</w:t>
            </w:r>
            <w:bookmarkEnd w:id="283"/>
          </w:p>
        </w:tc>
        <w:tc>
          <w:tcPr>
            <w:tcW w:w="3094" w:type="dxa"/>
          </w:tcPr>
          <w:p w14:paraId="6FCB8D5E" w14:textId="6A2A8E94" w:rsidR="00821D13" w:rsidRPr="005F3BC2" w:rsidRDefault="00AC6E45" w:rsidP="00821D13">
            <w:pPr>
              <w:jc w:val="center"/>
              <w:rPr>
                <w:rFonts w:cs="Arial"/>
                <w:b/>
                <w:sz w:val="20"/>
                <w:szCs w:val="20"/>
              </w:rPr>
            </w:pPr>
            <w:bookmarkStart w:id="284" w:name="_Toc445241998"/>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82</w:t>
            </w:r>
            <w:r w:rsidRPr="00613493">
              <w:rPr>
                <w:rFonts w:asciiTheme="majorHAnsi" w:hAnsiTheme="majorHAnsi"/>
                <w:b/>
                <w:i/>
                <w:sz w:val="20"/>
                <w:szCs w:val="20"/>
              </w:rPr>
              <w:fldChar w:fldCharType="end"/>
            </w:r>
            <w:r w:rsidRPr="00613493">
              <w:rPr>
                <w:rFonts w:asciiTheme="majorHAnsi" w:hAnsiTheme="majorHAnsi"/>
                <w:b/>
                <w:i/>
                <w:sz w:val="20"/>
                <w:szCs w:val="20"/>
              </w:rPr>
              <w:t xml:space="preserve"> </w:t>
            </w:r>
            <w:r w:rsidR="00821D13" w:rsidRPr="00AC6E45">
              <w:rPr>
                <w:rFonts w:cs="Arial"/>
                <w:b/>
                <w:i/>
                <w:sz w:val="20"/>
                <w:szCs w:val="20"/>
              </w:rPr>
              <w:t>Motores fuera de borda de 40 caballos</w:t>
            </w:r>
            <w:bookmarkEnd w:id="284"/>
          </w:p>
        </w:tc>
      </w:tr>
    </w:tbl>
    <w:p w14:paraId="395F6A08"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1C7395F1" w14:textId="77777777" w:rsidR="00821D13" w:rsidRPr="008D21FF" w:rsidRDefault="00821D13" w:rsidP="00821D13">
      <w:pPr>
        <w:spacing w:line="240" w:lineRule="auto"/>
        <w:jc w:val="center"/>
        <w:rPr>
          <w:rFonts w:cs="Arial"/>
        </w:rPr>
      </w:pPr>
    </w:p>
    <w:p w14:paraId="194BFAA5" w14:textId="77777777" w:rsidR="00821D13" w:rsidRPr="008D21FF" w:rsidRDefault="00821D13" w:rsidP="00821D13">
      <w:pPr>
        <w:spacing w:line="240" w:lineRule="auto"/>
        <w:rPr>
          <w:rFonts w:cs="Arial"/>
        </w:rPr>
      </w:pPr>
      <w:r w:rsidRPr="008D21FF">
        <w:rPr>
          <w:rFonts w:cs="Arial"/>
        </w:rPr>
        <w:t>En cuanto a gestión y ejecución de proyectos se ha logrado llevar a cabo la limpieza de la Ciénaga de Cachimbero con la Aunap</w:t>
      </w:r>
      <w:r w:rsidRPr="008D21FF">
        <w:rPr>
          <w:rStyle w:val="Refdenotaalpie"/>
          <w:rFonts w:cs="Arial"/>
        </w:rPr>
        <w:footnoteReference w:id="2"/>
      </w:r>
      <w:r w:rsidRPr="008D21FF">
        <w:rPr>
          <w:rFonts w:cs="Arial"/>
        </w:rPr>
        <w:t xml:space="preserve">. Este proyecto generó una contratación de 100 personas por un mes con pago diario de 30 mil pesos para cada una. </w:t>
      </w:r>
    </w:p>
    <w:p w14:paraId="12DB5958" w14:textId="77777777" w:rsidR="00821D13" w:rsidRPr="008D21FF" w:rsidRDefault="00821D13" w:rsidP="00821D13">
      <w:pPr>
        <w:spacing w:line="240" w:lineRule="auto"/>
        <w:rPr>
          <w:rFonts w:cs="Arial"/>
        </w:rPr>
      </w:pPr>
    </w:p>
    <w:p w14:paraId="03FF50CD" w14:textId="77777777" w:rsidR="00821D13" w:rsidRDefault="00821D13" w:rsidP="00821D13">
      <w:pPr>
        <w:spacing w:line="240" w:lineRule="auto"/>
        <w:rPr>
          <w:rFonts w:cs="Arial"/>
        </w:rPr>
      </w:pPr>
      <w:r w:rsidRPr="008D21FF">
        <w:rPr>
          <w:rFonts w:cs="Arial"/>
        </w:rPr>
        <w:t xml:space="preserve">También  con Isagén y Trasmetano de TGI tienen un proyecto de limpieza  y mantenimiento de alevinos de las ciénagas Pequeña, Grande y Perdida, ubicadas en el </w:t>
      </w:r>
      <w:r>
        <w:rPr>
          <w:rFonts w:cs="Arial"/>
        </w:rPr>
        <w:t>D</w:t>
      </w:r>
      <w:r w:rsidRPr="008D21FF">
        <w:rPr>
          <w:rFonts w:cs="Arial"/>
        </w:rPr>
        <w:t>epartamento de Santander en el corregimiento de Puerto Olaya y, a</w:t>
      </w:r>
      <w:r>
        <w:rPr>
          <w:rFonts w:cs="Arial"/>
        </w:rPr>
        <w:t xml:space="preserve"> </w:t>
      </w:r>
      <w:r w:rsidRPr="008D21FF">
        <w:rPr>
          <w:rFonts w:cs="Arial"/>
        </w:rPr>
        <w:t xml:space="preserve">su vez, hay un acuerdo con Corposlaya para ejecutar dicho contrato. Al igual que el anterior contrato, Isagén y Transmetano cancela 30 mil pesos el día laborado. </w:t>
      </w:r>
    </w:p>
    <w:p w14:paraId="16702913" w14:textId="77777777" w:rsidR="00AC6E45" w:rsidRPr="008D21FF" w:rsidRDefault="00AC6E45" w:rsidP="00821D13">
      <w:pPr>
        <w:spacing w:line="240" w:lineRule="auto"/>
        <w:rPr>
          <w:rFonts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16"/>
      </w:tblGrid>
      <w:tr w:rsidR="00821D13" w:rsidRPr="008D21FF" w14:paraId="3C5676D9" w14:textId="77777777" w:rsidTr="00821D13">
        <w:trPr>
          <w:jc w:val="center"/>
        </w:trPr>
        <w:tc>
          <w:tcPr>
            <w:tcW w:w="6516" w:type="dxa"/>
          </w:tcPr>
          <w:p w14:paraId="74CB750D" w14:textId="77777777" w:rsidR="00821D13" w:rsidRPr="008D21FF" w:rsidRDefault="00821D13" w:rsidP="00821D13">
            <w:pPr>
              <w:jc w:val="center"/>
              <w:rPr>
                <w:rFonts w:cs="Arial"/>
              </w:rPr>
            </w:pPr>
            <w:r w:rsidRPr="008D21FF">
              <w:rPr>
                <w:rFonts w:cs="Arial"/>
                <w:noProof/>
                <w:lang w:eastAsia="es-CO"/>
              </w:rPr>
              <w:lastRenderedPageBreak/>
              <w:drawing>
                <wp:inline distT="0" distB="0" distL="0" distR="0" wp14:anchorId="797BCE93" wp14:editId="1DB0CDA6">
                  <wp:extent cx="3195790" cy="1800000"/>
                  <wp:effectExtent l="0" t="0" r="508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95790" cy="1800000"/>
                          </a:xfrm>
                          <a:prstGeom prst="rect">
                            <a:avLst/>
                          </a:prstGeom>
                          <a:noFill/>
                        </pic:spPr>
                      </pic:pic>
                    </a:graphicData>
                  </a:graphic>
                </wp:inline>
              </w:drawing>
            </w:r>
          </w:p>
        </w:tc>
      </w:tr>
      <w:tr w:rsidR="00821D13" w:rsidRPr="008D21FF" w14:paraId="74D8ACB0" w14:textId="77777777" w:rsidTr="00821D13">
        <w:trPr>
          <w:jc w:val="center"/>
        </w:trPr>
        <w:tc>
          <w:tcPr>
            <w:tcW w:w="6516" w:type="dxa"/>
          </w:tcPr>
          <w:p w14:paraId="5C1A37B9" w14:textId="79914189" w:rsidR="00821D13" w:rsidRPr="005F3BC2" w:rsidRDefault="00AC6E45" w:rsidP="00821D13">
            <w:pPr>
              <w:jc w:val="center"/>
              <w:rPr>
                <w:rFonts w:cs="Arial"/>
                <w:b/>
                <w:sz w:val="20"/>
                <w:szCs w:val="20"/>
              </w:rPr>
            </w:pPr>
            <w:bookmarkStart w:id="285" w:name="_Toc445241999"/>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83</w:t>
            </w:r>
            <w:r w:rsidRPr="00613493">
              <w:rPr>
                <w:rFonts w:asciiTheme="majorHAnsi" w:hAnsiTheme="majorHAnsi"/>
                <w:b/>
                <w:i/>
                <w:sz w:val="20"/>
                <w:szCs w:val="20"/>
              </w:rPr>
              <w:fldChar w:fldCharType="end"/>
            </w:r>
            <w:r w:rsidR="00821D13" w:rsidRPr="005F3BC2">
              <w:rPr>
                <w:rFonts w:cs="Arial"/>
                <w:b/>
                <w:sz w:val="20"/>
                <w:szCs w:val="20"/>
              </w:rPr>
              <w:t xml:space="preserve">. </w:t>
            </w:r>
            <w:r w:rsidR="00821D13" w:rsidRPr="00AC6E45">
              <w:rPr>
                <w:rFonts w:cs="Arial"/>
                <w:b/>
                <w:i/>
                <w:sz w:val="20"/>
                <w:szCs w:val="20"/>
              </w:rPr>
              <w:t>Instalaciones de Asomilla en el barrio La Milla 2</w:t>
            </w:r>
            <w:bookmarkEnd w:id="285"/>
          </w:p>
        </w:tc>
      </w:tr>
    </w:tbl>
    <w:p w14:paraId="3765DF23"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5A2E1DA7" w14:textId="77777777" w:rsidR="00821D13" w:rsidRPr="008D21FF" w:rsidRDefault="00821D13" w:rsidP="00821D13">
      <w:pPr>
        <w:spacing w:line="240" w:lineRule="auto"/>
        <w:rPr>
          <w:rFonts w:cs="Arial"/>
        </w:rPr>
      </w:pPr>
    </w:p>
    <w:p w14:paraId="363464A3" w14:textId="77777777" w:rsidR="00821D13" w:rsidRPr="00AC6E45" w:rsidRDefault="00821D13" w:rsidP="00821D13">
      <w:pPr>
        <w:spacing w:line="240" w:lineRule="auto"/>
        <w:rPr>
          <w:rFonts w:eastAsia="Times New Roman" w:cs="Arial"/>
          <w:b/>
          <w:bCs/>
          <w:i/>
          <w:color w:val="000000"/>
          <w:lang w:eastAsia="es-CO"/>
        </w:rPr>
      </w:pPr>
      <w:r w:rsidRPr="00AC6E45">
        <w:rPr>
          <w:rFonts w:eastAsia="Times New Roman" w:cs="Arial"/>
          <w:b/>
          <w:bCs/>
          <w:i/>
          <w:color w:val="000000"/>
          <w:lang w:eastAsia="es-CO"/>
        </w:rPr>
        <w:t>Forma en que desarrollan la actividad pesquera</w:t>
      </w:r>
    </w:p>
    <w:p w14:paraId="13059A4F" w14:textId="77777777" w:rsidR="00821D13" w:rsidRDefault="00821D13" w:rsidP="00821D13">
      <w:pPr>
        <w:spacing w:line="240" w:lineRule="auto"/>
        <w:rPr>
          <w:rFonts w:eastAsia="Times New Roman" w:cs="Arial"/>
          <w:b/>
          <w:bCs/>
          <w:color w:val="000000"/>
          <w:lang w:eastAsia="es-CO"/>
        </w:rPr>
      </w:pPr>
    </w:p>
    <w:p w14:paraId="58FD7B0D" w14:textId="77777777" w:rsidR="00821D13" w:rsidRPr="005F3BC2" w:rsidRDefault="00821D13" w:rsidP="00821D13">
      <w:pPr>
        <w:spacing w:line="240" w:lineRule="auto"/>
        <w:rPr>
          <w:rFonts w:eastAsia="Times New Roman" w:cs="Arial"/>
          <w:bCs/>
          <w:color w:val="000000"/>
          <w:lang w:eastAsia="es-CO"/>
        </w:rPr>
      </w:pPr>
      <w:r w:rsidRPr="005F3BC2">
        <w:rPr>
          <w:rFonts w:eastAsia="Times New Roman" w:cs="Arial"/>
          <w:bCs/>
          <w:color w:val="000000"/>
          <w:lang w:eastAsia="es-CO"/>
        </w:rPr>
        <w:t xml:space="preserve">Las </w:t>
      </w:r>
      <w:r>
        <w:rPr>
          <w:rFonts w:eastAsia="Times New Roman" w:cs="Arial"/>
          <w:bCs/>
          <w:color w:val="000000"/>
          <w:lang w:eastAsia="es-CO"/>
        </w:rPr>
        <w:t>artes de pesca utilizadas se muestran en la siguiente tabla.</w:t>
      </w:r>
    </w:p>
    <w:p w14:paraId="0F667DF6" w14:textId="77777777" w:rsidR="00821D13" w:rsidRPr="008D21FF" w:rsidRDefault="00821D13" w:rsidP="00821D13">
      <w:pPr>
        <w:spacing w:line="240" w:lineRule="auto"/>
        <w:rPr>
          <w:rFonts w:cs="Arial"/>
        </w:rPr>
      </w:pPr>
    </w:p>
    <w:p w14:paraId="69FB10D8" w14:textId="43DD426A" w:rsidR="00821D13" w:rsidRPr="008D21FF" w:rsidRDefault="00AC6E45" w:rsidP="00821D13">
      <w:pPr>
        <w:spacing w:line="240" w:lineRule="auto"/>
        <w:jc w:val="center"/>
        <w:rPr>
          <w:rFonts w:cs="Arial"/>
        </w:rPr>
      </w:pPr>
      <w:bookmarkStart w:id="286" w:name="_Toc44524176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129</w:t>
      </w:r>
      <w:r w:rsidRPr="00D840D8">
        <w:rPr>
          <w:rFonts w:asciiTheme="majorHAnsi" w:hAnsiTheme="majorHAnsi"/>
          <w:b/>
          <w:sz w:val="20"/>
          <w:szCs w:val="20"/>
        </w:rPr>
        <w:fldChar w:fldCharType="end"/>
      </w:r>
      <w:r w:rsidR="00821D13" w:rsidRPr="00F97FE4">
        <w:rPr>
          <w:rFonts w:cs="Arial"/>
          <w:b/>
          <w:sz w:val="20"/>
          <w:szCs w:val="20"/>
        </w:rPr>
        <w:t xml:space="preserve">. </w:t>
      </w:r>
      <w:r w:rsidR="00821D13">
        <w:rPr>
          <w:rFonts w:cs="Arial"/>
          <w:b/>
          <w:sz w:val="20"/>
          <w:szCs w:val="20"/>
        </w:rPr>
        <w:t xml:space="preserve"> Artes de pesca utilizadas</w:t>
      </w:r>
      <w:bookmarkEnd w:id="286"/>
    </w:p>
    <w:tbl>
      <w:tblPr>
        <w:tblW w:w="7933" w:type="dxa"/>
        <w:jc w:val="center"/>
        <w:tblCellMar>
          <w:left w:w="70" w:type="dxa"/>
          <w:right w:w="70" w:type="dxa"/>
        </w:tblCellMar>
        <w:tblLook w:val="04A0" w:firstRow="1" w:lastRow="0" w:firstColumn="1" w:lastColumn="0" w:noHBand="0" w:noVBand="1"/>
      </w:tblPr>
      <w:tblGrid>
        <w:gridCol w:w="2689"/>
        <w:gridCol w:w="2976"/>
        <w:gridCol w:w="2268"/>
      </w:tblGrid>
      <w:tr w:rsidR="00821D13" w:rsidRPr="005F3BC2" w14:paraId="7AA27652" w14:textId="77777777" w:rsidTr="00821D13">
        <w:trPr>
          <w:trHeight w:val="600"/>
          <w:jc w:val="center"/>
        </w:trPr>
        <w:tc>
          <w:tcPr>
            <w:tcW w:w="268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FC21D70" w14:textId="77777777" w:rsidR="00821D13" w:rsidRPr="005F3BC2" w:rsidRDefault="00821D13" w:rsidP="00821D13">
            <w:pPr>
              <w:spacing w:line="240" w:lineRule="auto"/>
              <w:jc w:val="center"/>
              <w:rPr>
                <w:rFonts w:eastAsia="Times New Roman" w:cs="Arial"/>
                <w:b/>
                <w:bCs/>
                <w:color w:val="000000"/>
                <w:sz w:val="20"/>
                <w:szCs w:val="20"/>
                <w:lang w:eastAsia="es-CO"/>
              </w:rPr>
            </w:pPr>
            <w:r w:rsidRPr="005F3BC2">
              <w:rPr>
                <w:rFonts w:eastAsia="Times New Roman" w:cs="Arial"/>
                <w:b/>
                <w:bCs/>
                <w:color w:val="000000"/>
                <w:sz w:val="20"/>
                <w:szCs w:val="20"/>
                <w:lang w:eastAsia="es-CO"/>
              </w:rPr>
              <w:t>Artes de pesca utilizadas</w:t>
            </w:r>
          </w:p>
        </w:tc>
        <w:tc>
          <w:tcPr>
            <w:tcW w:w="297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4F02BE7" w14:textId="77777777" w:rsidR="00821D13" w:rsidRPr="005F3BC2" w:rsidRDefault="00821D13" w:rsidP="00821D13">
            <w:pPr>
              <w:spacing w:line="240" w:lineRule="auto"/>
              <w:jc w:val="center"/>
              <w:rPr>
                <w:rFonts w:eastAsia="Times New Roman" w:cs="Arial"/>
                <w:b/>
                <w:bCs/>
                <w:color w:val="000000"/>
                <w:sz w:val="20"/>
                <w:szCs w:val="20"/>
                <w:lang w:eastAsia="es-CO"/>
              </w:rPr>
            </w:pPr>
            <w:r w:rsidRPr="005F3BC2">
              <w:rPr>
                <w:rFonts w:eastAsia="Times New Roman" w:cs="Arial"/>
                <w:b/>
                <w:bCs/>
                <w:color w:val="000000"/>
                <w:sz w:val="20"/>
                <w:szCs w:val="20"/>
                <w:lang w:eastAsia="es-CO"/>
              </w:rPr>
              <w:t>Tecnología de pesca existente en la zona</w:t>
            </w:r>
          </w:p>
        </w:tc>
        <w:tc>
          <w:tcPr>
            <w:tcW w:w="226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CD10B11" w14:textId="77777777" w:rsidR="00821D13" w:rsidRPr="005F3BC2" w:rsidRDefault="00821D13" w:rsidP="00821D13">
            <w:pPr>
              <w:spacing w:line="240" w:lineRule="auto"/>
              <w:jc w:val="center"/>
              <w:rPr>
                <w:rFonts w:eastAsia="Times New Roman" w:cs="Arial"/>
                <w:b/>
                <w:bCs/>
                <w:color w:val="000000"/>
                <w:sz w:val="20"/>
                <w:szCs w:val="20"/>
                <w:lang w:eastAsia="es-CO"/>
              </w:rPr>
            </w:pPr>
            <w:r w:rsidRPr="005F3BC2">
              <w:rPr>
                <w:rFonts w:eastAsia="Times New Roman" w:cs="Arial"/>
                <w:b/>
                <w:bCs/>
                <w:color w:val="000000"/>
                <w:sz w:val="20"/>
                <w:szCs w:val="20"/>
                <w:lang w:eastAsia="es-CO"/>
              </w:rPr>
              <w:t>Tipo de embarcación utilizada</w:t>
            </w:r>
          </w:p>
        </w:tc>
      </w:tr>
      <w:tr w:rsidR="00821D13" w:rsidRPr="005F3BC2" w14:paraId="01762319" w14:textId="77777777" w:rsidTr="00821D13">
        <w:trPr>
          <w:trHeight w:val="1482"/>
          <w:jc w:val="center"/>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5A21E40" w14:textId="77777777" w:rsidR="00821D13" w:rsidRPr="005F3BC2" w:rsidRDefault="00821D13" w:rsidP="00821D13">
            <w:pPr>
              <w:spacing w:line="240" w:lineRule="auto"/>
              <w:rPr>
                <w:rFonts w:eastAsia="Times New Roman" w:cs="Arial"/>
                <w:color w:val="000000"/>
                <w:sz w:val="20"/>
                <w:szCs w:val="20"/>
                <w:lang w:eastAsia="es-CO"/>
              </w:rPr>
            </w:pPr>
            <w:r w:rsidRPr="005F3BC2">
              <w:rPr>
                <w:rFonts w:eastAsia="Times New Roman" w:cs="Arial"/>
                <w:color w:val="000000"/>
                <w:sz w:val="20"/>
                <w:szCs w:val="20"/>
                <w:lang w:eastAsia="es-CO"/>
              </w:rPr>
              <w:t>Chinchorro, chinchorra, trasmayo para el bagre, barredera, atarraya y líneas (anzuelos atados a un nylon)</w:t>
            </w:r>
          </w:p>
        </w:tc>
        <w:tc>
          <w:tcPr>
            <w:tcW w:w="2976" w:type="dxa"/>
            <w:tcBorders>
              <w:top w:val="nil"/>
              <w:left w:val="nil"/>
              <w:bottom w:val="single" w:sz="4" w:space="0" w:color="auto"/>
              <w:right w:val="single" w:sz="4" w:space="0" w:color="auto"/>
            </w:tcBorders>
            <w:shd w:val="clear" w:color="auto" w:fill="auto"/>
            <w:vAlign w:val="center"/>
            <w:hideMark/>
          </w:tcPr>
          <w:p w14:paraId="776F5DD4" w14:textId="77777777" w:rsidR="00821D13" w:rsidRPr="005F3BC2" w:rsidRDefault="00821D13" w:rsidP="00821D13">
            <w:pPr>
              <w:spacing w:line="240" w:lineRule="auto"/>
              <w:rPr>
                <w:rFonts w:eastAsia="Times New Roman" w:cs="Arial"/>
                <w:color w:val="000000"/>
                <w:sz w:val="20"/>
                <w:szCs w:val="20"/>
                <w:lang w:eastAsia="es-CO"/>
              </w:rPr>
            </w:pPr>
            <w:r w:rsidRPr="005F3BC2">
              <w:rPr>
                <w:rFonts w:eastAsia="Times New Roman" w:cs="Arial"/>
                <w:color w:val="000000"/>
                <w:sz w:val="20"/>
                <w:szCs w:val="20"/>
                <w:lang w:eastAsia="es-CO"/>
              </w:rPr>
              <w:t xml:space="preserve">Motores para transportarse. Cuando se atrapa el pez se almacena en cavas con hielo. </w:t>
            </w:r>
          </w:p>
        </w:tc>
        <w:tc>
          <w:tcPr>
            <w:tcW w:w="2268" w:type="dxa"/>
            <w:tcBorders>
              <w:top w:val="nil"/>
              <w:left w:val="nil"/>
              <w:bottom w:val="single" w:sz="4" w:space="0" w:color="auto"/>
              <w:right w:val="single" w:sz="4" w:space="0" w:color="auto"/>
            </w:tcBorders>
            <w:shd w:val="clear" w:color="auto" w:fill="auto"/>
            <w:vAlign w:val="center"/>
            <w:hideMark/>
          </w:tcPr>
          <w:p w14:paraId="066F9364" w14:textId="77777777" w:rsidR="00821D13" w:rsidRPr="005F3BC2" w:rsidRDefault="00821D13" w:rsidP="00821D13">
            <w:pPr>
              <w:spacing w:line="240" w:lineRule="auto"/>
              <w:rPr>
                <w:rFonts w:eastAsia="Times New Roman" w:cs="Arial"/>
                <w:color w:val="000000"/>
                <w:sz w:val="20"/>
                <w:szCs w:val="20"/>
                <w:lang w:eastAsia="es-CO"/>
              </w:rPr>
            </w:pPr>
            <w:r w:rsidRPr="005F3BC2">
              <w:rPr>
                <w:rFonts w:eastAsia="Times New Roman" w:cs="Arial"/>
                <w:color w:val="000000"/>
                <w:sz w:val="20"/>
                <w:szCs w:val="20"/>
                <w:lang w:eastAsia="es-CO"/>
              </w:rPr>
              <w:t>Canoa de fibra de vidrío para tres personas con motor de 15 caballos de fuerza</w:t>
            </w:r>
          </w:p>
        </w:tc>
      </w:tr>
    </w:tbl>
    <w:p w14:paraId="2C2D194D" w14:textId="77777777" w:rsidR="00821D13" w:rsidRDefault="00821D13" w:rsidP="00821D13">
      <w:pPr>
        <w:spacing w:line="240" w:lineRule="auto"/>
        <w:jc w:val="center"/>
        <w:rPr>
          <w:sz w:val="16"/>
          <w:szCs w:val="16"/>
        </w:rPr>
      </w:pPr>
      <w:r w:rsidRPr="00ED5B77">
        <w:rPr>
          <w:sz w:val="16"/>
          <w:szCs w:val="16"/>
        </w:rPr>
        <w:t>Fuente: Autopista Río Magdalena S.A.S, 2016</w:t>
      </w:r>
    </w:p>
    <w:p w14:paraId="3F2DB5FA" w14:textId="77777777" w:rsidR="00AC6E45" w:rsidRDefault="00AC6E45" w:rsidP="00821D13">
      <w:pPr>
        <w:spacing w:line="240" w:lineRule="auto"/>
        <w:jc w:val="center"/>
        <w:rPr>
          <w:sz w:val="16"/>
          <w:szCs w:val="16"/>
        </w:rPr>
      </w:pPr>
    </w:p>
    <w:p w14:paraId="1E5AED36" w14:textId="77777777" w:rsidR="00AC6E45" w:rsidRPr="00ED5B77" w:rsidRDefault="00AC6E45" w:rsidP="00821D13">
      <w:pPr>
        <w:spacing w:line="240" w:lineRule="auto"/>
        <w:jc w:val="center"/>
        <w:rPr>
          <w:sz w:val="16"/>
          <w:szCs w:val="16"/>
        </w:rPr>
      </w:pPr>
    </w:p>
    <w:p w14:paraId="2FFA0A61" w14:textId="1BCF0A26" w:rsidR="00821D13" w:rsidRPr="008D21FF" w:rsidRDefault="00AC6E45" w:rsidP="00821D13">
      <w:pPr>
        <w:spacing w:line="240" w:lineRule="auto"/>
        <w:jc w:val="center"/>
        <w:rPr>
          <w:rFonts w:cs="Arial"/>
        </w:rPr>
      </w:pPr>
      <w:bookmarkStart w:id="287" w:name="_Toc44524176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130</w:t>
      </w:r>
      <w:r w:rsidRPr="00D840D8">
        <w:rPr>
          <w:rFonts w:asciiTheme="majorHAnsi" w:hAnsiTheme="majorHAnsi"/>
          <w:b/>
          <w:sz w:val="20"/>
          <w:szCs w:val="20"/>
        </w:rPr>
        <w:fldChar w:fldCharType="end"/>
      </w:r>
      <w:r w:rsidR="00821D13" w:rsidRPr="00F97FE4">
        <w:rPr>
          <w:rFonts w:cs="Arial"/>
          <w:b/>
          <w:sz w:val="20"/>
          <w:szCs w:val="20"/>
        </w:rPr>
        <w:t xml:space="preserve">. </w:t>
      </w:r>
      <w:r w:rsidR="00821D13">
        <w:rPr>
          <w:rFonts w:cs="Arial"/>
          <w:b/>
          <w:sz w:val="20"/>
          <w:szCs w:val="20"/>
        </w:rPr>
        <w:t xml:space="preserve"> Especies y frecuencia</w:t>
      </w:r>
      <w:bookmarkEnd w:id="287"/>
      <w:r w:rsidR="00821D13">
        <w:rPr>
          <w:rFonts w:cs="Arial"/>
          <w:b/>
          <w:sz w:val="20"/>
          <w:szCs w:val="20"/>
        </w:rPr>
        <w:t xml:space="preserve"> </w:t>
      </w:r>
    </w:p>
    <w:tbl>
      <w:tblPr>
        <w:tblW w:w="6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5"/>
        <w:gridCol w:w="4394"/>
      </w:tblGrid>
      <w:tr w:rsidR="00821D13" w:rsidRPr="005F3BC2" w14:paraId="0E9907C4" w14:textId="77777777" w:rsidTr="00AC6E45">
        <w:trPr>
          <w:trHeight w:val="356"/>
          <w:jc w:val="center"/>
        </w:trPr>
        <w:tc>
          <w:tcPr>
            <w:tcW w:w="2405" w:type="dxa"/>
            <w:shd w:val="clear" w:color="auto" w:fill="BFBFBF" w:themeFill="background1" w:themeFillShade="BF"/>
            <w:noWrap/>
            <w:vAlign w:val="center"/>
            <w:hideMark/>
          </w:tcPr>
          <w:p w14:paraId="266D0395" w14:textId="77777777" w:rsidR="00821D13" w:rsidRPr="005F3BC2" w:rsidRDefault="00821D13" w:rsidP="00821D13">
            <w:pPr>
              <w:spacing w:line="240" w:lineRule="auto"/>
              <w:jc w:val="center"/>
              <w:rPr>
                <w:rFonts w:eastAsia="Times New Roman" w:cs="Arial"/>
                <w:b/>
                <w:bCs/>
                <w:color w:val="000000"/>
                <w:sz w:val="20"/>
                <w:szCs w:val="20"/>
                <w:lang w:eastAsia="es-CO"/>
              </w:rPr>
            </w:pPr>
            <w:r w:rsidRPr="005F3BC2">
              <w:rPr>
                <w:rFonts w:eastAsia="Times New Roman" w:cs="Arial"/>
                <w:b/>
                <w:bCs/>
                <w:color w:val="000000"/>
                <w:sz w:val="20"/>
                <w:szCs w:val="20"/>
                <w:lang w:eastAsia="es-CO"/>
              </w:rPr>
              <w:t>Especies que pescan</w:t>
            </w:r>
          </w:p>
        </w:tc>
        <w:tc>
          <w:tcPr>
            <w:tcW w:w="4394" w:type="dxa"/>
            <w:shd w:val="clear" w:color="auto" w:fill="BFBFBF" w:themeFill="background1" w:themeFillShade="BF"/>
            <w:vAlign w:val="center"/>
            <w:hideMark/>
          </w:tcPr>
          <w:p w14:paraId="3F2F2486" w14:textId="77777777" w:rsidR="00821D13" w:rsidRPr="005F3BC2" w:rsidRDefault="00821D13" w:rsidP="00821D13">
            <w:pPr>
              <w:spacing w:line="240" w:lineRule="auto"/>
              <w:jc w:val="center"/>
              <w:rPr>
                <w:rFonts w:eastAsia="Times New Roman" w:cs="Arial"/>
                <w:b/>
                <w:bCs/>
                <w:color w:val="000000"/>
                <w:sz w:val="20"/>
                <w:szCs w:val="20"/>
                <w:lang w:eastAsia="es-CO"/>
              </w:rPr>
            </w:pPr>
            <w:r w:rsidRPr="005F3BC2">
              <w:rPr>
                <w:rFonts w:eastAsia="Times New Roman" w:cs="Arial"/>
                <w:b/>
                <w:bCs/>
                <w:color w:val="000000"/>
                <w:sz w:val="20"/>
                <w:szCs w:val="20"/>
                <w:lang w:eastAsia="es-CO"/>
              </w:rPr>
              <w:t>Frecuencia de la actividad pesquera</w:t>
            </w:r>
          </w:p>
        </w:tc>
      </w:tr>
      <w:tr w:rsidR="00821D13" w:rsidRPr="005F3BC2" w14:paraId="5F9F1E64" w14:textId="77777777" w:rsidTr="00821D13">
        <w:trPr>
          <w:trHeight w:val="967"/>
          <w:jc w:val="center"/>
        </w:trPr>
        <w:tc>
          <w:tcPr>
            <w:tcW w:w="2405" w:type="dxa"/>
            <w:shd w:val="clear" w:color="auto" w:fill="auto"/>
            <w:noWrap/>
            <w:vAlign w:val="center"/>
            <w:hideMark/>
          </w:tcPr>
          <w:p w14:paraId="1FCBB0F0" w14:textId="77777777" w:rsidR="00821D13" w:rsidRPr="005F3BC2" w:rsidRDefault="00821D13" w:rsidP="00821D13">
            <w:pPr>
              <w:spacing w:line="240" w:lineRule="auto"/>
              <w:rPr>
                <w:rFonts w:eastAsia="Times New Roman" w:cs="Arial"/>
                <w:color w:val="000000"/>
                <w:sz w:val="20"/>
                <w:szCs w:val="20"/>
                <w:lang w:eastAsia="es-CO"/>
              </w:rPr>
            </w:pPr>
            <w:r w:rsidRPr="005F3BC2">
              <w:rPr>
                <w:rFonts w:eastAsia="Times New Roman" w:cs="Arial"/>
                <w:color w:val="000000"/>
                <w:sz w:val="20"/>
                <w:szCs w:val="20"/>
                <w:lang w:eastAsia="es-CO"/>
              </w:rPr>
              <w:t>Bagre, Bocachiquito, Blanquillo,  Nicuro, Capaz.</w:t>
            </w:r>
          </w:p>
        </w:tc>
        <w:tc>
          <w:tcPr>
            <w:tcW w:w="4394" w:type="dxa"/>
            <w:shd w:val="clear" w:color="auto" w:fill="auto"/>
            <w:vAlign w:val="center"/>
            <w:hideMark/>
          </w:tcPr>
          <w:p w14:paraId="644FACA5" w14:textId="77777777" w:rsidR="00821D13" w:rsidRPr="005F3BC2" w:rsidRDefault="00821D13" w:rsidP="00821D13">
            <w:pPr>
              <w:spacing w:line="240" w:lineRule="auto"/>
              <w:rPr>
                <w:rFonts w:eastAsia="Times New Roman" w:cs="Arial"/>
                <w:color w:val="000000"/>
                <w:sz w:val="20"/>
                <w:szCs w:val="20"/>
                <w:lang w:eastAsia="es-CO"/>
              </w:rPr>
            </w:pPr>
            <w:r w:rsidRPr="005F3BC2">
              <w:rPr>
                <w:rFonts w:eastAsia="Times New Roman" w:cs="Arial"/>
                <w:color w:val="000000"/>
                <w:sz w:val="20"/>
                <w:szCs w:val="20"/>
                <w:lang w:eastAsia="es-CO"/>
              </w:rPr>
              <w:t xml:space="preserve">5 días a la semana lunes a viernes, 10 horas diarias. Hay jornadas de 6 a.m. hasta las 6 p.m. o desde las 6 p.m. hasta las 5 a.m.  </w:t>
            </w:r>
          </w:p>
        </w:tc>
      </w:tr>
    </w:tbl>
    <w:p w14:paraId="765DC41B"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06394197" w14:textId="77777777" w:rsidR="00821D13" w:rsidRPr="008D21FF" w:rsidRDefault="00821D13" w:rsidP="00821D13">
      <w:pPr>
        <w:spacing w:line="240" w:lineRule="auto"/>
        <w:rPr>
          <w:rFonts w:eastAsia="Times New Roman" w:cs="Arial"/>
          <w:b/>
          <w:bCs/>
          <w:color w:val="000000"/>
          <w:lang w:eastAsia="es-CO"/>
        </w:rPr>
      </w:pPr>
    </w:p>
    <w:p w14:paraId="5D95E20B" w14:textId="77777777" w:rsidR="00821D13" w:rsidRPr="00AC6E45" w:rsidRDefault="00821D13" w:rsidP="00821D13">
      <w:pPr>
        <w:spacing w:line="240" w:lineRule="auto"/>
        <w:rPr>
          <w:rFonts w:eastAsia="Times New Roman" w:cs="Arial"/>
          <w:b/>
          <w:bCs/>
          <w:i/>
          <w:color w:val="000000"/>
          <w:lang w:eastAsia="es-CO"/>
        </w:rPr>
      </w:pPr>
      <w:r w:rsidRPr="00AC6E45">
        <w:rPr>
          <w:rFonts w:eastAsia="Times New Roman" w:cs="Arial"/>
          <w:b/>
          <w:bCs/>
          <w:i/>
          <w:color w:val="000000"/>
          <w:lang w:eastAsia="es-CO"/>
        </w:rPr>
        <w:t>Aspectos económicos</w:t>
      </w:r>
    </w:p>
    <w:p w14:paraId="5A0DB5EF" w14:textId="77777777" w:rsidR="00821D13" w:rsidRPr="008D21FF" w:rsidRDefault="00821D13" w:rsidP="00821D13">
      <w:pPr>
        <w:spacing w:line="240" w:lineRule="auto"/>
        <w:rPr>
          <w:rFonts w:eastAsia="Times New Roman" w:cs="Arial"/>
          <w:b/>
          <w:bCs/>
          <w:color w:val="000000"/>
          <w:lang w:eastAsia="es-CO"/>
        </w:rPr>
      </w:pPr>
    </w:p>
    <w:p w14:paraId="5B0967EA" w14:textId="77777777" w:rsidR="00821D13" w:rsidRPr="008D21FF" w:rsidRDefault="00821D13" w:rsidP="00821D13">
      <w:pPr>
        <w:spacing w:line="240" w:lineRule="auto"/>
        <w:rPr>
          <w:rFonts w:cs="Arial"/>
        </w:rPr>
      </w:pPr>
      <w:r w:rsidRPr="008D21FF">
        <w:rPr>
          <w:rFonts w:cs="Arial"/>
        </w:rPr>
        <w:t>Esta información es calculada en promedio (días buenos/días malos) por pescador día según los datos obtenidos mediante entrevista con el director de la Asociación</w:t>
      </w:r>
      <w:r>
        <w:rPr>
          <w:rFonts w:cs="Arial"/>
        </w:rPr>
        <w:t>.</w:t>
      </w:r>
    </w:p>
    <w:p w14:paraId="12E470E6" w14:textId="07974154" w:rsidR="00DC14F4" w:rsidRDefault="00DC14F4">
      <w:pPr>
        <w:spacing w:line="240" w:lineRule="auto"/>
        <w:contextualSpacing w:val="0"/>
        <w:jc w:val="left"/>
        <w:rPr>
          <w:rFonts w:cs="Arial"/>
        </w:rPr>
      </w:pPr>
      <w:r>
        <w:rPr>
          <w:rFonts w:cs="Arial"/>
        </w:rPr>
        <w:br w:type="page"/>
      </w:r>
    </w:p>
    <w:p w14:paraId="50B1F59A" w14:textId="77777777" w:rsidR="00821D13" w:rsidRDefault="00821D13" w:rsidP="00821D13">
      <w:pPr>
        <w:spacing w:line="240" w:lineRule="auto"/>
        <w:rPr>
          <w:rFonts w:cs="Arial"/>
        </w:rPr>
      </w:pPr>
    </w:p>
    <w:p w14:paraId="09AF7BC9" w14:textId="023AAEAE" w:rsidR="00821D13" w:rsidRPr="008D21FF" w:rsidRDefault="00AC6E45" w:rsidP="00821D13">
      <w:pPr>
        <w:spacing w:line="240" w:lineRule="auto"/>
        <w:jc w:val="center"/>
        <w:rPr>
          <w:rFonts w:cs="Arial"/>
        </w:rPr>
      </w:pPr>
      <w:bookmarkStart w:id="288" w:name="_Toc445241769"/>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131</w:t>
      </w:r>
      <w:r w:rsidRPr="00D840D8">
        <w:rPr>
          <w:rFonts w:asciiTheme="majorHAnsi" w:hAnsiTheme="majorHAnsi"/>
          <w:b/>
          <w:sz w:val="20"/>
          <w:szCs w:val="20"/>
        </w:rPr>
        <w:fldChar w:fldCharType="end"/>
      </w:r>
      <w:r w:rsidR="00821D13" w:rsidRPr="00F97FE4">
        <w:rPr>
          <w:rFonts w:cs="Arial"/>
          <w:b/>
          <w:sz w:val="20"/>
          <w:szCs w:val="20"/>
        </w:rPr>
        <w:t xml:space="preserve">. </w:t>
      </w:r>
      <w:r w:rsidR="00821D13">
        <w:rPr>
          <w:rFonts w:cs="Arial"/>
          <w:b/>
          <w:sz w:val="20"/>
          <w:szCs w:val="20"/>
        </w:rPr>
        <w:t xml:space="preserve"> Aspectos económicos</w:t>
      </w:r>
      <w:bookmarkEnd w:id="288"/>
    </w:p>
    <w:tbl>
      <w:tblPr>
        <w:tblW w:w="8836" w:type="dxa"/>
        <w:jc w:val="center"/>
        <w:tblCellMar>
          <w:left w:w="70" w:type="dxa"/>
          <w:right w:w="70" w:type="dxa"/>
        </w:tblCellMar>
        <w:tblLook w:val="04A0" w:firstRow="1" w:lastRow="0" w:firstColumn="1" w:lastColumn="0" w:noHBand="0" w:noVBand="1"/>
      </w:tblPr>
      <w:tblGrid>
        <w:gridCol w:w="1699"/>
        <w:gridCol w:w="2128"/>
        <w:gridCol w:w="2833"/>
        <w:gridCol w:w="2176"/>
      </w:tblGrid>
      <w:tr w:rsidR="00821D13" w:rsidRPr="00546440" w14:paraId="63C40872" w14:textId="77777777" w:rsidTr="00AC6E45">
        <w:trPr>
          <w:trHeight w:val="747"/>
          <w:jc w:val="center"/>
        </w:trPr>
        <w:tc>
          <w:tcPr>
            <w:tcW w:w="169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C2C8A0A"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Costos de inversión</w:t>
            </w:r>
          </w:p>
        </w:tc>
        <w:tc>
          <w:tcPr>
            <w:tcW w:w="212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3B86811"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Volúmenes de pesca( Kg/ día)</w:t>
            </w:r>
          </w:p>
        </w:tc>
        <w:tc>
          <w:tcPr>
            <w:tcW w:w="283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47D2421"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¿Qué volumen o porcentaje de la pesca es para autoconsumo?</w:t>
            </w:r>
          </w:p>
        </w:tc>
        <w:tc>
          <w:tcPr>
            <w:tcW w:w="217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FDFB233"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¿Le quedan excedentes?</w:t>
            </w:r>
          </w:p>
        </w:tc>
      </w:tr>
      <w:tr w:rsidR="00821D13" w:rsidRPr="00546440" w14:paraId="15C7B65C" w14:textId="77777777" w:rsidTr="00821D13">
        <w:trPr>
          <w:trHeight w:val="600"/>
          <w:jc w:val="center"/>
        </w:trPr>
        <w:tc>
          <w:tcPr>
            <w:tcW w:w="1699" w:type="dxa"/>
            <w:vMerge w:val="restart"/>
            <w:tcBorders>
              <w:top w:val="nil"/>
              <w:left w:val="single" w:sz="4" w:space="0" w:color="auto"/>
              <w:right w:val="single" w:sz="4" w:space="0" w:color="auto"/>
            </w:tcBorders>
            <w:shd w:val="clear" w:color="000000" w:fill="FFFFFF"/>
            <w:vAlign w:val="center"/>
            <w:hideMark/>
          </w:tcPr>
          <w:p w14:paraId="7284E6E9"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El consumo de gasolina es de 8 o 9  galones diarios (72.000).</w:t>
            </w:r>
          </w:p>
        </w:tc>
        <w:tc>
          <w:tcPr>
            <w:tcW w:w="2128" w:type="dxa"/>
            <w:tcBorders>
              <w:top w:val="nil"/>
              <w:left w:val="nil"/>
              <w:bottom w:val="single" w:sz="4" w:space="0" w:color="auto"/>
              <w:right w:val="single" w:sz="4" w:space="0" w:color="auto"/>
            </w:tcBorders>
            <w:shd w:val="clear" w:color="auto" w:fill="auto"/>
            <w:noWrap/>
            <w:vAlign w:val="center"/>
            <w:hideMark/>
          </w:tcPr>
          <w:p w14:paraId="6F9B6F41"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Bagre: 4 kilos</w:t>
            </w:r>
          </w:p>
        </w:tc>
        <w:tc>
          <w:tcPr>
            <w:tcW w:w="2833" w:type="dxa"/>
            <w:vMerge w:val="restart"/>
            <w:tcBorders>
              <w:top w:val="nil"/>
              <w:left w:val="nil"/>
              <w:right w:val="single" w:sz="4" w:space="0" w:color="auto"/>
            </w:tcBorders>
            <w:shd w:val="clear" w:color="000000" w:fill="FFFFFF"/>
            <w:noWrap/>
            <w:vAlign w:val="center"/>
            <w:hideMark/>
          </w:tcPr>
          <w:p w14:paraId="3907FF22"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 xml:space="preserve">Dependiendo del que más se coja y del que mejor se pague dejan lo menos mejor. Aproximadamente 1 libra. A veces no alcanza para dejar para ellos </w:t>
            </w:r>
          </w:p>
          <w:p w14:paraId="02D39233"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 </w:t>
            </w:r>
          </w:p>
          <w:p w14:paraId="099C4FA6"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 </w:t>
            </w:r>
          </w:p>
        </w:tc>
        <w:tc>
          <w:tcPr>
            <w:tcW w:w="2176" w:type="dxa"/>
            <w:vMerge w:val="restart"/>
            <w:tcBorders>
              <w:top w:val="nil"/>
              <w:left w:val="nil"/>
              <w:right w:val="single" w:sz="4" w:space="0" w:color="auto"/>
            </w:tcBorders>
            <w:shd w:val="clear" w:color="000000" w:fill="FFFFFF"/>
            <w:noWrap/>
            <w:vAlign w:val="center"/>
            <w:hideMark/>
          </w:tcPr>
          <w:p w14:paraId="4CA851B9"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No quedan excedentes, ya que la pesca está en su peor momento en esta zona</w:t>
            </w:r>
          </w:p>
          <w:p w14:paraId="7053FC70"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 </w:t>
            </w:r>
          </w:p>
          <w:p w14:paraId="6108483A"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 </w:t>
            </w:r>
          </w:p>
        </w:tc>
      </w:tr>
      <w:tr w:rsidR="00821D13" w:rsidRPr="00546440" w14:paraId="4A78581B" w14:textId="77777777" w:rsidTr="00821D13">
        <w:trPr>
          <w:trHeight w:val="885"/>
          <w:jc w:val="center"/>
        </w:trPr>
        <w:tc>
          <w:tcPr>
            <w:tcW w:w="1699" w:type="dxa"/>
            <w:vMerge/>
            <w:tcBorders>
              <w:left w:val="single" w:sz="4" w:space="0" w:color="auto"/>
              <w:bottom w:val="single" w:sz="4" w:space="0" w:color="auto"/>
              <w:right w:val="single" w:sz="4" w:space="0" w:color="auto"/>
            </w:tcBorders>
            <w:shd w:val="clear" w:color="000000" w:fill="FFFFFF"/>
            <w:noWrap/>
            <w:vAlign w:val="center"/>
            <w:hideMark/>
          </w:tcPr>
          <w:p w14:paraId="29ABA05E" w14:textId="77777777" w:rsidR="00821D13" w:rsidRPr="00546440" w:rsidRDefault="00821D13" w:rsidP="00821D13">
            <w:pPr>
              <w:spacing w:line="240" w:lineRule="auto"/>
              <w:rPr>
                <w:rFonts w:eastAsia="Times New Roman" w:cs="Arial"/>
                <w:color w:val="000000"/>
                <w:sz w:val="20"/>
                <w:szCs w:val="20"/>
                <w:lang w:eastAsia="es-CO"/>
              </w:rPr>
            </w:pPr>
          </w:p>
        </w:tc>
        <w:tc>
          <w:tcPr>
            <w:tcW w:w="2128" w:type="dxa"/>
            <w:tcBorders>
              <w:top w:val="nil"/>
              <w:left w:val="nil"/>
              <w:bottom w:val="single" w:sz="4" w:space="0" w:color="auto"/>
              <w:right w:val="single" w:sz="4" w:space="0" w:color="auto"/>
            </w:tcBorders>
            <w:shd w:val="clear" w:color="000000" w:fill="FFFFFF"/>
            <w:noWrap/>
            <w:vAlign w:val="center"/>
            <w:hideMark/>
          </w:tcPr>
          <w:p w14:paraId="383411C9"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 xml:space="preserve">Bocachico: </w:t>
            </w:r>
          </w:p>
          <w:p w14:paraId="409B2B7A"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10 kilos</w:t>
            </w:r>
          </w:p>
        </w:tc>
        <w:tc>
          <w:tcPr>
            <w:tcW w:w="2833" w:type="dxa"/>
            <w:vMerge/>
            <w:tcBorders>
              <w:left w:val="nil"/>
              <w:right w:val="single" w:sz="4" w:space="0" w:color="auto"/>
            </w:tcBorders>
            <w:shd w:val="clear" w:color="000000" w:fill="FFFFFF"/>
            <w:noWrap/>
            <w:vAlign w:val="center"/>
            <w:hideMark/>
          </w:tcPr>
          <w:p w14:paraId="1BDFD0E6" w14:textId="77777777" w:rsidR="00821D13" w:rsidRPr="00546440" w:rsidRDefault="00821D13" w:rsidP="00821D13">
            <w:pPr>
              <w:spacing w:line="240" w:lineRule="auto"/>
              <w:rPr>
                <w:rFonts w:eastAsia="Times New Roman" w:cs="Arial"/>
                <w:color w:val="000000"/>
                <w:sz w:val="20"/>
                <w:szCs w:val="20"/>
                <w:lang w:eastAsia="es-CO"/>
              </w:rPr>
            </w:pPr>
          </w:p>
        </w:tc>
        <w:tc>
          <w:tcPr>
            <w:tcW w:w="2176" w:type="dxa"/>
            <w:vMerge/>
            <w:tcBorders>
              <w:left w:val="nil"/>
              <w:right w:val="single" w:sz="4" w:space="0" w:color="auto"/>
            </w:tcBorders>
            <w:shd w:val="clear" w:color="000000" w:fill="FFFFFF"/>
            <w:noWrap/>
            <w:vAlign w:val="center"/>
            <w:hideMark/>
          </w:tcPr>
          <w:p w14:paraId="745DB868" w14:textId="77777777" w:rsidR="00821D13" w:rsidRPr="00546440" w:rsidRDefault="00821D13" w:rsidP="00821D13">
            <w:pPr>
              <w:spacing w:line="240" w:lineRule="auto"/>
              <w:rPr>
                <w:rFonts w:eastAsia="Times New Roman" w:cs="Arial"/>
                <w:color w:val="000000"/>
                <w:sz w:val="20"/>
                <w:szCs w:val="20"/>
                <w:lang w:eastAsia="es-CO"/>
              </w:rPr>
            </w:pPr>
          </w:p>
        </w:tc>
      </w:tr>
      <w:tr w:rsidR="00821D13" w:rsidRPr="00546440" w14:paraId="6EE35DFD" w14:textId="77777777" w:rsidTr="00821D13">
        <w:trPr>
          <w:trHeight w:val="300"/>
          <w:jc w:val="center"/>
        </w:trPr>
        <w:tc>
          <w:tcPr>
            <w:tcW w:w="1699" w:type="dxa"/>
            <w:vMerge w:val="restart"/>
            <w:tcBorders>
              <w:top w:val="nil"/>
              <w:left w:val="single" w:sz="4" w:space="0" w:color="auto"/>
              <w:right w:val="single" w:sz="4" w:space="0" w:color="auto"/>
            </w:tcBorders>
            <w:shd w:val="clear" w:color="000000" w:fill="FFFFFF"/>
            <w:noWrap/>
            <w:vAlign w:val="center"/>
            <w:hideMark/>
          </w:tcPr>
          <w:p w14:paraId="05D8D410"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Hielo para las cavas (5.000 pesos)</w:t>
            </w:r>
          </w:p>
        </w:tc>
        <w:tc>
          <w:tcPr>
            <w:tcW w:w="2128" w:type="dxa"/>
            <w:tcBorders>
              <w:top w:val="nil"/>
              <w:left w:val="nil"/>
              <w:bottom w:val="single" w:sz="4" w:space="0" w:color="auto"/>
              <w:right w:val="single" w:sz="4" w:space="0" w:color="auto"/>
            </w:tcBorders>
            <w:shd w:val="clear" w:color="000000" w:fill="FFFFFF"/>
            <w:noWrap/>
            <w:vAlign w:val="center"/>
            <w:hideMark/>
          </w:tcPr>
          <w:p w14:paraId="6A4C0B87"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Blanquillo: 5 kilos</w:t>
            </w:r>
          </w:p>
        </w:tc>
        <w:tc>
          <w:tcPr>
            <w:tcW w:w="2833" w:type="dxa"/>
            <w:vMerge/>
            <w:tcBorders>
              <w:left w:val="nil"/>
              <w:right w:val="single" w:sz="4" w:space="0" w:color="auto"/>
            </w:tcBorders>
            <w:shd w:val="clear" w:color="000000" w:fill="FFFFFF"/>
            <w:noWrap/>
            <w:vAlign w:val="center"/>
            <w:hideMark/>
          </w:tcPr>
          <w:p w14:paraId="02633035" w14:textId="77777777" w:rsidR="00821D13" w:rsidRPr="00546440" w:rsidRDefault="00821D13" w:rsidP="00821D13">
            <w:pPr>
              <w:spacing w:line="240" w:lineRule="auto"/>
              <w:rPr>
                <w:rFonts w:eastAsia="Times New Roman" w:cs="Arial"/>
                <w:color w:val="000000"/>
                <w:sz w:val="20"/>
                <w:szCs w:val="20"/>
                <w:lang w:eastAsia="es-CO"/>
              </w:rPr>
            </w:pPr>
          </w:p>
        </w:tc>
        <w:tc>
          <w:tcPr>
            <w:tcW w:w="2176" w:type="dxa"/>
            <w:vMerge/>
            <w:tcBorders>
              <w:left w:val="nil"/>
              <w:right w:val="single" w:sz="4" w:space="0" w:color="auto"/>
            </w:tcBorders>
            <w:shd w:val="clear" w:color="000000" w:fill="FFFFFF"/>
            <w:noWrap/>
            <w:vAlign w:val="center"/>
            <w:hideMark/>
          </w:tcPr>
          <w:p w14:paraId="323D25E4" w14:textId="77777777" w:rsidR="00821D13" w:rsidRPr="00546440" w:rsidRDefault="00821D13" w:rsidP="00821D13">
            <w:pPr>
              <w:spacing w:line="240" w:lineRule="auto"/>
              <w:rPr>
                <w:rFonts w:eastAsia="Times New Roman" w:cs="Arial"/>
                <w:color w:val="000000"/>
                <w:sz w:val="20"/>
                <w:szCs w:val="20"/>
                <w:lang w:eastAsia="es-CO"/>
              </w:rPr>
            </w:pPr>
          </w:p>
        </w:tc>
      </w:tr>
      <w:tr w:rsidR="00821D13" w:rsidRPr="00546440" w14:paraId="0D87785E" w14:textId="77777777" w:rsidTr="00821D13">
        <w:trPr>
          <w:trHeight w:val="300"/>
          <w:jc w:val="center"/>
        </w:trPr>
        <w:tc>
          <w:tcPr>
            <w:tcW w:w="1699" w:type="dxa"/>
            <w:vMerge/>
            <w:tcBorders>
              <w:left w:val="single" w:sz="4" w:space="0" w:color="auto"/>
              <w:right w:val="single" w:sz="4" w:space="0" w:color="auto"/>
            </w:tcBorders>
            <w:shd w:val="clear" w:color="000000" w:fill="FFFFFF"/>
            <w:noWrap/>
            <w:vAlign w:val="center"/>
          </w:tcPr>
          <w:p w14:paraId="2399B2AA" w14:textId="77777777" w:rsidR="00821D13" w:rsidRPr="00546440" w:rsidRDefault="00821D13" w:rsidP="00821D13">
            <w:pPr>
              <w:spacing w:line="240" w:lineRule="auto"/>
              <w:rPr>
                <w:rFonts w:eastAsia="Times New Roman" w:cs="Arial"/>
                <w:color w:val="000000"/>
                <w:sz w:val="20"/>
                <w:szCs w:val="20"/>
                <w:lang w:eastAsia="es-CO"/>
              </w:rPr>
            </w:pPr>
          </w:p>
        </w:tc>
        <w:tc>
          <w:tcPr>
            <w:tcW w:w="2128" w:type="dxa"/>
            <w:tcBorders>
              <w:top w:val="single" w:sz="4" w:space="0" w:color="auto"/>
              <w:left w:val="nil"/>
              <w:bottom w:val="single" w:sz="4" w:space="0" w:color="auto"/>
              <w:right w:val="single" w:sz="4" w:space="0" w:color="auto"/>
            </w:tcBorders>
            <w:shd w:val="clear" w:color="000000" w:fill="FFFFFF"/>
            <w:noWrap/>
            <w:vAlign w:val="center"/>
          </w:tcPr>
          <w:p w14:paraId="5A67F20E"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Nicuro: 1 kilos</w:t>
            </w:r>
          </w:p>
        </w:tc>
        <w:tc>
          <w:tcPr>
            <w:tcW w:w="2833" w:type="dxa"/>
            <w:vMerge/>
            <w:tcBorders>
              <w:left w:val="nil"/>
              <w:right w:val="single" w:sz="4" w:space="0" w:color="auto"/>
            </w:tcBorders>
            <w:shd w:val="clear" w:color="000000" w:fill="FFFFFF"/>
            <w:noWrap/>
            <w:vAlign w:val="center"/>
          </w:tcPr>
          <w:p w14:paraId="60BDFC2B" w14:textId="77777777" w:rsidR="00821D13" w:rsidRPr="00546440" w:rsidRDefault="00821D13" w:rsidP="00821D13">
            <w:pPr>
              <w:spacing w:line="240" w:lineRule="auto"/>
              <w:rPr>
                <w:rFonts w:eastAsia="Times New Roman" w:cs="Arial"/>
                <w:color w:val="000000"/>
                <w:sz w:val="20"/>
                <w:szCs w:val="20"/>
                <w:lang w:eastAsia="es-CO"/>
              </w:rPr>
            </w:pPr>
          </w:p>
        </w:tc>
        <w:tc>
          <w:tcPr>
            <w:tcW w:w="2176" w:type="dxa"/>
            <w:vMerge/>
            <w:tcBorders>
              <w:left w:val="nil"/>
              <w:right w:val="single" w:sz="4" w:space="0" w:color="auto"/>
            </w:tcBorders>
            <w:shd w:val="clear" w:color="000000" w:fill="FFFFFF"/>
            <w:noWrap/>
            <w:vAlign w:val="center"/>
          </w:tcPr>
          <w:p w14:paraId="737FEBD6" w14:textId="77777777" w:rsidR="00821D13" w:rsidRPr="00546440" w:rsidRDefault="00821D13" w:rsidP="00821D13">
            <w:pPr>
              <w:spacing w:line="240" w:lineRule="auto"/>
              <w:rPr>
                <w:rFonts w:eastAsia="Times New Roman" w:cs="Arial"/>
                <w:color w:val="000000"/>
                <w:sz w:val="20"/>
                <w:szCs w:val="20"/>
                <w:lang w:eastAsia="es-CO"/>
              </w:rPr>
            </w:pPr>
          </w:p>
        </w:tc>
      </w:tr>
      <w:tr w:rsidR="00821D13" w:rsidRPr="00546440" w14:paraId="10B91CC9" w14:textId="77777777" w:rsidTr="00821D13">
        <w:trPr>
          <w:trHeight w:val="300"/>
          <w:jc w:val="center"/>
        </w:trPr>
        <w:tc>
          <w:tcPr>
            <w:tcW w:w="1699" w:type="dxa"/>
            <w:vMerge/>
            <w:tcBorders>
              <w:left w:val="single" w:sz="4" w:space="0" w:color="auto"/>
              <w:bottom w:val="single" w:sz="4" w:space="0" w:color="auto"/>
              <w:right w:val="single" w:sz="4" w:space="0" w:color="auto"/>
            </w:tcBorders>
            <w:shd w:val="clear" w:color="000000" w:fill="FFFFFF"/>
            <w:noWrap/>
            <w:vAlign w:val="center"/>
          </w:tcPr>
          <w:p w14:paraId="212158C9" w14:textId="77777777" w:rsidR="00821D13" w:rsidRPr="00546440" w:rsidRDefault="00821D13" w:rsidP="00821D13">
            <w:pPr>
              <w:spacing w:line="240" w:lineRule="auto"/>
              <w:rPr>
                <w:rFonts w:eastAsia="Times New Roman" w:cs="Arial"/>
                <w:color w:val="000000"/>
                <w:sz w:val="20"/>
                <w:szCs w:val="20"/>
                <w:lang w:eastAsia="es-CO"/>
              </w:rPr>
            </w:pPr>
          </w:p>
        </w:tc>
        <w:tc>
          <w:tcPr>
            <w:tcW w:w="2128" w:type="dxa"/>
            <w:tcBorders>
              <w:top w:val="single" w:sz="4" w:space="0" w:color="auto"/>
              <w:left w:val="nil"/>
              <w:bottom w:val="single" w:sz="4" w:space="0" w:color="auto"/>
              <w:right w:val="single" w:sz="4" w:space="0" w:color="auto"/>
            </w:tcBorders>
            <w:shd w:val="clear" w:color="000000" w:fill="FFFFFF"/>
            <w:noWrap/>
            <w:vAlign w:val="center"/>
          </w:tcPr>
          <w:p w14:paraId="1757D80F"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Capaz: 1 kilo</w:t>
            </w:r>
          </w:p>
        </w:tc>
        <w:tc>
          <w:tcPr>
            <w:tcW w:w="2833" w:type="dxa"/>
            <w:vMerge/>
            <w:tcBorders>
              <w:left w:val="nil"/>
              <w:bottom w:val="single" w:sz="4" w:space="0" w:color="auto"/>
              <w:right w:val="single" w:sz="4" w:space="0" w:color="auto"/>
            </w:tcBorders>
            <w:shd w:val="clear" w:color="000000" w:fill="FFFFFF"/>
            <w:noWrap/>
            <w:vAlign w:val="center"/>
          </w:tcPr>
          <w:p w14:paraId="20088467" w14:textId="77777777" w:rsidR="00821D13" w:rsidRPr="00546440" w:rsidRDefault="00821D13" w:rsidP="00821D13">
            <w:pPr>
              <w:spacing w:line="240" w:lineRule="auto"/>
              <w:rPr>
                <w:rFonts w:eastAsia="Times New Roman" w:cs="Arial"/>
                <w:color w:val="000000"/>
                <w:sz w:val="20"/>
                <w:szCs w:val="20"/>
                <w:lang w:eastAsia="es-CO"/>
              </w:rPr>
            </w:pPr>
          </w:p>
        </w:tc>
        <w:tc>
          <w:tcPr>
            <w:tcW w:w="2176" w:type="dxa"/>
            <w:vMerge/>
            <w:tcBorders>
              <w:left w:val="nil"/>
              <w:bottom w:val="single" w:sz="4" w:space="0" w:color="auto"/>
              <w:right w:val="single" w:sz="4" w:space="0" w:color="auto"/>
            </w:tcBorders>
            <w:shd w:val="clear" w:color="000000" w:fill="FFFFFF"/>
            <w:noWrap/>
            <w:vAlign w:val="center"/>
          </w:tcPr>
          <w:p w14:paraId="01CC2BCE" w14:textId="77777777" w:rsidR="00821D13" w:rsidRPr="00546440" w:rsidRDefault="00821D13" w:rsidP="00821D13">
            <w:pPr>
              <w:spacing w:line="240" w:lineRule="auto"/>
              <w:rPr>
                <w:rFonts w:eastAsia="Times New Roman" w:cs="Arial"/>
                <w:color w:val="000000"/>
                <w:sz w:val="20"/>
                <w:szCs w:val="20"/>
                <w:lang w:eastAsia="es-CO"/>
              </w:rPr>
            </w:pPr>
          </w:p>
        </w:tc>
      </w:tr>
    </w:tbl>
    <w:p w14:paraId="2891FF2C"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03F715A7" w14:textId="77777777" w:rsidR="00821D13" w:rsidRDefault="00821D13" w:rsidP="00821D13">
      <w:pPr>
        <w:tabs>
          <w:tab w:val="left" w:pos="7817"/>
        </w:tabs>
        <w:spacing w:line="240" w:lineRule="auto"/>
        <w:rPr>
          <w:rFonts w:cs="Arial"/>
        </w:rPr>
      </w:pPr>
    </w:p>
    <w:p w14:paraId="42A73A57" w14:textId="17063DC4" w:rsidR="00821D13" w:rsidRPr="008D21FF" w:rsidRDefault="00AC6E45" w:rsidP="00821D13">
      <w:pPr>
        <w:tabs>
          <w:tab w:val="left" w:pos="7817"/>
        </w:tabs>
        <w:spacing w:line="240" w:lineRule="auto"/>
        <w:jc w:val="center"/>
        <w:rPr>
          <w:rFonts w:cs="Arial"/>
        </w:rPr>
      </w:pPr>
      <w:bookmarkStart w:id="289" w:name="_Toc445241770"/>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132</w:t>
      </w:r>
      <w:r w:rsidRPr="00D840D8">
        <w:rPr>
          <w:rFonts w:asciiTheme="majorHAnsi" w:hAnsiTheme="majorHAnsi"/>
          <w:b/>
          <w:sz w:val="20"/>
          <w:szCs w:val="20"/>
        </w:rPr>
        <w:fldChar w:fldCharType="end"/>
      </w:r>
      <w:r w:rsidR="00821D13" w:rsidRPr="00F97FE4">
        <w:rPr>
          <w:rFonts w:cs="Arial"/>
          <w:b/>
          <w:sz w:val="20"/>
          <w:szCs w:val="20"/>
        </w:rPr>
        <w:t xml:space="preserve">. </w:t>
      </w:r>
      <w:r w:rsidR="00821D13">
        <w:rPr>
          <w:rFonts w:cs="Arial"/>
          <w:b/>
          <w:sz w:val="20"/>
          <w:szCs w:val="20"/>
        </w:rPr>
        <w:t xml:space="preserve"> Comercialización en ingresos</w:t>
      </w:r>
      <w:bookmarkEnd w:id="289"/>
    </w:p>
    <w:tbl>
      <w:tblPr>
        <w:tblW w:w="8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5"/>
        <w:gridCol w:w="992"/>
        <w:gridCol w:w="1022"/>
        <w:gridCol w:w="1534"/>
        <w:gridCol w:w="1417"/>
        <w:gridCol w:w="1985"/>
      </w:tblGrid>
      <w:tr w:rsidR="00821D13" w:rsidRPr="00546440" w14:paraId="673BF172" w14:textId="77777777" w:rsidTr="00AC6E45">
        <w:trPr>
          <w:trHeight w:val="833"/>
          <w:jc w:val="center"/>
        </w:trPr>
        <w:tc>
          <w:tcPr>
            <w:tcW w:w="1985" w:type="dxa"/>
            <w:shd w:val="clear" w:color="auto" w:fill="BFBFBF" w:themeFill="background1" w:themeFillShade="BF"/>
            <w:vAlign w:val="center"/>
            <w:hideMark/>
          </w:tcPr>
          <w:p w14:paraId="2475EDF4"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Volumen de pesca que se comercializa</w:t>
            </w:r>
          </w:p>
        </w:tc>
        <w:tc>
          <w:tcPr>
            <w:tcW w:w="992" w:type="dxa"/>
            <w:shd w:val="clear" w:color="auto" w:fill="BFBFBF" w:themeFill="background1" w:themeFillShade="BF"/>
            <w:noWrap/>
            <w:vAlign w:val="center"/>
            <w:hideMark/>
          </w:tcPr>
          <w:p w14:paraId="5B367504"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Precio en $/kg</w:t>
            </w:r>
          </w:p>
        </w:tc>
        <w:tc>
          <w:tcPr>
            <w:tcW w:w="1022" w:type="dxa"/>
            <w:shd w:val="clear" w:color="auto" w:fill="BFBFBF" w:themeFill="background1" w:themeFillShade="BF"/>
          </w:tcPr>
          <w:p w14:paraId="53341051" w14:textId="77777777" w:rsidR="00821D13" w:rsidRPr="00546440" w:rsidRDefault="00821D13" w:rsidP="00821D13">
            <w:pPr>
              <w:spacing w:line="240" w:lineRule="auto"/>
              <w:jc w:val="center"/>
              <w:rPr>
                <w:rFonts w:eastAsia="Times New Roman" w:cs="Arial"/>
                <w:b/>
                <w:bCs/>
                <w:color w:val="000000"/>
                <w:sz w:val="20"/>
                <w:szCs w:val="20"/>
                <w:lang w:eastAsia="es-CO"/>
              </w:rPr>
            </w:pPr>
          </w:p>
          <w:p w14:paraId="0F62C28E" w14:textId="77777777" w:rsidR="00821D13" w:rsidRPr="00546440" w:rsidRDefault="00821D13" w:rsidP="00821D13">
            <w:pPr>
              <w:spacing w:line="240" w:lineRule="auto"/>
              <w:jc w:val="center"/>
              <w:rPr>
                <w:rFonts w:eastAsia="Times New Roman" w:cs="Arial"/>
                <w:b/>
                <w:sz w:val="20"/>
                <w:szCs w:val="20"/>
                <w:lang w:eastAsia="es-CO"/>
              </w:rPr>
            </w:pPr>
            <w:r w:rsidRPr="00546440">
              <w:rPr>
                <w:rFonts w:eastAsia="Times New Roman" w:cs="Arial"/>
                <w:b/>
                <w:sz w:val="20"/>
                <w:szCs w:val="20"/>
                <w:lang w:eastAsia="es-CO"/>
              </w:rPr>
              <w:t>Total</w:t>
            </w:r>
          </w:p>
        </w:tc>
        <w:tc>
          <w:tcPr>
            <w:tcW w:w="1534" w:type="dxa"/>
            <w:shd w:val="clear" w:color="auto" w:fill="BFBFBF" w:themeFill="background1" w:themeFillShade="BF"/>
            <w:noWrap/>
            <w:vAlign w:val="center"/>
            <w:hideMark/>
          </w:tcPr>
          <w:p w14:paraId="5ACE6DDE"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A quién le venden</w:t>
            </w:r>
          </w:p>
        </w:tc>
        <w:tc>
          <w:tcPr>
            <w:tcW w:w="1417" w:type="dxa"/>
            <w:shd w:val="clear" w:color="auto" w:fill="BFBFBF" w:themeFill="background1" w:themeFillShade="BF"/>
            <w:noWrap/>
            <w:vAlign w:val="center"/>
            <w:hideMark/>
          </w:tcPr>
          <w:p w14:paraId="3C59C4E6"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Lugar de venta</w:t>
            </w:r>
          </w:p>
        </w:tc>
        <w:tc>
          <w:tcPr>
            <w:tcW w:w="1985" w:type="dxa"/>
            <w:shd w:val="clear" w:color="auto" w:fill="BFBFBF" w:themeFill="background1" w:themeFillShade="BF"/>
            <w:vAlign w:val="center"/>
            <w:hideMark/>
          </w:tcPr>
          <w:p w14:paraId="5AE390EE"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Rango de ingresos mensuales por la pesca</w:t>
            </w:r>
          </w:p>
        </w:tc>
      </w:tr>
      <w:tr w:rsidR="00821D13" w:rsidRPr="00546440" w14:paraId="04901F57" w14:textId="77777777" w:rsidTr="00821D13">
        <w:trPr>
          <w:trHeight w:val="600"/>
          <w:jc w:val="center"/>
        </w:trPr>
        <w:tc>
          <w:tcPr>
            <w:tcW w:w="1985" w:type="dxa"/>
            <w:shd w:val="clear" w:color="000000" w:fill="FFFFFF"/>
            <w:noWrap/>
            <w:vAlign w:val="center"/>
            <w:hideMark/>
          </w:tcPr>
          <w:p w14:paraId="01AA8D57"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Bagre 4 kilos</w:t>
            </w:r>
          </w:p>
        </w:tc>
        <w:tc>
          <w:tcPr>
            <w:tcW w:w="992" w:type="dxa"/>
            <w:shd w:val="clear" w:color="000000" w:fill="FFFFFF"/>
            <w:noWrap/>
            <w:vAlign w:val="center"/>
            <w:hideMark/>
          </w:tcPr>
          <w:p w14:paraId="06FCFDCD"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13.000</w:t>
            </w:r>
          </w:p>
        </w:tc>
        <w:tc>
          <w:tcPr>
            <w:tcW w:w="1022" w:type="dxa"/>
            <w:shd w:val="clear" w:color="000000" w:fill="FFFFFF"/>
            <w:vAlign w:val="center"/>
          </w:tcPr>
          <w:p w14:paraId="32A167FC" w14:textId="77777777" w:rsidR="00821D13" w:rsidRPr="00546440" w:rsidRDefault="00821D13" w:rsidP="00821D13">
            <w:pPr>
              <w:spacing w:line="240" w:lineRule="auto"/>
              <w:jc w:val="right"/>
              <w:rPr>
                <w:rFonts w:eastAsia="Times New Roman" w:cs="Arial"/>
                <w:color w:val="000000"/>
                <w:sz w:val="20"/>
                <w:szCs w:val="20"/>
                <w:lang w:eastAsia="es-CO"/>
              </w:rPr>
            </w:pPr>
            <w:r w:rsidRPr="00546440">
              <w:rPr>
                <w:rFonts w:eastAsia="Times New Roman" w:cs="Arial"/>
                <w:color w:val="000000"/>
                <w:sz w:val="20"/>
                <w:szCs w:val="20"/>
                <w:lang w:eastAsia="es-CO"/>
              </w:rPr>
              <w:t>52.000</w:t>
            </w:r>
          </w:p>
        </w:tc>
        <w:tc>
          <w:tcPr>
            <w:tcW w:w="1534" w:type="dxa"/>
            <w:vMerge w:val="restart"/>
            <w:shd w:val="clear" w:color="000000" w:fill="FFFFFF"/>
            <w:noWrap/>
            <w:vAlign w:val="center"/>
            <w:hideMark/>
          </w:tcPr>
          <w:p w14:paraId="751EF617"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Intermediarios de carreta</w:t>
            </w:r>
          </w:p>
        </w:tc>
        <w:tc>
          <w:tcPr>
            <w:tcW w:w="1417" w:type="dxa"/>
            <w:vMerge w:val="restart"/>
            <w:shd w:val="clear" w:color="000000" w:fill="FFFFFF"/>
            <w:vAlign w:val="center"/>
            <w:hideMark/>
          </w:tcPr>
          <w:p w14:paraId="3FD3D338"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En el puerto del casco urbano de Puerto Berrío.</w:t>
            </w:r>
          </w:p>
        </w:tc>
        <w:tc>
          <w:tcPr>
            <w:tcW w:w="1985" w:type="dxa"/>
            <w:vMerge w:val="restart"/>
            <w:shd w:val="clear" w:color="000000" w:fill="FFFFFF"/>
            <w:noWrap/>
            <w:vAlign w:val="center"/>
            <w:hideMark/>
          </w:tcPr>
          <w:p w14:paraId="3C5ADAFE"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 xml:space="preserve">8 mil pesos diarios de lunes a viernes. 20 días al mes por un total 160 mil pesos mensuales. </w:t>
            </w:r>
          </w:p>
        </w:tc>
      </w:tr>
      <w:tr w:rsidR="00821D13" w:rsidRPr="00546440" w14:paraId="01917A7B" w14:textId="77777777" w:rsidTr="00821D13">
        <w:trPr>
          <w:trHeight w:val="300"/>
          <w:jc w:val="center"/>
        </w:trPr>
        <w:tc>
          <w:tcPr>
            <w:tcW w:w="1985" w:type="dxa"/>
            <w:shd w:val="clear" w:color="000000" w:fill="FFFFFF"/>
            <w:noWrap/>
            <w:vAlign w:val="center"/>
            <w:hideMark/>
          </w:tcPr>
          <w:p w14:paraId="280EF0A6"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Bocachico 10 kilos</w:t>
            </w:r>
          </w:p>
        </w:tc>
        <w:tc>
          <w:tcPr>
            <w:tcW w:w="992" w:type="dxa"/>
            <w:shd w:val="clear" w:color="000000" w:fill="FFFFFF"/>
            <w:noWrap/>
            <w:vAlign w:val="center"/>
            <w:hideMark/>
          </w:tcPr>
          <w:p w14:paraId="6032D1F1"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5.000</w:t>
            </w:r>
          </w:p>
        </w:tc>
        <w:tc>
          <w:tcPr>
            <w:tcW w:w="1022" w:type="dxa"/>
            <w:shd w:val="clear" w:color="000000" w:fill="FFFFFF"/>
            <w:vAlign w:val="center"/>
          </w:tcPr>
          <w:p w14:paraId="18ACE8E3" w14:textId="77777777" w:rsidR="00821D13" w:rsidRPr="00546440" w:rsidRDefault="00821D13" w:rsidP="00821D13">
            <w:pPr>
              <w:spacing w:line="240" w:lineRule="auto"/>
              <w:jc w:val="right"/>
              <w:rPr>
                <w:rFonts w:eastAsia="Times New Roman" w:cs="Arial"/>
                <w:color w:val="000000"/>
                <w:sz w:val="20"/>
                <w:szCs w:val="20"/>
                <w:lang w:eastAsia="es-CO"/>
              </w:rPr>
            </w:pPr>
            <w:r w:rsidRPr="00546440">
              <w:rPr>
                <w:rFonts w:eastAsia="Times New Roman" w:cs="Arial"/>
                <w:color w:val="000000"/>
                <w:sz w:val="20"/>
                <w:szCs w:val="20"/>
                <w:lang w:eastAsia="es-CO"/>
              </w:rPr>
              <w:t>50.000</w:t>
            </w:r>
          </w:p>
        </w:tc>
        <w:tc>
          <w:tcPr>
            <w:tcW w:w="1534" w:type="dxa"/>
            <w:vMerge/>
            <w:shd w:val="clear" w:color="000000" w:fill="FFFFFF"/>
            <w:noWrap/>
            <w:vAlign w:val="center"/>
            <w:hideMark/>
          </w:tcPr>
          <w:p w14:paraId="3C6F1A3E" w14:textId="77777777" w:rsidR="00821D13" w:rsidRPr="00546440" w:rsidRDefault="00821D13" w:rsidP="00821D13">
            <w:pPr>
              <w:spacing w:line="240" w:lineRule="auto"/>
              <w:rPr>
                <w:rFonts w:eastAsia="Times New Roman" w:cs="Arial"/>
                <w:color w:val="000000"/>
                <w:sz w:val="20"/>
                <w:szCs w:val="20"/>
                <w:lang w:eastAsia="es-CO"/>
              </w:rPr>
            </w:pPr>
          </w:p>
        </w:tc>
        <w:tc>
          <w:tcPr>
            <w:tcW w:w="1417" w:type="dxa"/>
            <w:vMerge/>
            <w:shd w:val="clear" w:color="000000" w:fill="FFFFFF"/>
            <w:noWrap/>
            <w:vAlign w:val="center"/>
            <w:hideMark/>
          </w:tcPr>
          <w:p w14:paraId="0D4E84D5" w14:textId="77777777" w:rsidR="00821D13" w:rsidRPr="00546440" w:rsidRDefault="00821D13" w:rsidP="00821D13">
            <w:pPr>
              <w:spacing w:line="240" w:lineRule="auto"/>
              <w:rPr>
                <w:rFonts w:eastAsia="Times New Roman" w:cs="Arial"/>
                <w:color w:val="000000"/>
                <w:sz w:val="20"/>
                <w:szCs w:val="20"/>
                <w:lang w:eastAsia="es-CO"/>
              </w:rPr>
            </w:pPr>
          </w:p>
        </w:tc>
        <w:tc>
          <w:tcPr>
            <w:tcW w:w="1985" w:type="dxa"/>
            <w:vMerge/>
            <w:shd w:val="clear" w:color="000000" w:fill="FFFFFF"/>
            <w:noWrap/>
            <w:vAlign w:val="center"/>
            <w:hideMark/>
          </w:tcPr>
          <w:p w14:paraId="184A9DB9" w14:textId="77777777" w:rsidR="00821D13" w:rsidRPr="00546440" w:rsidRDefault="00821D13" w:rsidP="00821D13">
            <w:pPr>
              <w:spacing w:line="240" w:lineRule="auto"/>
              <w:rPr>
                <w:rFonts w:eastAsia="Times New Roman" w:cs="Arial"/>
                <w:color w:val="000000"/>
                <w:sz w:val="20"/>
                <w:szCs w:val="20"/>
                <w:lang w:eastAsia="es-CO"/>
              </w:rPr>
            </w:pPr>
          </w:p>
        </w:tc>
      </w:tr>
      <w:tr w:rsidR="00821D13" w:rsidRPr="00546440" w14:paraId="76BBC84B" w14:textId="77777777" w:rsidTr="00821D13">
        <w:trPr>
          <w:trHeight w:val="356"/>
          <w:jc w:val="center"/>
        </w:trPr>
        <w:tc>
          <w:tcPr>
            <w:tcW w:w="1985" w:type="dxa"/>
            <w:shd w:val="clear" w:color="000000" w:fill="FFFFFF"/>
            <w:noWrap/>
            <w:vAlign w:val="center"/>
            <w:hideMark/>
          </w:tcPr>
          <w:p w14:paraId="451483F8"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Blanquillo 5 kilos</w:t>
            </w:r>
          </w:p>
        </w:tc>
        <w:tc>
          <w:tcPr>
            <w:tcW w:w="992" w:type="dxa"/>
            <w:shd w:val="clear" w:color="000000" w:fill="FFFFFF"/>
            <w:noWrap/>
            <w:vAlign w:val="center"/>
            <w:hideMark/>
          </w:tcPr>
          <w:p w14:paraId="3F179F48"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7.000</w:t>
            </w:r>
          </w:p>
        </w:tc>
        <w:tc>
          <w:tcPr>
            <w:tcW w:w="1022" w:type="dxa"/>
            <w:shd w:val="clear" w:color="000000" w:fill="FFFFFF"/>
            <w:vAlign w:val="center"/>
          </w:tcPr>
          <w:p w14:paraId="08465877" w14:textId="77777777" w:rsidR="00821D13" w:rsidRPr="00546440" w:rsidRDefault="00821D13" w:rsidP="00821D13">
            <w:pPr>
              <w:spacing w:line="240" w:lineRule="auto"/>
              <w:jc w:val="right"/>
              <w:rPr>
                <w:rFonts w:eastAsia="Times New Roman" w:cs="Arial"/>
                <w:color w:val="000000"/>
                <w:sz w:val="20"/>
                <w:szCs w:val="20"/>
                <w:lang w:eastAsia="es-CO"/>
              </w:rPr>
            </w:pPr>
            <w:r w:rsidRPr="00546440">
              <w:rPr>
                <w:rFonts w:eastAsia="Times New Roman" w:cs="Arial"/>
                <w:color w:val="000000"/>
                <w:sz w:val="20"/>
                <w:szCs w:val="20"/>
                <w:lang w:eastAsia="es-CO"/>
              </w:rPr>
              <w:t>35.000</w:t>
            </w:r>
          </w:p>
        </w:tc>
        <w:tc>
          <w:tcPr>
            <w:tcW w:w="1534" w:type="dxa"/>
            <w:vMerge/>
            <w:shd w:val="clear" w:color="000000" w:fill="FFFFFF"/>
            <w:noWrap/>
            <w:vAlign w:val="center"/>
            <w:hideMark/>
          </w:tcPr>
          <w:p w14:paraId="0DBC6F67" w14:textId="77777777" w:rsidR="00821D13" w:rsidRPr="00546440" w:rsidRDefault="00821D13" w:rsidP="00821D13">
            <w:pPr>
              <w:spacing w:line="240" w:lineRule="auto"/>
              <w:rPr>
                <w:rFonts w:eastAsia="Times New Roman" w:cs="Arial"/>
                <w:color w:val="000000"/>
                <w:sz w:val="20"/>
                <w:szCs w:val="20"/>
                <w:lang w:eastAsia="es-CO"/>
              </w:rPr>
            </w:pPr>
          </w:p>
        </w:tc>
        <w:tc>
          <w:tcPr>
            <w:tcW w:w="1417" w:type="dxa"/>
            <w:vMerge/>
            <w:shd w:val="clear" w:color="000000" w:fill="FFFFFF"/>
            <w:noWrap/>
            <w:vAlign w:val="center"/>
            <w:hideMark/>
          </w:tcPr>
          <w:p w14:paraId="110A6F4E" w14:textId="77777777" w:rsidR="00821D13" w:rsidRPr="00546440" w:rsidRDefault="00821D13" w:rsidP="00821D13">
            <w:pPr>
              <w:spacing w:line="240" w:lineRule="auto"/>
              <w:rPr>
                <w:rFonts w:eastAsia="Times New Roman" w:cs="Arial"/>
                <w:color w:val="000000"/>
                <w:sz w:val="20"/>
                <w:szCs w:val="20"/>
                <w:lang w:eastAsia="es-CO"/>
              </w:rPr>
            </w:pPr>
          </w:p>
        </w:tc>
        <w:tc>
          <w:tcPr>
            <w:tcW w:w="1985" w:type="dxa"/>
            <w:vMerge/>
            <w:shd w:val="clear" w:color="000000" w:fill="FFFFFF"/>
            <w:noWrap/>
            <w:vAlign w:val="center"/>
            <w:hideMark/>
          </w:tcPr>
          <w:p w14:paraId="585CAF3E" w14:textId="77777777" w:rsidR="00821D13" w:rsidRPr="00546440" w:rsidRDefault="00821D13" w:rsidP="00821D13">
            <w:pPr>
              <w:spacing w:line="240" w:lineRule="auto"/>
              <w:rPr>
                <w:rFonts w:eastAsia="Times New Roman" w:cs="Arial"/>
                <w:color w:val="000000"/>
                <w:sz w:val="20"/>
                <w:szCs w:val="20"/>
                <w:lang w:eastAsia="es-CO"/>
              </w:rPr>
            </w:pPr>
          </w:p>
        </w:tc>
      </w:tr>
      <w:tr w:rsidR="00821D13" w:rsidRPr="00546440" w14:paraId="5C4293A8" w14:textId="77777777" w:rsidTr="00821D13">
        <w:trPr>
          <w:trHeight w:val="85"/>
          <w:jc w:val="center"/>
        </w:trPr>
        <w:tc>
          <w:tcPr>
            <w:tcW w:w="1985" w:type="dxa"/>
            <w:shd w:val="clear" w:color="000000" w:fill="FFFFFF"/>
            <w:noWrap/>
            <w:vAlign w:val="center"/>
            <w:hideMark/>
          </w:tcPr>
          <w:p w14:paraId="1CFFDF3B"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Nicuro 1 kilo</w:t>
            </w:r>
          </w:p>
        </w:tc>
        <w:tc>
          <w:tcPr>
            <w:tcW w:w="992" w:type="dxa"/>
            <w:shd w:val="clear" w:color="000000" w:fill="FFFFFF"/>
            <w:noWrap/>
            <w:vAlign w:val="center"/>
            <w:hideMark/>
          </w:tcPr>
          <w:p w14:paraId="1F23A930"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6.000</w:t>
            </w:r>
          </w:p>
        </w:tc>
        <w:tc>
          <w:tcPr>
            <w:tcW w:w="1022" w:type="dxa"/>
            <w:shd w:val="clear" w:color="000000" w:fill="FFFFFF"/>
            <w:vAlign w:val="center"/>
          </w:tcPr>
          <w:p w14:paraId="361E463E" w14:textId="77777777" w:rsidR="00821D13" w:rsidRPr="00546440" w:rsidRDefault="00821D13" w:rsidP="00821D13">
            <w:pPr>
              <w:spacing w:line="240" w:lineRule="auto"/>
              <w:jc w:val="right"/>
              <w:rPr>
                <w:rFonts w:eastAsia="Times New Roman" w:cs="Arial"/>
                <w:color w:val="000000"/>
                <w:sz w:val="20"/>
                <w:szCs w:val="20"/>
                <w:lang w:eastAsia="es-CO"/>
              </w:rPr>
            </w:pPr>
            <w:r w:rsidRPr="00546440">
              <w:rPr>
                <w:rFonts w:eastAsia="Times New Roman" w:cs="Arial"/>
                <w:color w:val="000000"/>
                <w:sz w:val="20"/>
                <w:szCs w:val="20"/>
                <w:lang w:eastAsia="es-CO"/>
              </w:rPr>
              <w:t>6.000</w:t>
            </w:r>
          </w:p>
        </w:tc>
        <w:tc>
          <w:tcPr>
            <w:tcW w:w="1534" w:type="dxa"/>
            <w:vMerge/>
            <w:shd w:val="clear" w:color="000000" w:fill="FFFFFF"/>
            <w:noWrap/>
            <w:vAlign w:val="center"/>
            <w:hideMark/>
          </w:tcPr>
          <w:p w14:paraId="42798E04" w14:textId="77777777" w:rsidR="00821D13" w:rsidRPr="00546440" w:rsidRDefault="00821D13" w:rsidP="00821D13">
            <w:pPr>
              <w:spacing w:line="240" w:lineRule="auto"/>
              <w:rPr>
                <w:rFonts w:eastAsia="Times New Roman" w:cs="Arial"/>
                <w:color w:val="000000"/>
                <w:sz w:val="20"/>
                <w:szCs w:val="20"/>
                <w:lang w:eastAsia="es-CO"/>
              </w:rPr>
            </w:pPr>
          </w:p>
        </w:tc>
        <w:tc>
          <w:tcPr>
            <w:tcW w:w="1417" w:type="dxa"/>
            <w:vMerge/>
            <w:shd w:val="clear" w:color="000000" w:fill="FFFFFF"/>
            <w:noWrap/>
            <w:vAlign w:val="center"/>
            <w:hideMark/>
          </w:tcPr>
          <w:p w14:paraId="4C4A12F5" w14:textId="77777777" w:rsidR="00821D13" w:rsidRPr="00546440" w:rsidRDefault="00821D13" w:rsidP="00821D13">
            <w:pPr>
              <w:spacing w:line="240" w:lineRule="auto"/>
              <w:rPr>
                <w:rFonts w:eastAsia="Times New Roman" w:cs="Arial"/>
                <w:color w:val="000000"/>
                <w:sz w:val="20"/>
                <w:szCs w:val="20"/>
                <w:lang w:eastAsia="es-CO"/>
              </w:rPr>
            </w:pPr>
          </w:p>
        </w:tc>
        <w:tc>
          <w:tcPr>
            <w:tcW w:w="1985" w:type="dxa"/>
            <w:vMerge w:val="restart"/>
            <w:shd w:val="clear" w:color="000000" w:fill="FFFFFF"/>
            <w:noWrap/>
            <w:vAlign w:val="center"/>
            <w:hideMark/>
          </w:tcPr>
          <w:p w14:paraId="50C6233C" w14:textId="77777777" w:rsidR="00821D13" w:rsidRPr="00546440" w:rsidRDefault="00821D13" w:rsidP="00821D13">
            <w:pPr>
              <w:spacing w:line="240" w:lineRule="auto"/>
              <w:rPr>
                <w:rFonts w:eastAsia="Times New Roman" w:cs="Arial"/>
                <w:color w:val="000000"/>
                <w:sz w:val="20"/>
                <w:szCs w:val="20"/>
                <w:lang w:eastAsia="es-CO"/>
              </w:rPr>
            </w:pPr>
            <w:r w:rsidRPr="00546440">
              <w:rPr>
                <w:rFonts w:eastAsia="Times New Roman" w:cs="Arial"/>
                <w:color w:val="000000"/>
                <w:sz w:val="20"/>
                <w:szCs w:val="20"/>
                <w:lang w:eastAsia="es-CO"/>
              </w:rPr>
              <w:t> Los sábados se remiendan redes y la canoa. El domingo se descansa</w:t>
            </w:r>
          </w:p>
        </w:tc>
      </w:tr>
      <w:tr w:rsidR="00821D13" w:rsidRPr="00546440" w14:paraId="7FA05EB8" w14:textId="77777777" w:rsidTr="00821D13">
        <w:trPr>
          <w:trHeight w:val="238"/>
          <w:jc w:val="center"/>
        </w:trPr>
        <w:tc>
          <w:tcPr>
            <w:tcW w:w="1985" w:type="dxa"/>
            <w:shd w:val="clear" w:color="000000" w:fill="FFFFFF"/>
            <w:noWrap/>
            <w:vAlign w:val="center"/>
          </w:tcPr>
          <w:p w14:paraId="01276C3A"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Capaz 1 kilo</w:t>
            </w:r>
          </w:p>
        </w:tc>
        <w:tc>
          <w:tcPr>
            <w:tcW w:w="992" w:type="dxa"/>
            <w:shd w:val="clear" w:color="000000" w:fill="FFFFFF"/>
            <w:noWrap/>
            <w:vAlign w:val="center"/>
          </w:tcPr>
          <w:p w14:paraId="606F9887"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6.000</w:t>
            </w:r>
          </w:p>
        </w:tc>
        <w:tc>
          <w:tcPr>
            <w:tcW w:w="1022" w:type="dxa"/>
            <w:shd w:val="clear" w:color="000000" w:fill="FFFFFF"/>
            <w:vAlign w:val="center"/>
          </w:tcPr>
          <w:p w14:paraId="343B5A5F" w14:textId="77777777" w:rsidR="00821D13" w:rsidRPr="00546440" w:rsidRDefault="00821D13" w:rsidP="00821D13">
            <w:pPr>
              <w:spacing w:line="240" w:lineRule="auto"/>
              <w:jc w:val="right"/>
              <w:rPr>
                <w:rFonts w:eastAsia="Times New Roman" w:cs="Arial"/>
                <w:color w:val="000000"/>
                <w:sz w:val="20"/>
                <w:szCs w:val="20"/>
                <w:lang w:eastAsia="es-CO"/>
              </w:rPr>
            </w:pPr>
            <w:r w:rsidRPr="00546440">
              <w:rPr>
                <w:rFonts w:eastAsia="Times New Roman" w:cs="Arial"/>
                <w:color w:val="000000"/>
                <w:sz w:val="20"/>
                <w:szCs w:val="20"/>
                <w:lang w:eastAsia="es-CO"/>
              </w:rPr>
              <w:t>6.000</w:t>
            </w:r>
          </w:p>
        </w:tc>
        <w:tc>
          <w:tcPr>
            <w:tcW w:w="1534" w:type="dxa"/>
            <w:vMerge/>
            <w:shd w:val="clear" w:color="000000" w:fill="FFFFFF"/>
            <w:noWrap/>
            <w:vAlign w:val="center"/>
          </w:tcPr>
          <w:p w14:paraId="6406BFF5" w14:textId="77777777" w:rsidR="00821D13" w:rsidRPr="00546440" w:rsidRDefault="00821D13" w:rsidP="00821D13">
            <w:pPr>
              <w:spacing w:line="240" w:lineRule="auto"/>
              <w:rPr>
                <w:rFonts w:eastAsia="Times New Roman" w:cs="Arial"/>
                <w:color w:val="000000"/>
                <w:sz w:val="20"/>
                <w:szCs w:val="20"/>
                <w:lang w:eastAsia="es-CO"/>
              </w:rPr>
            </w:pPr>
          </w:p>
        </w:tc>
        <w:tc>
          <w:tcPr>
            <w:tcW w:w="1417" w:type="dxa"/>
            <w:vMerge/>
            <w:shd w:val="clear" w:color="000000" w:fill="FFFFFF"/>
            <w:noWrap/>
            <w:vAlign w:val="center"/>
          </w:tcPr>
          <w:p w14:paraId="71FF04D9" w14:textId="77777777" w:rsidR="00821D13" w:rsidRPr="00546440" w:rsidRDefault="00821D13" w:rsidP="00821D13">
            <w:pPr>
              <w:spacing w:line="240" w:lineRule="auto"/>
              <w:rPr>
                <w:rFonts w:eastAsia="Times New Roman" w:cs="Arial"/>
                <w:color w:val="000000"/>
                <w:sz w:val="20"/>
                <w:szCs w:val="20"/>
                <w:lang w:eastAsia="es-CO"/>
              </w:rPr>
            </w:pPr>
          </w:p>
        </w:tc>
        <w:tc>
          <w:tcPr>
            <w:tcW w:w="1985" w:type="dxa"/>
            <w:vMerge/>
            <w:shd w:val="clear" w:color="000000" w:fill="FFFFFF"/>
            <w:noWrap/>
            <w:vAlign w:val="center"/>
          </w:tcPr>
          <w:p w14:paraId="5F69F9C8" w14:textId="77777777" w:rsidR="00821D13" w:rsidRPr="00546440" w:rsidRDefault="00821D13" w:rsidP="00821D13">
            <w:pPr>
              <w:spacing w:line="240" w:lineRule="auto"/>
              <w:rPr>
                <w:rFonts w:eastAsia="Times New Roman" w:cs="Arial"/>
                <w:color w:val="000000"/>
                <w:sz w:val="20"/>
                <w:szCs w:val="20"/>
                <w:lang w:eastAsia="es-CO"/>
              </w:rPr>
            </w:pPr>
          </w:p>
        </w:tc>
      </w:tr>
      <w:tr w:rsidR="00821D13" w:rsidRPr="00546440" w14:paraId="31EAEBC0" w14:textId="77777777" w:rsidTr="00821D13">
        <w:trPr>
          <w:trHeight w:val="238"/>
          <w:jc w:val="center"/>
        </w:trPr>
        <w:tc>
          <w:tcPr>
            <w:tcW w:w="1985" w:type="dxa"/>
            <w:shd w:val="clear" w:color="000000" w:fill="FFFFFF"/>
            <w:noWrap/>
            <w:vAlign w:val="center"/>
          </w:tcPr>
          <w:p w14:paraId="465EBCB8"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21 kilos</w:t>
            </w:r>
          </w:p>
        </w:tc>
        <w:tc>
          <w:tcPr>
            <w:tcW w:w="992" w:type="dxa"/>
            <w:shd w:val="clear" w:color="000000" w:fill="FFFFFF"/>
            <w:noWrap/>
            <w:vAlign w:val="center"/>
          </w:tcPr>
          <w:p w14:paraId="3B7AACB2" w14:textId="77777777" w:rsidR="00821D13" w:rsidRPr="00546440" w:rsidRDefault="00821D13" w:rsidP="00821D13">
            <w:pPr>
              <w:spacing w:line="240" w:lineRule="auto"/>
              <w:jc w:val="center"/>
              <w:rPr>
                <w:rFonts w:eastAsia="Times New Roman" w:cs="Arial"/>
                <w:b/>
                <w:color w:val="000000"/>
                <w:sz w:val="20"/>
                <w:szCs w:val="20"/>
                <w:lang w:eastAsia="es-CO"/>
              </w:rPr>
            </w:pPr>
            <w:r w:rsidRPr="00546440">
              <w:rPr>
                <w:rFonts w:eastAsia="Times New Roman" w:cs="Arial"/>
                <w:b/>
                <w:color w:val="000000"/>
                <w:sz w:val="20"/>
                <w:szCs w:val="20"/>
                <w:lang w:eastAsia="es-CO"/>
              </w:rPr>
              <w:t>Total</w:t>
            </w:r>
          </w:p>
        </w:tc>
        <w:tc>
          <w:tcPr>
            <w:tcW w:w="1022" w:type="dxa"/>
            <w:shd w:val="clear" w:color="000000" w:fill="FFFFFF"/>
            <w:vAlign w:val="center"/>
          </w:tcPr>
          <w:p w14:paraId="6C3FF7F0" w14:textId="77777777" w:rsidR="00821D13" w:rsidRPr="00546440" w:rsidRDefault="00821D13" w:rsidP="00821D13">
            <w:pPr>
              <w:spacing w:line="240" w:lineRule="auto"/>
              <w:jc w:val="right"/>
              <w:rPr>
                <w:rFonts w:eastAsia="Times New Roman" w:cs="Arial"/>
                <w:color w:val="000000"/>
                <w:sz w:val="20"/>
                <w:szCs w:val="20"/>
                <w:lang w:eastAsia="es-CO"/>
              </w:rPr>
            </w:pPr>
            <w:r w:rsidRPr="00546440">
              <w:rPr>
                <w:rFonts w:eastAsia="Times New Roman" w:cs="Arial"/>
                <w:color w:val="000000"/>
                <w:sz w:val="20"/>
                <w:szCs w:val="20"/>
                <w:lang w:eastAsia="es-CO"/>
              </w:rPr>
              <w:t>149.000</w:t>
            </w:r>
          </w:p>
        </w:tc>
        <w:tc>
          <w:tcPr>
            <w:tcW w:w="1534" w:type="dxa"/>
            <w:vMerge/>
            <w:shd w:val="clear" w:color="000000" w:fill="FFFFFF"/>
            <w:noWrap/>
            <w:vAlign w:val="center"/>
          </w:tcPr>
          <w:p w14:paraId="6D1792C5" w14:textId="77777777" w:rsidR="00821D13" w:rsidRPr="00546440" w:rsidRDefault="00821D13" w:rsidP="00821D13">
            <w:pPr>
              <w:spacing w:line="240" w:lineRule="auto"/>
              <w:rPr>
                <w:rFonts w:eastAsia="Times New Roman" w:cs="Arial"/>
                <w:color w:val="000000"/>
                <w:sz w:val="20"/>
                <w:szCs w:val="20"/>
                <w:lang w:eastAsia="es-CO"/>
              </w:rPr>
            </w:pPr>
          </w:p>
        </w:tc>
        <w:tc>
          <w:tcPr>
            <w:tcW w:w="1417" w:type="dxa"/>
            <w:vMerge/>
            <w:shd w:val="clear" w:color="000000" w:fill="FFFFFF"/>
            <w:noWrap/>
            <w:vAlign w:val="center"/>
          </w:tcPr>
          <w:p w14:paraId="3C666EA7" w14:textId="77777777" w:rsidR="00821D13" w:rsidRPr="00546440" w:rsidRDefault="00821D13" w:rsidP="00821D13">
            <w:pPr>
              <w:spacing w:line="240" w:lineRule="auto"/>
              <w:rPr>
                <w:rFonts w:eastAsia="Times New Roman" w:cs="Arial"/>
                <w:color w:val="000000"/>
                <w:sz w:val="20"/>
                <w:szCs w:val="20"/>
                <w:lang w:eastAsia="es-CO"/>
              </w:rPr>
            </w:pPr>
          </w:p>
        </w:tc>
        <w:tc>
          <w:tcPr>
            <w:tcW w:w="1985" w:type="dxa"/>
            <w:vMerge/>
            <w:shd w:val="clear" w:color="000000" w:fill="FFFFFF"/>
            <w:noWrap/>
            <w:vAlign w:val="center"/>
          </w:tcPr>
          <w:p w14:paraId="40AFC37A" w14:textId="77777777" w:rsidR="00821D13" w:rsidRPr="00546440" w:rsidRDefault="00821D13" w:rsidP="00821D13">
            <w:pPr>
              <w:spacing w:line="240" w:lineRule="auto"/>
              <w:rPr>
                <w:rFonts w:eastAsia="Times New Roman" w:cs="Arial"/>
                <w:color w:val="000000"/>
                <w:sz w:val="20"/>
                <w:szCs w:val="20"/>
                <w:lang w:eastAsia="es-CO"/>
              </w:rPr>
            </w:pPr>
          </w:p>
        </w:tc>
      </w:tr>
    </w:tbl>
    <w:p w14:paraId="1C62E2B8" w14:textId="77777777" w:rsidR="00821D13" w:rsidRDefault="00821D13" w:rsidP="00AC6E45">
      <w:pPr>
        <w:pStyle w:val="Prrafodelista"/>
        <w:spacing w:line="240" w:lineRule="auto"/>
        <w:contextualSpacing w:val="0"/>
        <w:jc w:val="center"/>
        <w:rPr>
          <w:sz w:val="16"/>
          <w:szCs w:val="16"/>
        </w:rPr>
      </w:pPr>
      <w:r w:rsidRPr="00493EB9">
        <w:rPr>
          <w:sz w:val="16"/>
          <w:szCs w:val="16"/>
        </w:rPr>
        <w:t>Fuente: Autopista Río Magdalena S.A.S, 2016</w:t>
      </w:r>
    </w:p>
    <w:p w14:paraId="142F4E09" w14:textId="77777777" w:rsidR="00AC6E45" w:rsidRDefault="00AC6E45" w:rsidP="00674134">
      <w:pPr>
        <w:pStyle w:val="Prrafodelista"/>
        <w:numPr>
          <w:ilvl w:val="0"/>
          <w:numId w:val="42"/>
        </w:numPr>
        <w:tabs>
          <w:tab w:val="left" w:pos="6452"/>
        </w:tabs>
        <w:spacing w:line="240" w:lineRule="auto"/>
        <w:contextualSpacing w:val="0"/>
        <w:rPr>
          <w:rFonts w:cs="Arial"/>
          <w:sz w:val="20"/>
          <w:szCs w:val="20"/>
        </w:rPr>
      </w:pPr>
      <w:r w:rsidRPr="00546440">
        <w:rPr>
          <w:rFonts w:cs="Arial"/>
          <w:sz w:val="18"/>
          <w:szCs w:val="18"/>
        </w:rPr>
        <w:t>Del total se descuenta 100 mil pesos de combustible diario y el restante se divide entre los cinco (5) integrantes del entable</w:t>
      </w:r>
      <w:r w:rsidRPr="00546440">
        <w:rPr>
          <w:rFonts w:cs="Arial"/>
          <w:sz w:val="20"/>
          <w:szCs w:val="20"/>
        </w:rPr>
        <w:t>.</w:t>
      </w:r>
    </w:p>
    <w:p w14:paraId="795A2D32" w14:textId="77777777" w:rsidR="00AC6E45" w:rsidRPr="00493EB9" w:rsidRDefault="00AC6E45" w:rsidP="00AC6E45">
      <w:pPr>
        <w:pStyle w:val="Prrafodelista"/>
        <w:spacing w:line="240" w:lineRule="auto"/>
        <w:contextualSpacing w:val="0"/>
        <w:jc w:val="center"/>
        <w:rPr>
          <w:sz w:val="16"/>
          <w:szCs w:val="16"/>
        </w:rPr>
      </w:pPr>
    </w:p>
    <w:p w14:paraId="463BF3B5" w14:textId="1AFD5117" w:rsidR="00821D13" w:rsidRPr="00546440" w:rsidRDefault="00AC6E45" w:rsidP="00821D13">
      <w:pPr>
        <w:pStyle w:val="Prrafodelista"/>
        <w:tabs>
          <w:tab w:val="left" w:pos="6452"/>
        </w:tabs>
        <w:spacing w:line="240" w:lineRule="auto"/>
        <w:jc w:val="center"/>
        <w:rPr>
          <w:rFonts w:cs="Arial"/>
          <w:sz w:val="20"/>
          <w:szCs w:val="20"/>
        </w:rPr>
      </w:pPr>
      <w:bookmarkStart w:id="290" w:name="_Toc445241771"/>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133</w:t>
      </w:r>
      <w:r w:rsidRPr="00D840D8">
        <w:rPr>
          <w:rFonts w:asciiTheme="majorHAnsi" w:hAnsiTheme="majorHAnsi"/>
          <w:b/>
          <w:sz w:val="20"/>
          <w:szCs w:val="20"/>
        </w:rPr>
        <w:fldChar w:fldCharType="end"/>
      </w:r>
      <w:r w:rsidR="00821D13" w:rsidRPr="00F97FE4">
        <w:rPr>
          <w:rFonts w:cs="Arial"/>
          <w:b/>
          <w:sz w:val="20"/>
          <w:szCs w:val="20"/>
        </w:rPr>
        <w:t xml:space="preserve">. </w:t>
      </w:r>
      <w:r w:rsidR="00821D13">
        <w:rPr>
          <w:rFonts w:cs="Arial"/>
          <w:b/>
          <w:sz w:val="20"/>
          <w:szCs w:val="20"/>
        </w:rPr>
        <w:t xml:space="preserve"> Actividades complementarias</w:t>
      </w:r>
      <w:bookmarkEnd w:id="290"/>
    </w:p>
    <w:tbl>
      <w:tblPr>
        <w:tblW w:w="85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32"/>
        <w:gridCol w:w="1550"/>
        <w:gridCol w:w="3811"/>
      </w:tblGrid>
      <w:tr w:rsidR="00821D13" w:rsidRPr="00546440" w14:paraId="339D5C99" w14:textId="77777777" w:rsidTr="00821D13">
        <w:trPr>
          <w:trHeight w:val="900"/>
          <w:jc w:val="center"/>
        </w:trPr>
        <w:tc>
          <w:tcPr>
            <w:tcW w:w="3232" w:type="dxa"/>
            <w:shd w:val="clear" w:color="auto" w:fill="BFBFBF" w:themeFill="background1" w:themeFillShade="BF"/>
            <w:vAlign w:val="center"/>
            <w:hideMark/>
          </w:tcPr>
          <w:p w14:paraId="0501519B"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Realiza otras actividades complementarias para generar ingresos</w:t>
            </w:r>
          </w:p>
        </w:tc>
        <w:tc>
          <w:tcPr>
            <w:tcW w:w="1550" w:type="dxa"/>
            <w:shd w:val="clear" w:color="auto" w:fill="BFBFBF" w:themeFill="background1" w:themeFillShade="BF"/>
            <w:noWrap/>
            <w:vAlign w:val="center"/>
            <w:hideMark/>
          </w:tcPr>
          <w:p w14:paraId="1EA45B89"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¿Qué tipo de actividad?</w:t>
            </w:r>
          </w:p>
        </w:tc>
        <w:tc>
          <w:tcPr>
            <w:tcW w:w="3811" w:type="dxa"/>
            <w:shd w:val="clear" w:color="auto" w:fill="BFBFBF" w:themeFill="background1" w:themeFillShade="BF"/>
            <w:vAlign w:val="center"/>
            <w:hideMark/>
          </w:tcPr>
          <w:p w14:paraId="22586166" w14:textId="77777777" w:rsidR="00821D13" w:rsidRPr="00546440" w:rsidRDefault="00821D13" w:rsidP="00821D13">
            <w:pPr>
              <w:spacing w:line="240" w:lineRule="auto"/>
              <w:jc w:val="center"/>
              <w:rPr>
                <w:rFonts w:eastAsia="Times New Roman" w:cs="Arial"/>
                <w:b/>
                <w:bCs/>
                <w:color w:val="000000"/>
                <w:sz w:val="20"/>
                <w:szCs w:val="20"/>
                <w:lang w:eastAsia="es-CO"/>
              </w:rPr>
            </w:pPr>
            <w:r w:rsidRPr="00546440">
              <w:rPr>
                <w:rFonts w:eastAsia="Times New Roman" w:cs="Arial"/>
                <w:b/>
                <w:bCs/>
                <w:color w:val="000000"/>
                <w:sz w:val="20"/>
                <w:szCs w:val="20"/>
                <w:lang w:eastAsia="es-CO"/>
              </w:rPr>
              <w:t>Rango de ingresos mensuales adicionales</w:t>
            </w:r>
          </w:p>
        </w:tc>
      </w:tr>
      <w:tr w:rsidR="00821D13" w:rsidRPr="00546440" w14:paraId="58DFB76B" w14:textId="77777777" w:rsidTr="00821D13">
        <w:trPr>
          <w:trHeight w:val="288"/>
          <w:jc w:val="center"/>
        </w:trPr>
        <w:tc>
          <w:tcPr>
            <w:tcW w:w="3232" w:type="dxa"/>
            <w:shd w:val="clear" w:color="000000" w:fill="FFFFFF"/>
            <w:noWrap/>
            <w:vAlign w:val="center"/>
            <w:hideMark/>
          </w:tcPr>
          <w:p w14:paraId="36F62B8E"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Sí</w:t>
            </w:r>
          </w:p>
        </w:tc>
        <w:tc>
          <w:tcPr>
            <w:tcW w:w="1550" w:type="dxa"/>
            <w:shd w:val="clear" w:color="000000" w:fill="FFFFFF"/>
            <w:noWrap/>
            <w:vAlign w:val="center"/>
            <w:hideMark/>
          </w:tcPr>
          <w:p w14:paraId="1CF1B57D" w14:textId="77777777" w:rsidR="00821D13" w:rsidRPr="00546440" w:rsidRDefault="00821D13" w:rsidP="00821D13">
            <w:pPr>
              <w:spacing w:line="240" w:lineRule="auto"/>
              <w:jc w:val="center"/>
              <w:rPr>
                <w:rFonts w:eastAsia="Times New Roman" w:cs="Arial"/>
                <w:color w:val="000000"/>
                <w:sz w:val="20"/>
                <w:szCs w:val="20"/>
                <w:lang w:eastAsia="es-CO"/>
              </w:rPr>
            </w:pPr>
            <w:r>
              <w:rPr>
                <w:rFonts w:eastAsia="Times New Roman" w:cs="Arial"/>
                <w:color w:val="000000"/>
                <w:sz w:val="20"/>
                <w:szCs w:val="20"/>
                <w:lang w:eastAsia="es-CO"/>
              </w:rPr>
              <w:t>Jornaleo</w:t>
            </w:r>
          </w:p>
        </w:tc>
        <w:tc>
          <w:tcPr>
            <w:tcW w:w="3811" w:type="dxa"/>
            <w:shd w:val="clear" w:color="000000" w:fill="FFFFFF"/>
            <w:noWrap/>
            <w:vAlign w:val="center"/>
          </w:tcPr>
          <w:p w14:paraId="7FCC3A26"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Se van a jornalear en fincas ganaderas donde pagan 20 mil pesos diarios, con jornadas de 8 a 10 horas diarias.</w:t>
            </w:r>
          </w:p>
        </w:tc>
      </w:tr>
      <w:tr w:rsidR="00821D13" w:rsidRPr="00546440" w14:paraId="11DF1C8C" w14:textId="77777777" w:rsidTr="00821D13">
        <w:trPr>
          <w:trHeight w:val="300"/>
          <w:jc w:val="center"/>
        </w:trPr>
        <w:tc>
          <w:tcPr>
            <w:tcW w:w="3232" w:type="dxa"/>
            <w:shd w:val="clear" w:color="000000" w:fill="FFFFFF"/>
            <w:noWrap/>
            <w:vAlign w:val="center"/>
            <w:hideMark/>
          </w:tcPr>
          <w:p w14:paraId="198C6834" w14:textId="77777777" w:rsidR="00821D13" w:rsidRPr="00546440" w:rsidRDefault="00821D13" w:rsidP="00821D13">
            <w:pPr>
              <w:spacing w:line="240" w:lineRule="auto"/>
              <w:jc w:val="center"/>
              <w:rPr>
                <w:rFonts w:eastAsia="Times New Roman" w:cs="Arial"/>
                <w:color w:val="000000"/>
                <w:sz w:val="20"/>
                <w:szCs w:val="20"/>
                <w:lang w:eastAsia="es-CO"/>
              </w:rPr>
            </w:pPr>
            <w:r w:rsidRPr="00546440">
              <w:rPr>
                <w:rFonts w:eastAsia="Times New Roman" w:cs="Arial"/>
                <w:color w:val="000000"/>
                <w:sz w:val="20"/>
                <w:szCs w:val="20"/>
                <w:lang w:eastAsia="es-CO"/>
              </w:rPr>
              <w:t>No</w:t>
            </w:r>
          </w:p>
        </w:tc>
        <w:tc>
          <w:tcPr>
            <w:tcW w:w="1550" w:type="dxa"/>
            <w:shd w:val="clear" w:color="000000" w:fill="FFFFFF"/>
            <w:noWrap/>
            <w:vAlign w:val="center"/>
            <w:hideMark/>
          </w:tcPr>
          <w:p w14:paraId="3A864EAF" w14:textId="77777777" w:rsidR="00821D13" w:rsidRPr="00546440" w:rsidRDefault="00821D13" w:rsidP="00821D13">
            <w:pPr>
              <w:spacing w:line="240" w:lineRule="auto"/>
              <w:jc w:val="center"/>
              <w:rPr>
                <w:rFonts w:eastAsia="Times New Roman" w:cs="Arial"/>
                <w:b/>
                <w:color w:val="000000"/>
                <w:sz w:val="20"/>
                <w:szCs w:val="20"/>
                <w:lang w:eastAsia="es-CO"/>
              </w:rPr>
            </w:pPr>
          </w:p>
        </w:tc>
        <w:tc>
          <w:tcPr>
            <w:tcW w:w="3811" w:type="dxa"/>
            <w:shd w:val="clear" w:color="000000" w:fill="FFFFFF"/>
            <w:noWrap/>
            <w:vAlign w:val="center"/>
          </w:tcPr>
          <w:p w14:paraId="4D856777" w14:textId="77777777" w:rsidR="00821D13" w:rsidRPr="00546440" w:rsidRDefault="00821D13" w:rsidP="00821D13">
            <w:pPr>
              <w:spacing w:line="240" w:lineRule="auto"/>
              <w:jc w:val="center"/>
              <w:rPr>
                <w:rFonts w:eastAsia="Times New Roman" w:cs="Arial"/>
                <w:color w:val="000000"/>
                <w:sz w:val="20"/>
                <w:szCs w:val="20"/>
                <w:lang w:eastAsia="es-CO"/>
              </w:rPr>
            </w:pPr>
          </w:p>
        </w:tc>
      </w:tr>
    </w:tbl>
    <w:p w14:paraId="3756D1F2" w14:textId="77777777" w:rsidR="00821D13" w:rsidRDefault="00821D13" w:rsidP="00821D13">
      <w:pPr>
        <w:spacing w:line="240" w:lineRule="auto"/>
        <w:jc w:val="center"/>
        <w:rPr>
          <w:sz w:val="16"/>
          <w:szCs w:val="16"/>
        </w:rPr>
      </w:pPr>
      <w:r w:rsidRPr="00ED5B77">
        <w:rPr>
          <w:sz w:val="16"/>
          <w:szCs w:val="16"/>
        </w:rPr>
        <w:t>Fuente: Autopista Río Magdalena S.A.S, 2016</w:t>
      </w:r>
    </w:p>
    <w:p w14:paraId="7A759EF8" w14:textId="4B355AD9" w:rsidR="00DC14F4" w:rsidRDefault="00DC14F4">
      <w:pPr>
        <w:spacing w:line="240" w:lineRule="auto"/>
        <w:contextualSpacing w:val="0"/>
        <w:jc w:val="left"/>
        <w:rPr>
          <w:sz w:val="16"/>
          <w:szCs w:val="16"/>
        </w:rPr>
      </w:pPr>
      <w:r>
        <w:rPr>
          <w:sz w:val="16"/>
          <w:szCs w:val="16"/>
        </w:rPr>
        <w:br w:type="page"/>
      </w:r>
    </w:p>
    <w:p w14:paraId="18C0F567" w14:textId="6F7F9D75" w:rsidR="00821D13" w:rsidRPr="008D21FF" w:rsidRDefault="00AC6E45" w:rsidP="00821D13">
      <w:pPr>
        <w:tabs>
          <w:tab w:val="left" w:pos="6452"/>
        </w:tabs>
        <w:spacing w:line="240" w:lineRule="auto"/>
        <w:jc w:val="center"/>
        <w:rPr>
          <w:rFonts w:cs="Arial"/>
        </w:rPr>
      </w:pPr>
      <w:bookmarkStart w:id="291" w:name="_Toc445241772"/>
      <w:r w:rsidRPr="00D840D8">
        <w:rPr>
          <w:rFonts w:asciiTheme="majorHAnsi" w:hAnsiTheme="majorHAnsi"/>
          <w:b/>
          <w:sz w:val="20"/>
          <w:szCs w:val="20"/>
        </w:rPr>
        <w:lastRenderedPageBreak/>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134</w:t>
      </w:r>
      <w:r w:rsidRPr="00D840D8">
        <w:rPr>
          <w:rFonts w:asciiTheme="majorHAnsi" w:hAnsiTheme="majorHAnsi"/>
          <w:b/>
          <w:sz w:val="20"/>
          <w:szCs w:val="20"/>
        </w:rPr>
        <w:fldChar w:fldCharType="end"/>
      </w:r>
      <w:r w:rsidR="00821D13" w:rsidRPr="00AB32CB">
        <w:rPr>
          <w:rFonts w:cs="Arial"/>
          <w:b/>
          <w:sz w:val="20"/>
          <w:szCs w:val="20"/>
        </w:rPr>
        <w:t>.</w:t>
      </w:r>
      <w:r w:rsidR="00821D13">
        <w:rPr>
          <w:rFonts w:cs="Arial"/>
          <w:b/>
          <w:sz w:val="20"/>
          <w:szCs w:val="20"/>
        </w:rPr>
        <w:t xml:space="preserve"> </w:t>
      </w:r>
      <w:r w:rsidR="00821D13" w:rsidRPr="00AB32CB">
        <w:rPr>
          <w:rFonts w:cs="Arial"/>
          <w:b/>
          <w:sz w:val="20"/>
          <w:szCs w:val="20"/>
        </w:rPr>
        <w:t xml:space="preserve"> </w:t>
      </w:r>
      <w:r w:rsidR="00821D13">
        <w:rPr>
          <w:rFonts w:cs="Arial"/>
          <w:b/>
          <w:sz w:val="20"/>
          <w:szCs w:val="20"/>
        </w:rPr>
        <w:t>Afectación de la actividad pesquera por el proyecto</w:t>
      </w:r>
      <w:bookmarkEnd w:id="291"/>
    </w:p>
    <w:tbl>
      <w:tblPr>
        <w:tblpPr w:leftFromText="141" w:rightFromText="141" w:vertAnchor="text" w:tblpXSpec="center" w:tblpY="1"/>
        <w:tblOverlap w:val="never"/>
        <w:tblW w:w="8506" w:type="dxa"/>
        <w:tblCellMar>
          <w:left w:w="70" w:type="dxa"/>
          <w:right w:w="70" w:type="dxa"/>
        </w:tblCellMar>
        <w:tblLook w:val="04A0" w:firstRow="1" w:lastRow="0" w:firstColumn="1" w:lastColumn="0" w:noHBand="0" w:noVBand="1"/>
      </w:tblPr>
      <w:tblGrid>
        <w:gridCol w:w="2830"/>
        <w:gridCol w:w="4186"/>
        <w:gridCol w:w="1490"/>
      </w:tblGrid>
      <w:tr w:rsidR="00821D13" w:rsidRPr="00344C0A" w14:paraId="70D1F919" w14:textId="77777777" w:rsidTr="00821D13">
        <w:trPr>
          <w:trHeight w:val="600"/>
        </w:trPr>
        <w:tc>
          <w:tcPr>
            <w:tcW w:w="28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3D9324A5" w14:textId="77777777" w:rsidR="00821D13" w:rsidRPr="00344C0A" w:rsidRDefault="00821D13" w:rsidP="00821D13">
            <w:pPr>
              <w:spacing w:line="240" w:lineRule="auto"/>
              <w:jc w:val="center"/>
              <w:rPr>
                <w:rFonts w:eastAsia="Times New Roman" w:cs="Arial"/>
                <w:b/>
                <w:bCs/>
                <w:color w:val="000000"/>
                <w:sz w:val="20"/>
                <w:szCs w:val="20"/>
                <w:lang w:eastAsia="es-CO"/>
              </w:rPr>
            </w:pPr>
            <w:r w:rsidRPr="00344C0A">
              <w:rPr>
                <w:rFonts w:eastAsia="Times New Roman" w:cs="Arial"/>
                <w:b/>
                <w:bCs/>
                <w:color w:val="000000"/>
                <w:sz w:val="20"/>
                <w:szCs w:val="20"/>
                <w:lang w:eastAsia="es-CO"/>
              </w:rPr>
              <w:t>¿La actividad pesquera se verá afectada por el proyecto?</w:t>
            </w:r>
          </w:p>
        </w:tc>
        <w:tc>
          <w:tcPr>
            <w:tcW w:w="418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0F19892" w14:textId="77777777" w:rsidR="00821D13" w:rsidRPr="00344C0A" w:rsidRDefault="00821D13" w:rsidP="00821D13">
            <w:pPr>
              <w:spacing w:line="240" w:lineRule="auto"/>
              <w:jc w:val="center"/>
              <w:rPr>
                <w:rFonts w:eastAsia="Times New Roman" w:cs="Arial"/>
                <w:b/>
                <w:bCs/>
                <w:color w:val="000000"/>
                <w:sz w:val="20"/>
                <w:szCs w:val="20"/>
                <w:lang w:eastAsia="es-CO"/>
              </w:rPr>
            </w:pPr>
            <w:r w:rsidRPr="00344C0A">
              <w:rPr>
                <w:rFonts w:eastAsia="Times New Roman" w:cs="Arial"/>
                <w:b/>
                <w:bCs/>
                <w:color w:val="000000"/>
                <w:sz w:val="20"/>
                <w:szCs w:val="20"/>
                <w:lang w:eastAsia="es-CO"/>
              </w:rPr>
              <w:t>En caso afirmativo ¿cómo la afectará?</w:t>
            </w:r>
          </w:p>
        </w:tc>
        <w:tc>
          <w:tcPr>
            <w:tcW w:w="149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F76EF94" w14:textId="77777777" w:rsidR="00821D13" w:rsidRPr="00344C0A" w:rsidRDefault="00821D13" w:rsidP="00821D13">
            <w:pPr>
              <w:spacing w:line="240" w:lineRule="auto"/>
              <w:jc w:val="center"/>
              <w:rPr>
                <w:rFonts w:eastAsia="Times New Roman" w:cs="Arial"/>
                <w:b/>
                <w:bCs/>
                <w:color w:val="000000"/>
                <w:sz w:val="20"/>
                <w:szCs w:val="20"/>
                <w:lang w:eastAsia="es-CO"/>
              </w:rPr>
            </w:pPr>
            <w:r w:rsidRPr="00344C0A">
              <w:rPr>
                <w:rFonts w:eastAsia="Times New Roman" w:cs="Arial"/>
                <w:b/>
                <w:bCs/>
                <w:color w:val="000000"/>
                <w:sz w:val="20"/>
                <w:szCs w:val="20"/>
                <w:lang w:eastAsia="es-CO"/>
              </w:rPr>
              <w:t>Observaciones</w:t>
            </w:r>
          </w:p>
        </w:tc>
      </w:tr>
      <w:tr w:rsidR="00821D13" w:rsidRPr="00344C0A" w14:paraId="4B78F550" w14:textId="77777777" w:rsidTr="00821D13">
        <w:trPr>
          <w:trHeight w:val="300"/>
        </w:trPr>
        <w:tc>
          <w:tcPr>
            <w:tcW w:w="2830" w:type="dxa"/>
            <w:tcBorders>
              <w:top w:val="nil"/>
              <w:left w:val="single" w:sz="4" w:space="0" w:color="auto"/>
              <w:bottom w:val="single" w:sz="4" w:space="0" w:color="auto"/>
              <w:right w:val="single" w:sz="4" w:space="0" w:color="auto"/>
            </w:tcBorders>
            <w:shd w:val="clear" w:color="000000" w:fill="FFFFFF"/>
            <w:noWrap/>
            <w:vAlign w:val="center"/>
            <w:hideMark/>
          </w:tcPr>
          <w:p w14:paraId="424E2958" w14:textId="77777777" w:rsidR="00821D13" w:rsidRPr="00344C0A" w:rsidRDefault="00821D13" w:rsidP="00821D13">
            <w:pPr>
              <w:spacing w:line="240" w:lineRule="auto"/>
              <w:jc w:val="center"/>
              <w:rPr>
                <w:rFonts w:eastAsia="Times New Roman" w:cs="Arial"/>
                <w:color w:val="000000"/>
                <w:sz w:val="20"/>
                <w:szCs w:val="20"/>
                <w:lang w:eastAsia="es-CO"/>
              </w:rPr>
            </w:pPr>
            <w:r w:rsidRPr="00344C0A">
              <w:rPr>
                <w:rFonts w:eastAsia="Times New Roman" w:cs="Arial"/>
                <w:color w:val="000000"/>
                <w:sz w:val="20"/>
                <w:szCs w:val="20"/>
                <w:lang w:eastAsia="es-CO"/>
              </w:rPr>
              <w:t>Si</w:t>
            </w:r>
          </w:p>
        </w:tc>
        <w:tc>
          <w:tcPr>
            <w:tcW w:w="4186" w:type="dxa"/>
            <w:tcBorders>
              <w:top w:val="nil"/>
              <w:left w:val="nil"/>
              <w:bottom w:val="single" w:sz="4" w:space="0" w:color="auto"/>
              <w:right w:val="single" w:sz="4" w:space="0" w:color="auto"/>
            </w:tcBorders>
            <w:shd w:val="clear" w:color="000000" w:fill="FFFFFF"/>
            <w:noWrap/>
            <w:vAlign w:val="bottom"/>
            <w:hideMark/>
          </w:tcPr>
          <w:p w14:paraId="4B94F926" w14:textId="77777777" w:rsidR="00821D13" w:rsidRPr="00344C0A" w:rsidRDefault="00821D13" w:rsidP="00821D13">
            <w:pPr>
              <w:spacing w:line="240" w:lineRule="auto"/>
              <w:rPr>
                <w:rFonts w:eastAsia="Times New Roman" w:cs="Arial"/>
                <w:color w:val="000000"/>
                <w:sz w:val="20"/>
                <w:szCs w:val="20"/>
                <w:lang w:eastAsia="es-CO"/>
              </w:rPr>
            </w:pPr>
            <w:r w:rsidRPr="00344C0A">
              <w:rPr>
                <w:rFonts w:eastAsia="Times New Roman" w:cs="Arial"/>
                <w:color w:val="000000"/>
                <w:sz w:val="20"/>
                <w:szCs w:val="20"/>
                <w:lang w:eastAsia="es-CO"/>
              </w:rPr>
              <w:t xml:space="preserve">Es probable que con la construcción se afecten sitios de pesca y lance  de algunos  pescadores de Asomilla. </w:t>
            </w:r>
          </w:p>
        </w:tc>
        <w:tc>
          <w:tcPr>
            <w:tcW w:w="1490" w:type="dxa"/>
            <w:tcBorders>
              <w:top w:val="nil"/>
              <w:left w:val="nil"/>
              <w:bottom w:val="single" w:sz="4" w:space="0" w:color="auto"/>
              <w:right w:val="single" w:sz="4" w:space="0" w:color="auto"/>
            </w:tcBorders>
            <w:shd w:val="clear" w:color="000000" w:fill="FFFFFF"/>
            <w:noWrap/>
            <w:vAlign w:val="bottom"/>
            <w:hideMark/>
          </w:tcPr>
          <w:p w14:paraId="2D26FB07" w14:textId="77777777" w:rsidR="00821D13" w:rsidRPr="00344C0A" w:rsidRDefault="00821D13" w:rsidP="00821D13">
            <w:pPr>
              <w:spacing w:line="240" w:lineRule="auto"/>
              <w:rPr>
                <w:rFonts w:eastAsia="Times New Roman" w:cs="Arial"/>
                <w:color w:val="000000"/>
                <w:sz w:val="20"/>
                <w:szCs w:val="20"/>
                <w:lang w:eastAsia="es-CO"/>
              </w:rPr>
            </w:pPr>
            <w:r w:rsidRPr="00344C0A">
              <w:rPr>
                <w:rFonts w:eastAsia="Times New Roman" w:cs="Arial"/>
                <w:color w:val="000000"/>
                <w:sz w:val="20"/>
                <w:szCs w:val="20"/>
                <w:lang w:eastAsia="es-CO"/>
              </w:rPr>
              <w:t> </w:t>
            </w:r>
          </w:p>
        </w:tc>
      </w:tr>
      <w:tr w:rsidR="00821D13" w:rsidRPr="00344C0A" w14:paraId="6E23FFB8" w14:textId="77777777" w:rsidTr="00821D13">
        <w:trPr>
          <w:trHeight w:val="300"/>
        </w:trPr>
        <w:tc>
          <w:tcPr>
            <w:tcW w:w="2830" w:type="dxa"/>
            <w:tcBorders>
              <w:top w:val="nil"/>
              <w:left w:val="single" w:sz="4" w:space="0" w:color="auto"/>
              <w:bottom w:val="single" w:sz="4" w:space="0" w:color="auto"/>
              <w:right w:val="single" w:sz="4" w:space="0" w:color="auto"/>
            </w:tcBorders>
            <w:shd w:val="clear" w:color="000000" w:fill="FFFFFF"/>
            <w:noWrap/>
            <w:vAlign w:val="center"/>
            <w:hideMark/>
          </w:tcPr>
          <w:p w14:paraId="7A67D99F" w14:textId="77777777" w:rsidR="00821D13" w:rsidRPr="00344C0A" w:rsidRDefault="00821D13" w:rsidP="00821D13">
            <w:pPr>
              <w:spacing w:line="240" w:lineRule="auto"/>
              <w:jc w:val="center"/>
              <w:rPr>
                <w:rFonts w:eastAsia="Times New Roman" w:cs="Arial"/>
                <w:color w:val="000000"/>
                <w:sz w:val="20"/>
                <w:szCs w:val="20"/>
                <w:lang w:eastAsia="es-CO"/>
              </w:rPr>
            </w:pPr>
            <w:r w:rsidRPr="00344C0A">
              <w:rPr>
                <w:rFonts w:eastAsia="Times New Roman" w:cs="Arial"/>
                <w:color w:val="000000"/>
                <w:sz w:val="20"/>
                <w:szCs w:val="20"/>
                <w:lang w:eastAsia="es-CO"/>
              </w:rPr>
              <w:t>No</w:t>
            </w:r>
          </w:p>
        </w:tc>
        <w:tc>
          <w:tcPr>
            <w:tcW w:w="4186" w:type="dxa"/>
            <w:tcBorders>
              <w:top w:val="nil"/>
              <w:left w:val="nil"/>
              <w:bottom w:val="single" w:sz="4" w:space="0" w:color="auto"/>
              <w:right w:val="single" w:sz="4" w:space="0" w:color="auto"/>
            </w:tcBorders>
            <w:shd w:val="clear" w:color="000000" w:fill="FFFFFF"/>
            <w:noWrap/>
            <w:vAlign w:val="bottom"/>
            <w:hideMark/>
          </w:tcPr>
          <w:p w14:paraId="7D14A79D" w14:textId="77777777" w:rsidR="00821D13" w:rsidRPr="00344C0A" w:rsidRDefault="00821D13" w:rsidP="00821D13">
            <w:pPr>
              <w:spacing w:line="240" w:lineRule="auto"/>
              <w:rPr>
                <w:rFonts w:eastAsia="Times New Roman" w:cs="Arial"/>
                <w:color w:val="000000"/>
                <w:sz w:val="20"/>
                <w:szCs w:val="20"/>
                <w:lang w:eastAsia="es-CO"/>
              </w:rPr>
            </w:pPr>
            <w:r w:rsidRPr="00344C0A">
              <w:rPr>
                <w:rFonts w:eastAsia="Times New Roman" w:cs="Arial"/>
                <w:color w:val="000000"/>
                <w:sz w:val="20"/>
                <w:szCs w:val="20"/>
                <w:lang w:eastAsia="es-CO"/>
              </w:rPr>
              <w:t> </w:t>
            </w:r>
          </w:p>
        </w:tc>
        <w:tc>
          <w:tcPr>
            <w:tcW w:w="1490" w:type="dxa"/>
            <w:tcBorders>
              <w:top w:val="nil"/>
              <w:left w:val="nil"/>
              <w:bottom w:val="single" w:sz="4" w:space="0" w:color="auto"/>
              <w:right w:val="single" w:sz="4" w:space="0" w:color="auto"/>
            </w:tcBorders>
            <w:shd w:val="clear" w:color="000000" w:fill="FFFFFF"/>
            <w:noWrap/>
            <w:vAlign w:val="bottom"/>
            <w:hideMark/>
          </w:tcPr>
          <w:p w14:paraId="1C6F1FCF" w14:textId="77777777" w:rsidR="00821D13" w:rsidRPr="00344C0A" w:rsidRDefault="00821D13" w:rsidP="00821D13">
            <w:pPr>
              <w:spacing w:line="240" w:lineRule="auto"/>
              <w:rPr>
                <w:rFonts w:eastAsia="Times New Roman" w:cs="Arial"/>
                <w:color w:val="000000"/>
                <w:sz w:val="20"/>
                <w:szCs w:val="20"/>
                <w:lang w:eastAsia="es-CO"/>
              </w:rPr>
            </w:pPr>
            <w:r w:rsidRPr="00344C0A">
              <w:rPr>
                <w:rFonts w:eastAsia="Times New Roman" w:cs="Arial"/>
                <w:color w:val="000000"/>
                <w:sz w:val="20"/>
                <w:szCs w:val="20"/>
                <w:lang w:eastAsia="es-CO"/>
              </w:rPr>
              <w:t> </w:t>
            </w:r>
          </w:p>
        </w:tc>
      </w:tr>
    </w:tbl>
    <w:p w14:paraId="76162688" w14:textId="77777777" w:rsidR="00821D13" w:rsidRPr="00ED5B77" w:rsidRDefault="00821D13" w:rsidP="00821D13">
      <w:pPr>
        <w:spacing w:line="240" w:lineRule="auto"/>
        <w:jc w:val="center"/>
        <w:rPr>
          <w:sz w:val="16"/>
          <w:szCs w:val="16"/>
        </w:rPr>
      </w:pPr>
      <w:r w:rsidRPr="00ED5B77">
        <w:rPr>
          <w:sz w:val="16"/>
          <w:szCs w:val="16"/>
        </w:rPr>
        <w:t>Fuente: Autopista Río Magdalena S.A.S, 2016</w:t>
      </w:r>
    </w:p>
    <w:p w14:paraId="4AD136CD" w14:textId="77777777" w:rsidR="00821D13" w:rsidRDefault="00821D13" w:rsidP="00821D13">
      <w:pPr>
        <w:tabs>
          <w:tab w:val="left" w:pos="6919"/>
        </w:tabs>
        <w:spacing w:line="240" w:lineRule="auto"/>
        <w:rPr>
          <w:rFonts w:cs="Arial"/>
        </w:rPr>
      </w:pPr>
      <w:r w:rsidRPr="008D21FF">
        <w:rPr>
          <w:rFonts w:cs="Arial"/>
        </w:rPr>
        <w:br w:type="textWrapping" w:clear="all"/>
      </w:r>
      <w:r w:rsidRPr="008D21FF">
        <w:rPr>
          <w:rFonts w:cs="Arial"/>
        </w:rPr>
        <w:tab/>
      </w:r>
    </w:p>
    <w:p w14:paraId="0FBD2E82" w14:textId="17C62262" w:rsidR="00C9642A" w:rsidRDefault="00C9642A" w:rsidP="00C9642A">
      <w:pPr>
        <w:tabs>
          <w:tab w:val="left" w:pos="6919"/>
        </w:tabs>
        <w:spacing w:line="240" w:lineRule="auto"/>
        <w:jc w:val="center"/>
        <w:rPr>
          <w:rFonts w:cs="Arial"/>
        </w:rPr>
      </w:pPr>
      <w:r>
        <w:rPr>
          <w:noProof/>
          <w:lang w:eastAsia="es-CO"/>
        </w:rPr>
        <w:drawing>
          <wp:inline distT="0" distB="0" distL="0" distR="0" wp14:anchorId="2721C1E0" wp14:editId="551771A9">
            <wp:extent cx="4012442" cy="2935509"/>
            <wp:effectExtent l="0" t="0" r="762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l="37272" t="21212" r="34592" b="42190"/>
                    <a:stretch/>
                  </pic:blipFill>
                  <pic:spPr bwMode="auto">
                    <a:xfrm>
                      <a:off x="0" y="0"/>
                      <a:ext cx="4021142" cy="2941874"/>
                    </a:xfrm>
                    <a:prstGeom prst="rect">
                      <a:avLst/>
                    </a:prstGeom>
                    <a:ln>
                      <a:noFill/>
                    </a:ln>
                    <a:extLst>
                      <a:ext uri="{53640926-AAD7-44D8-BBD7-CCE9431645EC}">
                        <a14:shadowObscured xmlns:a14="http://schemas.microsoft.com/office/drawing/2010/main"/>
                      </a:ext>
                    </a:extLst>
                  </pic:spPr>
                </pic:pic>
              </a:graphicData>
            </a:graphic>
          </wp:inline>
        </w:drawing>
      </w:r>
    </w:p>
    <w:p w14:paraId="7007AFBB" w14:textId="27C07A4C" w:rsidR="00821D13" w:rsidRPr="00344C0A" w:rsidRDefault="00AC6E45" w:rsidP="00821D13">
      <w:pPr>
        <w:tabs>
          <w:tab w:val="left" w:pos="6919"/>
        </w:tabs>
        <w:spacing w:line="240" w:lineRule="auto"/>
        <w:jc w:val="center"/>
        <w:rPr>
          <w:rFonts w:eastAsia="Times New Roman" w:cs="Arial"/>
          <w:b/>
          <w:bCs/>
          <w:color w:val="000000"/>
          <w:sz w:val="20"/>
          <w:szCs w:val="20"/>
          <w:lang w:eastAsia="es-CO"/>
        </w:rPr>
      </w:pPr>
      <w:bookmarkStart w:id="292" w:name="_Toc445242242"/>
      <w:r w:rsidRPr="00FE5F99">
        <w:rPr>
          <w:rFonts w:asciiTheme="majorHAnsi" w:hAnsiTheme="majorHAnsi"/>
          <w:b/>
          <w:sz w:val="20"/>
          <w:szCs w:val="20"/>
        </w:rPr>
        <w:t xml:space="preserve">Figura </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STYLEREF 1 \s </w:instrText>
      </w:r>
      <w:r w:rsidRPr="00FE5F99">
        <w:rPr>
          <w:rFonts w:asciiTheme="majorHAnsi" w:hAnsiTheme="majorHAnsi"/>
          <w:b/>
          <w:sz w:val="20"/>
          <w:szCs w:val="20"/>
        </w:rPr>
        <w:fldChar w:fldCharType="separate"/>
      </w:r>
      <w:r w:rsidR="00BD7C35">
        <w:rPr>
          <w:rFonts w:asciiTheme="majorHAnsi" w:hAnsiTheme="majorHAnsi"/>
          <w:b/>
          <w:noProof/>
          <w:sz w:val="20"/>
          <w:szCs w:val="20"/>
        </w:rPr>
        <w:t>5</w:t>
      </w:r>
      <w:r w:rsidRPr="00FE5F99">
        <w:rPr>
          <w:rFonts w:asciiTheme="majorHAnsi" w:hAnsiTheme="majorHAnsi"/>
          <w:b/>
          <w:sz w:val="20"/>
          <w:szCs w:val="20"/>
        </w:rPr>
        <w:fldChar w:fldCharType="end"/>
      </w:r>
      <w:r w:rsidRPr="00FE5F99">
        <w:rPr>
          <w:rFonts w:asciiTheme="majorHAnsi" w:hAnsiTheme="majorHAnsi"/>
          <w:b/>
          <w:sz w:val="20"/>
          <w:szCs w:val="20"/>
        </w:rPr>
        <w:t>.</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SEQ Figura \* ARABIC \s 1 </w:instrText>
      </w:r>
      <w:r w:rsidRPr="00FE5F99">
        <w:rPr>
          <w:rFonts w:asciiTheme="majorHAnsi" w:hAnsiTheme="majorHAnsi"/>
          <w:b/>
          <w:sz w:val="20"/>
          <w:szCs w:val="20"/>
        </w:rPr>
        <w:fldChar w:fldCharType="separate"/>
      </w:r>
      <w:r w:rsidR="00BD7C35">
        <w:rPr>
          <w:rFonts w:asciiTheme="majorHAnsi" w:hAnsiTheme="majorHAnsi"/>
          <w:b/>
          <w:noProof/>
          <w:sz w:val="20"/>
          <w:szCs w:val="20"/>
        </w:rPr>
        <w:t>28</w:t>
      </w:r>
      <w:r w:rsidRPr="00FE5F99">
        <w:rPr>
          <w:rFonts w:asciiTheme="majorHAnsi" w:hAnsiTheme="majorHAnsi"/>
          <w:b/>
          <w:sz w:val="20"/>
          <w:szCs w:val="20"/>
        </w:rPr>
        <w:fldChar w:fldCharType="end"/>
      </w:r>
      <w:r w:rsidR="00821D13">
        <w:rPr>
          <w:rFonts w:eastAsia="Times New Roman" w:cs="Arial"/>
          <w:b/>
          <w:bCs/>
          <w:color w:val="000000"/>
          <w:sz w:val="20"/>
          <w:szCs w:val="20"/>
          <w:lang w:eastAsia="es-CO"/>
        </w:rPr>
        <w:t xml:space="preserve">. </w:t>
      </w:r>
      <w:r w:rsidR="00821D13" w:rsidRPr="00344C0A">
        <w:rPr>
          <w:rFonts w:eastAsia="Times New Roman" w:cs="Arial"/>
          <w:b/>
          <w:bCs/>
          <w:color w:val="000000"/>
          <w:sz w:val="20"/>
          <w:szCs w:val="20"/>
          <w:lang w:eastAsia="es-CO"/>
        </w:rPr>
        <w:t xml:space="preserve">  Mapa sitios de pesca Asomilla</w:t>
      </w:r>
      <w:bookmarkEnd w:id="292"/>
    </w:p>
    <w:p w14:paraId="71ED8700" w14:textId="77777777" w:rsidR="00821D13" w:rsidRPr="00D02653" w:rsidRDefault="00821D13" w:rsidP="00821D13">
      <w:pPr>
        <w:pStyle w:val="Prrafodelista"/>
        <w:spacing w:line="240" w:lineRule="auto"/>
        <w:jc w:val="center"/>
        <w:rPr>
          <w:rFonts w:cs="Arial"/>
        </w:rPr>
      </w:pPr>
      <w:r w:rsidRPr="00D02653">
        <w:rPr>
          <w:sz w:val="16"/>
          <w:szCs w:val="16"/>
        </w:rPr>
        <w:t>Fuente: Autopista Río Magdalena S.A.S, 2016</w:t>
      </w:r>
    </w:p>
    <w:p w14:paraId="7F703E93" w14:textId="77777777" w:rsidR="00C9642A" w:rsidRDefault="00C9642A" w:rsidP="00821D13">
      <w:pPr>
        <w:spacing w:line="240" w:lineRule="auto"/>
        <w:rPr>
          <w:rFonts w:cs="Arial"/>
          <w:b/>
        </w:rPr>
      </w:pPr>
    </w:p>
    <w:p w14:paraId="5B7309F9" w14:textId="77777777" w:rsidR="00821D13" w:rsidRPr="008D21FF" w:rsidRDefault="00821D13" w:rsidP="00821D13">
      <w:pPr>
        <w:spacing w:line="240" w:lineRule="auto"/>
        <w:rPr>
          <w:rFonts w:cs="Arial"/>
          <w:b/>
        </w:rPr>
      </w:pPr>
      <w:r w:rsidRPr="008D21FF">
        <w:rPr>
          <w:rFonts w:cs="Arial"/>
          <w:b/>
        </w:rPr>
        <w:t>Asociación de Pescadores Independientes (Asopinde)</w:t>
      </w:r>
    </w:p>
    <w:p w14:paraId="67528C11" w14:textId="77777777" w:rsidR="00821D13" w:rsidRPr="008D21FF" w:rsidRDefault="00821D13" w:rsidP="00821D13">
      <w:pPr>
        <w:spacing w:line="240" w:lineRule="auto"/>
        <w:rPr>
          <w:rFonts w:cs="Arial"/>
        </w:rPr>
      </w:pPr>
    </w:p>
    <w:p w14:paraId="64D4569E" w14:textId="77777777" w:rsidR="00821D13" w:rsidRPr="008D21FF" w:rsidRDefault="00821D13" w:rsidP="00821D13">
      <w:pPr>
        <w:spacing w:line="240" w:lineRule="auto"/>
        <w:rPr>
          <w:rFonts w:cs="Arial"/>
        </w:rPr>
      </w:pPr>
      <w:r w:rsidRPr="008D21FF">
        <w:rPr>
          <w:rFonts w:cs="Arial"/>
        </w:rPr>
        <w:t>Esta asociación se creó en marzo de 2014 con el fin de ejecutar proyectos y ayudar al gremio de los pescadores del barrio Puerto Colombia y nace porque no comparten los ideales de pago voluntario o trabajo de la otra asociación que existe en el sector –Asopesca-</w:t>
      </w:r>
    </w:p>
    <w:p w14:paraId="410BE190" w14:textId="77777777" w:rsidR="00821D13" w:rsidRPr="008D21FF" w:rsidRDefault="00821D13" w:rsidP="00821D13">
      <w:pPr>
        <w:spacing w:line="240" w:lineRule="auto"/>
        <w:rPr>
          <w:rFonts w:cs="Arial"/>
        </w:rPr>
      </w:pPr>
    </w:p>
    <w:p w14:paraId="7FD915F1" w14:textId="77777777" w:rsidR="00821D13" w:rsidRDefault="00821D13" w:rsidP="00821D13">
      <w:pPr>
        <w:spacing w:line="240" w:lineRule="auto"/>
        <w:rPr>
          <w:rFonts w:cs="Arial"/>
        </w:rPr>
      </w:pPr>
      <w:r w:rsidRPr="008D21FF">
        <w:rPr>
          <w:rFonts w:cs="Arial"/>
        </w:rPr>
        <w:t xml:space="preserve">El fin de ésta se enfoca en regenerar el río Magdalena, afluentes y cuencas que han sido manejadas de mala manera por los diferentes finqueros o ganaderos de la región aislando humedales y ciénagas. </w:t>
      </w:r>
    </w:p>
    <w:p w14:paraId="1BD58F01" w14:textId="77777777" w:rsidR="00821D13" w:rsidRPr="008D21FF" w:rsidRDefault="00821D13" w:rsidP="00821D13">
      <w:pPr>
        <w:spacing w:line="240" w:lineRule="auto"/>
        <w:rPr>
          <w:rFonts w:cs="Arial"/>
        </w:rPr>
      </w:pPr>
    </w:p>
    <w:p w14:paraId="6ADBE5CA" w14:textId="77777777" w:rsidR="00821D13" w:rsidRDefault="00821D13" w:rsidP="00821D13">
      <w:pPr>
        <w:spacing w:line="240" w:lineRule="auto"/>
        <w:rPr>
          <w:rFonts w:cs="Arial"/>
        </w:rPr>
      </w:pPr>
      <w:r>
        <w:rPr>
          <w:rFonts w:cs="Arial"/>
        </w:rPr>
        <w:t>En la siguiente tabla se indica la directiva de Asopinde.</w:t>
      </w:r>
    </w:p>
    <w:p w14:paraId="110B5AB7" w14:textId="77777777" w:rsidR="00821D13" w:rsidRDefault="00821D13" w:rsidP="00821D13">
      <w:pPr>
        <w:spacing w:line="240" w:lineRule="auto"/>
        <w:rPr>
          <w:rFonts w:cs="Arial"/>
        </w:rPr>
      </w:pPr>
    </w:p>
    <w:p w14:paraId="7BA3DA58" w14:textId="25AD96F1" w:rsidR="00821D13" w:rsidRPr="00DE7D33" w:rsidRDefault="00AC6E45" w:rsidP="00821D13">
      <w:pPr>
        <w:spacing w:line="240" w:lineRule="auto"/>
        <w:jc w:val="center"/>
        <w:rPr>
          <w:rFonts w:cs="Arial"/>
          <w:sz w:val="20"/>
          <w:szCs w:val="20"/>
        </w:rPr>
      </w:pPr>
      <w:bookmarkStart w:id="293" w:name="_Toc445241773"/>
      <w:r w:rsidRPr="00D840D8">
        <w:rPr>
          <w:rFonts w:asciiTheme="majorHAnsi" w:hAnsiTheme="majorHAnsi"/>
          <w:b/>
          <w:sz w:val="20"/>
          <w:szCs w:val="20"/>
        </w:rPr>
        <w:lastRenderedPageBreak/>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135</w:t>
      </w:r>
      <w:r w:rsidRPr="00D840D8">
        <w:rPr>
          <w:rFonts w:asciiTheme="majorHAnsi" w:hAnsiTheme="majorHAnsi"/>
          <w:b/>
          <w:sz w:val="20"/>
          <w:szCs w:val="20"/>
        </w:rPr>
        <w:fldChar w:fldCharType="end"/>
      </w:r>
      <w:r w:rsidR="00821D13" w:rsidRPr="00DE7D33">
        <w:rPr>
          <w:rFonts w:cs="Arial"/>
          <w:b/>
          <w:sz w:val="20"/>
          <w:szCs w:val="20"/>
        </w:rPr>
        <w:t>.  Directiva Asopinde</w:t>
      </w:r>
      <w:bookmarkEnd w:id="293"/>
    </w:p>
    <w:tbl>
      <w:tblPr>
        <w:tblStyle w:val="Tablaconcuadrcula"/>
        <w:tblW w:w="0" w:type="auto"/>
        <w:jc w:val="center"/>
        <w:tblLook w:val="04A0" w:firstRow="1" w:lastRow="0" w:firstColumn="1" w:lastColumn="0" w:noHBand="0" w:noVBand="1"/>
      </w:tblPr>
      <w:tblGrid>
        <w:gridCol w:w="2292"/>
        <w:gridCol w:w="3378"/>
      </w:tblGrid>
      <w:tr w:rsidR="00821D13" w:rsidRPr="00DE7D33" w14:paraId="36B9D419" w14:textId="77777777" w:rsidTr="00821D13">
        <w:trPr>
          <w:jc w:val="center"/>
        </w:trPr>
        <w:tc>
          <w:tcPr>
            <w:tcW w:w="2292" w:type="dxa"/>
            <w:shd w:val="clear" w:color="auto" w:fill="BFBFBF" w:themeFill="background1" w:themeFillShade="BF"/>
          </w:tcPr>
          <w:p w14:paraId="57FC6731" w14:textId="77777777" w:rsidR="00821D13" w:rsidRPr="00DE7D33" w:rsidRDefault="00821D13" w:rsidP="00821D13">
            <w:pPr>
              <w:jc w:val="center"/>
              <w:rPr>
                <w:rFonts w:cs="Arial"/>
                <w:b/>
                <w:sz w:val="20"/>
                <w:szCs w:val="20"/>
              </w:rPr>
            </w:pPr>
            <w:r w:rsidRPr="00DE7D33">
              <w:rPr>
                <w:rFonts w:cs="Arial"/>
                <w:b/>
                <w:sz w:val="20"/>
                <w:szCs w:val="20"/>
              </w:rPr>
              <w:t>Cargo</w:t>
            </w:r>
          </w:p>
        </w:tc>
        <w:tc>
          <w:tcPr>
            <w:tcW w:w="3378" w:type="dxa"/>
            <w:shd w:val="clear" w:color="auto" w:fill="BFBFBF" w:themeFill="background1" w:themeFillShade="BF"/>
          </w:tcPr>
          <w:p w14:paraId="090F9AFF" w14:textId="77777777" w:rsidR="00821D13" w:rsidRPr="00DE7D33" w:rsidRDefault="00821D13" w:rsidP="00821D13">
            <w:pPr>
              <w:jc w:val="center"/>
              <w:rPr>
                <w:rFonts w:cs="Arial"/>
                <w:b/>
                <w:sz w:val="20"/>
                <w:szCs w:val="20"/>
              </w:rPr>
            </w:pPr>
            <w:r w:rsidRPr="00DE7D33">
              <w:rPr>
                <w:rFonts w:cs="Arial"/>
                <w:b/>
                <w:sz w:val="20"/>
                <w:szCs w:val="20"/>
              </w:rPr>
              <w:t>Nombre</w:t>
            </w:r>
          </w:p>
        </w:tc>
      </w:tr>
      <w:tr w:rsidR="00821D13" w:rsidRPr="00DE7D33" w14:paraId="02C6AA79" w14:textId="77777777" w:rsidTr="00821D13">
        <w:trPr>
          <w:jc w:val="center"/>
        </w:trPr>
        <w:tc>
          <w:tcPr>
            <w:tcW w:w="2292" w:type="dxa"/>
          </w:tcPr>
          <w:p w14:paraId="120A840C" w14:textId="77777777" w:rsidR="00821D13" w:rsidRPr="00DE7D33" w:rsidRDefault="00821D13" w:rsidP="00821D13">
            <w:pPr>
              <w:jc w:val="center"/>
              <w:rPr>
                <w:rFonts w:cs="Arial"/>
                <w:sz w:val="20"/>
                <w:szCs w:val="20"/>
              </w:rPr>
            </w:pPr>
            <w:r w:rsidRPr="00DE7D33">
              <w:rPr>
                <w:rFonts w:cs="Arial"/>
                <w:sz w:val="20"/>
                <w:szCs w:val="20"/>
              </w:rPr>
              <w:t>Presidente</w:t>
            </w:r>
          </w:p>
        </w:tc>
        <w:tc>
          <w:tcPr>
            <w:tcW w:w="3378" w:type="dxa"/>
          </w:tcPr>
          <w:p w14:paraId="38788658" w14:textId="77777777" w:rsidR="00821D13" w:rsidRPr="00DE7D33" w:rsidRDefault="00821D13" w:rsidP="00821D13">
            <w:pPr>
              <w:rPr>
                <w:rFonts w:cs="Arial"/>
                <w:sz w:val="20"/>
                <w:szCs w:val="20"/>
              </w:rPr>
            </w:pPr>
            <w:r w:rsidRPr="00DE7D33">
              <w:rPr>
                <w:rFonts w:cs="Arial"/>
                <w:sz w:val="20"/>
                <w:szCs w:val="20"/>
              </w:rPr>
              <w:t xml:space="preserve">Jorge enrique Moreno </w:t>
            </w:r>
          </w:p>
        </w:tc>
      </w:tr>
      <w:tr w:rsidR="00821D13" w:rsidRPr="00DE7D33" w14:paraId="0C35DD8F" w14:textId="77777777" w:rsidTr="00821D13">
        <w:trPr>
          <w:jc w:val="center"/>
        </w:trPr>
        <w:tc>
          <w:tcPr>
            <w:tcW w:w="2292" w:type="dxa"/>
          </w:tcPr>
          <w:p w14:paraId="1A86A8E5" w14:textId="77777777" w:rsidR="00821D13" w:rsidRPr="00DE7D33" w:rsidRDefault="00821D13" w:rsidP="00821D13">
            <w:pPr>
              <w:jc w:val="center"/>
              <w:rPr>
                <w:rFonts w:cs="Arial"/>
                <w:sz w:val="20"/>
                <w:szCs w:val="20"/>
              </w:rPr>
            </w:pPr>
            <w:r w:rsidRPr="00DE7D33">
              <w:rPr>
                <w:rFonts w:cs="Arial"/>
                <w:sz w:val="20"/>
                <w:szCs w:val="20"/>
              </w:rPr>
              <w:t>Vicepresidente</w:t>
            </w:r>
          </w:p>
        </w:tc>
        <w:tc>
          <w:tcPr>
            <w:tcW w:w="3378" w:type="dxa"/>
          </w:tcPr>
          <w:p w14:paraId="3B0A10DE" w14:textId="77777777" w:rsidR="00821D13" w:rsidRPr="00DE7D33" w:rsidRDefault="00821D13" w:rsidP="00821D13">
            <w:pPr>
              <w:rPr>
                <w:rFonts w:cs="Arial"/>
                <w:sz w:val="20"/>
                <w:szCs w:val="20"/>
              </w:rPr>
            </w:pPr>
            <w:r w:rsidRPr="00DE7D33">
              <w:rPr>
                <w:rFonts w:cs="Arial"/>
                <w:sz w:val="20"/>
                <w:szCs w:val="20"/>
              </w:rPr>
              <w:t>Hernando de Jesús Marín</w:t>
            </w:r>
          </w:p>
        </w:tc>
      </w:tr>
      <w:tr w:rsidR="00821D13" w:rsidRPr="00DE7D33" w14:paraId="3934BE38" w14:textId="77777777" w:rsidTr="00821D13">
        <w:trPr>
          <w:jc w:val="center"/>
        </w:trPr>
        <w:tc>
          <w:tcPr>
            <w:tcW w:w="2292" w:type="dxa"/>
          </w:tcPr>
          <w:p w14:paraId="09816050" w14:textId="77777777" w:rsidR="00821D13" w:rsidRPr="00DE7D33" w:rsidRDefault="00821D13" w:rsidP="00821D13">
            <w:pPr>
              <w:jc w:val="center"/>
              <w:rPr>
                <w:rFonts w:cs="Arial"/>
                <w:sz w:val="20"/>
                <w:szCs w:val="20"/>
              </w:rPr>
            </w:pPr>
            <w:r w:rsidRPr="00DE7D33">
              <w:rPr>
                <w:rFonts w:cs="Arial"/>
                <w:sz w:val="20"/>
                <w:szCs w:val="20"/>
              </w:rPr>
              <w:t>Secretario</w:t>
            </w:r>
          </w:p>
        </w:tc>
        <w:tc>
          <w:tcPr>
            <w:tcW w:w="3378" w:type="dxa"/>
          </w:tcPr>
          <w:p w14:paraId="43589ABB" w14:textId="77777777" w:rsidR="00821D13" w:rsidRPr="00DE7D33" w:rsidRDefault="00821D13" w:rsidP="00821D13">
            <w:pPr>
              <w:rPr>
                <w:rFonts w:cs="Arial"/>
                <w:sz w:val="20"/>
                <w:szCs w:val="20"/>
              </w:rPr>
            </w:pPr>
            <w:r w:rsidRPr="00DE7D33">
              <w:rPr>
                <w:rFonts w:cs="Arial"/>
                <w:sz w:val="20"/>
                <w:szCs w:val="20"/>
              </w:rPr>
              <w:t>Lorena Torres</w:t>
            </w:r>
          </w:p>
        </w:tc>
      </w:tr>
      <w:tr w:rsidR="00821D13" w:rsidRPr="00DE7D33" w14:paraId="097C3F8D" w14:textId="77777777" w:rsidTr="00821D13">
        <w:trPr>
          <w:jc w:val="center"/>
        </w:trPr>
        <w:tc>
          <w:tcPr>
            <w:tcW w:w="2292" w:type="dxa"/>
          </w:tcPr>
          <w:p w14:paraId="37722C5B" w14:textId="77777777" w:rsidR="00821D13" w:rsidRPr="00DE7D33" w:rsidRDefault="00821D13" w:rsidP="00821D13">
            <w:pPr>
              <w:jc w:val="center"/>
              <w:rPr>
                <w:rFonts w:cs="Arial"/>
                <w:sz w:val="20"/>
                <w:szCs w:val="20"/>
              </w:rPr>
            </w:pPr>
            <w:r w:rsidRPr="00DE7D33">
              <w:rPr>
                <w:rFonts w:cs="Arial"/>
                <w:sz w:val="20"/>
                <w:szCs w:val="20"/>
              </w:rPr>
              <w:t>Tesorero</w:t>
            </w:r>
          </w:p>
        </w:tc>
        <w:tc>
          <w:tcPr>
            <w:tcW w:w="3378" w:type="dxa"/>
          </w:tcPr>
          <w:p w14:paraId="321C79DF" w14:textId="77777777" w:rsidR="00821D13" w:rsidRPr="00DE7D33" w:rsidRDefault="00821D13" w:rsidP="00821D13">
            <w:pPr>
              <w:rPr>
                <w:rFonts w:cs="Arial"/>
                <w:sz w:val="20"/>
                <w:szCs w:val="20"/>
              </w:rPr>
            </w:pPr>
            <w:r w:rsidRPr="00DE7D33">
              <w:rPr>
                <w:rFonts w:cs="Arial"/>
                <w:sz w:val="20"/>
                <w:szCs w:val="20"/>
              </w:rPr>
              <w:t>Nilson Ospina</w:t>
            </w:r>
          </w:p>
        </w:tc>
      </w:tr>
      <w:tr w:rsidR="00821D13" w:rsidRPr="00DE7D33" w14:paraId="74227C57" w14:textId="77777777" w:rsidTr="00821D13">
        <w:trPr>
          <w:jc w:val="center"/>
        </w:trPr>
        <w:tc>
          <w:tcPr>
            <w:tcW w:w="2292" w:type="dxa"/>
          </w:tcPr>
          <w:p w14:paraId="7E9EA809" w14:textId="77777777" w:rsidR="00821D13" w:rsidRPr="00DE7D33" w:rsidRDefault="00821D13" w:rsidP="00821D13">
            <w:pPr>
              <w:jc w:val="center"/>
              <w:rPr>
                <w:rFonts w:cs="Arial"/>
                <w:sz w:val="20"/>
                <w:szCs w:val="20"/>
              </w:rPr>
            </w:pPr>
            <w:r w:rsidRPr="00DE7D33">
              <w:rPr>
                <w:rFonts w:cs="Arial"/>
                <w:sz w:val="20"/>
                <w:szCs w:val="20"/>
              </w:rPr>
              <w:t>Fiscal</w:t>
            </w:r>
          </w:p>
        </w:tc>
        <w:tc>
          <w:tcPr>
            <w:tcW w:w="3378" w:type="dxa"/>
          </w:tcPr>
          <w:p w14:paraId="27A15ABB" w14:textId="77777777" w:rsidR="00821D13" w:rsidRPr="00DE7D33" w:rsidRDefault="00821D13" w:rsidP="00821D13">
            <w:pPr>
              <w:rPr>
                <w:rFonts w:cs="Arial"/>
                <w:sz w:val="20"/>
                <w:szCs w:val="20"/>
              </w:rPr>
            </w:pPr>
            <w:r w:rsidRPr="00DE7D33">
              <w:rPr>
                <w:rFonts w:cs="Arial"/>
                <w:sz w:val="20"/>
                <w:szCs w:val="20"/>
              </w:rPr>
              <w:t>No hay</w:t>
            </w:r>
          </w:p>
        </w:tc>
      </w:tr>
    </w:tbl>
    <w:p w14:paraId="6A090F96" w14:textId="77777777" w:rsidR="00821D13" w:rsidRPr="00D02653" w:rsidRDefault="00821D13" w:rsidP="00821D13">
      <w:pPr>
        <w:pStyle w:val="Prrafodelista"/>
        <w:spacing w:line="240" w:lineRule="auto"/>
        <w:jc w:val="center"/>
        <w:rPr>
          <w:rFonts w:cs="Arial"/>
        </w:rPr>
      </w:pPr>
      <w:r w:rsidRPr="00D02653">
        <w:rPr>
          <w:sz w:val="16"/>
          <w:szCs w:val="16"/>
        </w:rPr>
        <w:t>Fuente: Autopista Río Magdalena S.A.S, 2016</w:t>
      </w:r>
    </w:p>
    <w:p w14:paraId="78A7E29A" w14:textId="77777777" w:rsidR="00821D13" w:rsidRPr="008D21FF" w:rsidRDefault="00821D13" w:rsidP="00821D13">
      <w:pPr>
        <w:spacing w:line="240" w:lineRule="auto"/>
        <w:rPr>
          <w:rFonts w:cs="Arial"/>
        </w:rPr>
      </w:pPr>
    </w:p>
    <w:p w14:paraId="5BAD2A7A" w14:textId="77777777" w:rsidR="00821D13" w:rsidRPr="008D21FF" w:rsidRDefault="00821D13" w:rsidP="00821D13">
      <w:pPr>
        <w:spacing w:line="240" w:lineRule="auto"/>
        <w:rPr>
          <w:rFonts w:cs="Arial"/>
        </w:rPr>
      </w:pPr>
      <w:r w:rsidRPr="008D21FF">
        <w:rPr>
          <w:rFonts w:cs="Arial"/>
        </w:rPr>
        <w:t>La asociación cuenta con 65 miembros activos en los que se encuentra personal del barrio</w:t>
      </w:r>
      <w:r>
        <w:rPr>
          <w:rFonts w:cs="Arial"/>
        </w:rPr>
        <w:t xml:space="preserve">; la </w:t>
      </w:r>
      <w:r w:rsidRPr="008D21FF">
        <w:rPr>
          <w:rFonts w:cs="Arial"/>
        </w:rPr>
        <w:t xml:space="preserve">raíz étnica </w:t>
      </w:r>
      <w:r>
        <w:rPr>
          <w:rFonts w:cs="Arial"/>
        </w:rPr>
        <w:t>genera  una</w:t>
      </w:r>
      <w:r w:rsidRPr="008D21FF">
        <w:rPr>
          <w:rFonts w:cs="Arial"/>
        </w:rPr>
        <w:t xml:space="preserve"> mayoría mestiz</w:t>
      </w:r>
      <w:r>
        <w:rPr>
          <w:rFonts w:cs="Arial"/>
        </w:rPr>
        <w:t>a</w:t>
      </w:r>
      <w:r w:rsidRPr="008D21FF">
        <w:rPr>
          <w:rFonts w:cs="Arial"/>
        </w:rPr>
        <w:t xml:space="preserve">. Hay cuatro afrocolombianos y no hay indígenas. Las siguientes tablas muestran dicha relación población. </w:t>
      </w:r>
    </w:p>
    <w:p w14:paraId="1D435FD1" w14:textId="77777777" w:rsidR="00821D13" w:rsidRPr="008D21FF" w:rsidRDefault="00821D13" w:rsidP="00821D13">
      <w:pPr>
        <w:spacing w:line="240" w:lineRule="auto"/>
        <w:rPr>
          <w:rFonts w:cs="Arial"/>
        </w:rPr>
      </w:pPr>
      <w:r w:rsidRPr="008D21FF">
        <w:rPr>
          <w:rFonts w:cs="Arial"/>
        </w:rPr>
        <w:t xml:space="preserve"> </w:t>
      </w:r>
    </w:p>
    <w:p w14:paraId="3CBF9211" w14:textId="5D43B8E4" w:rsidR="00821D13" w:rsidRPr="00DE7D33" w:rsidRDefault="00AC6E45" w:rsidP="00821D13">
      <w:pPr>
        <w:spacing w:line="240" w:lineRule="auto"/>
        <w:jc w:val="center"/>
        <w:rPr>
          <w:rFonts w:cs="Arial"/>
          <w:b/>
          <w:sz w:val="20"/>
          <w:szCs w:val="20"/>
        </w:rPr>
      </w:pPr>
      <w:bookmarkStart w:id="294" w:name="_Toc445241774"/>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136</w:t>
      </w:r>
      <w:r w:rsidRPr="00D840D8">
        <w:rPr>
          <w:rFonts w:asciiTheme="majorHAnsi" w:hAnsiTheme="majorHAnsi"/>
          <w:b/>
          <w:sz w:val="20"/>
          <w:szCs w:val="20"/>
        </w:rPr>
        <w:fldChar w:fldCharType="end"/>
      </w:r>
      <w:r w:rsidR="00821D13" w:rsidRPr="00DE7D33">
        <w:rPr>
          <w:rFonts w:cs="Arial"/>
          <w:b/>
          <w:sz w:val="20"/>
          <w:szCs w:val="20"/>
        </w:rPr>
        <w:t xml:space="preserve">.  </w:t>
      </w:r>
      <w:r w:rsidR="00821D13">
        <w:rPr>
          <w:rFonts w:cs="Arial"/>
          <w:b/>
          <w:sz w:val="20"/>
          <w:szCs w:val="20"/>
        </w:rPr>
        <w:t>Dependencia económica</w:t>
      </w:r>
      <w:bookmarkEnd w:id="294"/>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7"/>
        <w:gridCol w:w="1559"/>
        <w:gridCol w:w="1984"/>
        <w:gridCol w:w="1843"/>
        <w:gridCol w:w="1276"/>
      </w:tblGrid>
      <w:tr w:rsidR="00821D13" w:rsidRPr="00DE7D33" w14:paraId="3052DE3B" w14:textId="77777777" w:rsidTr="00821D13">
        <w:trPr>
          <w:trHeight w:val="600"/>
          <w:jc w:val="center"/>
        </w:trPr>
        <w:tc>
          <w:tcPr>
            <w:tcW w:w="2127" w:type="dxa"/>
            <w:shd w:val="clear" w:color="auto" w:fill="BFBFBF" w:themeFill="background1" w:themeFillShade="BF"/>
            <w:noWrap/>
            <w:vAlign w:val="center"/>
            <w:hideMark/>
          </w:tcPr>
          <w:p w14:paraId="1C537869" w14:textId="77777777" w:rsidR="00821D13" w:rsidRPr="00DE7D33" w:rsidRDefault="00821D13" w:rsidP="00821D13">
            <w:pPr>
              <w:spacing w:line="240" w:lineRule="auto"/>
              <w:jc w:val="center"/>
              <w:rPr>
                <w:rFonts w:eastAsia="Times New Roman" w:cs="Arial"/>
                <w:b/>
                <w:color w:val="000000"/>
                <w:sz w:val="20"/>
                <w:szCs w:val="20"/>
                <w:lang w:eastAsia="es-CO"/>
              </w:rPr>
            </w:pPr>
            <w:r w:rsidRPr="00DE7D33">
              <w:rPr>
                <w:rFonts w:eastAsia="Times New Roman" w:cs="Arial"/>
                <w:b/>
                <w:color w:val="000000"/>
                <w:sz w:val="20"/>
                <w:szCs w:val="20"/>
                <w:lang w:eastAsia="es-CO"/>
              </w:rPr>
              <w:t>Nombre de la Asociación</w:t>
            </w:r>
          </w:p>
        </w:tc>
        <w:tc>
          <w:tcPr>
            <w:tcW w:w="1559" w:type="dxa"/>
            <w:shd w:val="clear" w:color="auto" w:fill="BFBFBF" w:themeFill="background1" w:themeFillShade="BF"/>
            <w:noWrap/>
            <w:vAlign w:val="center"/>
            <w:hideMark/>
          </w:tcPr>
          <w:p w14:paraId="493F0CA4" w14:textId="77777777" w:rsidR="00821D13" w:rsidRPr="00DE7D33" w:rsidRDefault="00821D13" w:rsidP="00821D13">
            <w:pPr>
              <w:spacing w:line="240" w:lineRule="auto"/>
              <w:jc w:val="center"/>
              <w:rPr>
                <w:rFonts w:eastAsia="Times New Roman" w:cs="Arial"/>
                <w:b/>
                <w:color w:val="000000"/>
                <w:sz w:val="20"/>
                <w:szCs w:val="20"/>
                <w:lang w:eastAsia="es-CO"/>
              </w:rPr>
            </w:pPr>
            <w:r w:rsidRPr="00DE7D33">
              <w:rPr>
                <w:rFonts w:eastAsia="Times New Roman" w:cs="Arial"/>
                <w:b/>
                <w:color w:val="000000"/>
                <w:sz w:val="20"/>
                <w:szCs w:val="20"/>
                <w:lang w:eastAsia="es-CO"/>
              </w:rPr>
              <w:t>Número de asociados</w:t>
            </w:r>
          </w:p>
        </w:tc>
        <w:tc>
          <w:tcPr>
            <w:tcW w:w="1984" w:type="dxa"/>
            <w:shd w:val="clear" w:color="auto" w:fill="BFBFBF" w:themeFill="background1" w:themeFillShade="BF"/>
            <w:vAlign w:val="center"/>
            <w:hideMark/>
          </w:tcPr>
          <w:p w14:paraId="12D4C7C6" w14:textId="77777777" w:rsidR="00821D13" w:rsidRPr="00DE7D33" w:rsidRDefault="00821D13" w:rsidP="00821D13">
            <w:pPr>
              <w:spacing w:line="240" w:lineRule="auto"/>
              <w:jc w:val="center"/>
              <w:rPr>
                <w:rFonts w:eastAsia="Times New Roman" w:cs="Arial"/>
                <w:b/>
                <w:color w:val="000000"/>
                <w:sz w:val="20"/>
                <w:szCs w:val="20"/>
                <w:lang w:eastAsia="es-CO"/>
              </w:rPr>
            </w:pPr>
            <w:r w:rsidRPr="00DE7D33">
              <w:rPr>
                <w:rFonts w:eastAsia="Times New Roman" w:cs="Arial"/>
                <w:b/>
                <w:color w:val="000000"/>
                <w:sz w:val="20"/>
                <w:szCs w:val="20"/>
                <w:lang w:eastAsia="es-CO"/>
              </w:rPr>
              <w:t>No de personas que dependen de Usted</w:t>
            </w:r>
          </w:p>
        </w:tc>
        <w:tc>
          <w:tcPr>
            <w:tcW w:w="1843" w:type="dxa"/>
            <w:shd w:val="clear" w:color="auto" w:fill="BFBFBF" w:themeFill="background1" w:themeFillShade="BF"/>
            <w:noWrap/>
            <w:vAlign w:val="center"/>
            <w:hideMark/>
          </w:tcPr>
          <w:p w14:paraId="0800A264" w14:textId="77777777" w:rsidR="00821D13" w:rsidRPr="00DE7D33" w:rsidRDefault="00821D13" w:rsidP="00821D13">
            <w:pPr>
              <w:spacing w:line="240" w:lineRule="auto"/>
              <w:jc w:val="center"/>
              <w:rPr>
                <w:rFonts w:eastAsia="Times New Roman" w:cs="Arial"/>
                <w:b/>
                <w:color w:val="000000"/>
                <w:sz w:val="20"/>
                <w:szCs w:val="20"/>
                <w:lang w:eastAsia="es-CO"/>
              </w:rPr>
            </w:pPr>
            <w:r w:rsidRPr="00DE7D33">
              <w:rPr>
                <w:rFonts w:eastAsia="Times New Roman" w:cs="Arial"/>
                <w:b/>
                <w:color w:val="000000"/>
                <w:sz w:val="20"/>
                <w:szCs w:val="20"/>
                <w:lang w:eastAsia="es-CO"/>
              </w:rPr>
              <w:t>¿Quiénes son?</w:t>
            </w:r>
          </w:p>
        </w:tc>
        <w:tc>
          <w:tcPr>
            <w:tcW w:w="1276" w:type="dxa"/>
            <w:shd w:val="clear" w:color="auto" w:fill="BFBFBF" w:themeFill="background1" w:themeFillShade="BF"/>
            <w:vAlign w:val="center"/>
            <w:hideMark/>
          </w:tcPr>
          <w:p w14:paraId="1B62974B" w14:textId="77777777" w:rsidR="00821D13" w:rsidRPr="00DE7D33" w:rsidRDefault="00821D13" w:rsidP="00821D13">
            <w:pPr>
              <w:spacing w:line="240" w:lineRule="auto"/>
              <w:jc w:val="center"/>
              <w:rPr>
                <w:rFonts w:eastAsia="Times New Roman" w:cs="Arial"/>
                <w:b/>
                <w:color w:val="000000"/>
                <w:sz w:val="20"/>
                <w:szCs w:val="20"/>
                <w:lang w:eastAsia="es-CO"/>
              </w:rPr>
            </w:pPr>
            <w:r w:rsidRPr="00DE7D33">
              <w:rPr>
                <w:rFonts w:eastAsia="Times New Roman" w:cs="Arial"/>
                <w:b/>
                <w:color w:val="000000"/>
                <w:sz w:val="20"/>
                <w:szCs w:val="20"/>
                <w:lang w:eastAsia="es-CO"/>
              </w:rPr>
              <w:t>Edades</w:t>
            </w:r>
          </w:p>
        </w:tc>
      </w:tr>
      <w:tr w:rsidR="00821D13" w:rsidRPr="00DE7D33" w14:paraId="2D91A38A" w14:textId="77777777" w:rsidTr="00821D13">
        <w:trPr>
          <w:trHeight w:val="452"/>
          <w:jc w:val="center"/>
        </w:trPr>
        <w:tc>
          <w:tcPr>
            <w:tcW w:w="2127" w:type="dxa"/>
            <w:vMerge w:val="restart"/>
            <w:shd w:val="clear" w:color="000000" w:fill="FFFFFF"/>
            <w:noWrap/>
            <w:vAlign w:val="center"/>
            <w:hideMark/>
          </w:tcPr>
          <w:p w14:paraId="762449EF" w14:textId="77777777" w:rsidR="00821D13" w:rsidRPr="00DE7D33" w:rsidRDefault="00821D13" w:rsidP="00821D13">
            <w:pPr>
              <w:spacing w:line="240" w:lineRule="auto"/>
              <w:jc w:val="center"/>
              <w:rPr>
                <w:rFonts w:eastAsia="Times New Roman" w:cs="Arial"/>
                <w:color w:val="000000"/>
                <w:sz w:val="20"/>
                <w:szCs w:val="20"/>
                <w:lang w:eastAsia="es-CO"/>
              </w:rPr>
            </w:pPr>
            <w:r w:rsidRPr="00DE7D33">
              <w:rPr>
                <w:rFonts w:eastAsia="Times New Roman" w:cs="Arial"/>
                <w:color w:val="000000"/>
                <w:sz w:val="20"/>
                <w:szCs w:val="20"/>
                <w:lang w:eastAsia="es-CO"/>
              </w:rPr>
              <w:t>Asopinde</w:t>
            </w:r>
          </w:p>
        </w:tc>
        <w:tc>
          <w:tcPr>
            <w:tcW w:w="1559" w:type="dxa"/>
            <w:vMerge w:val="restart"/>
            <w:shd w:val="clear" w:color="000000" w:fill="FFFFFF"/>
            <w:noWrap/>
            <w:vAlign w:val="center"/>
            <w:hideMark/>
          </w:tcPr>
          <w:p w14:paraId="6935411F" w14:textId="77777777" w:rsidR="00821D13" w:rsidRPr="00DE7D33" w:rsidRDefault="00821D13" w:rsidP="00821D13">
            <w:pPr>
              <w:spacing w:line="240" w:lineRule="auto"/>
              <w:jc w:val="center"/>
              <w:rPr>
                <w:rFonts w:eastAsia="Times New Roman" w:cs="Arial"/>
                <w:color w:val="000000"/>
                <w:sz w:val="20"/>
                <w:szCs w:val="20"/>
                <w:lang w:eastAsia="es-CO"/>
              </w:rPr>
            </w:pPr>
            <w:r w:rsidRPr="00DE7D33">
              <w:rPr>
                <w:rFonts w:eastAsia="Times New Roman" w:cs="Arial"/>
                <w:color w:val="000000"/>
                <w:sz w:val="20"/>
                <w:szCs w:val="20"/>
                <w:lang w:eastAsia="es-CO"/>
              </w:rPr>
              <w:t>65</w:t>
            </w:r>
          </w:p>
        </w:tc>
        <w:tc>
          <w:tcPr>
            <w:tcW w:w="1984" w:type="dxa"/>
            <w:vMerge w:val="restart"/>
            <w:shd w:val="clear" w:color="000000" w:fill="FFFFFF"/>
            <w:noWrap/>
            <w:vAlign w:val="center"/>
            <w:hideMark/>
          </w:tcPr>
          <w:p w14:paraId="3B10204C" w14:textId="77777777" w:rsidR="00821D13" w:rsidRPr="00DE7D33" w:rsidRDefault="00821D13" w:rsidP="00821D13">
            <w:pPr>
              <w:spacing w:line="240" w:lineRule="auto"/>
              <w:jc w:val="center"/>
              <w:rPr>
                <w:rFonts w:eastAsia="Times New Roman" w:cs="Arial"/>
                <w:color w:val="000000"/>
                <w:sz w:val="20"/>
                <w:szCs w:val="20"/>
                <w:lang w:eastAsia="es-CO"/>
              </w:rPr>
            </w:pPr>
            <w:r w:rsidRPr="00DE7D33">
              <w:rPr>
                <w:rFonts w:eastAsia="Times New Roman" w:cs="Arial"/>
                <w:color w:val="000000"/>
                <w:sz w:val="20"/>
                <w:szCs w:val="20"/>
                <w:lang w:eastAsia="es-CO"/>
              </w:rPr>
              <w:t>4 por familia</w:t>
            </w:r>
          </w:p>
        </w:tc>
        <w:tc>
          <w:tcPr>
            <w:tcW w:w="1843" w:type="dxa"/>
            <w:shd w:val="clear" w:color="000000" w:fill="FFFFFF"/>
            <w:noWrap/>
            <w:vAlign w:val="center"/>
            <w:hideMark/>
          </w:tcPr>
          <w:p w14:paraId="74B3DBDF" w14:textId="77777777" w:rsidR="00821D13" w:rsidRPr="00DE7D33" w:rsidRDefault="00821D13" w:rsidP="00821D13">
            <w:pPr>
              <w:spacing w:line="240" w:lineRule="auto"/>
              <w:jc w:val="center"/>
              <w:rPr>
                <w:rFonts w:eastAsia="Times New Roman" w:cs="Arial"/>
                <w:color w:val="000000"/>
                <w:sz w:val="20"/>
                <w:szCs w:val="20"/>
                <w:lang w:eastAsia="es-CO"/>
              </w:rPr>
            </w:pPr>
            <w:r w:rsidRPr="00DE7D33">
              <w:rPr>
                <w:rFonts w:eastAsia="Times New Roman" w:cs="Arial"/>
                <w:color w:val="000000"/>
                <w:sz w:val="20"/>
                <w:szCs w:val="20"/>
                <w:lang w:eastAsia="es-CO"/>
              </w:rPr>
              <w:t>Compañera</w:t>
            </w:r>
          </w:p>
        </w:tc>
        <w:tc>
          <w:tcPr>
            <w:tcW w:w="1276" w:type="dxa"/>
            <w:vMerge w:val="restart"/>
            <w:shd w:val="clear" w:color="000000" w:fill="FFFFFF"/>
            <w:noWrap/>
            <w:vAlign w:val="center"/>
            <w:hideMark/>
          </w:tcPr>
          <w:p w14:paraId="3306F92B" w14:textId="77777777" w:rsidR="00821D13" w:rsidRPr="00DE7D33" w:rsidRDefault="00821D13" w:rsidP="00821D13">
            <w:pPr>
              <w:spacing w:line="240" w:lineRule="auto"/>
              <w:jc w:val="center"/>
              <w:rPr>
                <w:rFonts w:eastAsia="Times New Roman" w:cs="Arial"/>
                <w:color w:val="000000"/>
                <w:sz w:val="20"/>
                <w:szCs w:val="20"/>
                <w:lang w:eastAsia="es-CO"/>
              </w:rPr>
            </w:pPr>
            <w:r w:rsidRPr="00DE7D33">
              <w:rPr>
                <w:rFonts w:eastAsia="Times New Roman" w:cs="Arial"/>
                <w:color w:val="000000"/>
                <w:sz w:val="20"/>
                <w:szCs w:val="20"/>
                <w:lang w:eastAsia="es-CO"/>
              </w:rPr>
              <w:t>0 a 75 años</w:t>
            </w:r>
          </w:p>
        </w:tc>
      </w:tr>
      <w:tr w:rsidR="00821D13" w:rsidRPr="00DE7D33" w14:paraId="7B72F825" w14:textId="77777777" w:rsidTr="00821D13">
        <w:trPr>
          <w:trHeight w:val="404"/>
          <w:jc w:val="center"/>
        </w:trPr>
        <w:tc>
          <w:tcPr>
            <w:tcW w:w="2127" w:type="dxa"/>
            <w:vMerge/>
            <w:shd w:val="clear" w:color="000000" w:fill="FFFFFF"/>
            <w:noWrap/>
            <w:vAlign w:val="bottom"/>
            <w:hideMark/>
          </w:tcPr>
          <w:p w14:paraId="473BB275" w14:textId="77777777" w:rsidR="00821D13" w:rsidRPr="00DE7D33" w:rsidRDefault="00821D13" w:rsidP="00821D13">
            <w:pPr>
              <w:spacing w:line="240" w:lineRule="auto"/>
              <w:rPr>
                <w:rFonts w:eastAsia="Times New Roman" w:cs="Arial"/>
                <w:color w:val="000000"/>
                <w:sz w:val="20"/>
                <w:szCs w:val="20"/>
                <w:lang w:eastAsia="es-CO"/>
              </w:rPr>
            </w:pPr>
          </w:p>
        </w:tc>
        <w:tc>
          <w:tcPr>
            <w:tcW w:w="1559" w:type="dxa"/>
            <w:vMerge/>
            <w:shd w:val="clear" w:color="000000" w:fill="FFFFFF"/>
            <w:noWrap/>
            <w:vAlign w:val="bottom"/>
            <w:hideMark/>
          </w:tcPr>
          <w:p w14:paraId="583A1DBA" w14:textId="77777777" w:rsidR="00821D13" w:rsidRPr="00DE7D33" w:rsidRDefault="00821D13" w:rsidP="00821D13">
            <w:pPr>
              <w:spacing w:line="240" w:lineRule="auto"/>
              <w:rPr>
                <w:rFonts w:eastAsia="Times New Roman" w:cs="Arial"/>
                <w:color w:val="000000"/>
                <w:sz w:val="20"/>
                <w:szCs w:val="20"/>
                <w:lang w:eastAsia="es-CO"/>
              </w:rPr>
            </w:pPr>
          </w:p>
        </w:tc>
        <w:tc>
          <w:tcPr>
            <w:tcW w:w="1984" w:type="dxa"/>
            <w:vMerge/>
            <w:shd w:val="clear" w:color="000000" w:fill="FFFFFF"/>
            <w:noWrap/>
            <w:vAlign w:val="bottom"/>
            <w:hideMark/>
          </w:tcPr>
          <w:p w14:paraId="48933FA3" w14:textId="77777777" w:rsidR="00821D13" w:rsidRPr="00DE7D33" w:rsidRDefault="00821D13" w:rsidP="00821D13">
            <w:pPr>
              <w:spacing w:line="240" w:lineRule="auto"/>
              <w:rPr>
                <w:rFonts w:eastAsia="Times New Roman" w:cs="Arial"/>
                <w:color w:val="000000"/>
                <w:sz w:val="20"/>
                <w:szCs w:val="20"/>
                <w:lang w:eastAsia="es-CO"/>
              </w:rPr>
            </w:pPr>
          </w:p>
        </w:tc>
        <w:tc>
          <w:tcPr>
            <w:tcW w:w="1843" w:type="dxa"/>
            <w:shd w:val="clear" w:color="000000" w:fill="FFFFFF"/>
            <w:noWrap/>
            <w:vAlign w:val="center"/>
            <w:hideMark/>
          </w:tcPr>
          <w:p w14:paraId="53FD2C9A" w14:textId="77777777" w:rsidR="00821D13" w:rsidRPr="00DE7D33" w:rsidRDefault="00821D13" w:rsidP="00821D13">
            <w:pPr>
              <w:spacing w:line="240" w:lineRule="auto"/>
              <w:jc w:val="center"/>
              <w:rPr>
                <w:rFonts w:eastAsia="Times New Roman" w:cs="Arial"/>
                <w:color w:val="000000"/>
                <w:sz w:val="20"/>
                <w:szCs w:val="20"/>
                <w:lang w:eastAsia="es-CO"/>
              </w:rPr>
            </w:pPr>
            <w:r w:rsidRPr="00DE7D33">
              <w:rPr>
                <w:rFonts w:eastAsia="Times New Roman" w:cs="Arial"/>
                <w:color w:val="000000"/>
                <w:sz w:val="20"/>
                <w:szCs w:val="20"/>
                <w:lang w:eastAsia="es-CO"/>
              </w:rPr>
              <w:t>Hijos</w:t>
            </w:r>
          </w:p>
        </w:tc>
        <w:tc>
          <w:tcPr>
            <w:tcW w:w="1276" w:type="dxa"/>
            <w:vMerge/>
            <w:shd w:val="clear" w:color="000000" w:fill="FFFFFF"/>
            <w:noWrap/>
            <w:vAlign w:val="bottom"/>
            <w:hideMark/>
          </w:tcPr>
          <w:p w14:paraId="32A4E85D" w14:textId="77777777" w:rsidR="00821D13" w:rsidRPr="00DE7D33" w:rsidRDefault="00821D13" w:rsidP="00821D13">
            <w:pPr>
              <w:spacing w:line="240" w:lineRule="auto"/>
              <w:rPr>
                <w:rFonts w:eastAsia="Times New Roman" w:cs="Arial"/>
                <w:color w:val="000000"/>
                <w:sz w:val="20"/>
                <w:szCs w:val="20"/>
                <w:lang w:eastAsia="es-CO"/>
              </w:rPr>
            </w:pPr>
          </w:p>
        </w:tc>
      </w:tr>
    </w:tbl>
    <w:p w14:paraId="04A6A4C6"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080BE0AD" w14:textId="77777777" w:rsidR="00821D13" w:rsidRPr="008D21FF" w:rsidRDefault="00821D13" w:rsidP="00821D13">
      <w:pPr>
        <w:spacing w:line="240" w:lineRule="auto"/>
        <w:rPr>
          <w:rFonts w:cs="Arial"/>
        </w:rPr>
      </w:pPr>
    </w:p>
    <w:p w14:paraId="4AB70EC9" w14:textId="02F6C6E5" w:rsidR="00821D13" w:rsidRPr="00F97FE4" w:rsidRDefault="00AC6E45" w:rsidP="00821D13">
      <w:pPr>
        <w:spacing w:line="240" w:lineRule="auto"/>
        <w:jc w:val="center"/>
        <w:rPr>
          <w:rFonts w:cs="Arial"/>
          <w:b/>
          <w:sz w:val="20"/>
          <w:szCs w:val="20"/>
        </w:rPr>
      </w:pPr>
      <w:bookmarkStart w:id="295" w:name="_Toc445241775"/>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137</w:t>
      </w:r>
      <w:r w:rsidRPr="00D840D8">
        <w:rPr>
          <w:rFonts w:asciiTheme="majorHAnsi" w:hAnsiTheme="majorHAnsi"/>
          <w:b/>
          <w:sz w:val="20"/>
          <w:szCs w:val="20"/>
        </w:rPr>
        <w:fldChar w:fldCharType="end"/>
      </w:r>
      <w:r w:rsidR="00821D13" w:rsidRPr="00F97FE4">
        <w:rPr>
          <w:rFonts w:cs="Arial"/>
          <w:b/>
          <w:sz w:val="20"/>
          <w:szCs w:val="20"/>
        </w:rPr>
        <w:t>. Población de Pescadores</w:t>
      </w:r>
      <w:bookmarkEnd w:id="29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94"/>
        <w:gridCol w:w="1333"/>
        <w:gridCol w:w="1559"/>
        <w:gridCol w:w="1276"/>
      </w:tblGrid>
      <w:tr w:rsidR="00821D13" w:rsidRPr="00FC0FF3" w14:paraId="4D86A6C9" w14:textId="77777777" w:rsidTr="00821D13">
        <w:trPr>
          <w:jc w:val="center"/>
        </w:trPr>
        <w:tc>
          <w:tcPr>
            <w:tcW w:w="2494" w:type="dxa"/>
            <w:shd w:val="clear" w:color="auto" w:fill="BFBFBF" w:themeFill="background1" w:themeFillShade="BF"/>
            <w:vAlign w:val="center"/>
          </w:tcPr>
          <w:p w14:paraId="6BBF08DD" w14:textId="77777777" w:rsidR="00821D13" w:rsidRPr="00FC0FF3" w:rsidRDefault="00821D13" w:rsidP="00821D13">
            <w:pPr>
              <w:spacing w:line="240" w:lineRule="auto"/>
              <w:jc w:val="center"/>
              <w:rPr>
                <w:rFonts w:cs="Arial"/>
                <w:b/>
                <w:bCs/>
                <w:sz w:val="20"/>
                <w:szCs w:val="20"/>
                <w:lang w:val="es-MX"/>
              </w:rPr>
            </w:pPr>
            <w:r w:rsidRPr="00FC0FF3">
              <w:rPr>
                <w:rFonts w:cs="Arial"/>
                <w:b/>
                <w:bCs/>
                <w:sz w:val="20"/>
                <w:szCs w:val="20"/>
                <w:lang w:val="es-MX"/>
              </w:rPr>
              <w:t>Grupos de edad</w:t>
            </w:r>
          </w:p>
        </w:tc>
        <w:tc>
          <w:tcPr>
            <w:tcW w:w="1333" w:type="dxa"/>
            <w:shd w:val="clear" w:color="auto" w:fill="BFBFBF" w:themeFill="background1" w:themeFillShade="BF"/>
            <w:vAlign w:val="center"/>
          </w:tcPr>
          <w:p w14:paraId="1AC3E9F1" w14:textId="77777777" w:rsidR="00821D13" w:rsidRPr="00FC0FF3" w:rsidRDefault="00821D13" w:rsidP="00821D13">
            <w:pPr>
              <w:spacing w:line="240" w:lineRule="auto"/>
              <w:jc w:val="center"/>
              <w:rPr>
                <w:rFonts w:cs="Arial"/>
                <w:b/>
                <w:bCs/>
                <w:sz w:val="20"/>
                <w:szCs w:val="20"/>
                <w:lang w:val="es-MX"/>
              </w:rPr>
            </w:pPr>
            <w:r w:rsidRPr="00FC0FF3">
              <w:rPr>
                <w:rFonts w:cs="Arial"/>
                <w:b/>
                <w:bCs/>
                <w:sz w:val="20"/>
                <w:szCs w:val="20"/>
                <w:lang w:val="es-MX"/>
              </w:rPr>
              <w:t>Número de Hombres</w:t>
            </w:r>
          </w:p>
        </w:tc>
        <w:tc>
          <w:tcPr>
            <w:tcW w:w="1559" w:type="dxa"/>
            <w:shd w:val="clear" w:color="auto" w:fill="BFBFBF" w:themeFill="background1" w:themeFillShade="BF"/>
            <w:vAlign w:val="center"/>
          </w:tcPr>
          <w:p w14:paraId="68F28C5A" w14:textId="77777777" w:rsidR="00821D13" w:rsidRPr="00FC0FF3" w:rsidRDefault="00821D13" w:rsidP="00821D13">
            <w:pPr>
              <w:spacing w:line="240" w:lineRule="auto"/>
              <w:jc w:val="center"/>
              <w:rPr>
                <w:rFonts w:cs="Arial"/>
                <w:b/>
                <w:bCs/>
                <w:sz w:val="20"/>
                <w:szCs w:val="20"/>
                <w:lang w:val="es-MX"/>
              </w:rPr>
            </w:pPr>
            <w:r w:rsidRPr="00FC0FF3">
              <w:rPr>
                <w:rFonts w:cs="Arial"/>
                <w:b/>
                <w:bCs/>
                <w:sz w:val="20"/>
                <w:szCs w:val="20"/>
                <w:lang w:val="es-MX"/>
              </w:rPr>
              <w:t>Número de Mujeres</w:t>
            </w:r>
          </w:p>
        </w:tc>
        <w:tc>
          <w:tcPr>
            <w:tcW w:w="1276" w:type="dxa"/>
            <w:shd w:val="clear" w:color="auto" w:fill="BFBFBF" w:themeFill="background1" w:themeFillShade="BF"/>
            <w:vAlign w:val="center"/>
          </w:tcPr>
          <w:p w14:paraId="3BFF55AD" w14:textId="77777777" w:rsidR="00821D13" w:rsidRPr="00FC0FF3" w:rsidRDefault="00821D13" w:rsidP="00821D13">
            <w:pPr>
              <w:spacing w:line="240" w:lineRule="auto"/>
              <w:jc w:val="center"/>
              <w:rPr>
                <w:rFonts w:cs="Arial"/>
                <w:b/>
                <w:bCs/>
                <w:sz w:val="20"/>
                <w:szCs w:val="20"/>
                <w:lang w:val="es-MX"/>
              </w:rPr>
            </w:pPr>
            <w:r w:rsidRPr="00FC0FF3">
              <w:rPr>
                <w:rFonts w:cs="Arial"/>
                <w:b/>
                <w:bCs/>
                <w:sz w:val="20"/>
                <w:szCs w:val="20"/>
                <w:lang w:val="es-MX"/>
              </w:rPr>
              <w:t>Total</w:t>
            </w:r>
          </w:p>
        </w:tc>
      </w:tr>
      <w:tr w:rsidR="00821D13" w:rsidRPr="00FC0FF3" w14:paraId="4AFF5011" w14:textId="77777777" w:rsidTr="00821D13">
        <w:trPr>
          <w:jc w:val="center"/>
        </w:trPr>
        <w:tc>
          <w:tcPr>
            <w:tcW w:w="2494" w:type="dxa"/>
            <w:vAlign w:val="center"/>
          </w:tcPr>
          <w:p w14:paraId="41B95E29"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18 a 45 años</w:t>
            </w:r>
          </w:p>
        </w:tc>
        <w:tc>
          <w:tcPr>
            <w:tcW w:w="1333" w:type="dxa"/>
          </w:tcPr>
          <w:p w14:paraId="7F5E2F5F"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55</w:t>
            </w:r>
          </w:p>
        </w:tc>
        <w:tc>
          <w:tcPr>
            <w:tcW w:w="1559" w:type="dxa"/>
          </w:tcPr>
          <w:p w14:paraId="5B4C3F9A"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6</w:t>
            </w:r>
          </w:p>
        </w:tc>
        <w:tc>
          <w:tcPr>
            <w:tcW w:w="1276" w:type="dxa"/>
          </w:tcPr>
          <w:p w14:paraId="1730ECF6"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61</w:t>
            </w:r>
          </w:p>
        </w:tc>
      </w:tr>
      <w:tr w:rsidR="00821D13" w:rsidRPr="00FC0FF3" w14:paraId="0421F5F4" w14:textId="77777777" w:rsidTr="00821D13">
        <w:trPr>
          <w:jc w:val="center"/>
        </w:trPr>
        <w:tc>
          <w:tcPr>
            <w:tcW w:w="2494" w:type="dxa"/>
            <w:vAlign w:val="center"/>
          </w:tcPr>
          <w:p w14:paraId="3FAF6694"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46 a 62 años</w:t>
            </w:r>
          </w:p>
        </w:tc>
        <w:tc>
          <w:tcPr>
            <w:tcW w:w="1333" w:type="dxa"/>
          </w:tcPr>
          <w:p w14:paraId="46FF23C4"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559" w:type="dxa"/>
          </w:tcPr>
          <w:p w14:paraId="450BF48A"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276" w:type="dxa"/>
          </w:tcPr>
          <w:p w14:paraId="76B11FE8"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r>
      <w:tr w:rsidR="00821D13" w:rsidRPr="00FC0FF3" w14:paraId="19CBA211" w14:textId="77777777" w:rsidTr="00821D13">
        <w:trPr>
          <w:jc w:val="center"/>
        </w:trPr>
        <w:tc>
          <w:tcPr>
            <w:tcW w:w="2494" w:type="dxa"/>
            <w:vAlign w:val="center"/>
          </w:tcPr>
          <w:p w14:paraId="25E5500F"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63 y más años</w:t>
            </w:r>
          </w:p>
        </w:tc>
        <w:tc>
          <w:tcPr>
            <w:tcW w:w="1333" w:type="dxa"/>
          </w:tcPr>
          <w:p w14:paraId="693D0EB0"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4</w:t>
            </w:r>
          </w:p>
        </w:tc>
        <w:tc>
          <w:tcPr>
            <w:tcW w:w="1559" w:type="dxa"/>
          </w:tcPr>
          <w:p w14:paraId="66695B77"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276" w:type="dxa"/>
          </w:tcPr>
          <w:p w14:paraId="72E6C2CA"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4</w:t>
            </w:r>
          </w:p>
        </w:tc>
      </w:tr>
      <w:tr w:rsidR="00821D13" w:rsidRPr="00FC0FF3" w14:paraId="46E0591A" w14:textId="77777777" w:rsidTr="00821D13">
        <w:trPr>
          <w:jc w:val="center"/>
        </w:trPr>
        <w:tc>
          <w:tcPr>
            <w:tcW w:w="2494" w:type="dxa"/>
            <w:vAlign w:val="center"/>
          </w:tcPr>
          <w:p w14:paraId="34152232" w14:textId="77777777" w:rsidR="00821D13" w:rsidRPr="00FC0FF3" w:rsidRDefault="00821D13" w:rsidP="00BD7C35">
            <w:r w:rsidRPr="00FC0FF3">
              <w:t>Total</w:t>
            </w:r>
          </w:p>
        </w:tc>
        <w:tc>
          <w:tcPr>
            <w:tcW w:w="1333" w:type="dxa"/>
          </w:tcPr>
          <w:p w14:paraId="29CD9E99"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59</w:t>
            </w:r>
          </w:p>
        </w:tc>
        <w:tc>
          <w:tcPr>
            <w:tcW w:w="1559" w:type="dxa"/>
          </w:tcPr>
          <w:p w14:paraId="504A2388"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6</w:t>
            </w:r>
          </w:p>
        </w:tc>
        <w:tc>
          <w:tcPr>
            <w:tcW w:w="1276" w:type="dxa"/>
          </w:tcPr>
          <w:p w14:paraId="4741EAFA"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65</w:t>
            </w:r>
          </w:p>
        </w:tc>
      </w:tr>
    </w:tbl>
    <w:p w14:paraId="27C723F2"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1DBACB2A" w14:textId="5D48511E" w:rsidR="00DC14F4" w:rsidRDefault="00DC14F4">
      <w:pPr>
        <w:spacing w:line="240" w:lineRule="auto"/>
        <w:contextualSpacing w:val="0"/>
        <w:jc w:val="left"/>
        <w:rPr>
          <w:rFonts w:cs="Arial"/>
        </w:rPr>
      </w:pPr>
      <w:r>
        <w:rPr>
          <w:rFonts w:cs="Arial"/>
        </w:rPr>
        <w:br w:type="page"/>
      </w:r>
    </w:p>
    <w:p w14:paraId="3A5CCBA8" w14:textId="77777777" w:rsidR="00821D13" w:rsidRPr="00FC0FF3" w:rsidRDefault="00821D13" w:rsidP="00821D13">
      <w:pPr>
        <w:spacing w:line="240" w:lineRule="auto"/>
        <w:rPr>
          <w:rFonts w:cs="Arial"/>
        </w:rPr>
      </w:pPr>
    </w:p>
    <w:p w14:paraId="2210D257" w14:textId="64716857" w:rsidR="00821D13" w:rsidRPr="008D21FF" w:rsidRDefault="00F17165" w:rsidP="00821D13">
      <w:pPr>
        <w:spacing w:line="240" w:lineRule="auto"/>
        <w:jc w:val="center"/>
        <w:rPr>
          <w:rFonts w:cs="Arial"/>
        </w:rPr>
      </w:pPr>
      <w:bookmarkStart w:id="296" w:name="_Toc445241776"/>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138</w:t>
      </w:r>
      <w:r w:rsidRPr="00D840D8">
        <w:rPr>
          <w:rFonts w:asciiTheme="majorHAnsi" w:hAnsiTheme="majorHAnsi"/>
          <w:b/>
          <w:sz w:val="20"/>
          <w:szCs w:val="20"/>
        </w:rPr>
        <w:fldChar w:fldCharType="end"/>
      </w:r>
      <w:r w:rsidR="00821D13" w:rsidRPr="00F97FE4">
        <w:rPr>
          <w:rFonts w:cs="Arial"/>
          <w:b/>
          <w:sz w:val="20"/>
          <w:szCs w:val="20"/>
        </w:rPr>
        <w:t xml:space="preserve">. Nivel </w:t>
      </w:r>
      <w:r w:rsidR="00821D13">
        <w:rPr>
          <w:rFonts w:cs="Arial"/>
          <w:b/>
          <w:sz w:val="20"/>
          <w:szCs w:val="20"/>
        </w:rPr>
        <w:t>d</w:t>
      </w:r>
      <w:r w:rsidR="00821D13" w:rsidRPr="00F97FE4">
        <w:rPr>
          <w:rFonts w:cs="Arial"/>
          <w:b/>
          <w:sz w:val="20"/>
          <w:szCs w:val="20"/>
        </w:rPr>
        <w:t>e escolaridad</w:t>
      </w:r>
      <w:bookmarkEnd w:id="296"/>
      <w:r w:rsidR="00821D13">
        <w:rPr>
          <w:rFonts w:cs="Arial"/>
          <w:b/>
          <w:sz w:val="20"/>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79"/>
        <w:gridCol w:w="1348"/>
        <w:gridCol w:w="1417"/>
        <w:gridCol w:w="1134"/>
      </w:tblGrid>
      <w:tr w:rsidR="00821D13" w:rsidRPr="00FC0FF3" w14:paraId="29D38B53" w14:textId="77777777" w:rsidTr="00F17165">
        <w:trPr>
          <w:tblHeader/>
          <w:jc w:val="center"/>
        </w:trPr>
        <w:tc>
          <w:tcPr>
            <w:tcW w:w="2479" w:type="dxa"/>
            <w:shd w:val="clear" w:color="auto" w:fill="BFBFBF" w:themeFill="background1" w:themeFillShade="BF"/>
            <w:vAlign w:val="center"/>
          </w:tcPr>
          <w:p w14:paraId="7A622367" w14:textId="77777777" w:rsidR="00821D13" w:rsidRPr="00FC0FF3" w:rsidRDefault="00821D13" w:rsidP="00821D13">
            <w:pPr>
              <w:spacing w:line="240" w:lineRule="auto"/>
              <w:jc w:val="center"/>
              <w:rPr>
                <w:rFonts w:cs="Arial"/>
                <w:b/>
                <w:bCs/>
                <w:sz w:val="20"/>
                <w:szCs w:val="20"/>
                <w:lang w:val="es-MX"/>
              </w:rPr>
            </w:pPr>
            <w:r w:rsidRPr="00FC0FF3">
              <w:rPr>
                <w:rFonts w:cs="Arial"/>
                <w:b/>
                <w:bCs/>
                <w:sz w:val="20"/>
                <w:szCs w:val="20"/>
                <w:lang w:val="es-MX"/>
              </w:rPr>
              <w:t>Nivel de escolaridad</w:t>
            </w:r>
          </w:p>
        </w:tc>
        <w:tc>
          <w:tcPr>
            <w:tcW w:w="1348" w:type="dxa"/>
            <w:shd w:val="clear" w:color="auto" w:fill="BFBFBF" w:themeFill="background1" w:themeFillShade="BF"/>
            <w:vAlign w:val="center"/>
          </w:tcPr>
          <w:p w14:paraId="21F5116B" w14:textId="77777777" w:rsidR="00821D13" w:rsidRPr="00FC0FF3" w:rsidRDefault="00821D13" w:rsidP="00821D13">
            <w:pPr>
              <w:spacing w:line="240" w:lineRule="auto"/>
              <w:jc w:val="center"/>
              <w:rPr>
                <w:rFonts w:cs="Arial"/>
                <w:b/>
                <w:bCs/>
                <w:sz w:val="20"/>
                <w:szCs w:val="20"/>
                <w:lang w:val="es-MX"/>
              </w:rPr>
            </w:pPr>
            <w:r w:rsidRPr="00FC0FF3">
              <w:rPr>
                <w:rFonts w:cs="Arial"/>
                <w:b/>
                <w:bCs/>
                <w:sz w:val="20"/>
                <w:szCs w:val="20"/>
                <w:lang w:val="es-MX"/>
              </w:rPr>
              <w:t>Número de Hombres</w:t>
            </w:r>
          </w:p>
        </w:tc>
        <w:tc>
          <w:tcPr>
            <w:tcW w:w="1417" w:type="dxa"/>
            <w:shd w:val="clear" w:color="auto" w:fill="BFBFBF" w:themeFill="background1" w:themeFillShade="BF"/>
            <w:vAlign w:val="center"/>
          </w:tcPr>
          <w:p w14:paraId="51A9F808" w14:textId="77777777" w:rsidR="00821D13" w:rsidRPr="00FC0FF3" w:rsidRDefault="00821D13" w:rsidP="00821D13">
            <w:pPr>
              <w:spacing w:line="240" w:lineRule="auto"/>
              <w:jc w:val="center"/>
              <w:rPr>
                <w:rFonts w:cs="Arial"/>
                <w:b/>
                <w:bCs/>
                <w:sz w:val="20"/>
                <w:szCs w:val="20"/>
                <w:lang w:val="es-MX"/>
              </w:rPr>
            </w:pPr>
            <w:r w:rsidRPr="00FC0FF3">
              <w:rPr>
                <w:rFonts w:cs="Arial"/>
                <w:b/>
                <w:bCs/>
                <w:sz w:val="20"/>
                <w:szCs w:val="20"/>
                <w:lang w:val="es-MX"/>
              </w:rPr>
              <w:t>Número de Mujeres</w:t>
            </w:r>
          </w:p>
        </w:tc>
        <w:tc>
          <w:tcPr>
            <w:tcW w:w="1134" w:type="dxa"/>
            <w:shd w:val="clear" w:color="auto" w:fill="BFBFBF" w:themeFill="background1" w:themeFillShade="BF"/>
            <w:vAlign w:val="center"/>
          </w:tcPr>
          <w:p w14:paraId="009D33A9" w14:textId="77777777" w:rsidR="00821D13" w:rsidRPr="00FC0FF3" w:rsidRDefault="00821D13" w:rsidP="00821D13">
            <w:pPr>
              <w:spacing w:line="240" w:lineRule="auto"/>
              <w:jc w:val="center"/>
              <w:rPr>
                <w:rFonts w:cs="Arial"/>
                <w:b/>
                <w:bCs/>
                <w:sz w:val="20"/>
                <w:szCs w:val="20"/>
                <w:lang w:val="es-MX"/>
              </w:rPr>
            </w:pPr>
            <w:r w:rsidRPr="00FC0FF3">
              <w:rPr>
                <w:rFonts w:cs="Arial"/>
                <w:b/>
                <w:bCs/>
                <w:sz w:val="20"/>
                <w:szCs w:val="20"/>
                <w:lang w:val="es-MX"/>
              </w:rPr>
              <w:t>Total</w:t>
            </w:r>
          </w:p>
        </w:tc>
      </w:tr>
      <w:tr w:rsidR="00821D13" w:rsidRPr="00FC0FF3" w14:paraId="1BA6B4B3" w14:textId="77777777" w:rsidTr="00821D13">
        <w:trPr>
          <w:jc w:val="center"/>
        </w:trPr>
        <w:tc>
          <w:tcPr>
            <w:tcW w:w="2479" w:type="dxa"/>
            <w:vAlign w:val="center"/>
          </w:tcPr>
          <w:p w14:paraId="3394BA15"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Ninguno</w:t>
            </w:r>
          </w:p>
        </w:tc>
        <w:tc>
          <w:tcPr>
            <w:tcW w:w="1348" w:type="dxa"/>
          </w:tcPr>
          <w:p w14:paraId="6BB38F2E"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4</w:t>
            </w:r>
          </w:p>
        </w:tc>
        <w:tc>
          <w:tcPr>
            <w:tcW w:w="1417" w:type="dxa"/>
          </w:tcPr>
          <w:p w14:paraId="6288CE35"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134" w:type="dxa"/>
          </w:tcPr>
          <w:p w14:paraId="355BBE77"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4</w:t>
            </w:r>
          </w:p>
        </w:tc>
      </w:tr>
      <w:tr w:rsidR="00821D13" w:rsidRPr="00FC0FF3" w14:paraId="1DE78024" w14:textId="77777777" w:rsidTr="00821D13">
        <w:trPr>
          <w:jc w:val="center"/>
        </w:trPr>
        <w:tc>
          <w:tcPr>
            <w:tcW w:w="2479" w:type="dxa"/>
            <w:vAlign w:val="center"/>
          </w:tcPr>
          <w:p w14:paraId="656EE5DB"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Primaria</w:t>
            </w:r>
          </w:p>
        </w:tc>
        <w:tc>
          <w:tcPr>
            <w:tcW w:w="1348" w:type="dxa"/>
          </w:tcPr>
          <w:p w14:paraId="6A74F08D"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29</w:t>
            </w:r>
          </w:p>
        </w:tc>
        <w:tc>
          <w:tcPr>
            <w:tcW w:w="1417" w:type="dxa"/>
          </w:tcPr>
          <w:p w14:paraId="233D43F1"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134" w:type="dxa"/>
          </w:tcPr>
          <w:p w14:paraId="00642B8D"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29</w:t>
            </w:r>
          </w:p>
        </w:tc>
      </w:tr>
      <w:tr w:rsidR="00821D13" w:rsidRPr="00FC0FF3" w14:paraId="07CF0F20" w14:textId="77777777" w:rsidTr="00821D13">
        <w:trPr>
          <w:jc w:val="center"/>
        </w:trPr>
        <w:tc>
          <w:tcPr>
            <w:tcW w:w="2479" w:type="dxa"/>
            <w:vAlign w:val="center"/>
          </w:tcPr>
          <w:p w14:paraId="552B963B"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Bachil</w:t>
            </w:r>
            <w:r>
              <w:rPr>
                <w:rFonts w:cs="Arial"/>
                <w:sz w:val="20"/>
                <w:szCs w:val="20"/>
                <w:lang w:val="es-MX"/>
              </w:rPr>
              <w:t>l</w:t>
            </w:r>
            <w:r w:rsidRPr="00FC0FF3">
              <w:rPr>
                <w:rFonts w:cs="Arial"/>
                <w:sz w:val="20"/>
                <w:szCs w:val="20"/>
                <w:lang w:val="es-MX"/>
              </w:rPr>
              <w:t>erato</w:t>
            </w:r>
          </w:p>
        </w:tc>
        <w:tc>
          <w:tcPr>
            <w:tcW w:w="1348" w:type="dxa"/>
          </w:tcPr>
          <w:p w14:paraId="042F43A8"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26</w:t>
            </w:r>
          </w:p>
        </w:tc>
        <w:tc>
          <w:tcPr>
            <w:tcW w:w="1417" w:type="dxa"/>
          </w:tcPr>
          <w:p w14:paraId="24433EED"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5</w:t>
            </w:r>
          </w:p>
        </w:tc>
        <w:tc>
          <w:tcPr>
            <w:tcW w:w="1134" w:type="dxa"/>
          </w:tcPr>
          <w:p w14:paraId="42D1DB18"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31</w:t>
            </w:r>
          </w:p>
        </w:tc>
      </w:tr>
      <w:tr w:rsidR="00821D13" w:rsidRPr="00FC0FF3" w14:paraId="2BA4B875" w14:textId="77777777" w:rsidTr="00821D13">
        <w:trPr>
          <w:jc w:val="center"/>
        </w:trPr>
        <w:tc>
          <w:tcPr>
            <w:tcW w:w="2479" w:type="dxa"/>
            <w:vAlign w:val="center"/>
          </w:tcPr>
          <w:p w14:paraId="2D83E537"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Tecnólogo</w:t>
            </w:r>
          </w:p>
        </w:tc>
        <w:tc>
          <w:tcPr>
            <w:tcW w:w="1348" w:type="dxa"/>
          </w:tcPr>
          <w:p w14:paraId="37FD375D"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417" w:type="dxa"/>
          </w:tcPr>
          <w:p w14:paraId="0841B019" w14:textId="77777777" w:rsidR="00821D13" w:rsidRPr="00FC0FF3" w:rsidRDefault="00821D13" w:rsidP="00821D13">
            <w:pPr>
              <w:tabs>
                <w:tab w:val="left" w:pos="804"/>
                <w:tab w:val="center" w:pos="991"/>
              </w:tabs>
              <w:spacing w:line="240" w:lineRule="auto"/>
              <w:jc w:val="right"/>
              <w:rPr>
                <w:rFonts w:cs="Arial"/>
                <w:sz w:val="20"/>
                <w:szCs w:val="20"/>
                <w:lang w:val="es-MX"/>
              </w:rPr>
            </w:pPr>
            <w:r w:rsidRPr="00FC0FF3">
              <w:rPr>
                <w:rFonts w:cs="Arial"/>
                <w:sz w:val="20"/>
                <w:szCs w:val="20"/>
                <w:lang w:val="es-MX"/>
              </w:rPr>
              <w:tab/>
            </w:r>
            <w:r w:rsidRPr="00FC0FF3">
              <w:rPr>
                <w:rFonts w:cs="Arial"/>
                <w:sz w:val="20"/>
                <w:szCs w:val="20"/>
                <w:lang w:val="es-MX"/>
              </w:rPr>
              <w:tab/>
              <w:t>1</w:t>
            </w:r>
          </w:p>
        </w:tc>
        <w:tc>
          <w:tcPr>
            <w:tcW w:w="1134" w:type="dxa"/>
          </w:tcPr>
          <w:p w14:paraId="5B0D633B"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1</w:t>
            </w:r>
          </w:p>
        </w:tc>
      </w:tr>
      <w:tr w:rsidR="00821D13" w:rsidRPr="00FC0FF3" w14:paraId="6C3B9999" w14:textId="77777777" w:rsidTr="00821D13">
        <w:trPr>
          <w:jc w:val="center"/>
        </w:trPr>
        <w:tc>
          <w:tcPr>
            <w:tcW w:w="2479" w:type="dxa"/>
            <w:vAlign w:val="center"/>
          </w:tcPr>
          <w:p w14:paraId="69453B2A"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Técnico</w:t>
            </w:r>
          </w:p>
        </w:tc>
        <w:tc>
          <w:tcPr>
            <w:tcW w:w="1348" w:type="dxa"/>
          </w:tcPr>
          <w:p w14:paraId="1FFBB238"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417" w:type="dxa"/>
          </w:tcPr>
          <w:p w14:paraId="15F0E0C5"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134" w:type="dxa"/>
          </w:tcPr>
          <w:p w14:paraId="54EB918C"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r>
      <w:tr w:rsidR="00821D13" w:rsidRPr="00FC0FF3" w14:paraId="19162B14" w14:textId="77777777" w:rsidTr="00821D13">
        <w:trPr>
          <w:jc w:val="center"/>
        </w:trPr>
        <w:tc>
          <w:tcPr>
            <w:tcW w:w="2479" w:type="dxa"/>
            <w:vAlign w:val="center"/>
          </w:tcPr>
          <w:p w14:paraId="45807872"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Profesional</w:t>
            </w:r>
          </w:p>
        </w:tc>
        <w:tc>
          <w:tcPr>
            <w:tcW w:w="1348" w:type="dxa"/>
          </w:tcPr>
          <w:p w14:paraId="6C997C9C"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417" w:type="dxa"/>
          </w:tcPr>
          <w:p w14:paraId="574E6CA6"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134" w:type="dxa"/>
          </w:tcPr>
          <w:p w14:paraId="76AAFF6F"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r>
      <w:tr w:rsidR="00821D13" w:rsidRPr="00FC0FF3" w14:paraId="293BAD4F" w14:textId="77777777" w:rsidTr="00821D13">
        <w:trPr>
          <w:jc w:val="center"/>
        </w:trPr>
        <w:tc>
          <w:tcPr>
            <w:tcW w:w="2479" w:type="dxa"/>
            <w:vAlign w:val="center"/>
          </w:tcPr>
          <w:p w14:paraId="027F6B5F" w14:textId="77777777" w:rsidR="00821D13" w:rsidRPr="00FC0FF3" w:rsidRDefault="00821D13" w:rsidP="00821D13">
            <w:pPr>
              <w:spacing w:line="240" w:lineRule="auto"/>
              <w:jc w:val="center"/>
              <w:rPr>
                <w:rFonts w:cs="Arial"/>
                <w:sz w:val="20"/>
                <w:szCs w:val="20"/>
                <w:lang w:val="es-MX"/>
              </w:rPr>
            </w:pPr>
            <w:r w:rsidRPr="00FC0FF3">
              <w:rPr>
                <w:rFonts w:cs="Arial"/>
                <w:sz w:val="20"/>
                <w:szCs w:val="20"/>
                <w:lang w:val="es-MX"/>
              </w:rPr>
              <w:t>Posgrado</w:t>
            </w:r>
          </w:p>
        </w:tc>
        <w:tc>
          <w:tcPr>
            <w:tcW w:w="1348" w:type="dxa"/>
          </w:tcPr>
          <w:p w14:paraId="6D46CB77"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417" w:type="dxa"/>
          </w:tcPr>
          <w:p w14:paraId="4FF877A9"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c>
          <w:tcPr>
            <w:tcW w:w="1134" w:type="dxa"/>
          </w:tcPr>
          <w:p w14:paraId="0A1380AA" w14:textId="77777777" w:rsidR="00821D13" w:rsidRPr="00FC0FF3" w:rsidRDefault="00821D13" w:rsidP="00821D13">
            <w:pPr>
              <w:spacing w:line="240" w:lineRule="auto"/>
              <w:jc w:val="right"/>
              <w:rPr>
                <w:rFonts w:cs="Arial"/>
                <w:sz w:val="20"/>
                <w:szCs w:val="20"/>
                <w:lang w:val="es-MX"/>
              </w:rPr>
            </w:pPr>
            <w:r w:rsidRPr="00FC0FF3">
              <w:rPr>
                <w:rFonts w:cs="Arial"/>
                <w:sz w:val="20"/>
                <w:szCs w:val="20"/>
                <w:lang w:val="es-MX"/>
              </w:rPr>
              <w:t>0</w:t>
            </w:r>
          </w:p>
        </w:tc>
      </w:tr>
      <w:tr w:rsidR="00821D13" w:rsidRPr="00FC0FF3" w14:paraId="2001A876" w14:textId="77777777" w:rsidTr="00821D13">
        <w:trPr>
          <w:jc w:val="center"/>
        </w:trPr>
        <w:tc>
          <w:tcPr>
            <w:tcW w:w="2479" w:type="dxa"/>
            <w:vAlign w:val="center"/>
          </w:tcPr>
          <w:p w14:paraId="71748856" w14:textId="77777777" w:rsidR="00821D13" w:rsidRPr="00FC0FF3" w:rsidRDefault="00821D13" w:rsidP="00BD7C35">
            <w:r w:rsidRPr="00FC0FF3">
              <w:t>Total</w:t>
            </w:r>
          </w:p>
        </w:tc>
        <w:tc>
          <w:tcPr>
            <w:tcW w:w="1348" w:type="dxa"/>
          </w:tcPr>
          <w:p w14:paraId="1E9F46E0" w14:textId="77777777" w:rsidR="00821D13" w:rsidRPr="00FC0FF3" w:rsidRDefault="00821D13" w:rsidP="00821D13">
            <w:pPr>
              <w:spacing w:line="240" w:lineRule="auto"/>
              <w:jc w:val="right"/>
              <w:rPr>
                <w:rFonts w:cs="Arial"/>
                <w:b/>
                <w:sz w:val="20"/>
                <w:szCs w:val="20"/>
                <w:lang w:val="es-MX"/>
              </w:rPr>
            </w:pPr>
            <w:r w:rsidRPr="00FC0FF3">
              <w:rPr>
                <w:rFonts w:cs="Arial"/>
                <w:b/>
                <w:sz w:val="20"/>
                <w:szCs w:val="20"/>
                <w:lang w:val="es-MX"/>
              </w:rPr>
              <w:t>59</w:t>
            </w:r>
          </w:p>
        </w:tc>
        <w:tc>
          <w:tcPr>
            <w:tcW w:w="1417" w:type="dxa"/>
          </w:tcPr>
          <w:p w14:paraId="5F6ECDF9" w14:textId="77777777" w:rsidR="00821D13" w:rsidRPr="00FC0FF3" w:rsidRDefault="00821D13" w:rsidP="00821D13">
            <w:pPr>
              <w:spacing w:line="240" w:lineRule="auto"/>
              <w:jc w:val="right"/>
              <w:rPr>
                <w:rFonts w:cs="Arial"/>
                <w:b/>
                <w:sz w:val="20"/>
                <w:szCs w:val="20"/>
                <w:lang w:val="es-MX"/>
              </w:rPr>
            </w:pPr>
            <w:r w:rsidRPr="00FC0FF3">
              <w:rPr>
                <w:rFonts w:cs="Arial"/>
                <w:b/>
                <w:sz w:val="20"/>
                <w:szCs w:val="20"/>
                <w:lang w:val="es-MX"/>
              </w:rPr>
              <w:t>6</w:t>
            </w:r>
          </w:p>
        </w:tc>
        <w:tc>
          <w:tcPr>
            <w:tcW w:w="1134" w:type="dxa"/>
          </w:tcPr>
          <w:p w14:paraId="38E0B80D" w14:textId="77777777" w:rsidR="00821D13" w:rsidRPr="00FC0FF3" w:rsidRDefault="00821D13" w:rsidP="00821D13">
            <w:pPr>
              <w:spacing w:line="240" w:lineRule="auto"/>
              <w:jc w:val="right"/>
              <w:rPr>
                <w:rFonts w:cs="Arial"/>
                <w:b/>
                <w:sz w:val="20"/>
                <w:szCs w:val="20"/>
                <w:lang w:val="es-MX"/>
              </w:rPr>
            </w:pPr>
            <w:r w:rsidRPr="00FC0FF3">
              <w:rPr>
                <w:rFonts w:cs="Arial"/>
                <w:b/>
                <w:sz w:val="20"/>
                <w:szCs w:val="20"/>
                <w:lang w:val="es-MX"/>
              </w:rPr>
              <w:t>65</w:t>
            </w:r>
          </w:p>
        </w:tc>
      </w:tr>
    </w:tbl>
    <w:p w14:paraId="7AA87342"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B5A9441" w14:textId="77777777" w:rsidR="00821D13" w:rsidRPr="008D21FF" w:rsidRDefault="00821D13" w:rsidP="00821D13">
      <w:pPr>
        <w:spacing w:line="240" w:lineRule="auto"/>
        <w:rPr>
          <w:rFonts w:cs="Arial"/>
        </w:rPr>
      </w:pPr>
    </w:p>
    <w:p w14:paraId="4CF63D08" w14:textId="77777777" w:rsidR="00821D13" w:rsidRPr="008D21FF" w:rsidRDefault="00821D13" w:rsidP="00821D13">
      <w:pPr>
        <w:spacing w:line="240" w:lineRule="auto"/>
        <w:rPr>
          <w:rFonts w:cs="Arial"/>
        </w:rPr>
      </w:pPr>
      <w:r w:rsidRPr="008D21FF">
        <w:rPr>
          <w:rFonts w:cs="Arial"/>
        </w:rPr>
        <w:t xml:space="preserve">Para complementar la caracterización, en esta asociación predomina la unión libre y el núcleo familiar se compone por compañero, compañera e hijos. Solo hay tres miembros de la asociación que están casados por la iglesia. Un 70% tiene casa propia y el 30% restante paga arriendo. Las viviendas en su totalidad con los servicios públicos básicos a excepción del alcantarillado. Estas aguas residuales se vierten directamente al </w:t>
      </w:r>
      <w:r>
        <w:rPr>
          <w:rFonts w:cs="Arial"/>
        </w:rPr>
        <w:t>R</w:t>
      </w:r>
      <w:r w:rsidRPr="008D21FF">
        <w:rPr>
          <w:rFonts w:cs="Arial"/>
        </w:rPr>
        <w:t>ío Magdalena. La totalidad de la población está afiliada al Sisbén.</w:t>
      </w:r>
    </w:p>
    <w:p w14:paraId="1D903752" w14:textId="77777777" w:rsidR="00821D13" w:rsidRPr="008D21FF" w:rsidRDefault="00821D13" w:rsidP="00821D13">
      <w:pPr>
        <w:spacing w:line="240" w:lineRule="auto"/>
        <w:rPr>
          <w:rFonts w:cs="Arial"/>
        </w:rPr>
      </w:pPr>
    </w:p>
    <w:p w14:paraId="40A70F58" w14:textId="4143E419" w:rsidR="00821D13" w:rsidRPr="006B68DC" w:rsidRDefault="00F17165" w:rsidP="00821D13">
      <w:pPr>
        <w:spacing w:line="240" w:lineRule="auto"/>
        <w:jc w:val="center"/>
        <w:rPr>
          <w:rFonts w:cs="Arial"/>
          <w:sz w:val="20"/>
          <w:szCs w:val="20"/>
        </w:rPr>
      </w:pPr>
      <w:bookmarkStart w:id="297" w:name="_Toc44524177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139</w:t>
      </w:r>
      <w:r w:rsidRPr="00D840D8">
        <w:rPr>
          <w:rFonts w:asciiTheme="majorHAnsi" w:hAnsiTheme="majorHAnsi"/>
          <w:b/>
          <w:sz w:val="20"/>
          <w:szCs w:val="20"/>
        </w:rPr>
        <w:fldChar w:fldCharType="end"/>
      </w:r>
      <w:r w:rsidR="00821D13" w:rsidRPr="00F97FE4">
        <w:rPr>
          <w:rFonts w:cs="Arial"/>
          <w:b/>
          <w:sz w:val="20"/>
          <w:szCs w:val="20"/>
        </w:rPr>
        <w:t xml:space="preserve">. </w:t>
      </w:r>
      <w:r w:rsidR="00821D13" w:rsidRPr="006B68DC">
        <w:rPr>
          <w:rFonts w:cs="Arial"/>
          <w:b/>
          <w:sz w:val="20"/>
          <w:szCs w:val="20"/>
        </w:rPr>
        <w:t>Servicios públicos</w:t>
      </w:r>
      <w:bookmarkEnd w:id="297"/>
    </w:p>
    <w:tbl>
      <w:tblPr>
        <w:tblStyle w:val="Tablaconcuadrcula1"/>
        <w:tblW w:w="0" w:type="auto"/>
        <w:jc w:val="center"/>
        <w:tblLook w:val="04A0" w:firstRow="1" w:lastRow="0" w:firstColumn="1" w:lastColumn="0" w:noHBand="0" w:noVBand="1"/>
      </w:tblPr>
      <w:tblGrid>
        <w:gridCol w:w="2017"/>
        <w:gridCol w:w="960"/>
        <w:gridCol w:w="999"/>
        <w:gridCol w:w="4434"/>
      </w:tblGrid>
      <w:tr w:rsidR="00821D13" w:rsidRPr="006B68DC" w14:paraId="1A8B77DE" w14:textId="77777777" w:rsidTr="00821D13">
        <w:trPr>
          <w:jc w:val="center"/>
        </w:trPr>
        <w:tc>
          <w:tcPr>
            <w:tcW w:w="2017" w:type="dxa"/>
            <w:vMerge w:val="restart"/>
            <w:shd w:val="clear" w:color="auto" w:fill="BFBFBF" w:themeFill="background1" w:themeFillShade="BF"/>
            <w:vAlign w:val="center"/>
          </w:tcPr>
          <w:p w14:paraId="6404728A" w14:textId="77777777" w:rsidR="00821D13" w:rsidRPr="006B68DC" w:rsidRDefault="00821D13" w:rsidP="00821D13">
            <w:pPr>
              <w:jc w:val="center"/>
              <w:rPr>
                <w:rFonts w:cs="Arial"/>
                <w:b/>
                <w:sz w:val="20"/>
                <w:szCs w:val="20"/>
              </w:rPr>
            </w:pPr>
            <w:r w:rsidRPr="006B68DC">
              <w:rPr>
                <w:rFonts w:cs="Arial"/>
                <w:b/>
                <w:sz w:val="20"/>
                <w:szCs w:val="20"/>
              </w:rPr>
              <w:t>Servicio</w:t>
            </w:r>
          </w:p>
        </w:tc>
        <w:tc>
          <w:tcPr>
            <w:tcW w:w="1959" w:type="dxa"/>
            <w:gridSpan w:val="2"/>
            <w:shd w:val="clear" w:color="auto" w:fill="BFBFBF" w:themeFill="background1" w:themeFillShade="BF"/>
            <w:vAlign w:val="center"/>
          </w:tcPr>
          <w:p w14:paraId="19AB1497" w14:textId="77777777" w:rsidR="00821D13" w:rsidRPr="006B68DC" w:rsidRDefault="00821D13" w:rsidP="00821D13">
            <w:pPr>
              <w:jc w:val="center"/>
              <w:rPr>
                <w:rFonts w:cs="Arial"/>
                <w:b/>
                <w:sz w:val="20"/>
                <w:szCs w:val="20"/>
              </w:rPr>
            </w:pPr>
            <w:r w:rsidRPr="006B68DC">
              <w:rPr>
                <w:rFonts w:cs="Arial"/>
                <w:b/>
                <w:sz w:val="20"/>
                <w:szCs w:val="20"/>
              </w:rPr>
              <w:t>Acceso</w:t>
            </w:r>
          </w:p>
        </w:tc>
        <w:tc>
          <w:tcPr>
            <w:tcW w:w="4434" w:type="dxa"/>
            <w:vMerge w:val="restart"/>
            <w:shd w:val="clear" w:color="auto" w:fill="BFBFBF" w:themeFill="background1" w:themeFillShade="BF"/>
            <w:vAlign w:val="center"/>
          </w:tcPr>
          <w:p w14:paraId="5341B361" w14:textId="77777777" w:rsidR="00821D13" w:rsidRPr="006B68DC" w:rsidRDefault="00821D13" w:rsidP="00821D13">
            <w:pPr>
              <w:jc w:val="center"/>
              <w:rPr>
                <w:rFonts w:cs="Arial"/>
                <w:b/>
                <w:sz w:val="20"/>
                <w:szCs w:val="20"/>
              </w:rPr>
            </w:pPr>
            <w:r w:rsidRPr="006B68DC">
              <w:rPr>
                <w:rFonts w:cs="Arial"/>
                <w:b/>
                <w:sz w:val="20"/>
                <w:szCs w:val="20"/>
              </w:rPr>
              <w:t>Observaciones</w:t>
            </w:r>
          </w:p>
        </w:tc>
      </w:tr>
      <w:tr w:rsidR="00821D13" w:rsidRPr="006B68DC" w14:paraId="77B25A32" w14:textId="77777777" w:rsidTr="00821D13">
        <w:trPr>
          <w:jc w:val="center"/>
        </w:trPr>
        <w:tc>
          <w:tcPr>
            <w:tcW w:w="2017" w:type="dxa"/>
            <w:vMerge/>
            <w:vAlign w:val="center"/>
          </w:tcPr>
          <w:p w14:paraId="73823B24" w14:textId="77777777" w:rsidR="00821D13" w:rsidRPr="006B68DC" w:rsidRDefault="00821D13" w:rsidP="00821D13">
            <w:pPr>
              <w:jc w:val="center"/>
              <w:rPr>
                <w:rFonts w:cs="Arial"/>
                <w:sz w:val="20"/>
                <w:szCs w:val="20"/>
              </w:rPr>
            </w:pPr>
          </w:p>
        </w:tc>
        <w:tc>
          <w:tcPr>
            <w:tcW w:w="960" w:type="dxa"/>
            <w:shd w:val="clear" w:color="auto" w:fill="BFBFBF" w:themeFill="background1" w:themeFillShade="BF"/>
            <w:vAlign w:val="center"/>
          </w:tcPr>
          <w:p w14:paraId="6623B675" w14:textId="77777777" w:rsidR="00821D13" w:rsidRPr="006B68DC" w:rsidRDefault="00821D13" w:rsidP="00821D13">
            <w:pPr>
              <w:jc w:val="center"/>
              <w:rPr>
                <w:rFonts w:cs="Arial"/>
                <w:b/>
                <w:sz w:val="20"/>
                <w:szCs w:val="20"/>
              </w:rPr>
            </w:pPr>
            <w:r w:rsidRPr="006B68DC">
              <w:rPr>
                <w:rFonts w:cs="Arial"/>
                <w:b/>
                <w:sz w:val="20"/>
                <w:szCs w:val="20"/>
              </w:rPr>
              <w:t>Si</w:t>
            </w:r>
          </w:p>
        </w:tc>
        <w:tc>
          <w:tcPr>
            <w:tcW w:w="999" w:type="dxa"/>
            <w:shd w:val="clear" w:color="auto" w:fill="BFBFBF" w:themeFill="background1" w:themeFillShade="BF"/>
            <w:vAlign w:val="center"/>
          </w:tcPr>
          <w:p w14:paraId="031B9361" w14:textId="77777777" w:rsidR="00821D13" w:rsidRPr="006B68DC" w:rsidRDefault="00821D13" w:rsidP="00821D13">
            <w:pPr>
              <w:jc w:val="center"/>
              <w:rPr>
                <w:rFonts w:cs="Arial"/>
                <w:b/>
                <w:sz w:val="20"/>
                <w:szCs w:val="20"/>
              </w:rPr>
            </w:pPr>
            <w:r w:rsidRPr="006B68DC">
              <w:rPr>
                <w:rFonts w:cs="Arial"/>
                <w:b/>
                <w:sz w:val="20"/>
                <w:szCs w:val="20"/>
              </w:rPr>
              <w:t>No</w:t>
            </w:r>
          </w:p>
        </w:tc>
        <w:tc>
          <w:tcPr>
            <w:tcW w:w="4434" w:type="dxa"/>
            <w:vMerge/>
          </w:tcPr>
          <w:p w14:paraId="53F1A0CA" w14:textId="77777777" w:rsidR="00821D13" w:rsidRPr="006B68DC" w:rsidRDefault="00821D13" w:rsidP="00821D13">
            <w:pPr>
              <w:jc w:val="center"/>
              <w:rPr>
                <w:rFonts w:cs="Arial"/>
                <w:b/>
                <w:sz w:val="20"/>
                <w:szCs w:val="20"/>
              </w:rPr>
            </w:pPr>
          </w:p>
        </w:tc>
      </w:tr>
      <w:tr w:rsidR="00821D13" w:rsidRPr="006B68DC" w14:paraId="4B890594" w14:textId="77777777" w:rsidTr="00821D13">
        <w:trPr>
          <w:trHeight w:val="581"/>
          <w:jc w:val="center"/>
        </w:trPr>
        <w:tc>
          <w:tcPr>
            <w:tcW w:w="2017" w:type="dxa"/>
            <w:vAlign w:val="center"/>
          </w:tcPr>
          <w:p w14:paraId="103B27D4" w14:textId="77777777" w:rsidR="00821D13" w:rsidRPr="006B68DC" w:rsidRDefault="00821D13" w:rsidP="00821D13">
            <w:pPr>
              <w:jc w:val="center"/>
              <w:rPr>
                <w:rFonts w:cs="Arial"/>
                <w:sz w:val="20"/>
                <w:szCs w:val="20"/>
              </w:rPr>
            </w:pPr>
            <w:r w:rsidRPr="006B68DC">
              <w:rPr>
                <w:rFonts w:cs="Arial"/>
                <w:sz w:val="20"/>
                <w:szCs w:val="20"/>
              </w:rPr>
              <w:t>Acueducto</w:t>
            </w:r>
          </w:p>
        </w:tc>
        <w:tc>
          <w:tcPr>
            <w:tcW w:w="960" w:type="dxa"/>
            <w:vAlign w:val="center"/>
          </w:tcPr>
          <w:p w14:paraId="4873A6A3" w14:textId="77777777" w:rsidR="00821D13" w:rsidRPr="006B68DC" w:rsidRDefault="00821D13" w:rsidP="00821D13">
            <w:pPr>
              <w:jc w:val="center"/>
              <w:rPr>
                <w:rFonts w:cs="Arial"/>
                <w:sz w:val="20"/>
                <w:szCs w:val="20"/>
              </w:rPr>
            </w:pPr>
            <w:r w:rsidRPr="006B68DC">
              <w:rPr>
                <w:rFonts w:cs="Arial"/>
                <w:sz w:val="20"/>
                <w:szCs w:val="20"/>
              </w:rPr>
              <w:t>X</w:t>
            </w:r>
          </w:p>
        </w:tc>
        <w:tc>
          <w:tcPr>
            <w:tcW w:w="999" w:type="dxa"/>
            <w:vAlign w:val="center"/>
          </w:tcPr>
          <w:p w14:paraId="17CCA504" w14:textId="77777777" w:rsidR="00821D13" w:rsidRPr="006B68DC" w:rsidRDefault="00821D13" w:rsidP="00821D13">
            <w:pPr>
              <w:jc w:val="center"/>
              <w:rPr>
                <w:rFonts w:cs="Arial"/>
                <w:sz w:val="20"/>
                <w:szCs w:val="20"/>
              </w:rPr>
            </w:pPr>
          </w:p>
        </w:tc>
        <w:tc>
          <w:tcPr>
            <w:tcW w:w="4434" w:type="dxa"/>
            <w:vAlign w:val="center"/>
          </w:tcPr>
          <w:p w14:paraId="20E35037" w14:textId="77777777" w:rsidR="00821D13" w:rsidRPr="006B68DC" w:rsidRDefault="00821D13" w:rsidP="00821D13">
            <w:pPr>
              <w:jc w:val="center"/>
              <w:rPr>
                <w:rFonts w:cs="Arial"/>
                <w:sz w:val="20"/>
                <w:szCs w:val="20"/>
              </w:rPr>
            </w:pPr>
            <w:r w:rsidRPr="006B68DC">
              <w:rPr>
                <w:rFonts w:cs="Arial"/>
                <w:sz w:val="20"/>
                <w:szCs w:val="20"/>
              </w:rPr>
              <w:t>El proveedor es Aguas del puerto y el costo mensual es de $ 25.000</w:t>
            </w:r>
          </w:p>
        </w:tc>
      </w:tr>
      <w:tr w:rsidR="00821D13" w:rsidRPr="006B68DC" w14:paraId="28C29A2D" w14:textId="77777777" w:rsidTr="00821D13">
        <w:trPr>
          <w:trHeight w:val="620"/>
          <w:jc w:val="center"/>
        </w:trPr>
        <w:tc>
          <w:tcPr>
            <w:tcW w:w="2017" w:type="dxa"/>
            <w:vAlign w:val="center"/>
          </w:tcPr>
          <w:p w14:paraId="62A7D010" w14:textId="77777777" w:rsidR="00821D13" w:rsidRPr="006B68DC" w:rsidRDefault="00821D13" w:rsidP="00821D13">
            <w:pPr>
              <w:jc w:val="center"/>
              <w:rPr>
                <w:rFonts w:cs="Arial"/>
                <w:sz w:val="20"/>
                <w:szCs w:val="20"/>
              </w:rPr>
            </w:pPr>
            <w:r w:rsidRPr="006B68DC">
              <w:rPr>
                <w:rFonts w:cs="Arial"/>
                <w:sz w:val="20"/>
                <w:szCs w:val="20"/>
              </w:rPr>
              <w:t>Alcantarillado</w:t>
            </w:r>
          </w:p>
        </w:tc>
        <w:tc>
          <w:tcPr>
            <w:tcW w:w="960" w:type="dxa"/>
            <w:vAlign w:val="center"/>
          </w:tcPr>
          <w:p w14:paraId="5AE5D2B9" w14:textId="77777777" w:rsidR="00821D13" w:rsidRPr="006B68DC" w:rsidRDefault="00821D13" w:rsidP="00821D13">
            <w:pPr>
              <w:jc w:val="center"/>
              <w:rPr>
                <w:rFonts w:cs="Arial"/>
                <w:sz w:val="20"/>
                <w:szCs w:val="20"/>
              </w:rPr>
            </w:pPr>
          </w:p>
        </w:tc>
        <w:tc>
          <w:tcPr>
            <w:tcW w:w="999" w:type="dxa"/>
            <w:vAlign w:val="center"/>
          </w:tcPr>
          <w:p w14:paraId="3DD1E60A" w14:textId="77777777" w:rsidR="00821D13" w:rsidRPr="006B68DC" w:rsidRDefault="00821D13" w:rsidP="00821D13">
            <w:pPr>
              <w:jc w:val="center"/>
              <w:rPr>
                <w:rFonts w:cs="Arial"/>
                <w:sz w:val="20"/>
                <w:szCs w:val="20"/>
              </w:rPr>
            </w:pPr>
            <w:r w:rsidRPr="006B68DC">
              <w:rPr>
                <w:rFonts w:cs="Arial"/>
                <w:sz w:val="20"/>
                <w:szCs w:val="20"/>
              </w:rPr>
              <w:t>X</w:t>
            </w:r>
          </w:p>
        </w:tc>
        <w:tc>
          <w:tcPr>
            <w:tcW w:w="4434" w:type="dxa"/>
            <w:vAlign w:val="center"/>
          </w:tcPr>
          <w:p w14:paraId="3872D783" w14:textId="77777777" w:rsidR="00821D13" w:rsidRPr="006B68DC" w:rsidRDefault="00821D13" w:rsidP="00821D13">
            <w:pPr>
              <w:jc w:val="center"/>
              <w:rPr>
                <w:rFonts w:cs="Arial"/>
                <w:sz w:val="20"/>
                <w:szCs w:val="20"/>
              </w:rPr>
            </w:pPr>
            <w:r w:rsidRPr="006B68DC">
              <w:rPr>
                <w:rFonts w:cs="Arial"/>
                <w:sz w:val="20"/>
                <w:szCs w:val="20"/>
              </w:rPr>
              <w:t>Los vertimientos se hacen directamente al río Magdalena</w:t>
            </w:r>
          </w:p>
        </w:tc>
      </w:tr>
      <w:tr w:rsidR="00821D13" w:rsidRPr="006B68DC" w14:paraId="50B7123D" w14:textId="77777777" w:rsidTr="00821D13">
        <w:trPr>
          <w:trHeight w:val="571"/>
          <w:jc w:val="center"/>
        </w:trPr>
        <w:tc>
          <w:tcPr>
            <w:tcW w:w="2017" w:type="dxa"/>
            <w:vAlign w:val="center"/>
          </w:tcPr>
          <w:p w14:paraId="4CA1852B" w14:textId="77777777" w:rsidR="00821D13" w:rsidRPr="006B68DC" w:rsidRDefault="00821D13" w:rsidP="00821D13">
            <w:pPr>
              <w:jc w:val="center"/>
              <w:rPr>
                <w:rFonts w:cs="Arial"/>
                <w:sz w:val="20"/>
                <w:szCs w:val="20"/>
              </w:rPr>
            </w:pPr>
            <w:r w:rsidRPr="006B68DC">
              <w:rPr>
                <w:rFonts w:cs="Arial"/>
                <w:sz w:val="20"/>
                <w:szCs w:val="20"/>
              </w:rPr>
              <w:t>Recolección de basuras</w:t>
            </w:r>
          </w:p>
        </w:tc>
        <w:tc>
          <w:tcPr>
            <w:tcW w:w="960" w:type="dxa"/>
            <w:vAlign w:val="center"/>
          </w:tcPr>
          <w:p w14:paraId="6B7E8DC6" w14:textId="77777777" w:rsidR="00821D13" w:rsidRPr="006B68DC" w:rsidRDefault="00821D13" w:rsidP="00821D13">
            <w:pPr>
              <w:jc w:val="center"/>
              <w:rPr>
                <w:rFonts w:cs="Arial"/>
                <w:sz w:val="20"/>
                <w:szCs w:val="20"/>
              </w:rPr>
            </w:pPr>
            <w:r w:rsidRPr="006B68DC">
              <w:rPr>
                <w:rFonts w:cs="Arial"/>
                <w:sz w:val="20"/>
                <w:szCs w:val="20"/>
              </w:rPr>
              <w:t xml:space="preserve">X </w:t>
            </w:r>
          </w:p>
        </w:tc>
        <w:tc>
          <w:tcPr>
            <w:tcW w:w="999" w:type="dxa"/>
            <w:vAlign w:val="center"/>
          </w:tcPr>
          <w:p w14:paraId="7111C5E2" w14:textId="77777777" w:rsidR="00821D13" w:rsidRPr="006B68DC" w:rsidRDefault="00821D13" w:rsidP="00821D13">
            <w:pPr>
              <w:jc w:val="center"/>
              <w:rPr>
                <w:rFonts w:cs="Arial"/>
                <w:sz w:val="20"/>
                <w:szCs w:val="20"/>
              </w:rPr>
            </w:pPr>
          </w:p>
        </w:tc>
        <w:tc>
          <w:tcPr>
            <w:tcW w:w="4434" w:type="dxa"/>
            <w:vAlign w:val="center"/>
          </w:tcPr>
          <w:p w14:paraId="51E170F4" w14:textId="77777777" w:rsidR="00821D13" w:rsidRPr="006B68DC" w:rsidRDefault="00821D13" w:rsidP="00821D13">
            <w:pPr>
              <w:jc w:val="center"/>
              <w:rPr>
                <w:rFonts w:cs="Arial"/>
                <w:sz w:val="20"/>
                <w:szCs w:val="20"/>
              </w:rPr>
            </w:pPr>
            <w:r w:rsidRPr="006B68DC">
              <w:rPr>
                <w:rFonts w:cs="Arial"/>
                <w:sz w:val="20"/>
                <w:szCs w:val="20"/>
              </w:rPr>
              <w:t>La recolección la realiza aguas del puerto y el costo es de $ 4.000</w:t>
            </w:r>
          </w:p>
        </w:tc>
      </w:tr>
      <w:tr w:rsidR="00821D13" w:rsidRPr="006B68DC" w14:paraId="2CFB0D2B" w14:textId="77777777" w:rsidTr="00821D13">
        <w:trPr>
          <w:jc w:val="center"/>
        </w:trPr>
        <w:tc>
          <w:tcPr>
            <w:tcW w:w="2017" w:type="dxa"/>
            <w:vAlign w:val="center"/>
          </w:tcPr>
          <w:p w14:paraId="1A438095" w14:textId="77777777" w:rsidR="00821D13" w:rsidRPr="006B68DC" w:rsidRDefault="00821D13" w:rsidP="00821D13">
            <w:pPr>
              <w:jc w:val="center"/>
              <w:rPr>
                <w:rFonts w:cs="Arial"/>
                <w:sz w:val="20"/>
                <w:szCs w:val="20"/>
              </w:rPr>
            </w:pPr>
            <w:r w:rsidRPr="006B68DC">
              <w:rPr>
                <w:rFonts w:cs="Arial"/>
                <w:sz w:val="20"/>
                <w:szCs w:val="20"/>
              </w:rPr>
              <w:t>Energía eléctrica</w:t>
            </w:r>
          </w:p>
        </w:tc>
        <w:tc>
          <w:tcPr>
            <w:tcW w:w="960" w:type="dxa"/>
            <w:vAlign w:val="center"/>
          </w:tcPr>
          <w:p w14:paraId="2AA8A67A" w14:textId="77777777" w:rsidR="00821D13" w:rsidRPr="006B68DC" w:rsidRDefault="00821D13" w:rsidP="00821D13">
            <w:pPr>
              <w:jc w:val="center"/>
              <w:rPr>
                <w:rFonts w:cs="Arial"/>
                <w:sz w:val="20"/>
                <w:szCs w:val="20"/>
              </w:rPr>
            </w:pPr>
            <w:r w:rsidRPr="006B68DC">
              <w:rPr>
                <w:rFonts w:cs="Arial"/>
                <w:sz w:val="20"/>
                <w:szCs w:val="20"/>
              </w:rPr>
              <w:t xml:space="preserve">X </w:t>
            </w:r>
          </w:p>
        </w:tc>
        <w:tc>
          <w:tcPr>
            <w:tcW w:w="999" w:type="dxa"/>
            <w:vAlign w:val="center"/>
          </w:tcPr>
          <w:p w14:paraId="230761B3" w14:textId="77777777" w:rsidR="00821D13" w:rsidRPr="006B68DC" w:rsidRDefault="00821D13" w:rsidP="00821D13">
            <w:pPr>
              <w:jc w:val="center"/>
              <w:rPr>
                <w:rFonts w:cs="Arial"/>
                <w:sz w:val="20"/>
                <w:szCs w:val="20"/>
              </w:rPr>
            </w:pPr>
          </w:p>
        </w:tc>
        <w:tc>
          <w:tcPr>
            <w:tcW w:w="4434" w:type="dxa"/>
            <w:vAlign w:val="center"/>
          </w:tcPr>
          <w:p w14:paraId="6D3BDF86" w14:textId="77777777" w:rsidR="00821D13" w:rsidRPr="006B68DC" w:rsidRDefault="00821D13" w:rsidP="00821D13">
            <w:pPr>
              <w:jc w:val="center"/>
              <w:rPr>
                <w:rFonts w:cs="Arial"/>
                <w:sz w:val="20"/>
                <w:szCs w:val="20"/>
              </w:rPr>
            </w:pPr>
            <w:r w:rsidRPr="006B68DC">
              <w:rPr>
                <w:rFonts w:cs="Arial"/>
                <w:sz w:val="20"/>
                <w:szCs w:val="20"/>
              </w:rPr>
              <w:t>EPM</w:t>
            </w:r>
          </w:p>
        </w:tc>
      </w:tr>
      <w:tr w:rsidR="00821D13" w:rsidRPr="006B68DC" w14:paraId="13D7A99D" w14:textId="77777777" w:rsidTr="00821D13">
        <w:trPr>
          <w:jc w:val="center"/>
        </w:trPr>
        <w:tc>
          <w:tcPr>
            <w:tcW w:w="2017" w:type="dxa"/>
            <w:vAlign w:val="center"/>
          </w:tcPr>
          <w:p w14:paraId="3634FD45" w14:textId="77777777" w:rsidR="00821D13" w:rsidRPr="006B68DC" w:rsidRDefault="00821D13" w:rsidP="00821D13">
            <w:pPr>
              <w:jc w:val="center"/>
              <w:rPr>
                <w:rFonts w:cs="Arial"/>
                <w:sz w:val="20"/>
                <w:szCs w:val="20"/>
              </w:rPr>
            </w:pPr>
            <w:r w:rsidRPr="006B68DC">
              <w:rPr>
                <w:rFonts w:cs="Arial"/>
                <w:sz w:val="20"/>
                <w:szCs w:val="20"/>
              </w:rPr>
              <w:t>Gas</w:t>
            </w:r>
          </w:p>
        </w:tc>
        <w:tc>
          <w:tcPr>
            <w:tcW w:w="960" w:type="dxa"/>
            <w:vAlign w:val="center"/>
          </w:tcPr>
          <w:p w14:paraId="29E500F5" w14:textId="77777777" w:rsidR="00821D13" w:rsidRPr="006B68DC" w:rsidRDefault="00821D13" w:rsidP="00821D13">
            <w:pPr>
              <w:jc w:val="center"/>
              <w:rPr>
                <w:rFonts w:cs="Arial"/>
                <w:sz w:val="20"/>
                <w:szCs w:val="20"/>
              </w:rPr>
            </w:pPr>
            <w:r w:rsidRPr="006B68DC">
              <w:rPr>
                <w:rFonts w:cs="Arial"/>
                <w:sz w:val="20"/>
                <w:szCs w:val="20"/>
              </w:rPr>
              <w:t xml:space="preserve">X </w:t>
            </w:r>
          </w:p>
        </w:tc>
        <w:tc>
          <w:tcPr>
            <w:tcW w:w="999" w:type="dxa"/>
            <w:vAlign w:val="center"/>
          </w:tcPr>
          <w:p w14:paraId="51627605" w14:textId="77777777" w:rsidR="00821D13" w:rsidRPr="006B68DC" w:rsidRDefault="00821D13" w:rsidP="00821D13">
            <w:pPr>
              <w:jc w:val="center"/>
              <w:rPr>
                <w:rFonts w:cs="Arial"/>
                <w:sz w:val="20"/>
                <w:szCs w:val="20"/>
              </w:rPr>
            </w:pPr>
          </w:p>
        </w:tc>
        <w:tc>
          <w:tcPr>
            <w:tcW w:w="4434" w:type="dxa"/>
            <w:vAlign w:val="center"/>
          </w:tcPr>
          <w:p w14:paraId="49566E70" w14:textId="77777777" w:rsidR="00821D13" w:rsidRPr="006B68DC" w:rsidRDefault="00821D13" w:rsidP="00821D13">
            <w:pPr>
              <w:jc w:val="center"/>
              <w:rPr>
                <w:rFonts w:cs="Arial"/>
                <w:sz w:val="20"/>
                <w:szCs w:val="20"/>
              </w:rPr>
            </w:pPr>
            <w:r w:rsidRPr="006B68DC">
              <w:rPr>
                <w:rFonts w:cs="Arial"/>
                <w:sz w:val="20"/>
                <w:szCs w:val="20"/>
              </w:rPr>
              <w:t>EPM</w:t>
            </w:r>
          </w:p>
        </w:tc>
      </w:tr>
      <w:tr w:rsidR="00821D13" w:rsidRPr="006B68DC" w14:paraId="7DCCE4A6" w14:textId="77777777" w:rsidTr="00821D13">
        <w:trPr>
          <w:trHeight w:val="601"/>
          <w:jc w:val="center"/>
        </w:trPr>
        <w:tc>
          <w:tcPr>
            <w:tcW w:w="2017" w:type="dxa"/>
            <w:vAlign w:val="center"/>
          </w:tcPr>
          <w:p w14:paraId="5392A73A" w14:textId="77777777" w:rsidR="00821D13" w:rsidRPr="006B68DC" w:rsidRDefault="00821D13" w:rsidP="00821D13">
            <w:pPr>
              <w:jc w:val="center"/>
              <w:rPr>
                <w:rFonts w:cs="Arial"/>
                <w:sz w:val="20"/>
                <w:szCs w:val="20"/>
              </w:rPr>
            </w:pPr>
            <w:r w:rsidRPr="006B68DC">
              <w:rPr>
                <w:rFonts w:cs="Arial"/>
                <w:sz w:val="20"/>
                <w:szCs w:val="20"/>
              </w:rPr>
              <w:t>Internet</w:t>
            </w:r>
          </w:p>
        </w:tc>
        <w:tc>
          <w:tcPr>
            <w:tcW w:w="960" w:type="dxa"/>
            <w:vAlign w:val="center"/>
          </w:tcPr>
          <w:p w14:paraId="3C2648F1" w14:textId="77777777" w:rsidR="00821D13" w:rsidRPr="006B68DC" w:rsidRDefault="00821D13" w:rsidP="00821D13">
            <w:pPr>
              <w:jc w:val="center"/>
              <w:rPr>
                <w:rFonts w:cs="Arial"/>
                <w:sz w:val="20"/>
                <w:szCs w:val="20"/>
              </w:rPr>
            </w:pPr>
            <w:r w:rsidRPr="006B68DC">
              <w:rPr>
                <w:rFonts w:cs="Arial"/>
                <w:sz w:val="20"/>
                <w:szCs w:val="20"/>
              </w:rPr>
              <w:t xml:space="preserve">X </w:t>
            </w:r>
          </w:p>
        </w:tc>
        <w:tc>
          <w:tcPr>
            <w:tcW w:w="999" w:type="dxa"/>
            <w:vAlign w:val="center"/>
          </w:tcPr>
          <w:p w14:paraId="23C91C78" w14:textId="77777777" w:rsidR="00821D13" w:rsidRPr="006B68DC" w:rsidRDefault="00821D13" w:rsidP="00821D13">
            <w:pPr>
              <w:jc w:val="center"/>
              <w:rPr>
                <w:rFonts w:cs="Arial"/>
                <w:sz w:val="20"/>
                <w:szCs w:val="20"/>
              </w:rPr>
            </w:pPr>
          </w:p>
        </w:tc>
        <w:tc>
          <w:tcPr>
            <w:tcW w:w="4434" w:type="dxa"/>
            <w:vAlign w:val="center"/>
          </w:tcPr>
          <w:p w14:paraId="7555F60A" w14:textId="77777777" w:rsidR="00821D13" w:rsidRPr="006B68DC" w:rsidRDefault="00821D13" w:rsidP="00821D13">
            <w:pPr>
              <w:jc w:val="center"/>
              <w:rPr>
                <w:rFonts w:cs="Arial"/>
                <w:sz w:val="20"/>
                <w:szCs w:val="20"/>
              </w:rPr>
            </w:pPr>
            <w:r w:rsidRPr="006B68DC">
              <w:rPr>
                <w:rFonts w:cs="Arial"/>
                <w:sz w:val="20"/>
                <w:szCs w:val="20"/>
              </w:rPr>
              <w:t>Los proveedores son Directv y CLARO</w:t>
            </w:r>
          </w:p>
        </w:tc>
      </w:tr>
    </w:tbl>
    <w:p w14:paraId="386CC0A5"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F275C06" w14:textId="77777777" w:rsidR="00821D13" w:rsidRPr="008D21FF" w:rsidRDefault="00821D13" w:rsidP="00821D13">
      <w:pPr>
        <w:spacing w:line="240" w:lineRule="auto"/>
        <w:rPr>
          <w:rFonts w:cs="Arial"/>
        </w:rPr>
      </w:pPr>
    </w:p>
    <w:p w14:paraId="6402231A" w14:textId="77777777" w:rsidR="00821D13" w:rsidRDefault="00821D13" w:rsidP="00821D13">
      <w:pPr>
        <w:spacing w:line="240" w:lineRule="auto"/>
        <w:rPr>
          <w:rFonts w:cs="Arial"/>
        </w:rPr>
      </w:pPr>
      <w:r w:rsidRPr="008D21FF">
        <w:rPr>
          <w:rFonts w:cs="Arial"/>
        </w:rPr>
        <w:t xml:space="preserve">Entre los proyectos gestionados por Asopinde  está haber logrado la limpieza de las orillas del río Magdalena a la altura del barrio La Isla y Puerto Colombia. Este proyecto lo patrocinó la Alcaldía municipal. Otro proyecto ejecutado por esta asociación fue la limpieza de las ciénagas Cañonegro y Cachimbero. Durante el desarrollo de este trabajo cada uno de los colaboradores recibió a cambio 30 mil pesos diarios. </w:t>
      </w:r>
    </w:p>
    <w:p w14:paraId="4651EBD4" w14:textId="77777777" w:rsidR="006A18AC" w:rsidRDefault="006A18AC" w:rsidP="00821D13">
      <w:pPr>
        <w:spacing w:line="240" w:lineRule="auto"/>
        <w:rPr>
          <w:rFonts w:cs="Arial"/>
        </w:rPr>
      </w:pPr>
    </w:p>
    <w:p w14:paraId="4FD10905" w14:textId="77777777" w:rsidR="006A18AC" w:rsidRPr="008D21FF" w:rsidRDefault="006A18AC" w:rsidP="00821D13">
      <w:pPr>
        <w:spacing w:line="240" w:lineRule="auto"/>
        <w:rPr>
          <w:rFonts w:cs="Arial"/>
        </w:rPr>
      </w:pPr>
    </w:p>
    <w:p w14:paraId="41097CE1" w14:textId="77777777" w:rsidR="00821D13" w:rsidRPr="008D21FF" w:rsidRDefault="00821D13" w:rsidP="00821D13">
      <w:pPr>
        <w:spacing w:line="240" w:lineRule="auto"/>
        <w:rPr>
          <w:rFonts w:eastAsia="Times New Roman" w:cs="Arial"/>
          <w:b/>
          <w:bCs/>
          <w:color w:val="000000"/>
          <w:lang w:eastAsia="es-CO"/>
        </w:rPr>
      </w:pPr>
    </w:p>
    <w:p w14:paraId="240894D0" w14:textId="77777777" w:rsidR="00821D13" w:rsidRPr="00F17165" w:rsidRDefault="00821D13" w:rsidP="00821D13">
      <w:pPr>
        <w:spacing w:line="240" w:lineRule="auto"/>
        <w:rPr>
          <w:rFonts w:cs="Arial"/>
          <w:i/>
        </w:rPr>
      </w:pPr>
      <w:r w:rsidRPr="00F17165">
        <w:rPr>
          <w:rFonts w:eastAsia="Times New Roman" w:cs="Arial"/>
          <w:b/>
          <w:bCs/>
          <w:i/>
          <w:color w:val="000000"/>
          <w:lang w:eastAsia="es-CO"/>
        </w:rPr>
        <w:t>Forma en que desarrollan la actividad pesquera</w:t>
      </w:r>
    </w:p>
    <w:p w14:paraId="7841B791" w14:textId="77777777" w:rsidR="00821D13" w:rsidRPr="008D21FF" w:rsidRDefault="00821D13" w:rsidP="00821D13">
      <w:pPr>
        <w:tabs>
          <w:tab w:val="left" w:pos="4881"/>
        </w:tabs>
        <w:spacing w:line="240" w:lineRule="auto"/>
        <w:rPr>
          <w:rFonts w:cs="Arial"/>
        </w:rPr>
      </w:pPr>
    </w:p>
    <w:p w14:paraId="0C2C24DF" w14:textId="77777777" w:rsidR="00821D13" w:rsidRDefault="00821D13" w:rsidP="00821D13">
      <w:pPr>
        <w:spacing w:line="240" w:lineRule="auto"/>
        <w:rPr>
          <w:rFonts w:cs="Arial"/>
        </w:rPr>
      </w:pPr>
      <w:r w:rsidRPr="008D21FF">
        <w:rPr>
          <w:rFonts w:cs="Arial"/>
        </w:rPr>
        <w:t>Esta información es calculada en promedio (días buenos/días malos) por pescador día según los datos obtenidos mediante entrevista con el director de la Asociación</w:t>
      </w:r>
    </w:p>
    <w:p w14:paraId="148F47C5" w14:textId="77777777" w:rsidR="00821D13" w:rsidRDefault="00821D13" w:rsidP="00821D13">
      <w:pPr>
        <w:spacing w:line="240" w:lineRule="auto"/>
        <w:rPr>
          <w:rFonts w:cs="Arial"/>
        </w:rPr>
      </w:pPr>
    </w:p>
    <w:p w14:paraId="57C1125A" w14:textId="15B92445" w:rsidR="00821D13" w:rsidRPr="008D21FF" w:rsidRDefault="00F17165" w:rsidP="00821D13">
      <w:pPr>
        <w:tabs>
          <w:tab w:val="left" w:pos="4881"/>
        </w:tabs>
        <w:spacing w:line="240" w:lineRule="auto"/>
        <w:jc w:val="center"/>
        <w:rPr>
          <w:rFonts w:cs="Arial"/>
        </w:rPr>
      </w:pPr>
      <w:bookmarkStart w:id="298" w:name="_Toc44524177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140</w:t>
      </w:r>
      <w:r w:rsidRPr="00D840D8">
        <w:rPr>
          <w:rFonts w:asciiTheme="majorHAnsi" w:hAnsiTheme="majorHAnsi"/>
          <w:b/>
          <w:sz w:val="20"/>
          <w:szCs w:val="20"/>
        </w:rPr>
        <w:fldChar w:fldCharType="end"/>
      </w:r>
      <w:r w:rsidR="00821D13" w:rsidRPr="00F97FE4">
        <w:rPr>
          <w:rFonts w:cs="Arial"/>
          <w:b/>
          <w:sz w:val="20"/>
          <w:szCs w:val="20"/>
        </w:rPr>
        <w:t xml:space="preserve">. </w:t>
      </w:r>
      <w:r w:rsidR="00821D13">
        <w:rPr>
          <w:rFonts w:cs="Arial"/>
          <w:b/>
          <w:sz w:val="20"/>
          <w:szCs w:val="20"/>
        </w:rPr>
        <w:t>Artes de pesca</w:t>
      </w:r>
      <w:bookmarkEnd w:id="298"/>
    </w:p>
    <w:tbl>
      <w:tblPr>
        <w:tblW w:w="8337" w:type="dxa"/>
        <w:jc w:val="center"/>
        <w:tblCellMar>
          <w:left w:w="70" w:type="dxa"/>
          <w:right w:w="70" w:type="dxa"/>
        </w:tblCellMar>
        <w:tblLook w:val="04A0" w:firstRow="1" w:lastRow="0" w:firstColumn="1" w:lastColumn="0" w:noHBand="0" w:noVBand="1"/>
      </w:tblPr>
      <w:tblGrid>
        <w:gridCol w:w="2444"/>
        <w:gridCol w:w="2087"/>
        <w:gridCol w:w="3806"/>
      </w:tblGrid>
      <w:tr w:rsidR="00821D13" w:rsidRPr="006B68DC" w14:paraId="6E69B827" w14:textId="77777777" w:rsidTr="00821D13">
        <w:trPr>
          <w:trHeight w:val="600"/>
          <w:jc w:val="center"/>
        </w:trPr>
        <w:tc>
          <w:tcPr>
            <w:tcW w:w="244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4E9F2F8"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Artes de pesca utilizados</w:t>
            </w:r>
          </w:p>
        </w:tc>
        <w:tc>
          <w:tcPr>
            <w:tcW w:w="208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E1AD9A1"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Tecnología de pesca existente en la zona</w:t>
            </w:r>
          </w:p>
        </w:tc>
        <w:tc>
          <w:tcPr>
            <w:tcW w:w="380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71BBE8C"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Tipo de embarcación utilizada</w:t>
            </w:r>
          </w:p>
        </w:tc>
      </w:tr>
      <w:tr w:rsidR="00821D13" w:rsidRPr="006B68DC" w14:paraId="5240749E" w14:textId="77777777" w:rsidTr="00821D13">
        <w:trPr>
          <w:trHeight w:val="809"/>
          <w:jc w:val="center"/>
        </w:trPr>
        <w:tc>
          <w:tcPr>
            <w:tcW w:w="2444" w:type="dxa"/>
            <w:tcBorders>
              <w:top w:val="nil"/>
              <w:left w:val="single" w:sz="4" w:space="0" w:color="auto"/>
              <w:bottom w:val="single" w:sz="4" w:space="0" w:color="auto"/>
              <w:right w:val="single" w:sz="4" w:space="0" w:color="auto"/>
            </w:tcBorders>
            <w:shd w:val="clear" w:color="auto" w:fill="auto"/>
            <w:vAlign w:val="center"/>
            <w:hideMark/>
          </w:tcPr>
          <w:p w14:paraId="68CAB251"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Atar</w:t>
            </w:r>
            <w:r>
              <w:rPr>
                <w:rFonts w:eastAsia="Times New Roman" w:cs="Arial"/>
                <w:color w:val="000000"/>
                <w:sz w:val="20"/>
                <w:szCs w:val="20"/>
                <w:lang w:eastAsia="es-CO"/>
              </w:rPr>
              <w:t>r</w:t>
            </w:r>
            <w:r w:rsidRPr="006B68DC">
              <w:rPr>
                <w:rFonts w:eastAsia="Times New Roman" w:cs="Arial"/>
                <w:color w:val="000000"/>
                <w:sz w:val="20"/>
                <w:szCs w:val="20"/>
                <w:lang w:eastAsia="es-CO"/>
              </w:rPr>
              <w:t>aya, chinchorra, Rastra y líneas (anzuelos atados a un nylon)</w:t>
            </w:r>
          </w:p>
        </w:tc>
        <w:tc>
          <w:tcPr>
            <w:tcW w:w="2087" w:type="dxa"/>
            <w:tcBorders>
              <w:top w:val="nil"/>
              <w:left w:val="nil"/>
              <w:bottom w:val="single" w:sz="4" w:space="0" w:color="auto"/>
              <w:right w:val="single" w:sz="4" w:space="0" w:color="auto"/>
            </w:tcBorders>
            <w:shd w:val="clear" w:color="auto" w:fill="auto"/>
            <w:vAlign w:val="center"/>
            <w:hideMark/>
          </w:tcPr>
          <w:p w14:paraId="4327BAE5" w14:textId="77777777" w:rsidR="00821D13" w:rsidRPr="006B68DC" w:rsidRDefault="00821D13" w:rsidP="00821D13">
            <w:pPr>
              <w:spacing w:line="240" w:lineRule="auto"/>
              <w:rPr>
                <w:rFonts w:eastAsia="Times New Roman" w:cs="Arial"/>
                <w:color w:val="000000"/>
                <w:sz w:val="20"/>
                <w:szCs w:val="20"/>
                <w:lang w:eastAsia="es-CO"/>
              </w:rPr>
            </w:pPr>
            <w:r>
              <w:rPr>
                <w:rFonts w:eastAsia="Times New Roman" w:cs="Arial"/>
                <w:color w:val="000000"/>
                <w:sz w:val="20"/>
                <w:szCs w:val="20"/>
                <w:lang w:eastAsia="es-CO"/>
              </w:rPr>
              <w:t>Motores para transportarse</w:t>
            </w:r>
          </w:p>
        </w:tc>
        <w:tc>
          <w:tcPr>
            <w:tcW w:w="3806" w:type="dxa"/>
            <w:tcBorders>
              <w:top w:val="nil"/>
              <w:left w:val="nil"/>
              <w:bottom w:val="single" w:sz="4" w:space="0" w:color="auto"/>
              <w:right w:val="single" w:sz="4" w:space="0" w:color="auto"/>
            </w:tcBorders>
            <w:shd w:val="clear" w:color="auto" w:fill="auto"/>
            <w:vAlign w:val="center"/>
            <w:hideMark/>
          </w:tcPr>
          <w:p w14:paraId="6639CB7D"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Canoa de fibra de vidrío para cuatro a cinco  personas con motor de 15 ó 40 caballos de fuerza</w:t>
            </w:r>
          </w:p>
        </w:tc>
      </w:tr>
    </w:tbl>
    <w:p w14:paraId="0DC6B50E"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580DE95" w14:textId="77777777" w:rsidR="00F17165" w:rsidRPr="008D21FF" w:rsidRDefault="00F17165" w:rsidP="00821D13">
      <w:pPr>
        <w:spacing w:line="240" w:lineRule="auto"/>
        <w:rPr>
          <w:rFonts w:cs="Arial"/>
        </w:rPr>
      </w:pPr>
    </w:p>
    <w:p w14:paraId="70D9DBD6" w14:textId="11244687" w:rsidR="00821D13" w:rsidRDefault="00F17165" w:rsidP="00821D13">
      <w:pPr>
        <w:spacing w:line="240" w:lineRule="auto"/>
        <w:jc w:val="center"/>
        <w:rPr>
          <w:rFonts w:cs="Arial"/>
        </w:rPr>
      </w:pPr>
      <w:bookmarkStart w:id="299" w:name="_Toc445241779"/>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141</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cs="Arial"/>
          <w:b/>
          <w:sz w:val="20"/>
          <w:szCs w:val="20"/>
        </w:rPr>
        <w:t>Especies y frecuencia</w:t>
      </w:r>
      <w:bookmarkEnd w:id="299"/>
    </w:p>
    <w:tbl>
      <w:tblPr>
        <w:tblW w:w="8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7"/>
        <w:gridCol w:w="5720"/>
      </w:tblGrid>
      <w:tr w:rsidR="00821D13" w:rsidRPr="006B68DC" w14:paraId="18BE90B6" w14:textId="77777777" w:rsidTr="00821D13">
        <w:trPr>
          <w:trHeight w:val="600"/>
          <w:jc w:val="center"/>
        </w:trPr>
        <w:tc>
          <w:tcPr>
            <w:tcW w:w="2547" w:type="dxa"/>
            <w:shd w:val="clear" w:color="auto" w:fill="BFBFBF" w:themeFill="background1" w:themeFillShade="BF"/>
            <w:noWrap/>
            <w:vAlign w:val="center"/>
            <w:hideMark/>
          </w:tcPr>
          <w:p w14:paraId="70D38538"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Especies que pescan</w:t>
            </w:r>
          </w:p>
        </w:tc>
        <w:tc>
          <w:tcPr>
            <w:tcW w:w="5720" w:type="dxa"/>
            <w:shd w:val="clear" w:color="auto" w:fill="BFBFBF" w:themeFill="background1" w:themeFillShade="BF"/>
            <w:vAlign w:val="center"/>
            <w:hideMark/>
          </w:tcPr>
          <w:p w14:paraId="7DAAB3BF"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Frecuencia de la actividad pesquera</w:t>
            </w:r>
          </w:p>
        </w:tc>
      </w:tr>
      <w:tr w:rsidR="00821D13" w:rsidRPr="006B68DC" w14:paraId="51BC633B" w14:textId="77777777" w:rsidTr="00821D13">
        <w:trPr>
          <w:trHeight w:val="915"/>
          <w:jc w:val="center"/>
        </w:trPr>
        <w:tc>
          <w:tcPr>
            <w:tcW w:w="2547" w:type="dxa"/>
            <w:shd w:val="clear" w:color="auto" w:fill="auto"/>
            <w:noWrap/>
            <w:vAlign w:val="center"/>
            <w:hideMark/>
          </w:tcPr>
          <w:p w14:paraId="61C2665D"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Bagre, Bocachiquito, Blanquillo, Doncella y Dorada.</w:t>
            </w:r>
          </w:p>
        </w:tc>
        <w:tc>
          <w:tcPr>
            <w:tcW w:w="5720" w:type="dxa"/>
            <w:shd w:val="clear" w:color="auto" w:fill="auto"/>
            <w:vAlign w:val="center"/>
            <w:hideMark/>
          </w:tcPr>
          <w:p w14:paraId="79DDEC3A"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 xml:space="preserve">6 días a la semana lunes a sábado, 10 horas diarias. Hay jornadas de 6 a.m. hasta las 4 p.m. o desde las 6 p.m. hasta las 5 a.m.  </w:t>
            </w:r>
          </w:p>
        </w:tc>
      </w:tr>
    </w:tbl>
    <w:p w14:paraId="4337B982"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5E7B2680" w14:textId="77777777" w:rsidR="00F17165" w:rsidRPr="008D21FF" w:rsidRDefault="00F17165" w:rsidP="00821D13">
      <w:pPr>
        <w:spacing w:line="240" w:lineRule="auto"/>
        <w:rPr>
          <w:rFonts w:cs="Arial"/>
        </w:rPr>
      </w:pPr>
    </w:p>
    <w:p w14:paraId="31407CB0" w14:textId="7716302E" w:rsidR="00821D13" w:rsidRPr="006B68DC" w:rsidRDefault="00F17165" w:rsidP="00821D13">
      <w:pPr>
        <w:spacing w:line="240" w:lineRule="auto"/>
        <w:jc w:val="center"/>
        <w:rPr>
          <w:rFonts w:cs="Arial"/>
          <w:sz w:val="20"/>
          <w:szCs w:val="20"/>
        </w:rPr>
      </w:pPr>
      <w:bookmarkStart w:id="300" w:name="_Toc445241780"/>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142</w:t>
      </w:r>
      <w:r w:rsidRPr="00D840D8">
        <w:rPr>
          <w:rFonts w:asciiTheme="majorHAnsi" w:hAnsiTheme="majorHAnsi"/>
          <w:b/>
          <w:sz w:val="20"/>
          <w:szCs w:val="20"/>
        </w:rPr>
        <w:fldChar w:fldCharType="end"/>
      </w:r>
      <w:r w:rsidR="00821D13" w:rsidRPr="006B68DC">
        <w:rPr>
          <w:rFonts w:cs="Arial"/>
          <w:b/>
          <w:sz w:val="20"/>
          <w:szCs w:val="20"/>
        </w:rPr>
        <w:t xml:space="preserve">. </w:t>
      </w:r>
      <w:r>
        <w:rPr>
          <w:rFonts w:cs="Arial"/>
          <w:b/>
          <w:sz w:val="20"/>
          <w:szCs w:val="20"/>
        </w:rPr>
        <w:t xml:space="preserve"> </w:t>
      </w:r>
      <w:r w:rsidR="00821D13" w:rsidRPr="006B68DC">
        <w:rPr>
          <w:rFonts w:eastAsia="Times New Roman" w:cs="Arial"/>
          <w:b/>
          <w:bCs/>
          <w:color w:val="000000"/>
          <w:sz w:val="20"/>
          <w:szCs w:val="20"/>
          <w:lang w:eastAsia="es-CO"/>
        </w:rPr>
        <w:t>Aspectos económicos</w:t>
      </w:r>
      <w:bookmarkEnd w:id="300"/>
    </w:p>
    <w:tbl>
      <w:tblPr>
        <w:tblW w:w="8408" w:type="dxa"/>
        <w:jc w:val="center"/>
        <w:tblCellMar>
          <w:left w:w="70" w:type="dxa"/>
          <w:right w:w="70" w:type="dxa"/>
        </w:tblCellMar>
        <w:tblLook w:val="04A0" w:firstRow="1" w:lastRow="0" w:firstColumn="1" w:lastColumn="0" w:noHBand="0" w:noVBand="1"/>
      </w:tblPr>
      <w:tblGrid>
        <w:gridCol w:w="2240"/>
        <w:gridCol w:w="1966"/>
        <w:gridCol w:w="2383"/>
        <w:gridCol w:w="1819"/>
      </w:tblGrid>
      <w:tr w:rsidR="00821D13" w:rsidRPr="006B68DC" w14:paraId="5383F176" w14:textId="77777777" w:rsidTr="00821D13">
        <w:trPr>
          <w:trHeight w:val="900"/>
          <w:jc w:val="center"/>
        </w:trPr>
        <w:tc>
          <w:tcPr>
            <w:tcW w:w="224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1FC439B"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Costos de inversión</w:t>
            </w:r>
          </w:p>
        </w:tc>
        <w:tc>
          <w:tcPr>
            <w:tcW w:w="196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5BA58B8"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Volúmenes de pesca( Kg/ día)</w:t>
            </w:r>
          </w:p>
        </w:tc>
        <w:tc>
          <w:tcPr>
            <w:tcW w:w="238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8EA424B"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¿Qué volumen o porcentaje de la pesca es para autoconsumo?</w:t>
            </w:r>
          </w:p>
        </w:tc>
        <w:tc>
          <w:tcPr>
            <w:tcW w:w="181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DFDFA9B"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¿Le quedan excedentes?</w:t>
            </w:r>
          </w:p>
        </w:tc>
      </w:tr>
      <w:tr w:rsidR="00821D13" w:rsidRPr="006B68DC" w14:paraId="2F52AC3E" w14:textId="77777777" w:rsidTr="00821D13">
        <w:trPr>
          <w:trHeight w:val="600"/>
          <w:jc w:val="center"/>
        </w:trPr>
        <w:tc>
          <w:tcPr>
            <w:tcW w:w="2240" w:type="dxa"/>
            <w:vMerge w:val="restart"/>
            <w:tcBorders>
              <w:top w:val="nil"/>
              <w:left w:val="single" w:sz="4" w:space="0" w:color="auto"/>
              <w:right w:val="single" w:sz="4" w:space="0" w:color="auto"/>
            </w:tcBorders>
            <w:shd w:val="clear" w:color="000000" w:fill="FFFFFF"/>
            <w:vAlign w:val="center"/>
            <w:hideMark/>
          </w:tcPr>
          <w:p w14:paraId="07D31DF4"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 xml:space="preserve">Mantenimiento de las redes. Si está rota el remiendo de éstas está entre los 40 y 60 mil pesos. </w:t>
            </w:r>
          </w:p>
        </w:tc>
        <w:tc>
          <w:tcPr>
            <w:tcW w:w="1966" w:type="dxa"/>
            <w:tcBorders>
              <w:top w:val="nil"/>
              <w:left w:val="nil"/>
              <w:bottom w:val="single" w:sz="4" w:space="0" w:color="auto"/>
              <w:right w:val="single" w:sz="4" w:space="0" w:color="auto"/>
            </w:tcBorders>
            <w:shd w:val="clear" w:color="auto" w:fill="auto"/>
            <w:noWrap/>
            <w:vAlign w:val="center"/>
            <w:hideMark/>
          </w:tcPr>
          <w:p w14:paraId="4930C433"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 xml:space="preserve">Bagre: 30 kilos </w:t>
            </w:r>
          </w:p>
        </w:tc>
        <w:tc>
          <w:tcPr>
            <w:tcW w:w="2383" w:type="dxa"/>
            <w:vMerge w:val="restart"/>
            <w:tcBorders>
              <w:top w:val="nil"/>
              <w:left w:val="nil"/>
              <w:right w:val="single" w:sz="4" w:space="0" w:color="auto"/>
            </w:tcBorders>
            <w:shd w:val="clear" w:color="000000" w:fill="FFFFFF"/>
            <w:noWrap/>
            <w:vAlign w:val="center"/>
            <w:hideMark/>
          </w:tcPr>
          <w:p w14:paraId="6EE3B8F5" w14:textId="77777777" w:rsidR="00821D13"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Dependiendo del que más se coja y del que mejor se pague dejan lo menos</w:t>
            </w:r>
            <w:r>
              <w:rPr>
                <w:rFonts w:eastAsia="Times New Roman" w:cs="Arial"/>
                <w:color w:val="000000"/>
                <w:sz w:val="20"/>
                <w:szCs w:val="20"/>
                <w:lang w:eastAsia="es-CO"/>
              </w:rPr>
              <w:t xml:space="preserve"> mejor. </w:t>
            </w:r>
          </w:p>
          <w:p w14:paraId="313B8671" w14:textId="77777777" w:rsidR="00821D13" w:rsidRDefault="00821D13" w:rsidP="00821D13">
            <w:pPr>
              <w:spacing w:line="240" w:lineRule="auto"/>
              <w:rPr>
                <w:rFonts w:eastAsia="Times New Roman" w:cs="Arial"/>
                <w:color w:val="000000"/>
                <w:sz w:val="20"/>
                <w:szCs w:val="20"/>
                <w:lang w:eastAsia="es-CO"/>
              </w:rPr>
            </w:pPr>
          </w:p>
          <w:p w14:paraId="53A1650E" w14:textId="77777777" w:rsidR="00821D13" w:rsidRPr="006B68DC" w:rsidRDefault="00821D13" w:rsidP="00821D13">
            <w:pPr>
              <w:spacing w:line="240" w:lineRule="auto"/>
              <w:rPr>
                <w:rFonts w:eastAsia="Times New Roman" w:cs="Arial"/>
                <w:color w:val="000000"/>
                <w:sz w:val="20"/>
                <w:szCs w:val="20"/>
                <w:lang w:eastAsia="es-CO"/>
              </w:rPr>
            </w:pPr>
            <w:r>
              <w:rPr>
                <w:rFonts w:eastAsia="Times New Roman" w:cs="Arial"/>
                <w:color w:val="000000"/>
                <w:sz w:val="20"/>
                <w:szCs w:val="20"/>
                <w:lang w:eastAsia="es-CO"/>
              </w:rPr>
              <w:t>Aproximadamente 1 libra</w:t>
            </w:r>
            <w:r w:rsidRPr="006B68DC">
              <w:rPr>
                <w:rFonts w:eastAsia="Times New Roman" w:cs="Arial"/>
                <w:color w:val="000000"/>
                <w:sz w:val="20"/>
                <w:szCs w:val="20"/>
                <w:lang w:eastAsia="es-CO"/>
              </w:rPr>
              <w:t xml:space="preserve">. A veces no alcanza para dejar para ellos </w:t>
            </w:r>
          </w:p>
          <w:p w14:paraId="71AEB947"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 </w:t>
            </w:r>
          </w:p>
        </w:tc>
        <w:tc>
          <w:tcPr>
            <w:tcW w:w="1819" w:type="dxa"/>
            <w:vMerge w:val="restart"/>
            <w:tcBorders>
              <w:top w:val="nil"/>
              <w:left w:val="nil"/>
              <w:right w:val="single" w:sz="4" w:space="0" w:color="auto"/>
            </w:tcBorders>
            <w:shd w:val="clear" w:color="000000" w:fill="FFFFFF"/>
            <w:noWrap/>
            <w:vAlign w:val="center"/>
            <w:hideMark/>
          </w:tcPr>
          <w:p w14:paraId="5706C7E9"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No quedan excedentes, ya que la pesca está en su peor momento en esta zona</w:t>
            </w:r>
          </w:p>
          <w:p w14:paraId="3A301DDF"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 </w:t>
            </w:r>
          </w:p>
          <w:p w14:paraId="62F6C0E3"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 </w:t>
            </w:r>
          </w:p>
        </w:tc>
      </w:tr>
      <w:tr w:rsidR="00821D13" w:rsidRPr="006B68DC" w14:paraId="5A6A67D0" w14:textId="77777777" w:rsidTr="00821D13">
        <w:trPr>
          <w:trHeight w:val="300"/>
          <w:jc w:val="center"/>
        </w:trPr>
        <w:tc>
          <w:tcPr>
            <w:tcW w:w="2240" w:type="dxa"/>
            <w:vMerge/>
            <w:tcBorders>
              <w:left w:val="single" w:sz="4" w:space="0" w:color="auto"/>
              <w:bottom w:val="single" w:sz="4" w:space="0" w:color="auto"/>
              <w:right w:val="single" w:sz="4" w:space="0" w:color="auto"/>
            </w:tcBorders>
            <w:shd w:val="clear" w:color="000000" w:fill="FFFFFF"/>
            <w:noWrap/>
            <w:vAlign w:val="bottom"/>
            <w:hideMark/>
          </w:tcPr>
          <w:p w14:paraId="11A68FF5" w14:textId="77777777" w:rsidR="00821D13" w:rsidRPr="006B68DC" w:rsidRDefault="00821D13" w:rsidP="00821D13">
            <w:pPr>
              <w:spacing w:line="240" w:lineRule="auto"/>
              <w:rPr>
                <w:rFonts w:eastAsia="Times New Roman" w:cs="Arial"/>
                <w:color w:val="000000"/>
                <w:sz w:val="20"/>
                <w:szCs w:val="20"/>
                <w:lang w:eastAsia="es-CO"/>
              </w:rPr>
            </w:pPr>
          </w:p>
        </w:tc>
        <w:tc>
          <w:tcPr>
            <w:tcW w:w="1966" w:type="dxa"/>
            <w:tcBorders>
              <w:top w:val="nil"/>
              <w:left w:val="nil"/>
              <w:bottom w:val="single" w:sz="4" w:space="0" w:color="auto"/>
              <w:right w:val="single" w:sz="4" w:space="0" w:color="auto"/>
            </w:tcBorders>
            <w:shd w:val="clear" w:color="000000" w:fill="FFFFFF"/>
            <w:noWrap/>
            <w:vAlign w:val="center"/>
            <w:hideMark/>
          </w:tcPr>
          <w:p w14:paraId="3DED5DC8"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 Bocachico: 10 kilos</w:t>
            </w:r>
          </w:p>
        </w:tc>
        <w:tc>
          <w:tcPr>
            <w:tcW w:w="2383" w:type="dxa"/>
            <w:vMerge/>
            <w:tcBorders>
              <w:left w:val="nil"/>
              <w:right w:val="single" w:sz="4" w:space="0" w:color="auto"/>
            </w:tcBorders>
            <w:shd w:val="clear" w:color="000000" w:fill="FFFFFF"/>
            <w:noWrap/>
            <w:vAlign w:val="bottom"/>
            <w:hideMark/>
          </w:tcPr>
          <w:p w14:paraId="563388D6" w14:textId="77777777" w:rsidR="00821D13" w:rsidRPr="006B68DC" w:rsidRDefault="00821D13" w:rsidP="00821D13">
            <w:pPr>
              <w:spacing w:line="240" w:lineRule="auto"/>
              <w:rPr>
                <w:rFonts w:eastAsia="Times New Roman" w:cs="Arial"/>
                <w:color w:val="000000"/>
                <w:sz w:val="20"/>
                <w:szCs w:val="20"/>
                <w:lang w:eastAsia="es-CO"/>
              </w:rPr>
            </w:pPr>
          </w:p>
        </w:tc>
        <w:tc>
          <w:tcPr>
            <w:tcW w:w="1819" w:type="dxa"/>
            <w:vMerge/>
            <w:tcBorders>
              <w:left w:val="nil"/>
              <w:right w:val="single" w:sz="4" w:space="0" w:color="auto"/>
            </w:tcBorders>
            <w:shd w:val="clear" w:color="000000" w:fill="FFFFFF"/>
            <w:noWrap/>
            <w:vAlign w:val="bottom"/>
            <w:hideMark/>
          </w:tcPr>
          <w:p w14:paraId="12156904" w14:textId="77777777" w:rsidR="00821D13" w:rsidRPr="006B68DC" w:rsidRDefault="00821D13" w:rsidP="00821D13">
            <w:pPr>
              <w:spacing w:line="240" w:lineRule="auto"/>
              <w:rPr>
                <w:rFonts w:eastAsia="Times New Roman" w:cs="Arial"/>
                <w:color w:val="000000"/>
                <w:sz w:val="20"/>
                <w:szCs w:val="20"/>
                <w:lang w:eastAsia="es-CO"/>
              </w:rPr>
            </w:pPr>
          </w:p>
        </w:tc>
      </w:tr>
      <w:tr w:rsidR="00821D13" w:rsidRPr="006B68DC" w14:paraId="6D68EDF8" w14:textId="77777777" w:rsidTr="00821D13">
        <w:trPr>
          <w:trHeight w:val="300"/>
          <w:jc w:val="center"/>
        </w:trPr>
        <w:tc>
          <w:tcPr>
            <w:tcW w:w="2240" w:type="dxa"/>
            <w:vMerge w:val="restart"/>
            <w:tcBorders>
              <w:top w:val="nil"/>
              <w:left w:val="single" w:sz="4" w:space="0" w:color="auto"/>
              <w:right w:val="single" w:sz="4" w:space="0" w:color="auto"/>
            </w:tcBorders>
            <w:shd w:val="clear" w:color="000000" w:fill="FFFFFF"/>
            <w:noWrap/>
            <w:vAlign w:val="center"/>
            <w:hideMark/>
          </w:tcPr>
          <w:p w14:paraId="3F1D7A98"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El consumo de gasolina es de 8 ó 9  galones diarios (80.000).</w:t>
            </w:r>
          </w:p>
        </w:tc>
        <w:tc>
          <w:tcPr>
            <w:tcW w:w="1966" w:type="dxa"/>
            <w:tcBorders>
              <w:top w:val="nil"/>
              <w:left w:val="nil"/>
              <w:bottom w:val="single" w:sz="4" w:space="0" w:color="auto"/>
              <w:right w:val="single" w:sz="4" w:space="0" w:color="auto"/>
            </w:tcBorders>
            <w:shd w:val="clear" w:color="000000" w:fill="FFFFFF"/>
            <w:noWrap/>
            <w:vAlign w:val="center"/>
            <w:hideMark/>
          </w:tcPr>
          <w:p w14:paraId="68F4DF80"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 xml:space="preserve"> Blanquillo: 15 kilos </w:t>
            </w:r>
          </w:p>
        </w:tc>
        <w:tc>
          <w:tcPr>
            <w:tcW w:w="2383" w:type="dxa"/>
            <w:vMerge/>
            <w:tcBorders>
              <w:left w:val="nil"/>
              <w:right w:val="single" w:sz="4" w:space="0" w:color="auto"/>
            </w:tcBorders>
            <w:shd w:val="clear" w:color="000000" w:fill="FFFFFF"/>
            <w:noWrap/>
            <w:vAlign w:val="bottom"/>
            <w:hideMark/>
          </w:tcPr>
          <w:p w14:paraId="152F19E1" w14:textId="77777777" w:rsidR="00821D13" w:rsidRPr="006B68DC" w:rsidRDefault="00821D13" w:rsidP="00821D13">
            <w:pPr>
              <w:spacing w:line="240" w:lineRule="auto"/>
              <w:rPr>
                <w:rFonts w:eastAsia="Times New Roman" w:cs="Arial"/>
                <w:color w:val="000000"/>
                <w:sz w:val="20"/>
                <w:szCs w:val="20"/>
                <w:lang w:eastAsia="es-CO"/>
              </w:rPr>
            </w:pPr>
          </w:p>
        </w:tc>
        <w:tc>
          <w:tcPr>
            <w:tcW w:w="1819" w:type="dxa"/>
            <w:vMerge/>
            <w:tcBorders>
              <w:left w:val="nil"/>
              <w:right w:val="single" w:sz="4" w:space="0" w:color="auto"/>
            </w:tcBorders>
            <w:shd w:val="clear" w:color="000000" w:fill="FFFFFF"/>
            <w:noWrap/>
            <w:vAlign w:val="bottom"/>
            <w:hideMark/>
          </w:tcPr>
          <w:p w14:paraId="4B008130" w14:textId="77777777" w:rsidR="00821D13" w:rsidRPr="006B68DC" w:rsidRDefault="00821D13" w:rsidP="00821D13">
            <w:pPr>
              <w:spacing w:line="240" w:lineRule="auto"/>
              <w:rPr>
                <w:rFonts w:eastAsia="Times New Roman" w:cs="Arial"/>
                <w:color w:val="000000"/>
                <w:sz w:val="20"/>
                <w:szCs w:val="20"/>
                <w:lang w:eastAsia="es-CO"/>
              </w:rPr>
            </w:pPr>
          </w:p>
        </w:tc>
      </w:tr>
      <w:tr w:rsidR="00821D13" w:rsidRPr="006B68DC" w14:paraId="05F36985" w14:textId="77777777" w:rsidTr="00821D13">
        <w:trPr>
          <w:trHeight w:val="300"/>
          <w:jc w:val="center"/>
        </w:trPr>
        <w:tc>
          <w:tcPr>
            <w:tcW w:w="2240" w:type="dxa"/>
            <w:vMerge/>
            <w:tcBorders>
              <w:left w:val="single" w:sz="4" w:space="0" w:color="auto"/>
              <w:right w:val="single" w:sz="4" w:space="0" w:color="auto"/>
            </w:tcBorders>
            <w:shd w:val="clear" w:color="000000" w:fill="FFFFFF"/>
            <w:noWrap/>
            <w:vAlign w:val="bottom"/>
          </w:tcPr>
          <w:p w14:paraId="6D7E33A2" w14:textId="77777777" w:rsidR="00821D13" w:rsidRPr="006B68DC" w:rsidRDefault="00821D13" w:rsidP="00821D13">
            <w:pPr>
              <w:spacing w:line="240" w:lineRule="auto"/>
              <w:rPr>
                <w:rFonts w:eastAsia="Times New Roman" w:cs="Arial"/>
                <w:color w:val="000000"/>
                <w:sz w:val="20"/>
                <w:szCs w:val="20"/>
                <w:lang w:eastAsia="es-CO"/>
              </w:rPr>
            </w:pPr>
          </w:p>
        </w:tc>
        <w:tc>
          <w:tcPr>
            <w:tcW w:w="1966" w:type="dxa"/>
            <w:tcBorders>
              <w:top w:val="single" w:sz="4" w:space="0" w:color="auto"/>
              <w:left w:val="nil"/>
              <w:bottom w:val="single" w:sz="4" w:space="0" w:color="auto"/>
              <w:right w:val="single" w:sz="4" w:space="0" w:color="auto"/>
            </w:tcBorders>
            <w:shd w:val="clear" w:color="000000" w:fill="FFFFFF"/>
            <w:noWrap/>
            <w:vAlign w:val="center"/>
          </w:tcPr>
          <w:p w14:paraId="1D8FC750"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Doncella: 3 kilos</w:t>
            </w:r>
          </w:p>
        </w:tc>
        <w:tc>
          <w:tcPr>
            <w:tcW w:w="2383" w:type="dxa"/>
            <w:vMerge/>
            <w:tcBorders>
              <w:left w:val="nil"/>
              <w:right w:val="single" w:sz="4" w:space="0" w:color="auto"/>
            </w:tcBorders>
            <w:shd w:val="clear" w:color="000000" w:fill="FFFFFF"/>
            <w:noWrap/>
            <w:vAlign w:val="bottom"/>
          </w:tcPr>
          <w:p w14:paraId="2FDE0C79" w14:textId="77777777" w:rsidR="00821D13" w:rsidRPr="006B68DC" w:rsidRDefault="00821D13" w:rsidP="00821D13">
            <w:pPr>
              <w:spacing w:line="240" w:lineRule="auto"/>
              <w:rPr>
                <w:rFonts w:eastAsia="Times New Roman" w:cs="Arial"/>
                <w:color w:val="000000"/>
                <w:sz w:val="20"/>
                <w:szCs w:val="20"/>
                <w:lang w:eastAsia="es-CO"/>
              </w:rPr>
            </w:pPr>
          </w:p>
        </w:tc>
        <w:tc>
          <w:tcPr>
            <w:tcW w:w="1819" w:type="dxa"/>
            <w:vMerge/>
            <w:tcBorders>
              <w:left w:val="nil"/>
              <w:right w:val="single" w:sz="4" w:space="0" w:color="auto"/>
            </w:tcBorders>
            <w:shd w:val="clear" w:color="000000" w:fill="FFFFFF"/>
            <w:noWrap/>
            <w:vAlign w:val="bottom"/>
          </w:tcPr>
          <w:p w14:paraId="74915193" w14:textId="77777777" w:rsidR="00821D13" w:rsidRPr="006B68DC" w:rsidRDefault="00821D13" w:rsidP="00821D13">
            <w:pPr>
              <w:spacing w:line="240" w:lineRule="auto"/>
              <w:rPr>
                <w:rFonts w:eastAsia="Times New Roman" w:cs="Arial"/>
                <w:color w:val="000000"/>
                <w:sz w:val="20"/>
                <w:szCs w:val="20"/>
                <w:lang w:eastAsia="es-CO"/>
              </w:rPr>
            </w:pPr>
          </w:p>
        </w:tc>
      </w:tr>
      <w:tr w:rsidR="00821D13" w:rsidRPr="006B68DC" w14:paraId="713CE5B7" w14:textId="77777777" w:rsidTr="006A18AC">
        <w:trPr>
          <w:trHeight w:val="205"/>
          <w:jc w:val="center"/>
        </w:trPr>
        <w:tc>
          <w:tcPr>
            <w:tcW w:w="2240" w:type="dxa"/>
            <w:vMerge/>
            <w:tcBorders>
              <w:left w:val="single" w:sz="4" w:space="0" w:color="auto"/>
              <w:bottom w:val="single" w:sz="4" w:space="0" w:color="auto"/>
              <w:right w:val="single" w:sz="4" w:space="0" w:color="auto"/>
            </w:tcBorders>
            <w:shd w:val="clear" w:color="000000" w:fill="FFFFFF"/>
            <w:noWrap/>
            <w:vAlign w:val="bottom"/>
          </w:tcPr>
          <w:p w14:paraId="6623C332" w14:textId="77777777" w:rsidR="00821D13" w:rsidRPr="006B68DC" w:rsidRDefault="00821D13" w:rsidP="00821D13">
            <w:pPr>
              <w:spacing w:line="240" w:lineRule="auto"/>
              <w:rPr>
                <w:rFonts w:eastAsia="Times New Roman" w:cs="Arial"/>
                <w:color w:val="000000"/>
                <w:sz w:val="20"/>
                <w:szCs w:val="20"/>
                <w:lang w:eastAsia="es-CO"/>
              </w:rPr>
            </w:pPr>
          </w:p>
        </w:tc>
        <w:tc>
          <w:tcPr>
            <w:tcW w:w="1966" w:type="dxa"/>
            <w:tcBorders>
              <w:top w:val="single" w:sz="4" w:space="0" w:color="auto"/>
              <w:left w:val="nil"/>
              <w:bottom w:val="single" w:sz="4" w:space="0" w:color="auto"/>
              <w:right w:val="single" w:sz="4" w:space="0" w:color="auto"/>
            </w:tcBorders>
            <w:shd w:val="clear" w:color="000000" w:fill="FFFFFF"/>
            <w:noWrap/>
            <w:vAlign w:val="center"/>
          </w:tcPr>
          <w:p w14:paraId="050431A1" w14:textId="77777777" w:rsidR="00821D13" w:rsidRPr="006B68DC" w:rsidRDefault="00821D13" w:rsidP="00821D13">
            <w:pPr>
              <w:spacing w:line="240" w:lineRule="auto"/>
              <w:rPr>
                <w:rFonts w:eastAsia="Times New Roman" w:cs="Arial"/>
                <w:color w:val="000000"/>
                <w:sz w:val="20"/>
                <w:szCs w:val="20"/>
                <w:lang w:eastAsia="es-CO"/>
              </w:rPr>
            </w:pPr>
            <w:r w:rsidRPr="006B68DC">
              <w:rPr>
                <w:rFonts w:eastAsia="Times New Roman" w:cs="Arial"/>
                <w:color w:val="000000"/>
                <w:sz w:val="20"/>
                <w:szCs w:val="20"/>
                <w:lang w:eastAsia="es-CO"/>
              </w:rPr>
              <w:t>Dorada: 4 kilo</w:t>
            </w:r>
          </w:p>
        </w:tc>
        <w:tc>
          <w:tcPr>
            <w:tcW w:w="2383" w:type="dxa"/>
            <w:vMerge/>
            <w:tcBorders>
              <w:left w:val="nil"/>
              <w:bottom w:val="single" w:sz="4" w:space="0" w:color="auto"/>
              <w:right w:val="single" w:sz="4" w:space="0" w:color="auto"/>
            </w:tcBorders>
            <w:shd w:val="clear" w:color="000000" w:fill="FFFFFF"/>
            <w:noWrap/>
            <w:vAlign w:val="bottom"/>
          </w:tcPr>
          <w:p w14:paraId="0CF0A683" w14:textId="77777777" w:rsidR="00821D13" w:rsidRPr="006B68DC" w:rsidRDefault="00821D13" w:rsidP="00821D13">
            <w:pPr>
              <w:spacing w:line="240" w:lineRule="auto"/>
              <w:rPr>
                <w:rFonts w:eastAsia="Times New Roman" w:cs="Arial"/>
                <w:color w:val="000000"/>
                <w:sz w:val="20"/>
                <w:szCs w:val="20"/>
                <w:lang w:eastAsia="es-CO"/>
              </w:rPr>
            </w:pPr>
          </w:p>
        </w:tc>
        <w:tc>
          <w:tcPr>
            <w:tcW w:w="1819" w:type="dxa"/>
            <w:vMerge/>
            <w:tcBorders>
              <w:left w:val="nil"/>
              <w:bottom w:val="single" w:sz="4" w:space="0" w:color="auto"/>
              <w:right w:val="single" w:sz="4" w:space="0" w:color="auto"/>
            </w:tcBorders>
            <w:shd w:val="clear" w:color="000000" w:fill="FFFFFF"/>
            <w:noWrap/>
            <w:vAlign w:val="bottom"/>
          </w:tcPr>
          <w:p w14:paraId="0730ABD6" w14:textId="77777777" w:rsidR="00821D13" w:rsidRPr="006B68DC" w:rsidRDefault="00821D13" w:rsidP="00821D13">
            <w:pPr>
              <w:spacing w:line="240" w:lineRule="auto"/>
              <w:rPr>
                <w:rFonts w:eastAsia="Times New Roman" w:cs="Arial"/>
                <w:color w:val="000000"/>
                <w:sz w:val="20"/>
                <w:szCs w:val="20"/>
                <w:lang w:eastAsia="es-CO"/>
              </w:rPr>
            </w:pPr>
          </w:p>
        </w:tc>
      </w:tr>
    </w:tbl>
    <w:p w14:paraId="4845876E" w14:textId="77777777" w:rsidR="00821D13" w:rsidRDefault="00821D13" w:rsidP="00821D13">
      <w:pPr>
        <w:pStyle w:val="Prrafodelista"/>
        <w:spacing w:line="240" w:lineRule="auto"/>
        <w:jc w:val="center"/>
        <w:rPr>
          <w:sz w:val="16"/>
          <w:szCs w:val="16"/>
        </w:rPr>
      </w:pPr>
      <w:r w:rsidRPr="00FC0FF3">
        <w:rPr>
          <w:sz w:val="16"/>
          <w:szCs w:val="16"/>
        </w:rPr>
        <w:t>Fuente: Autopista Río Magdalena S.A.S, 2016</w:t>
      </w:r>
    </w:p>
    <w:p w14:paraId="05A2BDD0" w14:textId="77777777" w:rsidR="006A18AC" w:rsidRPr="00FC0FF3" w:rsidRDefault="006A18AC" w:rsidP="00821D13">
      <w:pPr>
        <w:pStyle w:val="Prrafodelista"/>
        <w:spacing w:line="240" w:lineRule="auto"/>
        <w:jc w:val="center"/>
        <w:rPr>
          <w:rFonts w:cs="Arial"/>
        </w:rPr>
      </w:pPr>
    </w:p>
    <w:p w14:paraId="1AC7B4C0" w14:textId="5A03EA29" w:rsidR="00821D13" w:rsidRPr="008D21FF" w:rsidRDefault="00F17165" w:rsidP="00821D13">
      <w:pPr>
        <w:tabs>
          <w:tab w:val="left" w:pos="7817"/>
        </w:tabs>
        <w:spacing w:line="240" w:lineRule="auto"/>
        <w:jc w:val="center"/>
        <w:rPr>
          <w:rFonts w:cs="Arial"/>
        </w:rPr>
      </w:pPr>
      <w:bookmarkStart w:id="301" w:name="_Toc445241781"/>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143</w:t>
      </w:r>
      <w:r w:rsidRPr="00D840D8">
        <w:rPr>
          <w:rFonts w:asciiTheme="majorHAnsi" w:hAnsiTheme="majorHAnsi"/>
          <w:b/>
          <w:sz w:val="20"/>
          <w:szCs w:val="20"/>
        </w:rPr>
        <w:fldChar w:fldCharType="end"/>
      </w:r>
      <w:r w:rsidR="00821D13" w:rsidRPr="006B68DC">
        <w:rPr>
          <w:rFonts w:cs="Arial"/>
          <w:b/>
          <w:sz w:val="20"/>
          <w:szCs w:val="20"/>
        </w:rPr>
        <w:t xml:space="preserve">. </w:t>
      </w:r>
      <w:r w:rsidR="00821D13">
        <w:rPr>
          <w:rFonts w:eastAsia="Times New Roman" w:cs="Arial"/>
          <w:b/>
          <w:bCs/>
          <w:color w:val="000000"/>
          <w:sz w:val="20"/>
          <w:szCs w:val="20"/>
          <w:lang w:eastAsia="es-CO"/>
        </w:rPr>
        <w:t>Comercialización e ingresos</w:t>
      </w:r>
      <w:bookmarkEnd w:id="301"/>
    </w:p>
    <w:tbl>
      <w:tblPr>
        <w:tblW w:w="9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6"/>
        <w:gridCol w:w="992"/>
        <w:gridCol w:w="1276"/>
        <w:gridCol w:w="1554"/>
        <w:gridCol w:w="1134"/>
        <w:gridCol w:w="2557"/>
      </w:tblGrid>
      <w:tr w:rsidR="00821D13" w:rsidRPr="006B68DC" w14:paraId="37F37A3A" w14:textId="77777777" w:rsidTr="00F17165">
        <w:trPr>
          <w:trHeight w:val="900"/>
          <w:tblHeader/>
          <w:jc w:val="center"/>
        </w:trPr>
        <w:tc>
          <w:tcPr>
            <w:tcW w:w="1706" w:type="dxa"/>
            <w:shd w:val="clear" w:color="auto" w:fill="BFBFBF" w:themeFill="background1" w:themeFillShade="BF"/>
            <w:vAlign w:val="center"/>
            <w:hideMark/>
          </w:tcPr>
          <w:p w14:paraId="7A6DFBCB"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Volumen de pesca que se comercializa</w:t>
            </w:r>
          </w:p>
        </w:tc>
        <w:tc>
          <w:tcPr>
            <w:tcW w:w="992" w:type="dxa"/>
            <w:shd w:val="clear" w:color="auto" w:fill="BFBFBF" w:themeFill="background1" w:themeFillShade="BF"/>
            <w:noWrap/>
            <w:vAlign w:val="center"/>
            <w:hideMark/>
          </w:tcPr>
          <w:p w14:paraId="686196FA"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Precio en $/kg</w:t>
            </w:r>
          </w:p>
        </w:tc>
        <w:tc>
          <w:tcPr>
            <w:tcW w:w="1276" w:type="dxa"/>
            <w:shd w:val="clear" w:color="auto" w:fill="BFBFBF" w:themeFill="background1" w:themeFillShade="BF"/>
            <w:vAlign w:val="center"/>
          </w:tcPr>
          <w:p w14:paraId="02E9D4CF"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Total</w:t>
            </w:r>
          </w:p>
        </w:tc>
        <w:tc>
          <w:tcPr>
            <w:tcW w:w="1554" w:type="dxa"/>
            <w:shd w:val="clear" w:color="auto" w:fill="BFBFBF" w:themeFill="background1" w:themeFillShade="BF"/>
            <w:noWrap/>
            <w:vAlign w:val="center"/>
            <w:hideMark/>
          </w:tcPr>
          <w:p w14:paraId="5F95B076"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A quien le venden</w:t>
            </w:r>
          </w:p>
        </w:tc>
        <w:tc>
          <w:tcPr>
            <w:tcW w:w="1134" w:type="dxa"/>
            <w:shd w:val="clear" w:color="auto" w:fill="BFBFBF" w:themeFill="background1" w:themeFillShade="BF"/>
            <w:noWrap/>
            <w:vAlign w:val="center"/>
            <w:hideMark/>
          </w:tcPr>
          <w:p w14:paraId="0C9F7F9B"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Lugar de venta</w:t>
            </w:r>
          </w:p>
        </w:tc>
        <w:tc>
          <w:tcPr>
            <w:tcW w:w="2557" w:type="dxa"/>
            <w:shd w:val="clear" w:color="auto" w:fill="BFBFBF" w:themeFill="background1" w:themeFillShade="BF"/>
            <w:vAlign w:val="center"/>
            <w:hideMark/>
          </w:tcPr>
          <w:p w14:paraId="5DEF1487" w14:textId="77777777" w:rsidR="00821D13" w:rsidRPr="006B68DC" w:rsidRDefault="00821D13" w:rsidP="00821D13">
            <w:pPr>
              <w:spacing w:line="240" w:lineRule="auto"/>
              <w:jc w:val="center"/>
              <w:rPr>
                <w:rFonts w:eastAsia="Times New Roman" w:cs="Arial"/>
                <w:b/>
                <w:bCs/>
                <w:color w:val="000000"/>
                <w:sz w:val="20"/>
                <w:szCs w:val="20"/>
                <w:lang w:eastAsia="es-CO"/>
              </w:rPr>
            </w:pPr>
            <w:r w:rsidRPr="006B68DC">
              <w:rPr>
                <w:rFonts w:eastAsia="Times New Roman" w:cs="Arial"/>
                <w:b/>
                <w:bCs/>
                <w:color w:val="000000"/>
                <w:sz w:val="20"/>
                <w:szCs w:val="20"/>
                <w:lang w:eastAsia="es-CO"/>
              </w:rPr>
              <w:t>Rango de ingresos mensuales por la pesca</w:t>
            </w:r>
          </w:p>
        </w:tc>
      </w:tr>
      <w:tr w:rsidR="00821D13" w:rsidRPr="006B68DC" w14:paraId="2696AC99" w14:textId="77777777" w:rsidTr="00821D13">
        <w:trPr>
          <w:trHeight w:val="339"/>
          <w:jc w:val="center"/>
        </w:trPr>
        <w:tc>
          <w:tcPr>
            <w:tcW w:w="1706" w:type="dxa"/>
            <w:shd w:val="clear" w:color="000000" w:fill="FFFFFF"/>
            <w:noWrap/>
            <w:vAlign w:val="center"/>
            <w:hideMark/>
          </w:tcPr>
          <w:p w14:paraId="12A4CE3A"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Bagre 15 kilos</w:t>
            </w:r>
          </w:p>
        </w:tc>
        <w:tc>
          <w:tcPr>
            <w:tcW w:w="992" w:type="dxa"/>
            <w:shd w:val="clear" w:color="000000" w:fill="FFFFFF"/>
            <w:noWrap/>
            <w:vAlign w:val="center"/>
            <w:hideMark/>
          </w:tcPr>
          <w:p w14:paraId="578841AA"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14.000</w:t>
            </w:r>
          </w:p>
        </w:tc>
        <w:tc>
          <w:tcPr>
            <w:tcW w:w="1276" w:type="dxa"/>
            <w:shd w:val="clear" w:color="000000" w:fill="FFFFFF"/>
            <w:vAlign w:val="center"/>
          </w:tcPr>
          <w:p w14:paraId="214BF23F" w14:textId="77777777" w:rsidR="00821D13" w:rsidRPr="006B68DC" w:rsidRDefault="00821D13" w:rsidP="00821D13">
            <w:pPr>
              <w:spacing w:line="240" w:lineRule="auto"/>
              <w:jc w:val="right"/>
              <w:rPr>
                <w:rFonts w:eastAsia="Times New Roman" w:cs="Arial"/>
                <w:color w:val="000000"/>
                <w:sz w:val="20"/>
                <w:szCs w:val="20"/>
                <w:lang w:eastAsia="es-CO"/>
              </w:rPr>
            </w:pPr>
            <w:r w:rsidRPr="006B68DC">
              <w:rPr>
                <w:rFonts w:eastAsia="Times New Roman" w:cs="Arial"/>
                <w:color w:val="000000"/>
                <w:sz w:val="20"/>
                <w:szCs w:val="20"/>
                <w:lang w:eastAsia="es-CO"/>
              </w:rPr>
              <w:t>210.000</w:t>
            </w:r>
          </w:p>
        </w:tc>
        <w:tc>
          <w:tcPr>
            <w:tcW w:w="1554" w:type="dxa"/>
            <w:vMerge w:val="restart"/>
            <w:shd w:val="clear" w:color="000000" w:fill="FFFFFF"/>
            <w:noWrap/>
            <w:vAlign w:val="center"/>
            <w:hideMark/>
          </w:tcPr>
          <w:p w14:paraId="79992C68"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 xml:space="preserve">A los intermediarios </w:t>
            </w:r>
            <w:r w:rsidRPr="006B68DC">
              <w:rPr>
                <w:rFonts w:eastAsia="Times New Roman" w:cs="Arial"/>
                <w:color w:val="000000"/>
                <w:sz w:val="20"/>
                <w:szCs w:val="20"/>
                <w:lang w:eastAsia="es-CO"/>
              </w:rPr>
              <w:lastRenderedPageBreak/>
              <w:t>de carreta</w:t>
            </w:r>
          </w:p>
        </w:tc>
        <w:tc>
          <w:tcPr>
            <w:tcW w:w="1134" w:type="dxa"/>
            <w:vMerge w:val="restart"/>
            <w:shd w:val="clear" w:color="000000" w:fill="FFFFFF"/>
            <w:vAlign w:val="center"/>
            <w:hideMark/>
          </w:tcPr>
          <w:p w14:paraId="0449839A"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lastRenderedPageBreak/>
              <w:t xml:space="preserve">En el puerto del </w:t>
            </w:r>
            <w:r w:rsidRPr="006B68DC">
              <w:rPr>
                <w:rFonts w:eastAsia="Times New Roman" w:cs="Arial"/>
                <w:color w:val="000000"/>
                <w:sz w:val="20"/>
                <w:szCs w:val="20"/>
                <w:lang w:eastAsia="es-CO"/>
              </w:rPr>
              <w:lastRenderedPageBreak/>
              <w:t>casco urbano de Berrío</w:t>
            </w:r>
          </w:p>
        </w:tc>
        <w:tc>
          <w:tcPr>
            <w:tcW w:w="2557" w:type="dxa"/>
            <w:vMerge w:val="restart"/>
            <w:shd w:val="clear" w:color="000000" w:fill="FFFFFF"/>
            <w:noWrap/>
            <w:vAlign w:val="center"/>
            <w:hideMark/>
          </w:tcPr>
          <w:p w14:paraId="134A5B21"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lastRenderedPageBreak/>
              <w:t xml:space="preserve">40 mil pesos diarios de lunes a sábado. 24 días al </w:t>
            </w:r>
            <w:r w:rsidRPr="006B68DC">
              <w:rPr>
                <w:rFonts w:eastAsia="Times New Roman" w:cs="Arial"/>
                <w:color w:val="000000"/>
                <w:sz w:val="20"/>
                <w:szCs w:val="20"/>
                <w:lang w:eastAsia="es-CO"/>
              </w:rPr>
              <w:lastRenderedPageBreak/>
              <w:t>mes por un total 920 mil pesos mensuales.</w:t>
            </w:r>
          </w:p>
        </w:tc>
      </w:tr>
      <w:tr w:rsidR="00821D13" w:rsidRPr="006B68DC" w14:paraId="71A4B453" w14:textId="77777777" w:rsidTr="00821D13">
        <w:trPr>
          <w:trHeight w:val="318"/>
          <w:jc w:val="center"/>
        </w:trPr>
        <w:tc>
          <w:tcPr>
            <w:tcW w:w="1706" w:type="dxa"/>
            <w:shd w:val="clear" w:color="000000" w:fill="FFFFFF"/>
            <w:noWrap/>
            <w:vAlign w:val="center"/>
            <w:hideMark/>
          </w:tcPr>
          <w:p w14:paraId="7D68387A"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 xml:space="preserve">Bocachico </w:t>
            </w:r>
          </w:p>
          <w:p w14:paraId="224BAACA"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lastRenderedPageBreak/>
              <w:t>10 kilos</w:t>
            </w:r>
          </w:p>
        </w:tc>
        <w:tc>
          <w:tcPr>
            <w:tcW w:w="992" w:type="dxa"/>
            <w:shd w:val="clear" w:color="000000" w:fill="FFFFFF"/>
            <w:noWrap/>
            <w:vAlign w:val="center"/>
            <w:hideMark/>
          </w:tcPr>
          <w:p w14:paraId="4BE3D4A2"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lastRenderedPageBreak/>
              <w:t>14.000</w:t>
            </w:r>
          </w:p>
        </w:tc>
        <w:tc>
          <w:tcPr>
            <w:tcW w:w="1276" w:type="dxa"/>
            <w:shd w:val="clear" w:color="000000" w:fill="FFFFFF"/>
            <w:vAlign w:val="center"/>
          </w:tcPr>
          <w:p w14:paraId="7E612F1A" w14:textId="77777777" w:rsidR="00821D13" w:rsidRPr="006B68DC" w:rsidRDefault="00821D13" w:rsidP="00821D13">
            <w:pPr>
              <w:spacing w:line="240" w:lineRule="auto"/>
              <w:jc w:val="right"/>
              <w:rPr>
                <w:rFonts w:eastAsia="Times New Roman" w:cs="Arial"/>
                <w:color w:val="000000"/>
                <w:sz w:val="20"/>
                <w:szCs w:val="20"/>
                <w:lang w:eastAsia="es-CO"/>
              </w:rPr>
            </w:pPr>
            <w:r w:rsidRPr="006B68DC">
              <w:rPr>
                <w:rFonts w:eastAsia="Times New Roman" w:cs="Arial"/>
                <w:color w:val="000000"/>
                <w:sz w:val="20"/>
                <w:szCs w:val="20"/>
                <w:lang w:eastAsia="es-CO"/>
              </w:rPr>
              <w:t>140.000</w:t>
            </w:r>
          </w:p>
        </w:tc>
        <w:tc>
          <w:tcPr>
            <w:tcW w:w="1554" w:type="dxa"/>
            <w:vMerge/>
            <w:shd w:val="clear" w:color="000000" w:fill="FFFFFF"/>
            <w:noWrap/>
            <w:vAlign w:val="center"/>
            <w:hideMark/>
          </w:tcPr>
          <w:p w14:paraId="7158F9FE" w14:textId="77777777" w:rsidR="00821D13" w:rsidRPr="006B68DC" w:rsidRDefault="00821D13" w:rsidP="00821D13">
            <w:pPr>
              <w:spacing w:line="240" w:lineRule="auto"/>
              <w:jc w:val="center"/>
              <w:rPr>
                <w:rFonts w:eastAsia="Times New Roman" w:cs="Arial"/>
                <w:color w:val="000000"/>
                <w:sz w:val="20"/>
                <w:szCs w:val="20"/>
                <w:lang w:eastAsia="es-CO"/>
              </w:rPr>
            </w:pPr>
          </w:p>
        </w:tc>
        <w:tc>
          <w:tcPr>
            <w:tcW w:w="1134" w:type="dxa"/>
            <w:vMerge/>
            <w:shd w:val="clear" w:color="000000" w:fill="FFFFFF"/>
            <w:noWrap/>
            <w:vAlign w:val="center"/>
            <w:hideMark/>
          </w:tcPr>
          <w:p w14:paraId="7D7B87B8" w14:textId="77777777" w:rsidR="00821D13" w:rsidRPr="006B68DC" w:rsidRDefault="00821D13" w:rsidP="00821D13">
            <w:pPr>
              <w:spacing w:line="240" w:lineRule="auto"/>
              <w:jc w:val="center"/>
              <w:rPr>
                <w:rFonts w:eastAsia="Times New Roman" w:cs="Arial"/>
                <w:color w:val="000000"/>
                <w:sz w:val="20"/>
                <w:szCs w:val="20"/>
                <w:lang w:eastAsia="es-CO"/>
              </w:rPr>
            </w:pPr>
          </w:p>
        </w:tc>
        <w:tc>
          <w:tcPr>
            <w:tcW w:w="2557" w:type="dxa"/>
            <w:vMerge/>
            <w:shd w:val="clear" w:color="000000" w:fill="FFFFFF"/>
            <w:noWrap/>
            <w:vAlign w:val="center"/>
            <w:hideMark/>
          </w:tcPr>
          <w:p w14:paraId="0712A731" w14:textId="77777777" w:rsidR="00821D13" w:rsidRPr="006B68DC" w:rsidRDefault="00821D13" w:rsidP="00821D13">
            <w:pPr>
              <w:spacing w:line="240" w:lineRule="auto"/>
              <w:jc w:val="center"/>
              <w:rPr>
                <w:rFonts w:eastAsia="Times New Roman" w:cs="Arial"/>
                <w:color w:val="000000"/>
                <w:sz w:val="20"/>
                <w:szCs w:val="20"/>
                <w:lang w:eastAsia="es-CO"/>
              </w:rPr>
            </w:pPr>
          </w:p>
        </w:tc>
      </w:tr>
      <w:tr w:rsidR="00821D13" w:rsidRPr="006B68DC" w14:paraId="61F94889" w14:textId="77777777" w:rsidTr="00821D13">
        <w:trPr>
          <w:trHeight w:val="300"/>
          <w:jc w:val="center"/>
        </w:trPr>
        <w:tc>
          <w:tcPr>
            <w:tcW w:w="1706" w:type="dxa"/>
            <w:shd w:val="clear" w:color="000000" w:fill="FFFFFF"/>
            <w:noWrap/>
            <w:vAlign w:val="center"/>
            <w:hideMark/>
          </w:tcPr>
          <w:p w14:paraId="56A6D6D4"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lastRenderedPageBreak/>
              <w:t xml:space="preserve">Blanquillo </w:t>
            </w:r>
          </w:p>
          <w:p w14:paraId="598C5476"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15 kilos</w:t>
            </w:r>
          </w:p>
        </w:tc>
        <w:tc>
          <w:tcPr>
            <w:tcW w:w="992" w:type="dxa"/>
            <w:shd w:val="clear" w:color="000000" w:fill="FFFFFF"/>
            <w:noWrap/>
            <w:vAlign w:val="center"/>
            <w:hideMark/>
          </w:tcPr>
          <w:p w14:paraId="77911DB6"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11.000</w:t>
            </w:r>
          </w:p>
        </w:tc>
        <w:tc>
          <w:tcPr>
            <w:tcW w:w="1276" w:type="dxa"/>
            <w:shd w:val="clear" w:color="000000" w:fill="FFFFFF"/>
            <w:vAlign w:val="center"/>
          </w:tcPr>
          <w:p w14:paraId="152DD012" w14:textId="77777777" w:rsidR="00821D13" w:rsidRPr="006B68DC" w:rsidRDefault="00821D13" w:rsidP="00821D13">
            <w:pPr>
              <w:spacing w:line="240" w:lineRule="auto"/>
              <w:jc w:val="right"/>
              <w:rPr>
                <w:rFonts w:eastAsia="Times New Roman" w:cs="Arial"/>
                <w:color w:val="000000"/>
                <w:sz w:val="20"/>
                <w:szCs w:val="20"/>
                <w:lang w:eastAsia="es-CO"/>
              </w:rPr>
            </w:pPr>
            <w:r w:rsidRPr="006B68DC">
              <w:rPr>
                <w:rFonts w:eastAsia="Times New Roman" w:cs="Arial"/>
                <w:color w:val="000000"/>
                <w:sz w:val="20"/>
                <w:szCs w:val="20"/>
                <w:lang w:eastAsia="es-CO"/>
              </w:rPr>
              <w:t>165.000</w:t>
            </w:r>
          </w:p>
        </w:tc>
        <w:tc>
          <w:tcPr>
            <w:tcW w:w="1554" w:type="dxa"/>
            <w:vMerge/>
            <w:shd w:val="clear" w:color="000000" w:fill="FFFFFF"/>
            <w:noWrap/>
            <w:vAlign w:val="center"/>
            <w:hideMark/>
          </w:tcPr>
          <w:p w14:paraId="19940D3F" w14:textId="77777777" w:rsidR="00821D13" w:rsidRPr="006B68DC" w:rsidRDefault="00821D13" w:rsidP="00821D13">
            <w:pPr>
              <w:spacing w:line="240" w:lineRule="auto"/>
              <w:jc w:val="center"/>
              <w:rPr>
                <w:rFonts w:eastAsia="Times New Roman" w:cs="Arial"/>
                <w:color w:val="000000"/>
                <w:sz w:val="20"/>
                <w:szCs w:val="20"/>
                <w:lang w:eastAsia="es-CO"/>
              </w:rPr>
            </w:pPr>
          </w:p>
        </w:tc>
        <w:tc>
          <w:tcPr>
            <w:tcW w:w="1134" w:type="dxa"/>
            <w:vMerge/>
            <w:shd w:val="clear" w:color="000000" w:fill="FFFFFF"/>
            <w:noWrap/>
            <w:vAlign w:val="center"/>
            <w:hideMark/>
          </w:tcPr>
          <w:p w14:paraId="5FCCE108" w14:textId="77777777" w:rsidR="00821D13" w:rsidRPr="006B68DC" w:rsidRDefault="00821D13" w:rsidP="00821D13">
            <w:pPr>
              <w:spacing w:line="240" w:lineRule="auto"/>
              <w:jc w:val="center"/>
              <w:rPr>
                <w:rFonts w:eastAsia="Times New Roman" w:cs="Arial"/>
                <w:color w:val="000000"/>
                <w:sz w:val="20"/>
                <w:szCs w:val="20"/>
                <w:lang w:eastAsia="es-CO"/>
              </w:rPr>
            </w:pPr>
          </w:p>
        </w:tc>
        <w:tc>
          <w:tcPr>
            <w:tcW w:w="2557" w:type="dxa"/>
            <w:vMerge/>
            <w:shd w:val="clear" w:color="000000" w:fill="FFFFFF"/>
            <w:noWrap/>
            <w:vAlign w:val="center"/>
            <w:hideMark/>
          </w:tcPr>
          <w:p w14:paraId="51E1E41F" w14:textId="77777777" w:rsidR="00821D13" w:rsidRPr="006B68DC" w:rsidRDefault="00821D13" w:rsidP="00821D13">
            <w:pPr>
              <w:spacing w:line="240" w:lineRule="auto"/>
              <w:jc w:val="center"/>
              <w:rPr>
                <w:rFonts w:eastAsia="Times New Roman" w:cs="Arial"/>
                <w:color w:val="000000"/>
                <w:sz w:val="20"/>
                <w:szCs w:val="20"/>
                <w:lang w:eastAsia="es-CO"/>
              </w:rPr>
            </w:pPr>
          </w:p>
        </w:tc>
      </w:tr>
      <w:tr w:rsidR="00821D13" w:rsidRPr="006B68DC" w14:paraId="3366C662" w14:textId="77777777" w:rsidTr="00821D13">
        <w:trPr>
          <w:trHeight w:val="300"/>
          <w:jc w:val="center"/>
        </w:trPr>
        <w:tc>
          <w:tcPr>
            <w:tcW w:w="1706" w:type="dxa"/>
            <w:shd w:val="clear" w:color="000000" w:fill="FFFFFF"/>
            <w:noWrap/>
            <w:vAlign w:val="center"/>
            <w:hideMark/>
          </w:tcPr>
          <w:p w14:paraId="3360905A"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Doncella 3kilo</w:t>
            </w:r>
          </w:p>
        </w:tc>
        <w:tc>
          <w:tcPr>
            <w:tcW w:w="992" w:type="dxa"/>
            <w:shd w:val="clear" w:color="000000" w:fill="FFFFFF"/>
            <w:noWrap/>
            <w:vAlign w:val="center"/>
            <w:hideMark/>
          </w:tcPr>
          <w:p w14:paraId="1A8EABB5"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12.000</w:t>
            </w:r>
          </w:p>
        </w:tc>
        <w:tc>
          <w:tcPr>
            <w:tcW w:w="1276" w:type="dxa"/>
            <w:shd w:val="clear" w:color="000000" w:fill="FFFFFF"/>
            <w:vAlign w:val="center"/>
          </w:tcPr>
          <w:p w14:paraId="6E5DFE84" w14:textId="77777777" w:rsidR="00821D13" w:rsidRPr="006B68DC" w:rsidRDefault="00821D13" w:rsidP="00821D13">
            <w:pPr>
              <w:spacing w:line="240" w:lineRule="auto"/>
              <w:jc w:val="right"/>
              <w:rPr>
                <w:rFonts w:eastAsia="Times New Roman" w:cs="Arial"/>
                <w:color w:val="000000"/>
                <w:sz w:val="20"/>
                <w:szCs w:val="20"/>
                <w:lang w:eastAsia="es-CO"/>
              </w:rPr>
            </w:pPr>
            <w:r w:rsidRPr="006B68DC">
              <w:rPr>
                <w:rFonts w:eastAsia="Times New Roman" w:cs="Arial"/>
                <w:color w:val="000000"/>
                <w:sz w:val="20"/>
                <w:szCs w:val="20"/>
                <w:lang w:eastAsia="es-CO"/>
              </w:rPr>
              <w:t>36.000</w:t>
            </w:r>
          </w:p>
        </w:tc>
        <w:tc>
          <w:tcPr>
            <w:tcW w:w="1554" w:type="dxa"/>
            <w:vMerge w:val="restart"/>
            <w:shd w:val="clear" w:color="000000" w:fill="FFFFFF"/>
            <w:noWrap/>
            <w:vAlign w:val="center"/>
            <w:hideMark/>
          </w:tcPr>
          <w:p w14:paraId="26F9FDE6"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Puestos en la Plaza de mercado</w:t>
            </w:r>
          </w:p>
        </w:tc>
        <w:tc>
          <w:tcPr>
            <w:tcW w:w="1134" w:type="dxa"/>
            <w:vMerge/>
            <w:shd w:val="clear" w:color="000000" w:fill="FFFFFF"/>
            <w:noWrap/>
            <w:vAlign w:val="center"/>
            <w:hideMark/>
          </w:tcPr>
          <w:p w14:paraId="5F8E2244" w14:textId="77777777" w:rsidR="00821D13" w:rsidRPr="006B68DC" w:rsidRDefault="00821D13" w:rsidP="00821D13">
            <w:pPr>
              <w:spacing w:line="240" w:lineRule="auto"/>
              <w:jc w:val="center"/>
              <w:rPr>
                <w:rFonts w:eastAsia="Times New Roman" w:cs="Arial"/>
                <w:color w:val="000000"/>
                <w:sz w:val="20"/>
                <w:szCs w:val="20"/>
                <w:lang w:eastAsia="es-CO"/>
              </w:rPr>
            </w:pPr>
          </w:p>
        </w:tc>
        <w:tc>
          <w:tcPr>
            <w:tcW w:w="2557" w:type="dxa"/>
            <w:vMerge w:val="restart"/>
            <w:shd w:val="clear" w:color="000000" w:fill="FFFFFF"/>
            <w:noWrap/>
            <w:vAlign w:val="center"/>
            <w:hideMark/>
          </w:tcPr>
          <w:p w14:paraId="6AC57001"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El domingo se remienda redes y la canoa si tiene averías y se descansa</w:t>
            </w:r>
          </w:p>
        </w:tc>
      </w:tr>
      <w:tr w:rsidR="00821D13" w:rsidRPr="006B68DC" w14:paraId="66841928" w14:textId="77777777" w:rsidTr="00821D13">
        <w:trPr>
          <w:trHeight w:val="134"/>
          <w:jc w:val="center"/>
        </w:trPr>
        <w:tc>
          <w:tcPr>
            <w:tcW w:w="1706" w:type="dxa"/>
            <w:shd w:val="clear" w:color="000000" w:fill="FFFFFF"/>
            <w:noWrap/>
            <w:vAlign w:val="center"/>
          </w:tcPr>
          <w:p w14:paraId="08D5665C"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Dorada 4 kilo</w:t>
            </w:r>
          </w:p>
        </w:tc>
        <w:tc>
          <w:tcPr>
            <w:tcW w:w="992" w:type="dxa"/>
            <w:shd w:val="clear" w:color="000000" w:fill="FFFFFF"/>
            <w:noWrap/>
            <w:vAlign w:val="center"/>
          </w:tcPr>
          <w:p w14:paraId="7DC49935"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18.000</w:t>
            </w:r>
          </w:p>
        </w:tc>
        <w:tc>
          <w:tcPr>
            <w:tcW w:w="1276" w:type="dxa"/>
            <w:shd w:val="clear" w:color="000000" w:fill="FFFFFF"/>
            <w:vAlign w:val="center"/>
          </w:tcPr>
          <w:p w14:paraId="7A367286" w14:textId="77777777" w:rsidR="00821D13" w:rsidRPr="006B68DC" w:rsidRDefault="00821D13" w:rsidP="00821D13">
            <w:pPr>
              <w:spacing w:line="240" w:lineRule="auto"/>
              <w:jc w:val="right"/>
              <w:rPr>
                <w:rFonts w:eastAsia="Times New Roman" w:cs="Arial"/>
                <w:color w:val="000000"/>
                <w:sz w:val="20"/>
                <w:szCs w:val="20"/>
                <w:lang w:eastAsia="es-CO"/>
              </w:rPr>
            </w:pPr>
            <w:r w:rsidRPr="006B68DC">
              <w:rPr>
                <w:rFonts w:eastAsia="Times New Roman" w:cs="Arial"/>
                <w:color w:val="000000"/>
                <w:sz w:val="20"/>
                <w:szCs w:val="20"/>
                <w:lang w:eastAsia="es-CO"/>
              </w:rPr>
              <w:t>72.000</w:t>
            </w:r>
          </w:p>
        </w:tc>
        <w:tc>
          <w:tcPr>
            <w:tcW w:w="1554" w:type="dxa"/>
            <w:vMerge/>
            <w:shd w:val="clear" w:color="000000" w:fill="FFFFFF"/>
            <w:noWrap/>
            <w:vAlign w:val="center"/>
          </w:tcPr>
          <w:p w14:paraId="15D46AA7" w14:textId="77777777" w:rsidR="00821D13" w:rsidRPr="006B68DC" w:rsidRDefault="00821D13" w:rsidP="00821D13">
            <w:pPr>
              <w:spacing w:line="240" w:lineRule="auto"/>
              <w:jc w:val="center"/>
              <w:rPr>
                <w:rFonts w:eastAsia="Times New Roman" w:cs="Arial"/>
                <w:color w:val="000000"/>
                <w:sz w:val="20"/>
                <w:szCs w:val="20"/>
                <w:lang w:eastAsia="es-CO"/>
              </w:rPr>
            </w:pPr>
          </w:p>
        </w:tc>
        <w:tc>
          <w:tcPr>
            <w:tcW w:w="1134" w:type="dxa"/>
            <w:vMerge/>
            <w:shd w:val="clear" w:color="000000" w:fill="FFFFFF"/>
            <w:noWrap/>
            <w:vAlign w:val="center"/>
          </w:tcPr>
          <w:p w14:paraId="110C58C5" w14:textId="77777777" w:rsidR="00821D13" w:rsidRPr="006B68DC" w:rsidRDefault="00821D13" w:rsidP="00821D13">
            <w:pPr>
              <w:spacing w:line="240" w:lineRule="auto"/>
              <w:jc w:val="center"/>
              <w:rPr>
                <w:rFonts w:eastAsia="Times New Roman" w:cs="Arial"/>
                <w:color w:val="000000"/>
                <w:sz w:val="20"/>
                <w:szCs w:val="20"/>
                <w:lang w:eastAsia="es-CO"/>
              </w:rPr>
            </w:pPr>
          </w:p>
        </w:tc>
        <w:tc>
          <w:tcPr>
            <w:tcW w:w="2557" w:type="dxa"/>
            <w:vMerge/>
            <w:shd w:val="clear" w:color="000000" w:fill="FFFFFF"/>
            <w:noWrap/>
            <w:vAlign w:val="center"/>
          </w:tcPr>
          <w:p w14:paraId="21B637B7" w14:textId="77777777" w:rsidR="00821D13" w:rsidRPr="006B68DC" w:rsidRDefault="00821D13" w:rsidP="00821D13">
            <w:pPr>
              <w:spacing w:line="240" w:lineRule="auto"/>
              <w:jc w:val="center"/>
              <w:rPr>
                <w:rFonts w:eastAsia="Times New Roman" w:cs="Arial"/>
                <w:color w:val="000000"/>
                <w:sz w:val="20"/>
                <w:szCs w:val="20"/>
                <w:lang w:eastAsia="es-CO"/>
              </w:rPr>
            </w:pPr>
          </w:p>
        </w:tc>
      </w:tr>
      <w:tr w:rsidR="00821D13" w:rsidRPr="006B68DC" w14:paraId="3BC09FB8" w14:textId="77777777" w:rsidTr="00821D13">
        <w:trPr>
          <w:trHeight w:val="300"/>
          <w:jc w:val="center"/>
        </w:trPr>
        <w:tc>
          <w:tcPr>
            <w:tcW w:w="1706" w:type="dxa"/>
            <w:shd w:val="clear" w:color="000000" w:fill="FFFFFF"/>
            <w:noWrap/>
            <w:vAlign w:val="center"/>
          </w:tcPr>
          <w:p w14:paraId="74C5FDC7" w14:textId="77777777" w:rsidR="00821D13" w:rsidRPr="006B68DC" w:rsidRDefault="00821D13" w:rsidP="00821D13">
            <w:pPr>
              <w:spacing w:line="240" w:lineRule="auto"/>
              <w:jc w:val="center"/>
              <w:rPr>
                <w:rFonts w:eastAsia="Times New Roman" w:cs="Arial"/>
                <w:color w:val="000000"/>
                <w:sz w:val="20"/>
                <w:szCs w:val="20"/>
                <w:lang w:eastAsia="es-CO"/>
              </w:rPr>
            </w:pPr>
            <w:r w:rsidRPr="006B68DC">
              <w:rPr>
                <w:rFonts w:eastAsia="Times New Roman" w:cs="Arial"/>
                <w:color w:val="000000"/>
                <w:sz w:val="20"/>
                <w:szCs w:val="20"/>
                <w:lang w:eastAsia="es-CO"/>
              </w:rPr>
              <w:t>47 kilos</w:t>
            </w:r>
          </w:p>
        </w:tc>
        <w:tc>
          <w:tcPr>
            <w:tcW w:w="992" w:type="dxa"/>
            <w:shd w:val="clear" w:color="000000" w:fill="FFFFFF"/>
            <w:noWrap/>
            <w:vAlign w:val="center"/>
          </w:tcPr>
          <w:p w14:paraId="6AA5AADC" w14:textId="77777777" w:rsidR="00821D13" w:rsidRPr="006B68DC" w:rsidRDefault="00821D13" w:rsidP="00821D13">
            <w:pPr>
              <w:spacing w:line="240" w:lineRule="auto"/>
              <w:jc w:val="center"/>
              <w:rPr>
                <w:rFonts w:eastAsia="Times New Roman" w:cs="Arial"/>
                <w:b/>
                <w:color w:val="000000"/>
                <w:sz w:val="20"/>
                <w:szCs w:val="20"/>
                <w:lang w:eastAsia="es-CO"/>
              </w:rPr>
            </w:pPr>
            <w:r w:rsidRPr="006B68DC">
              <w:rPr>
                <w:rFonts w:eastAsia="Times New Roman" w:cs="Arial"/>
                <w:b/>
                <w:color w:val="000000"/>
                <w:sz w:val="20"/>
                <w:szCs w:val="20"/>
                <w:lang w:eastAsia="es-CO"/>
              </w:rPr>
              <w:t>Total</w:t>
            </w:r>
          </w:p>
        </w:tc>
        <w:tc>
          <w:tcPr>
            <w:tcW w:w="1276" w:type="dxa"/>
            <w:shd w:val="clear" w:color="000000" w:fill="FFFFFF"/>
            <w:vAlign w:val="center"/>
          </w:tcPr>
          <w:p w14:paraId="7098A597" w14:textId="77777777" w:rsidR="00821D13" w:rsidRPr="006B68DC" w:rsidRDefault="00821D13" w:rsidP="00821D13">
            <w:pPr>
              <w:spacing w:line="240" w:lineRule="auto"/>
              <w:jc w:val="right"/>
              <w:rPr>
                <w:rFonts w:eastAsia="Times New Roman" w:cs="Arial"/>
                <w:color w:val="000000"/>
                <w:sz w:val="20"/>
                <w:szCs w:val="20"/>
                <w:lang w:eastAsia="es-CO"/>
              </w:rPr>
            </w:pPr>
            <w:r w:rsidRPr="006B68DC">
              <w:rPr>
                <w:rFonts w:eastAsia="Times New Roman" w:cs="Arial"/>
                <w:color w:val="000000"/>
                <w:sz w:val="20"/>
                <w:szCs w:val="20"/>
                <w:lang w:eastAsia="es-CO"/>
              </w:rPr>
              <w:t>623.000</w:t>
            </w:r>
          </w:p>
        </w:tc>
        <w:tc>
          <w:tcPr>
            <w:tcW w:w="1554" w:type="dxa"/>
            <w:vMerge/>
            <w:shd w:val="clear" w:color="000000" w:fill="FFFFFF"/>
            <w:noWrap/>
            <w:vAlign w:val="center"/>
          </w:tcPr>
          <w:p w14:paraId="2B1592BC" w14:textId="77777777" w:rsidR="00821D13" w:rsidRPr="006B68DC" w:rsidRDefault="00821D13" w:rsidP="00821D13">
            <w:pPr>
              <w:spacing w:line="240" w:lineRule="auto"/>
              <w:jc w:val="center"/>
              <w:rPr>
                <w:rFonts w:eastAsia="Times New Roman" w:cs="Arial"/>
                <w:color w:val="000000"/>
                <w:sz w:val="20"/>
                <w:szCs w:val="20"/>
                <w:lang w:eastAsia="es-CO"/>
              </w:rPr>
            </w:pPr>
          </w:p>
        </w:tc>
        <w:tc>
          <w:tcPr>
            <w:tcW w:w="1134" w:type="dxa"/>
            <w:vMerge/>
            <w:shd w:val="clear" w:color="000000" w:fill="FFFFFF"/>
            <w:noWrap/>
            <w:vAlign w:val="center"/>
          </w:tcPr>
          <w:p w14:paraId="75AAF9F4" w14:textId="77777777" w:rsidR="00821D13" w:rsidRPr="006B68DC" w:rsidRDefault="00821D13" w:rsidP="00821D13">
            <w:pPr>
              <w:spacing w:line="240" w:lineRule="auto"/>
              <w:jc w:val="center"/>
              <w:rPr>
                <w:rFonts w:eastAsia="Times New Roman" w:cs="Arial"/>
                <w:color w:val="000000"/>
                <w:sz w:val="20"/>
                <w:szCs w:val="20"/>
                <w:lang w:eastAsia="es-CO"/>
              </w:rPr>
            </w:pPr>
          </w:p>
        </w:tc>
        <w:tc>
          <w:tcPr>
            <w:tcW w:w="2557" w:type="dxa"/>
            <w:vMerge/>
            <w:shd w:val="clear" w:color="000000" w:fill="FFFFFF"/>
            <w:noWrap/>
            <w:vAlign w:val="center"/>
          </w:tcPr>
          <w:p w14:paraId="3B4406AB" w14:textId="77777777" w:rsidR="00821D13" w:rsidRPr="006B68DC" w:rsidRDefault="00821D13" w:rsidP="00821D13">
            <w:pPr>
              <w:spacing w:line="240" w:lineRule="auto"/>
              <w:jc w:val="center"/>
              <w:rPr>
                <w:rFonts w:eastAsia="Times New Roman" w:cs="Arial"/>
                <w:color w:val="000000"/>
                <w:sz w:val="20"/>
                <w:szCs w:val="20"/>
                <w:lang w:eastAsia="es-CO"/>
              </w:rPr>
            </w:pPr>
          </w:p>
        </w:tc>
      </w:tr>
    </w:tbl>
    <w:p w14:paraId="67BC2843"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8618B0D" w14:textId="77777777" w:rsidR="00821D13" w:rsidRDefault="00821D13" w:rsidP="00821D13">
      <w:pPr>
        <w:pStyle w:val="Prrafodelista"/>
        <w:tabs>
          <w:tab w:val="left" w:pos="6452"/>
        </w:tabs>
        <w:spacing w:line="240" w:lineRule="auto"/>
        <w:rPr>
          <w:rFonts w:cs="Arial"/>
          <w:sz w:val="18"/>
          <w:szCs w:val="18"/>
        </w:rPr>
      </w:pPr>
    </w:p>
    <w:p w14:paraId="11203D1B" w14:textId="77777777" w:rsidR="00821D13" w:rsidRPr="006B68DC" w:rsidRDefault="00821D13" w:rsidP="00674134">
      <w:pPr>
        <w:pStyle w:val="Prrafodelista"/>
        <w:numPr>
          <w:ilvl w:val="0"/>
          <w:numId w:val="42"/>
        </w:numPr>
        <w:tabs>
          <w:tab w:val="left" w:pos="6452"/>
        </w:tabs>
        <w:spacing w:line="240" w:lineRule="auto"/>
        <w:contextualSpacing w:val="0"/>
        <w:rPr>
          <w:rFonts w:cs="Arial"/>
          <w:sz w:val="18"/>
          <w:szCs w:val="18"/>
        </w:rPr>
      </w:pPr>
      <w:r w:rsidRPr="006B68DC">
        <w:rPr>
          <w:rFonts w:cs="Arial"/>
          <w:sz w:val="18"/>
          <w:szCs w:val="18"/>
        </w:rPr>
        <w:t>Del total se descuenta 100 mil pesos de combustible diario y el restante se divide entre los cinco (5) integrantes del entable.</w:t>
      </w:r>
    </w:p>
    <w:p w14:paraId="1CD4DDF2" w14:textId="77777777" w:rsidR="00821D13" w:rsidRPr="006B68DC" w:rsidRDefault="00821D13" w:rsidP="00674134">
      <w:pPr>
        <w:pStyle w:val="Prrafodelista"/>
        <w:numPr>
          <w:ilvl w:val="0"/>
          <w:numId w:val="42"/>
        </w:numPr>
        <w:tabs>
          <w:tab w:val="left" w:pos="6452"/>
        </w:tabs>
        <w:spacing w:line="240" w:lineRule="auto"/>
        <w:contextualSpacing w:val="0"/>
        <w:rPr>
          <w:rFonts w:cs="Arial"/>
          <w:sz w:val="18"/>
          <w:szCs w:val="18"/>
        </w:rPr>
      </w:pPr>
      <w:r w:rsidRPr="006B68DC">
        <w:rPr>
          <w:rFonts w:cs="Arial"/>
          <w:sz w:val="18"/>
          <w:szCs w:val="18"/>
        </w:rPr>
        <w:t>Los precios de ganancia varían porque pescan con mayona o rastra.</w:t>
      </w:r>
    </w:p>
    <w:p w14:paraId="71FEBE47" w14:textId="77777777" w:rsidR="00821D13" w:rsidRDefault="00821D13" w:rsidP="00821D13">
      <w:pPr>
        <w:tabs>
          <w:tab w:val="left" w:pos="6452"/>
        </w:tabs>
        <w:spacing w:line="240" w:lineRule="auto"/>
        <w:rPr>
          <w:rFonts w:cs="Arial"/>
        </w:rPr>
      </w:pPr>
    </w:p>
    <w:p w14:paraId="4F5899B9" w14:textId="77777777" w:rsidR="006A18AC" w:rsidRDefault="006A18AC" w:rsidP="00821D13">
      <w:pPr>
        <w:tabs>
          <w:tab w:val="left" w:pos="6452"/>
        </w:tabs>
        <w:spacing w:line="240" w:lineRule="auto"/>
        <w:rPr>
          <w:rFonts w:cs="Arial"/>
        </w:rPr>
      </w:pPr>
    </w:p>
    <w:p w14:paraId="54D6910B" w14:textId="4675EE6E" w:rsidR="00821D13" w:rsidRPr="008D21FF" w:rsidRDefault="00F17165" w:rsidP="00821D13">
      <w:pPr>
        <w:tabs>
          <w:tab w:val="left" w:pos="7817"/>
        </w:tabs>
        <w:spacing w:line="240" w:lineRule="auto"/>
        <w:jc w:val="center"/>
        <w:rPr>
          <w:rFonts w:cs="Arial"/>
        </w:rPr>
      </w:pPr>
      <w:bookmarkStart w:id="302" w:name="_Toc445241782"/>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144</w:t>
      </w:r>
      <w:r w:rsidRPr="00D840D8">
        <w:rPr>
          <w:rFonts w:asciiTheme="majorHAnsi" w:hAnsiTheme="majorHAnsi"/>
          <w:b/>
          <w:sz w:val="20"/>
          <w:szCs w:val="20"/>
        </w:rPr>
        <w:fldChar w:fldCharType="end"/>
      </w:r>
      <w:r w:rsidR="00821D13" w:rsidRPr="006B68DC">
        <w:rPr>
          <w:rFonts w:cs="Arial"/>
          <w:b/>
          <w:sz w:val="20"/>
          <w:szCs w:val="20"/>
        </w:rPr>
        <w:t xml:space="preserve">. </w:t>
      </w:r>
      <w:r>
        <w:rPr>
          <w:rFonts w:cs="Arial"/>
          <w:b/>
          <w:sz w:val="20"/>
          <w:szCs w:val="20"/>
        </w:rPr>
        <w:t xml:space="preserve"> </w:t>
      </w:r>
      <w:r w:rsidR="00821D13">
        <w:rPr>
          <w:rFonts w:eastAsia="Times New Roman" w:cs="Arial"/>
          <w:b/>
          <w:bCs/>
          <w:color w:val="000000"/>
          <w:sz w:val="20"/>
          <w:szCs w:val="20"/>
          <w:lang w:eastAsia="es-CO"/>
        </w:rPr>
        <w:t>Actividades complementarias</w:t>
      </w:r>
      <w:bookmarkEnd w:id="302"/>
    </w:p>
    <w:tbl>
      <w:tblPr>
        <w:tblW w:w="80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40"/>
        <w:gridCol w:w="2542"/>
        <w:gridCol w:w="2671"/>
      </w:tblGrid>
      <w:tr w:rsidR="00821D13" w:rsidRPr="00340716" w14:paraId="4A228B01" w14:textId="77777777" w:rsidTr="00821D13">
        <w:trPr>
          <w:trHeight w:val="900"/>
          <w:jc w:val="center"/>
        </w:trPr>
        <w:tc>
          <w:tcPr>
            <w:tcW w:w="2840" w:type="dxa"/>
            <w:shd w:val="clear" w:color="auto" w:fill="BFBFBF" w:themeFill="background1" w:themeFillShade="BF"/>
            <w:vAlign w:val="center"/>
            <w:hideMark/>
          </w:tcPr>
          <w:p w14:paraId="46873860" w14:textId="77777777" w:rsidR="00821D13" w:rsidRPr="00340716" w:rsidRDefault="00821D13" w:rsidP="00821D13">
            <w:pPr>
              <w:spacing w:line="240" w:lineRule="auto"/>
              <w:jc w:val="center"/>
              <w:rPr>
                <w:rFonts w:eastAsia="Times New Roman" w:cs="Arial"/>
                <w:b/>
                <w:bCs/>
                <w:color w:val="000000"/>
                <w:sz w:val="20"/>
                <w:szCs w:val="20"/>
                <w:lang w:eastAsia="es-CO"/>
              </w:rPr>
            </w:pPr>
            <w:r w:rsidRPr="00340716">
              <w:rPr>
                <w:rFonts w:eastAsia="Times New Roman" w:cs="Arial"/>
                <w:b/>
                <w:bCs/>
                <w:color w:val="000000"/>
                <w:sz w:val="20"/>
                <w:szCs w:val="20"/>
                <w:lang w:eastAsia="es-CO"/>
              </w:rPr>
              <w:t>Realiza otras actividades complementarias para generar ingresos</w:t>
            </w:r>
          </w:p>
        </w:tc>
        <w:tc>
          <w:tcPr>
            <w:tcW w:w="2542" w:type="dxa"/>
            <w:shd w:val="clear" w:color="auto" w:fill="BFBFBF" w:themeFill="background1" w:themeFillShade="BF"/>
            <w:noWrap/>
            <w:vAlign w:val="center"/>
            <w:hideMark/>
          </w:tcPr>
          <w:p w14:paraId="4C8A8B7F" w14:textId="77777777" w:rsidR="00821D13" w:rsidRPr="00340716" w:rsidRDefault="00821D13" w:rsidP="00821D13">
            <w:pPr>
              <w:spacing w:line="240" w:lineRule="auto"/>
              <w:jc w:val="center"/>
              <w:rPr>
                <w:rFonts w:eastAsia="Times New Roman" w:cs="Arial"/>
                <w:b/>
                <w:bCs/>
                <w:color w:val="000000"/>
                <w:sz w:val="20"/>
                <w:szCs w:val="20"/>
                <w:lang w:eastAsia="es-CO"/>
              </w:rPr>
            </w:pPr>
            <w:r w:rsidRPr="00340716">
              <w:rPr>
                <w:rFonts w:eastAsia="Times New Roman" w:cs="Arial"/>
                <w:b/>
                <w:bCs/>
                <w:color w:val="000000"/>
                <w:sz w:val="20"/>
                <w:szCs w:val="20"/>
                <w:lang w:eastAsia="es-CO"/>
              </w:rPr>
              <w:t>¿Qué tipo de actividad?</w:t>
            </w:r>
          </w:p>
        </w:tc>
        <w:tc>
          <w:tcPr>
            <w:tcW w:w="2671" w:type="dxa"/>
            <w:shd w:val="clear" w:color="auto" w:fill="BFBFBF" w:themeFill="background1" w:themeFillShade="BF"/>
            <w:vAlign w:val="center"/>
            <w:hideMark/>
          </w:tcPr>
          <w:p w14:paraId="7A16720E" w14:textId="77777777" w:rsidR="00821D13" w:rsidRPr="00340716" w:rsidRDefault="00821D13" w:rsidP="00821D13">
            <w:pPr>
              <w:spacing w:line="240" w:lineRule="auto"/>
              <w:jc w:val="center"/>
              <w:rPr>
                <w:rFonts w:eastAsia="Times New Roman" w:cs="Arial"/>
                <w:b/>
                <w:bCs/>
                <w:color w:val="000000"/>
                <w:sz w:val="20"/>
                <w:szCs w:val="20"/>
                <w:lang w:eastAsia="es-CO"/>
              </w:rPr>
            </w:pPr>
            <w:r w:rsidRPr="00340716">
              <w:rPr>
                <w:rFonts w:eastAsia="Times New Roman" w:cs="Arial"/>
                <w:b/>
                <w:bCs/>
                <w:color w:val="000000"/>
                <w:sz w:val="20"/>
                <w:szCs w:val="20"/>
                <w:lang w:eastAsia="es-CO"/>
              </w:rPr>
              <w:t>Rango de ingresos mensuales adicionales</w:t>
            </w:r>
          </w:p>
        </w:tc>
      </w:tr>
      <w:tr w:rsidR="00821D13" w:rsidRPr="00340716" w14:paraId="324AEB1F" w14:textId="77777777" w:rsidTr="00821D13">
        <w:trPr>
          <w:trHeight w:val="288"/>
          <w:jc w:val="center"/>
        </w:trPr>
        <w:tc>
          <w:tcPr>
            <w:tcW w:w="2840" w:type="dxa"/>
            <w:shd w:val="clear" w:color="000000" w:fill="FFFFFF"/>
            <w:noWrap/>
            <w:vAlign w:val="center"/>
            <w:hideMark/>
          </w:tcPr>
          <w:p w14:paraId="2A3B923C" w14:textId="77777777" w:rsidR="00821D13" w:rsidRPr="00340716" w:rsidRDefault="00821D13" w:rsidP="00821D13">
            <w:pPr>
              <w:spacing w:line="240" w:lineRule="auto"/>
              <w:jc w:val="center"/>
              <w:rPr>
                <w:rFonts w:eastAsia="Times New Roman" w:cs="Arial"/>
                <w:color w:val="000000"/>
                <w:sz w:val="20"/>
                <w:szCs w:val="20"/>
                <w:lang w:eastAsia="es-CO"/>
              </w:rPr>
            </w:pPr>
            <w:r w:rsidRPr="00340716">
              <w:rPr>
                <w:rFonts w:eastAsia="Times New Roman" w:cs="Arial"/>
                <w:color w:val="000000"/>
                <w:sz w:val="20"/>
                <w:szCs w:val="20"/>
                <w:lang w:eastAsia="es-CO"/>
              </w:rPr>
              <w:t>Sí</w:t>
            </w:r>
          </w:p>
        </w:tc>
        <w:tc>
          <w:tcPr>
            <w:tcW w:w="2542" w:type="dxa"/>
            <w:shd w:val="clear" w:color="000000" w:fill="FFFFFF"/>
            <w:noWrap/>
            <w:vAlign w:val="center"/>
            <w:hideMark/>
          </w:tcPr>
          <w:p w14:paraId="4A65DEB7" w14:textId="77777777" w:rsidR="00821D13" w:rsidRPr="00340716" w:rsidRDefault="00821D13" w:rsidP="00821D13">
            <w:pPr>
              <w:spacing w:line="240" w:lineRule="auto"/>
              <w:rPr>
                <w:rFonts w:eastAsia="Times New Roman" w:cs="Arial"/>
                <w:color w:val="000000"/>
                <w:sz w:val="20"/>
                <w:szCs w:val="20"/>
                <w:lang w:eastAsia="es-CO"/>
              </w:rPr>
            </w:pPr>
            <w:r w:rsidRPr="00340716">
              <w:rPr>
                <w:rFonts w:eastAsia="Times New Roman" w:cs="Arial"/>
                <w:color w:val="000000"/>
                <w:sz w:val="20"/>
                <w:szCs w:val="20"/>
                <w:lang w:eastAsia="es-CO"/>
              </w:rPr>
              <w:t>Trabajos de limpieza en ciénagas. Y cascajear (sacar arena del fondo del río).</w:t>
            </w:r>
          </w:p>
        </w:tc>
        <w:tc>
          <w:tcPr>
            <w:tcW w:w="2671" w:type="dxa"/>
            <w:shd w:val="clear" w:color="000000" w:fill="FFFFFF"/>
            <w:noWrap/>
            <w:vAlign w:val="center"/>
          </w:tcPr>
          <w:p w14:paraId="411DE0EE" w14:textId="77777777" w:rsidR="00821D13" w:rsidRPr="00340716" w:rsidRDefault="00821D13" w:rsidP="00821D13">
            <w:pPr>
              <w:spacing w:line="240" w:lineRule="auto"/>
              <w:rPr>
                <w:rFonts w:eastAsia="Times New Roman" w:cs="Arial"/>
                <w:color w:val="000000"/>
                <w:sz w:val="20"/>
                <w:szCs w:val="20"/>
                <w:lang w:eastAsia="es-CO"/>
              </w:rPr>
            </w:pPr>
            <w:r w:rsidRPr="00340716">
              <w:rPr>
                <w:rFonts w:eastAsia="Times New Roman" w:cs="Arial"/>
                <w:color w:val="000000"/>
                <w:sz w:val="20"/>
                <w:szCs w:val="20"/>
                <w:lang w:eastAsia="es-CO"/>
              </w:rPr>
              <w:t>30.000 pesos diarios por el tiempo contratado</w:t>
            </w:r>
          </w:p>
        </w:tc>
      </w:tr>
      <w:tr w:rsidR="00821D13" w:rsidRPr="00340716" w14:paraId="14A03B25" w14:textId="77777777" w:rsidTr="00821D13">
        <w:trPr>
          <w:trHeight w:val="300"/>
          <w:jc w:val="center"/>
        </w:trPr>
        <w:tc>
          <w:tcPr>
            <w:tcW w:w="2840" w:type="dxa"/>
            <w:shd w:val="clear" w:color="000000" w:fill="FFFFFF"/>
            <w:noWrap/>
            <w:vAlign w:val="center"/>
            <w:hideMark/>
          </w:tcPr>
          <w:p w14:paraId="7F2AC3DF" w14:textId="77777777" w:rsidR="00821D13" w:rsidRPr="00340716" w:rsidRDefault="00821D13" w:rsidP="00821D13">
            <w:pPr>
              <w:spacing w:line="240" w:lineRule="auto"/>
              <w:jc w:val="center"/>
              <w:rPr>
                <w:rFonts w:eastAsia="Times New Roman" w:cs="Arial"/>
                <w:color w:val="000000"/>
                <w:sz w:val="20"/>
                <w:szCs w:val="20"/>
                <w:lang w:eastAsia="es-CO"/>
              </w:rPr>
            </w:pPr>
            <w:r w:rsidRPr="00340716">
              <w:rPr>
                <w:rFonts w:eastAsia="Times New Roman" w:cs="Arial"/>
                <w:color w:val="000000"/>
                <w:sz w:val="20"/>
                <w:szCs w:val="20"/>
                <w:lang w:eastAsia="es-CO"/>
              </w:rPr>
              <w:t>No</w:t>
            </w:r>
          </w:p>
        </w:tc>
        <w:tc>
          <w:tcPr>
            <w:tcW w:w="2542" w:type="dxa"/>
            <w:shd w:val="clear" w:color="000000" w:fill="FFFFFF"/>
            <w:noWrap/>
            <w:vAlign w:val="bottom"/>
            <w:hideMark/>
          </w:tcPr>
          <w:p w14:paraId="26A94A62" w14:textId="77777777" w:rsidR="00821D13" w:rsidRPr="00340716" w:rsidRDefault="00821D13" w:rsidP="00821D13">
            <w:pPr>
              <w:spacing w:line="240" w:lineRule="auto"/>
              <w:jc w:val="center"/>
              <w:rPr>
                <w:rFonts w:eastAsia="Times New Roman" w:cs="Arial"/>
                <w:b/>
                <w:color w:val="000000"/>
                <w:sz w:val="20"/>
                <w:szCs w:val="20"/>
                <w:lang w:eastAsia="es-CO"/>
              </w:rPr>
            </w:pPr>
          </w:p>
        </w:tc>
        <w:tc>
          <w:tcPr>
            <w:tcW w:w="2671" w:type="dxa"/>
            <w:shd w:val="clear" w:color="000000" w:fill="FFFFFF"/>
            <w:noWrap/>
            <w:vAlign w:val="bottom"/>
          </w:tcPr>
          <w:p w14:paraId="47975B8E" w14:textId="77777777" w:rsidR="00821D13" w:rsidRPr="00340716" w:rsidRDefault="00821D13" w:rsidP="00821D13">
            <w:pPr>
              <w:spacing w:line="240" w:lineRule="auto"/>
              <w:rPr>
                <w:rFonts w:eastAsia="Times New Roman" w:cs="Arial"/>
                <w:color w:val="000000"/>
                <w:sz w:val="20"/>
                <w:szCs w:val="20"/>
                <w:lang w:eastAsia="es-CO"/>
              </w:rPr>
            </w:pPr>
          </w:p>
        </w:tc>
      </w:tr>
    </w:tbl>
    <w:p w14:paraId="6209A4C6"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70331D3" w14:textId="77777777" w:rsidR="00821D13" w:rsidRDefault="00821D13" w:rsidP="00821D13">
      <w:pPr>
        <w:pStyle w:val="Prrafodelista"/>
        <w:tabs>
          <w:tab w:val="left" w:pos="6452"/>
        </w:tabs>
        <w:spacing w:line="240" w:lineRule="auto"/>
        <w:rPr>
          <w:rFonts w:cs="Arial"/>
          <w:sz w:val="18"/>
          <w:szCs w:val="18"/>
        </w:rPr>
      </w:pPr>
    </w:p>
    <w:p w14:paraId="409B22BA" w14:textId="77777777" w:rsidR="00821D13" w:rsidRPr="008D21FF" w:rsidRDefault="00821D13" w:rsidP="00821D13">
      <w:pPr>
        <w:tabs>
          <w:tab w:val="left" w:pos="7817"/>
        </w:tabs>
        <w:spacing w:line="240" w:lineRule="auto"/>
        <w:rPr>
          <w:rFonts w:cs="Arial"/>
        </w:rPr>
      </w:pPr>
    </w:p>
    <w:p w14:paraId="1A900075" w14:textId="30D09BA7" w:rsidR="00821D13" w:rsidRPr="008D21FF" w:rsidRDefault="00F17165" w:rsidP="00821D13">
      <w:pPr>
        <w:tabs>
          <w:tab w:val="left" w:pos="7817"/>
        </w:tabs>
        <w:spacing w:line="240" w:lineRule="auto"/>
        <w:jc w:val="center"/>
        <w:rPr>
          <w:rFonts w:cs="Arial"/>
        </w:rPr>
      </w:pPr>
      <w:bookmarkStart w:id="303" w:name="_Toc445241783"/>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145</w:t>
      </w:r>
      <w:r w:rsidRPr="00D840D8">
        <w:rPr>
          <w:rFonts w:asciiTheme="majorHAnsi" w:hAnsiTheme="majorHAnsi"/>
          <w:b/>
          <w:sz w:val="20"/>
          <w:szCs w:val="20"/>
        </w:rPr>
        <w:fldChar w:fldCharType="end"/>
      </w:r>
      <w:r w:rsidR="00821D13" w:rsidRPr="006B68DC">
        <w:rPr>
          <w:rFonts w:cs="Arial"/>
          <w:b/>
          <w:sz w:val="20"/>
          <w:szCs w:val="20"/>
        </w:rPr>
        <w:t>.</w:t>
      </w:r>
      <w:r w:rsidR="00821D13" w:rsidRPr="00340716">
        <w:rPr>
          <w:rFonts w:cs="Arial"/>
          <w:b/>
          <w:sz w:val="20"/>
          <w:szCs w:val="20"/>
        </w:rPr>
        <w:t xml:space="preserve"> </w:t>
      </w:r>
      <w:r>
        <w:rPr>
          <w:rFonts w:cs="Arial"/>
          <w:b/>
          <w:sz w:val="20"/>
          <w:szCs w:val="20"/>
        </w:rPr>
        <w:t xml:space="preserve"> </w:t>
      </w:r>
      <w:r w:rsidR="00821D13">
        <w:rPr>
          <w:rFonts w:cs="Arial"/>
          <w:b/>
          <w:sz w:val="20"/>
          <w:szCs w:val="20"/>
        </w:rPr>
        <w:t>Afectación de la actividad pesquera por el proyecto</w:t>
      </w:r>
      <w:bookmarkEnd w:id="303"/>
    </w:p>
    <w:tbl>
      <w:tblPr>
        <w:tblW w:w="7864" w:type="dxa"/>
        <w:jc w:val="center"/>
        <w:tblCellMar>
          <w:left w:w="70" w:type="dxa"/>
          <w:right w:w="70" w:type="dxa"/>
        </w:tblCellMar>
        <w:tblLook w:val="04A0" w:firstRow="1" w:lastRow="0" w:firstColumn="1" w:lastColumn="0" w:noHBand="0" w:noVBand="1"/>
      </w:tblPr>
      <w:tblGrid>
        <w:gridCol w:w="3199"/>
        <w:gridCol w:w="3175"/>
        <w:gridCol w:w="1490"/>
      </w:tblGrid>
      <w:tr w:rsidR="00821D13" w:rsidRPr="00340716" w14:paraId="346E8E11" w14:textId="77777777" w:rsidTr="00821D13">
        <w:trPr>
          <w:trHeight w:val="600"/>
          <w:jc w:val="center"/>
        </w:trPr>
        <w:tc>
          <w:tcPr>
            <w:tcW w:w="319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216E358A" w14:textId="77777777" w:rsidR="00821D13" w:rsidRPr="00340716" w:rsidRDefault="00821D13" w:rsidP="00821D13">
            <w:pPr>
              <w:spacing w:line="240" w:lineRule="auto"/>
              <w:rPr>
                <w:rFonts w:eastAsia="Times New Roman" w:cs="Arial"/>
                <w:b/>
                <w:bCs/>
                <w:color w:val="000000"/>
                <w:sz w:val="20"/>
                <w:szCs w:val="20"/>
                <w:lang w:eastAsia="es-CO"/>
              </w:rPr>
            </w:pPr>
            <w:r w:rsidRPr="00340716">
              <w:rPr>
                <w:rFonts w:eastAsia="Times New Roman" w:cs="Arial"/>
                <w:b/>
                <w:bCs/>
                <w:color w:val="000000"/>
                <w:sz w:val="20"/>
                <w:szCs w:val="20"/>
                <w:lang w:eastAsia="es-CO"/>
              </w:rPr>
              <w:t>La actividad pesquera se verá afectada por el proyecto?</w:t>
            </w:r>
          </w:p>
        </w:tc>
        <w:tc>
          <w:tcPr>
            <w:tcW w:w="3175"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C08A8FB" w14:textId="77777777" w:rsidR="00821D13" w:rsidRPr="00340716" w:rsidRDefault="00821D13" w:rsidP="00821D13">
            <w:pPr>
              <w:spacing w:line="240" w:lineRule="auto"/>
              <w:rPr>
                <w:rFonts w:eastAsia="Times New Roman" w:cs="Arial"/>
                <w:b/>
                <w:bCs/>
                <w:color w:val="000000"/>
                <w:sz w:val="20"/>
                <w:szCs w:val="20"/>
                <w:lang w:eastAsia="es-CO"/>
              </w:rPr>
            </w:pPr>
            <w:r w:rsidRPr="00340716">
              <w:rPr>
                <w:rFonts w:eastAsia="Times New Roman" w:cs="Arial"/>
                <w:b/>
                <w:bCs/>
                <w:color w:val="000000"/>
                <w:sz w:val="20"/>
                <w:szCs w:val="20"/>
                <w:lang w:eastAsia="es-CO"/>
              </w:rPr>
              <w:t>En caso afirmativo, como la afectará?</w:t>
            </w:r>
          </w:p>
        </w:tc>
        <w:tc>
          <w:tcPr>
            <w:tcW w:w="149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347615B" w14:textId="77777777" w:rsidR="00821D13" w:rsidRPr="00340716" w:rsidRDefault="00821D13" w:rsidP="00821D13">
            <w:pPr>
              <w:spacing w:line="240" w:lineRule="auto"/>
              <w:rPr>
                <w:rFonts w:eastAsia="Times New Roman" w:cs="Arial"/>
                <w:b/>
                <w:bCs/>
                <w:color w:val="000000"/>
                <w:sz w:val="20"/>
                <w:szCs w:val="20"/>
                <w:lang w:eastAsia="es-CO"/>
              </w:rPr>
            </w:pPr>
            <w:r w:rsidRPr="00340716">
              <w:rPr>
                <w:rFonts w:eastAsia="Times New Roman" w:cs="Arial"/>
                <w:b/>
                <w:bCs/>
                <w:color w:val="000000"/>
                <w:sz w:val="20"/>
                <w:szCs w:val="20"/>
                <w:lang w:eastAsia="es-CO"/>
              </w:rPr>
              <w:t>Observaciones</w:t>
            </w:r>
          </w:p>
        </w:tc>
      </w:tr>
      <w:tr w:rsidR="00821D13" w:rsidRPr="00340716" w14:paraId="15B976B0" w14:textId="77777777" w:rsidTr="00821D13">
        <w:trPr>
          <w:trHeight w:val="300"/>
          <w:jc w:val="center"/>
        </w:trPr>
        <w:tc>
          <w:tcPr>
            <w:tcW w:w="3199" w:type="dxa"/>
            <w:tcBorders>
              <w:top w:val="nil"/>
              <w:left w:val="single" w:sz="4" w:space="0" w:color="auto"/>
              <w:bottom w:val="single" w:sz="4" w:space="0" w:color="auto"/>
              <w:right w:val="single" w:sz="4" w:space="0" w:color="auto"/>
            </w:tcBorders>
            <w:shd w:val="clear" w:color="000000" w:fill="FFFFFF"/>
            <w:noWrap/>
            <w:vAlign w:val="center"/>
            <w:hideMark/>
          </w:tcPr>
          <w:p w14:paraId="104CE9E3" w14:textId="77777777" w:rsidR="00821D13" w:rsidRPr="00340716" w:rsidRDefault="00821D13" w:rsidP="00821D13">
            <w:pPr>
              <w:spacing w:line="240" w:lineRule="auto"/>
              <w:jc w:val="center"/>
              <w:rPr>
                <w:rFonts w:eastAsia="Times New Roman" w:cs="Arial"/>
                <w:color w:val="000000"/>
                <w:sz w:val="20"/>
                <w:szCs w:val="20"/>
                <w:lang w:eastAsia="es-CO"/>
              </w:rPr>
            </w:pPr>
            <w:r w:rsidRPr="00340716">
              <w:rPr>
                <w:rFonts w:eastAsia="Times New Roman" w:cs="Arial"/>
                <w:color w:val="000000"/>
                <w:sz w:val="20"/>
                <w:szCs w:val="20"/>
                <w:lang w:eastAsia="es-CO"/>
              </w:rPr>
              <w:t>Si</w:t>
            </w:r>
          </w:p>
        </w:tc>
        <w:tc>
          <w:tcPr>
            <w:tcW w:w="3175" w:type="dxa"/>
            <w:tcBorders>
              <w:top w:val="nil"/>
              <w:left w:val="nil"/>
              <w:bottom w:val="single" w:sz="4" w:space="0" w:color="auto"/>
              <w:right w:val="single" w:sz="4" w:space="0" w:color="auto"/>
            </w:tcBorders>
            <w:shd w:val="clear" w:color="000000" w:fill="FFFFFF"/>
            <w:noWrap/>
            <w:vAlign w:val="bottom"/>
            <w:hideMark/>
          </w:tcPr>
          <w:p w14:paraId="71B5566B" w14:textId="77777777" w:rsidR="00821D13" w:rsidRPr="00340716" w:rsidRDefault="00821D13" w:rsidP="00821D13">
            <w:pPr>
              <w:spacing w:line="240" w:lineRule="auto"/>
              <w:rPr>
                <w:rFonts w:eastAsia="Times New Roman" w:cs="Arial"/>
                <w:color w:val="000000"/>
                <w:sz w:val="20"/>
                <w:szCs w:val="20"/>
                <w:lang w:eastAsia="es-CO"/>
              </w:rPr>
            </w:pPr>
            <w:r w:rsidRPr="00340716">
              <w:rPr>
                <w:rFonts w:eastAsia="Times New Roman" w:cs="Arial"/>
                <w:color w:val="000000"/>
                <w:sz w:val="20"/>
                <w:szCs w:val="20"/>
                <w:lang w:eastAsia="es-CO"/>
              </w:rPr>
              <w:t xml:space="preserve">El libre desplazamiento por el río aguas abajo cuando se dirigen hacia Puerto Murillo o Barbacoas en Yondó. </w:t>
            </w:r>
          </w:p>
        </w:tc>
        <w:tc>
          <w:tcPr>
            <w:tcW w:w="1490" w:type="dxa"/>
            <w:tcBorders>
              <w:top w:val="nil"/>
              <w:left w:val="nil"/>
              <w:bottom w:val="single" w:sz="4" w:space="0" w:color="auto"/>
              <w:right w:val="single" w:sz="4" w:space="0" w:color="auto"/>
            </w:tcBorders>
            <w:shd w:val="clear" w:color="000000" w:fill="FFFFFF"/>
            <w:noWrap/>
            <w:vAlign w:val="bottom"/>
            <w:hideMark/>
          </w:tcPr>
          <w:p w14:paraId="54C14679" w14:textId="77777777" w:rsidR="00821D13" w:rsidRPr="00340716" w:rsidRDefault="00821D13" w:rsidP="00821D13">
            <w:pPr>
              <w:spacing w:line="240" w:lineRule="auto"/>
              <w:rPr>
                <w:rFonts w:eastAsia="Times New Roman" w:cs="Arial"/>
                <w:color w:val="000000"/>
                <w:sz w:val="20"/>
                <w:szCs w:val="20"/>
                <w:lang w:eastAsia="es-CO"/>
              </w:rPr>
            </w:pPr>
            <w:r w:rsidRPr="00340716">
              <w:rPr>
                <w:rFonts w:eastAsia="Times New Roman" w:cs="Arial"/>
                <w:color w:val="000000"/>
                <w:sz w:val="20"/>
                <w:szCs w:val="20"/>
                <w:lang w:eastAsia="es-CO"/>
              </w:rPr>
              <w:t> </w:t>
            </w:r>
          </w:p>
        </w:tc>
      </w:tr>
      <w:tr w:rsidR="00821D13" w:rsidRPr="00340716" w14:paraId="29D575B7" w14:textId="77777777" w:rsidTr="00821D13">
        <w:trPr>
          <w:trHeight w:val="300"/>
          <w:jc w:val="center"/>
        </w:trPr>
        <w:tc>
          <w:tcPr>
            <w:tcW w:w="3199" w:type="dxa"/>
            <w:tcBorders>
              <w:top w:val="nil"/>
              <w:left w:val="single" w:sz="4" w:space="0" w:color="auto"/>
              <w:bottom w:val="single" w:sz="4" w:space="0" w:color="auto"/>
              <w:right w:val="single" w:sz="4" w:space="0" w:color="auto"/>
            </w:tcBorders>
            <w:shd w:val="clear" w:color="000000" w:fill="FFFFFF"/>
            <w:noWrap/>
            <w:vAlign w:val="center"/>
            <w:hideMark/>
          </w:tcPr>
          <w:p w14:paraId="070AF28A" w14:textId="77777777" w:rsidR="00821D13" w:rsidRPr="00340716" w:rsidRDefault="00821D13" w:rsidP="00821D13">
            <w:pPr>
              <w:spacing w:line="240" w:lineRule="auto"/>
              <w:jc w:val="center"/>
              <w:rPr>
                <w:rFonts w:eastAsia="Times New Roman" w:cs="Arial"/>
                <w:color w:val="000000"/>
                <w:sz w:val="20"/>
                <w:szCs w:val="20"/>
                <w:lang w:eastAsia="es-CO"/>
              </w:rPr>
            </w:pPr>
            <w:r w:rsidRPr="00340716">
              <w:rPr>
                <w:rFonts w:eastAsia="Times New Roman" w:cs="Arial"/>
                <w:color w:val="000000"/>
                <w:sz w:val="20"/>
                <w:szCs w:val="20"/>
                <w:lang w:eastAsia="es-CO"/>
              </w:rPr>
              <w:t>No</w:t>
            </w:r>
          </w:p>
        </w:tc>
        <w:tc>
          <w:tcPr>
            <w:tcW w:w="3175" w:type="dxa"/>
            <w:tcBorders>
              <w:top w:val="nil"/>
              <w:left w:val="nil"/>
              <w:bottom w:val="single" w:sz="4" w:space="0" w:color="auto"/>
              <w:right w:val="single" w:sz="4" w:space="0" w:color="auto"/>
            </w:tcBorders>
            <w:shd w:val="clear" w:color="000000" w:fill="FFFFFF"/>
            <w:noWrap/>
            <w:vAlign w:val="bottom"/>
            <w:hideMark/>
          </w:tcPr>
          <w:p w14:paraId="4A075F3D" w14:textId="77777777" w:rsidR="00821D13" w:rsidRPr="00340716" w:rsidRDefault="00821D13" w:rsidP="00821D13">
            <w:pPr>
              <w:spacing w:line="240" w:lineRule="auto"/>
              <w:rPr>
                <w:rFonts w:eastAsia="Times New Roman" w:cs="Arial"/>
                <w:color w:val="000000"/>
                <w:sz w:val="20"/>
                <w:szCs w:val="20"/>
                <w:lang w:eastAsia="es-CO"/>
              </w:rPr>
            </w:pPr>
            <w:r w:rsidRPr="00340716">
              <w:rPr>
                <w:rFonts w:eastAsia="Times New Roman" w:cs="Arial"/>
                <w:color w:val="000000"/>
                <w:sz w:val="20"/>
                <w:szCs w:val="20"/>
                <w:lang w:eastAsia="es-CO"/>
              </w:rPr>
              <w:t> </w:t>
            </w:r>
          </w:p>
        </w:tc>
        <w:tc>
          <w:tcPr>
            <w:tcW w:w="1490" w:type="dxa"/>
            <w:tcBorders>
              <w:top w:val="nil"/>
              <w:left w:val="nil"/>
              <w:bottom w:val="single" w:sz="4" w:space="0" w:color="auto"/>
              <w:right w:val="single" w:sz="4" w:space="0" w:color="auto"/>
            </w:tcBorders>
            <w:shd w:val="clear" w:color="000000" w:fill="FFFFFF"/>
            <w:noWrap/>
            <w:vAlign w:val="bottom"/>
            <w:hideMark/>
          </w:tcPr>
          <w:p w14:paraId="17DD8F77" w14:textId="77777777" w:rsidR="00821D13" w:rsidRPr="00340716" w:rsidRDefault="00821D13" w:rsidP="00821D13">
            <w:pPr>
              <w:spacing w:line="240" w:lineRule="auto"/>
              <w:rPr>
                <w:rFonts w:eastAsia="Times New Roman" w:cs="Arial"/>
                <w:color w:val="000000"/>
                <w:sz w:val="20"/>
                <w:szCs w:val="20"/>
                <w:lang w:eastAsia="es-CO"/>
              </w:rPr>
            </w:pPr>
          </w:p>
        </w:tc>
      </w:tr>
    </w:tbl>
    <w:p w14:paraId="7D11AAC5"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9D137BC" w14:textId="77777777" w:rsidR="00821D13" w:rsidRDefault="00821D13" w:rsidP="00821D13">
      <w:pPr>
        <w:pStyle w:val="Prrafodelista"/>
        <w:tabs>
          <w:tab w:val="left" w:pos="6452"/>
        </w:tabs>
        <w:spacing w:line="240" w:lineRule="auto"/>
        <w:rPr>
          <w:rFonts w:cs="Arial"/>
          <w:sz w:val="18"/>
          <w:szCs w:val="18"/>
        </w:rPr>
      </w:pPr>
    </w:p>
    <w:p w14:paraId="5A53FDFD" w14:textId="77777777" w:rsidR="00821D13" w:rsidRDefault="00821D13" w:rsidP="00821D13">
      <w:pPr>
        <w:tabs>
          <w:tab w:val="left" w:pos="6919"/>
        </w:tabs>
        <w:spacing w:line="240" w:lineRule="auto"/>
        <w:rPr>
          <w:rFonts w:cs="Arial"/>
        </w:rPr>
      </w:pPr>
      <w:r w:rsidRPr="008D21FF">
        <w:rPr>
          <w:rFonts w:cs="Arial"/>
        </w:rPr>
        <w:tab/>
      </w:r>
    </w:p>
    <w:p w14:paraId="6FC3D276" w14:textId="77777777" w:rsidR="00C9642A" w:rsidRDefault="00C9642A" w:rsidP="00821D13">
      <w:pPr>
        <w:tabs>
          <w:tab w:val="left" w:pos="6919"/>
        </w:tabs>
        <w:spacing w:line="240" w:lineRule="auto"/>
        <w:rPr>
          <w:rFonts w:cs="Arial"/>
        </w:rPr>
      </w:pPr>
    </w:p>
    <w:p w14:paraId="466DEA89" w14:textId="77777777" w:rsidR="00C9642A" w:rsidRDefault="00C9642A" w:rsidP="00821D13">
      <w:pPr>
        <w:tabs>
          <w:tab w:val="left" w:pos="6919"/>
        </w:tabs>
        <w:spacing w:line="240" w:lineRule="auto"/>
        <w:rPr>
          <w:rFonts w:cs="Arial"/>
        </w:rPr>
      </w:pPr>
    </w:p>
    <w:p w14:paraId="01CB5261" w14:textId="77777777" w:rsidR="00C9642A" w:rsidRDefault="00C9642A" w:rsidP="00821D13">
      <w:pPr>
        <w:tabs>
          <w:tab w:val="left" w:pos="6919"/>
        </w:tabs>
        <w:spacing w:line="240" w:lineRule="auto"/>
        <w:rPr>
          <w:rFonts w:cs="Arial"/>
        </w:rPr>
      </w:pPr>
    </w:p>
    <w:p w14:paraId="70240716" w14:textId="77777777" w:rsidR="00C9642A" w:rsidRDefault="00C9642A" w:rsidP="00821D13">
      <w:pPr>
        <w:tabs>
          <w:tab w:val="left" w:pos="6919"/>
        </w:tabs>
        <w:spacing w:line="240" w:lineRule="auto"/>
        <w:rPr>
          <w:rFonts w:cs="Arial"/>
        </w:rPr>
      </w:pPr>
    </w:p>
    <w:p w14:paraId="3130CB82" w14:textId="77777777" w:rsidR="00C9642A" w:rsidRDefault="00C9642A" w:rsidP="00821D13">
      <w:pPr>
        <w:tabs>
          <w:tab w:val="left" w:pos="6919"/>
        </w:tabs>
        <w:spacing w:line="240" w:lineRule="auto"/>
        <w:rPr>
          <w:rFonts w:cs="Arial"/>
        </w:rPr>
      </w:pPr>
    </w:p>
    <w:p w14:paraId="37FC1604" w14:textId="77777777" w:rsidR="00C9642A" w:rsidRDefault="00C9642A" w:rsidP="00821D13">
      <w:pPr>
        <w:tabs>
          <w:tab w:val="left" w:pos="6919"/>
        </w:tabs>
        <w:spacing w:line="240" w:lineRule="auto"/>
        <w:rPr>
          <w:rFonts w:cs="Arial"/>
        </w:rPr>
      </w:pPr>
    </w:p>
    <w:p w14:paraId="5CE55E7C" w14:textId="77777777" w:rsidR="00C9642A" w:rsidRDefault="00C9642A" w:rsidP="00821D13">
      <w:pPr>
        <w:tabs>
          <w:tab w:val="left" w:pos="6919"/>
        </w:tabs>
        <w:spacing w:line="240" w:lineRule="auto"/>
        <w:rPr>
          <w:rFonts w:cs="Arial"/>
        </w:rPr>
      </w:pPr>
    </w:p>
    <w:p w14:paraId="66669C60" w14:textId="77777777" w:rsidR="00C9642A" w:rsidRDefault="00C9642A" w:rsidP="00821D13">
      <w:pPr>
        <w:tabs>
          <w:tab w:val="left" w:pos="6919"/>
        </w:tabs>
        <w:spacing w:line="240" w:lineRule="auto"/>
        <w:rPr>
          <w:rFonts w:cs="Arial"/>
        </w:rPr>
      </w:pPr>
    </w:p>
    <w:p w14:paraId="1F67D050" w14:textId="3E6FC4E3" w:rsidR="00C9642A" w:rsidRDefault="00C9642A" w:rsidP="00C9642A">
      <w:pPr>
        <w:tabs>
          <w:tab w:val="left" w:pos="6919"/>
        </w:tabs>
        <w:spacing w:line="240" w:lineRule="auto"/>
        <w:jc w:val="center"/>
        <w:rPr>
          <w:rFonts w:cs="Arial"/>
        </w:rPr>
      </w:pPr>
      <w:r>
        <w:rPr>
          <w:noProof/>
          <w:lang w:eastAsia="es-CO"/>
        </w:rPr>
        <w:drawing>
          <wp:inline distT="0" distB="0" distL="0" distR="0" wp14:anchorId="60E10C4F" wp14:editId="34A2165B">
            <wp:extent cx="3616657" cy="2607719"/>
            <wp:effectExtent l="0" t="0" r="3175" b="254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2"/>
                    <a:srcRect l="37272" t="38961" r="34348" b="24658"/>
                    <a:stretch/>
                  </pic:blipFill>
                  <pic:spPr bwMode="auto">
                    <a:xfrm>
                      <a:off x="0" y="0"/>
                      <a:ext cx="3622933" cy="2612244"/>
                    </a:xfrm>
                    <a:prstGeom prst="rect">
                      <a:avLst/>
                    </a:prstGeom>
                    <a:ln>
                      <a:noFill/>
                    </a:ln>
                    <a:extLst>
                      <a:ext uri="{53640926-AAD7-44D8-BBD7-CCE9431645EC}">
                        <a14:shadowObscured xmlns:a14="http://schemas.microsoft.com/office/drawing/2010/main"/>
                      </a:ext>
                    </a:extLst>
                  </pic:spPr>
                </pic:pic>
              </a:graphicData>
            </a:graphic>
          </wp:inline>
        </w:drawing>
      </w:r>
    </w:p>
    <w:p w14:paraId="440870C5" w14:textId="073A22D7" w:rsidR="00821D13" w:rsidRPr="00340716" w:rsidRDefault="00F17165" w:rsidP="00821D13">
      <w:pPr>
        <w:tabs>
          <w:tab w:val="left" w:pos="6919"/>
        </w:tabs>
        <w:spacing w:line="240" w:lineRule="auto"/>
        <w:jc w:val="center"/>
        <w:rPr>
          <w:rFonts w:eastAsia="Times New Roman" w:cs="Arial"/>
          <w:b/>
          <w:bCs/>
          <w:color w:val="000000"/>
          <w:sz w:val="20"/>
          <w:szCs w:val="20"/>
          <w:lang w:eastAsia="es-CO"/>
        </w:rPr>
      </w:pPr>
      <w:bookmarkStart w:id="304" w:name="_Toc445242243"/>
      <w:r w:rsidRPr="00FE5F99">
        <w:rPr>
          <w:rFonts w:asciiTheme="majorHAnsi" w:hAnsiTheme="majorHAnsi"/>
          <w:b/>
          <w:sz w:val="20"/>
          <w:szCs w:val="20"/>
        </w:rPr>
        <w:t xml:space="preserve">Figura </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STYLEREF 1 \s </w:instrText>
      </w:r>
      <w:r w:rsidRPr="00FE5F99">
        <w:rPr>
          <w:rFonts w:asciiTheme="majorHAnsi" w:hAnsiTheme="majorHAnsi"/>
          <w:b/>
          <w:sz w:val="20"/>
          <w:szCs w:val="20"/>
        </w:rPr>
        <w:fldChar w:fldCharType="separate"/>
      </w:r>
      <w:r w:rsidR="00BD7C35">
        <w:rPr>
          <w:rFonts w:asciiTheme="majorHAnsi" w:hAnsiTheme="majorHAnsi"/>
          <w:b/>
          <w:noProof/>
          <w:sz w:val="20"/>
          <w:szCs w:val="20"/>
        </w:rPr>
        <w:t>5</w:t>
      </w:r>
      <w:r w:rsidRPr="00FE5F99">
        <w:rPr>
          <w:rFonts w:asciiTheme="majorHAnsi" w:hAnsiTheme="majorHAnsi"/>
          <w:b/>
          <w:sz w:val="20"/>
          <w:szCs w:val="20"/>
        </w:rPr>
        <w:fldChar w:fldCharType="end"/>
      </w:r>
      <w:r w:rsidRPr="00FE5F99">
        <w:rPr>
          <w:rFonts w:asciiTheme="majorHAnsi" w:hAnsiTheme="majorHAnsi"/>
          <w:b/>
          <w:sz w:val="20"/>
          <w:szCs w:val="20"/>
        </w:rPr>
        <w:t>.</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SEQ Figura \* ARABIC \s 1 </w:instrText>
      </w:r>
      <w:r w:rsidRPr="00FE5F99">
        <w:rPr>
          <w:rFonts w:asciiTheme="majorHAnsi" w:hAnsiTheme="majorHAnsi"/>
          <w:b/>
          <w:sz w:val="20"/>
          <w:szCs w:val="20"/>
        </w:rPr>
        <w:fldChar w:fldCharType="separate"/>
      </w:r>
      <w:r w:rsidR="00BD7C35">
        <w:rPr>
          <w:rFonts w:asciiTheme="majorHAnsi" w:hAnsiTheme="majorHAnsi"/>
          <w:b/>
          <w:noProof/>
          <w:sz w:val="20"/>
          <w:szCs w:val="20"/>
        </w:rPr>
        <w:t>29</w:t>
      </w:r>
      <w:r w:rsidRPr="00FE5F99">
        <w:rPr>
          <w:rFonts w:asciiTheme="majorHAnsi" w:hAnsiTheme="majorHAnsi"/>
          <w:b/>
          <w:sz w:val="20"/>
          <w:szCs w:val="20"/>
        </w:rPr>
        <w:fldChar w:fldCharType="end"/>
      </w:r>
      <w:r w:rsidRPr="00FE5F99">
        <w:rPr>
          <w:rFonts w:cs="Arial"/>
          <w:b/>
          <w:sz w:val="20"/>
          <w:szCs w:val="20"/>
        </w:rPr>
        <w:t xml:space="preserve">. </w:t>
      </w:r>
      <w:r w:rsidR="00821D13" w:rsidRPr="00340716">
        <w:rPr>
          <w:rFonts w:eastAsia="Times New Roman" w:cs="Arial"/>
          <w:b/>
          <w:bCs/>
          <w:color w:val="000000"/>
          <w:sz w:val="20"/>
          <w:szCs w:val="20"/>
          <w:lang w:eastAsia="es-CO"/>
        </w:rPr>
        <w:t>Mapa sitios de pesca Asopinde</w:t>
      </w:r>
      <w:bookmarkEnd w:id="304"/>
    </w:p>
    <w:p w14:paraId="12DAFBC7"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75F9BC55" w14:textId="77777777" w:rsidR="00821D13" w:rsidRDefault="00821D13" w:rsidP="00821D13">
      <w:pPr>
        <w:pStyle w:val="Prrafodelista"/>
        <w:tabs>
          <w:tab w:val="left" w:pos="6452"/>
        </w:tabs>
        <w:spacing w:line="240" w:lineRule="auto"/>
        <w:rPr>
          <w:rFonts w:cs="Arial"/>
          <w:sz w:val="18"/>
          <w:szCs w:val="18"/>
        </w:rPr>
      </w:pPr>
    </w:p>
    <w:p w14:paraId="40C52FCC" w14:textId="3F7111C7" w:rsidR="00821D13" w:rsidRPr="008D21FF" w:rsidRDefault="00821D13" w:rsidP="00821D13">
      <w:pPr>
        <w:tabs>
          <w:tab w:val="left" w:pos="3927"/>
        </w:tabs>
        <w:spacing w:line="240" w:lineRule="auto"/>
        <w:rPr>
          <w:rFonts w:cs="Arial"/>
          <w:b/>
        </w:rPr>
      </w:pPr>
      <w:r>
        <w:rPr>
          <w:rFonts w:cs="Arial"/>
          <w:b/>
        </w:rPr>
        <w:tab/>
      </w:r>
    </w:p>
    <w:p w14:paraId="67C788B0" w14:textId="77777777" w:rsidR="00821D13" w:rsidRPr="008D21FF" w:rsidRDefault="00821D13" w:rsidP="00821D13">
      <w:pPr>
        <w:spacing w:line="240" w:lineRule="auto"/>
        <w:rPr>
          <w:rFonts w:cs="Arial"/>
          <w:b/>
        </w:rPr>
      </w:pPr>
      <w:r w:rsidRPr="008D21FF">
        <w:rPr>
          <w:rFonts w:cs="Arial"/>
          <w:b/>
        </w:rPr>
        <w:t xml:space="preserve">Henry Saavedra Chávez (Alias La Muerte) </w:t>
      </w:r>
    </w:p>
    <w:p w14:paraId="6CD3B122" w14:textId="77777777" w:rsidR="00821D13" w:rsidRPr="008D21FF" w:rsidRDefault="00821D13" w:rsidP="00821D13">
      <w:pPr>
        <w:spacing w:line="240" w:lineRule="auto"/>
        <w:rPr>
          <w:rFonts w:cs="Arial"/>
        </w:rPr>
      </w:pPr>
    </w:p>
    <w:p w14:paraId="103F6675" w14:textId="77777777" w:rsidR="00821D13" w:rsidRPr="008D21FF" w:rsidRDefault="00821D13" w:rsidP="00821D13">
      <w:pPr>
        <w:spacing w:line="240" w:lineRule="auto"/>
        <w:rPr>
          <w:rFonts w:cs="Arial"/>
        </w:rPr>
      </w:pPr>
      <w:r w:rsidRPr="008D21FF">
        <w:rPr>
          <w:rFonts w:cs="Arial"/>
        </w:rPr>
        <w:t xml:space="preserve">Henry Saavedra es un padre de familia, tres hijas en su haber. La menor </w:t>
      </w:r>
      <w:r>
        <w:rPr>
          <w:rFonts w:cs="Arial"/>
        </w:rPr>
        <w:t xml:space="preserve">tiene </w:t>
      </w:r>
      <w:r w:rsidRPr="008D21FF">
        <w:rPr>
          <w:rFonts w:cs="Arial"/>
        </w:rPr>
        <w:t>11 años y la mayor</w:t>
      </w:r>
      <w:r>
        <w:rPr>
          <w:rFonts w:cs="Arial"/>
        </w:rPr>
        <w:t xml:space="preserve"> </w:t>
      </w:r>
      <w:r w:rsidRPr="008D21FF">
        <w:rPr>
          <w:rFonts w:cs="Arial"/>
        </w:rPr>
        <w:t xml:space="preserve">está casada. Pesca hace 23 años en el río Magdalena. Ha estado hasta Bocas de Ceniza en el </w:t>
      </w:r>
      <w:r>
        <w:rPr>
          <w:rFonts w:cs="Arial"/>
        </w:rPr>
        <w:t>D</w:t>
      </w:r>
      <w:r w:rsidRPr="008D21FF">
        <w:rPr>
          <w:rFonts w:cs="Arial"/>
        </w:rPr>
        <w:t>epartamento de Atlántico realizando dicha labor. El señor Sánchez ha sido fiel testigo del desgaste del río, de la pérdida biodiversidad y como se ha ido acabando la pesca. La ganadería ha sido el primer sistema para terminar con los humedales y así con la “incubadora de alevinos. “Meten búfalos y terraplenan las ciénagas y los humedales</w:t>
      </w:r>
      <w:r>
        <w:rPr>
          <w:rFonts w:cs="Arial"/>
        </w:rPr>
        <w:t>”</w:t>
      </w:r>
      <w:r w:rsidRPr="008D21FF">
        <w:rPr>
          <w:rFonts w:cs="Arial"/>
        </w:rPr>
        <w:t xml:space="preserve">. </w:t>
      </w:r>
    </w:p>
    <w:p w14:paraId="6B4A48C7" w14:textId="77777777" w:rsidR="00821D13" w:rsidRPr="008D21FF" w:rsidRDefault="00821D13" w:rsidP="00821D13">
      <w:pPr>
        <w:spacing w:line="240" w:lineRule="auto"/>
        <w:rPr>
          <w:rFonts w:cs="Arial"/>
        </w:rPr>
      </w:pPr>
    </w:p>
    <w:p w14:paraId="1BD6F5ED" w14:textId="77777777" w:rsidR="00821D13" w:rsidRPr="008D21FF" w:rsidRDefault="00821D13" w:rsidP="00821D13">
      <w:pPr>
        <w:spacing w:line="240" w:lineRule="auto"/>
        <w:rPr>
          <w:rFonts w:cs="Arial"/>
        </w:rPr>
      </w:pPr>
      <w:r w:rsidRPr="008D21FF">
        <w:rPr>
          <w:rFonts w:cs="Arial"/>
        </w:rPr>
        <w:t xml:space="preserve">La importancia de Henry Saavedra en esta caracterización es fundamental ya que presuntamente el lugar donde pescan él y seis personas más, es el </w:t>
      </w:r>
      <w:r>
        <w:rPr>
          <w:rFonts w:cs="Arial"/>
        </w:rPr>
        <w:t>sitio</w:t>
      </w:r>
      <w:r w:rsidRPr="008D21FF">
        <w:rPr>
          <w:rFonts w:cs="Arial"/>
        </w:rPr>
        <w:t xml:space="preserve"> donde se levantarán los pilares y se harán las penínsulas para la construcción de éstos. El “lance” de Henry se encuentra desde La Virgen hasta la vereda El Aterrado y esta zona ha sido suya desde hace ocho (8) años</w:t>
      </w:r>
      <w:r>
        <w:rPr>
          <w:rFonts w:cs="Arial"/>
        </w:rPr>
        <w:t>,</w:t>
      </w:r>
      <w:r w:rsidRPr="008D21FF">
        <w:rPr>
          <w:rFonts w:cs="Arial"/>
        </w:rPr>
        <w:t xml:space="preserve"> según lo que afirman los miembros de la federación, de las asociaciones y otros pescadores independientes. Él pertenece a la asociación de pescadores Asopinde.  </w:t>
      </w:r>
    </w:p>
    <w:p w14:paraId="20A553B3" w14:textId="77777777" w:rsidR="00821D13" w:rsidRPr="008D21FF" w:rsidRDefault="00821D13" w:rsidP="00821D13">
      <w:pPr>
        <w:spacing w:line="240" w:lineRule="auto"/>
        <w:rPr>
          <w:rFonts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4"/>
        <w:gridCol w:w="2823"/>
      </w:tblGrid>
      <w:tr w:rsidR="00821D13" w:rsidRPr="008D21FF" w14:paraId="3CAC97E0" w14:textId="77777777" w:rsidTr="00821D13">
        <w:trPr>
          <w:jc w:val="center"/>
        </w:trPr>
        <w:tc>
          <w:tcPr>
            <w:tcW w:w="5316" w:type="dxa"/>
          </w:tcPr>
          <w:p w14:paraId="0188C243" w14:textId="77777777" w:rsidR="00821D13" w:rsidRPr="008D21FF" w:rsidRDefault="00821D13" w:rsidP="00821D13">
            <w:pPr>
              <w:rPr>
                <w:rFonts w:cs="Arial"/>
              </w:rPr>
            </w:pPr>
            <w:r w:rsidRPr="008D21FF">
              <w:rPr>
                <w:rFonts w:cs="Arial"/>
                <w:noProof/>
                <w:lang w:eastAsia="es-CO"/>
              </w:rPr>
              <w:lastRenderedPageBreak/>
              <w:drawing>
                <wp:inline distT="0" distB="0" distL="0" distR="0" wp14:anchorId="7A1B466D" wp14:editId="7E47FF04">
                  <wp:extent cx="3497529" cy="1965278"/>
                  <wp:effectExtent l="19050" t="19050" r="27305" b="165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504621" cy="1969263"/>
                          </a:xfrm>
                          <a:prstGeom prst="rect">
                            <a:avLst/>
                          </a:prstGeom>
                          <a:noFill/>
                          <a:ln>
                            <a:solidFill>
                              <a:schemeClr val="tx1"/>
                            </a:solidFill>
                          </a:ln>
                        </pic:spPr>
                      </pic:pic>
                    </a:graphicData>
                  </a:graphic>
                </wp:inline>
              </w:drawing>
            </w:r>
          </w:p>
        </w:tc>
        <w:tc>
          <w:tcPr>
            <w:tcW w:w="2961" w:type="dxa"/>
          </w:tcPr>
          <w:p w14:paraId="76913BB5" w14:textId="77777777" w:rsidR="00821D13" w:rsidRPr="008D21FF" w:rsidRDefault="00821D13" w:rsidP="00821D13">
            <w:pPr>
              <w:rPr>
                <w:rFonts w:cs="Arial"/>
              </w:rPr>
            </w:pPr>
            <w:r w:rsidRPr="008D21FF">
              <w:rPr>
                <w:rFonts w:cs="Arial"/>
                <w:noProof/>
                <w:lang w:eastAsia="es-CO"/>
              </w:rPr>
              <w:drawing>
                <wp:inline distT="0" distB="0" distL="0" distR="0" wp14:anchorId="0A4A4F81" wp14:editId="3DC4D274">
                  <wp:extent cx="1650194" cy="1965278"/>
                  <wp:effectExtent l="19050" t="19050" r="26670" b="1651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53540" cy="1969263"/>
                          </a:xfrm>
                          <a:prstGeom prst="rect">
                            <a:avLst/>
                          </a:prstGeom>
                          <a:noFill/>
                          <a:ln>
                            <a:solidFill>
                              <a:schemeClr val="tx1"/>
                            </a:solidFill>
                          </a:ln>
                        </pic:spPr>
                      </pic:pic>
                    </a:graphicData>
                  </a:graphic>
                </wp:inline>
              </w:drawing>
            </w:r>
          </w:p>
        </w:tc>
      </w:tr>
      <w:tr w:rsidR="00821D13" w:rsidRPr="008D21FF" w14:paraId="03FF69AE" w14:textId="77777777" w:rsidTr="00821D13">
        <w:trPr>
          <w:jc w:val="center"/>
        </w:trPr>
        <w:tc>
          <w:tcPr>
            <w:tcW w:w="5316" w:type="dxa"/>
          </w:tcPr>
          <w:p w14:paraId="444B3AD3" w14:textId="4734A39B" w:rsidR="00821D13" w:rsidRPr="00685B36" w:rsidRDefault="00F17165" w:rsidP="00821D13">
            <w:pPr>
              <w:jc w:val="center"/>
              <w:rPr>
                <w:rFonts w:cs="Arial"/>
                <w:b/>
                <w:noProof/>
                <w:sz w:val="20"/>
                <w:szCs w:val="20"/>
                <w:lang w:eastAsia="es-CO"/>
              </w:rPr>
            </w:pPr>
            <w:bookmarkStart w:id="305" w:name="_Toc445242000"/>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84</w:t>
            </w:r>
            <w:r w:rsidRPr="00613493">
              <w:rPr>
                <w:rFonts w:asciiTheme="majorHAnsi" w:hAnsiTheme="majorHAnsi"/>
                <w:b/>
                <w:i/>
                <w:sz w:val="20"/>
                <w:szCs w:val="20"/>
              </w:rPr>
              <w:fldChar w:fldCharType="end"/>
            </w:r>
            <w:r w:rsidR="00821D13" w:rsidRPr="00685B36">
              <w:rPr>
                <w:rFonts w:cs="Arial"/>
                <w:b/>
                <w:noProof/>
                <w:sz w:val="20"/>
                <w:szCs w:val="20"/>
                <w:lang w:eastAsia="es-CO"/>
              </w:rPr>
              <w:t xml:space="preserve">. </w:t>
            </w:r>
            <w:r w:rsidR="00821D13" w:rsidRPr="00F17165">
              <w:rPr>
                <w:rFonts w:cs="Arial"/>
                <w:b/>
                <w:i/>
                <w:noProof/>
                <w:sz w:val="20"/>
                <w:szCs w:val="20"/>
                <w:lang w:eastAsia="es-CO"/>
              </w:rPr>
              <w:t>Henry Saavedra señalando su sitio de lance</w:t>
            </w:r>
            <w:bookmarkEnd w:id="305"/>
          </w:p>
        </w:tc>
        <w:tc>
          <w:tcPr>
            <w:tcW w:w="2961" w:type="dxa"/>
          </w:tcPr>
          <w:p w14:paraId="151C9150" w14:textId="2725C0A4" w:rsidR="00821D13" w:rsidRPr="00685B36" w:rsidRDefault="00F17165" w:rsidP="00821D13">
            <w:pPr>
              <w:jc w:val="center"/>
              <w:rPr>
                <w:rFonts w:cs="Arial"/>
                <w:b/>
                <w:noProof/>
                <w:sz w:val="20"/>
                <w:szCs w:val="20"/>
                <w:lang w:eastAsia="es-CO"/>
              </w:rPr>
            </w:pPr>
            <w:bookmarkStart w:id="306" w:name="_Toc445242001"/>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85</w:t>
            </w:r>
            <w:r w:rsidRPr="00613493">
              <w:rPr>
                <w:rFonts w:asciiTheme="majorHAnsi" w:hAnsiTheme="majorHAnsi"/>
                <w:b/>
                <w:i/>
                <w:sz w:val="20"/>
                <w:szCs w:val="20"/>
              </w:rPr>
              <w:fldChar w:fldCharType="end"/>
            </w:r>
            <w:r w:rsidR="00821D13">
              <w:rPr>
                <w:rFonts w:cs="Arial"/>
                <w:b/>
                <w:noProof/>
                <w:sz w:val="20"/>
                <w:szCs w:val="20"/>
                <w:lang w:eastAsia="es-CO"/>
              </w:rPr>
              <w:t xml:space="preserve">. </w:t>
            </w:r>
            <w:r w:rsidR="00821D13" w:rsidRPr="00F17165">
              <w:rPr>
                <w:rFonts w:cs="Arial"/>
                <w:b/>
                <w:i/>
                <w:noProof/>
                <w:sz w:val="20"/>
                <w:szCs w:val="20"/>
                <w:lang w:eastAsia="es-CO"/>
              </w:rPr>
              <w:t>En la entrevista</w:t>
            </w:r>
            <w:bookmarkEnd w:id="306"/>
          </w:p>
        </w:tc>
      </w:tr>
    </w:tbl>
    <w:p w14:paraId="7885F3DA"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45E8E283" w14:textId="77777777" w:rsidR="00821D13" w:rsidRDefault="00821D13" w:rsidP="00821D13">
      <w:pPr>
        <w:pStyle w:val="Prrafodelista"/>
        <w:tabs>
          <w:tab w:val="left" w:pos="6452"/>
        </w:tabs>
        <w:spacing w:line="240" w:lineRule="auto"/>
        <w:rPr>
          <w:rFonts w:cs="Arial"/>
          <w:sz w:val="18"/>
          <w:szCs w:val="18"/>
        </w:rPr>
      </w:pPr>
    </w:p>
    <w:p w14:paraId="2D4AB331" w14:textId="77777777" w:rsidR="00F17165" w:rsidRDefault="00F17165" w:rsidP="00821D13">
      <w:pPr>
        <w:spacing w:line="240" w:lineRule="auto"/>
        <w:rPr>
          <w:rFonts w:cs="Arial"/>
        </w:rPr>
      </w:pPr>
    </w:p>
    <w:p w14:paraId="3A7D5C03" w14:textId="77777777" w:rsidR="00821D13" w:rsidRDefault="00821D13" w:rsidP="00821D13">
      <w:pPr>
        <w:spacing w:line="240" w:lineRule="auto"/>
        <w:rPr>
          <w:rFonts w:cs="Arial"/>
        </w:rPr>
      </w:pPr>
      <w:r w:rsidRPr="008D21FF">
        <w:rPr>
          <w:rFonts w:cs="Arial"/>
        </w:rPr>
        <w:t xml:space="preserve">Como características sociales y económicas se encuentra que de Henry Saavedra dependen los padres de su esposa, su esposa y sus dos hijas menores. La discriminación etaria de su familia es la siguiente: </w:t>
      </w:r>
    </w:p>
    <w:p w14:paraId="7ED79F70" w14:textId="77777777" w:rsidR="006A18AC" w:rsidRPr="008D21FF" w:rsidRDefault="006A18AC" w:rsidP="00821D13">
      <w:pPr>
        <w:spacing w:line="240" w:lineRule="auto"/>
        <w:rPr>
          <w:rFonts w:cs="Arial"/>
        </w:rPr>
      </w:pPr>
    </w:p>
    <w:p w14:paraId="763FA67E" w14:textId="77777777" w:rsidR="00821D13" w:rsidRDefault="00821D13" w:rsidP="00821D13">
      <w:pPr>
        <w:spacing w:line="240" w:lineRule="auto"/>
        <w:rPr>
          <w:rFonts w:cs="Arial"/>
        </w:rPr>
      </w:pPr>
    </w:p>
    <w:p w14:paraId="3682561F" w14:textId="08591716" w:rsidR="00821D13" w:rsidRPr="00A849CD" w:rsidRDefault="00F17165" w:rsidP="00821D13">
      <w:pPr>
        <w:spacing w:line="240" w:lineRule="auto"/>
        <w:jc w:val="center"/>
        <w:rPr>
          <w:rFonts w:cs="Arial"/>
          <w:sz w:val="20"/>
          <w:szCs w:val="20"/>
          <w:lang w:val="es-MX"/>
        </w:rPr>
      </w:pPr>
      <w:bookmarkStart w:id="307" w:name="_Toc445241784"/>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146</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A849CD">
        <w:rPr>
          <w:rFonts w:cs="Arial"/>
          <w:b/>
          <w:sz w:val="20"/>
          <w:szCs w:val="20"/>
        </w:rPr>
        <w:t>Familia de Henry Saavedra</w:t>
      </w:r>
      <w:bookmarkEnd w:id="307"/>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27"/>
        <w:gridCol w:w="1470"/>
        <w:gridCol w:w="1418"/>
        <w:gridCol w:w="788"/>
      </w:tblGrid>
      <w:tr w:rsidR="00821D13" w:rsidRPr="00A849CD" w14:paraId="51C17375" w14:textId="77777777" w:rsidTr="00821D13">
        <w:trPr>
          <w:tblHeader/>
        </w:trPr>
        <w:tc>
          <w:tcPr>
            <w:tcW w:w="1927" w:type="dxa"/>
            <w:shd w:val="clear" w:color="auto" w:fill="BFBFBF" w:themeFill="background1" w:themeFillShade="BF"/>
            <w:vAlign w:val="center"/>
          </w:tcPr>
          <w:p w14:paraId="412EB037" w14:textId="77777777" w:rsidR="00821D13" w:rsidRPr="00A849CD" w:rsidRDefault="00821D13" w:rsidP="00821D13">
            <w:pPr>
              <w:spacing w:line="240" w:lineRule="auto"/>
              <w:jc w:val="center"/>
              <w:rPr>
                <w:rFonts w:cs="Arial"/>
                <w:b/>
                <w:bCs/>
                <w:sz w:val="20"/>
                <w:szCs w:val="20"/>
                <w:lang w:val="es-MX"/>
              </w:rPr>
            </w:pPr>
            <w:r w:rsidRPr="00A849CD">
              <w:rPr>
                <w:rFonts w:cs="Arial"/>
                <w:b/>
                <w:bCs/>
                <w:sz w:val="20"/>
                <w:szCs w:val="20"/>
                <w:lang w:val="es-MX"/>
              </w:rPr>
              <w:t>Grupos de edad</w:t>
            </w:r>
          </w:p>
        </w:tc>
        <w:tc>
          <w:tcPr>
            <w:tcW w:w="1470" w:type="dxa"/>
            <w:shd w:val="clear" w:color="auto" w:fill="BFBFBF" w:themeFill="background1" w:themeFillShade="BF"/>
            <w:vAlign w:val="center"/>
          </w:tcPr>
          <w:p w14:paraId="372AF65D" w14:textId="77777777" w:rsidR="00821D13" w:rsidRPr="00A849CD" w:rsidRDefault="00821D13" w:rsidP="00821D13">
            <w:pPr>
              <w:spacing w:line="240" w:lineRule="auto"/>
              <w:jc w:val="center"/>
              <w:rPr>
                <w:rFonts w:cs="Arial"/>
                <w:b/>
                <w:bCs/>
                <w:sz w:val="20"/>
                <w:szCs w:val="20"/>
                <w:lang w:val="es-MX"/>
              </w:rPr>
            </w:pPr>
            <w:r w:rsidRPr="00A849CD">
              <w:rPr>
                <w:rFonts w:cs="Arial"/>
                <w:b/>
                <w:bCs/>
                <w:sz w:val="20"/>
                <w:szCs w:val="20"/>
                <w:lang w:val="es-MX"/>
              </w:rPr>
              <w:t>Número de Hombres</w:t>
            </w:r>
          </w:p>
        </w:tc>
        <w:tc>
          <w:tcPr>
            <w:tcW w:w="1418" w:type="dxa"/>
            <w:shd w:val="clear" w:color="auto" w:fill="BFBFBF" w:themeFill="background1" w:themeFillShade="BF"/>
            <w:vAlign w:val="center"/>
          </w:tcPr>
          <w:p w14:paraId="063A1319" w14:textId="77777777" w:rsidR="00821D13" w:rsidRPr="00A849CD" w:rsidRDefault="00821D13" w:rsidP="00821D13">
            <w:pPr>
              <w:spacing w:line="240" w:lineRule="auto"/>
              <w:jc w:val="center"/>
              <w:rPr>
                <w:rFonts w:cs="Arial"/>
                <w:b/>
                <w:bCs/>
                <w:sz w:val="20"/>
                <w:szCs w:val="20"/>
                <w:lang w:val="es-MX"/>
              </w:rPr>
            </w:pPr>
            <w:r w:rsidRPr="00A849CD">
              <w:rPr>
                <w:rFonts w:cs="Arial"/>
                <w:b/>
                <w:bCs/>
                <w:sz w:val="20"/>
                <w:szCs w:val="20"/>
                <w:lang w:val="es-MX"/>
              </w:rPr>
              <w:t>Número de Mujeres</w:t>
            </w:r>
          </w:p>
        </w:tc>
        <w:tc>
          <w:tcPr>
            <w:tcW w:w="788" w:type="dxa"/>
            <w:shd w:val="clear" w:color="auto" w:fill="BFBFBF" w:themeFill="background1" w:themeFillShade="BF"/>
            <w:vAlign w:val="center"/>
          </w:tcPr>
          <w:p w14:paraId="7CFB5A3B" w14:textId="77777777" w:rsidR="00821D13" w:rsidRPr="00A849CD" w:rsidRDefault="00821D13" w:rsidP="00821D13">
            <w:pPr>
              <w:spacing w:line="240" w:lineRule="auto"/>
              <w:jc w:val="center"/>
              <w:rPr>
                <w:rFonts w:cs="Arial"/>
                <w:b/>
                <w:bCs/>
                <w:sz w:val="20"/>
                <w:szCs w:val="20"/>
                <w:lang w:val="es-MX"/>
              </w:rPr>
            </w:pPr>
            <w:r w:rsidRPr="00A849CD">
              <w:rPr>
                <w:rFonts w:cs="Arial"/>
                <w:b/>
                <w:bCs/>
                <w:sz w:val="20"/>
                <w:szCs w:val="20"/>
                <w:lang w:val="es-MX"/>
              </w:rPr>
              <w:t>Total</w:t>
            </w:r>
          </w:p>
        </w:tc>
      </w:tr>
      <w:tr w:rsidR="00821D13" w:rsidRPr="00A849CD" w14:paraId="6EC98FF8" w14:textId="77777777" w:rsidTr="00821D13">
        <w:tc>
          <w:tcPr>
            <w:tcW w:w="1927" w:type="dxa"/>
            <w:vAlign w:val="center"/>
          </w:tcPr>
          <w:p w14:paraId="05772A3F"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0 a 5 años</w:t>
            </w:r>
          </w:p>
        </w:tc>
        <w:tc>
          <w:tcPr>
            <w:tcW w:w="1470" w:type="dxa"/>
          </w:tcPr>
          <w:p w14:paraId="479C6517"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0</w:t>
            </w:r>
          </w:p>
        </w:tc>
        <w:tc>
          <w:tcPr>
            <w:tcW w:w="1418" w:type="dxa"/>
          </w:tcPr>
          <w:p w14:paraId="55DEF1A8"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0</w:t>
            </w:r>
          </w:p>
        </w:tc>
        <w:tc>
          <w:tcPr>
            <w:tcW w:w="788" w:type="dxa"/>
          </w:tcPr>
          <w:p w14:paraId="64E98CC0"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0</w:t>
            </w:r>
          </w:p>
        </w:tc>
      </w:tr>
      <w:tr w:rsidR="00821D13" w:rsidRPr="00A849CD" w14:paraId="28EF5A5A" w14:textId="77777777" w:rsidTr="00821D13">
        <w:tc>
          <w:tcPr>
            <w:tcW w:w="1927" w:type="dxa"/>
            <w:vAlign w:val="center"/>
          </w:tcPr>
          <w:p w14:paraId="45A4FE5A"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6 a 12 años</w:t>
            </w:r>
          </w:p>
        </w:tc>
        <w:tc>
          <w:tcPr>
            <w:tcW w:w="1470" w:type="dxa"/>
          </w:tcPr>
          <w:p w14:paraId="65BE93B1"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0</w:t>
            </w:r>
          </w:p>
        </w:tc>
        <w:tc>
          <w:tcPr>
            <w:tcW w:w="1418" w:type="dxa"/>
          </w:tcPr>
          <w:p w14:paraId="5B34D4B3"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2</w:t>
            </w:r>
          </w:p>
        </w:tc>
        <w:tc>
          <w:tcPr>
            <w:tcW w:w="788" w:type="dxa"/>
          </w:tcPr>
          <w:p w14:paraId="14D0CA58"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2</w:t>
            </w:r>
          </w:p>
        </w:tc>
      </w:tr>
      <w:tr w:rsidR="00821D13" w:rsidRPr="00A849CD" w14:paraId="0885AEA8" w14:textId="77777777" w:rsidTr="00821D13">
        <w:tc>
          <w:tcPr>
            <w:tcW w:w="1927" w:type="dxa"/>
            <w:vAlign w:val="center"/>
          </w:tcPr>
          <w:p w14:paraId="0169F402"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13 a 18 años</w:t>
            </w:r>
          </w:p>
        </w:tc>
        <w:tc>
          <w:tcPr>
            <w:tcW w:w="1470" w:type="dxa"/>
          </w:tcPr>
          <w:p w14:paraId="58C2A4E0"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0</w:t>
            </w:r>
          </w:p>
        </w:tc>
        <w:tc>
          <w:tcPr>
            <w:tcW w:w="1418" w:type="dxa"/>
          </w:tcPr>
          <w:p w14:paraId="3E3C0F66"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w:t>
            </w:r>
          </w:p>
        </w:tc>
        <w:tc>
          <w:tcPr>
            <w:tcW w:w="788" w:type="dxa"/>
          </w:tcPr>
          <w:p w14:paraId="2127A22F"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w:t>
            </w:r>
          </w:p>
        </w:tc>
      </w:tr>
      <w:tr w:rsidR="00821D13" w:rsidRPr="00A849CD" w14:paraId="47BED4F1" w14:textId="77777777" w:rsidTr="00821D13">
        <w:tc>
          <w:tcPr>
            <w:tcW w:w="1927" w:type="dxa"/>
            <w:vAlign w:val="center"/>
          </w:tcPr>
          <w:p w14:paraId="0B8A24BF"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19 a 45 años</w:t>
            </w:r>
          </w:p>
        </w:tc>
        <w:tc>
          <w:tcPr>
            <w:tcW w:w="1470" w:type="dxa"/>
          </w:tcPr>
          <w:p w14:paraId="4DB07253"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0</w:t>
            </w:r>
          </w:p>
        </w:tc>
        <w:tc>
          <w:tcPr>
            <w:tcW w:w="1418" w:type="dxa"/>
          </w:tcPr>
          <w:p w14:paraId="051ECA2D"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w:t>
            </w:r>
          </w:p>
        </w:tc>
        <w:tc>
          <w:tcPr>
            <w:tcW w:w="788" w:type="dxa"/>
          </w:tcPr>
          <w:p w14:paraId="093EC2AB"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w:t>
            </w:r>
          </w:p>
        </w:tc>
      </w:tr>
      <w:tr w:rsidR="00821D13" w:rsidRPr="00A849CD" w14:paraId="2466AE5F" w14:textId="77777777" w:rsidTr="00821D13">
        <w:tc>
          <w:tcPr>
            <w:tcW w:w="1927" w:type="dxa"/>
            <w:vAlign w:val="center"/>
          </w:tcPr>
          <w:p w14:paraId="7EFBEB94"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46 a 62 años</w:t>
            </w:r>
          </w:p>
        </w:tc>
        <w:tc>
          <w:tcPr>
            <w:tcW w:w="1470" w:type="dxa"/>
          </w:tcPr>
          <w:p w14:paraId="2189784A"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w:t>
            </w:r>
          </w:p>
        </w:tc>
        <w:tc>
          <w:tcPr>
            <w:tcW w:w="1418" w:type="dxa"/>
          </w:tcPr>
          <w:p w14:paraId="31D87B89"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0</w:t>
            </w:r>
          </w:p>
        </w:tc>
        <w:tc>
          <w:tcPr>
            <w:tcW w:w="788" w:type="dxa"/>
          </w:tcPr>
          <w:p w14:paraId="590809A4"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w:t>
            </w:r>
          </w:p>
        </w:tc>
      </w:tr>
      <w:tr w:rsidR="00821D13" w:rsidRPr="00A849CD" w14:paraId="259D991E" w14:textId="77777777" w:rsidTr="00821D13">
        <w:tc>
          <w:tcPr>
            <w:tcW w:w="1927" w:type="dxa"/>
            <w:vAlign w:val="center"/>
          </w:tcPr>
          <w:p w14:paraId="123C4B88"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63 y más años</w:t>
            </w:r>
          </w:p>
        </w:tc>
        <w:tc>
          <w:tcPr>
            <w:tcW w:w="1470" w:type="dxa"/>
          </w:tcPr>
          <w:p w14:paraId="2E2A4BCB"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w:t>
            </w:r>
          </w:p>
        </w:tc>
        <w:tc>
          <w:tcPr>
            <w:tcW w:w="1418" w:type="dxa"/>
          </w:tcPr>
          <w:p w14:paraId="27AA64BE"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1</w:t>
            </w:r>
          </w:p>
        </w:tc>
        <w:tc>
          <w:tcPr>
            <w:tcW w:w="788" w:type="dxa"/>
          </w:tcPr>
          <w:p w14:paraId="4EE79720"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2</w:t>
            </w:r>
          </w:p>
        </w:tc>
      </w:tr>
      <w:tr w:rsidR="00821D13" w:rsidRPr="00A849CD" w14:paraId="6DD14364" w14:textId="77777777" w:rsidTr="00821D13">
        <w:tc>
          <w:tcPr>
            <w:tcW w:w="1927" w:type="dxa"/>
            <w:vAlign w:val="center"/>
          </w:tcPr>
          <w:p w14:paraId="2A07DC5B" w14:textId="77777777" w:rsidR="00821D13" w:rsidRPr="00A849CD" w:rsidRDefault="00821D13" w:rsidP="00BD7C35">
            <w:r w:rsidRPr="00A849CD">
              <w:t>Total</w:t>
            </w:r>
          </w:p>
        </w:tc>
        <w:tc>
          <w:tcPr>
            <w:tcW w:w="1470" w:type="dxa"/>
          </w:tcPr>
          <w:p w14:paraId="0A9D5B57"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2</w:t>
            </w:r>
          </w:p>
        </w:tc>
        <w:tc>
          <w:tcPr>
            <w:tcW w:w="1418" w:type="dxa"/>
          </w:tcPr>
          <w:p w14:paraId="51C5C8A2"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5</w:t>
            </w:r>
          </w:p>
        </w:tc>
        <w:tc>
          <w:tcPr>
            <w:tcW w:w="788" w:type="dxa"/>
          </w:tcPr>
          <w:p w14:paraId="2BAED940" w14:textId="77777777" w:rsidR="00821D13" w:rsidRPr="00A849CD" w:rsidRDefault="00821D13" w:rsidP="00821D13">
            <w:pPr>
              <w:spacing w:line="240" w:lineRule="auto"/>
              <w:jc w:val="center"/>
              <w:rPr>
                <w:rFonts w:cs="Arial"/>
                <w:sz w:val="20"/>
                <w:szCs w:val="20"/>
                <w:lang w:val="es-MX"/>
              </w:rPr>
            </w:pPr>
            <w:r w:rsidRPr="00A849CD">
              <w:rPr>
                <w:rFonts w:cs="Arial"/>
                <w:sz w:val="20"/>
                <w:szCs w:val="20"/>
                <w:lang w:val="es-MX"/>
              </w:rPr>
              <w:t>7</w:t>
            </w:r>
          </w:p>
        </w:tc>
      </w:tr>
    </w:tbl>
    <w:p w14:paraId="101336B0" w14:textId="77777777" w:rsidR="00821D13" w:rsidRPr="00FC0FF3" w:rsidRDefault="00821D13" w:rsidP="00821D13">
      <w:pPr>
        <w:pStyle w:val="Prrafodelista"/>
        <w:spacing w:line="240" w:lineRule="auto"/>
        <w:jc w:val="center"/>
        <w:rPr>
          <w:rFonts w:cs="Arial"/>
        </w:rPr>
      </w:pPr>
      <w:r w:rsidRPr="008D21FF">
        <w:rPr>
          <w:rFonts w:cs="Arial"/>
        </w:rPr>
        <w:br w:type="textWrapping" w:clear="all"/>
      </w:r>
      <w:r w:rsidRPr="00FC0FF3">
        <w:rPr>
          <w:sz w:val="16"/>
          <w:szCs w:val="16"/>
        </w:rPr>
        <w:t>Fuente: Autopista Río Magdalena S.A.S, 2016</w:t>
      </w:r>
    </w:p>
    <w:p w14:paraId="4C25ABDE" w14:textId="77777777" w:rsidR="00821D13" w:rsidRDefault="00821D13" w:rsidP="00821D13">
      <w:pPr>
        <w:pStyle w:val="Prrafodelista"/>
        <w:tabs>
          <w:tab w:val="left" w:pos="6452"/>
        </w:tabs>
        <w:spacing w:line="240" w:lineRule="auto"/>
        <w:rPr>
          <w:rFonts w:cs="Arial"/>
          <w:sz w:val="18"/>
          <w:szCs w:val="18"/>
        </w:rPr>
      </w:pPr>
    </w:p>
    <w:p w14:paraId="034B67BE" w14:textId="77777777" w:rsidR="006A18AC" w:rsidRDefault="006A18AC" w:rsidP="00821D13">
      <w:pPr>
        <w:spacing w:line="240" w:lineRule="auto"/>
        <w:rPr>
          <w:rFonts w:cs="Arial"/>
        </w:rPr>
      </w:pPr>
    </w:p>
    <w:p w14:paraId="5C3F4AC0" w14:textId="77777777" w:rsidR="00821D13" w:rsidRDefault="00821D13" w:rsidP="00821D13">
      <w:pPr>
        <w:spacing w:line="240" w:lineRule="auto"/>
        <w:rPr>
          <w:rFonts w:cs="Arial"/>
        </w:rPr>
      </w:pPr>
      <w:r w:rsidRPr="008D21FF">
        <w:rPr>
          <w:rFonts w:cs="Arial"/>
        </w:rPr>
        <w:t>Algunas general</w:t>
      </w:r>
      <w:r>
        <w:rPr>
          <w:rFonts w:cs="Arial"/>
        </w:rPr>
        <w:t xml:space="preserve">idades sociales del señor Henry; </w:t>
      </w:r>
      <w:r w:rsidRPr="008D21FF">
        <w:rPr>
          <w:rFonts w:cs="Arial"/>
        </w:rPr>
        <w:t xml:space="preserve">es mestizo, pertenece al régimen de salud subsidiada; está casado por la Iglesia Católica hace 23 años, vive en casa propia en el barrio El Oasis del casco urbano de Puerto Berrío y cuenta con todos los servicios públicos básicos. El nivel escolar de la familia Saavedra es el siguiente: </w:t>
      </w:r>
    </w:p>
    <w:p w14:paraId="1E5DDB6F" w14:textId="77777777" w:rsidR="006A18AC" w:rsidRDefault="006A18AC" w:rsidP="00821D13">
      <w:pPr>
        <w:spacing w:line="240" w:lineRule="auto"/>
        <w:rPr>
          <w:rFonts w:cs="Arial"/>
        </w:rPr>
      </w:pPr>
    </w:p>
    <w:p w14:paraId="11B80207" w14:textId="204CB988" w:rsidR="00944D94" w:rsidRDefault="00944D94">
      <w:pPr>
        <w:spacing w:line="240" w:lineRule="auto"/>
        <w:contextualSpacing w:val="0"/>
        <w:jc w:val="left"/>
        <w:rPr>
          <w:rFonts w:cs="Arial"/>
        </w:rPr>
      </w:pPr>
      <w:r>
        <w:rPr>
          <w:rFonts w:cs="Arial"/>
        </w:rPr>
        <w:br w:type="page"/>
      </w:r>
    </w:p>
    <w:p w14:paraId="5EE8D5E6" w14:textId="77777777" w:rsidR="006A18AC" w:rsidRDefault="006A18AC" w:rsidP="00821D13">
      <w:pPr>
        <w:spacing w:line="240" w:lineRule="auto"/>
        <w:rPr>
          <w:rFonts w:cs="Arial"/>
        </w:rPr>
      </w:pPr>
    </w:p>
    <w:p w14:paraId="005D8256" w14:textId="2F04ACD4" w:rsidR="006A18AC" w:rsidRPr="008D21FF" w:rsidRDefault="00F17165" w:rsidP="00821D13">
      <w:pPr>
        <w:spacing w:line="240" w:lineRule="auto"/>
        <w:jc w:val="center"/>
        <w:rPr>
          <w:rFonts w:cs="Arial"/>
        </w:rPr>
      </w:pPr>
      <w:bookmarkStart w:id="308" w:name="_Toc445241785"/>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147</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Nivel de escolaridad</w:t>
      </w:r>
      <w:bookmarkEnd w:id="308"/>
      <w:r w:rsidR="0024223F">
        <w:rPr>
          <w:rFonts w:cs="Arial"/>
          <w:b/>
          <w:sz w:val="20"/>
          <w:szCs w:val="20"/>
        </w:rPr>
        <w:t xml:space="preserve"> </w:t>
      </w:r>
    </w:p>
    <w:tbl>
      <w:tblPr>
        <w:tblpPr w:leftFromText="141" w:rightFromText="141"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8"/>
        <w:gridCol w:w="1485"/>
        <w:gridCol w:w="1559"/>
        <w:gridCol w:w="850"/>
      </w:tblGrid>
      <w:tr w:rsidR="00821D13" w:rsidRPr="008D21FF" w14:paraId="1012906F" w14:textId="77777777" w:rsidTr="006A18AC">
        <w:trPr>
          <w:tblHeader/>
        </w:trPr>
        <w:tc>
          <w:tcPr>
            <w:tcW w:w="2338" w:type="dxa"/>
            <w:shd w:val="clear" w:color="auto" w:fill="BFBFBF" w:themeFill="background1" w:themeFillShade="BF"/>
            <w:vAlign w:val="center"/>
          </w:tcPr>
          <w:p w14:paraId="5D3D8AEF" w14:textId="77777777" w:rsidR="00821D13" w:rsidRPr="008D21FF" w:rsidRDefault="00821D13" w:rsidP="00821D13">
            <w:pPr>
              <w:spacing w:line="240" w:lineRule="auto"/>
              <w:jc w:val="center"/>
              <w:rPr>
                <w:rFonts w:cs="Arial"/>
                <w:b/>
                <w:bCs/>
                <w:lang w:val="es-MX"/>
              </w:rPr>
            </w:pPr>
            <w:r w:rsidRPr="008D21FF">
              <w:rPr>
                <w:rFonts w:cs="Arial"/>
                <w:b/>
                <w:bCs/>
                <w:lang w:val="es-MX"/>
              </w:rPr>
              <w:t>Nivel de escolaridad</w:t>
            </w:r>
          </w:p>
        </w:tc>
        <w:tc>
          <w:tcPr>
            <w:tcW w:w="1485" w:type="dxa"/>
            <w:shd w:val="clear" w:color="auto" w:fill="BFBFBF" w:themeFill="background1" w:themeFillShade="BF"/>
            <w:vAlign w:val="center"/>
          </w:tcPr>
          <w:p w14:paraId="1D07CC10" w14:textId="77777777" w:rsidR="00821D13" w:rsidRPr="008D21FF" w:rsidRDefault="00821D13" w:rsidP="00821D13">
            <w:pPr>
              <w:spacing w:line="240" w:lineRule="auto"/>
              <w:jc w:val="center"/>
              <w:rPr>
                <w:rFonts w:cs="Arial"/>
                <w:b/>
                <w:bCs/>
                <w:lang w:val="es-MX"/>
              </w:rPr>
            </w:pPr>
            <w:r w:rsidRPr="008D21FF">
              <w:rPr>
                <w:rFonts w:cs="Arial"/>
                <w:b/>
                <w:bCs/>
                <w:lang w:val="es-MX"/>
              </w:rPr>
              <w:t>Número de Hombres</w:t>
            </w:r>
          </w:p>
        </w:tc>
        <w:tc>
          <w:tcPr>
            <w:tcW w:w="1559" w:type="dxa"/>
            <w:shd w:val="clear" w:color="auto" w:fill="BFBFBF" w:themeFill="background1" w:themeFillShade="BF"/>
            <w:vAlign w:val="center"/>
          </w:tcPr>
          <w:p w14:paraId="4F2C3A75" w14:textId="77777777" w:rsidR="00821D13" w:rsidRPr="008D21FF" w:rsidRDefault="00821D13" w:rsidP="00821D13">
            <w:pPr>
              <w:spacing w:line="240" w:lineRule="auto"/>
              <w:jc w:val="center"/>
              <w:rPr>
                <w:rFonts w:cs="Arial"/>
                <w:b/>
                <w:bCs/>
                <w:lang w:val="es-MX"/>
              </w:rPr>
            </w:pPr>
            <w:r w:rsidRPr="008D21FF">
              <w:rPr>
                <w:rFonts w:cs="Arial"/>
                <w:b/>
                <w:bCs/>
                <w:lang w:val="es-MX"/>
              </w:rPr>
              <w:t>Número de Mujeres</w:t>
            </w:r>
          </w:p>
        </w:tc>
        <w:tc>
          <w:tcPr>
            <w:tcW w:w="850" w:type="dxa"/>
            <w:shd w:val="clear" w:color="auto" w:fill="BFBFBF" w:themeFill="background1" w:themeFillShade="BF"/>
            <w:vAlign w:val="center"/>
          </w:tcPr>
          <w:p w14:paraId="6ECB80A1" w14:textId="77777777" w:rsidR="00821D13" w:rsidRPr="008D21FF" w:rsidRDefault="00821D13" w:rsidP="00821D13">
            <w:pPr>
              <w:spacing w:line="240" w:lineRule="auto"/>
              <w:jc w:val="center"/>
              <w:rPr>
                <w:rFonts w:cs="Arial"/>
                <w:b/>
                <w:bCs/>
                <w:lang w:val="es-MX"/>
              </w:rPr>
            </w:pPr>
            <w:r w:rsidRPr="008D21FF">
              <w:rPr>
                <w:rFonts w:cs="Arial"/>
                <w:b/>
                <w:bCs/>
                <w:lang w:val="es-MX"/>
              </w:rPr>
              <w:t>Total</w:t>
            </w:r>
          </w:p>
        </w:tc>
      </w:tr>
      <w:tr w:rsidR="00821D13" w:rsidRPr="008D21FF" w14:paraId="373BFE2C" w14:textId="77777777" w:rsidTr="006A18AC">
        <w:tc>
          <w:tcPr>
            <w:tcW w:w="2338" w:type="dxa"/>
            <w:vAlign w:val="center"/>
          </w:tcPr>
          <w:p w14:paraId="333BB40A" w14:textId="77777777" w:rsidR="00821D13" w:rsidRPr="008D21FF" w:rsidRDefault="00821D13" w:rsidP="00821D13">
            <w:pPr>
              <w:spacing w:line="240" w:lineRule="auto"/>
              <w:jc w:val="center"/>
              <w:rPr>
                <w:rFonts w:cs="Arial"/>
                <w:lang w:val="es-MX"/>
              </w:rPr>
            </w:pPr>
            <w:r w:rsidRPr="008D21FF">
              <w:rPr>
                <w:rFonts w:cs="Arial"/>
                <w:lang w:val="es-MX"/>
              </w:rPr>
              <w:t>Primaria</w:t>
            </w:r>
          </w:p>
        </w:tc>
        <w:tc>
          <w:tcPr>
            <w:tcW w:w="1485" w:type="dxa"/>
          </w:tcPr>
          <w:p w14:paraId="1476A293" w14:textId="77777777" w:rsidR="00821D13" w:rsidRPr="008D21FF" w:rsidRDefault="00821D13" w:rsidP="00821D13">
            <w:pPr>
              <w:spacing w:line="240" w:lineRule="auto"/>
              <w:jc w:val="center"/>
              <w:rPr>
                <w:rFonts w:cs="Arial"/>
                <w:lang w:val="es-MX"/>
              </w:rPr>
            </w:pPr>
            <w:r w:rsidRPr="008D21FF">
              <w:rPr>
                <w:rFonts w:cs="Arial"/>
                <w:lang w:val="es-MX"/>
              </w:rPr>
              <w:t>2</w:t>
            </w:r>
          </w:p>
        </w:tc>
        <w:tc>
          <w:tcPr>
            <w:tcW w:w="1559" w:type="dxa"/>
          </w:tcPr>
          <w:p w14:paraId="2647AB0F" w14:textId="77777777" w:rsidR="00821D13" w:rsidRPr="008D21FF" w:rsidRDefault="00821D13" w:rsidP="00821D13">
            <w:pPr>
              <w:spacing w:line="240" w:lineRule="auto"/>
              <w:jc w:val="center"/>
              <w:rPr>
                <w:rFonts w:cs="Arial"/>
                <w:lang w:val="es-MX"/>
              </w:rPr>
            </w:pPr>
            <w:r w:rsidRPr="008D21FF">
              <w:rPr>
                <w:rFonts w:cs="Arial"/>
                <w:lang w:val="es-MX"/>
              </w:rPr>
              <w:t>2</w:t>
            </w:r>
          </w:p>
        </w:tc>
        <w:tc>
          <w:tcPr>
            <w:tcW w:w="850" w:type="dxa"/>
          </w:tcPr>
          <w:p w14:paraId="267A2722" w14:textId="77777777" w:rsidR="00821D13" w:rsidRPr="008D21FF" w:rsidRDefault="00821D13" w:rsidP="00821D13">
            <w:pPr>
              <w:spacing w:line="240" w:lineRule="auto"/>
              <w:jc w:val="center"/>
              <w:rPr>
                <w:rFonts w:cs="Arial"/>
                <w:lang w:val="es-MX"/>
              </w:rPr>
            </w:pPr>
            <w:r w:rsidRPr="008D21FF">
              <w:rPr>
                <w:rFonts w:cs="Arial"/>
                <w:lang w:val="es-MX"/>
              </w:rPr>
              <w:t>4</w:t>
            </w:r>
          </w:p>
        </w:tc>
      </w:tr>
      <w:tr w:rsidR="00821D13" w:rsidRPr="008D21FF" w14:paraId="5860C41A" w14:textId="77777777" w:rsidTr="006A18AC">
        <w:tc>
          <w:tcPr>
            <w:tcW w:w="2338" w:type="dxa"/>
            <w:vAlign w:val="center"/>
          </w:tcPr>
          <w:p w14:paraId="1392A804" w14:textId="77777777" w:rsidR="00821D13" w:rsidRPr="008D21FF" w:rsidRDefault="00821D13" w:rsidP="00821D13">
            <w:pPr>
              <w:spacing w:line="240" w:lineRule="auto"/>
              <w:jc w:val="center"/>
              <w:rPr>
                <w:rFonts w:cs="Arial"/>
                <w:lang w:val="es-MX"/>
              </w:rPr>
            </w:pPr>
            <w:r w:rsidRPr="008D21FF">
              <w:rPr>
                <w:rFonts w:cs="Arial"/>
                <w:lang w:val="es-MX"/>
              </w:rPr>
              <w:t>Bachillerato</w:t>
            </w:r>
          </w:p>
        </w:tc>
        <w:tc>
          <w:tcPr>
            <w:tcW w:w="1485" w:type="dxa"/>
          </w:tcPr>
          <w:p w14:paraId="7C44669C" w14:textId="77777777" w:rsidR="00821D13" w:rsidRPr="008D21FF" w:rsidRDefault="00821D13" w:rsidP="00821D13">
            <w:pPr>
              <w:spacing w:line="240" w:lineRule="auto"/>
              <w:jc w:val="center"/>
              <w:rPr>
                <w:rFonts w:cs="Arial"/>
                <w:lang w:val="es-MX"/>
              </w:rPr>
            </w:pPr>
            <w:r w:rsidRPr="008D21FF">
              <w:rPr>
                <w:rFonts w:cs="Arial"/>
                <w:lang w:val="es-MX"/>
              </w:rPr>
              <w:t>0</w:t>
            </w:r>
          </w:p>
        </w:tc>
        <w:tc>
          <w:tcPr>
            <w:tcW w:w="1559" w:type="dxa"/>
          </w:tcPr>
          <w:p w14:paraId="6721619C" w14:textId="77777777" w:rsidR="00821D13" w:rsidRPr="008D21FF" w:rsidRDefault="00821D13" w:rsidP="00821D13">
            <w:pPr>
              <w:spacing w:line="240" w:lineRule="auto"/>
              <w:jc w:val="center"/>
              <w:rPr>
                <w:rFonts w:cs="Arial"/>
                <w:lang w:val="es-MX"/>
              </w:rPr>
            </w:pPr>
            <w:r w:rsidRPr="008D21FF">
              <w:rPr>
                <w:rFonts w:cs="Arial"/>
                <w:lang w:val="es-MX"/>
              </w:rPr>
              <w:t>2</w:t>
            </w:r>
          </w:p>
        </w:tc>
        <w:tc>
          <w:tcPr>
            <w:tcW w:w="850" w:type="dxa"/>
          </w:tcPr>
          <w:p w14:paraId="06AA8FF1" w14:textId="77777777" w:rsidR="00821D13" w:rsidRPr="008D21FF" w:rsidRDefault="00821D13" w:rsidP="00821D13">
            <w:pPr>
              <w:spacing w:line="240" w:lineRule="auto"/>
              <w:jc w:val="center"/>
              <w:rPr>
                <w:rFonts w:cs="Arial"/>
                <w:lang w:val="es-MX"/>
              </w:rPr>
            </w:pPr>
            <w:r w:rsidRPr="008D21FF">
              <w:rPr>
                <w:rFonts w:cs="Arial"/>
                <w:lang w:val="es-MX"/>
              </w:rPr>
              <w:t>2</w:t>
            </w:r>
          </w:p>
        </w:tc>
      </w:tr>
      <w:tr w:rsidR="00821D13" w:rsidRPr="008D21FF" w14:paraId="0B11B644" w14:textId="77777777" w:rsidTr="006A18AC">
        <w:tc>
          <w:tcPr>
            <w:tcW w:w="2338" w:type="dxa"/>
            <w:vAlign w:val="center"/>
          </w:tcPr>
          <w:p w14:paraId="134FF217" w14:textId="77777777" w:rsidR="00821D13" w:rsidRPr="008D21FF" w:rsidRDefault="00821D13" w:rsidP="00821D13">
            <w:pPr>
              <w:spacing w:line="240" w:lineRule="auto"/>
              <w:jc w:val="center"/>
              <w:rPr>
                <w:rFonts w:cs="Arial"/>
                <w:lang w:val="es-MX"/>
              </w:rPr>
            </w:pPr>
            <w:r w:rsidRPr="008D21FF">
              <w:rPr>
                <w:rFonts w:cs="Arial"/>
                <w:lang w:val="es-MX"/>
              </w:rPr>
              <w:t>Tecnólogo</w:t>
            </w:r>
          </w:p>
        </w:tc>
        <w:tc>
          <w:tcPr>
            <w:tcW w:w="1485" w:type="dxa"/>
          </w:tcPr>
          <w:p w14:paraId="7D070B42" w14:textId="77777777" w:rsidR="00821D13" w:rsidRPr="008D21FF" w:rsidRDefault="00821D13" w:rsidP="00821D13">
            <w:pPr>
              <w:spacing w:line="240" w:lineRule="auto"/>
              <w:jc w:val="center"/>
              <w:rPr>
                <w:rFonts w:cs="Arial"/>
                <w:lang w:val="es-MX"/>
              </w:rPr>
            </w:pPr>
            <w:r w:rsidRPr="008D21FF">
              <w:rPr>
                <w:rFonts w:cs="Arial"/>
                <w:lang w:val="es-MX"/>
              </w:rPr>
              <w:t>0</w:t>
            </w:r>
          </w:p>
        </w:tc>
        <w:tc>
          <w:tcPr>
            <w:tcW w:w="1559" w:type="dxa"/>
          </w:tcPr>
          <w:p w14:paraId="1247D7F1" w14:textId="77777777" w:rsidR="00821D13" w:rsidRPr="008D21FF" w:rsidRDefault="00821D13" w:rsidP="00821D13">
            <w:pPr>
              <w:spacing w:line="240" w:lineRule="auto"/>
              <w:jc w:val="center"/>
              <w:rPr>
                <w:rFonts w:cs="Arial"/>
                <w:lang w:val="es-MX"/>
              </w:rPr>
            </w:pPr>
            <w:r w:rsidRPr="008D21FF">
              <w:rPr>
                <w:rFonts w:cs="Arial"/>
                <w:lang w:val="es-MX"/>
              </w:rPr>
              <w:t>1</w:t>
            </w:r>
          </w:p>
        </w:tc>
        <w:tc>
          <w:tcPr>
            <w:tcW w:w="850" w:type="dxa"/>
          </w:tcPr>
          <w:p w14:paraId="693400DB" w14:textId="77777777" w:rsidR="00821D13" w:rsidRPr="008D21FF" w:rsidRDefault="00821D13" w:rsidP="00821D13">
            <w:pPr>
              <w:spacing w:line="240" w:lineRule="auto"/>
              <w:jc w:val="center"/>
              <w:rPr>
                <w:rFonts w:cs="Arial"/>
                <w:lang w:val="es-MX"/>
              </w:rPr>
            </w:pPr>
            <w:r w:rsidRPr="008D21FF">
              <w:rPr>
                <w:rFonts w:cs="Arial"/>
                <w:lang w:val="es-MX"/>
              </w:rPr>
              <w:t>1</w:t>
            </w:r>
          </w:p>
        </w:tc>
      </w:tr>
      <w:tr w:rsidR="00821D13" w:rsidRPr="008D21FF" w14:paraId="7DD66FDD" w14:textId="77777777" w:rsidTr="006A18AC">
        <w:tc>
          <w:tcPr>
            <w:tcW w:w="2338" w:type="dxa"/>
            <w:vAlign w:val="center"/>
          </w:tcPr>
          <w:p w14:paraId="418A06F9" w14:textId="77777777" w:rsidR="00821D13" w:rsidRPr="008D21FF" w:rsidRDefault="00821D13" w:rsidP="00821D13">
            <w:pPr>
              <w:spacing w:line="240" w:lineRule="auto"/>
              <w:jc w:val="center"/>
              <w:rPr>
                <w:rFonts w:cs="Arial"/>
                <w:lang w:val="es-MX"/>
              </w:rPr>
            </w:pPr>
            <w:r w:rsidRPr="008D21FF">
              <w:rPr>
                <w:rFonts w:cs="Arial"/>
                <w:lang w:val="es-MX"/>
              </w:rPr>
              <w:t>Técnico</w:t>
            </w:r>
          </w:p>
        </w:tc>
        <w:tc>
          <w:tcPr>
            <w:tcW w:w="1485" w:type="dxa"/>
          </w:tcPr>
          <w:p w14:paraId="673A681B" w14:textId="77777777" w:rsidR="00821D13" w:rsidRPr="008D21FF" w:rsidRDefault="00821D13" w:rsidP="00821D13">
            <w:pPr>
              <w:spacing w:line="240" w:lineRule="auto"/>
              <w:jc w:val="center"/>
              <w:rPr>
                <w:rFonts w:cs="Arial"/>
                <w:lang w:val="es-MX"/>
              </w:rPr>
            </w:pPr>
            <w:r w:rsidRPr="008D21FF">
              <w:rPr>
                <w:rFonts w:cs="Arial"/>
                <w:lang w:val="es-MX"/>
              </w:rPr>
              <w:t>0</w:t>
            </w:r>
          </w:p>
        </w:tc>
        <w:tc>
          <w:tcPr>
            <w:tcW w:w="1559" w:type="dxa"/>
          </w:tcPr>
          <w:p w14:paraId="46B8B1FE" w14:textId="77777777" w:rsidR="00821D13" w:rsidRPr="008D21FF" w:rsidRDefault="00821D13" w:rsidP="00821D13">
            <w:pPr>
              <w:spacing w:line="240" w:lineRule="auto"/>
              <w:jc w:val="center"/>
              <w:rPr>
                <w:rFonts w:cs="Arial"/>
                <w:lang w:val="es-MX"/>
              </w:rPr>
            </w:pPr>
            <w:r w:rsidRPr="008D21FF">
              <w:rPr>
                <w:rFonts w:cs="Arial"/>
                <w:lang w:val="es-MX"/>
              </w:rPr>
              <w:t>0</w:t>
            </w:r>
          </w:p>
        </w:tc>
        <w:tc>
          <w:tcPr>
            <w:tcW w:w="850" w:type="dxa"/>
          </w:tcPr>
          <w:p w14:paraId="3691437A" w14:textId="77777777" w:rsidR="00821D13" w:rsidRPr="008D21FF" w:rsidRDefault="00821D13" w:rsidP="00821D13">
            <w:pPr>
              <w:spacing w:line="240" w:lineRule="auto"/>
              <w:jc w:val="center"/>
              <w:rPr>
                <w:rFonts w:cs="Arial"/>
                <w:lang w:val="es-MX"/>
              </w:rPr>
            </w:pPr>
            <w:r w:rsidRPr="008D21FF">
              <w:rPr>
                <w:rFonts w:cs="Arial"/>
                <w:lang w:val="es-MX"/>
              </w:rPr>
              <w:t>0</w:t>
            </w:r>
          </w:p>
        </w:tc>
      </w:tr>
      <w:tr w:rsidR="00821D13" w:rsidRPr="008D21FF" w14:paraId="0F39D391" w14:textId="77777777" w:rsidTr="006A18AC">
        <w:tc>
          <w:tcPr>
            <w:tcW w:w="2338" w:type="dxa"/>
            <w:vAlign w:val="center"/>
          </w:tcPr>
          <w:p w14:paraId="268E7B9B" w14:textId="77777777" w:rsidR="00821D13" w:rsidRPr="008D21FF" w:rsidRDefault="00821D13" w:rsidP="00821D13">
            <w:pPr>
              <w:spacing w:line="240" w:lineRule="auto"/>
              <w:jc w:val="center"/>
              <w:rPr>
                <w:rFonts w:cs="Arial"/>
                <w:lang w:val="es-MX"/>
              </w:rPr>
            </w:pPr>
            <w:r w:rsidRPr="008D21FF">
              <w:rPr>
                <w:rFonts w:cs="Arial"/>
                <w:lang w:val="es-MX"/>
              </w:rPr>
              <w:t>Profesional</w:t>
            </w:r>
          </w:p>
        </w:tc>
        <w:tc>
          <w:tcPr>
            <w:tcW w:w="1485" w:type="dxa"/>
          </w:tcPr>
          <w:p w14:paraId="4328A8A0" w14:textId="77777777" w:rsidR="00821D13" w:rsidRPr="008D21FF" w:rsidRDefault="00821D13" w:rsidP="00821D13">
            <w:pPr>
              <w:spacing w:line="240" w:lineRule="auto"/>
              <w:jc w:val="center"/>
              <w:rPr>
                <w:rFonts w:cs="Arial"/>
                <w:lang w:val="es-MX"/>
              </w:rPr>
            </w:pPr>
            <w:r w:rsidRPr="008D21FF">
              <w:rPr>
                <w:rFonts w:cs="Arial"/>
                <w:lang w:val="es-MX"/>
              </w:rPr>
              <w:t>0</w:t>
            </w:r>
          </w:p>
        </w:tc>
        <w:tc>
          <w:tcPr>
            <w:tcW w:w="1559" w:type="dxa"/>
          </w:tcPr>
          <w:p w14:paraId="09D9C843" w14:textId="77777777" w:rsidR="00821D13" w:rsidRPr="008D21FF" w:rsidRDefault="00821D13" w:rsidP="00821D13">
            <w:pPr>
              <w:spacing w:line="240" w:lineRule="auto"/>
              <w:jc w:val="center"/>
              <w:rPr>
                <w:rFonts w:cs="Arial"/>
                <w:lang w:val="es-MX"/>
              </w:rPr>
            </w:pPr>
            <w:r w:rsidRPr="008D21FF">
              <w:rPr>
                <w:rFonts w:cs="Arial"/>
                <w:lang w:val="es-MX"/>
              </w:rPr>
              <w:t>0</w:t>
            </w:r>
          </w:p>
        </w:tc>
        <w:tc>
          <w:tcPr>
            <w:tcW w:w="850" w:type="dxa"/>
          </w:tcPr>
          <w:p w14:paraId="02E4666B" w14:textId="77777777" w:rsidR="00821D13" w:rsidRPr="008D21FF" w:rsidRDefault="00821D13" w:rsidP="00821D13">
            <w:pPr>
              <w:spacing w:line="240" w:lineRule="auto"/>
              <w:jc w:val="center"/>
              <w:rPr>
                <w:rFonts w:cs="Arial"/>
                <w:lang w:val="es-MX"/>
              </w:rPr>
            </w:pPr>
            <w:r w:rsidRPr="008D21FF">
              <w:rPr>
                <w:rFonts w:cs="Arial"/>
                <w:lang w:val="es-MX"/>
              </w:rPr>
              <w:t>0</w:t>
            </w:r>
          </w:p>
        </w:tc>
      </w:tr>
      <w:tr w:rsidR="00821D13" w:rsidRPr="008D21FF" w14:paraId="4599F924" w14:textId="77777777" w:rsidTr="006A18AC">
        <w:tc>
          <w:tcPr>
            <w:tcW w:w="2338" w:type="dxa"/>
            <w:vAlign w:val="center"/>
          </w:tcPr>
          <w:p w14:paraId="38761A1A" w14:textId="77777777" w:rsidR="00821D13" w:rsidRPr="008D21FF" w:rsidRDefault="00821D13" w:rsidP="00821D13">
            <w:pPr>
              <w:spacing w:line="240" w:lineRule="auto"/>
              <w:jc w:val="center"/>
              <w:rPr>
                <w:rFonts w:cs="Arial"/>
                <w:lang w:val="es-MX"/>
              </w:rPr>
            </w:pPr>
            <w:r w:rsidRPr="008D21FF">
              <w:rPr>
                <w:rFonts w:cs="Arial"/>
                <w:lang w:val="es-MX"/>
              </w:rPr>
              <w:t>Posgrado</w:t>
            </w:r>
          </w:p>
        </w:tc>
        <w:tc>
          <w:tcPr>
            <w:tcW w:w="1485" w:type="dxa"/>
          </w:tcPr>
          <w:p w14:paraId="25D4194F" w14:textId="77777777" w:rsidR="00821D13" w:rsidRPr="008D21FF" w:rsidRDefault="00821D13" w:rsidP="00821D13">
            <w:pPr>
              <w:spacing w:line="240" w:lineRule="auto"/>
              <w:jc w:val="center"/>
              <w:rPr>
                <w:rFonts w:cs="Arial"/>
                <w:lang w:val="es-MX"/>
              </w:rPr>
            </w:pPr>
            <w:r w:rsidRPr="008D21FF">
              <w:rPr>
                <w:rFonts w:cs="Arial"/>
                <w:lang w:val="es-MX"/>
              </w:rPr>
              <w:t>0</w:t>
            </w:r>
          </w:p>
        </w:tc>
        <w:tc>
          <w:tcPr>
            <w:tcW w:w="1559" w:type="dxa"/>
          </w:tcPr>
          <w:p w14:paraId="54DBB893" w14:textId="77777777" w:rsidR="00821D13" w:rsidRPr="008D21FF" w:rsidRDefault="00821D13" w:rsidP="00821D13">
            <w:pPr>
              <w:spacing w:line="240" w:lineRule="auto"/>
              <w:jc w:val="center"/>
              <w:rPr>
                <w:rFonts w:cs="Arial"/>
                <w:lang w:val="es-MX"/>
              </w:rPr>
            </w:pPr>
            <w:r w:rsidRPr="008D21FF">
              <w:rPr>
                <w:rFonts w:cs="Arial"/>
                <w:lang w:val="es-MX"/>
              </w:rPr>
              <w:t>0</w:t>
            </w:r>
          </w:p>
        </w:tc>
        <w:tc>
          <w:tcPr>
            <w:tcW w:w="850" w:type="dxa"/>
          </w:tcPr>
          <w:p w14:paraId="0C44C72E" w14:textId="77777777" w:rsidR="00821D13" w:rsidRPr="008D21FF" w:rsidRDefault="00821D13" w:rsidP="00821D13">
            <w:pPr>
              <w:spacing w:line="240" w:lineRule="auto"/>
              <w:jc w:val="center"/>
              <w:rPr>
                <w:rFonts w:cs="Arial"/>
                <w:lang w:val="es-MX"/>
              </w:rPr>
            </w:pPr>
            <w:r w:rsidRPr="008D21FF">
              <w:rPr>
                <w:rFonts w:cs="Arial"/>
                <w:lang w:val="es-MX"/>
              </w:rPr>
              <w:t>0</w:t>
            </w:r>
          </w:p>
        </w:tc>
      </w:tr>
      <w:tr w:rsidR="00821D13" w:rsidRPr="008D21FF" w14:paraId="47551C07" w14:textId="77777777" w:rsidTr="006A18AC">
        <w:tc>
          <w:tcPr>
            <w:tcW w:w="2338" w:type="dxa"/>
            <w:vAlign w:val="center"/>
          </w:tcPr>
          <w:p w14:paraId="3EF7B438" w14:textId="77777777" w:rsidR="00821D13" w:rsidRPr="008D21FF" w:rsidRDefault="00821D13" w:rsidP="00BD7C35">
            <w:pPr>
              <w:pStyle w:val="Notas"/>
            </w:pPr>
            <w:r w:rsidRPr="008D21FF">
              <w:t>Total</w:t>
            </w:r>
          </w:p>
        </w:tc>
        <w:tc>
          <w:tcPr>
            <w:tcW w:w="1485" w:type="dxa"/>
          </w:tcPr>
          <w:p w14:paraId="3FC98F87" w14:textId="77777777" w:rsidR="00821D13" w:rsidRPr="008D21FF" w:rsidRDefault="00821D13" w:rsidP="00821D13">
            <w:pPr>
              <w:spacing w:line="240" w:lineRule="auto"/>
              <w:jc w:val="center"/>
              <w:rPr>
                <w:rFonts w:cs="Arial"/>
                <w:lang w:val="es-MX"/>
              </w:rPr>
            </w:pPr>
            <w:r w:rsidRPr="008D21FF">
              <w:rPr>
                <w:rFonts w:cs="Arial"/>
                <w:lang w:val="es-MX"/>
              </w:rPr>
              <w:t>2</w:t>
            </w:r>
          </w:p>
        </w:tc>
        <w:tc>
          <w:tcPr>
            <w:tcW w:w="1559" w:type="dxa"/>
          </w:tcPr>
          <w:p w14:paraId="3293F6F3" w14:textId="77777777" w:rsidR="00821D13" w:rsidRPr="008D21FF" w:rsidRDefault="00821D13" w:rsidP="00821D13">
            <w:pPr>
              <w:spacing w:line="240" w:lineRule="auto"/>
              <w:jc w:val="center"/>
              <w:rPr>
                <w:rFonts w:cs="Arial"/>
                <w:lang w:val="es-MX"/>
              </w:rPr>
            </w:pPr>
            <w:r w:rsidRPr="008D21FF">
              <w:rPr>
                <w:rFonts w:cs="Arial"/>
                <w:lang w:val="es-MX"/>
              </w:rPr>
              <w:t>5</w:t>
            </w:r>
          </w:p>
        </w:tc>
        <w:tc>
          <w:tcPr>
            <w:tcW w:w="850" w:type="dxa"/>
          </w:tcPr>
          <w:p w14:paraId="71759800" w14:textId="77777777" w:rsidR="00821D13" w:rsidRPr="008D21FF" w:rsidRDefault="00821D13" w:rsidP="00821D13">
            <w:pPr>
              <w:spacing w:line="240" w:lineRule="auto"/>
              <w:jc w:val="center"/>
              <w:rPr>
                <w:rFonts w:cs="Arial"/>
                <w:lang w:val="es-MX"/>
              </w:rPr>
            </w:pPr>
            <w:r w:rsidRPr="008D21FF">
              <w:rPr>
                <w:rFonts w:cs="Arial"/>
                <w:lang w:val="es-MX"/>
              </w:rPr>
              <w:t>7</w:t>
            </w:r>
          </w:p>
        </w:tc>
      </w:tr>
    </w:tbl>
    <w:p w14:paraId="27212544" w14:textId="77777777" w:rsidR="00821D13" w:rsidRPr="008D21FF" w:rsidRDefault="00821D13" w:rsidP="00821D13">
      <w:pPr>
        <w:spacing w:line="240" w:lineRule="auto"/>
        <w:jc w:val="center"/>
        <w:rPr>
          <w:rFonts w:cs="Arial"/>
        </w:rPr>
      </w:pPr>
      <w:r w:rsidRPr="008D21FF">
        <w:rPr>
          <w:rFonts w:cs="Arial"/>
        </w:rPr>
        <w:br w:type="textWrapping" w:clear="all"/>
      </w:r>
      <w:r w:rsidRPr="00FC0FF3">
        <w:rPr>
          <w:sz w:val="16"/>
          <w:szCs w:val="16"/>
        </w:rPr>
        <w:t>Fuente: Autopista Río Magdalena S.A.S, 2016</w:t>
      </w:r>
    </w:p>
    <w:p w14:paraId="3D9F6AAF" w14:textId="77777777" w:rsidR="00821D13" w:rsidRPr="008D21FF" w:rsidRDefault="00821D13" w:rsidP="00821D13">
      <w:pPr>
        <w:spacing w:line="240" w:lineRule="auto"/>
        <w:rPr>
          <w:rFonts w:eastAsia="Times New Roman" w:cs="Arial"/>
          <w:b/>
          <w:bCs/>
          <w:color w:val="000000"/>
          <w:lang w:eastAsia="es-CO"/>
        </w:rPr>
      </w:pPr>
    </w:p>
    <w:p w14:paraId="27CC9245" w14:textId="62653E0D" w:rsidR="00821D13" w:rsidRPr="00A849CD" w:rsidRDefault="00F17165" w:rsidP="00821D13">
      <w:pPr>
        <w:spacing w:line="240" w:lineRule="auto"/>
        <w:jc w:val="center"/>
        <w:rPr>
          <w:rFonts w:cs="Arial"/>
          <w:sz w:val="20"/>
          <w:szCs w:val="20"/>
        </w:rPr>
      </w:pPr>
      <w:bookmarkStart w:id="309" w:name="_Toc445241786"/>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148</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A849CD">
        <w:rPr>
          <w:rFonts w:cs="Arial"/>
          <w:b/>
          <w:sz w:val="20"/>
          <w:szCs w:val="20"/>
        </w:rPr>
        <w:t>Servicios públicos</w:t>
      </w:r>
      <w:bookmarkEnd w:id="309"/>
    </w:p>
    <w:tbl>
      <w:tblPr>
        <w:tblStyle w:val="Tablaconcuadrcula1"/>
        <w:tblW w:w="0" w:type="auto"/>
        <w:jc w:val="center"/>
        <w:tblLook w:val="04A0" w:firstRow="1" w:lastRow="0" w:firstColumn="1" w:lastColumn="0" w:noHBand="0" w:noVBand="1"/>
      </w:tblPr>
      <w:tblGrid>
        <w:gridCol w:w="1537"/>
        <w:gridCol w:w="716"/>
        <w:gridCol w:w="715"/>
        <w:gridCol w:w="4755"/>
      </w:tblGrid>
      <w:tr w:rsidR="00821D13" w:rsidRPr="00A849CD" w14:paraId="2A577A9D" w14:textId="77777777" w:rsidTr="00821D13">
        <w:trPr>
          <w:jc w:val="center"/>
        </w:trPr>
        <w:tc>
          <w:tcPr>
            <w:tcW w:w="1537" w:type="dxa"/>
            <w:vMerge w:val="restart"/>
            <w:shd w:val="clear" w:color="auto" w:fill="BFBFBF" w:themeFill="background1" w:themeFillShade="BF"/>
            <w:vAlign w:val="center"/>
          </w:tcPr>
          <w:p w14:paraId="6E141A9C" w14:textId="77777777" w:rsidR="00821D13" w:rsidRPr="00A849CD" w:rsidRDefault="00821D13" w:rsidP="00821D13">
            <w:pPr>
              <w:jc w:val="center"/>
              <w:rPr>
                <w:rFonts w:cs="Arial"/>
                <w:b/>
                <w:sz w:val="20"/>
                <w:szCs w:val="20"/>
              </w:rPr>
            </w:pPr>
            <w:r w:rsidRPr="00A849CD">
              <w:rPr>
                <w:rFonts w:cs="Arial"/>
                <w:b/>
                <w:sz w:val="20"/>
                <w:szCs w:val="20"/>
              </w:rPr>
              <w:t>Servicio</w:t>
            </w:r>
          </w:p>
        </w:tc>
        <w:tc>
          <w:tcPr>
            <w:tcW w:w="1431" w:type="dxa"/>
            <w:gridSpan w:val="2"/>
            <w:shd w:val="clear" w:color="auto" w:fill="BFBFBF" w:themeFill="background1" w:themeFillShade="BF"/>
            <w:vAlign w:val="center"/>
          </w:tcPr>
          <w:p w14:paraId="144DBFB2" w14:textId="77777777" w:rsidR="00821D13" w:rsidRPr="00A849CD" w:rsidRDefault="00821D13" w:rsidP="00821D13">
            <w:pPr>
              <w:jc w:val="center"/>
              <w:rPr>
                <w:rFonts w:cs="Arial"/>
                <w:b/>
                <w:sz w:val="20"/>
                <w:szCs w:val="20"/>
              </w:rPr>
            </w:pPr>
            <w:r w:rsidRPr="00A849CD">
              <w:rPr>
                <w:rFonts w:cs="Arial"/>
                <w:b/>
                <w:sz w:val="20"/>
                <w:szCs w:val="20"/>
              </w:rPr>
              <w:t>Acceso</w:t>
            </w:r>
          </w:p>
        </w:tc>
        <w:tc>
          <w:tcPr>
            <w:tcW w:w="4755" w:type="dxa"/>
            <w:vMerge w:val="restart"/>
            <w:shd w:val="clear" w:color="auto" w:fill="BFBFBF" w:themeFill="background1" w:themeFillShade="BF"/>
            <w:vAlign w:val="center"/>
          </w:tcPr>
          <w:p w14:paraId="05BFCE3C" w14:textId="77777777" w:rsidR="00821D13" w:rsidRPr="00A849CD" w:rsidRDefault="00821D13" w:rsidP="00821D13">
            <w:pPr>
              <w:jc w:val="center"/>
              <w:rPr>
                <w:rFonts w:cs="Arial"/>
                <w:b/>
                <w:sz w:val="20"/>
                <w:szCs w:val="20"/>
              </w:rPr>
            </w:pPr>
            <w:r w:rsidRPr="00A849CD">
              <w:rPr>
                <w:rFonts w:cs="Arial"/>
                <w:b/>
                <w:sz w:val="20"/>
                <w:szCs w:val="20"/>
              </w:rPr>
              <w:t>Observaciones</w:t>
            </w:r>
          </w:p>
        </w:tc>
      </w:tr>
      <w:tr w:rsidR="00821D13" w:rsidRPr="00A849CD" w14:paraId="43CD6D9F" w14:textId="77777777" w:rsidTr="00821D13">
        <w:trPr>
          <w:jc w:val="center"/>
        </w:trPr>
        <w:tc>
          <w:tcPr>
            <w:tcW w:w="1537" w:type="dxa"/>
            <w:vMerge/>
            <w:vAlign w:val="center"/>
          </w:tcPr>
          <w:p w14:paraId="79078FF4" w14:textId="77777777" w:rsidR="00821D13" w:rsidRPr="00A849CD" w:rsidRDefault="00821D13" w:rsidP="00821D13">
            <w:pPr>
              <w:jc w:val="center"/>
              <w:rPr>
                <w:rFonts w:cs="Arial"/>
                <w:sz w:val="20"/>
                <w:szCs w:val="20"/>
              </w:rPr>
            </w:pPr>
          </w:p>
        </w:tc>
        <w:tc>
          <w:tcPr>
            <w:tcW w:w="716" w:type="dxa"/>
            <w:shd w:val="clear" w:color="auto" w:fill="BFBFBF" w:themeFill="background1" w:themeFillShade="BF"/>
            <w:vAlign w:val="center"/>
          </w:tcPr>
          <w:p w14:paraId="322A8950" w14:textId="77777777" w:rsidR="00821D13" w:rsidRPr="00A849CD" w:rsidRDefault="00821D13" w:rsidP="00821D13">
            <w:pPr>
              <w:jc w:val="center"/>
              <w:rPr>
                <w:rFonts w:cs="Arial"/>
                <w:b/>
                <w:sz w:val="20"/>
                <w:szCs w:val="20"/>
              </w:rPr>
            </w:pPr>
            <w:r w:rsidRPr="00A849CD">
              <w:rPr>
                <w:rFonts w:cs="Arial"/>
                <w:b/>
                <w:sz w:val="20"/>
                <w:szCs w:val="20"/>
              </w:rPr>
              <w:t>Si</w:t>
            </w:r>
          </w:p>
        </w:tc>
        <w:tc>
          <w:tcPr>
            <w:tcW w:w="715" w:type="dxa"/>
            <w:shd w:val="clear" w:color="auto" w:fill="BFBFBF" w:themeFill="background1" w:themeFillShade="BF"/>
            <w:vAlign w:val="center"/>
          </w:tcPr>
          <w:p w14:paraId="24E29DB4" w14:textId="77777777" w:rsidR="00821D13" w:rsidRPr="00A849CD" w:rsidRDefault="00821D13" w:rsidP="00821D13">
            <w:pPr>
              <w:jc w:val="center"/>
              <w:rPr>
                <w:rFonts w:cs="Arial"/>
                <w:b/>
                <w:sz w:val="20"/>
                <w:szCs w:val="20"/>
              </w:rPr>
            </w:pPr>
            <w:r w:rsidRPr="00A849CD">
              <w:rPr>
                <w:rFonts w:cs="Arial"/>
                <w:b/>
                <w:sz w:val="20"/>
                <w:szCs w:val="20"/>
              </w:rPr>
              <w:t>No</w:t>
            </w:r>
          </w:p>
        </w:tc>
        <w:tc>
          <w:tcPr>
            <w:tcW w:w="4755" w:type="dxa"/>
            <w:vMerge/>
            <w:shd w:val="clear" w:color="auto" w:fill="BFBFBF" w:themeFill="background1" w:themeFillShade="BF"/>
          </w:tcPr>
          <w:p w14:paraId="24C8BB7D" w14:textId="77777777" w:rsidR="00821D13" w:rsidRPr="00A849CD" w:rsidRDefault="00821D13" w:rsidP="00821D13">
            <w:pPr>
              <w:jc w:val="center"/>
              <w:rPr>
                <w:rFonts w:cs="Arial"/>
                <w:b/>
                <w:sz w:val="20"/>
                <w:szCs w:val="20"/>
              </w:rPr>
            </w:pPr>
          </w:p>
        </w:tc>
      </w:tr>
      <w:tr w:rsidR="00821D13" w:rsidRPr="00A849CD" w14:paraId="4A9B7682" w14:textId="77777777" w:rsidTr="00821D13">
        <w:trPr>
          <w:trHeight w:val="581"/>
          <w:jc w:val="center"/>
        </w:trPr>
        <w:tc>
          <w:tcPr>
            <w:tcW w:w="1537" w:type="dxa"/>
            <w:vAlign w:val="center"/>
          </w:tcPr>
          <w:p w14:paraId="3AF343FB" w14:textId="77777777" w:rsidR="00821D13" w:rsidRPr="00A849CD" w:rsidRDefault="00821D13" w:rsidP="00821D13">
            <w:pPr>
              <w:jc w:val="center"/>
              <w:rPr>
                <w:rFonts w:cs="Arial"/>
                <w:sz w:val="20"/>
                <w:szCs w:val="20"/>
              </w:rPr>
            </w:pPr>
            <w:r w:rsidRPr="00A849CD">
              <w:rPr>
                <w:rFonts w:cs="Arial"/>
                <w:sz w:val="20"/>
                <w:szCs w:val="20"/>
              </w:rPr>
              <w:t>Acueducto</w:t>
            </w:r>
          </w:p>
        </w:tc>
        <w:tc>
          <w:tcPr>
            <w:tcW w:w="716" w:type="dxa"/>
            <w:vAlign w:val="center"/>
          </w:tcPr>
          <w:p w14:paraId="2183B825" w14:textId="77777777" w:rsidR="00821D13" w:rsidRPr="00A849CD" w:rsidRDefault="00821D13" w:rsidP="00821D13">
            <w:pPr>
              <w:jc w:val="center"/>
              <w:rPr>
                <w:rFonts w:cs="Arial"/>
                <w:sz w:val="20"/>
                <w:szCs w:val="20"/>
              </w:rPr>
            </w:pPr>
            <w:r w:rsidRPr="00A849CD">
              <w:rPr>
                <w:rFonts w:cs="Arial"/>
                <w:sz w:val="20"/>
                <w:szCs w:val="20"/>
              </w:rPr>
              <w:t>X</w:t>
            </w:r>
          </w:p>
        </w:tc>
        <w:tc>
          <w:tcPr>
            <w:tcW w:w="715" w:type="dxa"/>
            <w:vAlign w:val="center"/>
          </w:tcPr>
          <w:p w14:paraId="553C339D" w14:textId="77777777" w:rsidR="00821D13" w:rsidRPr="00A849CD" w:rsidRDefault="00821D13" w:rsidP="00821D13">
            <w:pPr>
              <w:jc w:val="center"/>
              <w:rPr>
                <w:rFonts w:cs="Arial"/>
                <w:sz w:val="20"/>
                <w:szCs w:val="20"/>
              </w:rPr>
            </w:pPr>
          </w:p>
        </w:tc>
        <w:tc>
          <w:tcPr>
            <w:tcW w:w="4755" w:type="dxa"/>
            <w:vAlign w:val="center"/>
          </w:tcPr>
          <w:p w14:paraId="0194F584" w14:textId="77777777" w:rsidR="00821D13" w:rsidRPr="00A849CD" w:rsidRDefault="00821D13" w:rsidP="00821D13">
            <w:pPr>
              <w:jc w:val="center"/>
              <w:rPr>
                <w:rFonts w:cs="Arial"/>
                <w:sz w:val="20"/>
                <w:szCs w:val="20"/>
              </w:rPr>
            </w:pPr>
            <w:r w:rsidRPr="00A849CD">
              <w:rPr>
                <w:rFonts w:cs="Arial"/>
                <w:sz w:val="20"/>
                <w:szCs w:val="20"/>
              </w:rPr>
              <w:t>El proveedor es Aguas del puerto y el costo mensual es de $ 25.000</w:t>
            </w:r>
          </w:p>
        </w:tc>
      </w:tr>
      <w:tr w:rsidR="00821D13" w:rsidRPr="00A849CD" w14:paraId="40803855" w14:textId="77777777" w:rsidTr="00821D13">
        <w:trPr>
          <w:trHeight w:val="620"/>
          <w:jc w:val="center"/>
        </w:trPr>
        <w:tc>
          <w:tcPr>
            <w:tcW w:w="1537" w:type="dxa"/>
            <w:vAlign w:val="center"/>
          </w:tcPr>
          <w:p w14:paraId="491E43DA" w14:textId="77777777" w:rsidR="00821D13" w:rsidRPr="00A849CD" w:rsidRDefault="00821D13" w:rsidP="00821D13">
            <w:pPr>
              <w:jc w:val="center"/>
              <w:rPr>
                <w:rFonts w:cs="Arial"/>
                <w:sz w:val="20"/>
                <w:szCs w:val="20"/>
              </w:rPr>
            </w:pPr>
            <w:r w:rsidRPr="00A849CD">
              <w:rPr>
                <w:rFonts w:cs="Arial"/>
                <w:sz w:val="20"/>
                <w:szCs w:val="20"/>
              </w:rPr>
              <w:t>Alcantarillado</w:t>
            </w:r>
          </w:p>
        </w:tc>
        <w:tc>
          <w:tcPr>
            <w:tcW w:w="716" w:type="dxa"/>
            <w:vAlign w:val="center"/>
          </w:tcPr>
          <w:p w14:paraId="291DD358" w14:textId="77777777" w:rsidR="00821D13" w:rsidRPr="00A849CD" w:rsidRDefault="00821D13" w:rsidP="00821D13">
            <w:pPr>
              <w:jc w:val="center"/>
              <w:rPr>
                <w:rFonts w:cs="Arial"/>
                <w:sz w:val="20"/>
                <w:szCs w:val="20"/>
              </w:rPr>
            </w:pPr>
          </w:p>
        </w:tc>
        <w:tc>
          <w:tcPr>
            <w:tcW w:w="715" w:type="dxa"/>
            <w:vAlign w:val="center"/>
          </w:tcPr>
          <w:p w14:paraId="7841A5F1" w14:textId="77777777" w:rsidR="00821D13" w:rsidRPr="00A849CD" w:rsidRDefault="00821D13" w:rsidP="00821D13">
            <w:pPr>
              <w:jc w:val="center"/>
              <w:rPr>
                <w:rFonts w:cs="Arial"/>
                <w:sz w:val="20"/>
                <w:szCs w:val="20"/>
              </w:rPr>
            </w:pPr>
            <w:r w:rsidRPr="00A849CD">
              <w:rPr>
                <w:rFonts w:cs="Arial"/>
                <w:sz w:val="20"/>
                <w:szCs w:val="20"/>
              </w:rPr>
              <w:t>X</w:t>
            </w:r>
          </w:p>
        </w:tc>
        <w:tc>
          <w:tcPr>
            <w:tcW w:w="4755" w:type="dxa"/>
            <w:vAlign w:val="center"/>
          </w:tcPr>
          <w:p w14:paraId="0987F9A1" w14:textId="77777777" w:rsidR="00821D13" w:rsidRPr="00A849CD" w:rsidRDefault="00821D13" w:rsidP="00821D13">
            <w:pPr>
              <w:jc w:val="center"/>
              <w:rPr>
                <w:rFonts w:cs="Arial"/>
                <w:sz w:val="20"/>
                <w:szCs w:val="20"/>
              </w:rPr>
            </w:pPr>
            <w:r w:rsidRPr="00A849CD">
              <w:rPr>
                <w:rFonts w:cs="Arial"/>
                <w:sz w:val="20"/>
                <w:szCs w:val="20"/>
              </w:rPr>
              <w:t>Los vertimientos se hacen directamente al río Magdalena</w:t>
            </w:r>
          </w:p>
        </w:tc>
      </w:tr>
      <w:tr w:rsidR="00821D13" w:rsidRPr="00A849CD" w14:paraId="4FE8E071" w14:textId="77777777" w:rsidTr="00821D13">
        <w:trPr>
          <w:trHeight w:val="571"/>
          <w:jc w:val="center"/>
        </w:trPr>
        <w:tc>
          <w:tcPr>
            <w:tcW w:w="1537" w:type="dxa"/>
            <w:vAlign w:val="center"/>
          </w:tcPr>
          <w:p w14:paraId="11FDDA1E" w14:textId="77777777" w:rsidR="00821D13" w:rsidRPr="00A849CD" w:rsidRDefault="00821D13" w:rsidP="00821D13">
            <w:pPr>
              <w:jc w:val="center"/>
              <w:rPr>
                <w:rFonts w:cs="Arial"/>
                <w:sz w:val="20"/>
                <w:szCs w:val="20"/>
              </w:rPr>
            </w:pPr>
            <w:r w:rsidRPr="00A849CD">
              <w:rPr>
                <w:rFonts w:cs="Arial"/>
                <w:sz w:val="20"/>
                <w:szCs w:val="20"/>
              </w:rPr>
              <w:t>Recolección de basuras</w:t>
            </w:r>
          </w:p>
        </w:tc>
        <w:tc>
          <w:tcPr>
            <w:tcW w:w="716" w:type="dxa"/>
            <w:vAlign w:val="center"/>
          </w:tcPr>
          <w:p w14:paraId="52A55E14" w14:textId="77777777" w:rsidR="00821D13" w:rsidRPr="00A849CD" w:rsidRDefault="00821D13" w:rsidP="00821D13">
            <w:pPr>
              <w:jc w:val="center"/>
              <w:rPr>
                <w:rFonts w:cs="Arial"/>
                <w:sz w:val="20"/>
                <w:szCs w:val="20"/>
              </w:rPr>
            </w:pPr>
            <w:r w:rsidRPr="00A849CD">
              <w:rPr>
                <w:rFonts w:cs="Arial"/>
                <w:sz w:val="20"/>
                <w:szCs w:val="20"/>
              </w:rPr>
              <w:t xml:space="preserve">X </w:t>
            </w:r>
          </w:p>
        </w:tc>
        <w:tc>
          <w:tcPr>
            <w:tcW w:w="715" w:type="dxa"/>
            <w:vAlign w:val="center"/>
          </w:tcPr>
          <w:p w14:paraId="2D171369" w14:textId="77777777" w:rsidR="00821D13" w:rsidRPr="00A849CD" w:rsidRDefault="00821D13" w:rsidP="00821D13">
            <w:pPr>
              <w:jc w:val="center"/>
              <w:rPr>
                <w:rFonts w:cs="Arial"/>
                <w:sz w:val="20"/>
                <w:szCs w:val="20"/>
              </w:rPr>
            </w:pPr>
          </w:p>
        </w:tc>
        <w:tc>
          <w:tcPr>
            <w:tcW w:w="4755" w:type="dxa"/>
            <w:vAlign w:val="center"/>
          </w:tcPr>
          <w:p w14:paraId="69507D6E" w14:textId="77777777" w:rsidR="00821D13" w:rsidRPr="00A849CD" w:rsidRDefault="00821D13" w:rsidP="00821D13">
            <w:pPr>
              <w:jc w:val="center"/>
              <w:rPr>
                <w:rFonts w:cs="Arial"/>
                <w:sz w:val="20"/>
                <w:szCs w:val="20"/>
              </w:rPr>
            </w:pPr>
            <w:r w:rsidRPr="00A849CD">
              <w:rPr>
                <w:rFonts w:cs="Arial"/>
                <w:sz w:val="20"/>
                <w:szCs w:val="20"/>
              </w:rPr>
              <w:t>La recolección la realiza aguas del puerto y el costo es de $ 4.000</w:t>
            </w:r>
          </w:p>
        </w:tc>
      </w:tr>
      <w:tr w:rsidR="00821D13" w:rsidRPr="00A849CD" w14:paraId="7BA47DC7" w14:textId="77777777" w:rsidTr="00821D13">
        <w:trPr>
          <w:jc w:val="center"/>
        </w:trPr>
        <w:tc>
          <w:tcPr>
            <w:tcW w:w="1537" w:type="dxa"/>
            <w:vAlign w:val="center"/>
          </w:tcPr>
          <w:p w14:paraId="33F73614" w14:textId="77777777" w:rsidR="00821D13" w:rsidRPr="00A849CD" w:rsidRDefault="00821D13" w:rsidP="00821D13">
            <w:pPr>
              <w:jc w:val="center"/>
              <w:rPr>
                <w:rFonts w:cs="Arial"/>
                <w:sz w:val="20"/>
                <w:szCs w:val="20"/>
              </w:rPr>
            </w:pPr>
            <w:r w:rsidRPr="00A849CD">
              <w:rPr>
                <w:rFonts w:cs="Arial"/>
                <w:sz w:val="20"/>
                <w:szCs w:val="20"/>
              </w:rPr>
              <w:t>Energía eléctrica</w:t>
            </w:r>
          </w:p>
        </w:tc>
        <w:tc>
          <w:tcPr>
            <w:tcW w:w="716" w:type="dxa"/>
            <w:vAlign w:val="center"/>
          </w:tcPr>
          <w:p w14:paraId="2DE26DBD" w14:textId="77777777" w:rsidR="00821D13" w:rsidRPr="00A849CD" w:rsidRDefault="00821D13" w:rsidP="00821D13">
            <w:pPr>
              <w:jc w:val="center"/>
              <w:rPr>
                <w:rFonts w:cs="Arial"/>
                <w:sz w:val="20"/>
                <w:szCs w:val="20"/>
              </w:rPr>
            </w:pPr>
            <w:r w:rsidRPr="00A849CD">
              <w:rPr>
                <w:rFonts w:cs="Arial"/>
                <w:sz w:val="20"/>
                <w:szCs w:val="20"/>
              </w:rPr>
              <w:t xml:space="preserve">X </w:t>
            </w:r>
          </w:p>
        </w:tc>
        <w:tc>
          <w:tcPr>
            <w:tcW w:w="715" w:type="dxa"/>
            <w:vAlign w:val="center"/>
          </w:tcPr>
          <w:p w14:paraId="6298C8A5" w14:textId="77777777" w:rsidR="00821D13" w:rsidRPr="00A849CD" w:rsidRDefault="00821D13" w:rsidP="00821D13">
            <w:pPr>
              <w:jc w:val="center"/>
              <w:rPr>
                <w:rFonts w:cs="Arial"/>
                <w:sz w:val="20"/>
                <w:szCs w:val="20"/>
              </w:rPr>
            </w:pPr>
          </w:p>
        </w:tc>
        <w:tc>
          <w:tcPr>
            <w:tcW w:w="4755" w:type="dxa"/>
            <w:vAlign w:val="center"/>
          </w:tcPr>
          <w:p w14:paraId="1A564BBE" w14:textId="77777777" w:rsidR="00821D13" w:rsidRPr="00A849CD" w:rsidRDefault="00821D13" w:rsidP="00821D13">
            <w:pPr>
              <w:jc w:val="center"/>
              <w:rPr>
                <w:rFonts w:cs="Arial"/>
                <w:sz w:val="20"/>
                <w:szCs w:val="20"/>
              </w:rPr>
            </w:pPr>
            <w:r w:rsidRPr="00A849CD">
              <w:rPr>
                <w:rFonts w:cs="Arial"/>
                <w:sz w:val="20"/>
                <w:szCs w:val="20"/>
              </w:rPr>
              <w:t>EPM</w:t>
            </w:r>
          </w:p>
        </w:tc>
      </w:tr>
      <w:tr w:rsidR="00821D13" w:rsidRPr="00A849CD" w14:paraId="1443A992" w14:textId="77777777" w:rsidTr="00821D13">
        <w:trPr>
          <w:jc w:val="center"/>
        </w:trPr>
        <w:tc>
          <w:tcPr>
            <w:tcW w:w="1537" w:type="dxa"/>
            <w:vAlign w:val="center"/>
          </w:tcPr>
          <w:p w14:paraId="707A3F9D" w14:textId="77777777" w:rsidR="00821D13" w:rsidRPr="00A849CD" w:rsidRDefault="00821D13" w:rsidP="00821D13">
            <w:pPr>
              <w:jc w:val="center"/>
              <w:rPr>
                <w:rFonts w:cs="Arial"/>
                <w:sz w:val="20"/>
                <w:szCs w:val="20"/>
              </w:rPr>
            </w:pPr>
            <w:r w:rsidRPr="00A849CD">
              <w:rPr>
                <w:rFonts w:cs="Arial"/>
                <w:sz w:val="20"/>
                <w:szCs w:val="20"/>
              </w:rPr>
              <w:t>Gas</w:t>
            </w:r>
          </w:p>
        </w:tc>
        <w:tc>
          <w:tcPr>
            <w:tcW w:w="716" w:type="dxa"/>
            <w:vAlign w:val="center"/>
          </w:tcPr>
          <w:p w14:paraId="1CE761B3" w14:textId="77777777" w:rsidR="00821D13" w:rsidRPr="00A849CD" w:rsidRDefault="00821D13" w:rsidP="00821D13">
            <w:pPr>
              <w:jc w:val="center"/>
              <w:rPr>
                <w:rFonts w:cs="Arial"/>
                <w:sz w:val="20"/>
                <w:szCs w:val="20"/>
              </w:rPr>
            </w:pPr>
            <w:r w:rsidRPr="00A849CD">
              <w:rPr>
                <w:rFonts w:cs="Arial"/>
                <w:sz w:val="20"/>
                <w:szCs w:val="20"/>
              </w:rPr>
              <w:t xml:space="preserve">X </w:t>
            </w:r>
          </w:p>
        </w:tc>
        <w:tc>
          <w:tcPr>
            <w:tcW w:w="715" w:type="dxa"/>
            <w:vAlign w:val="center"/>
          </w:tcPr>
          <w:p w14:paraId="739BC6A6" w14:textId="77777777" w:rsidR="00821D13" w:rsidRPr="00A849CD" w:rsidRDefault="00821D13" w:rsidP="00821D13">
            <w:pPr>
              <w:jc w:val="center"/>
              <w:rPr>
                <w:rFonts w:cs="Arial"/>
                <w:sz w:val="20"/>
                <w:szCs w:val="20"/>
              </w:rPr>
            </w:pPr>
          </w:p>
        </w:tc>
        <w:tc>
          <w:tcPr>
            <w:tcW w:w="4755" w:type="dxa"/>
            <w:vAlign w:val="center"/>
          </w:tcPr>
          <w:p w14:paraId="3A20B81B" w14:textId="77777777" w:rsidR="00821D13" w:rsidRPr="00A849CD" w:rsidRDefault="00821D13" w:rsidP="00821D13">
            <w:pPr>
              <w:jc w:val="center"/>
              <w:rPr>
                <w:rFonts w:cs="Arial"/>
                <w:sz w:val="20"/>
                <w:szCs w:val="20"/>
              </w:rPr>
            </w:pPr>
            <w:r w:rsidRPr="00A849CD">
              <w:rPr>
                <w:rFonts w:cs="Arial"/>
                <w:sz w:val="20"/>
                <w:szCs w:val="20"/>
              </w:rPr>
              <w:t>EPM</w:t>
            </w:r>
          </w:p>
        </w:tc>
      </w:tr>
      <w:tr w:rsidR="00821D13" w:rsidRPr="00A849CD" w14:paraId="2490810C" w14:textId="77777777" w:rsidTr="00821D13">
        <w:trPr>
          <w:trHeight w:val="601"/>
          <w:jc w:val="center"/>
        </w:trPr>
        <w:tc>
          <w:tcPr>
            <w:tcW w:w="1537" w:type="dxa"/>
            <w:vAlign w:val="center"/>
          </w:tcPr>
          <w:p w14:paraId="02CCFDA4" w14:textId="77777777" w:rsidR="00821D13" w:rsidRPr="00A849CD" w:rsidRDefault="00821D13" w:rsidP="00821D13">
            <w:pPr>
              <w:jc w:val="center"/>
              <w:rPr>
                <w:rFonts w:cs="Arial"/>
                <w:sz w:val="20"/>
                <w:szCs w:val="20"/>
              </w:rPr>
            </w:pPr>
            <w:r w:rsidRPr="00A849CD">
              <w:rPr>
                <w:rFonts w:cs="Arial"/>
                <w:sz w:val="20"/>
                <w:szCs w:val="20"/>
              </w:rPr>
              <w:t>Internet</w:t>
            </w:r>
          </w:p>
        </w:tc>
        <w:tc>
          <w:tcPr>
            <w:tcW w:w="716" w:type="dxa"/>
            <w:vAlign w:val="center"/>
          </w:tcPr>
          <w:p w14:paraId="0D2B2784" w14:textId="77777777" w:rsidR="00821D13" w:rsidRPr="00A849CD" w:rsidRDefault="00821D13" w:rsidP="00821D13">
            <w:pPr>
              <w:jc w:val="center"/>
              <w:rPr>
                <w:rFonts w:cs="Arial"/>
                <w:sz w:val="20"/>
                <w:szCs w:val="20"/>
              </w:rPr>
            </w:pPr>
            <w:r w:rsidRPr="00A849CD">
              <w:rPr>
                <w:rFonts w:cs="Arial"/>
                <w:sz w:val="20"/>
                <w:szCs w:val="20"/>
              </w:rPr>
              <w:t xml:space="preserve">X </w:t>
            </w:r>
          </w:p>
        </w:tc>
        <w:tc>
          <w:tcPr>
            <w:tcW w:w="715" w:type="dxa"/>
            <w:vAlign w:val="center"/>
          </w:tcPr>
          <w:p w14:paraId="4B97A981" w14:textId="77777777" w:rsidR="00821D13" w:rsidRPr="00A849CD" w:rsidRDefault="00821D13" w:rsidP="00821D13">
            <w:pPr>
              <w:jc w:val="center"/>
              <w:rPr>
                <w:rFonts w:cs="Arial"/>
                <w:sz w:val="20"/>
                <w:szCs w:val="20"/>
              </w:rPr>
            </w:pPr>
          </w:p>
        </w:tc>
        <w:tc>
          <w:tcPr>
            <w:tcW w:w="4755" w:type="dxa"/>
            <w:vAlign w:val="center"/>
          </w:tcPr>
          <w:p w14:paraId="144E8D54" w14:textId="77777777" w:rsidR="00821D13" w:rsidRPr="00A849CD" w:rsidRDefault="00821D13" w:rsidP="00821D13">
            <w:pPr>
              <w:jc w:val="center"/>
              <w:rPr>
                <w:rFonts w:cs="Arial"/>
                <w:sz w:val="20"/>
                <w:szCs w:val="20"/>
              </w:rPr>
            </w:pPr>
            <w:r w:rsidRPr="00A849CD">
              <w:rPr>
                <w:rFonts w:cs="Arial"/>
                <w:sz w:val="20"/>
                <w:szCs w:val="20"/>
              </w:rPr>
              <w:t>Los proveedores son Directv y CLARO</w:t>
            </w:r>
          </w:p>
        </w:tc>
      </w:tr>
    </w:tbl>
    <w:p w14:paraId="56B35F4F" w14:textId="77777777" w:rsidR="00821D13" w:rsidRPr="008D21FF" w:rsidRDefault="00821D13" w:rsidP="00821D13">
      <w:pPr>
        <w:spacing w:line="240" w:lineRule="auto"/>
        <w:jc w:val="center"/>
        <w:rPr>
          <w:rFonts w:cs="Arial"/>
        </w:rPr>
      </w:pPr>
      <w:r w:rsidRPr="00FC0FF3">
        <w:rPr>
          <w:sz w:val="16"/>
          <w:szCs w:val="16"/>
        </w:rPr>
        <w:t>Fuente: Autopista Río Magdalena S.A.S, 2016</w:t>
      </w:r>
    </w:p>
    <w:p w14:paraId="224AC3EC" w14:textId="77777777" w:rsidR="00F17165" w:rsidRDefault="00F17165" w:rsidP="00821D13">
      <w:pPr>
        <w:spacing w:line="240" w:lineRule="auto"/>
        <w:rPr>
          <w:rFonts w:eastAsia="Times New Roman" w:cs="Arial"/>
          <w:b/>
          <w:bCs/>
          <w:color w:val="000000"/>
          <w:lang w:eastAsia="es-CO"/>
        </w:rPr>
      </w:pPr>
    </w:p>
    <w:p w14:paraId="763E4506" w14:textId="77777777" w:rsidR="0024223F" w:rsidRDefault="0024223F" w:rsidP="00821D13">
      <w:pPr>
        <w:spacing w:line="240" w:lineRule="auto"/>
        <w:rPr>
          <w:rFonts w:eastAsia="Times New Roman" w:cs="Arial"/>
          <w:b/>
          <w:bCs/>
          <w:color w:val="000000"/>
          <w:lang w:eastAsia="es-CO"/>
        </w:rPr>
      </w:pPr>
    </w:p>
    <w:p w14:paraId="3A5C2B26" w14:textId="77777777" w:rsidR="00821D13" w:rsidRPr="00F17165" w:rsidRDefault="00821D13" w:rsidP="00821D13">
      <w:pPr>
        <w:spacing w:line="240" w:lineRule="auto"/>
        <w:rPr>
          <w:rFonts w:eastAsia="Times New Roman" w:cs="Arial"/>
          <w:b/>
          <w:bCs/>
          <w:i/>
          <w:color w:val="000000"/>
          <w:lang w:eastAsia="es-CO"/>
        </w:rPr>
      </w:pPr>
      <w:r w:rsidRPr="00F17165">
        <w:rPr>
          <w:rFonts w:eastAsia="Times New Roman" w:cs="Arial"/>
          <w:b/>
          <w:bCs/>
          <w:i/>
          <w:color w:val="000000"/>
          <w:lang w:eastAsia="es-CO"/>
        </w:rPr>
        <w:t>Forma en que desarrollan la actividad pesquera</w:t>
      </w:r>
    </w:p>
    <w:p w14:paraId="7CF01549" w14:textId="77777777" w:rsidR="00821D13" w:rsidRPr="008D21FF" w:rsidRDefault="00821D13" w:rsidP="00821D13">
      <w:pPr>
        <w:spacing w:line="240" w:lineRule="auto"/>
        <w:rPr>
          <w:rFonts w:cs="Arial"/>
        </w:rPr>
      </w:pPr>
    </w:p>
    <w:p w14:paraId="216D9279" w14:textId="772806E6" w:rsidR="00821D13" w:rsidRPr="008D21FF" w:rsidRDefault="00F17165" w:rsidP="00821D13">
      <w:pPr>
        <w:spacing w:line="240" w:lineRule="auto"/>
        <w:jc w:val="center"/>
        <w:rPr>
          <w:rFonts w:cs="Arial"/>
        </w:rPr>
      </w:pPr>
      <w:bookmarkStart w:id="310" w:name="_Toc44524178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149</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A849CD">
        <w:rPr>
          <w:rFonts w:cs="Arial"/>
          <w:b/>
          <w:sz w:val="20"/>
          <w:szCs w:val="20"/>
        </w:rPr>
        <w:t xml:space="preserve"> </w:t>
      </w:r>
      <w:r w:rsidR="00821D13">
        <w:rPr>
          <w:rFonts w:cs="Arial"/>
          <w:b/>
          <w:sz w:val="20"/>
          <w:szCs w:val="20"/>
        </w:rPr>
        <w:t>Artes de pesca</w:t>
      </w:r>
      <w:bookmarkEnd w:id="310"/>
    </w:p>
    <w:tbl>
      <w:tblPr>
        <w:tblW w:w="8285" w:type="dxa"/>
        <w:jc w:val="center"/>
        <w:tblCellMar>
          <w:left w:w="70" w:type="dxa"/>
          <w:right w:w="70" w:type="dxa"/>
        </w:tblCellMar>
        <w:tblLook w:val="04A0" w:firstRow="1" w:lastRow="0" w:firstColumn="1" w:lastColumn="0" w:noHBand="0" w:noVBand="1"/>
      </w:tblPr>
      <w:tblGrid>
        <w:gridCol w:w="1906"/>
        <w:gridCol w:w="2638"/>
        <w:gridCol w:w="3741"/>
      </w:tblGrid>
      <w:tr w:rsidR="00821D13" w:rsidRPr="00A849CD" w14:paraId="319E6FA0" w14:textId="77777777" w:rsidTr="00821D13">
        <w:trPr>
          <w:trHeight w:val="600"/>
          <w:jc w:val="center"/>
        </w:trPr>
        <w:tc>
          <w:tcPr>
            <w:tcW w:w="190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398F6AA" w14:textId="77777777" w:rsidR="00821D13" w:rsidRPr="00A849CD" w:rsidRDefault="00821D13" w:rsidP="00821D13">
            <w:pPr>
              <w:spacing w:line="240" w:lineRule="auto"/>
              <w:jc w:val="center"/>
              <w:rPr>
                <w:rFonts w:eastAsia="Times New Roman" w:cs="Arial"/>
                <w:b/>
                <w:bCs/>
                <w:color w:val="000000"/>
                <w:sz w:val="20"/>
                <w:szCs w:val="20"/>
                <w:lang w:eastAsia="es-CO"/>
              </w:rPr>
            </w:pPr>
            <w:r w:rsidRPr="00A849CD">
              <w:rPr>
                <w:rFonts w:eastAsia="Times New Roman" w:cs="Arial"/>
                <w:b/>
                <w:bCs/>
                <w:color w:val="000000"/>
                <w:sz w:val="20"/>
                <w:szCs w:val="20"/>
                <w:lang w:eastAsia="es-CO"/>
              </w:rPr>
              <w:t>Artes de pesca utilizados</w:t>
            </w:r>
          </w:p>
        </w:tc>
        <w:tc>
          <w:tcPr>
            <w:tcW w:w="263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E3B8EE8" w14:textId="77777777" w:rsidR="00821D13" w:rsidRPr="00A849CD" w:rsidRDefault="00821D13" w:rsidP="00821D13">
            <w:pPr>
              <w:spacing w:line="240" w:lineRule="auto"/>
              <w:jc w:val="center"/>
              <w:rPr>
                <w:rFonts w:eastAsia="Times New Roman" w:cs="Arial"/>
                <w:b/>
                <w:bCs/>
                <w:color w:val="000000"/>
                <w:sz w:val="20"/>
                <w:szCs w:val="20"/>
                <w:lang w:eastAsia="es-CO"/>
              </w:rPr>
            </w:pPr>
            <w:r w:rsidRPr="00A849CD">
              <w:rPr>
                <w:rFonts w:eastAsia="Times New Roman" w:cs="Arial"/>
                <w:b/>
                <w:bCs/>
                <w:color w:val="000000"/>
                <w:sz w:val="20"/>
                <w:szCs w:val="20"/>
                <w:lang w:eastAsia="es-CO"/>
              </w:rPr>
              <w:t>Tecnología de pesca existente en la zona</w:t>
            </w:r>
          </w:p>
        </w:tc>
        <w:tc>
          <w:tcPr>
            <w:tcW w:w="374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DE62821" w14:textId="77777777" w:rsidR="00821D13" w:rsidRPr="00A849CD" w:rsidRDefault="00821D13" w:rsidP="00821D13">
            <w:pPr>
              <w:spacing w:line="240" w:lineRule="auto"/>
              <w:jc w:val="center"/>
              <w:rPr>
                <w:rFonts w:eastAsia="Times New Roman" w:cs="Arial"/>
                <w:b/>
                <w:bCs/>
                <w:color w:val="000000"/>
                <w:sz w:val="20"/>
                <w:szCs w:val="20"/>
                <w:lang w:eastAsia="es-CO"/>
              </w:rPr>
            </w:pPr>
            <w:r w:rsidRPr="00A849CD">
              <w:rPr>
                <w:rFonts w:eastAsia="Times New Roman" w:cs="Arial"/>
                <w:b/>
                <w:bCs/>
                <w:color w:val="000000"/>
                <w:sz w:val="20"/>
                <w:szCs w:val="20"/>
                <w:lang w:eastAsia="es-CO"/>
              </w:rPr>
              <w:t>Tipo de embarcación utilizada</w:t>
            </w:r>
          </w:p>
        </w:tc>
      </w:tr>
      <w:tr w:rsidR="00821D13" w:rsidRPr="00A849CD" w14:paraId="35E928AD" w14:textId="77777777" w:rsidTr="00821D13">
        <w:trPr>
          <w:trHeight w:val="1092"/>
          <w:jc w:val="center"/>
        </w:trPr>
        <w:tc>
          <w:tcPr>
            <w:tcW w:w="1906" w:type="dxa"/>
            <w:tcBorders>
              <w:top w:val="nil"/>
              <w:left w:val="single" w:sz="4" w:space="0" w:color="auto"/>
              <w:bottom w:val="single" w:sz="4" w:space="0" w:color="auto"/>
              <w:right w:val="single" w:sz="4" w:space="0" w:color="auto"/>
            </w:tcBorders>
            <w:shd w:val="clear" w:color="auto" w:fill="auto"/>
            <w:vAlign w:val="center"/>
            <w:hideMark/>
          </w:tcPr>
          <w:p w14:paraId="262D2DB6" w14:textId="77777777" w:rsidR="00821D13" w:rsidRPr="00A849CD" w:rsidRDefault="00821D13" w:rsidP="00821D13">
            <w:pPr>
              <w:spacing w:line="240" w:lineRule="auto"/>
              <w:jc w:val="center"/>
              <w:rPr>
                <w:rFonts w:eastAsia="Times New Roman" w:cs="Arial"/>
                <w:color w:val="000000"/>
                <w:sz w:val="20"/>
                <w:szCs w:val="20"/>
                <w:lang w:eastAsia="es-CO"/>
              </w:rPr>
            </w:pPr>
            <w:r w:rsidRPr="00A849CD">
              <w:rPr>
                <w:rFonts w:eastAsia="Times New Roman" w:cs="Arial"/>
                <w:color w:val="000000"/>
                <w:sz w:val="20"/>
                <w:szCs w:val="20"/>
                <w:lang w:eastAsia="es-CO"/>
              </w:rPr>
              <w:t>Mayona de 200 metros de largo.</w:t>
            </w:r>
          </w:p>
        </w:tc>
        <w:tc>
          <w:tcPr>
            <w:tcW w:w="2638" w:type="dxa"/>
            <w:tcBorders>
              <w:top w:val="nil"/>
              <w:left w:val="nil"/>
              <w:bottom w:val="single" w:sz="4" w:space="0" w:color="auto"/>
              <w:right w:val="single" w:sz="4" w:space="0" w:color="auto"/>
            </w:tcBorders>
            <w:shd w:val="clear" w:color="auto" w:fill="auto"/>
            <w:vAlign w:val="center"/>
            <w:hideMark/>
          </w:tcPr>
          <w:p w14:paraId="2E3F57C4" w14:textId="77777777" w:rsidR="00821D13" w:rsidRPr="00A849CD" w:rsidRDefault="00821D13" w:rsidP="00821D13">
            <w:pPr>
              <w:spacing w:line="240" w:lineRule="auto"/>
              <w:jc w:val="center"/>
              <w:rPr>
                <w:rFonts w:eastAsia="Times New Roman" w:cs="Arial"/>
                <w:color w:val="000000"/>
                <w:sz w:val="20"/>
                <w:szCs w:val="20"/>
                <w:lang w:eastAsia="es-CO"/>
              </w:rPr>
            </w:pPr>
            <w:r w:rsidRPr="00A849CD">
              <w:rPr>
                <w:rFonts w:eastAsia="Times New Roman" w:cs="Arial"/>
                <w:color w:val="000000"/>
                <w:sz w:val="20"/>
                <w:szCs w:val="20"/>
                <w:lang w:eastAsia="es-CO"/>
              </w:rPr>
              <w:t>Motor para transportarse.</w:t>
            </w:r>
          </w:p>
        </w:tc>
        <w:tc>
          <w:tcPr>
            <w:tcW w:w="3741" w:type="dxa"/>
            <w:tcBorders>
              <w:top w:val="nil"/>
              <w:left w:val="nil"/>
              <w:bottom w:val="single" w:sz="4" w:space="0" w:color="auto"/>
              <w:right w:val="single" w:sz="4" w:space="0" w:color="auto"/>
            </w:tcBorders>
            <w:shd w:val="clear" w:color="auto" w:fill="auto"/>
            <w:vAlign w:val="center"/>
            <w:hideMark/>
          </w:tcPr>
          <w:p w14:paraId="4F16B9F7" w14:textId="77777777" w:rsidR="00821D13" w:rsidRPr="00A849CD" w:rsidRDefault="00821D13" w:rsidP="00821D13">
            <w:pPr>
              <w:spacing w:line="240" w:lineRule="auto"/>
              <w:jc w:val="center"/>
              <w:rPr>
                <w:rFonts w:eastAsia="Times New Roman" w:cs="Arial"/>
                <w:color w:val="000000"/>
                <w:sz w:val="20"/>
                <w:szCs w:val="20"/>
                <w:lang w:eastAsia="es-CO"/>
              </w:rPr>
            </w:pPr>
            <w:r w:rsidRPr="00A849CD">
              <w:rPr>
                <w:rFonts w:eastAsia="Times New Roman" w:cs="Arial"/>
                <w:color w:val="000000"/>
                <w:sz w:val="20"/>
                <w:szCs w:val="20"/>
                <w:lang w:eastAsia="es-CO"/>
              </w:rPr>
              <w:t>Canoa de madera para cuatro a cinco  personas con motor de 40 caballos de fuerza</w:t>
            </w:r>
          </w:p>
        </w:tc>
      </w:tr>
    </w:tbl>
    <w:p w14:paraId="4CCA368F" w14:textId="77777777" w:rsidR="00821D13" w:rsidRPr="008D21FF" w:rsidRDefault="00821D13" w:rsidP="00821D13">
      <w:pPr>
        <w:spacing w:line="240" w:lineRule="auto"/>
        <w:jc w:val="center"/>
        <w:rPr>
          <w:rFonts w:cs="Arial"/>
        </w:rPr>
      </w:pPr>
      <w:r w:rsidRPr="00FC0FF3">
        <w:rPr>
          <w:sz w:val="16"/>
          <w:szCs w:val="16"/>
        </w:rPr>
        <w:t>Fuente: Autopista Río Magdalena S.A.S, 2016</w:t>
      </w:r>
    </w:p>
    <w:p w14:paraId="049BF142" w14:textId="77777777" w:rsidR="00821D13" w:rsidRDefault="00821D13" w:rsidP="00821D13">
      <w:pPr>
        <w:spacing w:line="240" w:lineRule="auto"/>
        <w:rPr>
          <w:rFonts w:eastAsia="Times New Roman" w:cs="Arial"/>
          <w:b/>
          <w:bCs/>
          <w:color w:val="000000"/>
          <w:lang w:eastAsia="es-CO"/>
        </w:rPr>
      </w:pPr>
    </w:p>
    <w:p w14:paraId="1B597A2F" w14:textId="77777777" w:rsidR="0024223F" w:rsidRDefault="0024223F" w:rsidP="00821D13">
      <w:pPr>
        <w:spacing w:line="240" w:lineRule="auto"/>
        <w:rPr>
          <w:rFonts w:eastAsia="Times New Roman" w:cs="Arial"/>
          <w:b/>
          <w:bCs/>
          <w:color w:val="000000"/>
          <w:lang w:eastAsia="es-CO"/>
        </w:rPr>
      </w:pPr>
    </w:p>
    <w:p w14:paraId="52B115F2" w14:textId="77777777" w:rsidR="0024223F" w:rsidRDefault="0024223F" w:rsidP="00821D13">
      <w:pPr>
        <w:spacing w:line="240" w:lineRule="auto"/>
        <w:rPr>
          <w:rFonts w:eastAsia="Times New Roman" w:cs="Arial"/>
          <w:b/>
          <w:bCs/>
          <w:color w:val="000000"/>
          <w:lang w:eastAsia="es-CO"/>
        </w:rPr>
      </w:pPr>
    </w:p>
    <w:p w14:paraId="6D831444" w14:textId="354B6A1C" w:rsidR="00821D13" w:rsidRPr="008D21FF" w:rsidRDefault="00F17165" w:rsidP="00F17165">
      <w:pPr>
        <w:tabs>
          <w:tab w:val="left" w:pos="3759"/>
        </w:tabs>
        <w:spacing w:line="240" w:lineRule="auto"/>
        <w:jc w:val="center"/>
        <w:rPr>
          <w:rFonts w:cs="Arial"/>
        </w:rPr>
      </w:pPr>
      <w:bookmarkStart w:id="311" w:name="_Toc44524178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150</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A849CD">
        <w:rPr>
          <w:rFonts w:cs="Arial"/>
          <w:b/>
          <w:sz w:val="20"/>
          <w:szCs w:val="20"/>
        </w:rPr>
        <w:t xml:space="preserve"> </w:t>
      </w:r>
      <w:r w:rsidR="00821D13">
        <w:rPr>
          <w:rFonts w:cs="Arial"/>
          <w:b/>
          <w:sz w:val="20"/>
          <w:szCs w:val="20"/>
        </w:rPr>
        <w:t>Especies y frecuencia</w:t>
      </w:r>
      <w:bookmarkEnd w:id="311"/>
    </w:p>
    <w:tbl>
      <w:tblPr>
        <w:tblW w:w="8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22"/>
        <w:gridCol w:w="4798"/>
      </w:tblGrid>
      <w:tr w:rsidR="00821D13" w:rsidRPr="00A849CD" w14:paraId="216FE612" w14:textId="77777777" w:rsidTr="00821D13">
        <w:trPr>
          <w:trHeight w:val="452"/>
          <w:jc w:val="center"/>
        </w:trPr>
        <w:tc>
          <w:tcPr>
            <w:tcW w:w="3222" w:type="dxa"/>
            <w:shd w:val="clear" w:color="auto" w:fill="BFBFBF" w:themeFill="background1" w:themeFillShade="BF"/>
            <w:noWrap/>
            <w:vAlign w:val="center"/>
            <w:hideMark/>
          </w:tcPr>
          <w:p w14:paraId="58AD63BF" w14:textId="77777777" w:rsidR="00821D13" w:rsidRPr="00A849CD" w:rsidRDefault="00821D13" w:rsidP="00821D13">
            <w:pPr>
              <w:spacing w:line="240" w:lineRule="auto"/>
              <w:jc w:val="center"/>
              <w:rPr>
                <w:rFonts w:eastAsia="Times New Roman" w:cs="Arial"/>
                <w:b/>
                <w:bCs/>
                <w:color w:val="000000"/>
                <w:sz w:val="20"/>
                <w:szCs w:val="20"/>
                <w:lang w:eastAsia="es-CO"/>
              </w:rPr>
            </w:pPr>
            <w:r w:rsidRPr="00A849CD">
              <w:rPr>
                <w:rFonts w:eastAsia="Times New Roman" w:cs="Arial"/>
                <w:b/>
                <w:bCs/>
                <w:color w:val="000000"/>
                <w:sz w:val="20"/>
                <w:szCs w:val="20"/>
                <w:lang w:eastAsia="es-CO"/>
              </w:rPr>
              <w:t>Especies que pescan</w:t>
            </w:r>
          </w:p>
        </w:tc>
        <w:tc>
          <w:tcPr>
            <w:tcW w:w="4798" w:type="dxa"/>
            <w:shd w:val="clear" w:color="auto" w:fill="BFBFBF" w:themeFill="background1" w:themeFillShade="BF"/>
            <w:vAlign w:val="center"/>
            <w:hideMark/>
          </w:tcPr>
          <w:p w14:paraId="0ED87792" w14:textId="77777777" w:rsidR="00821D13" w:rsidRPr="00A849CD" w:rsidRDefault="00821D13" w:rsidP="00821D13">
            <w:pPr>
              <w:spacing w:line="240" w:lineRule="auto"/>
              <w:jc w:val="center"/>
              <w:rPr>
                <w:rFonts w:eastAsia="Times New Roman" w:cs="Arial"/>
                <w:b/>
                <w:bCs/>
                <w:color w:val="000000"/>
                <w:sz w:val="20"/>
                <w:szCs w:val="20"/>
                <w:lang w:eastAsia="es-CO"/>
              </w:rPr>
            </w:pPr>
            <w:r w:rsidRPr="00A849CD">
              <w:rPr>
                <w:rFonts w:eastAsia="Times New Roman" w:cs="Arial"/>
                <w:b/>
                <w:bCs/>
                <w:color w:val="000000"/>
                <w:sz w:val="20"/>
                <w:szCs w:val="20"/>
                <w:lang w:eastAsia="es-CO"/>
              </w:rPr>
              <w:t>Frecuencia de la actividad pesquera</w:t>
            </w:r>
          </w:p>
        </w:tc>
      </w:tr>
      <w:tr w:rsidR="00821D13" w:rsidRPr="00A849CD" w14:paraId="7201B635" w14:textId="77777777" w:rsidTr="00821D13">
        <w:trPr>
          <w:trHeight w:val="1266"/>
          <w:jc w:val="center"/>
        </w:trPr>
        <w:tc>
          <w:tcPr>
            <w:tcW w:w="3222" w:type="dxa"/>
            <w:shd w:val="clear" w:color="auto" w:fill="auto"/>
            <w:noWrap/>
            <w:vAlign w:val="center"/>
            <w:hideMark/>
          </w:tcPr>
          <w:p w14:paraId="5CDA05B2" w14:textId="77777777" w:rsidR="00821D13" w:rsidRPr="00A849CD" w:rsidRDefault="00821D13" w:rsidP="00821D13">
            <w:pPr>
              <w:spacing w:line="240" w:lineRule="auto"/>
              <w:rPr>
                <w:rFonts w:eastAsia="Times New Roman" w:cs="Arial"/>
                <w:color w:val="000000"/>
                <w:sz w:val="20"/>
                <w:szCs w:val="20"/>
                <w:lang w:eastAsia="es-CO"/>
              </w:rPr>
            </w:pPr>
            <w:r w:rsidRPr="00A849CD">
              <w:rPr>
                <w:rFonts w:eastAsia="Times New Roman" w:cs="Arial"/>
                <w:color w:val="000000"/>
                <w:sz w:val="20"/>
                <w:szCs w:val="20"/>
                <w:lang w:eastAsia="es-CO"/>
              </w:rPr>
              <w:t>Bagre, Bocachiquito, Blanquillo, y Dorada.</w:t>
            </w:r>
          </w:p>
        </w:tc>
        <w:tc>
          <w:tcPr>
            <w:tcW w:w="4798" w:type="dxa"/>
            <w:shd w:val="clear" w:color="auto" w:fill="auto"/>
            <w:vAlign w:val="center"/>
            <w:hideMark/>
          </w:tcPr>
          <w:p w14:paraId="3319709B" w14:textId="77777777" w:rsidR="00821D13" w:rsidRPr="00A849CD" w:rsidRDefault="00821D13" w:rsidP="00821D13">
            <w:pPr>
              <w:spacing w:line="240" w:lineRule="auto"/>
              <w:rPr>
                <w:rFonts w:eastAsia="Times New Roman" w:cs="Arial"/>
                <w:color w:val="000000"/>
                <w:sz w:val="20"/>
                <w:szCs w:val="20"/>
                <w:lang w:eastAsia="es-CO"/>
              </w:rPr>
            </w:pPr>
            <w:r w:rsidRPr="00A849CD">
              <w:rPr>
                <w:rFonts w:eastAsia="Times New Roman" w:cs="Arial"/>
                <w:color w:val="000000"/>
                <w:sz w:val="20"/>
                <w:szCs w:val="20"/>
                <w:lang w:eastAsia="es-CO"/>
              </w:rPr>
              <w:t xml:space="preserve">6 días a la semana lunes a sábado, 10 horas diarias. Hay jornadas de 6 a.m. hasta las 4 p.m. o desde las 6 p.m. hasta las 5 a.m.  </w:t>
            </w:r>
          </w:p>
        </w:tc>
      </w:tr>
    </w:tbl>
    <w:p w14:paraId="46B80F88" w14:textId="77777777" w:rsidR="00821D13" w:rsidRPr="008D21FF" w:rsidRDefault="00821D13" w:rsidP="00821D13">
      <w:pPr>
        <w:spacing w:line="240" w:lineRule="auto"/>
        <w:jc w:val="center"/>
        <w:rPr>
          <w:rFonts w:cs="Arial"/>
        </w:rPr>
      </w:pPr>
      <w:r w:rsidRPr="00FC0FF3">
        <w:rPr>
          <w:sz w:val="16"/>
          <w:szCs w:val="16"/>
        </w:rPr>
        <w:t>Fuente: Autopista Río Magdalena S.A.S, 2016</w:t>
      </w:r>
    </w:p>
    <w:p w14:paraId="1E38AD0C" w14:textId="77777777" w:rsidR="00821D13" w:rsidRDefault="00821D13" w:rsidP="00821D13">
      <w:pPr>
        <w:spacing w:line="240" w:lineRule="auto"/>
        <w:rPr>
          <w:rFonts w:cs="Arial"/>
        </w:rPr>
      </w:pPr>
    </w:p>
    <w:p w14:paraId="09FD013F" w14:textId="77777777" w:rsidR="00F17165" w:rsidRPr="008D21FF" w:rsidRDefault="00F17165" w:rsidP="00821D13">
      <w:pPr>
        <w:spacing w:line="240" w:lineRule="auto"/>
        <w:rPr>
          <w:rFonts w:cs="Arial"/>
        </w:rPr>
      </w:pPr>
    </w:p>
    <w:p w14:paraId="7F537AA0" w14:textId="77777777" w:rsidR="00821D13" w:rsidRPr="00F17165" w:rsidRDefault="00821D13" w:rsidP="00821D13">
      <w:pPr>
        <w:spacing w:line="240" w:lineRule="auto"/>
        <w:rPr>
          <w:rFonts w:eastAsia="Times New Roman" w:cs="Arial"/>
          <w:b/>
          <w:bCs/>
          <w:i/>
          <w:color w:val="000000"/>
          <w:lang w:eastAsia="es-CO"/>
        </w:rPr>
      </w:pPr>
      <w:r w:rsidRPr="00F17165">
        <w:rPr>
          <w:rFonts w:eastAsia="Times New Roman" w:cs="Arial"/>
          <w:b/>
          <w:bCs/>
          <w:i/>
          <w:color w:val="000000"/>
          <w:lang w:eastAsia="es-CO"/>
        </w:rPr>
        <w:t>Aspectos económicos</w:t>
      </w:r>
    </w:p>
    <w:p w14:paraId="40944117" w14:textId="77777777" w:rsidR="00821D13" w:rsidRPr="008D21FF" w:rsidRDefault="00821D13" w:rsidP="00821D13">
      <w:pPr>
        <w:spacing w:line="240" w:lineRule="auto"/>
        <w:rPr>
          <w:rFonts w:eastAsia="Times New Roman" w:cs="Arial"/>
          <w:b/>
          <w:bCs/>
          <w:color w:val="000000"/>
          <w:lang w:eastAsia="es-CO"/>
        </w:rPr>
      </w:pPr>
    </w:p>
    <w:p w14:paraId="1291D7AA" w14:textId="77777777" w:rsidR="00821D13" w:rsidRDefault="00821D13" w:rsidP="00821D13">
      <w:pPr>
        <w:spacing w:line="240" w:lineRule="auto"/>
        <w:rPr>
          <w:rFonts w:cs="Arial"/>
        </w:rPr>
      </w:pPr>
      <w:r w:rsidRPr="008D21FF">
        <w:rPr>
          <w:rFonts w:cs="Arial"/>
        </w:rPr>
        <w:t>Esta información es calculada en promedio (días buenos/días malos) por pescador día según los datos obtenidos mediante esta entrevista.</w:t>
      </w:r>
    </w:p>
    <w:p w14:paraId="4E2C5385" w14:textId="77777777" w:rsidR="00F17165" w:rsidRDefault="00F17165" w:rsidP="00821D13">
      <w:pPr>
        <w:spacing w:line="240" w:lineRule="auto"/>
        <w:rPr>
          <w:rFonts w:cs="Arial"/>
        </w:rPr>
      </w:pPr>
    </w:p>
    <w:p w14:paraId="4D7FC4B7" w14:textId="55ACF329" w:rsidR="00821D13" w:rsidRPr="008D21FF" w:rsidRDefault="00F17165" w:rsidP="00821D13">
      <w:pPr>
        <w:spacing w:line="240" w:lineRule="auto"/>
        <w:jc w:val="center"/>
        <w:rPr>
          <w:rFonts w:cs="Arial"/>
        </w:rPr>
      </w:pPr>
      <w:bookmarkStart w:id="312" w:name="_Toc445241789"/>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151</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 xml:space="preserve"> Aspectos económicos</w:t>
      </w:r>
      <w:bookmarkEnd w:id="312"/>
      <w:r w:rsidR="00821D13" w:rsidRPr="008D21FF">
        <w:rPr>
          <w:rFonts w:cs="Arial"/>
        </w:rPr>
        <w:tab/>
      </w:r>
    </w:p>
    <w:tbl>
      <w:tblPr>
        <w:tblW w:w="8244" w:type="dxa"/>
        <w:jc w:val="center"/>
        <w:tblCellMar>
          <w:left w:w="70" w:type="dxa"/>
          <w:right w:w="70" w:type="dxa"/>
        </w:tblCellMar>
        <w:tblLook w:val="04A0" w:firstRow="1" w:lastRow="0" w:firstColumn="1" w:lastColumn="0" w:noHBand="0" w:noVBand="1"/>
      </w:tblPr>
      <w:tblGrid>
        <w:gridCol w:w="2857"/>
        <w:gridCol w:w="1559"/>
        <w:gridCol w:w="2027"/>
        <w:gridCol w:w="1801"/>
      </w:tblGrid>
      <w:tr w:rsidR="00821D13" w:rsidRPr="00A849CD" w14:paraId="4A61AD56" w14:textId="77777777" w:rsidTr="00821D13">
        <w:trPr>
          <w:trHeight w:val="900"/>
          <w:jc w:val="center"/>
        </w:trPr>
        <w:tc>
          <w:tcPr>
            <w:tcW w:w="2857"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39AA8A22" w14:textId="77777777" w:rsidR="00821D13" w:rsidRPr="00A849CD" w:rsidRDefault="00821D13" w:rsidP="00821D13">
            <w:pPr>
              <w:spacing w:line="240" w:lineRule="auto"/>
              <w:jc w:val="center"/>
              <w:rPr>
                <w:rFonts w:eastAsia="Times New Roman" w:cs="Arial"/>
                <w:b/>
                <w:bCs/>
                <w:color w:val="000000"/>
                <w:sz w:val="20"/>
                <w:szCs w:val="20"/>
                <w:lang w:eastAsia="es-CO"/>
              </w:rPr>
            </w:pPr>
            <w:r w:rsidRPr="00A849CD">
              <w:rPr>
                <w:rFonts w:eastAsia="Times New Roman" w:cs="Arial"/>
                <w:b/>
                <w:bCs/>
                <w:color w:val="000000"/>
                <w:sz w:val="20"/>
                <w:szCs w:val="20"/>
                <w:lang w:eastAsia="es-CO"/>
              </w:rPr>
              <w:t>Costos de inversión</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E81FFCF" w14:textId="77777777" w:rsidR="00821D13" w:rsidRPr="00A849CD" w:rsidRDefault="00821D13" w:rsidP="00821D13">
            <w:pPr>
              <w:spacing w:line="240" w:lineRule="auto"/>
              <w:jc w:val="center"/>
              <w:rPr>
                <w:rFonts w:eastAsia="Times New Roman" w:cs="Arial"/>
                <w:b/>
                <w:bCs/>
                <w:color w:val="000000"/>
                <w:sz w:val="20"/>
                <w:szCs w:val="20"/>
                <w:lang w:eastAsia="es-CO"/>
              </w:rPr>
            </w:pPr>
            <w:r w:rsidRPr="00A849CD">
              <w:rPr>
                <w:rFonts w:eastAsia="Times New Roman" w:cs="Arial"/>
                <w:b/>
                <w:bCs/>
                <w:color w:val="000000"/>
                <w:sz w:val="20"/>
                <w:szCs w:val="20"/>
                <w:lang w:eastAsia="es-CO"/>
              </w:rPr>
              <w:t xml:space="preserve">Volúmenes de pesca </w:t>
            </w:r>
          </w:p>
          <w:p w14:paraId="3C3F90A6" w14:textId="77777777" w:rsidR="00821D13" w:rsidRPr="00A849CD" w:rsidRDefault="00821D13" w:rsidP="00821D13">
            <w:pPr>
              <w:spacing w:line="240" w:lineRule="auto"/>
              <w:jc w:val="center"/>
              <w:rPr>
                <w:rFonts w:eastAsia="Times New Roman" w:cs="Arial"/>
                <w:b/>
                <w:bCs/>
                <w:color w:val="000000"/>
                <w:sz w:val="20"/>
                <w:szCs w:val="20"/>
                <w:lang w:eastAsia="es-CO"/>
              </w:rPr>
            </w:pPr>
            <w:r w:rsidRPr="00A849CD">
              <w:rPr>
                <w:rFonts w:eastAsia="Times New Roman" w:cs="Arial"/>
                <w:b/>
                <w:bCs/>
                <w:color w:val="000000"/>
                <w:sz w:val="20"/>
                <w:szCs w:val="20"/>
                <w:lang w:eastAsia="es-CO"/>
              </w:rPr>
              <w:t>( Kg/ día)</w:t>
            </w:r>
          </w:p>
        </w:tc>
        <w:tc>
          <w:tcPr>
            <w:tcW w:w="202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D9D1215" w14:textId="77777777" w:rsidR="00821D13" w:rsidRPr="00A849CD" w:rsidRDefault="00821D13" w:rsidP="00821D13">
            <w:pPr>
              <w:spacing w:line="240" w:lineRule="auto"/>
              <w:jc w:val="center"/>
              <w:rPr>
                <w:rFonts w:eastAsia="Times New Roman" w:cs="Arial"/>
                <w:b/>
                <w:bCs/>
                <w:color w:val="000000"/>
                <w:sz w:val="20"/>
                <w:szCs w:val="20"/>
                <w:lang w:eastAsia="es-CO"/>
              </w:rPr>
            </w:pPr>
            <w:r>
              <w:rPr>
                <w:rFonts w:eastAsia="Times New Roman" w:cs="Arial"/>
                <w:b/>
                <w:bCs/>
                <w:color w:val="000000"/>
                <w:sz w:val="20"/>
                <w:szCs w:val="20"/>
                <w:lang w:eastAsia="es-CO"/>
              </w:rPr>
              <w:t>¿</w:t>
            </w:r>
            <w:r w:rsidRPr="00A849CD">
              <w:rPr>
                <w:rFonts w:eastAsia="Times New Roman" w:cs="Arial"/>
                <w:b/>
                <w:bCs/>
                <w:color w:val="000000"/>
                <w:sz w:val="20"/>
                <w:szCs w:val="20"/>
                <w:lang w:eastAsia="es-CO"/>
              </w:rPr>
              <w:t>Qué volumen o porcentaje de la pesca es para autoconsumo?</w:t>
            </w:r>
          </w:p>
        </w:tc>
        <w:tc>
          <w:tcPr>
            <w:tcW w:w="180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DCBB168" w14:textId="77777777" w:rsidR="00821D13" w:rsidRPr="00A849CD" w:rsidRDefault="00821D13" w:rsidP="00821D13">
            <w:pPr>
              <w:spacing w:line="240" w:lineRule="auto"/>
              <w:jc w:val="center"/>
              <w:rPr>
                <w:rFonts w:eastAsia="Times New Roman" w:cs="Arial"/>
                <w:b/>
                <w:bCs/>
                <w:color w:val="000000"/>
                <w:sz w:val="20"/>
                <w:szCs w:val="20"/>
                <w:lang w:eastAsia="es-CO"/>
              </w:rPr>
            </w:pPr>
            <w:r w:rsidRPr="00A849CD">
              <w:rPr>
                <w:rFonts w:eastAsia="Times New Roman" w:cs="Arial"/>
                <w:b/>
                <w:bCs/>
                <w:color w:val="000000"/>
                <w:sz w:val="20"/>
                <w:szCs w:val="20"/>
                <w:lang w:eastAsia="es-CO"/>
              </w:rPr>
              <w:t>¿Le quedan excedentes?</w:t>
            </w:r>
          </w:p>
        </w:tc>
      </w:tr>
      <w:tr w:rsidR="00821D13" w:rsidRPr="00A849CD" w14:paraId="01725508" w14:textId="77777777" w:rsidTr="00821D13">
        <w:trPr>
          <w:trHeight w:val="600"/>
          <w:jc w:val="center"/>
        </w:trPr>
        <w:tc>
          <w:tcPr>
            <w:tcW w:w="2857" w:type="dxa"/>
            <w:vMerge w:val="restart"/>
            <w:tcBorders>
              <w:top w:val="nil"/>
              <w:left w:val="single" w:sz="4" w:space="0" w:color="auto"/>
              <w:right w:val="single" w:sz="4" w:space="0" w:color="auto"/>
            </w:tcBorders>
            <w:shd w:val="clear" w:color="000000" w:fill="FFFFFF"/>
            <w:vAlign w:val="center"/>
            <w:hideMark/>
          </w:tcPr>
          <w:p w14:paraId="20438BD1" w14:textId="77777777" w:rsidR="00821D13" w:rsidRPr="00A849CD" w:rsidRDefault="00821D13" w:rsidP="00821D13">
            <w:pPr>
              <w:spacing w:line="240" w:lineRule="auto"/>
              <w:rPr>
                <w:rFonts w:eastAsia="Times New Roman" w:cs="Arial"/>
                <w:color w:val="000000"/>
                <w:sz w:val="20"/>
                <w:szCs w:val="20"/>
                <w:lang w:eastAsia="es-CO"/>
              </w:rPr>
            </w:pPr>
            <w:r w:rsidRPr="00A849CD">
              <w:rPr>
                <w:rFonts w:eastAsia="Times New Roman" w:cs="Arial"/>
                <w:color w:val="000000"/>
                <w:sz w:val="20"/>
                <w:szCs w:val="20"/>
                <w:lang w:eastAsia="es-CO"/>
              </w:rPr>
              <w:t xml:space="preserve">Mantenimiento de las redes. Si está rota el remiendo de éstas está entre los 40 y 60 mil pesos. </w:t>
            </w:r>
          </w:p>
        </w:tc>
        <w:tc>
          <w:tcPr>
            <w:tcW w:w="1559" w:type="dxa"/>
            <w:tcBorders>
              <w:top w:val="nil"/>
              <w:left w:val="nil"/>
              <w:bottom w:val="single" w:sz="4" w:space="0" w:color="auto"/>
              <w:right w:val="single" w:sz="4" w:space="0" w:color="auto"/>
            </w:tcBorders>
            <w:shd w:val="clear" w:color="auto" w:fill="auto"/>
            <w:noWrap/>
            <w:vAlign w:val="center"/>
            <w:hideMark/>
          </w:tcPr>
          <w:p w14:paraId="5A57A704" w14:textId="77777777" w:rsidR="00821D13" w:rsidRPr="00A849CD" w:rsidRDefault="00821D13" w:rsidP="00821D13">
            <w:pPr>
              <w:spacing w:line="240" w:lineRule="auto"/>
              <w:jc w:val="center"/>
              <w:rPr>
                <w:rFonts w:eastAsia="Times New Roman" w:cs="Arial"/>
                <w:color w:val="000000"/>
                <w:sz w:val="20"/>
                <w:szCs w:val="20"/>
                <w:lang w:eastAsia="es-CO"/>
              </w:rPr>
            </w:pPr>
            <w:r w:rsidRPr="00A849CD">
              <w:rPr>
                <w:rFonts w:eastAsia="Times New Roman" w:cs="Arial"/>
                <w:color w:val="000000"/>
                <w:sz w:val="20"/>
                <w:szCs w:val="20"/>
                <w:lang w:eastAsia="es-CO"/>
              </w:rPr>
              <w:t>Bagre: 21 kilos</w:t>
            </w:r>
          </w:p>
        </w:tc>
        <w:tc>
          <w:tcPr>
            <w:tcW w:w="2027" w:type="dxa"/>
            <w:vMerge w:val="restart"/>
            <w:tcBorders>
              <w:top w:val="nil"/>
              <w:left w:val="nil"/>
              <w:right w:val="single" w:sz="4" w:space="0" w:color="auto"/>
            </w:tcBorders>
            <w:shd w:val="clear" w:color="000000" w:fill="FFFFFF"/>
            <w:noWrap/>
            <w:vAlign w:val="bottom"/>
            <w:hideMark/>
          </w:tcPr>
          <w:p w14:paraId="6FAF3957" w14:textId="77777777" w:rsidR="00821D13" w:rsidRPr="00A849CD" w:rsidRDefault="00821D13" w:rsidP="00821D13">
            <w:pPr>
              <w:spacing w:line="240" w:lineRule="auto"/>
              <w:rPr>
                <w:rFonts w:eastAsia="Times New Roman" w:cs="Arial"/>
                <w:color w:val="000000"/>
                <w:sz w:val="20"/>
                <w:szCs w:val="20"/>
                <w:lang w:eastAsia="es-CO"/>
              </w:rPr>
            </w:pPr>
            <w:r w:rsidRPr="00A849CD">
              <w:rPr>
                <w:rFonts w:eastAsia="Times New Roman" w:cs="Arial"/>
                <w:color w:val="000000"/>
                <w:sz w:val="20"/>
                <w:szCs w:val="20"/>
                <w:lang w:eastAsia="es-CO"/>
              </w:rPr>
              <w:t xml:space="preserve">Dependiendo del que más se coja y del que mejor se pague dejan lo menos mejor. Aproximadamente 1 libra. A veces no alcanza para dejar para ellos </w:t>
            </w:r>
          </w:p>
        </w:tc>
        <w:tc>
          <w:tcPr>
            <w:tcW w:w="1801" w:type="dxa"/>
            <w:vMerge w:val="restart"/>
            <w:tcBorders>
              <w:top w:val="nil"/>
              <w:left w:val="nil"/>
              <w:right w:val="single" w:sz="4" w:space="0" w:color="auto"/>
            </w:tcBorders>
            <w:shd w:val="clear" w:color="000000" w:fill="FFFFFF"/>
            <w:noWrap/>
            <w:vAlign w:val="bottom"/>
            <w:hideMark/>
          </w:tcPr>
          <w:p w14:paraId="3037A63C" w14:textId="77777777" w:rsidR="00821D13" w:rsidRPr="00A849CD" w:rsidRDefault="00821D13" w:rsidP="00821D13">
            <w:pPr>
              <w:spacing w:line="240" w:lineRule="auto"/>
              <w:rPr>
                <w:rFonts w:eastAsia="Times New Roman" w:cs="Arial"/>
                <w:color w:val="000000"/>
                <w:sz w:val="20"/>
                <w:szCs w:val="20"/>
                <w:lang w:eastAsia="es-CO"/>
              </w:rPr>
            </w:pPr>
            <w:r w:rsidRPr="00A849CD">
              <w:rPr>
                <w:rFonts w:eastAsia="Times New Roman" w:cs="Arial"/>
                <w:color w:val="000000"/>
                <w:sz w:val="20"/>
                <w:szCs w:val="20"/>
                <w:lang w:eastAsia="es-CO"/>
              </w:rPr>
              <w:t>No quedan excedentes, ya que la pesca está en su peor momento en esta zona</w:t>
            </w:r>
          </w:p>
          <w:p w14:paraId="61F1075D" w14:textId="77777777" w:rsidR="00821D13" w:rsidRPr="00A849CD" w:rsidRDefault="00821D13" w:rsidP="00821D13">
            <w:pPr>
              <w:spacing w:line="240" w:lineRule="auto"/>
              <w:rPr>
                <w:rFonts w:eastAsia="Times New Roman" w:cs="Arial"/>
                <w:color w:val="000000"/>
                <w:sz w:val="20"/>
                <w:szCs w:val="20"/>
                <w:lang w:eastAsia="es-CO"/>
              </w:rPr>
            </w:pPr>
            <w:r w:rsidRPr="00A849CD">
              <w:rPr>
                <w:rFonts w:eastAsia="Times New Roman" w:cs="Arial"/>
                <w:color w:val="000000"/>
                <w:sz w:val="20"/>
                <w:szCs w:val="20"/>
                <w:lang w:eastAsia="es-CO"/>
              </w:rPr>
              <w:t> </w:t>
            </w:r>
          </w:p>
          <w:p w14:paraId="76B46422" w14:textId="77777777" w:rsidR="00821D13" w:rsidRPr="00A849CD" w:rsidRDefault="00821D13" w:rsidP="00821D13">
            <w:pPr>
              <w:spacing w:line="240" w:lineRule="auto"/>
              <w:rPr>
                <w:rFonts w:eastAsia="Times New Roman" w:cs="Arial"/>
                <w:color w:val="000000"/>
                <w:sz w:val="20"/>
                <w:szCs w:val="20"/>
                <w:lang w:eastAsia="es-CO"/>
              </w:rPr>
            </w:pPr>
            <w:r w:rsidRPr="00A849CD">
              <w:rPr>
                <w:rFonts w:eastAsia="Times New Roman" w:cs="Arial"/>
                <w:color w:val="000000"/>
                <w:sz w:val="20"/>
                <w:szCs w:val="20"/>
                <w:lang w:eastAsia="es-CO"/>
              </w:rPr>
              <w:t> </w:t>
            </w:r>
          </w:p>
        </w:tc>
      </w:tr>
      <w:tr w:rsidR="00821D13" w:rsidRPr="00A849CD" w14:paraId="6AF0917E" w14:textId="77777777" w:rsidTr="00821D13">
        <w:trPr>
          <w:trHeight w:val="300"/>
          <w:jc w:val="center"/>
        </w:trPr>
        <w:tc>
          <w:tcPr>
            <w:tcW w:w="2857" w:type="dxa"/>
            <w:vMerge/>
            <w:tcBorders>
              <w:left w:val="single" w:sz="4" w:space="0" w:color="auto"/>
              <w:bottom w:val="single" w:sz="4" w:space="0" w:color="auto"/>
              <w:right w:val="single" w:sz="4" w:space="0" w:color="auto"/>
            </w:tcBorders>
            <w:shd w:val="clear" w:color="000000" w:fill="FFFFFF"/>
            <w:noWrap/>
            <w:vAlign w:val="center"/>
            <w:hideMark/>
          </w:tcPr>
          <w:p w14:paraId="1A34BDF2" w14:textId="77777777" w:rsidR="00821D13" w:rsidRPr="00A849CD" w:rsidRDefault="00821D13" w:rsidP="00821D13">
            <w:pPr>
              <w:spacing w:line="240" w:lineRule="auto"/>
              <w:rPr>
                <w:rFonts w:eastAsia="Times New Roman" w:cs="Arial"/>
                <w:color w:val="000000"/>
                <w:sz w:val="20"/>
                <w:szCs w:val="20"/>
                <w:lang w:eastAsia="es-CO"/>
              </w:rPr>
            </w:pPr>
          </w:p>
        </w:tc>
        <w:tc>
          <w:tcPr>
            <w:tcW w:w="1559" w:type="dxa"/>
            <w:tcBorders>
              <w:top w:val="nil"/>
              <w:left w:val="nil"/>
              <w:bottom w:val="single" w:sz="4" w:space="0" w:color="auto"/>
              <w:right w:val="single" w:sz="4" w:space="0" w:color="auto"/>
            </w:tcBorders>
            <w:shd w:val="clear" w:color="000000" w:fill="FFFFFF"/>
            <w:noWrap/>
            <w:vAlign w:val="center"/>
            <w:hideMark/>
          </w:tcPr>
          <w:p w14:paraId="74679C91" w14:textId="77777777" w:rsidR="00821D13" w:rsidRPr="00A849CD" w:rsidRDefault="00821D13" w:rsidP="00821D13">
            <w:pPr>
              <w:spacing w:line="240" w:lineRule="auto"/>
              <w:jc w:val="center"/>
              <w:rPr>
                <w:rFonts w:eastAsia="Times New Roman" w:cs="Arial"/>
                <w:color w:val="000000"/>
                <w:sz w:val="20"/>
                <w:szCs w:val="20"/>
                <w:lang w:eastAsia="es-CO"/>
              </w:rPr>
            </w:pPr>
            <w:r w:rsidRPr="00A849CD">
              <w:rPr>
                <w:rFonts w:eastAsia="Times New Roman" w:cs="Arial"/>
                <w:color w:val="000000"/>
                <w:sz w:val="20"/>
                <w:szCs w:val="20"/>
                <w:lang w:eastAsia="es-CO"/>
              </w:rPr>
              <w:t>Bo</w:t>
            </w:r>
            <w:r>
              <w:rPr>
                <w:rFonts w:eastAsia="Times New Roman" w:cs="Arial"/>
                <w:color w:val="000000"/>
                <w:sz w:val="20"/>
                <w:szCs w:val="20"/>
                <w:lang w:eastAsia="es-CO"/>
              </w:rPr>
              <w:t>c</w:t>
            </w:r>
            <w:r w:rsidRPr="00A849CD">
              <w:rPr>
                <w:rFonts w:eastAsia="Times New Roman" w:cs="Arial"/>
                <w:color w:val="000000"/>
                <w:sz w:val="20"/>
                <w:szCs w:val="20"/>
                <w:lang w:eastAsia="es-CO"/>
              </w:rPr>
              <w:t>achico: 10 kilos</w:t>
            </w:r>
          </w:p>
        </w:tc>
        <w:tc>
          <w:tcPr>
            <w:tcW w:w="2027" w:type="dxa"/>
            <w:vMerge/>
            <w:tcBorders>
              <w:left w:val="nil"/>
              <w:right w:val="single" w:sz="4" w:space="0" w:color="auto"/>
            </w:tcBorders>
            <w:shd w:val="clear" w:color="000000" w:fill="FFFFFF"/>
            <w:noWrap/>
            <w:vAlign w:val="bottom"/>
            <w:hideMark/>
          </w:tcPr>
          <w:p w14:paraId="45EE6019" w14:textId="77777777" w:rsidR="00821D13" w:rsidRPr="00A849CD" w:rsidRDefault="00821D13" w:rsidP="00821D13">
            <w:pPr>
              <w:spacing w:line="240" w:lineRule="auto"/>
              <w:rPr>
                <w:rFonts w:eastAsia="Times New Roman" w:cs="Arial"/>
                <w:color w:val="000000"/>
                <w:sz w:val="20"/>
                <w:szCs w:val="20"/>
                <w:lang w:eastAsia="es-CO"/>
              </w:rPr>
            </w:pPr>
          </w:p>
        </w:tc>
        <w:tc>
          <w:tcPr>
            <w:tcW w:w="1801" w:type="dxa"/>
            <w:vMerge/>
            <w:tcBorders>
              <w:left w:val="nil"/>
              <w:right w:val="single" w:sz="4" w:space="0" w:color="auto"/>
            </w:tcBorders>
            <w:shd w:val="clear" w:color="000000" w:fill="FFFFFF"/>
            <w:noWrap/>
            <w:vAlign w:val="bottom"/>
            <w:hideMark/>
          </w:tcPr>
          <w:p w14:paraId="64E97313" w14:textId="77777777" w:rsidR="00821D13" w:rsidRPr="00A849CD" w:rsidRDefault="00821D13" w:rsidP="00821D13">
            <w:pPr>
              <w:spacing w:line="240" w:lineRule="auto"/>
              <w:rPr>
                <w:rFonts w:eastAsia="Times New Roman" w:cs="Arial"/>
                <w:color w:val="000000"/>
                <w:sz w:val="20"/>
                <w:szCs w:val="20"/>
                <w:lang w:eastAsia="es-CO"/>
              </w:rPr>
            </w:pPr>
          </w:p>
        </w:tc>
      </w:tr>
      <w:tr w:rsidR="00821D13" w:rsidRPr="00A849CD" w14:paraId="1E755B73" w14:textId="77777777" w:rsidTr="00821D13">
        <w:trPr>
          <w:trHeight w:val="300"/>
          <w:jc w:val="center"/>
        </w:trPr>
        <w:tc>
          <w:tcPr>
            <w:tcW w:w="2857" w:type="dxa"/>
            <w:vMerge w:val="restart"/>
            <w:tcBorders>
              <w:top w:val="nil"/>
              <w:left w:val="single" w:sz="4" w:space="0" w:color="auto"/>
              <w:right w:val="single" w:sz="4" w:space="0" w:color="auto"/>
            </w:tcBorders>
            <w:shd w:val="clear" w:color="000000" w:fill="FFFFFF"/>
            <w:noWrap/>
            <w:vAlign w:val="center"/>
            <w:hideMark/>
          </w:tcPr>
          <w:p w14:paraId="2A0A76B3" w14:textId="77777777" w:rsidR="00821D13" w:rsidRPr="00A849CD" w:rsidRDefault="00821D13" w:rsidP="00821D13">
            <w:pPr>
              <w:spacing w:line="240" w:lineRule="auto"/>
              <w:rPr>
                <w:rFonts w:eastAsia="Times New Roman" w:cs="Arial"/>
                <w:color w:val="000000"/>
                <w:sz w:val="20"/>
                <w:szCs w:val="20"/>
                <w:lang w:eastAsia="es-CO"/>
              </w:rPr>
            </w:pPr>
            <w:r w:rsidRPr="00A849CD">
              <w:rPr>
                <w:rFonts w:eastAsia="Times New Roman" w:cs="Arial"/>
                <w:color w:val="000000"/>
                <w:sz w:val="20"/>
                <w:szCs w:val="20"/>
                <w:lang w:eastAsia="es-CO"/>
              </w:rPr>
              <w:t>El consumo de gasolina es de 8 ó 9  galones diarios (80.000).</w:t>
            </w:r>
          </w:p>
        </w:tc>
        <w:tc>
          <w:tcPr>
            <w:tcW w:w="1559" w:type="dxa"/>
            <w:tcBorders>
              <w:top w:val="nil"/>
              <w:left w:val="nil"/>
              <w:bottom w:val="single" w:sz="4" w:space="0" w:color="auto"/>
              <w:right w:val="single" w:sz="4" w:space="0" w:color="auto"/>
            </w:tcBorders>
            <w:shd w:val="clear" w:color="000000" w:fill="FFFFFF"/>
            <w:noWrap/>
            <w:vAlign w:val="center"/>
            <w:hideMark/>
          </w:tcPr>
          <w:p w14:paraId="6E788877" w14:textId="77777777" w:rsidR="00821D13" w:rsidRPr="00A849CD" w:rsidRDefault="00821D13" w:rsidP="00821D13">
            <w:pPr>
              <w:spacing w:line="240" w:lineRule="auto"/>
              <w:jc w:val="center"/>
              <w:rPr>
                <w:rFonts w:eastAsia="Times New Roman" w:cs="Arial"/>
                <w:color w:val="000000"/>
                <w:sz w:val="20"/>
                <w:szCs w:val="20"/>
                <w:lang w:eastAsia="es-CO"/>
              </w:rPr>
            </w:pPr>
            <w:r w:rsidRPr="00A849CD">
              <w:rPr>
                <w:rFonts w:eastAsia="Times New Roman" w:cs="Arial"/>
                <w:color w:val="000000"/>
                <w:sz w:val="20"/>
                <w:szCs w:val="20"/>
                <w:lang w:eastAsia="es-CO"/>
              </w:rPr>
              <w:t>Blanquillo: 4 kilos</w:t>
            </w:r>
          </w:p>
        </w:tc>
        <w:tc>
          <w:tcPr>
            <w:tcW w:w="2027" w:type="dxa"/>
            <w:vMerge/>
            <w:tcBorders>
              <w:left w:val="nil"/>
              <w:right w:val="single" w:sz="4" w:space="0" w:color="auto"/>
            </w:tcBorders>
            <w:shd w:val="clear" w:color="000000" w:fill="FFFFFF"/>
            <w:noWrap/>
            <w:vAlign w:val="bottom"/>
            <w:hideMark/>
          </w:tcPr>
          <w:p w14:paraId="21183C76" w14:textId="77777777" w:rsidR="00821D13" w:rsidRPr="00A849CD" w:rsidRDefault="00821D13" w:rsidP="00821D13">
            <w:pPr>
              <w:spacing w:line="240" w:lineRule="auto"/>
              <w:rPr>
                <w:rFonts w:eastAsia="Times New Roman" w:cs="Arial"/>
                <w:color w:val="000000"/>
                <w:sz w:val="20"/>
                <w:szCs w:val="20"/>
                <w:lang w:eastAsia="es-CO"/>
              </w:rPr>
            </w:pPr>
          </w:p>
        </w:tc>
        <w:tc>
          <w:tcPr>
            <w:tcW w:w="1801" w:type="dxa"/>
            <w:vMerge/>
            <w:tcBorders>
              <w:left w:val="nil"/>
              <w:right w:val="single" w:sz="4" w:space="0" w:color="auto"/>
            </w:tcBorders>
            <w:shd w:val="clear" w:color="000000" w:fill="FFFFFF"/>
            <w:noWrap/>
            <w:vAlign w:val="bottom"/>
            <w:hideMark/>
          </w:tcPr>
          <w:p w14:paraId="39D43EAE" w14:textId="77777777" w:rsidR="00821D13" w:rsidRPr="00A849CD" w:rsidRDefault="00821D13" w:rsidP="00821D13">
            <w:pPr>
              <w:spacing w:line="240" w:lineRule="auto"/>
              <w:rPr>
                <w:rFonts w:eastAsia="Times New Roman" w:cs="Arial"/>
                <w:color w:val="000000"/>
                <w:sz w:val="20"/>
                <w:szCs w:val="20"/>
                <w:lang w:eastAsia="es-CO"/>
              </w:rPr>
            </w:pPr>
          </w:p>
        </w:tc>
      </w:tr>
      <w:tr w:rsidR="00821D13" w:rsidRPr="00A849CD" w14:paraId="3A96B083" w14:textId="77777777" w:rsidTr="00821D13">
        <w:trPr>
          <w:trHeight w:val="577"/>
          <w:jc w:val="center"/>
        </w:trPr>
        <w:tc>
          <w:tcPr>
            <w:tcW w:w="2857" w:type="dxa"/>
            <w:vMerge/>
            <w:tcBorders>
              <w:left w:val="single" w:sz="4" w:space="0" w:color="auto"/>
              <w:bottom w:val="single" w:sz="4" w:space="0" w:color="auto"/>
              <w:right w:val="single" w:sz="4" w:space="0" w:color="auto"/>
            </w:tcBorders>
            <w:shd w:val="clear" w:color="000000" w:fill="FFFFFF"/>
            <w:noWrap/>
            <w:vAlign w:val="center"/>
          </w:tcPr>
          <w:p w14:paraId="17421423" w14:textId="77777777" w:rsidR="00821D13" w:rsidRPr="00A849CD" w:rsidRDefault="00821D13" w:rsidP="00821D13">
            <w:pPr>
              <w:spacing w:line="240" w:lineRule="auto"/>
              <w:rPr>
                <w:rFonts w:eastAsia="Times New Roman" w:cs="Arial"/>
                <w:color w:val="000000"/>
                <w:sz w:val="20"/>
                <w:szCs w:val="20"/>
                <w:lang w:eastAsia="es-CO"/>
              </w:rPr>
            </w:pPr>
          </w:p>
        </w:tc>
        <w:tc>
          <w:tcPr>
            <w:tcW w:w="1559" w:type="dxa"/>
            <w:tcBorders>
              <w:top w:val="single" w:sz="4" w:space="0" w:color="auto"/>
              <w:left w:val="nil"/>
              <w:bottom w:val="single" w:sz="4" w:space="0" w:color="auto"/>
              <w:right w:val="single" w:sz="4" w:space="0" w:color="auto"/>
            </w:tcBorders>
            <w:shd w:val="clear" w:color="000000" w:fill="FFFFFF"/>
            <w:noWrap/>
            <w:vAlign w:val="center"/>
          </w:tcPr>
          <w:p w14:paraId="5D0B2F85" w14:textId="77777777" w:rsidR="00821D13" w:rsidRPr="00A849CD" w:rsidRDefault="00821D13" w:rsidP="00821D13">
            <w:pPr>
              <w:spacing w:line="240" w:lineRule="auto"/>
              <w:jc w:val="center"/>
              <w:rPr>
                <w:rFonts w:eastAsia="Times New Roman" w:cs="Arial"/>
                <w:color w:val="000000"/>
                <w:sz w:val="20"/>
                <w:szCs w:val="20"/>
                <w:lang w:eastAsia="es-CO"/>
              </w:rPr>
            </w:pPr>
            <w:r w:rsidRPr="00A849CD">
              <w:rPr>
                <w:rFonts w:eastAsia="Times New Roman" w:cs="Arial"/>
                <w:color w:val="000000"/>
                <w:sz w:val="20"/>
                <w:szCs w:val="20"/>
                <w:lang w:eastAsia="es-CO"/>
              </w:rPr>
              <w:t>Dorada: 5 kilo</w:t>
            </w:r>
          </w:p>
        </w:tc>
        <w:tc>
          <w:tcPr>
            <w:tcW w:w="2027" w:type="dxa"/>
            <w:vMerge/>
            <w:tcBorders>
              <w:left w:val="nil"/>
              <w:bottom w:val="single" w:sz="4" w:space="0" w:color="auto"/>
              <w:right w:val="single" w:sz="4" w:space="0" w:color="auto"/>
            </w:tcBorders>
            <w:shd w:val="clear" w:color="000000" w:fill="FFFFFF"/>
            <w:noWrap/>
            <w:vAlign w:val="bottom"/>
          </w:tcPr>
          <w:p w14:paraId="112AF2FC" w14:textId="77777777" w:rsidR="00821D13" w:rsidRPr="00A849CD" w:rsidRDefault="00821D13" w:rsidP="00821D13">
            <w:pPr>
              <w:spacing w:line="240" w:lineRule="auto"/>
              <w:rPr>
                <w:rFonts w:eastAsia="Times New Roman" w:cs="Arial"/>
                <w:color w:val="000000"/>
                <w:sz w:val="20"/>
                <w:szCs w:val="20"/>
                <w:lang w:eastAsia="es-CO"/>
              </w:rPr>
            </w:pPr>
          </w:p>
        </w:tc>
        <w:tc>
          <w:tcPr>
            <w:tcW w:w="1801" w:type="dxa"/>
            <w:vMerge/>
            <w:tcBorders>
              <w:left w:val="nil"/>
              <w:bottom w:val="single" w:sz="4" w:space="0" w:color="auto"/>
              <w:right w:val="single" w:sz="4" w:space="0" w:color="auto"/>
            </w:tcBorders>
            <w:shd w:val="clear" w:color="000000" w:fill="FFFFFF"/>
            <w:noWrap/>
            <w:vAlign w:val="bottom"/>
          </w:tcPr>
          <w:p w14:paraId="37B87614" w14:textId="77777777" w:rsidR="00821D13" w:rsidRPr="00A849CD" w:rsidRDefault="00821D13" w:rsidP="00821D13">
            <w:pPr>
              <w:spacing w:line="240" w:lineRule="auto"/>
              <w:rPr>
                <w:rFonts w:eastAsia="Times New Roman" w:cs="Arial"/>
                <w:color w:val="000000"/>
                <w:sz w:val="20"/>
                <w:szCs w:val="20"/>
                <w:lang w:eastAsia="es-CO"/>
              </w:rPr>
            </w:pPr>
          </w:p>
        </w:tc>
      </w:tr>
    </w:tbl>
    <w:p w14:paraId="41FE63DC" w14:textId="77777777" w:rsidR="00821D13" w:rsidRPr="008D21FF" w:rsidRDefault="00821D13" w:rsidP="00821D13">
      <w:pPr>
        <w:spacing w:line="240" w:lineRule="auto"/>
        <w:jc w:val="center"/>
        <w:rPr>
          <w:rFonts w:cs="Arial"/>
        </w:rPr>
      </w:pPr>
      <w:r w:rsidRPr="00FC0FF3">
        <w:rPr>
          <w:sz w:val="16"/>
          <w:szCs w:val="16"/>
        </w:rPr>
        <w:t>Fuente: Autopista Río Magdalena S.A.S, 2016</w:t>
      </w:r>
    </w:p>
    <w:p w14:paraId="5749D9B2" w14:textId="77777777" w:rsidR="00821D13" w:rsidRPr="008D21FF" w:rsidRDefault="00821D13" w:rsidP="00821D13">
      <w:pPr>
        <w:tabs>
          <w:tab w:val="left" w:pos="7817"/>
        </w:tabs>
        <w:spacing w:line="240" w:lineRule="auto"/>
        <w:rPr>
          <w:rFonts w:cs="Arial"/>
        </w:rPr>
      </w:pPr>
    </w:p>
    <w:p w14:paraId="2F35CC4B" w14:textId="23C547AB" w:rsidR="00821D13" w:rsidRPr="008D21FF" w:rsidRDefault="00F17165" w:rsidP="00821D13">
      <w:pPr>
        <w:tabs>
          <w:tab w:val="left" w:pos="7817"/>
        </w:tabs>
        <w:spacing w:line="240" w:lineRule="auto"/>
        <w:jc w:val="center"/>
        <w:rPr>
          <w:rFonts w:cs="Arial"/>
        </w:rPr>
      </w:pPr>
      <w:bookmarkStart w:id="313" w:name="_Toc445241790"/>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152</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 xml:space="preserve"> Comercialización e ingresos</w:t>
      </w:r>
      <w:bookmarkEnd w:id="313"/>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9"/>
        <w:gridCol w:w="1036"/>
        <w:gridCol w:w="936"/>
        <w:gridCol w:w="1522"/>
        <w:gridCol w:w="1299"/>
        <w:gridCol w:w="2148"/>
      </w:tblGrid>
      <w:tr w:rsidR="00821D13" w:rsidRPr="00627620" w14:paraId="478B72A9" w14:textId="77777777" w:rsidTr="0024223F">
        <w:trPr>
          <w:trHeight w:val="900"/>
          <w:jc w:val="center"/>
        </w:trPr>
        <w:tc>
          <w:tcPr>
            <w:tcW w:w="1559" w:type="dxa"/>
            <w:shd w:val="clear" w:color="auto" w:fill="BFBFBF" w:themeFill="background1" w:themeFillShade="BF"/>
            <w:vAlign w:val="center"/>
            <w:hideMark/>
          </w:tcPr>
          <w:p w14:paraId="3DEB1663"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Volumen de pesca que se comercializa</w:t>
            </w:r>
          </w:p>
        </w:tc>
        <w:tc>
          <w:tcPr>
            <w:tcW w:w="1036" w:type="dxa"/>
            <w:shd w:val="clear" w:color="auto" w:fill="BFBFBF" w:themeFill="background1" w:themeFillShade="BF"/>
            <w:noWrap/>
            <w:vAlign w:val="center"/>
            <w:hideMark/>
          </w:tcPr>
          <w:p w14:paraId="7EC6B631"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Precio en $/kg</w:t>
            </w:r>
          </w:p>
        </w:tc>
        <w:tc>
          <w:tcPr>
            <w:tcW w:w="936" w:type="dxa"/>
            <w:shd w:val="clear" w:color="auto" w:fill="BFBFBF" w:themeFill="background1" w:themeFillShade="BF"/>
          </w:tcPr>
          <w:p w14:paraId="28487B06" w14:textId="77777777" w:rsidR="00821D13" w:rsidRPr="00627620" w:rsidRDefault="00821D13" w:rsidP="00821D13">
            <w:pPr>
              <w:spacing w:line="240" w:lineRule="auto"/>
              <w:jc w:val="center"/>
              <w:rPr>
                <w:rFonts w:eastAsia="Times New Roman" w:cs="Arial"/>
                <w:b/>
                <w:bCs/>
                <w:color w:val="000000"/>
                <w:sz w:val="20"/>
                <w:szCs w:val="20"/>
                <w:lang w:eastAsia="es-CO"/>
              </w:rPr>
            </w:pPr>
          </w:p>
          <w:p w14:paraId="7FA46D5E" w14:textId="77777777" w:rsidR="00821D13" w:rsidRPr="00627620" w:rsidRDefault="00821D13" w:rsidP="00821D13">
            <w:pPr>
              <w:spacing w:line="240" w:lineRule="auto"/>
              <w:jc w:val="center"/>
              <w:rPr>
                <w:rFonts w:eastAsia="Times New Roman" w:cs="Arial"/>
                <w:b/>
                <w:sz w:val="20"/>
                <w:szCs w:val="20"/>
                <w:lang w:eastAsia="es-CO"/>
              </w:rPr>
            </w:pPr>
            <w:r w:rsidRPr="00627620">
              <w:rPr>
                <w:rFonts w:eastAsia="Times New Roman" w:cs="Arial"/>
                <w:b/>
                <w:sz w:val="20"/>
                <w:szCs w:val="20"/>
                <w:lang w:eastAsia="es-CO"/>
              </w:rPr>
              <w:t>Total</w:t>
            </w:r>
          </w:p>
        </w:tc>
        <w:tc>
          <w:tcPr>
            <w:tcW w:w="1522" w:type="dxa"/>
            <w:shd w:val="clear" w:color="auto" w:fill="BFBFBF" w:themeFill="background1" w:themeFillShade="BF"/>
            <w:noWrap/>
            <w:vAlign w:val="center"/>
            <w:hideMark/>
          </w:tcPr>
          <w:p w14:paraId="6204A755"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A quién le venden</w:t>
            </w:r>
          </w:p>
        </w:tc>
        <w:tc>
          <w:tcPr>
            <w:tcW w:w="1299" w:type="dxa"/>
            <w:shd w:val="clear" w:color="auto" w:fill="BFBFBF" w:themeFill="background1" w:themeFillShade="BF"/>
            <w:noWrap/>
            <w:vAlign w:val="center"/>
            <w:hideMark/>
          </w:tcPr>
          <w:p w14:paraId="67944F34"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Lugar de venta</w:t>
            </w:r>
          </w:p>
        </w:tc>
        <w:tc>
          <w:tcPr>
            <w:tcW w:w="2148" w:type="dxa"/>
            <w:shd w:val="clear" w:color="auto" w:fill="BFBFBF" w:themeFill="background1" w:themeFillShade="BF"/>
            <w:vAlign w:val="center"/>
            <w:hideMark/>
          </w:tcPr>
          <w:p w14:paraId="3FAF6A3D"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Rango de ingresos mensuales por la pesca</w:t>
            </w:r>
          </w:p>
        </w:tc>
      </w:tr>
      <w:tr w:rsidR="00821D13" w:rsidRPr="00627620" w14:paraId="0241DAFD" w14:textId="77777777" w:rsidTr="0024223F">
        <w:trPr>
          <w:trHeight w:val="600"/>
          <w:jc w:val="center"/>
        </w:trPr>
        <w:tc>
          <w:tcPr>
            <w:tcW w:w="1559" w:type="dxa"/>
            <w:shd w:val="clear" w:color="000000" w:fill="FFFFFF"/>
            <w:noWrap/>
            <w:vAlign w:val="center"/>
            <w:hideMark/>
          </w:tcPr>
          <w:p w14:paraId="4BBAA8B1"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Bagre 10 kilos</w:t>
            </w:r>
          </w:p>
        </w:tc>
        <w:tc>
          <w:tcPr>
            <w:tcW w:w="1036" w:type="dxa"/>
            <w:shd w:val="clear" w:color="000000" w:fill="FFFFFF"/>
            <w:noWrap/>
            <w:vAlign w:val="center"/>
            <w:hideMark/>
          </w:tcPr>
          <w:p w14:paraId="52E66C56"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14.000</w:t>
            </w:r>
          </w:p>
        </w:tc>
        <w:tc>
          <w:tcPr>
            <w:tcW w:w="936" w:type="dxa"/>
            <w:shd w:val="clear" w:color="000000" w:fill="FFFFFF"/>
            <w:vAlign w:val="center"/>
          </w:tcPr>
          <w:p w14:paraId="6CD6F781"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140.000</w:t>
            </w:r>
          </w:p>
        </w:tc>
        <w:tc>
          <w:tcPr>
            <w:tcW w:w="1522" w:type="dxa"/>
            <w:vMerge w:val="restart"/>
            <w:shd w:val="clear" w:color="000000" w:fill="FFFFFF"/>
            <w:noWrap/>
            <w:vAlign w:val="center"/>
            <w:hideMark/>
          </w:tcPr>
          <w:p w14:paraId="0DE20F05"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A los intermediarios de carreta</w:t>
            </w:r>
          </w:p>
        </w:tc>
        <w:tc>
          <w:tcPr>
            <w:tcW w:w="1299" w:type="dxa"/>
            <w:vMerge w:val="restart"/>
            <w:shd w:val="clear" w:color="000000" w:fill="FFFFFF"/>
            <w:vAlign w:val="center"/>
            <w:hideMark/>
          </w:tcPr>
          <w:p w14:paraId="3466EFBC"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En el puerto del casco urbano de Puerto Berrío</w:t>
            </w:r>
          </w:p>
        </w:tc>
        <w:tc>
          <w:tcPr>
            <w:tcW w:w="2148" w:type="dxa"/>
            <w:vMerge w:val="restart"/>
            <w:shd w:val="clear" w:color="000000" w:fill="FFFFFF"/>
            <w:noWrap/>
            <w:vAlign w:val="center"/>
            <w:hideMark/>
          </w:tcPr>
          <w:p w14:paraId="6C07CC9F"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40 mil pesos diarios de lunes a sábado. 24 días al mes por un total 920 mil pesos mensuales.</w:t>
            </w:r>
          </w:p>
        </w:tc>
      </w:tr>
      <w:tr w:rsidR="00821D13" w:rsidRPr="00627620" w14:paraId="49F0A892" w14:textId="77777777" w:rsidTr="0024223F">
        <w:trPr>
          <w:trHeight w:val="300"/>
          <w:jc w:val="center"/>
        </w:trPr>
        <w:tc>
          <w:tcPr>
            <w:tcW w:w="1559" w:type="dxa"/>
            <w:shd w:val="clear" w:color="000000" w:fill="FFFFFF"/>
            <w:noWrap/>
            <w:vAlign w:val="center"/>
            <w:hideMark/>
          </w:tcPr>
          <w:p w14:paraId="337ACCB1"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 xml:space="preserve">Bocachico </w:t>
            </w:r>
          </w:p>
          <w:p w14:paraId="090B5F4C"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10 kilos</w:t>
            </w:r>
          </w:p>
        </w:tc>
        <w:tc>
          <w:tcPr>
            <w:tcW w:w="1036" w:type="dxa"/>
            <w:shd w:val="clear" w:color="000000" w:fill="FFFFFF"/>
            <w:noWrap/>
            <w:vAlign w:val="center"/>
            <w:hideMark/>
          </w:tcPr>
          <w:p w14:paraId="1453AB8C"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14.000</w:t>
            </w:r>
          </w:p>
        </w:tc>
        <w:tc>
          <w:tcPr>
            <w:tcW w:w="936" w:type="dxa"/>
            <w:shd w:val="clear" w:color="000000" w:fill="FFFFFF"/>
            <w:vAlign w:val="center"/>
          </w:tcPr>
          <w:p w14:paraId="68E8D187"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140.000</w:t>
            </w:r>
          </w:p>
        </w:tc>
        <w:tc>
          <w:tcPr>
            <w:tcW w:w="1522" w:type="dxa"/>
            <w:vMerge/>
            <w:shd w:val="clear" w:color="000000" w:fill="FFFFFF"/>
            <w:noWrap/>
            <w:vAlign w:val="center"/>
            <w:hideMark/>
          </w:tcPr>
          <w:p w14:paraId="46BB26AC"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1299" w:type="dxa"/>
            <w:vMerge/>
            <w:shd w:val="clear" w:color="000000" w:fill="FFFFFF"/>
            <w:noWrap/>
            <w:vAlign w:val="center"/>
            <w:hideMark/>
          </w:tcPr>
          <w:p w14:paraId="14C76D47"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2148" w:type="dxa"/>
            <w:vMerge/>
            <w:shd w:val="clear" w:color="000000" w:fill="FFFFFF"/>
            <w:noWrap/>
            <w:vAlign w:val="center"/>
            <w:hideMark/>
          </w:tcPr>
          <w:p w14:paraId="41B7F9A3" w14:textId="77777777" w:rsidR="00821D13" w:rsidRPr="00627620" w:rsidRDefault="00821D13" w:rsidP="00821D13">
            <w:pPr>
              <w:spacing w:line="240" w:lineRule="auto"/>
              <w:jc w:val="center"/>
              <w:rPr>
                <w:rFonts w:eastAsia="Times New Roman" w:cs="Arial"/>
                <w:color w:val="000000"/>
                <w:sz w:val="20"/>
                <w:szCs w:val="20"/>
                <w:lang w:eastAsia="es-CO"/>
              </w:rPr>
            </w:pPr>
          </w:p>
        </w:tc>
      </w:tr>
      <w:tr w:rsidR="00821D13" w:rsidRPr="00627620" w14:paraId="61A455AA" w14:textId="77777777" w:rsidTr="0024223F">
        <w:trPr>
          <w:trHeight w:val="300"/>
          <w:jc w:val="center"/>
        </w:trPr>
        <w:tc>
          <w:tcPr>
            <w:tcW w:w="1559" w:type="dxa"/>
            <w:shd w:val="clear" w:color="000000" w:fill="FFFFFF"/>
            <w:noWrap/>
            <w:vAlign w:val="center"/>
            <w:hideMark/>
          </w:tcPr>
          <w:p w14:paraId="307FD862"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 xml:space="preserve">Blanquillo </w:t>
            </w:r>
          </w:p>
          <w:p w14:paraId="339CFE4B"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10 kilos</w:t>
            </w:r>
          </w:p>
        </w:tc>
        <w:tc>
          <w:tcPr>
            <w:tcW w:w="1036" w:type="dxa"/>
            <w:shd w:val="clear" w:color="000000" w:fill="FFFFFF"/>
            <w:noWrap/>
            <w:vAlign w:val="center"/>
            <w:hideMark/>
          </w:tcPr>
          <w:p w14:paraId="28D46328"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11.000</w:t>
            </w:r>
          </w:p>
        </w:tc>
        <w:tc>
          <w:tcPr>
            <w:tcW w:w="936" w:type="dxa"/>
            <w:shd w:val="clear" w:color="000000" w:fill="FFFFFF"/>
            <w:vAlign w:val="center"/>
          </w:tcPr>
          <w:p w14:paraId="76ECBC30"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110.000</w:t>
            </w:r>
          </w:p>
        </w:tc>
        <w:tc>
          <w:tcPr>
            <w:tcW w:w="1522" w:type="dxa"/>
            <w:vMerge w:val="restart"/>
            <w:shd w:val="clear" w:color="000000" w:fill="FFFFFF"/>
            <w:noWrap/>
            <w:vAlign w:val="center"/>
            <w:hideMark/>
          </w:tcPr>
          <w:p w14:paraId="72FC624A"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Puestos en la Plaza de mercado</w:t>
            </w:r>
          </w:p>
        </w:tc>
        <w:tc>
          <w:tcPr>
            <w:tcW w:w="1299" w:type="dxa"/>
            <w:vMerge/>
            <w:shd w:val="clear" w:color="000000" w:fill="FFFFFF"/>
            <w:noWrap/>
            <w:vAlign w:val="center"/>
            <w:hideMark/>
          </w:tcPr>
          <w:p w14:paraId="57539D74"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2148" w:type="dxa"/>
            <w:vMerge w:val="restart"/>
            <w:shd w:val="clear" w:color="000000" w:fill="FFFFFF"/>
            <w:noWrap/>
            <w:vAlign w:val="center"/>
            <w:hideMark/>
          </w:tcPr>
          <w:p w14:paraId="3DCC4C9F"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El domingo se remienda redes y la canoa si tiene averías y se descansa</w:t>
            </w:r>
          </w:p>
        </w:tc>
      </w:tr>
      <w:tr w:rsidR="00821D13" w:rsidRPr="00627620" w14:paraId="3AFC7DA9" w14:textId="77777777" w:rsidTr="0024223F">
        <w:trPr>
          <w:trHeight w:val="300"/>
          <w:jc w:val="center"/>
        </w:trPr>
        <w:tc>
          <w:tcPr>
            <w:tcW w:w="1559" w:type="dxa"/>
            <w:shd w:val="clear" w:color="000000" w:fill="FFFFFF"/>
            <w:noWrap/>
            <w:vAlign w:val="center"/>
          </w:tcPr>
          <w:p w14:paraId="787735CB"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Dorada 5 kilo</w:t>
            </w:r>
          </w:p>
        </w:tc>
        <w:tc>
          <w:tcPr>
            <w:tcW w:w="1036" w:type="dxa"/>
            <w:shd w:val="clear" w:color="000000" w:fill="FFFFFF"/>
            <w:noWrap/>
            <w:vAlign w:val="center"/>
          </w:tcPr>
          <w:p w14:paraId="1057A130"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18.000</w:t>
            </w:r>
          </w:p>
        </w:tc>
        <w:tc>
          <w:tcPr>
            <w:tcW w:w="936" w:type="dxa"/>
            <w:shd w:val="clear" w:color="000000" w:fill="FFFFFF"/>
            <w:vAlign w:val="center"/>
          </w:tcPr>
          <w:p w14:paraId="0CCF6C42"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90.000</w:t>
            </w:r>
          </w:p>
        </w:tc>
        <w:tc>
          <w:tcPr>
            <w:tcW w:w="1522" w:type="dxa"/>
            <w:vMerge/>
            <w:shd w:val="clear" w:color="000000" w:fill="FFFFFF"/>
            <w:noWrap/>
            <w:vAlign w:val="center"/>
          </w:tcPr>
          <w:p w14:paraId="0C78CDD6"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1299" w:type="dxa"/>
            <w:vMerge/>
            <w:shd w:val="clear" w:color="000000" w:fill="FFFFFF"/>
            <w:noWrap/>
            <w:vAlign w:val="center"/>
          </w:tcPr>
          <w:p w14:paraId="117D4484"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2148" w:type="dxa"/>
            <w:vMerge/>
            <w:shd w:val="clear" w:color="000000" w:fill="FFFFFF"/>
            <w:noWrap/>
            <w:vAlign w:val="center"/>
          </w:tcPr>
          <w:p w14:paraId="0DBA3128" w14:textId="77777777" w:rsidR="00821D13" w:rsidRPr="00627620" w:rsidRDefault="00821D13" w:rsidP="00821D13">
            <w:pPr>
              <w:spacing w:line="240" w:lineRule="auto"/>
              <w:jc w:val="center"/>
              <w:rPr>
                <w:rFonts w:eastAsia="Times New Roman" w:cs="Arial"/>
                <w:color w:val="000000"/>
                <w:sz w:val="20"/>
                <w:szCs w:val="20"/>
                <w:lang w:eastAsia="es-CO"/>
              </w:rPr>
            </w:pPr>
          </w:p>
        </w:tc>
      </w:tr>
      <w:tr w:rsidR="00821D13" w:rsidRPr="00627620" w14:paraId="27BE0DF5" w14:textId="77777777" w:rsidTr="0024223F">
        <w:trPr>
          <w:trHeight w:val="300"/>
          <w:jc w:val="center"/>
        </w:trPr>
        <w:tc>
          <w:tcPr>
            <w:tcW w:w="1559" w:type="dxa"/>
            <w:shd w:val="clear" w:color="000000" w:fill="FFFFFF"/>
            <w:noWrap/>
            <w:vAlign w:val="center"/>
          </w:tcPr>
          <w:p w14:paraId="036D83BB"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51 kilos</w:t>
            </w:r>
          </w:p>
        </w:tc>
        <w:tc>
          <w:tcPr>
            <w:tcW w:w="1036" w:type="dxa"/>
            <w:shd w:val="clear" w:color="000000" w:fill="FFFFFF"/>
            <w:noWrap/>
            <w:vAlign w:val="center"/>
          </w:tcPr>
          <w:p w14:paraId="1B634D6A"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b/>
                <w:color w:val="000000"/>
                <w:sz w:val="20"/>
                <w:szCs w:val="20"/>
                <w:lang w:eastAsia="es-CO"/>
              </w:rPr>
              <w:t>Total</w:t>
            </w:r>
          </w:p>
        </w:tc>
        <w:tc>
          <w:tcPr>
            <w:tcW w:w="936" w:type="dxa"/>
            <w:shd w:val="clear" w:color="000000" w:fill="FFFFFF"/>
            <w:vAlign w:val="center"/>
          </w:tcPr>
          <w:p w14:paraId="4B9DA2FD"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480.000</w:t>
            </w:r>
          </w:p>
        </w:tc>
        <w:tc>
          <w:tcPr>
            <w:tcW w:w="1522" w:type="dxa"/>
            <w:vMerge/>
            <w:shd w:val="clear" w:color="000000" w:fill="FFFFFF"/>
            <w:noWrap/>
            <w:vAlign w:val="center"/>
          </w:tcPr>
          <w:p w14:paraId="7982A8AF"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1299" w:type="dxa"/>
            <w:vMerge/>
            <w:shd w:val="clear" w:color="000000" w:fill="FFFFFF"/>
            <w:noWrap/>
            <w:vAlign w:val="center"/>
          </w:tcPr>
          <w:p w14:paraId="248E4D8B"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2148" w:type="dxa"/>
            <w:vMerge/>
            <w:shd w:val="clear" w:color="000000" w:fill="FFFFFF"/>
            <w:noWrap/>
            <w:vAlign w:val="center"/>
          </w:tcPr>
          <w:p w14:paraId="02418CAA" w14:textId="77777777" w:rsidR="00821D13" w:rsidRPr="00627620" w:rsidRDefault="00821D13" w:rsidP="00821D13">
            <w:pPr>
              <w:spacing w:line="240" w:lineRule="auto"/>
              <w:jc w:val="center"/>
              <w:rPr>
                <w:rFonts w:eastAsia="Times New Roman" w:cs="Arial"/>
                <w:color w:val="000000"/>
                <w:sz w:val="20"/>
                <w:szCs w:val="20"/>
                <w:lang w:eastAsia="es-CO"/>
              </w:rPr>
            </w:pPr>
          </w:p>
        </w:tc>
      </w:tr>
    </w:tbl>
    <w:p w14:paraId="412A2C53" w14:textId="77777777" w:rsidR="00821D13" w:rsidRPr="008D21FF" w:rsidRDefault="00821D13" w:rsidP="00821D13">
      <w:pPr>
        <w:spacing w:line="240" w:lineRule="auto"/>
        <w:jc w:val="center"/>
        <w:rPr>
          <w:rFonts w:cs="Arial"/>
        </w:rPr>
      </w:pPr>
      <w:r w:rsidRPr="00FC0FF3">
        <w:rPr>
          <w:sz w:val="16"/>
          <w:szCs w:val="16"/>
        </w:rPr>
        <w:lastRenderedPageBreak/>
        <w:t>Fuente: Autopista Río Magdalena S.A.S, 2016</w:t>
      </w:r>
    </w:p>
    <w:p w14:paraId="53C87ED8" w14:textId="77777777" w:rsidR="00821D13" w:rsidRDefault="00821D13" w:rsidP="00821D13">
      <w:pPr>
        <w:tabs>
          <w:tab w:val="left" w:pos="6452"/>
        </w:tabs>
        <w:spacing w:line="240" w:lineRule="auto"/>
        <w:rPr>
          <w:rFonts w:cs="Arial"/>
        </w:rPr>
      </w:pPr>
    </w:p>
    <w:p w14:paraId="4DB6F95D" w14:textId="7E1D2EFD" w:rsidR="00821D13" w:rsidRPr="008D21FF" w:rsidRDefault="00F17165" w:rsidP="00821D13">
      <w:pPr>
        <w:tabs>
          <w:tab w:val="left" w:pos="6452"/>
        </w:tabs>
        <w:spacing w:line="240" w:lineRule="auto"/>
        <w:jc w:val="center"/>
        <w:rPr>
          <w:rFonts w:cs="Arial"/>
        </w:rPr>
      </w:pPr>
      <w:bookmarkStart w:id="314" w:name="_Toc445241791"/>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153</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Actividades complementarias</w:t>
      </w:r>
      <w:bookmarkEnd w:id="314"/>
    </w:p>
    <w:tbl>
      <w:tblPr>
        <w:tblW w:w="81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68"/>
        <w:gridCol w:w="2835"/>
        <w:gridCol w:w="2410"/>
      </w:tblGrid>
      <w:tr w:rsidR="00821D13" w:rsidRPr="00627620" w14:paraId="56F70FB6" w14:textId="77777777" w:rsidTr="00F17165">
        <w:trPr>
          <w:trHeight w:val="900"/>
          <w:tblHeader/>
          <w:jc w:val="center"/>
        </w:trPr>
        <w:tc>
          <w:tcPr>
            <w:tcW w:w="2868" w:type="dxa"/>
            <w:shd w:val="clear" w:color="auto" w:fill="BFBFBF" w:themeFill="background1" w:themeFillShade="BF"/>
            <w:vAlign w:val="center"/>
            <w:hideMark/>
          </w:tcPr>
          <w:p w14:paraId="7F8936E7"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Realiza otras actividades complementarias para generar ingresos</w:t>
            </w:r>
          </w:p>
        </w:tc>
        <w:tc>
          <w:tcPr>
            <w:tcW w:w="2835" w:type="dxa"/>
            <w:shd w:val="clear" w:color="auto" w:fill="BFBFBF" w:themeFill="background1" w:themeFillShade="BF"/>
            <w:noWrap/>
            <w:vAlign w:val="center"/>
            <w:hideMark/>
          </w:tcPr>
          <w:p w14:paraId="4E0C3F1E"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¿Qué tipo de actividad?</w:t>
            </w:r>
          </w:p>
        </w:tc>
        <w:tc>
          <w:tcPr>
            <w:tcW w:w="2410" w:type="dxa"/>
            <w:shd w:val="clear" w:color="auto" w:fill="BFBFBF" w:themeFill="background1" w:themeFillShade="BF"/>
            <w:vAlign w:val="center"/>
            <w:hideMark/>
          </w:tcPr>
          <w:p w14:paraId="46DE3DD6"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Rango de ingresos mensuales adicionales</w:t>
            </w:r>
          </w:p>
        </w:tc>
      </w:tr>
      <w:tr w:rsidR="00821D13" w:rsidRPr="00627620" w14:paraId="2F9D605C" w14:textId="77777777" w:rsidTr="00821D13">
        <w:trPr>
          <w:trHeight w:val="288"/>
          <w:jc w:val="center"/>
        </w:trPr>
        <w:tc>
          <w:tcPr>
            <w:tcW w:w="2868" w:type="dxa"/>
            <w:shd w:val="clear" w:color="000000" w:fill="FFFFFF"/>
            <w:noWrap/>
            <w:vAlign w:val="center"/>
            <w:hideMark/>
          </w:tcPr>
          <w:p w14:paraId="5F229235" w14:textId="77777777" w:rsidR="00821D13" w:rsidRPr="00627620" w:rsidRDefault="00821D13" w:rsidP="00821D13">
            <w:pPr>
              <w:spacing w:line="240" w:lineRule="auto"/>
              <w:rPr>
                <w:rFonts w:eastAsia="Times New Roman" w:cs="Arial"/>
                <w:color w:val="000000"/>
                <w:sz w:val="20"/>
                <w:szCs w:val="20"/>
                <w:lang w:eastAsia="es-CO"/>
              </w:rPr>
            </w:pPr>
            <w:r w:rsidRPr="00627620">
              <w:rPr>
                <w:rFonts w:eastAsia="Times New Roman" w:cs="Arial"/>
                <w:color w:val="000000"/>
                <w:sz w:val="20"/>
                <w:szCs w:val="20"/>
                <w:lang w:eastAsia="es-CO"/>
              </w:rPr>
              <w:t>Sí</w:t>
            </w:r>
          </w:p>
        </w:tc>
        <w:tc>
          <w:tcPr>
            <w:tcW w:w="2835" w:type="dxa"/>
            <w:shd w:val="clear" w:color="000000" w:fill="FFFFFF"/>
            <w:noWrap/>
            <w:vAlign w:val="bottom"/>
            <w:hideMark/>
          </w:tcPr>
          <w:p w14:paraId="4C4FD3F8" w14:textId="77777777" w:rsidR="00821D13" w:rsidRPr="00627620" w:rsidRDefault="00821D13" w:rsidP="00821D13">
            <w:pPr>
              <w:spacing w:line="240" w:lineRule="auto"/>
              <w:rPr>
                <w:rFonts w:eastAsia="Times New Roman" w:cs="Arial"/>
                <w:color w:val="000000"/>
                <w:sz w:val="20"/>
                <w:szCs w:val="20"/>
                <w:lang w:eastAsia="es-CO"/>
              </w:rPr>
            </w:pPr>
            <w:r w:rsidRPr="00627620">
              <w:rPr>
                <w:rFonts w:eastAsia="Times New Roman" w:cs="Arial"/>
                <w:color w:val="000000"/>
                <w:sz w:val="20"/>
                <w:szCs w:val="20"/>
                <w:lang w:eastAsia="es-CO"/>
              </w:rPr>
              <w:t>En ocasiones sale a trabajar en sísmica con el taladro. También ha lijado tubería y trabaja en construcción.</w:t>
            </w:r>
          </w:p>
        </w:tc>
        <w:tc>
          <w:tcPr>
            <w:tcW w:w="2410" w:type="dxa"/>
            <w:shd w:val="clear" w:color="000000" w:fill="FFFFFF"/>
            <w:noWrap/>
            <w:vAlign w:val="center"/>
          </w:tcPr>
          <w:p w14:paraId="2D83AD55" w14:textId="77777777" w:rsidR="00821D13" w:rsidRPr="00627620" w:rsidRDefault="00821D13" w:rsidP="00821D13">
            <w:pPr>
              <w:spacing w:line="240" w:lineRule="auto"/>
              <w:rPr>
                <w:rFonts w:eastAsia="Times New Roman" w:cs="Arial"/>
                <w:color w:val="000000"/>
                <w:sz w:val="20"/>
                <w:szCs w:val="20"/>
                <w:lang w:eastAsia="es-CO"/>
              </w:rPr>
            </w:pPr>
            <w:r w:rsidRPr="00627620">
              <w:rPr>
                <w:rFonts w:eastAsia="Times New Roman" w:cs="Arial"/>
                <w:color w:val="000000"/>
                <w:sz w:val="20"/>
                <w:szCs w:val="20"/>
                <w:lang w:eastAsia="es-CO"/>
              </w:rPr>
              <w:t xml:space="preserve">2.000.000 de pesos mensuales </w:t>
            </w:r>
          </w:p>
        </w:tc>
      </w:tr>
      <w:tr w:rsidR="00821D13" w:rsidRPr="00627620" w14:paraId="1C031546" w14:textId="77777777" w:rsidTr="00821D13">
        <w:trPr>
          <w:trHeight w:val="300"/>
          <w:jc w:val="center"/>
        </w:trPr>
        <w:tc>
          <w:tcPr>
            <w:tcW w:w="2868" w:type="dxa"/>
            <w:shd w:val="clear" w:color="000000" w:fill="FFFFFF"/>
            <w:noWrap/>
            <w:vAlign w:val="center"/>
            <w:hideMark/>
          </w:tcPr>
          <w:p w14:paraId="43867207" w14:textId="77777777" w:rsidR="00821D13" w:rsidRPr="00627620" w:rsidRDefault="00821D13" w:rsidP="00821D13">
            <w:pPr>
              <w:spacing w:line="240" w:lineRule="auto"/>
              <w:rPr>
                <w:rFonts w:eastAsia="Times New Roman" w:cs="Arial"/>
                <w:color w:val="000000"/>
                <w:sz w:val="20"/>
                <w:szCs w:val="20"/>
                <w:lang w:eastAsia="es-CO"/>
              </w:rPr>
            </w:pPr>
            <w:r w:rsidRPr="00627620">
              <w:rPr>
                <w:rFonts w:eastAsia="Times New Roman" w:cs="Arial"/>
                <w:color w:val="000000"/>
                <w:sz w:val="20"/>
                <w:szCs w:val="20"/>
                <w:lang w:eastAsia="es-CO"/>
              </w:rPr>
              <w:t>No</w:t>
            </w:r>
          </w:p>
        </w:tc>
        <w:tc>
          <w:tcPr>
            <w:tcW w:w="2835" w:type="dxa"/>
            <w:shd w:val="clear" w:color="000000" w:fill="FFFFFF"/>
            <w:noWrap/>
            <w:vAlign w:val="bottom"/>
            <w:hideMark/>
          </w:tcPr>
          <w:p w14:paraId="17D150C2" w14:textId="77777777" w:rsidR="00821D13" w:rsidRPr="00627620" w:rsidRDefault="00821D13" w:rsidP="00821D13">
            <w:pPr>
              <w:spacing w:line="240" w:lineRule="auto"/>
              <w:jc w:val="center"/>
              <w:rPr>
                <w:rFonts w:eastAsia="Times New Roman" w:cs="Arial"/>
                <w:b/>
                <w:color w:val="000000"/>
                <w:sz w:val="20"/>
                <w:szCs w:val="20"/>
                <w:lang w:eastAsia="es-CO"/>
              </w:rPr>
            </w:pPr>
          </w:p>
        </w:tc>
        <w:tc>
          <w:tcPr>
            <w:tcW w:w="2410" w:type="dxa"/>
            <w:shd w:val="clear" w:color="000000" w:fill="FFFFFF"/>
            <w:noWrap/>
            <w:vAlign w:val="bottom"/>
          </w:tcPr>
          <w:p w14:paraId="5413F0A0" w14:textId="77777777" w:rsidR="00821D13" w:rsidRPr="00627620" w:rsidRDefault="00821D13" w:rsidP="00821D13">
            <w:pPr>
              <w:spacing w:line="240" w:lineRule="auto"/>
              <w:rPr>
                <w:rFonts w:eastAsia="Times New Roman" w:cs="Arial"/>
                <w:color w:val="000000"/>
                <w:sz w:val="20"/>
                <w:szCs w:val="20"/>
                <w:lang w:eastAsia="es-CO"/>
              </w:rPr>
            </w:pPr>
          </w:p>
        </w:tc>
      </w:tr>
    </w:tbl>
    <w:p w14:paraId="3D53EE87" w14:textId="77777777" w:rsidR="00821D13" w:rsidRPr="008D21FF" w:rsidRDefault="00821D13" w:rsidP="00821D13">
      <w:pPr>
        <w:spacing w:line="240" w:lineRule="auto"/>
        <w:jc w:val="center"/>
        <w:rPr>
          <w:rFonts w:cs="Arial"/>
        </w:rPr>
      </w:pPr>
      <w:r w:rsidRPr="00FC0FF3">
        <w:rPr>
          <w:sz w:val="16"/>
          <w:szCs w:val="16"/>
        </w:rPr>
        <w:t>Fuente: Autopista Río Magdalena S.A.S, 2016</w:t>
      </w:r>
    </w:p>
    <w:p w14:paraId="57F2918D" w14:textId="77777777" w:rsidR="00821D13" w:rsidRDefault="00821D13" w:rsidP="00821D13">
      <w:pPr>
        <w:tabs>
          <w:tab w:val="left" w:pos="7817"/>
        </w:tabs>
        <w:spacing w:line="240" w:lineRule="auto"/>
        <w:rPr>
          <w:rFonts w:cs="Arial"/>
        </w:rPr>
      </w:pPr>
    </w:p>
    <w:p w14:paraId="0FC6A644" w14:textId="77777777" w:rsidR="00821D13" w:rsidRPr="008D21FF" w:rsidRDefault="00821D13" w:rsidP="00821D13">
      <w:pPr>
        <w:tabs>
          <w:tab w:val="left" w:pos="7817"/>
        </w:tabs>
        <w:spacing w:line="240" w:lineRule="auto"/>
        <w:rPr>
          <w:rFonts w:cs="Arial"/>
        </w:rPr>
      </w:pPr>
    </w:p>
    <w:p w14:paraId="52E54296" w14:textId="1161E4D0" w:rsidR="00821D13" w:rsidRPr="008D21FF" w:rsidRDefault="00F17165" w:rsidP="00821D13">
      <w:pPr>
        <w:tabs>
          <w:tab w:val="left" w:pos="7817"/>
        </w:tabs>
        <w:spacing w:line="240" w:lineRule="auto"/>
        <w:jc w:val="center"/>
        <w:rPr>
          <w:rFonts w:cs="Arial"/>
        </w:rPr>
      </w:pPr>
      <w:bookmarkStart w:id="315" w:name="_Toc445241792"/>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154</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Afectación de la actividad pesquera por el proyecto</w:t>
      </w:r>
      <w:bookmarkEnd w:id="315"/>
    </w:p>
    <w:tbl>
      <w:tblPr>
        <w:tblW w:w="7693" w:type="dxa"/>
        <w:jc w:val="center"/>
        <w:tblCellMar>
          <w:left w:w="70" w:type="dxa"/>
          <w:right w:w="70" w:type="dxa"/>
        </w:tblCellMar>
        <w:tblLook w:val="04A0" w:firstRow="1" w:lastRow="0" w:firstColumn="1" w:lastColumn="0" w:noHBand="0" w:noVBand="1"/>
      </w:tblPr>
      <w:tblGrid>
        <w:gridCol w:w="2698"/>
        <w:gridCol w:w="2586"/>
        <w:gridCol w:w="2409"/>
      </w:tblGrid>
      <w:tr w:rsidR="00821D13" w:rsidRPr="00627620" w14:paraId="5CFB0610" w14:textId="77777777" w:rsidTr="00821D13">
        <w:trPr>
          <w:trHeight w:val="600"/>
          <w:jc w:val="center"/>
        </w:trPr>
        <w:tc>
          <w:tcPr>
            <w:tcW w:w="269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40386410"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La actividad pesquera se verá afectada por el proyecto?</w:t>
            </w:r>
          </w:p>
        </w:tc>
        <w:tc>
          <w:tcPr>
            <w:tcW w:w="2586"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E637F0C"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En caso afirmativo, como la afectará?</w:t>
            </w:r>
          </w:p>
        </w:tc>
        <w:tc>
          <w:tcPr>
            <w:tcW w:w="240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A0DC2E7" w14:textId="77777777" w:rsidR="00821D13" w:rsidRPr="00627620" w:rsidRDefault="00821D13" w:rsidP="00821D13">
            <w:pPr>
              <w:spacing w:line="240" w:lineRule="auto"/>
              <w:jc w:val="center"/>
              <w:rPr>
                <w:rFonts w:eastAsia="Times New Roman" w:cs="Arial"/>
                <w:b/>
                <w:bCs/>
                <w:color w:val="000000"/>
                <w:sz w:val="20"/>
                <w:szCs w:val="20"/>
                <w:lang w:eastAsia="es-CO"/>
              </w:rPr>
            </w:pPr>
            <w:r w:rsidRPr="00627620">
              <w:rPr>
                <w:rFonts w:eastAsia="Times New Roman" w:cs="Arial"/>
                <w:b/>
                <w:bCs/>
                <w:color w:val="000000"/>
                <w:sz w:val="20"/>
                <w:szCs w:val="20"/>
                <w:lang w:eastAsia="es-CO"/>
              </w:rPr>
              <w:t>Observaciones</w:t>
            </w:r>
          </w:p>
        </w:tc>
      </w:tr>
      <w:tr w:rsidR="00821D13" w:rsidRPr="00627620" w14:paraId="4DFCB914" w14:textId="77777777" w:rsidTr="00821D13">
        <w:trPr>
          <w:trHeight w:val="300"/>
          <w:jc w:val="center"/>
        </w:trPr>
        <w:tc>
          <w:tcPr>
            <w:tcW w:w="2698" w:type="dxa"/>
            <w:tcBorders>
              <w:top w:val="nil"/>
              <w:left w:val="single" w:sz="4" w:space="0" w:color="auto"/>
              <w:bottom w:val="single" w:sz="4" w:space="0" w:color="auto"/>
              <w:right w:val="single" w:sz="4" w:space="0" w:color="auto"/>
            </w:tcBorders>
            <w:shd w:val="clear" w:color="000000" w:fill="FFFFFF"/>
            <w:noWrap/>
            <w:vAlign w:val="center"/>
            <w:hideMark/>
          </w:tcPr>
          <w:p w14:paraId="25246E1A"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Si</w:t>
            </w:r>
          </w:p>
        </w:tc>
        <w:tc>
          <w:tcPr>
            <w:tcW w:w="2586" w:type="dxa"/>
            <w:tcBorders>
              <w:top w:val="nil"/>
              <w:left w:val="nil"/>
              <w:bottom w:val="single" w:sz="4" w:space="0" w:color="auto"/>
              <w:right w:val="single" w:sz="4" w:space="0" w:color="auto"/>
            </w:tcBorders>
            <w:shd w:val="clear" w:color="000000" w:fill="FFFFFF"/>
            <w:noWrap/>
            <w:vAlign w:val="center"/>
            <w:hideMark/>
          </w:tcPr>
          <w:p w14:paraId="01A0B091"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“Me van a ocupar todo lo que se llama el seco del lance, el descansadero del pescado”.</w:t>
            </w:r>
          </w:p>
        </w:tc>
        <w:tc>
          <w:tcPr>
            <w:tcW w:w="2409" w:type="dxa"/>
            <w:tcBorders>
              <w:top w:val="nil"/>
              <w:left w:val="nil"/>
              <w:bottom w:val="single" w:sz="4" w:space="0" w:color="auto"/>
              <w:right w:val="single" w:sz="4" w:space="0" w:color="auto"/>
            </w:tcBorders>
            <w:shd w:val="clear" w:color="000000" w:fill="FFFFFF"/>
            <w:noWrap/>
            <w:vAlign w:val="center"/>
            <w:hideMark/>
          </w:tcPr>
          <w:p w14:paraId="0CA26B58"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Las coordenadas tomadas en campo constatan lo mencionado por el entrevistado.</w:t>
            </w:r>
          </w:p>
        </w:tc>
      </w:tr>
      <w:tr w:rsidR="00821D13" w:rsidRPr="00627620" w14:paraId="6A070EB6" w14:textId="77777777" w:rsidTr="00821D13">
        <w:trPr>
          <w:trHeight w:val="300"/>
          <w:jc w:val="center"/>
        </w:trPr>
        <w:tc>
          <w:tcPr>
            <w:tcW w:w="2698" w:type="dxa"/>
            <w:tcBorders>
              <w:top w:val="nil"/>
              <w:left w:val="single" w:sz="4" w:space="0" w:color="auto"/>
              <w:bottom w:val="single" w:sz="4" w:space="0" w:color="auto"/>
              <w:right w:val="single" w:sz="4" w:space="0" w:color="auto"/>
            </w:tcBorders>
            <w:shd w:val="clear" w:color="000000" w:fill="FFFFFF"/>
            <w:noWrap/>
            <w:vAlign w:val="center"/>
            <w:hideMark/>
          </w:tcPr>
          <w:p w14:paraId="73551CC0"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No</w:t>
            </w:r>
          </w:p>
        </w:tc>
        <w:tc>
          <w:tcPr>
            <w:tcW w:w="2586" w:type="dxa"/>
            <w:tcBorders>
              <w:top w:val="nil"/>
              <w:left w:val="nil"/>
              <w:bottom w:val="single" w:sz="4" w:space="0" w:color="auto"/>
              <w:right w:val="single" w:sz="4" w:space="0" w:color="auto"/>
            </w:tcBorders>
            <w:shd w:val="clear" w:color="000000" w:fill="FFFFFF"/>
            <w:noWrap/>
            <w:vAlign w:val="center"/>
            <w:hideMark/>
          </w:tcPr>
          <w:p w14:paraId="233CEA3D"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2409" w:type="dxa"/>
            <w:tcBorders>
              <w:top w:val="nil"/>
              <w:left w:val="nil"/>
              <w:bottom w:val="single" w:sz="4" w:space="0" w:color="auto"/>
              <w:right w:val="single" w:sz="4" w:space="0" w:color="auto"/>
            </w:tcBorders>
            <w:shd w:val="clear" w:color="000000" w:fill="FFFFFF"/>
            <w:noWrap/>
            <w:vAlign w:val="center"/>
            <w:hideMark/>
          </w:tcPr>
          <w:p w14:paraId="72F2DCA1" w14:textId="77777777" w:rsidR="00821D13" w:rsidRPr="00627620" w:rsidRDefault="00821D13" w:rsidP="00821D13">
            <w:pPr>
              <w:spacing w:line="240" w:lineRule="auto"/>
              <w:jc w:val="center"/>
              <w:rPr>
                <w:rFonts w:eastAsia="Times New Roman" w:cs="Arial"/>
                <w:color w:val="000000"/>
                <w:sz w:val="20"/>
                <w:szCs w:val="20"/>
                <w:lang w:eastAsia="es-CO"/>
              </w:rPr>
            </w:pPr>
          </w:p>
        </w:tc>
      </w:tr>
    </w:tbl>
    <w:p w14:paraId="2BCC507B" w14:textId="77777777" w:rsidR="00821D13" w:rsidRPr="008D21FF" w:rsidRDefault="00821D13" w:rsidP="00821D13">
      <w:pPr>
        <w:spacing w:line="240" w:lineRule="auto"/>
        <w:jc w:val="center"/>
        <w:rPr>
          <w:rFonts w:cs="Arial"/>
        </w:rPr>
      </w:pPr>
      <w:r w:rsidRPr="008D21FF">
        <w:rPr>
          <w:rFonts w:cs="Arial"/>
        </w:rPr>
        <w:tab/>
      </w:r>
      <w:r w:rsidRPr="00FC0FF3">
        <w:rPr>
          <w:sz w:val="16"/>
          <w:szCs w:val="16"/>
        </w:rPr>
        <w:t>Fuente: Autopista Río Magdalena S.A.S, 2016</w:t>
      </w:r>
    </w:p>
    <w:p w14:paraId="58385BE5" w14:textId="77777777" w:rsidR="00821D13" w:rsidRDefault="00821D13" w:rsidP="00821D13">
      <w:pPr>
        <w:tabs>
          <w:tab w:val="left" w:pos="6919"/>
        </w:tabs>
        <w:spacing w:line="240" w:lineRule="auto"/>
        <w:rPr>
          <w:rFonts w:cs="Arial"/>
        </w:rPr>
      </w:pPr>
    </w:p>
    <w:p w14:paraId="559613D9" w14:textId="77777777" w:rsidR="00821D13" w:rsidRPr="00F17165" w:rsidRDefault="00821D13" w:rsidP="00821D13">
      <w:pPr>
        <w:tabs>
          <w:tab w:val="left" w:pos="6919"/>
        </w:tabs>
        <w:spacing w:line="240" w:lineRule="auto"/>
        <w:rPr>
          <w:rFonts w:cs="Arial"/>
          <w:i/>
        </w:rPr>
      </w:pPr>
      <w:r w:rsidRPr="00F17165">
        <w:rPr>
          <w:rFonts w:eastAsia="Times New Roman" w:cs="Arial"/>
          <w:b/>
          <w:bCs/>
          <w:i/>
          <w:color w:val="000000"/>
          <w:lang w:eastAsia="es-CO"/>
        </w:rPr>
        <w:t>Aspectos geográficos</w:t>
      </w:r>
    </w:p>
    <w:p w14:paraId="79845447" w14:textId="77777777" w:rsidR="00821D13" w:rsidRPr="008D21FF" w:rsidRDefault="00821D13" w:rsidP="00821D13">
      <w:pPr>
        <w:tabs>
          <w:tab w:val="left" w:pos="6919"/>
        </w:tabs>
        <w:spacing w:line="240" w:lineRule="auto"/>
        <w:rPr>
          <w:rFonts w:cs="Arial"/>
        </w:rPr>
      </w:pPr>
    </w:p>
    <w:p w14:paraId="64A22FF0" w14:textId="2F6BB92E" w:rsidR="00821D13" w:rsidRPr="008D21FF" w:rsidRDefault="0024223F" w:rsidP="00821D13">
      <w:pPr>
        <w:spacing w:line="240" w:lineRule="auto"/>
        <w:jc w:val="center"/>
        <w:rPr>
          <w:rFonts w:cs="Arial"/>
        </w:rPr>
      </w:pPr>
      <w:r>
        <w:rPr>
          <w:noProof/>
          <w:lang w:eastAsia="es-CO"/>
        </w:rPr>
        <w:drawing>
          <wp:inline distT="0" distB="0" distL="0" distR="0" wp14:anchorId="52ABE277" wp14:editId="56940FAE">
            <wp:extent cx="4218854" cy="2743200"/>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5"/>
                    <a:srcRect l="18270" t="23160" r="54568" b="45440"/>
                    <a:stretch/>
                  </pic:blipFill>
                  <pic:spPr bwMode="auto">
                    <a:xfrm>
                      <a:off x="0" y="0"/>
                      <a:ext cx="4226173" cy="2747959"/>
                    </a:xfrm>
                    <a:prstGeom prst="rect">
                      <a:avLst/>
                    </a:prstGeom>
                    <a:ln>
                      <a:noFill/>
                    </a:ln>
                    <a:extLst>
                      <a:ext uri="{53640926-AAD7-44D8-BBD7-CCE9431645EC}">
                        <a14:shadowObscured xmlns:a14="http://schemas.microsoft.com/office/drawing/2010/main"/>
                      </a:ext>
                    </a:extLst>
                  </pic:spPr>
                </pic:pic>
              </a:graphicData>
            </a:graphic>
          </wp:inline>
        </w:drawing>
      </w:r>
    </w:p>
    <w:p w14:paraId="3D15E5AD" w14:textId="77777777" w:rsidR="00821D13" w:rsidRPr="00340716" w:rsidRDefault="00821D13" w:rsidP="00821D13">
      <w:pPr>
        <w:tabs>
          <w:tab w:val="left" w:pos="6919"/>
        </w:tabs>
        <w:spacing w:line="240" w:lineRule="auto"/>
        <w:jc w:val="center"/>
        <w:rPr>
          <w:rFonts w:eastAsia="Times New Roman" w:cs="Arial"/>
          <w:b/>
          <w:bCs/>
          <w:color w:val="000000"/>
          <w:sz w:val="20"/>
          <w:szCs w:val="20"/>
          <w:lang w:eastAsia="es-CO"/>
        </w:rPr>
      </w:pPr>
      <w:r>
        <w:rPr>
          <w:rFonts w:eastAsia="Times New Roman" w:cs="Arial"/>
          <w:b/>
          <w:bCs/>
          <w:color w:val="000000"/>
          <w:sz w:val="20"/>
          <w:szCs w:val="20"/>
          <w:lang w:eastAsia="es-CO"/>
        </w:rPr>
        <w:t xml:space="preserve">Figura 6.   </w:t>
      </w:r>
      <w:r w:rsidRPr="00340716">
        <w:rPr>
          <w:rFonts w:eastAsia="Times New Roman" w:cs="Arial"/>
          <w:b/>
          <w:bCs/>
          <w:color w:val="000000"/>
          <w:sz w:val="20"/>
          <w:szCs w:val="20"/>
          <w:lang w:eastAsia="es-CO"/>
        </w:rPr>
        <w:t xml:space="preserve">Mapa sitios de pesca </w:t>
      </w:r>
      <w:r>
        <w:rPr>
          <w:rFonts w:eastAsia="Times New Roman" w:cs="Arial"/>
          <w:b/>
          <w:bCs/>
          <w:color w:val="000000"/>
          <w:sz w:val="20"/>
          <w:szCs w:val="20"/>
          <w:lang w:eastAsia="es-CO"/>
        </w:rPr>
        <w:t>Henry Saavedra</w:t>
      </w:r>
    </w:p>
    <w:p w14:paraId="0C18EF60"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0C24CB89" w14:textId="77777777" w:rsidR="00821D13" w:rsidRPr="008D21FF" w:rsidRDefault="00821D13" w:rsidP="00821D13">
      <w:pPr>
        <w:spacing w:line="240" w:lineRule="auto"/>
        <w:rPr>
          <w:rFonts w:cs="Arial"/>
          <w:b/>
        </w:rPr>
      </w:pPr>
      <w:r w:rsidRPr="008D21FF">
        <w:rPr>
          <w:rFonts w:cs="Arial"/>
          <w:b/>
        </w:rPr>
        <w:lastRenderedPageBreak/>
        <w:t>Asociación ambientalista de Puerto Berrío (Asoambiental)</w:t>
      </w:r>
    </w:p>
    <w:p w14:paraId="7AA0F36C" w14:textId="77777777" w:rsidR="00821D13" w:rsidRPr="008D21FF" w:rsidRDefault="00821D13" w:rsidP="00821D13">
      <w:pPr>
        <w:spacing w:line="240" w:lineRule="auto"/>
        <w:rPr>
          <w:rFonts w:cs="Arial"/>
        </w:rPr>
      </w:pPr>
    </w:p>
    <w:p w14:paraId="0BA78055" w14:textId="77777777" w:rsidR="00821D13" w:rsidRPr="008D21FF" w:rsidRDefault="00821D13" w:rsidP="00821D13">
      <w:pPr>
        <w:spacing w:line="240" w:lineRule="auto"/>
        <w:rPr>
          <w:rFonts w:cs="Arial"/>
        </w:rPr>
      </w:pPr>
      <w:r w:rsidRPr="008D21FF">
        <w:rPr>
          <w:rFonts w:cs="Arial"/>
        </w:rPr>
        <w:t xml:space="preserve">Asoambiental es una asociación para los pescadores pro-ambiental donde se gestan ideas y proyectos enfocados en la preservación y conservación de humedales y ciénagas, así como de otros cuerpos de agua superficial. A su vez hacen reforestación de cuencas, limpieza de caños, manejo integral de residuos y compostaje. </w:t>
      </w:r>
    </w:p>
    <w:p w14:paraId="33F2E75D" w14:textId="77777777" w:rsidR="00821D13" w:rsidRPr="008D21FF" w:rsidRDefault="00821D13" w:rsidP="00821D13">
      <w:pPr>
        <w:spacing w:line="240" w:lineRule="auto"/>
        <w:rPr>
          <w:rFonts w:cs="Arial"/>
        </w:rPr>
      </w:pPr>
    </w:p>
    <w:p w14:paraId="08A2B441" w14:textId="77777777" w:rsidR="00821D13" w:rsidRDefault="00821D13" w:rsidP="00821D13">
      <w:pPr>
        <w:spacing w:line="240" w:lineRule="auto"/>
        <w:rPr>
          <w:rFonts w:cs="Arial"/>
        </w:rPr>
      </w:pPr>
      <w:r w:rsidRPr="008D21FF">
        <w:rPr>
          <w:rFonts w:cs="Arial"/>
        </w:rPr>
        <w:t xml:space="preserve">Esta asociación se ubica en el barrio La Milla 2 y se creó en junio de 2008, cuenta con 44 miembros -16 activos y 28 se engranan en el momento de la ejecución de los proyectos- y funciona por medio de una directiva compuesta de la siguiente manera: </w:t>
      </w:r>
    </w:p>
    <w:p w14:paraId="64E9D071" w14:textId="77777777" w:rsidR="00821D13" w:rsidRPr="008D21FF" w:rsidRDefault="00821D13" w:rsidP="00821D13">
      <w:pPr>
        <w:spacing w:line="240" w:lineRule="auto"/>
        <w:rPr>
          <w:rFonts w:cs="Arial"/>
        </w:rPr>
      </w:pPr>
    </w:p>
    <w:p w14:paraId="78EE6D0B" w14:textId="34497313" w:rsidR="00821D13" w:rsidRPr="00627620" w:rsidRDefault="0024223F" w:rsidP="00821D13">
      <w:pPr>
        <w:spacing w:line="240" w:lineRule="auto"/>
        <w:jc w:val="center"/>
        <w:rPr>
          <w:rFonts w:cs="Arial"/>
          <w:b/>
          <w:sz w:val="20"/>
          <w:szCs w:val="20"/>
        </w:rPr>
      </w:pPr>
      <w:bookmarkStart w:id="316" w:name="_Toc445241793"/>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155</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627620">
        <w:rPr>
          <w:rFonts w:cs="Arial"/>
          <w:b/>
          <w:sz w:val="20"/>
          <w:szCs w:val="20"/>
        </w:rPr>
        <w:t>Directiva Asoambiental</w:t>
      </w:r>
      <w:bookmarkEnd w:id="316"/>
    </w:p>
    <w:tbl>
      <w:tblPr>
        <w:tblStyle w:val="Tablaconcuadrcula"/>
        <w:tblW w:w="0" w:type="auto"/>
        <w:jc w:val="center"/>
        <w:tblLook w:val="04A0" w:firstRow="1" w:lastRow="0" w:firstColumn="1" w:lastColumn="0" w:noHBand="0" w:noVBand="1"/>
      </w:tblPr>
      <w:tblGrid>
        <w:gridCol w:w="2859"/>
        <w:gridCol w:w="3236"/>
      </w:tblGrid>
      <w:tr w:rsidR="00821D13" w:rsidRPr="00627620" w14:paraId="53663E8B" w14:textId="77777777" w:rsidTr="00821D13">
        <w:trPr>
          <w:jc w:val="center"/>
        </w:trPr>
        <w:tc>
          <w:tcPr>
            <w:tcW w:w="2859" w:type="dxa"/>
            <w:shd w:val="clear" w:color="auto" w:fill="BFBFBF" w:themeFill="background1" w:themeFillShade="BF"/>
          </w:tcPr>
          <w:p w14:paraId="6DDA31B5" w14:textId="77777777" w:rsidR="00821D13" w:rsidRPr="00627620" w:rsidRDefault="00821D13" w:rsidP="00821D13">
            <w:pPr>
              <w:jc w:val="center"/>
              <w:rPr>
                <w:rFonts w:cs="Arial"/>
                <w:b/>
                <w:sz w:val="20"/>
                <w:szCs w:val="20"/>
              </w:rPr>
            </w:pPr>
            <w:r w:rsidRPr="00627620">
              <w:rPr>
                <w:rFonts w:cs="Arial"/>
                <w:b/>
                <w:sz w:val="20"/>
                <w:szCs w:val="20"/>
              </w:rPr>
              <w:t>Cargo</w:t>
            </w:r>
          </w:p>
        </w:tc>
        <w:tc>
          <w:tcPr>
            <w:tcW w:w="3236" w:type="dxa"/>
            <w:shd w:val="clear" w:color="auto" w:fill="BFBFBF" w:themeFill="background1" w:themeFillShade="BF"/>
          </w:tcPr>
          <w:p w14:paraId="66B1F08D" w14:textId="77777777" w:rsidR="00821D13" w:rsidRPr="00627620" w:rsidRDefault="00821D13" w:rsidP="00821D13">
            <w:pPr>
              <w:jc w:val="center"/>
              <w:rPr>
                <w:rFonts w:cs="Arial"/>
                <w:b/>
                <w:sz w:val="20"/>
                <w:szCs w:val="20"/>
              </w:rPr>
            </w:pPr>
            <w:r w:rsidRPr="00627620">
              <w:rPr>
                <w:rFonts w:cs="Arial"/>
                <w:b/>
                <w:sz w:val="20"/>
                <w:szCs w:val="20"/>
              </w:rPr>
              <w:t>Nombre</w:t>
            </w:r>
          </w:p>
        </w:tc>
      </w:tr>
      <w:tr w:rsidR="00821D13" w:rsidRPr="00627620" w14:paraId="608207A1" w14:textId="77777777" w:rsidTr="00821D13">
        <w:trPr>
          <w:jc w:val="center"/>
        </w:trPr>
        <w:tc>
          <w:tcPr>
            <w:tcW w:w="2859" w:type="dxa"/>
          </w:tcPr>
          <w:p w14:paraId="147A34DD" w14:textId="77777777" w:rsidR="00821D13" w:rsidRPr="00627620" w:rsidRDefault="00821D13" w:rsidP="00821D13">
            <w:pPr>
              <w:jc w:val="center"/>
              <w:rPr>
                <w:rFonts w:cs="Arial"/>
                <w:sz w:val="20"/>
                <w:szCs w:val="20"/>
              </w:rPr>
            </w:pPr>
            <w:r w:rsidRPr="00627620">
              <w:rPr>
                <w:rFonts w:cs="Arial"/>
                <w:sz w:val="20"/>
                <w:szCs w:val="20"/>
              </w:rPr>
              <w:t>Presidente</w:t>
            </w:r>
          </w:p>
        </w:tc>
        <w:tc>
          <w:tcPr>
            <w:tcW w:w="3236" w:type="dxa"/>
          </w:tcPr>
          <w:p w14:paraId="2F4AB803" w14:textId="77777777" w:rsidR="00821D13" w:rsidRPr="00627620" w:rsidRDefault="00821D13" w:rsidP="00821D13">
            <w:pPr>
              <w:jc w:val="center"/>
              <w:rPr>
                <w:rFonts w:cs="Arial"/>
                <w:sz w:val="20"/>
                <w:szCs w:val="20"/>
              </w:rPr>
            </w:pPr>
            <w:r>
              <w:rPr>
                <w:rFonts w:cs="Arial"/>
                <w:sz w:val="20"/>
                <w:szCs w:val="20"/>
              </w:rPr>
              <w:t>E</w:t>
            </w:r>
            <w:r w:rsidRPr="00627620">
              <w:rPr>
                <w:rFonts w:cs="Arial"/>
                <w:sz w:val="20"/>
                <w:szCs w:val="20"/>
              </w:rPr>
              <w:t>dgar Iván Maldonado</w:t>
            </w:r>
          </w:p>
        </w:tc>
      </w:tr>
      <w:tr w:rsidR="00821D13" w:rsidRPr="00627620" w14:paraId="742D64F7" w14:textId="77777777" w:rsidTr="00821D13">
        <w:trPr>
          <w:jc w:val="center"/>
        </w:trPr>
        <w:tc>
          <w:tcPr>
            <w:tcW w:w="2859" w:type="dxa"/>
          </w:tcPr>
          <w:p w14:paraId="776BA2B2" w14:textId="77777777" w:rsidR="00821D13" w:rsidRPr="00627620" w:rsidRDefault="00821D13" w:rsidP="00821D13">
            <w:pPr>
              <w:jc w:val="center"/>
              <w:rPr>
                <w:rFonts w:cs="Arial"/>
                <w:sz w:val="20"/>
                <w:szCs w:val="20"/>
              </w:rPr>
            </w:pPr>
            <w:r w:rsidRPr="00627620">
              <w:rPr>
                <w:rFonts w:cs="Arial"/>
                <w:sz w:val="20"/>
                <w:szCs w:val="20"/>
              </w:rPr>
              <w:t>Vicepresidente</w:t>
            </w:r>
          </w:p>
        </w:tc>
        <w:tc>
          <w:tcPr>
            <w:tcW w:w="3236" w:type="dxa"/>
          </w:tcPr>
          <w:p w14:paraId="774D867D" w14:textId="77777777" w:rsidR="00821D13" w:rsidRPr="00627620" w:rsidRDefault="00821D13" w:rsidP="00821D13">
            <w:pPr>
              <w:jc w:val="center"/>
              <w:rPr>
                <w:rFonts w:cs="Arial"/>
                <w:sz w:val="20"/>
                <w:szCs w:val="20"/>
              </w:rPr>
            </w:pPr>
            <w:r w:rsidRPr="00627620">
              <w:rPr>
                <w:rFonts w:cs="Arial"/>
                <w:sz w:val="20"/>
                <w:szCs w:val="20"/>
              </w:rPr>
              <w:t>Julio Marín Cruz</w:t>
            </w:r>
          </w:p>
        </w:tc>
      </w:tr>
      <w:tr w:rsidR="00821D13" w:rsidRPr="00627620" w14:paraId="1FC7D0DC" w14:textId="77777777" w:rsidTr="00821D13">
        <w:trPr>
          <w:jc w:val="center"/>
        </w:trPr>
        <w:tc>
          <w:tcPr>
            <w:tcW w:w="2859" w:type="dxa"/>
          </w:tcPr>
          <w:p w14:paraId="0C8745CE" w14:textId="77777777" w:rsidR="00821D13" w:rsidRPr="00627620" w:rsidRDefault="00821D13" w:rsidP="00821D13">
            <w:pPr>
              <w:jc w:val="center"/>
              <w:rPr>
                <w:rFonts w:cs="Arial"/>
                <w:sz w:val="20"/>
                <w:szCs w:val="20"/>
              </w:rPr>
            </w:pPr>
            <w:r w:rsidRPr="00627620">
              <w:rPr>
                <w:rFonts w:cs="Arial"/>
                <w:sz w:val="20"/>
                <w:szCs w:val="20"/>
              </w:rPr>
              <w:t>Secretario</w:t>
            </w:r>
          </w:p>
        </w:tc>
        <w:tc>
          <w:tcPr>
            <w:tcW w:w="3236" w:type="dxa"/>
          </w:tcPr>
          <w:p w14:paraId="3C8D9CDE" w14:textId="77777777" w:rsidR="00821D13" w:rsidRPr="00627620" w:rsidRDefault="00821D13" w:rsidP="00821D13">
            <w:pPr>
              <w:jc w:val="center"/>
              <w:rPr>
                <w:rFonts w:cs="Arial"/>
                <w:sz w:val="20"/>
                <w:szCs w:val="20"/>
              </w:rPr>
            </w:pPr>
            <w:r w:rsidRPr="00627620">
              <w:rPr>
                <w:rFonts w:cs="Arial"/>
                <w:sz w:val="20"/>
                <w:szCs w:val="20"/>
              </w:rPr>
              <w:t>María Helena Bernal</w:t>
            </w:r>
          </w:p>
        </w:tc>
      </w:tr>
      <w:tr w:rsidR="00821D13" w:rsidRPr="00627620" w14:paraId="64A37946" w14:textId="77777777" w:rsidTr="00821D13">
        <w:trPr>
          <w:jc w:val="center"/>
        </w:trPr>
        <w:tc>
          <w:tcPr>
            <w:tcW w:w="2859" w:type="dxa"/>
          </w:tcPr>
          <w:p w14:paraId="4FA44417" w14:textId="77777777" w:rsidR="00821D13" w:rsidRPr="00627620" w:rsidRDefault="00821D13" w:rsidP="00821D13">
            <w:pPr>
              <w:jc w:val="center"/>
              <w:rPr>
                <w:rFonts w:cs="Arial"/>
                <w:sz w:val="20"/>
                <w:szCs w:val="20"/>
              </w:rPr>
            </w:pPr>
            <w:r w:rsidRPr="00627620">
              <w:rPr>
                <w:rFonts w:cs="Arial"/>
                <w:sz w:val="20"/>
                <w:szCs w:val="20"/>
              </w:rPr>
              <w:t>Tesorero</w:t>
            </w:r>
          </w:p>
        </w:tc>
        <w:tc>
          <w:tcPr>
            <w:tcW w:w="3236" w:type="dxa"/>
          </w:tcPr>
          <w:p w14:paraId="6BD4FAB9" w14:textId="77777777" w:rsidR="00821D13" w:rsidRPr="00627620" w:rsidRDefault="00821D13" w:rsidP="00821D13">
            <w:pPr>
              <w:jc w:val="center"/>
              <w:rPr>
                <w:rFonts w:cs="Arial"/>
                <w:sz w:val="20"/>
                <w:szCs w:val="20"/>
              </w:rPr>
            </w:pPr>
            <w:r w:rsidRPr="00627620">
              <w:rPr>
                <w:rFonts w:cs="Arial"/>
                <w:sz w:val="20"/>
                <w:szCs w:val="20"/>
              </w:rPr>
              <w:t>Ana Marisela Barrera</w:t>
            </w:r>
          </w:p>
        </w:tc>
      </w:tr>
      <w:tr w:rsidR="00821D13" w:rsidRPr="00627620" w14:paraId="35F69579" w14:textId="77777777" w:rsidTr="00821D13">
        <w:trPr>
          <w:jc w:val="center"/>
        </w:trPr>
        <w:tc>
          <w:tcPr>
            <w:tcW w:w="2859" w:type="dxa"/>
          </w:tcPr>
          <w:p w14:paraId="6E706C30" w14:textId="77777777" w:rsidR="00821D13" w:rsidRPr="00627620" w:rsidRDefault="00821D13" w:rsidP="00821D13">
            <w:pPr>
              <w:jc w:val="center"/>
              <w:rPr>
                <w:rFonts w:cs="Arial"/>
                <w:sz w:val="20"/>
                <w:szCs w:val="20"/>
              </w:rPr>
            </w:pPr>
            <w:r w:rsidRPr="00627620">
              <w:rPr>
                <w:rFonts w:cs="Arial"/>
                <w:sz w:val="20"/>
                <w:szCs w:val="20"/>
              </w:rPr>
              <w:t>Fiscal</w:t>
            </w:r>
          </w:p>
        </w:tc>
        <w:tc>
          <w:tcPr>
            <w:tcW w:w="3236" w:type="dxa"/>
          </w:tcPr>
          <w:p w14:paraId="69F34DA5" w14:textId="77777777" w:rsidR="00821D13" w:rsidRPr="00627620" w:rsidRDefault="00821D13" w:rsidP="00821D13">
            <w:pPr>
              <w:jc w:val="center"/>
              <w:rPr>
                <w:rFonts w:cs="Arial"/>
                <w:sz w:val="20"/>
                <w:szCs w:val="20"/>
              </w:rPr>
            </w:pPr>
            <w:r w:rsidRPr="00627620">
              <w:rPr>
                <w:rFonts w:cs="Arial"/>
                <w:sz w:val="20"/>
                <w:szCs w:val="20"/>
              </w:rPr>
              <w:t>Jhon Edward Rodríguez</w:t>
            </w:r>
          </w:p>
        </w:tc>
      </w:tr>
    </w:tbl>
    <w:p w14:paraId="4FD11753"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378B939" w14:textId="77777777" w:rsidR="00821D13" w:rsidRDefault="00821D13" w:rsidP="00821D13">
      <w:pPr>
        <w:spacing w:line="240" w:lineRule="auto"/>
        <w:rPr>
          <w:rFonts w:cs="Arial"/>
        </w:rPr>
      </w:pPr>
    </w:p>
    <w:p w14:paraId="69669306" w14:textId="77777777" w:rsidR="00821D13" w:rsidRPr="008D21FF" w:rsidRDefault="00821D13" w:rsidP="00821D13">
      <w:pPr>
        <w:spacing w:line="240" w:lineRule="auto"/>
        <w:rPr>
          <w:rFonts w:cs="Arial"/>
          <w:b/>
        </w:rPr>
      </w:pPr>
      <w:r w:rsidRPr="008D21FF">
        <w:rPr>
          <w:rFonts w:cs="Arial"/>
          <w:b/>
        </w:rPr>
        <w:t>Aspectos Sociales</w:t>
      </w:r>
    </w:p>
    <w:p w14:paraId="1F234CC9" w14:textId="77777777" w:rsidR="00821D13" w:rsidRPr="008D21FF" w:rsidRDefault="00821D13" w:rsidP="00821D13">
      <w:pPr>
        <w:spacing w:line="240" w:lineRule="auto"/>
        <w:rPr>
          <w:rFonts w:cs="Arial"/>
          <w:b/>
        </w:rPr>
      </w:pPr>
    </w:p>
    <w:p w14:paraId="4BB5CCE4" w14:textId="44C2EC4A" w:rsidR="00821D13" w:rsidRPr="008D21FF" w:rsidRDefault="00821D13" w:rsidP="00821D13">
      <w:pPr>
        <w:spacing w:line="240" w:lineRule="auto"/>
        <w:rPr>
          <w:rFonts w:cs="Arial"/>
        </w:rPr>
      </w:pPr>
      <w:r w:rsidRPr="008D21FF">
        <w:rPr>
          <w:rFonts w:cs="Arial"/>
        </w:rPr>
        <w:t xml:space="preserve">Algunos de los aspectos sociales relevantes ubicados en esta asociación se encuentra que no hay miembros de otras etnias (negritudes, indígenas o raizales) y cuentan en su mayor parte con mestizos; que predomina la unión libre y el núcleo familiar se componen por compañero, compañera e hijos. </w:t>
      </w:r>
      <w:r w:rsidRPr="008D21FF">
        <w:rPr>
          <w:rFonts w:eastAsia="Times New Roman" w:cs="Arial"/>
          <w:bCs/>
          <w:color w:val="000000"/>
          <w:lang w:eastAsia="es-CO"/>
        </w:rPr>
        <w:t xml:space="preserve">La totalidad de la población está en el régimen subsidiado de salud. </w:t>
      </w:r>
      <w:r w:rsidR="0024223F">
        <w:rPr>
          <w:rFonts w:eastAsia="Times New Roman" w:cs="Arial"/>
          <w:bCs/>
          <w:color w:val="000000"/>
          <w:lang w:eastAsia="es-CO"/>
        </w:rPr>
        <w:t xml:space="preserve"> </w:t>
      </w:r>
      <w:r w:rsidRPr="008D21FF">
        <w:rPr>
          <w:rFonts w:cs="Arial"/>
        </w:rPr>
        <w:t xml:space="preserve">La mayoría tiene la casa construida por ellos pero no pagan impuestos, por tanto no tienen certificado de libertad y tradición. Hay viviendas que están construidas en zona de alto riesgo, ubicadas al borde del </w:t>
      </w:r>
      <w:r>
        <w:rPr>
          <w:rFonts w:cs="Arial"/>
        </w:rPr>
        <w:t>R</w:t>
      </w:r>
      <w:r w:rsidRPr="008D21FF">
        <w:rPr>
          <w:rFonts w:cs="Arial"/>
        </w:rPr>
        <w:t xml:space="preserve">ío Magdalena y en temporada invernal se inundan. </w:t>
      </w:r>
    </w:p>
    <w:p w14:paraId="18822EC2" w14:textId="77777777" w:rsidR="00821D13" w:rsidRPr="008D21FF" w:rsidRDefault="00821D13" w:rsidP="00821D13">
      <w:pPr>
        <w:spacing w:line="240" w:lineRule="auto"/>
        <w:rPr>
          <w:rFonts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658"/>
      </w:tblGrid>
      <w:tr w:rsidR="00821D13" w:rsidRPr="008D21FF" w14:paraId="58693594" w14:textId="77777777" w:rsidTr="00821D13">
        <w:trPr>
          <w:trHeight w:val="2823"/>
          <w:jc w:val="center"/>
        </w:trPr>
        <w:tc>
          <w:tcPr>
            <w:tcW w:w="6658" w:type="dxa"/>
          </w:tcPr>
          <w:p w14:paraId="5548797B" w14:textId="77777777" w:rsidR="00821D13" w:rsidRPr="008D21FF" w:rsidRDefault="00821D13" w:rsidP="00821D13">
            <w:pPr>
              <w:rPr>
                <w:rFonts w:cs="Arial"/>
              </w:rPr>
            </w:pPr>
            <w:r w:rsidRPr="008D21FF">
              <w:rPr>
                <w:rFonts w:cs="Arial"/>
                <w:noProof/>
                <w:lang w:eastAsia="es-CO"/>
              </w:rPr>
              <w:drawing>
                <wp:inline distT="0" distB="0" distL="0" distR="0" wp14:anchorId="700FC32C" wp14:editId="27BF661F">
                  <wp:extent cx="4046220" cy="175260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046220" cy="1752600"/>
                          </a:xfrm>
                          <a:prstGeom prst="rect">
                            <a:avLst/>
                          </a:prstGeom>
                          <a:noFill/>
                        </pic:spPr>
                      </pic:pic>
                    </a:graphicData>
                  </a:graphic>
                </wp:inline>
              </w:drawing>
            </w:r>
          </w:p>
        </w:tc>
      </w:tr>
      <w:tr w:rsidR="00821D13" w:rsidRPr="00627620" w14:paraId="4EB3F0AD" w14:textId="77777777" w:rsidTr="00821D13">
        <w:trPr>
          <w:jc w:val="center"/>
        </w:trPr>
        <w:tc>
          <w:tcPr>
            <w:tcW w:w="6658" w:type="dxa"/>
          </w:tcPr>
          <w:p w14:paraId="57395D0F" w14:textId="2EB24FE6" w:rsidR="00821D13" w:rsidRPr="0024223F" w:rsidRDefault="0024223F" w:rsidP="00821D13">
            <w:pPr>
              <w:jc w:val="center"/>
              <w:rPr>
                <w:rFonts w:cs="Arial"/>
                <w:b/>
                <w:i/>
                <w:sz w:val="20"/>
                <w:szCs w:val="20"/>
              </w:rPr>
            </w:pPr>
            <w:bookmarkStart w:id="317" w:name="_Toc445242002"/>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86</w:t>
            </w:r>
            <w:r w:rsidRPr="00613493">
              <w:rPr>
                <w:rFonts w:asciiTheme="majorHAnsi" w:hAnsiTheme="majorHAnsi"/>
                <w:b/>
                <w:i/>
                <w:sz w:val="20"/>
                <w:szCs w:val="20"/>
              </w:rPr>
              <w:fldChar w:fldCharType="end"/>
            </w:r>
            <w:r w:rsidR="00821D13" w:rsidRPr="0024223F">
              <w:rPr>
                <w:rFonts w:cs="Arial"/>
                <w:b/>
                <w:i/>
                <w:sz w:val="20"/>
                <w:szCs w:val="20"/>
              </w:rPr>
              <w:t>. Viviendas sobre la ronda hídrica del río</w:t>
            </w:r>
            <w:bookmarkEnd w:id="317"/>
          </w:p>
        </w:tc>
      </w:tr>
    </w:tbl>
    <w:p w14:paraId="6824E9B9" w14:textId="7A23C27B" w:rsidR="00821D13" w:rsidRPr="00FC0FF3" w:rsidRDefault="0024223F" w:rsidP="00821D13">
      <w:pPr>
        <w:pStyle w:val="Prrafodelista"/>
        <w:spacing w:line="240" w:lineRule="auto"/>
        <w:jc w:val="center"/>
        <w:rPr>
          <w:rFonts w:cs="Arial"/>
        </w:rPr>
      </w:pPr>
      <w:r>
        <w:rPr>
          <w:sz w:val="16"/>
          <w:szCs w:val="16"/>
        </w:rPr>
        <w:t>F</w:t>
      </w:r>
      <w:r w:rsidR="00821D13" w:rsidRPr="00FC0FF3">
        <w:rPr>
          <w:sz w:val="16"/>
          <w:szCs w:val="16"/>
        </w:rPr>
        <w:t>uente: Autopista Río Magdalena S.A.S, 2016</w:t>
      </w:r>
    </w:p>
    <w:p w14:paraId="5CB49DFA" w14:textId="77777777" w:rsidR="00821D13" w:rsidRDefault="00821D13" w:rsidP="00821D13">
      <w:pPr>
        <w:spacing w:line="240" w:lineRule="auto"/>
        <w:rPr>
          <w:rFonts w:cs="Arial"/>
        </w:rPr>
      </w:pPr>
      <w:r w:rsidRPr="008D21FF">
        <w:rPr>
          <w:rFonts w:cs="Arial"/>
        </w:rPr>
        <w:lastRenderedPageBreak/>
        <w:t>Las siguientes tablas ayudan para elaborar un diagnóstico sobre Asoambiental.</w:t>
      </w:r>
    </w:p>
    <w:p w14:paraId="181D59F6" w14:textId="77777777" w:rsidR="00821D13" w:rsidRDefault="00821D13" w:rsidP="00821D13">
      <w:pPr>
        <w:spacing w:line="240" w:lineRule="auto"/>
        <w:rPr>
          <w:rFonts w:cs="Arial"/>
        </w:rPr>
      </w:pPr>
    </w:p>
    <w:p w14:paraId="3910F98D" w14:textId="70E5C68B" w:rsidR="00821D13" w:rsidRPr="008D21FF" w:rsidRDefault="0024223F" w:rsidP="00821D13">
      <w:pPr>
        <w:spacing w:line="240" w:lineRule="auto"/>
        <w:jc w:val="center"/>
        <w:rPr>
          <w:rFonts w:cs="Arial"/>
        </w:rPr>
      </w:pPr>
      <w:bookmarkStart w:id="318" w:name="_Toc445241794"/>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156</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sidRPr="00627620">
        <w:rPr>
          <w:rFonts w:cs="Arial"/>
          <w:b/>
          <w:sz w:val="20"/>
          <w:szCs w:val="20"/>
        </w:rPr>
        <w:t>D</w:t>
      </w:r>
      <w:r w:rsidR="00821D13">
        <w:rPr>
          <w:rFonts w:cs="Arial"/>
          <w:b/>
          <w:sz w:val="20"/>
          <w:szCs w:val="20"/>
        </w:rPr>
        <w:t>ependencia económica</w:t>
      </w:r>
      <w:bookmarkEnd w:id="318"/>
    </w:p>
    <w:tbl>
      <w:tblPr>
        <w:tblW w:w="7861" w:type="dxa"/>
        <w:jc w:val="center"/>
        <w:tblCellMar>
          <w:left w:w="70" w:type="dxa"/>
          <w:right w:w="70" w:type="dxa"/>
        </w:tblCellMar>
        <w:tblLook w:val="04A0" w:firstRow="1" w:lastRow="0" w:firstColumn="1" w:lastColumn="0" w:noHBand="0" w:noVBand="1"/>
      </w:tblPr>
      <w:tblGrid>
        <w:gridCol w:w="1565"/>
        <w:gridCol w:w="1559"/>
        <w:gridCol w:w="2258"/>
        <w:gridCol w:w="1061"/>
        <w:gridCol w:w="1418"/>
      </w:tblGrid>
      <w:tr w:rsidR="00821D13" w:rsidRPr="00627620" w14:paraId="74C262F5" w14:textId="77777777" w:rsidTr="00821D13">
        <w:trPr>
          <w:trHeight w:val="600"/>
          <w:jc w:val="center"/>
        </w:trPr>
        <w:tc>
          <w:tcPr>
            <w:tcW w:w="156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5B425F20" w14:textId="77777777" w:rsidR="00821D13" w:rsidRPr="00627620" w:rsidRDefault="00821D13" w:rsidP="00821D13">
            <w:pPr>
              <w:spacing w:line="240" w:lineRule="auto"/>
              <w:jc w:val="center"/>
              <w:rPr>
                <w:rFonts w:eastAsia="Times New Roman" w:cs="Arial"/>
                <w:b/>
                <w:color w:val="000000"/>
                <w:sz w:val="20"/>
                <w:szCs w:val="20"/>
                <w:lang w:eastAsia="es-CO"/>
              </w:rPr>
            </w:pPr>
            <w:r w:rsidRPr="00627620">
              <w:rPr>
                <w:rFonts w:eastAsia="Times New Roman" w:cs="Arial"/>
                <w:b/>
                <w:color w:val="000000"/>
                <w:sz w:val="20"/>
                <w:szCs w:val="20"/>
                <w:lang w:eastAsia="es-CO"/>
              </w:rPr>
              <w:t>Nombre de la Asociación</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C4844B7" w14:textId="77777777" w:rsidR="00821D13" w:rsidRPr="00627620" w:rsidRDefault="00821D13" w:rsidP="00821D13">
            <w:pPr>
              <w:spacing w:line="240" w:lineRule="auto"/>
              <w:jc w:val="center"/>
              <w:rPr>
                <w:rFonts w:eastAsia="Times New Roman" w:cs="Arial"/>
                <w:b/>
                <w:color w:val="000000"/>
                <w:sz w:val="20"/>
                <w:szCs w:val="20"/>
                <w:lang w:eastAsia="es-CO"/>
              </w:rPr>
            </w:pPr>
            <w:r w:rsidRPr="00627620">
              <w:rPr>
                <w:rFonts w:eastAsia="Times New Roman" w:cs="Arial"/>
                <w:b/>
                <w:color w:val="000000"/>
                <w:sz w:val="20"/>
                <w:szCs w:val="20"/>
                <w:lang w:eastAsia="es-CO"/>
              </w:rPr>
              <w:t>Número de asociados</w:t>
            </w:r>
          </w:p>
        </w:tc>
        <w:tc>
          <w:tcPr>
            <w:tcW w:w="225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1B80DE26" w14:textId="77777777" w:rsidR="00821D13" w:rsidRPr="00627620" w:rsidRDefault="00821D13" w:rsidP="00821D13">
            <w:pPr>
              <w:spacing w:line="240" w:lineRule="auto"/>
              <w:jc w:val="center"/>
              <w:rPr>
                <w:rFonts w:eastAsia="Times New Roman" w:cs="Arial"/>
                <w:b/>
                <w:color w:val="000000"/>
                <w:sz w:val="20"/>
                <w:szCs w:val="20"/>
                <w:lang w:eastAsia="es-CO"/>
              </w:rPr>
            </w:pPr>
            <w:r w:rsidRPr="00627620">
              <w:rPr>
                <w:rFonts w:eastAsia="Times New Roman" w:cs="Arial"/>
                <w:b/>
                <w:color w:val="000000"/>
                <w:sz w:val="20"/>
                <w:szCs w:val="20"/>
                <w:lang w:eastAsia="es-CO"/>
              </w:rPr>
              <w:t>Número de personas que dependen de Usted</w:t>
            </w:r>
          </w:p>
        </w:tc>
        <w:tc>
          <w:tcPr>
            <w:tcW w:w="106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9D71E17" w14:textId="77777777" w:rsidR="00821D13" w:rsidRPr="00627620" w:rsidRDefault="00821D13" w:rsidP="00821D13">
            <w:pPr>
              <w:spacing w:line="240" w:lineRule="auto"/>
              <w:jc w:val="center"/>
              <w:rPr>
                <w:rFonts w:eastAsia="Times New Roman" w:cs="Arial"/>
                <w:b/>
                <w:color w:val="000000"/>
                <w:sz w:val="20"/>
                <w:szCs w:val="20"/>
                <w:lang w:eastAsia="es-CO"/>
              </w:rPr>
            </w:pPr>
            <w:r w:rsidRPr="00627620">
              <w:rPr>
                <w:rFonts w:eastAsia="Times New Roman" w:cs="Arial"/>
                <w:b/>
                <w:color w:val="000000"/>
                <w:sz w:val="20"/>
                <w:szCs w:val="20"/>
                <w:lang w:eastAsia="es-CO"/>
              </w:rPr>
              <w:t>¿Quiénes son?</w:t>
            </w:r>
          </w:p>
        </w:tc>
        <w:tc>
          <w:tcPr>
            <w:tcW w:w="141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CAA1A5F" w14:textId="77777777" w:rsidR="00821D13" w:rsidRPr="00627620" w:rsidRDefault="00821D13" w:rsidP="00821D13">
            <w:pPr>
              <w:spacing w:line="240" w:lineRule="auto"/>
              <w:jc w:val="center"/>
              <w:rPr>
                <w:rFonts w:eastAsia="Times New Roman" w:cs="Arial"/>
                <w:b/>
                <w:color w:val="000000"/>
                <w:sz w:val="20"/>
                <w:szCs w:val="20"/>
                <w:lang w:eastAsia="es-CO"/>
              </w:rPr>
            </w:pPr>
            <w:r w:rsidRPr="00627620">
              <w:rPr>
                <w:rFonts w:eastAsia="Times New Roman" w:cs="Arial"/>
                <w:b/>
                <w:color w:val="000000"/>
                <w:sz w:val="20"/>
                <w:szCs w:val="20"/>
                <w:lang w:eastAsia="es-CO"/>
              </w:rPr>
              <w:t>Edades</w:t>
            </w:r>
          </w:p>
        </w:tc>
      </w:tr>
      <w:tr w:rsidR="00821D13" w:rsidRPr="00627620" w14:paraId="4D8BC354" w14:textId="77777777" w:rsidTr="00821D13">
        <w:trPr>
          <w:trHeight w:val="300"/>
          <w:jc w:val="center"/>
        </w:trPr>
        <w:tc>
          <w:tcPr>
            <w:tcW w:w="1565" w:type="dxa"/>
            <w:vMerge w:val="restart"/>
            <w:tcBorders>
              <w:top w:val="nil"/>
              <w:left w:val="single" w:sz="4" w:space="0" w:color="auto"/>
              <w:right w:val="single" w:sz="4" w:space="0" w:color="auto"/>
            </w:tcBorders>
            <w:shd w:val="clear" w:color="000000" w:fill="FFFFFF"/>
            <w:noWrap/>
            <w:vAlign w:val="center"/>
            <w:hideMark/>
          </w:tcPr>
          <w:p w14:paraId="605B56E6" w14:textId="77777777" w:rsidR="00821D13" w:rsidRPr="00627620" w:rsidRDefault="00821D13" w:rsidP="00821D13">
            <w:pPr>
              <w:spacing w:line="240" w:lineRule="auto"/>
              <w:rPr>
                <w:rFonts w:eastAsia="Times New Roman" w:cs="Arial"/>
                <w:color w:val="000000"/>
                <w:sz w:val="20"/>
                <w:szCs w:val="20"/>
                <w:lang w:eastAsia="es-CO"/>
              </w:rPr>
            </w:pPr>
            <w:r w:rsidRPr="00627620">
              <w:rPr>
                <w:rFonts w:eastAsia="Times New Roman" w:cs="Arial"/>
                <w:color w:val="000000"/>
                <w:sz w:val="20"/>
                <w:szCs w:val="20"/>
                <w:lang w:eastAsia="es-CO"/>
              </w:rPr>
              <w:t> Asoambiental</w:t>
            </w:r>
          </w:p>
        </w:tc>
        <w:tc>
          <w:tcPr>
            <w:tcW w:w="1559" w:type="dxa"/>
            <w:vMerge w:val="restart"/>
            <w:tcBorders>
              <w:top w:val="nil"/>
              <w:left w:val="nil"/>
              <w:right w:val="single" w:sz="4" w:space="0" w:color="auto"/>
            </w:tcBorders>
            <w:shd w:val="clear" w:color="000000" w:fill="FFFFFF"/>
            <w:noWrap/>
            <w:vAlign w:val="center"/>
            <w:hideMark/>
          </w:tcPr>
          <w:p w14:paraId="2B21A62C"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44</w:t>
            </w:r>
          </w:p>
        </w:tc>
        <w:tc>
          <w:tcPr>
            <w:tcW w:w="2258" w:type="dxa"/>
            <w:vMerge w:val="restart"/>
            <w:tcBorders>
              <w:top w:val="nil"/>
              <w:left w:val="nil"/>
              <w:right w:val="single" w:sz="4" w:space="0" w:color="auto"/>
            </w:tcBorders>
            <w:shd w:val="clear" w:color="000000" w:fill="FFFFFF"/>
            <w:noWrap/>
            <w:vAlign w:val="center"/>
            <w:hideMark/>
          </w:tcPr>
          <w:p w14:paraId="44F0C00C"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4 por familia en total 100</w:t>
            </w:r>
          </w:p>
        </w:tc>
        <w:tc>
          <w:tcPr>
            <w:tcW w:w="1061" w:type="dxa"/>
            <w:tcBorders>
              <w:top w:val="nil"/>
              <w:left w:val="nil"/>
              <w:bottom w:val="single" w:sz="4" w:space="0" w:color="auto"/>
              <w:right w:val="single" w:sz="4" w:space="0" w:color="auto"/>
            </w:tcBorders>
            <w:shd w:val="clear" w:color="000000" w:fill="FFFFFF"/>
            <w:noWrap/>
            <w:vAlign w:val="center"/>
            <w:hideMark/>
          </w:tcPr>
          <w:p w14:paraId="630472EF"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Esposa</w:t>
            </w:r>
          </w:p>
        </w:tc>
        <w:tc>
          <w:tcPr>
            <w:tcW w:w="1418" w:type="dxa"/>
            <w:vMerge w:val="restart"/>
            <w:tcBorders>
              <w:top w:val="nil"/>
              <w:left w:val="nil"/>
              <w:right w:val="single" w:sz="4" w:space="0" w:color="auto"/>
            </w:tcBorders>
            <w:shd w:val="clear" w:color="000000" w:fill="FFFFFF"/>
            <w:noWrap/>
            <w:vAlign w:val="center"/>
            <w:hideMark/>
          </w:tcPr>
          <w:p w14:paraId="3CBA2E37"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0a 75 años</w:t>
            </w:r>
          </w:p>
        </w:tc>
      </w:tr>
      <w:tr w:rsidR="00821D13" w:rsidRPr="00627620" w14:paraId="4C75AC21" w14:textId="77777777" w:rsidTr="00821D13">
        <w:trPr>
          <w:trHeight w:val="300"/>
          <w:jc w:val="center"/>
        </w:trPr>
        <w:tc>
          <w:tcPr>
            <w:tcW w:w="1565" w:type="dxa"/>
            <w:vMerge/>
            <w:tcBorders>
              <w:left w:val="single" w:sz="4" w:space="0" w:color="auto"/>
              <w:bottom w:val="single" w:sz="4" w:space="0" w:color="auto"/>
              <w:right w:val="single" w:sz="4" w:space="0" w:color="auto"/>
            </w:tcBorders>
            <w:shd w:val="clear" w:color="000000" w:fill="FFFFFF"/>
            <w:noWrap/>
            <w:vAlign w:val="center"/>
            <w:hideMark/>
          </w:tcPr>
          <w:p w14:paraId="05D15512" w14:textId="77777777" w:rsidR="00821D13" w:rsidRPr="00627620" w:rsidRDefault="00821D13" w:rsidP="00821D13">
            <w:pPr>
              <w:spacing w:line="240" w:lineRule="auto"/>
              <w:rPr>
                <w:rFonts w:eastAsia="Times New Roman" w:cs="Arial"/>
                <w:color w:val="000000"/>
                <w:sz w:val="20"/>
                <w:szCs w:val="20"/>
                <w:lang w:eastAsia="es-CO"/>
              </w:rPr>
            </w:pPr>
          </w:p>
        </w:tc>
        <w:tc>
          <w:tcPr>
            <w:tcW w:w="1559" w:type="dxa"/>
            <w:vMerge/>
            <w:tcBorders>
              <w:left w:val="nil"/>
              <w:bottom w:val="single" w:sz="4" w:space="0" w:color="auto"/>
              <w:right w:val="single" w:sz="4" w:space="0" w:color="auto"/>
            </w:tcBorders>
            <w:shd w:val="clear" w:color="000000" w:fill="FFFFFF"/>
            <w:noWrap/>
            <w:vAlign w:val="center"/>
            <w:hideMark/>
          </w:tcPr>
          <w:p w14:paraId="4AB94810"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2258" w:type="dxa"/>
            <w:vMerge/>
            <w:tcBorders>
              <w:left w:val="nil"/>
              <w:bottom w:val="single" w:sz="4" w:space="0" w:color="auto"/>
              <w:right w:val="single" w:sz="4" w:space="0" w:color="auto"/>
            </w:tcBorders>
            <w:shd w:val="clear" w:color="000000" w:fill="FFFFFF"/>
            <w:noWrap/>
            <w:vAlign w:val="center"/>
            <w:hideMark/>
          </w:tcPr>
          <w:p w14:paraId="410E7451" w14:textId="77777777" w:rsidR="00821D13" w:rsidRPr="00627620" w:rsidRDefault="00821D13" w:rsidP="00821D13">
            <w:pPr>
              <w:spacing w:line="240" w:lineRule="auto"/>
              <w:jc w:val="center"/>
              <w:rPr>
                <w:rFonts w:eastAsia="Times New Roman" w:cs="Arial"/>
                <w:color w:val="000000"/>
                <w:sz w:val="20"/>
                <w:szCs w:val="20"/>
                <w:lang w:eastAsia="es-CO"/>
              </w:rPr>
            </w:pPr>
          </w:p>
        </w:tc>
        <w:tc>
          <w:tcPr>
            <w:tcW w:w="1061" w:type="dxa"/>
            <w:tcBorders>
              <w:top w:val="nil"/>
              <w:left w:val="nil"/>
              <w:bottom w:val="single" w:sz="4" w:space="0" w:color="auto"/>
              <w:right w:val="single" w:sz="4" w:space="0" w:color="auto"/>
            </w:tcBorders>
            <w:shd w:val="clear" w:color="000000" w:fill="FFFFFF"/>
            <w:noWrap/>
            <w:vAlign w:val="center"/>
          </w:tcPr>
          <w:p w14:paraId="62910D7B" w14:textId="77777777" w:rsidR="00821D13" w:rsidRPr="00627620" w:rsidRDefault="00821D13" w:rsidP="00821D13">
            <w:pPr>
              <w:spacing w:line="240" w:lineRule="auto"/>
              <w:jc w:val="center"/>
              <w:rPr>
                <w:rFonts w:eastAsia="Times New Roman" w:cs="Arial"/>
                <w:color w:val="000000"/>
                <w:sz w:val="20"/>
                <w:szCs w:val="20"/>
                <w:lang w:eastAsia="es-CO"/>
              </w:rPr>
            </w:pPr>
            <w:r w:rsidRPr="00627620">
              <w:rPr>
                <w:rFonts w:eastAsia="Times New Roman" w:cs="Arial"/>
                <w:color w:val="000000"/>
                <w:sz w:val="20"/>
                <w:szCs w:val="20"/>
                <w:lang w:eastAsia="es-CO"/>
              </w:rPr>
              <w:t>Hijos</w:t>
            </w:r>
          </w:p>
        </w:tc>
        <w:tc>
          <w:tcPr>
            <w:tcW w:w="1418" w:type="dxa"/>
            <w:vMerge/>
            <w:tcBorders>
              <w:left w:val="nil"/>
              <w:bottom w:val="single" w:sz="4" w:space="0" w:color="auto"/>
              <w:right w:val="single" w:sz="4" w:space="0" w:color="auto"/>
            </w:tcBorders>
            <w:shd w:val="clear" w:color="000000" w:fill="FFFFFF"/>
            <w:noWrap/>
            <w:vAlign w:val="bottom"/>
            <w:hideMark/>
          </w:tcPr>
          <w:p w14:paraId="71BF2184" w14:textId="77777777" w:rsidR="00821D13" w:rsidRPr="00627620" w:rsidRDefault="00821D13" w:rsidP="00821D13">
            <w:pPr>
              <w:spacing w:line="240" w:lineRule="auto"/>
              <w:jc w:val="center"/>
              <w:rPr>
                <w:rFonts w:eastAsia="Times New Roman" w:cs="Arial"/>
                <w:color w:val="000000"/>
                <w:sz w:val="20"/>
                <w:szCs w:val="20"/>
                <w:lang w:eastAsia="es-CO"/>
              </w:rPr>
            </w:pPr>
          </w:p>
        </w:tc>
      </w:tr>
    </w:tbl>
    <w:p w14:paraId="59594C79"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51D799AB" w14:textId="77777777" w:rsidR="00821D13" w:rsidRDefault="00821D13" w:rsidP="00821D13">
      <w:pPr>
        <w:spacing w:line="240" w:lineRule="auto"/>
        <w:rPr>
          <w:rFonts w:cs="Arial"/>
        </w:rPr>
      </w:pPr>
    </w:p>
    <w:p w14:paraId="572F1B8C" w14:textId="77777777" w:rsidR="00821D13" w:rsidRDefault="00821D13" w:rsidP="00821D13">
      <w:pPr>
        <w:spacing w:line="240" w:lineRule="auto"/>
        <w:rPr>
          <w:rFonts w:cs="Arial"/>
          <w:b/>
        </w:rPr>
      </w:pPr>
      <w:r w:rsidRPr="008D21FF">
        <w:rPr>
          <w:rFonts w:cs="Arial"/>
          <w:b/>
        </w:rPr>
        <w:t xml:space="preserve">Discriminación etaria de los asociados: </w:t>
      </w:r>
    </w:p>
    <w:p w14:paraId="4540AF50" w14:textId="77777777" w:rsidR="00821D13" w:rsidRPr="008D21FF" w:rsidRDefault="00821D13" w:rsidP="00821D13">
      <w:pPr>
        <w:spacing w:line="240" w:lineRule="auto"/>
        <w:rPr>
          <w:rFonts w:cs="Arial"/>
          <w:b/>
        </w:rPr>
      </w:pPr>
    </w:p>
    <w:p w14:paraId="5D9267A7" w14:textId="7A24CC27" w:rsidR="00821D13" w:rsidRPr="008D21FF" w:rsidRDefault="0024223F" w:rsidP="00821D13">
      <w:pPr>
        <w:spacing w:line="240" w:lineRule="auto"/>
        <w:jc w:val="center"/>
        <w:rPr>
          <w:rFonts w:cs="Arial"/>
          <w:lang w:val="es-MX"/>
        </w:rPr>
      </w:pPr>
      <w:bookmarkStart w:id="319" w:name="_Toc445241795"/>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157</w:t>
      </w:r>
      <w:r w:rsidRPr="00D840D8">
        <w:rPr>
          <w:rFonts w:asciiTheme="majorHAnsi" w:hAnsiTheme="majorHAnsi"/>
          <w:b/>
          <w:sz w:val="20"/>
          <w:szCs w:val="20"/>
        </w:rPr>
        <w:fldChar w:fldCharType="end"/>
      </w:r>
      <w:r w:rsidR="00821D13" w:rsidRPr="00627620">
        <w:rPr>
          <w:rFonts w:cs="Arial"/>
          <w:b/>
          <w:sz w:val="20"/>
          <w:szCs w:val="20"/>
        </w:rPr>
        <w:t xml:space="preserve">. </w:t>
      </w:r>
      <w:r>
        <w:rPr>
          <w:rFonts w:cs="Arial"/>
          <w:b/>
          <w:sz w:val="20"/>
          <w:szCs w:val="20"/>
        </w:rPr>
        <w:t xml:space="preserve">  </w:t>
      </w:r>
      <w:r w:rsidR="00821D13" w:rsidRPr="00F97FE4">
        <w:rPr>
          <w:rFonts w:cs="Arial"/>
          <w:b/>
          <w:sz w:val="20"/>
          <w:szCs w:val="20"/>
        </w:rPr>
        <w:t>Población de Pescadores</w:t>
      </w:r>
      <w:bookmarkEnd w:id="31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53"/>
        <w:gridCol w:w="1470"/>
        <w:gridCol w:w="1417"/>
        <w:gridCol w:w="1276"/>
      </w:tblGrid>
      <w:tr w:rsidR="00821D13" w:rsidRPr="00627620" w14:paraId="29B3DA4E" w14:textId="77777777" w:rsidTr="00821D13">
        <w:trPr>
          <w:jc w:val="center"/>
        </w:trPr>
        <w:tc>
          <w:tcPr>
            <w:tcW w:w="2353" w:type="dxa"/>
            <w:shd w:val="clear" w:color="auto" w:fill="BFBFBF" w:themeFill="background1" w:themeFillShade="BF"/>
            <w:vAlign w:val="center"/>
          </w:tcPr>
          <w:p w14:paraId="549F5878" w14:textId="77777777" w:rsidR="00821D13" w:rsidRPr="00627620" w:rsidRDefault="00821D13" w:rsidP="00821D13">
            <w:pPr>
              <w:spacing w:line="240" w:lineRule="auto"/>
              <w:jc w:val="center"/>
              <w:rPr>
                <w:rFonts w:cs="Arial"/>
                <w:b/>
                <w:bCs/>
                <w:sz w:val="20"/>
                <w:szCs w:val="20"/>
                <w:lang w:val="es-MX"/>
              </w:rPr>
            </w:pPr>
            <w:r w:rsidRPr="00627620">
              <w:rPr>
                <w:rFonts w:cs="Arial"/>
                <w:b/>
                <w:bCs/>
                <w:sz w:val="20"/>
                <w:szCs w:val="20"/>
                <w:lang w:val="es-MX"/>
              </w:rPr>
              <w:t>Grupos de edad</w:t>
            </w:r>
          </w:p>
        </w:tc>
        <w:tc>
          <w:tcPr>
            <w:tcW w:w="1470" w:type="dxa"/>
            <w:shd w:val="clear" w:color="auto" w:fill="BFBFBF" w:themeFill="background1" w:themeFillShade="BF"/>
            <w:vAlign w:val="center"/>
          </w:tcPr>
          <w:p w14:paraId="0011D587" w14:textId="77777777" w:rsidR="00821D13" w:rsidRPr="00627620" w:rsidRDefault="00821D13" w:rsidP="00821D13">
            <w:pPr>
              <w:spacing w:line="240" w:lineRule="auto"/>
              <w:jc w:val="center"/>
              <w:rPr>
                <w:rFonts w:cs="Arial"/>
                <w:b/>
                <w:bCs/>
                <w:sz w:val="20"/>
                <w:szCs w:val="20"/>
                <w:lang w:val="es-MX"/>
              </w:rPr>
            </w:pPr>
            <w:r w:rsidRPr="00627620">
              <w:rPr>
                <w:rFonts w:cs="Arial"/>
                <w:b/>
                <w:bCs/>
                <w:sz w:val="20"/>
                <w:szCs w:val="20"/>
                <w:lang w:val="es-MX"/>
              </w:rPr>
              <w:t>Número de Hombres</w:t>
            </w:r>
          </w:p>
        </w:tc>
        <w:tc>
          <w:tcPr>
            <w:tcW w:w="1417" w:type="dxa"/>
            <w:shd w:val="clear" w:color="auto" w:fill="BFBFBF" w:themeFill="background1" w:themeFillShade="BF"/>
            <w:vAlign w:val="center"/>
          </w:tcPr>
          <w:p w14:paraId="47395F07" w14:textId="77777777" w:rsidR="00821D13" w:rsidRPr="00627620" w:rsidRDefault="00821D13" w:rsidP="00821D13">
            <w:pPr>
              <w:spacing w:line="240" w:lineRule="auto"/>
              <w:jc w:val="center"/>
              <w:rPr>
                <w:rFonts w:cs="Arial"/>
                <w:b/>
                <w:bCs/>
                <w:sz w:val="20"/>
                <w:szCs w:val="20"/>
                <w:lang w:val="es-MX"/>
              </w:rPr>
            </w:pPr>
            <w:r w:rsidRPr="00627620">
              <w:rPr>
                <w:rFonts w:cs="Arial"/>
                <w:b/>
                <w:bCs/>
                <w:sz w:val="20"/>
                <w:szCs w:val="20"/>
                <w:lang w:val="es-MX"/>
              </w:rPr>
              <w:t>Número de Mujeres</w:t>
            </w:r>
          </w:p>
        </w:tc>
        <w:tc>
          <w:tcPr>
            <w:tcW w:w="1276" w:type="dxa"/>
            <w:shd w:val="clear" w:color="auto" w:fill="BFBFBF" w:themeFill="background1" w:themeFillShade="BF"/>
            <w:vAlign w:val="center"/>
          </w:tcPr>
          <w:p w14:paraId="7EFF7837" w14:textId="77777777" w:rsidR="00821D13" w:rsidRPr="00627620" w:rsidRDefault="00821D13" w:rsidP="00821D13">
            <w:pPr>
              <w:spacing w:line="240" w:lineRule="auto"/>
              <w:jc w:val="center"/>
              <w:rPr>
                <w:rFonts w:cs="Arial"/>
                <w:b/>
                <w:bCs/>
                <w:sz w:val="20"/>
                <w:szCs w:val="20"/>
                <w:lang w:val="es-MX"/>
              </w:rPr>
            </w:pPr>
            <w:r w:rsidRPr="00627620">
              <w:rPr>
                <w:rFonts w:cs="Arial"/>
                <w:b/>
                <w:bCs/>
                <w:sz w:val="20"/>
                <w:szCs w:val="20"/>
                <w:lang w:val="es-MX"/>
              </w:rPr>
              <w:t>Total</w:t>
            </w:r>
          </w:p>
        </w:tc>
      </w:tr>
      <w:tr w:rsidR="00821D13" w:rsidRPr="00627620" w14:paraId="1B0E2260" w14:textId="77777777" w:rsidTr="00821D13">
        <w:trPr>
          <w:jc w:val="center"/>
        </w:trPr>
        <w:tc>
          <w:tcPr>
            <w:tcW w:w="2353" w:type="dxa"/>
            <w:vAlign w:val="center"/>
          </w:tcPr>
          <w:p w14:paraId="73CAB3A1"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18 a 45 años</w:t>
            </w:r>
          </w:p>
        </w:tc>
        <w:tc>
          <w:tcPr>
            <w:tcW w:w="1470" w:type="dxa"/>
          </w:tcPr>
          <w:p w14:paraId="425A2AC3"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6</w:t>
            </w:r>
          </w:p>
        </w:tc>
        <w:tc>
          <w:tcPr>
            <w:tcW w:w="1417" w:type="dxa"/>
          </w:tcPr>
          <w:p w14:paraId="18275DAC"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19</w:t>
            </w:r>
          </w:p>
        </w:tc>
        <w:tc>
          <w:tcPr>
            <w:tcW w:w="1276" w:type="dxa"/>
          </w:tcPr>
          <w:p w14:paraId="3941595D"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25</w:t>
            </w:r>
          </w:p>
        </w:tc>
      </w:tr>
      <w:tr w:rsidR="00821D13" w:rsidRPr="00627620" w14:paraId="5CA4E073" w14:textId="77777777" w:rsidTr="00821D13">
        <w:trPr>
          <w:jc w:val="center"/>
        </w:trPr>
        <w:tc>
          <w:tcPr>
            <w:tcW w:w="2353" w:type="dxa"/>
            <w:vAlign w:val="center"/>
          </w:tcPr>
          <w:p w14:paraId="08496B56"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46 a 62 años</w:t>
            </w:r>
          </w:p>
        </w:tc>
        <w:tc>
          <w:tcPr>
            <w:tcW w:w="1470" w:type="dxa"/>
          </w:tcPr>
          <w:p w14:paraId="03A76709"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11</w:t>
            </w:r>
          </w:p>
        </w:tc>
        <w:tc>
          <w:tcPr>
            <w:tcW w:w="1417" w:type="dxa"/>
          </w:tcPr>
          <w:p w14:paraId="48287EDD"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7</w:t>
            </w:r>
          </w:p>
        </w:tc>
        <w:tc>
          <w:tcPr>
            <w:tcW w:w="1276" w:type="dxa"/>
          </w:tcPr>
          <w:p w14:paraId="5497BFC6"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18</w:t>
            </w:r>
          </w:p>
        </w:tc>
      </w:tr>
      <w:tr w:rsidR="00821D13" w:rsidRPr="00627620" w14:paraId="13871CC6" w14:textId="77777777" w:rsidTr="00821D13">
        <w:trPr>
          <w:jc w:val="center"/>
        </w:trPr>
        <w:tc>
          <w:tcPr>
            <w:tcW w:w="2353" w:type="dxa"/>
            <w:vAlign w:val="center"/>
          </w:tcPr>
          <w:p w14:paraId="3C438D98"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63 y más años</w:t>
            </w:r>
          </w:p>
        </w:tc>
        <w:tc>
          <w:tcPr>
            <w:tcW w:w="1470" w:type="dxa"/>
          </w:tcPr>
          <w:p w14:paraId="069BD6B1"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1</w:t>
            </w:r>
          </w:p>
        </w:tc>
        <w:tc>
          <w:tcPr>
            <w:tcW w:w="1417" w:type="dxa"/>
          </w:tcPr>
          <w:p w14:paraId="2387E8F1"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0</w:t>
            </w:r>
          </w:p>
        </w:tc>
        <w:tc>
          <w:tcPr>
            <w:tcW w:w="1276" w:type="dxa"/>
          </w:tcPr>
          <w:p w14:paraId="30003893"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1</w:t>
            </w:r>
          </w:p>
        </w:tc>
      </w:tr>
      <w:tr w:rsidR="00821D13" w:rsidRPr="00627620" w14:paraId="6DEE2AF4" w14:textId="77777777" w:rsidTr="00821D13">
        <w:trPr>
          <w:jc w:val="center"/>
        </w:trPr>
        <w:tc>
          <w:tcPr>
            <w:tcW w:w="2353" w:type="dxa"/>
            <w:vAlign w:val="center"/>
          </w:tcPr>
          <w:p w14:paraId="41678257" w14:textId="77777777" w:rsidR="00821D13" w:rsidRPr="00627620" w:rsidRDefault="00821D13" w:rsidP="00BD7C35">
            <w:r w:rsidRPr="00627620">
              <w:t>Total</w:t>
            </w:r>
          </w:p>
        </w:tc>
        <w:tc>
          <w:tcPr>
            <w:tcW w:w="1470" w:type="dxa"/>
          </w:tcPr>
          <w:p w14:paraId="3B00161A"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18</w:t>
            </w:r>
          </w:p>
        </w:tc>
        <w:tc>
          <w:tcPr>
            <w:tcW w:w="1417" w:type="dxa"/>
          </w:tcPr>
          <w:p w14:paraId="0D5CBCC3"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26</w:t>
            </w:r>
          </w:p>
        </w:tc>
        <w:tc>
          <w:tcPr>
            <w:tcW w:w="1276" w:type="dxa"/>
          </w:tcPr>
          <w:p w14:paraId="39C24C19" w14:textId="77777777" w:rsidR="00821D13" w:rsidRPr="00627620" w:rsidRDefault="00821D13" w:rsidP="00821D13">
            <w:pPr>
              <w:spacing w:line="240" w:lineRule="auto"/>
              <w:jc w:val="right"/>
              <w:rPr>
                <w:rFonts w:cs="Arial"/>
                <w:b/>
                <w:sz w:val="20"/>
                <w:szCs w:val="20"/>
                <w:lang w:val="es-MX"/>
              </w:rPr>
            </w:pPr>
            <w:r w:rsidRPr="00627620">
              <w:rPr>
                <w:rFonts w:cs="Arial"/>
                <w:b/>
                <w:sz w:val="20"/>
                <w:szCs w:val="20"/>
                <w:lang w:val="es-MX"/>
              </w:rPr>
              <w:t>44</w:t>
            </w:r>
          </w:p>
        </w:tc>
      </w:tr>
    </w:tbl>
    <w:p w14:paraId="64F2C49B"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5C53D122" w14:textId="77777777" w:rsidR="00821D13" w:rsidRPr="008D21FF" w:rsidRDefault="00821D13" w:rsidP="00821D13">
      <w:pPr>
        <w:spacing w:line="240" w:lineRule="auto"/>
        <w:rPr>
          <w:rFonts w:cs="Arial"/>
          <w:b/>
        </w:rPr>
      </w:pPr>
    </w:p>
    <w:p w14:paraId="168AF61F" w14:textId="77777777" w:rsidR="00821D13" w:rsidRDefault="00821D13" w:rsidP="00821D13">
      <w:pPr>
        <w:spacing w:line="240" w:lineRule="auto"/>
        <w:rPr>
          <w:rFonts w:cs="Arial"/>
          <w:b/>
        </w:rPr>
      </w:pPr>
      <w:r w:rsidRPr="008D21FF">
        <w:rPr>
          <w:rFonts w:cs="Arial"/>
          <w:b/>
        </w:rPr>
        <w:t>Nivel de escolaridad:</w:t>
      </w:r>
    </w:p>
    <w:p w14:paraId="6C10C4E6" w14:textId="77777777" w:rsidR="00821D13" w:rsidRDefault="00821D13" w:rsidP="00821D13">
      <w:pPr>
        <w:spacing w:line="240" w:lineRule="auto"/>
        <w:rPr>
          <w:rFonts w:cs="Arial"/>
          <w:b/>
        </w:rPr>
      </w:pPr>
    </w:p>
    <w:p w14:paraId="5A5E89E3" w14:textId="4BF268EE" w:rsidR="00821D13" w:rsidRPr="008D21FF" w:rsidRDefault="0024223F" w:rsidP="00821D13">
      <w:pPr>
        <w:spacing w:line="240" w:lineRule="auto"/>
        <w:jc w:val="center"/>
        <w:rPr>
          <w:rFonts w:cs="Arial"/>
        </w:rPr>
      </w:pPr>
      <w:bookmarkStart w:id="320" w:name="_Toc445241796"/>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158</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sidRPr="00627620">
        <w:rPr>
          <w:rFonts w:cs="Arial"/>
          <w:b/>
          <w:sz w:val="20"/>
          <w:szCs w:val="20"/>
        </w:rPr>
        <w:t xml:space="preserve"> </w:t>
      </w:r>
      <w:r w:rsidR="00821D13">
        <w:rPr>
          <w:rFonts w:cs="Arial"/>
          <w:b/>
          <w:sz w:val="20"/>
          <w:szCs w:val="20"/>
        </w:rPr>
        <w:t>Nivel de escolaridad</w:t>
      </w:r>
      <w:bookmarkEnd w:id="3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54"/>
        <w:gridCol w:w="1343"/>
        <w:gridCol w:w="1560"/>
        <w:gridCol w:w="1275"/>
      </w:tblGrid>
      <w:tr w:rsidR="00821D13" w:rsidRPr="00627620" w14:paraId="3F122544" w14:textId="77777777" w:rsidTr="00821D13">
        <w:trPr>
          <w:jc w:val="center"/>
        </w:trPr>
        <w:tc>
          <w:tcPr>
            <w:tcW w:w="2054" w:type="dxa"/>
            <w:shd w:val="clear" w:color="auto" w:fill="BFBFBF" w:themeFill="background1" w:themeFillShade="BF"/>
            <w:vAlign w:val="center"/>
          </w:tcPr>
          <w:p w14:paraId="77DCBDAD" w14:textId="77777777" w:rsidR="00821D13" w:rsidRPr="00627620" w:rsidRDefault="00821D13" w:rsidP="00821D13">
            <w:pPr>
              <w:spacing w:line="240" w:lineRule="auto"/>
              <w:jc w:val="center"/>
              <w:rPr>
                <w:rFonts w:cs="Arial"/>
                <w:b/>
                <w:bCs/>
                <w:sz w:val="20"/>
                <w:szCs w:val="20"/>
                <w:lang w:val="es-MX"/>
              </w:rPr>
            </w:pPr>
            <w:r w:rsidRPr="00627620">
              <w:rPr>
                <w:rFonts w:cs="Arial"/>
                <w:b/>
                <w:bCs/>
                <w:sz w:val="20"/>
                <w:szCs w:val="20"/>
                <w:lang w:val="es-MX"/>
              </w:rPr>
              <w:t>Nivel de escolaridad</w:t>
            </w:r>
          </w:p>
        </w:tc>
        <w:tc>
          <w:tcPr>
            <w:tcW w:w="1343" w:type="dxa"/>
            <w:shd w:val="clear" w:color="auto" w:fill="BFBFBF" w:themeFill="background1" w:themeFillShade="BF"/>
            <w:vAlign w:val="center"/>
          </w:tcPr>
          <w:p w14:paraId="6A658B7C" w14:textId="77777777" w:rsidR="00821D13" w:rsidRPr="00627620" w:rsidRDefault="00821D13" w:rsidP="00821D13">
            <w:pPr>
              <w:spacing w:line="240" w:lineRule="auto"/>
              <w:jc w:val="center"/>
              <w:rPr>
                <w:rFonts w:cs="Arial"/>
                <w:b/>
                <w:bCs/>
                <w:sz w:val="20"/>
                <w:szCs w:val="20"/>
                <w:lang w:val="es-MX"/>
              </w:rPr>
            </w:pPr>
            <w:r w:rsidRPr="00627620">
              <w:rPr>
                <w:rFonts w:cs="Arial"/>
                <w:b/>
                <w:bCs/>
                <w:sz w:val="20"/>
                <w:szCs w:val="20"/>
                <w:lang w:val="es-MX"/>
              </w:rPr>
              <w:t>Número de Hombres</w:t>
            </w:r>
          </w:p>
        </w:tc>
        <w:tc>
          <w:tcPr>
            <w:tcW w:w="1560" w:type="dxa"/>
            <w:shd w:val="clear" w:color="auto" w:fill="BFBFBF" w:themeFill="background1" w:themeFillShade="BF"/>
            <w:vAlign w:val="center"/>
          </w:tcPr>
          <w:p w14:paraId="54A4F4A1" w14:textId="77777777" w:rsidR="00821D13" w:rsidRPr="00627620" w:rsidRDefault="00821D13" w:rsidP="00821D13">
            <w:pPr>
              <w:spacing w:line="240" w:lineRule="auto"/>
              <w:jc w:val="center"/>
              <w:rPr>
                <w:rFonts w:cs="Arial"/>
                <w:b/>
                <w:bCs/>
                <w:sz w:val="20"/>
                <w:szCs w:val="20"/>
                <w:lang w:val="es-MX"/>
              </w:rPr>
            </w:pPr>
            <w:r w:rsidRPr="00627620">
              <w:rPr>
                <w:rFonts w:cs="Arial"/>
                <w:b/>
                <w:bCs/>
                <w:sz w:val="20"/>
                <w:szCs w:val="20"/>
                <w:lang w:val="es-MX"/>
              </w:rPr>
              <w:t>Número de Mujeres</w:t>
            </w:r>
          </w:p>
        </w:tc>
        <w:tc>
          <w:tcPr>
            <w:tcW w:w="1275" w:type="dxa"/>
            <w:shd w:val="clear" w:color="auto" w:fill="BFBFBF" w:themeFill="background1" w:themeFillShade="BF"/>
            <w:vAlign w:val="center"/>
          </w:tcPr>
          <w:p w14:paraId="5749A37F" w14:textId="77777777" w:rsidR="00821D13" w:rsidRPr="00627620" w:rsidRDefault="00821D13" w:rsidP="00821D13">
            <w:pPr>
              <w:spacing w:line="240" w:lineRule="auto"/>
              <w:jc w:val="center"/>
              <w:rPr>
                <w:rFonts w:cs="Arial"/>
                <w:b/>
                <w:bCs/>
                <w:sz w:val="20"/>
                <w:szCs w:val="20"/>
                <w:lang w:val="es-MX"/>
              </w:rPr>
            </w:pPr>
            <w:r w:rsidRPr="00627620">
              <w:rPr>
                <w:rFonts w:cs="Arial"/>
                <w:b/>
                <w:bCs/>
                <w:sz w:val="20"/>
                <w:szCs w:val="20"/>
                <w:lang w:val="es-MX"/>
              </w:rPr>
              <w:t>Total</w:t>
            </w:r>
          </w:p>
        </w:tc>
      </w:tr>
      <w:tr w:rsidR="00821D13" w:rsidRPr="00627620" w14:paraId="60E3891B" w14:textId="77777777" w:rsidTr="00821D13">
        <w:trPr>
          <w:jc w:val="center"/>
        </w:trPr>
        <w:tc>
          <w:tcPr>
            <w:tcW w:w="2054" w:type="dxa"/>
            <w:vAlign w:val="center"/>
          </w:tcPr>
          <w:p w14:paraId="362C6B49"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Ninguno</w:t>
            </w:r>
          </w:p>
        </w:tc>
        <w:tc>
          <w:tcPr>
            <w:tcW w:w="1343" w:type="dxa"/>
          </w:tcPr>
          <w:p w14:paraId="611C913B"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2</w:t>
            </w:r>
          </w:p>
        </w:tc>
        <w:tc>
          <w:tcPr>
            <w:tcW w:w="1560" w:type="dxa"/>
          </w:tcPr>
          <w:p w14:paraId="1FFC69BD"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11</w:t>
            </w:r>
          </w:p>
        </w:tc>
        <w:tc>
          <w:tcPr>
            <w:tcW w:w="1275" w:type="dxa"/>
          </w:tcPr>
          <w:p w14:paraId="31714151"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13</w:t>
            </w:r>
          </w:p>
        </w:tc>
      </w:tr>
      <w:tr w:rsidR="00821D13" w:rsidRPr="00627620" w14:paraId="1019DC63" w14:textId="77777777" w:rsidTr="00821D13">
        <w:trPr>
          <w:jc w:val="center"/>
        </w:trPr>
        <w:tc>
          <w:tcPr>
            <w:tcW w:w="2054" w:type="dxa"/>
            <w:vAlign w:val="center"/>
          </w:tcPr>
          <w:p w14:paraId="140FB1FE"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Primaria</w:t>
            </w:r>
          </w:p>
        </w:tc>
        <w:tc>
          <w:tcPr>
            <w:tcW w:w="1343" w:type="dxa"/>
          </w:tcPr>
          <w:p w14:paraId="392C274E"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10</w:t>
            </w:r>
          </w:p>
        </w:tc>
        <w:tc>
          <w:tcPr>
            <w:tcW w:w="1560" w:type="dxa"/>
          </w:tcPr>
          <w:p w14:paraId="6DECA07E"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10</w:t>
            </w:r>
          </w:p>
        </w:tc>
        <w:tc>
          <w:tcPr>
            <w:tcW w:w="1275" w:type="dxa"/>
          </w:tcPr>
          <w:p w14:paraId="29D5F4B7"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20</w:t>
            </w:r>
          </w:p>
        </w:tc>
      </w:tr>
      <w:tr w:rsidR="00821D13" w:rsidRPr="00627620" w14:paraId="48DD7E65" w14:textId="77777777" w:rsidTr="00821D13">
        <w:trPr>
          <w:jc w:val="center"/>
        </w:trPr>
        <w:tc>
          <w:tcPr>
            <w:tcW w:w="2054" w:type="dxa"/>
            <w:vAlign w:val="center"/>
          </w:tcPr>
          <w:p w14:paraId="4B287584"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Bachil</w:t>
            </w:r>
            <w:r>
              <w:rPr>
                <w:rFonts w:cs="Arial"/>
                <w:sz w:val="20"/>
                <w:szCs w:val="20"/>
                <w:lang w:val="es-MX"/>
              </w:rPr>
              <w:t>l</w:t>
            </w:r>
            <w:r w:rsidRPr="00627620">
              <w:rPr>
                <w:rFonts w:cs="Arial"/>
                <w:sz w:val="20"/>
                <w:szCs w:val="20"/>
                <w:lang w:val="es-MX"/>
              </w:rPr>
              <w:t>erato</w:t>
            </w:r>
          </w:p>
        </w:tc>
        <w:tc>
          <w:tcPr>
            <w:tcW w:w="1343" w:type="dxa"/>
          </w:tcPr>
          <w:p w14:paraId="6A312197"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2</w:t>
            </w:r>
          </w:p>
        </w:tc>
        <w:tc>
          <w:tcPr>
            <w:tcW w:w="1560" w:type="dxa"/>
          </w:tcPr>
          <w:p w14:paraId="79E2997C"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2</w:t>
            </w:r>
          </w:p>
        </w:tc>
        <w:tc>
          <w:tcPr>
            <w:tcW w:w="1275" w:type="dxa"/>
          </w:tcPr>
          <w:p w14:paraId="05271F04"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4</w:t>
            </w:r>
          </w:p>
        </w:tc>
      </w:tr>
      <w:tr w:rsidR="00821D13" w:rsidRPr="00627620" w14:paraId="0ABE3E21" w14:textId="77777777" w:rsidTr="00821D13">
        <w:trPr>
          <w:jc w:val="center"/>
        </w:trPr>
        <w:tc>
          <w:tcPr>
            <w:tcW w:w="2054" w:type="dxa"/>
            <w:vAlign w:val="center"/>
          </w:tcPr>
          <w:p w14:paraId="7446CD64"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Tecnólogo</w:t>
            </w:r>
          </w:p>
        </w:tc>
        <w:tc>
          <w:tcPr>
            <w:tcW w:w="1343" w:type="dxa"/>
          </w:tcPr>
          <w:p w14:paraId="5B427A53"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2</w:t>
            </w:r>
          </w:p>
        </w:tc>
        <w:tc>
          <w:tcPr>
            <w:tcW w:w="1560" w:type="dxa"/>
          </w:tcPr>
          <w:p w14:paraId="205BABE1" w14:textId="77777777" w:rsidR="00821D13" w:rsidRPr="00627620" w:rsidRDefault="00821D13" w:rsidP="00821D13">
            <w:pPr>
              <w:tabs>
                <w:tab w:val="left" w:pos="804"/>
                <w:tab w:val="center" w:pos="991"/>
              </w:tabs>
              <w:spacing w:line="240" w:lineRule="auto"/>
              <w:jc w:val="center"/>
              <w:rPr>
                <w:rFonts w:cs="Arial"/>
                <w:sz w:val="20"/>
                <w:szCs w:val="20"/>
                <w:lang w:val="es-MX"/>
              </w:rPr>
            </w:pPr>
            <w:r w:rsidRPr="00627620">
              <w:rPr>
                <w:rFonts w:cs="Arial"/>
                <w:sz w:val="20"/>
                <w:szCs w:val="20"/>
                <w:lang w:val="es-MX"/>
              </w:rPr>
              <w:t>0</w:t>
            </w:r>
          </w:p>
        </w:tc>
        <w:tc>
          <w:tcPr>
            <w:tcW w:w="1275" w:type="dxa"/>
          </w:tcPr>
          <w:p w14:paraId="77DD9586"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2</w:t>
            </w:r>
          </w:p>
        </w:tc>
      </w:tr>
      <w:tr w:rsidR="00821D13" w:rsidRPr="00627620" w14:paraId="23336650" w14:textId="77777777" w:rsidTr="00821D13">
        <w:trPr>
          <w:jc w:val="center"/>
        </w:trPr>
        <w:tc>
          <w:tcPr>
            <w:tcW w:w="2054" w:type="dxa"/>
            <w:vAlign w:val="center"/>
          </w:tcPr>
          <w:p w14:paraId="3F62229F"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Técnico</w:t>
            </w:r>
          </w:p>
        </w:tc>
        <w:tc>
          <w:tcPr>
            <w:tcW w:w="1343" w:type="dxa"/>
          </w:tcPr>
          <w:p w14:paraId="32D7152A"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2</w:t>
            </w:r>
          </w:p>
        </w:tc>
        <w:tc>
          <w:tcPr>
            <w:tcW w:w="1560" w:type="dxa"/>
          </w:tcPr>
          <w:p w14:paraId="0053B937"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3</w:t>
            </w:r>
          </w:p>
        </w:tc>
        <w:tc>
          <w:tcPr>
            <w:tcW w:w="1275" w:type="dxa"/>
          </w:tcPr>
          <w:p w14:paraId="26F51500"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5</w:t>
            </w:r>
          </w:p>
        </w:tc>
      </w:tr>
      <w:tr w:rsidR="00821D13" w:rsidRPr="00627620" w14:paraId="528A7C87" w14:textId="77777777" w:rsidTr="00821D13">
        <w:trPr>
          <w:jc w:val="center"/>
        </w:trPr>
        <w:tc>
          <w:tcPr>
            <w:tcW w:w="2054" w:type="dxa"/>
            <w:vAlign w:val="center"/>
          </w:tcPr>
          <w:p w14:paraId="05E8CD9A"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Profesional</w:t>
            </w:r>
          </w:p>
        </w:tc>
        <w:tc>
          <w:tcPr>
            <w:tcW w:w="1343" w:type="dxa"/>
          </w:tcPr>
          <w:p w14:paraId="4F244BCF"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0</w:t>
            </w:r>
          </w:p>
        </w:tc>
        <w:tc>
          <w:tcPr>
            <w:tcW w:w="1560" w:type="dxa"/>
          </w:tcPr>
          <w:p w14:paraId="3E7D2D40"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0</w:t>
            </w:r>
          </w:p>
        </w:tc>
        <w:tc>
          <w:tcPr>
            <w:tcW w:w="1275" w:type="dxa"/>
          </w:tcPr>
          <w:p w14:paraId="633DBD0D"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0</w:t>
            </w:r>
          </w:p>
        </w:tc>
      </w:tr>
      <w:tr w:rsidR="00821D13" w:rsidRPr="00627620" w14:paraId="3AE9B990" w14:textId="77777777" w:rsidTr="00821D13">
        <w:trPr>
          <w:jc w:val="center"/>
        </w:trPr>
        <w:tc>
          <w:tcPr>
            <w:tcW w:w="2054" w:type="dxa"/>
            <w:vAlign w:val="center"/>
          </w:tcPr>
          <w:p w14:paraId="25D83AF5"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Posgrado</w:t>
            </w:r>
          </w:p>
        </w:tc>
        <w:tc>
          <w:tcPr>
            <w:tcW w:w="1343" w:type="dxa"/>
          </w:tcPr>
          <w:p w14:paraId="735AA2C4"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0</w:t>
            </w:r>
          </w:p>
        </w:tc>
        <w:tc>
          <w:tcPr>
            <w:tcW w:w="1560" w:type="dxa"/>
          </w:tcPr>
          <w:p w14:paraId="77232A44"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0</w:t>
            </w:r>
          </w:p>
        </w:tc>
        <w:tc>
          <w:tcPr>
            <w:tcW w:w="1275" w:type="dxa"/>
          </w:tcPr>
          <w:p w14:paraId="1B1976A8" w14:textId="77777777" w:rsidR="00821D13" w:rsidRPr="00627620" w:rsidRDefault="00821D13" w:rsidP="00821D13">
            <w:pPr>
              <w:spacing w:line="240" w:lineRule="auto"/>
              <w:jc w:val="right"/>
              <w:rPr>
                <w:rFonts w:cs="Arial"/>
                <w:sz w:val="20"/>
                <w:szCs w:val="20"/>
                <w:lang w:val="es-MX"/>
              </w:rPr>
            </w:pPr>
            <w:r w:rsidRPr="00627620">
              <w:rPr>
                <w:rFonts w:cs="Arial"/>
                <w:sz w:val="20"/>
                <w:szCs w:val="20"/>
                <w:lang w:val="es-MX"/>
              </w:rPr>
              <w:t>0</w:t>
            </w:r>
          </w:p>
        </w:tc>
      </w:tr>
      <w:tr w:rsidR="00821D13" w:rsidRPr="00627620" w14:paraId="63A78B87" w14:textId="77777777" w:rsidTr="00821D13">
        <w:trPr>
          <w:jc w:val="center"/>
        </w:trPr>
        <w:tc>
          <w:tcPr>
            <w:tcW w:w="2054" w:type="dxa"/>
            <w:vAlign w:val="center"/>
          </w:tcPr>
          <w:p w14:paraId="33809B6F" w14:textId="77777777" w:rsidR="00821D13" w:rsidRPr="00627620" w:rsidRDefault="00821D13" w:rsidP="00BD7C35">
            <w:r w:rsidRPr="00627620">
              <w:t>Total</w:t>
            </w:r>
          </w:p>
        </w:tc>
        <w:tc>
          <w:tcPr>
            <w:tcW w:w="1343" w:type="dxa"/>
          </w:tcPr>
          <w:p w14:paraId="67D7CE29"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18</w:t>
            </w:r>
          </w:p>
        </w:tc>
        <w:tc>
          <w:tcPr>
            <w:tcW w:w="1560" w:type="dxa"/>
          </w:tcPr>
          <w:p w14:paraId="5D0CD6C1" w14:textId="77777777" w:rsidR="00821D13" w:rsidRPr="00627620" w:rsidRDefault="00821D13" w:rsidP="00821D13">
            <w:pPr>
              <w:spacing w:line="240" w:lineRule="auto"/>
              <w:jc w:val="center"/>
              <w:rPr>
                <w:rFonts w:cs="Arial"/>
                <w:sz w:val="20"/>
                <w:szCs w:val="20"/>
                <w:lang w:val="es-MX"/>
              </w:rPr>
            </w:pPr>
            <w:r w:rsidRPr="00627620">
              <w:rPr>
                <w:rFonts w:cs="Arial"/>
                <w:sz w:val="20"/>
                <w:szCs w:val="20"/>
                <w:lang w:val="es-MX"/>
              </w:rPr>
              <w:t>26</w:t>
            </w:r>
          </w:p>
        </w:tc>
        <w:tc>
          <w:tcPr>
            <w:tcW w:w="1275" w:type="dxa"/>
          </w:tcPr>
          <w:p w14:paraId="50979E7A" w14:textId="77777777" w:rsidR="00821D13" w:rsidRPr="00627620" w:rsidRDefault="00821D13" w:rsidP="00821D13">
            <w:pPr>
              <w:spacing w:line="240" w:lineRule="auto"/>
              <w:jc w:val="right"/>
              <w:rPr>
                <w:rFonts w:cs="Arial"/>
                <w:b/>
                <w:sz w:val="20"/>
                <w:szCs w:val="20"/>
                <w:lang w:val="es-MX"/>
              </w:rPr>
            </w:pPr>
            <w:r w:rsidRPr="00627620">
              <w:rPr>
                <w:rFonts w:cs="Arial"/>
                <w:b/>
                <w:sz w:val="20"/>
                <w:szCs w:val="20"/>
                <w:lang w:val="es-MX"/>
              </w:rPr>
              <w:t>44</w:t>
            </w:r>
          </w:p>
        </w:tc>
      </w:tr>
    </w:tbl>
    <w:p w14:paraId="2DA0B8C0"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09DC5726" w14:textId="77777777" w:rsidR="00821D13" w:rsidRDefault="00821D13" w:rsidP="00821D13">
      <w:pPr>
        <w:spacing w:line="240" w:lineRule="auto"/>
        <w:rPr>
          <w:rFonts w:cs="Arial"/>
        </w:rPr>
      </w:pPr>
    </w:p>
    <w:p w14:paraId="65080586" w14:textId="0E0D0C93" w:rsidR="00821D13" w:rsidRPr="008D21FF" w:rsidRDefault="0024223F" w:rsidP="00821D13">
      <w:pPr>
        <w:spacing w:line="240" w:lineRule="auto"/>
        <w:jc w:val="center"/>
        <w:rPr>
          <w:rFonts w:cs="Arial"/>
        </w:rPr>
      </w:pPr>
      <w:bookmarkStart w:id="321" w:name="_Toc44524179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159</w:t>
      </w:r>
      <w:r w:rsidRPr="00D840D8">
        <w:rPr>
          <w:rFonts w:asciiTheme="majorHAnsi" w:hAnsiTheme="majorHAnsi"/>
          <w:b/>
          <w:sz w:val="20"/>
          <w:szCs w:val="20"/>
        </w:rPr>
        <w:fldChar w:fldCharType="end"/>
      </w:r>
      <w:r w:rsidR="00821D13" w:rsidRPr="00627620">
        <w:rPr>
          <w:rFonts w:cs="Arial"/>
          <w:b/>
          <w:sz w:val="20"/>
          <w:szCs w:val="20"/>
        </w:rPr>
        <w:t xml:space="preserve"> </w:t>
      </w:r>
      <w:r>
        <w:rPr>
          <w:rFonts w:cs="Arial"/>
          <w:b/>
          <w:sz w:val="20"/>
          <w:szCs w:val="20"/>
        </w:rPr>
        <w:t xml:space="preserve">    </w:t>
      </w:r>
      <w:r w:rsidR="00821D13">
        <w:rPr>
          <w:rFonts w:cs="Arial"/>
          <w:b/>
          <w:sz w:val="20"/>
          <w:szCs w:val="20"/>
        </w:rPr>
        <w:t>Servicios públicos</w:t>
      </w:r>
      <w:bookmarkEnd w:id="321"/>
    </w:p>
    <w:tbl>
      <w:tblPr>
        <w:tblStyle w:val="Tablaconcuadrcula1"/>
        <w:tblW w:w="0" w:type="auto"/>
        <w:jc w:val="center"/>
        <w:tblLook w:val="04A0" w:firstRow="1" w:lastRow="0" w:firstColumn="1" w:lastColumn="0" w:noHBand="0" w:noVBand="1"/>
      </w:tblPr>
      <w:tblGrid>
        <w:gridCol w:w="1537"/>
        <w:gridCol w:w="716"/>
        <w:gridCol w:w="715"/>
        <w:gridCol w:w="4164"/>
      </w:tblGrid>
      <w:tr w:rsidR="00821D13" w:rsidRPr="00DD60C8" w14:paraId="10F7452F" w14:textId="77777777" w:rsidTr="0024223F">
        <w:trPr>
          <w:tblHeader/>
          <w:jc w:val="center"/>
        </w:trPr>
        <w:tc>
          <w:tcPr>
            <w:tcW w:w="1537" w:type="dxa"/>
            <w:vMerge w:val="restart"/>
            <w:shd w:val="clear" w:color="auto" w:fill="BFBFBF" w:themeFill="background1" w:themeFillShade="BF"/>
            <w:vAlign w:val="center"/>
          </w:tcPr>
          <w:p w14:paraId="7FC8D2C6" w14:textId="77777777" w:rsidR="00821D13" w:rsidRPr="00DD60C8" w:rsidRDefault="00821D13" w:rsidP="00821D13">
            <w:pPr>
              <w:jc w:val="center"/>
              <w:rPr>
                <w:rFonts w:cs="Arial"/>
                <w:b/>
                <w:sz w:val="20"/>
                <w:szCs w:val="20"/>
              </w:rPr>
            </w:pPr>
            <w:r w:rsidRPr="00DD60C8">
              <w:rPr>
                <w:rFonts w:cs="Arial"/>
                <w:b/>
                <w:sz w:val="20"/>
                <w:szCs w:val="20"/>
              </w:rPr>
              <w:t>Servicio</w:t>
            </w:r>
          </w:p>
        </w:tc>
        <w:tc>
          <w:tcPr>
            <w:tcW w:w="1431" w:type="dxa"/>
            <w:gridSpan w:val="2"/>
            <w:shd w:val="clear" w:color="auto" w:fill="BFBFBF" w:themeFill="background1" w:themeFillShade="BF"/>
            <w:vAlign w:val="center"/>
          </w:tcPr>
          <w:p w14:paraId="564AE1C0" w14:textId="77777777" w:rsidR="00821D13" w:rsidRPr="00DD60C8" w:rsidRDefault="00821D13" w:rsidP="00821D13">
            <w:pPr>
              <w:jc w:val="center"/>
              <w:rPr>
                <w:rFonts w:cs="Arial"/>
                <w:b/>
                <w:sz w:val="20"/>
                <w:szCs w:val="20"/>
              </w:rPr>
            </w:pPr>
            <w:r w:rsidRPr="00DD60C8">
              <w:rPr>
                <w:rFonts w:cs="Arial"/>
                <w:b/>
                <w:sz w:val="20"/>
                <w:szCs w:val="20"/>
              </w:rPr>
              <w:t>Acceso</w:t>
            </w:r>
          </w:p>
        </w:tc>
        <w:tc>
          <w:tcPr>
            <w:tcW w:w="4164" w:type="dxa"/>
            <w:vMerge w:val="restart"/>
            <w:shd w:val="clear" w:color="auto" w:fill="BFBFBF" w:themeFill="background1" w:themeFillShade="BF"/>
            <w:vAlign w:val="center"/>
          </w:tcPr>
          <w:p w14:paraId="11C36B47" w14:textId="77777777" w:rsidR="00821D13" w:rsidRPr="00DD60C8" w:rsidRDefault="00821D13" w:rsidP="00821D13">
            <w:pPr>
              <w:jc w:val="center"/>
              <w:rPr>
                <w:rFonts w:cs="Arial"/>
                <w:b/>
                <w:sz w:val="20"/>
                <w:szCs w:val="20"/>
              </w:rPr>
            </w:pPr>
            <w:r w:rsidRPr="00DD60C8">
              <w:rPr>
                <w:rFonts w:cs="Arial"/>
                <w:b/>
                <w:sz w:val="20"/>
                <w:szCs w:val="20"/>
              </w:rPr>
              <w:t>Observaciones</w:t>
            </w:r>
          </w:p>
        </w:tc>
      </w:tr>
      <w:tr w:rsidR="00821D13" w:rsidRPr="00DD60C8" w14:paraId="4D77E144" w14:textId="77777777" w:rsidTr="0024223F">
        <w:trPr>
          <w:tblHeader/>
          <w:jc w:val="center"/>
        </w:trPr>
        <w:tc>
          <w:tcPr>
            <w:tcW w:w="1537" w:type="dxa"/>
            <w:vMerge/>
            <w:vAlign w:val="center"/>
          </w:tcPr>
          <w:p w14:paraId="7925CD00" w14:textId="77777777" w:rsidR="00821D13" w:rsidRPr="00DD60C8" w:rsidRDefault="00821D13" w:rsidP="00821D13">
            <w:pPr>
              <w:jc w:val="center"/>
              <w:rPr>
                <w:rFonts w:cs="Arial"/>
                <w:sz w:val="20"/>
                <w:szCs w:val="20"/>
              </w:rPr>
            </w:pPr>
          </w:p>
        </w:tc>
        <w:tc>
          <w:tcPr>
            <w:tcW w:w="716" w:type="dxa"/>
            <w:shd w:val="clear" w:color="auto" w:fill="BFBFBF" w:themeFill="background1" w:themeFillShade="BF"/>
            <w:vAlign w:val="center"/>
          </w:tcPr>
          <w:p w14:paraId="3A366A4B" w14:textId="77777777" w:rsidR="00821D13" w:rsidRPr="00DD60C8" w:rsidRDefault="00821D13" w:rsidP="00821D13">
            <w:pPr>
              <w:jc w:val="center"/>
              <w:rPr>
                <w:rFonts w:cs="Arial"/>
                <w:b/>
                <w:sz w:val="20"/>
                <w:szCs w:val="20"/>
              </w:rPr>
            </w:pPr>
            <w:r w:rsidRPr="00DD60C8">
              <w:rPr>
                <w:rFonts w:cs="Arial"/>
                <w:b/>
                <w:sz w:val="20"/>
                <w:szCs w:val="20"/>
              </w:rPr>
              <w:t>Si</w:t>
            </w:r>
          </w:p>
        </w:tc>
        <w:tc>
          <w:tcPr>
            <w:tcW w:w="715" w:type="dxa"/>
            <w:shd w:val="clear" w:color="auto" w:fill="BFBFBF" w:themeFill="background1" w:themeFillShade="BF"/>
            <w:vAlign w:val="center"/>
          </w:tcPr>
          <w:p w14:paraId="54988B4C" w14:textId="77777777" w:rsidR="00821D13" w:rsidRPr="00DD60C8" w:rsidRDefault="00821D13" w:rsidP="00821D13">
            <w:pPr>
              <w:jc w:val="center"/>
              <w:rPr>
                <w:rFonts w:cs="Arial"/>
                <w:b/>
                <w:sz w:val="20"/>
                <w:szCs w:val="20"/>
              </w:rPr>
            </w:pPr>
            <w:r w:rsidRPr="00DD60C8">
              <w:rPr>
                <w:rFonts w:cs="Arial"/>
                <w:b/>
                <w:sz w:val="20"/>
                <w:szCs w:val="20"/>
              </w:rPr>
              <w:t>No</w:t>
            </w:r>
          </w:p>
        </w:tc>
        <w:tc>
          <w:tcPr>
            <w:tcW w:w="4164" w:type="dxa"/>
            <w:vMerge/>
          </w:tcPr>
          <w:p w14:paraId="7B24CA75" w14:textId="77777777" w:rsidR="00821D13" w:rsidRPr="00DD60C8" w:rsidRDefault="00821D13" w:rsidP="00821D13">
            <w:pPr>
              <w:jc w:val="center"/>
              <w:rPr>
                <w:rFonts w:cs="Arial"/>
                <w:b/>
                <w:sz w:val="20"/>
                <w:szCs w:val="20"/>
              </w:rPr>
            </w:pPr>
          </w:p>
        </w:tc>
      </w:tr>
      <w:tr w:rsidR="00821D13" w:rsidRPr="00DD60C8" w14:paraId="060F13BB" w14:textId="77777777" w:rsidTr="00821D13">
        <w:trPr>
          <w:trHeight w:val="581"/>
          <w:jc w:val="center"/>
        </w:trPr>
        <w:tc>
          <w:tcPr>
            <w:tcW w:w="1537" w:type="dxa"/>
            <w:vAlign w:val="center"/>
          </w:tcPr>
          <w:p w14:paraId="0B09C3CD" w14:textId="77777777" w:rsidR="00821D13" w:rsidRPr="00DD60C8" w:rsidRDefault="00821D13" w:rsidP="00821D13">
            <w:pPr>
              <w:jc w:val="center"/>
              <w:rPr>
                <w:rFonts w:cs="Arial"/>
                <w:sz w:val="20"/>
                <w:szCs w:val="20"/>
              </w:rPr>
            </w:pPr>
            <w:r w:rsidRPr="00DD60C8">
              <w:rPr>
                <w:rFonts w:cs="Arial"/>
                <w:sz w:val="20"/>
                <w:szCs w:val="20"/>
              </w:rPr>
              <w:t>Acueducto</w:t>
            </w:r>
          </w:p>
        </w:tc>
        <w:tc>
          <w:tcPr>
            <w:tcW w:w="716" w:type="dxa"/>
            <w:vAlign w:val="center"/>
          </w:tcPr>
          <w:p w14:paraId="10A937A3" w14:textId="77777777" w:rsidR="00821D13" w:rsidRPr="00DD60C8" w:rsidRDefault="00821D13" w:rsidP="00821D13">
            <w:pPr>
              <w:jc w:val="center"/>
              <w:rPr>
                <w:rFonts w:cs="Arial"/>
                <w:sz w:val="20"/>
                <w:szCs w:val="20"/>
              </w:rPr>
            </w:pPr>
            <w:r w:rsidRPr="00DD60C8">
              <w:rPr>
                <w:rFonts w:cs="Arial"/>
                <w:sz w:val="20"/>
                <w:szCs w:val="20"/>
              </w:rPr>
              <w:t>X</w:t>
            </w:r>
          </w:p>
        </w:tc>
        <w:tc>
          <w:tcPr>
            <w:tcW w:w="715" w:type="dxa"/>
            <w:vAlign w:val="center"/>
          </w:tcPr>
          <w:p w14:paraId="46C8297A" w14:textId="77777777" w:rsidR="00821D13" w:rsidRPr="00DD60C8" w:rsidRDefault="00821D13" w:rsidP="00821D13">
            <w:pPr>
              <w:jc w:val="center"/>
              <w:rPr>
                <w:rFonts w:cs="Arial"/>
                <w:sz w:val="20"/>
                <w:szCs w:val="20"/>
              </w:rPr>
            </w:pPr>
          </w:p>
        </w:tc>
        <w:tc>
          <w:tcPr>
            <w:tcW w:w="4164" w:type="dxa"/>
            <w:vAlign w:val="center"/>
          </w:tcPr>
          <w:p w14:paraId="07EC0F2E" w14:textId="77777777" w:rsidR="00821D13" w:rsidRPr="00DD60C8" w:rsidRDefault="00821D13" w:rsidP="00821D13">
            <w:pPr>
              <w:jc w:val="center"/>
              <w:rPr>
                <w:rFonts w:cs="Arial"/>
                <w:sz w:val="20"/>
                <w:szCs w:val="20"/>
              </w:rPr>
            </w:pPr>
            <w:r w:rsidRPr="00DD60C8">
              <w:rPr>
                <w:rFonts w:cs="Arial"/>
                <w:sz w:val="20"/>
                <w:szCs w:val="20"/>
              </w:rPr>
              <w:t>El proveedor es Aguas del puerto y el costo mensual es de $ 5.000</w:t>
            </w:r>
          </w:p>
        </w:tc>
      </w:tr>
      <w:tr w:rsidR="00821D13" w:rsidRPr="00DD60C8" w14:paraId="0DAA5BC8" w14:textId="77777777" w:rsidTr="00821D13">
        <w:trPr>
          <w:trHeight w:val="620"/>
          <w:jc w:val="center"/>
        </w:trPr>
        <w:tc>
          <w:tcPr>
            <w:tcW w:w="1537" w:type="dxa"/>
            <w:vAlign w:val="center"/>
          </w:tcPr>
          <w:p w14:paraId="0B74B35F" w14:textId="77777777" w:rsidR="00821D13" w:rsidRPr="00DD60C8" w:rsidRDefault="00821D13" w:rsidP="00821D13">
            <w:pPr>
              <w:jc w:val="center"/>
              <w:rPr>
                <w:rFonts w:cs="Arial"/>
                <w:sz w:val="20"/>
                <w:szCs w:val="20"/>
              </w:rPr>
            </w:pPr>
            <w:r w:rsidRPr="00DD60C8">
              <w:rPr>
                <w:rFonts w:cs="Arial"/>
                <w:sz w:val="20"/>
                <w:szCs w:val="20"/>
              </w:rPr>
              <w:t>Alcantarillado</w:t>
            </w:r>
          </w:p>
        </w:tc>
        <w:tc>
          <w:tcPr>
            <w:tcW w:w="716" w:type="dxa"/>
            <w:vAlign w:val="center"/>
          </w:tcPr>
          <w:p w14:paraId="1711ED1A" w14:textId="77777777" w:rsidR="00821D13" w:rsidRPr="00DD60C8" w:rsidRDefault="00821D13" w:rsidP="00821D13">
            <w:pPr>
              <w:jc w:val="center"/>
              <w:rPr>
                <w:rFonts w:cs="Arial"/>
                <w:sz w:val="20"/>
                <w:szCs w:val="20"/>
              </w:rPr>
            </w:pPr>
          </w:p>
        </w:tc>
        <w:tc>
          <w:tcPr>
            <w:tcW w:w="715" w:type="dxa"/>
            <w:vAlign w:val="center"/>
          </w:tcPr>
          <w:p w14:paraId="25C1AAA8" w14:textId="77777777" w:rsidR="00821D13" w:rsidRPr="00DD60C8" w:rsidRDefault="00821D13" w:rsidP="00821D13">
            <w:pPr>
              <w:jc w:val="center"/>
              <w:rPr>
                <w:rFonts w:cs="Arial"/>
                <w:sz w:val="20"/>
                <w:szCs w:val="20"/>
              </w:rPr>
            </w:pPr>
            <w:r w:rsidRPr="00DD60C8">
              <w:rPr>
                <w:rFonts w:cs="Arial"/>
                <w:sz w:val="20"/>
                <w:szCs w:val="20"/>
              </w:rPr>
              <w:t>X</w:t>
            </w:r>
          </w:p>
        </w:tc>
        <w:tc>
          <w:tcPr>
            <w:tcW w:w="4164" w:type="dxa"/>
            <w:vAlign w:val="center"/>
          </w:tcPr>
          <w:p w14:paraId="11BCA8F4" w14:textId="77777777" w:rsidR="00821D13" w:rsidRPr="00DD60C8" w:rsidRDefault="00821D13" w:rsidP="00821D13">
            <w:pPr>
              <w:jc w:val="center"/>
              <w:rPr>
                <w:rFonts w:cs="Arial"/>
                <w:sz w:val="20"/>
                <w:szCs w:val="20"/>
              </w:rPr>
            </w:pPr>
            <w:r w:rsidRPr="00DD60C8">
              <w:rPr>
                <w:rFonts w:cs="Arial"/>
                <w:sz w:val="20"/>
                <w:szCs w:val="20"/>
              </w:rPr>
              <w:t>Los vertimientos se hacen directamente al río Magdalena</w:t>
            </w:r>
          </w:p>
        </w:tc>
      </w:tr>
      <w:tr w:rsidR="00821D13" w:rsidRPr="00DD60C8" w14:paraId="09CB143A" w14:textId="77777777" w:rsidTr="00821D13">
        <w:trPr>
          <w:trHeight w:val="571"/>
          <w:jc w:val="center"/>
        </w:trPr>
        <w:tc>
          <w:tcPr>
            <w:tcW w:w="1537" w:type="dxa"/>
            <w:vAlign w:val="center"/>
          </w:tcPr>
          <w:p w14:paraId="5B8FB18A" w14:textId="77777777" w:rsidR="00821D13" w:rsidRPr="00DD60C8" w:rsidRDefault="00821D13" w:rsidP="00821D13">
            <w:pPr>
              <w:jc w:val="center"/>
              <w:rPr>
                <w:rFonts w:cs="Arial"/>
                <w:sz w:val="20"/>
                <w:szCs w:val="20"/>
              </w:rPr>
            </w:pPr>
            <w:r w:rsidRPr="00DD60C8">
              <w:rPr>
                <w:rFonts w:cs="Arial"/>
                <w:sz w:val="20"/>
                <w:szCs w:val="20"/>
              </w:rPr>
              <w:lastRenderedPageBreak/>
              <w:t>Recolección de basuras</w:t>
            </w:r>
          </w:p>
        </w:tc>
        <w:tc>
          <w:tcPr>
            <w:tcW w:w="716" w:type="dxa"/>
            <w:vAlign w:val="center"/>
          </w:tcPr>
          <w:p w14:paraId="329AE994" w14:textId="77777777" w:rsidR="00821D13" w:rsidRPr="00DD60C8" w:rsidRDefault="00821D13" w:rsidP="00821D13">
            <w:pPr>
              <w:jc w:val="center"/>
              <w:rPr>
                <w:rFonts w:cs="Arial"/>
                <w:sz w:val="20"/>
                <w:szCs w:val="20"/>
              </w:rPr>
            </w:pPr>
            <w:r w:rsidRPr="00DD60C8">
              <w:rPr>
                <w:rFonts w:cs="Arial"/>
                <w:sz w:val="20"/>
                <w:szCs w:val="20"/>
              </w:rPr>
              <w:t xml:space="preserve">X </w:t>
            </w:r>
          </w:p>
        </w:tc>
        <w:tc>
          <w:tcPr>
            <w:tcW w:w="715" w:type="dxa"/>
            <w:vAlign w:val="center"/>
          </w:tcPr>
          <w:p w14:paraId="7BFFA290" w14:textId="77777777" w:rsidR="00821D13" w:rsidRPr="00DD60C8" w:rsidRDefault="00821D13" w:rsidP="00821D13">
            <w:pPr>
              <w:jc w:val="center"/>
              <w:rPr>
                <w:rFonts w:cs="Arial"/>
                <w:sz w:val="20"/>
                <w:szCs w:val="20"/>
              </w:rPr>
            </w:pPr>
          </w:p>
        </w:tc>
        <w:tc>
          <w:tcPr>
            <w:tcW w:w="4164" w:type="dxa"/>
            <w:vAlign w:val="center"/>
          </w:tcPr>
          <w:p w14:paraId="190C5950" w14:textId="77777777" w:rsidR="00821D13" w:rsidRPr="00DD60C8" w:rsidRDefault="00821D13" w:rsidP="00821D13">
            <w:pPr>
              <w:jc w:val="center"/>
              <w:rPr>
                <w:rFonts w:cs="Arial"/>
                <w:sz w:val="20"/>
                <w:szCs w:val="20"/>
              </w:rPr>
            </w:pPr>
            <w:r w:rsidRPr="00DD60C8">
              <w:rPr>
                <w:rFonts w:cs="Arial"/>
                <w:sz w:val="20"/>
                <w:szCs w:val="20"/>
              </w:rPr>
              <w:t>La recolección la realiza aguas del puerto y el costo es de $ 4.000</w:t>
            </w:r>
          </w:p>
        </w:tc>
      </w:tr>
      <w:tr w:rsidR="00821D13" w:rsidRPr="00DD60C8" w14:paraId="4278A76D" w14:textId="77777777" w:rsidTr="00821D13">
        <w:trPr>
          <w:jc w:val="center"/>
        </w:trPr>
        <w:tc>
          <w:tcPr>
            <w:tcW w:w="1537" w:type="dxa"/>
            <w:vAlign w:val="center"/>
          </w:tcPr>
          <w:p w14:paraId="4ED3B775" w14:textId="77777777" w:rsidR="00821D13" w:rsidRPr="00DD60C8" w:rsidRDefault="00821D13" w:rsidP="00821D13">
            <w:pPr>
              <w:jc w:val="center"/>
              <w:rPr>
                <w:rFonts w:cs="Arial"/>
                <w:sz w:val="20"/>
                <w:szCs w:val="20"/>
              </w:rPr>
            </w:pPr>
            <w:r w:rsidRPr="00DD60C8">
              <w:rPr>
                <w:rFonts w:cs="Arial"/>
                <w:sz w:val="20"/>
                <w:szCs w:val="20"/>
              </w:rPr>
              <w:t>Energía eléctrica</w:t>
            </w:r>
          </w:p>
        </w:tc>
        <w:tc>
          <w:tcPr>
            <w:tcW w:w="716" w:type="dxa"/>
            <w:vAlign w:val="center"/>
          </w:tcPr>
          <w:p w14:paraId="2B31DACC" w14:textId="77777777" w:rsidR="00821D13" w:rsidRPr="00DD60C8" w:rsidRDefault="00821D13" w:rsidP="00821D13">
            <w:pPr>
              <w:jc w:val="center"/>
              <w:rPr>
                <w:rFonts w:cs="Arial"/>
                <w:sz w:val="20"/>
                <w:szCs w:val="20"/>
              </w:rPr>
            </w:pPr>
            <w:r w:rsidRPr="00DD60C8">
              <w:rPr>
                <w:rFonts w:cs="Arial"/>
                <w:sz w:val="20"/>
                <w:szCs w:val="20"/>
              </w:rPr>
              <w:t xml:space="preserve">X </w:t>
            </w:r>
          </w:p>
        </w:tc>
        <w:tc>
          <w:tcPr>
            <w:tcW w:w="715" w:type="dxa"/>
            <w:vAlign w:val="center"/>
          </w:tcPr>
          <w:p w14:paraId="32A38F0A" w14:textId="77777777" w:rsidR="00821D13" w:rsidRPr="00DD60C8" w:rsidRDefault="00821D13" w:rsidP="00821D13">
            <w:pPr>
              <w:jc w:val="center"/>
              <w:rPr>
                <w:rFonts w:cs="Arial"/>
                <w:sz w:val="20"/>
                <w:szCs w:val="20"/>
              </w:rPr>
            </w:pPr>
          </w:p>
        </w:tc>
        <w:tc>
          <w:tcPr>
            <w:tcW w:w="4164" w:type="dxa"/>
            <w:vAlign w:val="center"/>
          </w:tcPr>
          <w:p w14:paraId="47B33EAF" w14:textId="77777777" w:rsidR="00821D13" w:rsidRPr="00DD60C8" w:rsidRDefault="00821D13" w:rsidP="00821D13">
            <w:pPr>
              <w:jc w:val="center"/>
              <w:rPr>
                <w:rFonts w:cs="Arial"/>
                <w:sz w:val="20"/>
                <w:szCs w:val="20"/>
              </w:rPr>
            </w:pPr>
            <w:r w:rsidRPr="00DD60C8">
              <w:rPr>
                <w:rFonts w:cs="Arial"/>
                <w:sz w:val="20"/>
                <w:szCs w:val="20"/>
              </w:rPr>
              <w:t>EPM</w:t>
            </w:r>
          </w:p>
        </w:tc>
      </w:tr>
      <w:tr w:rsidR="00821D13" w:rsidRPr="00DD60C8" w14:paraId="0A6AB3A5" w14:textId="77777777" w:rsidTr="00821D13">
        <w:trPr>
          <w:jc w:val="center"/>
        </w:trPr>
        <w:tc>
          <w:tcPr>
            <w:tcW w:w="1537" w:type="dxa"/>
            <w:vAlign w:val="center"/>
          </w:tcPr>
          <w:p w14:paraId="29BBD0FF" w14:textId="77777777" w:rsidR="00821D13" w:rsidRPr="00DD60C8" w:rsidRDefault="00821D13" w:rsidP="00821D13">
            <w:pPr>
              <w:jc w:val="center"/>
              <w:rPr>
                <w:rFonts w:cs="Arial"/>
                <w:sz w:val="20"/>
                <w:szCs w:val="20"/>
              </w:rPr>
            </w:pPr>
            <w:r w:rsidRPr="00DD60C8">
              <w:rPr>
                <w:rFonts w:cs="Arial"/>
                <w:sz w:val="20"/>
                <w:szCs w:val="20"/>
              </w:rPr>
              <w:t>Gas</w:t>
            </w:r>
          </w:p>
        </w:tc>
        <w:tc>
          <w:tcPr>
            <w:tcW w:w="716" w:type="dxa"/>
            <w:vAlign w:val="center"/>
          </w:tcPr>
          <w:p w14:paraId="254D9CA8" w14:textId="77777777" w:rsidR="00821D13" w:rsidRPr="00DD60C8" w:rsidRDefault="00821D13" w:rsidP="00821D13">
            <w:pPr>
              <w:jc w:val="center"/>
              <w:rPr>
                <w:rFonts w:cs="Arial"/>
                <w:sz w:val="20"/>
                <w:szCs w:val="20"/>
              </w:rPr>
            </w:pPr>
            <w:r w:rsidRPr="00DD60C8">
              <w:rPr>
                <w:rFonts w:cs="Arial"/>
                <w:sz w:val="20"/>
                <w:szCs w:val="20"/>
              </w:rPr>
              <w:t xml:space="preserve">X </w:t>
            </w:r>
          </w:p>
        </w:tc>
        <w:tc>
          <w:tcPr>
            <w:tcW w:w="715" w:type="dxa"/>
            <w:vAlign w:val="center"/>
          </w:tcPr>
          <w:p w14:paraId="2D7FA097" w14:textId="77777777" w:rsidR="00821D13" w:rsidRPr="00DD60C8" w:rsidRDefault="00821D13" w:rsidP="00821D13">
            <w:pPr>
              <w:jc w:val="center"/>
              <w:rPr>
                <w:rFonts w:cs="Arial"/>
                <w:sz w:val="20"/>
                <w:szCs w:val="20"/>
              </w:rPr>
            </w:pPr>
          </w:p>
        </w:tc>
        <w:tc>
          <w:tcPr>
            <w:tcW w:w="4164" w:type="dxa"/>
            <w:vAlign w:val="center"/>
          </w:tcPr>
          <w:p w14:paraId="1440863E" w14:textId="77777777" w:rsidR="00821D13" w:rsidRPr="00DD60C8" w:rsidRDefault="00821D13" w:rsidP="00821D13">
            <w:pPr>
              <w:jc w:val="center"/>
              <w:rPr>
                <w:rFonts w:cs="Arial"/>
                <w:sz w:val="20"/>
                <w:szCs w:val="20"/>
              </w:rPr>
            </w:pPr>
            <w:r w:rsidRPr="00DD60C8">
              <w:rPr>
                <w:rFonts w:cs="Arial"/>
                <w:sz w:val="20"/>
                <w:szCs w:val="20"/>
              </w:rPr>
              <w:t>EPM</w:t>
            </w:r>
          </w:p>
        </w:tc>
      </w:tr>
      <w:tr w:rsidR="00821D13" w:rsidRPr="00DD60C8" w14:paraId="192BD98A" w14:textId="77777777" w:rsidTr="00821D13">
        <w:trPr>
          <w:trHeight w:val="601"/>
          <w:jc w:val="center"/>
        </w:trPr>
        <w:tc>
          <w:tcPr>
            <w:tcW w:w="1537" w:type="dxa"/>
            <w:vAlign w:val="center"/>
          </w:tcPr>
          <w:p w14:paraId="3A7A807B" w14:textId="77777777" w:rsidR="00821D13" w:rsidRPr="00DD60C8" w:rsidRDefault="00821D13" w:rsidP="00821D13">
            <w:pPr>
              <w:jc w:val="center"/>
              <w:rPr>
                <w:rFonts w:cs="Arial"/>
                <w:sz w:val="20"/>
                <w:szCs w:val="20"/>
              </w:rPr>
            </w:pPr>
            <w:r w:rsidRPr="00DD60C8">
              <w:rPr>
                <w:rFonts w:cs="Arial"/>
                <w:sz w:val="20"/>
                <w:szCs w:val="20"/>
              </w:rPr>
              <w:t>Internet</w:t>
            </w:r>
          </w:p>
        </w:tc>
        <w:tc>
          <w:tcPr>
            <w:tcW w:w="716" w:type="dxa"/>
            <w:vAlign w:val="center"/>
          </w:tcPr>
          <w:p w14:paraId="089FC9BA" w14:textId="77777777" w:rsidR="00821D13" w:rsidRPr="00DD60C8" w:rsidRDefault="00821D13" w:rsidP="00821D13">
            <w:pPr>
              <w:jc w:val="center"/>
              <w:rPr>
                <w:rFonts w:cs="Arial"/>
                <w:sz w:val="20"/>
                <w:szCs w:val="20"/>
              </w:rPr>
            </w:pPr>
            <w:r w:rsidRPr="00DD60C8">
              <w:rPr>
                <w:rFonts w:cs="Arial"/>
                <w:sz w:val="20"/>
                <w:szCs w:val="20"/>
              </w:rPr>
              <w:t xml:space="preserve">X </w:t>
            </w:r>
          </w:p>
        </w:tc>
        <w:tc>
          <w:tcPr>
            <w:tcW w:w="715" w:type="dxa"/>
            <w:vAlign w:val="center"/>
          </w:tcPr>
          <w:p w14:paraId="750A8C48" w14:textId="77777777" w:rsidR="00821D13" w:rsidRPr="00DD60C8" w:rsidRDefault="00821D13" w:rsidP="00821D13">
            <w:pPr>
              <w:jc w:val="center"/>
              <w:rPr>
                <w:rFonts w:cs="Arial"/>
                <w:sz w:val="20"/>
                <w:szCs w:val="20"/>
              </w:rPr>
            </w:pPr>
          </w:p>
        </w:tc>
        <w:tc>
          <w:tcPr>
            <w:tcW w:w="4164" w:type="dxa"/>
            <w:vAlign w:val="center"/>
          </w:tcPr>
          <w:p w14:paraId="30B48A56" w14:textId="77777777" w:rsidR="00821D13" w:rsidRPr="00DD60C8" w:rsidRDefault="00821D13" w:rsidP="00821D13">
            <w:pPr>
              <w:jc w:val="center"/>
              <w:rPr>
                <w:rFonts w:cs="Arial"/>
                <w:sz w:val="20"/>
                <w:szCs w:val="20"/>
              </w:rPr>
            </w:pPr>
            <w:r w:rsidRPr="00DD60C8">
              <w:rPr>
                <w:rFonts w:cs="Arial"/>
                <w:sz w:val="20"/>
                <w:szCs w:val="20"/>
              </w:rPr>
              <w:t>Los proveedores son Directv y CLARO</w:t>
            </w:r>
          </w:p>
        </w:tc>
      </w:tr>
    </w:tbl>
    <w:p w14:paraId="424543DF"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76499973" w14:textId="77777777" w:rsidR="00821D13" w:rsidRPr="008D21FF" w:rsidRDefault="00821D13" w:rsidP="00821D13">
      <w:pPr>
        <w:spacing w:line="240" w:lineRule="auto"/>
        <w:rPr>
          <w:rFonts w:eastAsia="Times New Roman" w:cs="Arial"/>
          <w:bCs/>
          <w:color w:val="000000"/>
          <w:lang w:eastAsia="es-CO"/>
        </w:rPr>
      </w:pPr>
    </w:p>
    <w:p w14:paraId="0090D003" w14:textId="77777777" w:rsidR="00821D13" w:rsidRPr="008D21FF" w:rsidRDefault="00821D13" w:rsidP="00821D13">
      <w:pPr>
        <w:spacing w:line="240" w:lineRule="auto"/>
        <w:rPr>
          <w:rFonts w:cs="Arial"/>
        </w:rPr>
      </w:pPr>
      <w:r w:rsidRPr="008D21FF">
        <w:rPr>
          <w:rFonts w:cs="Arial"/>
        </w:rPr>
        <w:t>Los logros de la asociación en últimos 5 años se enfocan en la contratación con Corantioquia y la Gobernación de Antioquia  para las limpiezas y mantenimientos de las ciénagas de Chiquero ubicada en el municipio de Puerto Berrío</w:t>
      </w:r>
      <w:r>
        <w:rPr>
          <w:rFonts w:cs="Arial"/>
        </w:rPr>
        <w:t xml:space="preserve"> y d</w:t>
      </w:r>
      <w:r w:rsidRPr="008D21FF">
        <w:rPr>
          <w:rFonts w:cs="Arial"/>
        </w:rPr>
        <w:t>el caño Risaralda o Caño Trapo donde se llevó a cabo la limpieza sacando turbas de madera</w:t>
      </w:r>
      <w:r>
        <w:rPr>
          <w:rFonts w:cs="Arial"/>
        </w:rPr>
        <w:t>. S</w:t>
      </w:r>
      <w:r w:rsidRPr="008D21FF">
        <w:rPr>
          <w:rFonts w:cs="Arial"/>
        </w:rPr>
        <w:t xml:space="preserve">u área de trabajo llega hasta Yondó como lo demuestran los trabajos realizados en las ciénagas de Barbacoas con HTM para la limpieza del caño y una reforestación silvopastoril en las cabañas de barbacoa. </w:t>
      </w:r>
    </w:p>
    <w:p w14:paraId="4E88A089" w14:textId="77777777" w:rsidR="00821D13" w:rsidRPr="008D21FF" w:rsidRDefault="00821D13" w:rsidP="00821D13">
      <w:pPr>
        <w:spacing w:line="240" w:lineRule="auto"/>
        <w:rPr>
          <w:rFonts w:cs="Arial"/>
        </w:rPr>
      </w:pPr>
    </w:p>
    <w:p w14:paraId="6A83905E" w14:textId="77777777" w:rsidR="00821D13" w:rsidRDefault="00821D13" w:rsidP="00821D13">
      <w:pPr>
        <w:spacing w:line="240" w:lineRule="auto"/>
        <w:rPr>
          <w:rFonts w:cs="Arial"/>
        </w:rPr>
      </w:pPr>
      <w:r w:rsidRPr="008D21FF">
        <w:rPr>
          <w:rFonts w:cs="Arial"/>
        </w:rPr>
        <w:t xml:space="preserve">En cuanto a gestión y presentación de proyectos está un vivero para producir 1000 plántulas mensuales para reforestar las diferentes fuentes hídricas, humedales y áreas urbanas. Todo con especies nativas entre ellas: Chivirindo; No me olvides, Casco e vaca, Azar de la india entre otras. Para el embellecimiento urbano, se plantean “plantular” la guama y la badea. </w:t>
      </w:r>
    </w:p>
    <w:p w14:paraId="6E804E4E" w14:textId="77777777" w:rsidR="0024223F" w:rsidRPr="008D21FF" w:rsidRDefault="0024223F" w:rsidP="00821D13">
      <w:pPr>
        <w:spacing w:line="240" w:lineRule="auto"/>
        <w:rPr>
          <w:rFonts w:cs="Arial"/>
        </w:rPr>
      </w:pPr>
    </w:p>
    <w:p w14:paraId="54466154" w14:textId="3F4F3498" w:rsidR="00821D13" w:rsidRPr="008D21FF" w:rsidRDefault="0024223F" w:rsidP="00821D13">
      <w:pPr>
        <w:spacing w:line="240" w:lineRule="auto"/>
        <w:rPr>
          <w:rFonts w:cs="Arial"/>
        </w:rPr>
      </w:pPr>
      <w:r w:rsidRPr="008D21FF">
        <w:rPr>
          <w:rFonts w:cs="Arial"/>
          <w:noProof/>
          <w:lang w:eastAsia="es-CO"/>
        </w:rPr>
        <w:drawing>
          <wp:anchor distT="0" distB="0" distL="114300" distR="114300" simplePos="0" relativeHeight="251789824" behindDoc="0" locked="0" layoutInCell="1" allowOverlap="1" wp14:anchorId="74BD85C1" wp14:editId="5CA16FA1">
            <wp:simplePos x="0" y="0"/>
            <wp:positionH relativeFrom="margin">
              <wp:posOffset>109220</wp:posOffset>
            </wp:positionH>
            <wp:positionV relativeFrom="margin">
              <wp:posOffset>4361180</wp:posOffset>
            </wp:positionV>
            <wp:extent cx="3200400" cy="1798320"/>
            <wp:effectExtent l="19050" t="19050" r="19050" b="1143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200400" cy="17983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5"/>
        <w:gridCol w:w="950"/>
      </w:tblGrid>
      <w:tr w:rsidR="00DC14F4" w:rsidRPr="008D21FF" w14:paraId="32B88DC6" w14:textId="77777777" w:rsidTr="00821D13">
        <w:trPr>
          <w:trHeight w:val="1547"/>
          <w:jc w:val="center"/>
        </w:trPr>
        <w:tc>
          <w:tcPr>
            <w:tcW w:w="5909" w:type="dxa"/>
            <w:vAlign w:val="center"/>
          </w:tcPr>
          <w:p w14:paraId="2B10C509" w14:textId="027AE27B" w:rsidR="00821D13" w:rsidRPr="008D21FF" w:rsidRDefault="00821D13" w:rsidP="00821D13">
            <w:pPr>
              <w:jc w:val="center"/>
              <w:rPr>
                <w:rFonts w:cs="Arial"/>
              </w:rPr>
            </w:pPr>
            <w:r w:rsidRPr="008D21FF">
              <w:rPr>
                <w:rFonts w:cs="Arial"/>
                <w:noProof/>
                <w:lang w:eastAsia="es-CO"/>
              </w:rPr>
              <w:drawing>
                <wp:inline distT="0" distB="0" distL="0" distR="0" wp14:anchorId="0145FF02" wp14:editId="7554993C">
                  <wp:extent cx="3314700" cy="1592580"/>
                  <wp:effectExtent l="19050" t="19050" r="19050" b="2667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314700" cy="1592580"/>
                          </a:xfrm>
                          <a:prstGeom prst="rect">
                            <a:avLst/>
                          </a:prstGeom>
                          <a:noFill/>
                          <a:ln>
                            <a:solidFill>
                              <a:schemeClr val="tx1"/>
                            </a:solidFill>
                          </a:ln>
                        </pic:spPr>
                      </pic:pic>
                    </a:graphicData>
                  </a:graphic>
                </wp:inline>
              </w:drawing>
            </w:r>
          </w:p>
        </w:tc>
        <w:tc>
          <w:tcPr>
            <w:tcW w:w="2426" w:type="dxa"/>
          </w:tcPr>
          <w:p w14:paraId="3D63A4DD" w14:textId="77777777" w:rsidR="00821D13" w:rsidRPr="008D21FF" w:rsidRDefault="00821D13" w:rsidP="00821D13">
            <w:pPr>
              <w:rPr>
                <w:rFonts w:cs="Arial"/>
              </w:rPr>
            </w:pPr>
            <w:r w:rsidRPr="008D21FF">
              <w:rPr>
                <w:rFonts w:cs="Arial"/>
                <w:noProof/>
                <w:lang w:eastAsia="es-CO"/>
              </w:rPr>
              <w:drawing>
                <wp:inline distT="0" distB="0" distL="0" distR="0" wp14:anchorId="498784C4" wp14:editId="6EFD1CB5">
                  <wp:extent cx="1258784" cy="1616081"/>
                  <wp:effectExtent l="19050" t="19050" r="17780" b="22225"/>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87475" cy="1652916"/>
                          </a:xfrm>
                          <a:prstGeom prst="rect">
                            <a:avLst/>
                          </a:prstGeom>
                          <a:noFill/>
                          <a:ln>
                            <a:solidFill>
                              <a:schemeClr val="tx1"/>
                            </a:solidFill>
                          </a:ln>
                        </pic:spPr>
                      </pic:pic>
                    </a:graphicData>
                  </a:graphic>
                </wp:inline>
              </w:drawing>
            </w:r>
          </w:p>
        </w:tc>
      </w:tr>
    </w:tbl>
    <w:p w14:paraId="6D23B673" w14:textId="77777777" w:rsidR="00821D13" w:rsidRDefault="00821D13" w:rsidP="00821D13">
      <w:pPr>
        <w:spacing w:line="240" w:lineRule="auto"/>
        <w:rPr>
          <w:rFonts w:eastAsia="Times New Roman" w:cs="Arial"/>
          <w:bCs/>
          <w:color w:val="000000"/>
          <w:lang w:eastAsia="es-CO"/>
        </w:rPr>
      </w:pPr>
    </w:p>
    <w:p w14:paraId="0E1B4B99" w14:textId="280540A3" w:rsidR="00821D13" w:rsidRPr="0024223F" w:rsidRDefault="0024223F" w:rsidP="00821D13">
      <w:pPr>
        <w:jc w:val="center"/>
        <w:rPr>
          <w:b/>
          <w:i/>
          <w:sz w:val="20"/>
          <w:szCs w:val="20"/>
        </w:rPr>
      </w:pPr>
      <w:bookmarkStart w:id="322" w:name="_Toc445242003"/>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87</w:t>
      </w:r>
      <w:r w:rsidRPr="00613493">
        <w:rPr>
          <w:rFonts w:asciiTheme="majorHAnsi" w:hAnsiTheme="majorHAnsi"/>
          <w:b/>
          <w:i/>
          <w:sz w:val="20"/>
          <w:szCs w:val="20"/>
        </w:rPr>
        <w:fldChar w:fldCharType="end"/>
      </w:r>
      <w:r w:rsidR="00821D13" w:rsidRPr="00386E49">
        <w:rPr>
          <w:b/>
          <w:sz w:val="20"/>
          <w:szCs w:val="20"/>
        </w:rPr>
        <w:t xml:space="preserve">,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88</w:t>
      </w:r>
      <w:r w:rsidRPr="00613493">
        <w:rPr>
          <w:rFonts w:asciiTheme="majorHAnsi" w:hAnsiTheme="majorHAnsi"/>
          <w:b/>
          <w:i/>
          <w:sz w:val="20"/>
          <w:szCs w:val="20"/>
        </w:rPr>
        <w:fldChar w:fldCharType="end"/>
      </w:r>
      <w:r w:rsidRPr="00613493">
        <w:rPr>
          <w:rFonts w:asciiTheme="majorHAnsi" w:hAnsiTheme="majorHAnsi"/>
          <w:b/>
          <w:i/>
          <w:sz w:val="20"/>
          <w:szCs w:val="20"/>
        </w:rPr>
        <w:t xml:space="preserve"> </w:t>
      </w:r>
      <w:r w:rsidR="00821D13" w:rsidRPr="00386E49">
        <w:rPr>
          <w:b/>
          <w:sz w:val="20"/>
          <w:szCs w:val="20"/>
        </w:rPr>
        <w:t xml:space="preserve"> y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89</w:t>
      </w:r>
      <w:r w:rsidRPr="00613493">
        <w:rPr>
          <w:rFonts w:asciiTheme="majorHAnsi" w:hAnsiTheme="majorHAnsi"/>
          <w:b/>
          <w:i/>
          <w:sz w:val="20"/>
          <w:szCs w:val="20"/>
        </w:rPr>
        <w:fldChar w:fldCharType="end"/>
      </w:r>
      <w:r w:rsidR="00821D13" w:rsidRPr="00386E49">
        <w:rPr>
          <w:b/>
          <w:sz w:val="20"/>
          <w:szCs w:val="20"/>
        </w:rPr>
        <w:t xml:space="preserve">. </w:t>
      </w:r>
      <w:r w:rsidR="00821D13" w:rsidRPr="0024223F">
        <w:rPr>
          <w:b/>
          <w:i/>
          <w:sz w:val="20"/>
          <w:szCs w:val="20"/>
        </w:rPr>
        <w:t>En las anteriores fotos se  observa la junta directiva de Asoambiental en jornada de arreglo de las plántulas en el vivero</w:t>
      </w:r>
      <w:bookmarkEnd w:id="322"/>
    </w:p>
    <w:p w14:paraId="482FDCC3"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6F34F6CF" w14:textId="77777777" w:rsidR="00821D13" w:rsidRPr="008D21FF" w:rsidRDefault="00821D13" w:rsidP="00821D13">
      <w:pPr>
        <w:spacing w:line="240" w:lineRule="auto"/>
        <w:rPr>
          <w:rFonts w:eastAsia="Times New Roman" w:cs="Arial"/>
          <w:bCs/>
          <w:color w:val="000000"/>
          <w:lang w:eastAsia="es-CO"/>
        </w:rPr>
      </w:pPr>
    </w:p>
    <w:p w14:paraId="5DED5876" w14:textId="77777777" w:rsidR="00821D13" w:rsidRDefault="00821D13" w:rsidP="00821D13">
      <w:pPr>
        <w:spacing w:line="240" w:lineRule="auto"/>
        <w:rPr>
          <w:rFonts w:eastAsia="Times New Roman" w:cs="Arial"/>
          <w:bCs/>
          <w:color w:val="000000"/>
          <w:lang w:eastAsia="es-CO"/>
        </w:rPr>
      </w:pPr>
      <w:r>
        <w:rPr>
          <w:rFonts w:eastAsia="Times New Roman" w:cs="Arial"/>
          <w:bCs/>
          <w:color w:val="000000"/>
          <w:lang w:eastAsia="es-CO"/>
        </w:rPr>
        <w:t>C</w:t>
      </w:r>
      <w:r w:rsidRPr="008D21FF">
        <w:rPr>
          <w:rFonts w:eastAsia="Times New Roman" w:cs="Arial"/>
          <w:bCs/>
          <w:color w:val="000000"/>
          <w:lang w:eastAsia="es-CO"/>
        </w:rPr>
        <w:t xml:space="preserve">omo esta asociación está enfocada en los aspectos ambientales, el censo de pescadores y su actividad económica no son relevantes ya que no la llevan a cabo. Es importante </w:t>
      </w:r>
      <w:r w:rsidRPr="008D21FF">
        <w:rPr>
          <w:rFonts w:eastAsia="Times New Roman" w:cs="Arial"/>
          <w:bCs/>
          <w:color w:val="000000"/>
          <w:lang w:eastAsia="es-CO"/>
        </w:rPr>
        <w:lastRenderedPageBreak/>
        <w:t>destacar el funcionamiento de Asoambiental como gestor de proyectos para la rehabilitación de las zonas de pesca, ciénagas y cuencas hidrográficas.</w:t>
      </w:r>
    </w:p>
    <w:p w14:paraId="7ACDF896" w14:textId="77777777" w:rsidR="000D2A11" w:rsidRDefault="000D2A11" w:rsidP="00821D13">
      <w:pPr>
        <w:spacing w:line="240" w:lineRule="auto"/>
        <w:rPr>
          <w:rFonts w:eastAsia="Times New Roman" w:cs="Arial"/>
          <w:bCs/>
          <w:color w:val="000000"/>
          <w:lang w:eastAsia="es-CO"/>
        </w:rPr>
      </w:pPr>
    </w:p>
    <w:p w14:paraId="5BDCB2D7" w14:textId="77777777" w:rsidR="000D2A11" w:rsidRDefault="000D2A11" w:rsidP="00821D13">
      <w:pPr>
        <w:spacing w:line="240" w:lineRule="auto"/>
        <w:rPr>
          <w:rFonts w:eastAsia="Times New Roman" w:cs="Arial"/>
          <w:bCs/>
          <w:color w:val="000000"/>
          <w:lang w:eastAsia="es-CO"/>
        </w:rPr>
      </w:pPr>
    </w:p>
    <w:p w14:paraId="3CC5C8C2" w14:textId="256D8330" w:rsidR="000D2A11" w:rsidRPr="00727E16" w:rsidRDefault="000D2A11" w:rsidP="00821D13">
      <w:pPr>
        <w:spacing w:line="240" w:lineRule="auto"/>
        <w:rPr>
          <w:rFonts w:eastAsia="Times New Roman" w:cs="Arial"/>
          <w:bCs/>
          <w:color w:val="000000"/>
          <w:lang w:eastAsia="es-CO"/>
        </w:rPr>
      </w:pPr>
      <w:r w:rsidRPr="00727E16">
        <w:rPr>
          <w:rFonts w:eastAsia="Times New Roman" w:cs="Arial"/>
          <w:bCs/>
          <w:color w:val="000000"/>
          <w:lang w:eastAsia="es-CO"/>
        </w:rPr>
        <w:t>Municipio de Cimitarra</w:t>
      </w:r>
    </w:p>
    <w:p w14:paraId="0AB38E7A" w14:textId="77777777" w:rsidR="000D2A11" w:rsidRPr="00727E16" w:rsidRDefault="000D2A11" w:rsidP="00821D13">
      <w:pPr>
        <w:spacing w:line="240" w:lineRule="auto"/>
        <w:rPr>
          <w:rFonts w:eastAsia="Times New Roman" w:cs="Arial"/>
          <w:bCs/>
          <w:color w:val="000000"/>
          <w:lang w:eastAsia="es-CO"/>
        </w:rPr>
      </w:pPr>
    </w:p>
    <w:p w14:paraId="204E1F95" w14:textId="77777777" w:rsidR="00821D13" w:rsidRPr="008D21FF" w:rsidRDefault="00821D13" w:rsidP="00821D13">
      <w:pPr>
        <w:spacing w:line="240" w:lineRule="auto"/>
        <w:rPr>
          <w:rFonts w:cs="Arial"/>
          <w:b/>
        </w:rPr>
      </w:pPr>
      <w:r w:rsidRPr="00727E16">
        <w:rPr>
          <w:rFonts w:cs="Arial"/>
          <w:b/>
        </w:rPr>
        <w:t>Corporación de Pescadores de Puerto Olaya (Corpeslaya)</w:t>
      </w:r>
      <w:r w:rsidRPr="008D21FF">
        <w:rPr>
          <w:rFonts w:cs="Arial"/>
          <w:b/>
        </w:rPr>
        <w:t xml:space="preserve"> </w:t>
      </w:r>
    </w:p>
    <w:p w14:paraId="701E50E5" w14:textId="77777777" w:rsidR="00821D13" w:rsidRPr="008D21FF" w:rsidRDefault="00821D13" w:rsidP="00821D13">
      <w:pPr>
        <w:spacing w:line="240" w:lineRule="auto"/>
        <w:rPr>
          <w:rFonts w:cs="Arial"/>
        </w:rPr>
      </w:pPr>
    </w:p>
    <w:p w14:paraId="5612631E" w14:textId="77777777" w:rsidR="00821D13" w:rsidRPr="008D21FF" w:rsidRDefault="00821D13" w:rsidP="00821D13">
      <w:pPr>
        <w:spacing w:line="240" w:lineRule="auto"/>
        <w:rPr>
          <w:rFonts w:cs="Arial"/>
        </w:rPr>
      </w:pPr>
      <w:r w:rsidRPr="008D21FF">
        <w:rPr>
          <w:rFonts w:cs="Arial"/>
        </w:rPr>
        <w:t xml:space="preserve">Corpeslaya es una corporación de pescadores del corregimiento de Puerto Olaya y tiene su sede el en centro del mismo corregimiento. Se  creó el 10 de octubre de 2010 con el fin de organizar la comunidad de pescadores en aras de buscar una mejor calidad de vida a través de la generación de proyectos y propuestas realizadas por ellos y ofrecidas a las empresas que están en el área de influencia -Isagen, Transmetano, Biomax, Ecopetrol, ISA entre otras.- </w:t>
      </w:r>
    </w:p>
    <w:p w14:paraId="2EBA3F3D" w14:textId="77777777" w:rsidR="00821D13" w:rsidRDefault="00821D13" w:rsidP="00821D13">
      <w:pPr>
        <w:spacing w:line="240" w:lineRule="auto"/>
        <w:rPr>
          <w:rFonts w:cs="Arial"/>
        </w:rPr>
      </w:pPr>
    </w:p>
    <w:p w14:paraId="3A18CEA4" w14:textId="77777777" w:rsidR="00821D13" w:rsidRPr="008D21FF" w:rsidRDefault="00821D13" w:rsidP="00821D13">
      <w:pPr>
        <w:spacing w:line="240" w:lineRule="auto"/>
        <w:rPr>
          <w:rFonts w:cs="Arial"/>
        </w:rPr>
      </w:pPr>
      <w:r w:rsidRPr="008D21FF">
        <w:rPr>
          <w:rFonts w:cs="Arial"/>
        </w:rPr>
        <w:t>Esta corporación funciona por m</w:t>
      </w:r>
      <w:r>
        <w:rPr>
          <w:rFonts w:cs="Arial"/>
        </w:rPr>
        <w:t>edio de una directiva compuesta como se indica en la siguiente tabla.</w:t>
      </w:r>
    </w:p>
    <w:p w14:paraId="64BC4E5B" w14:textId="77777777" w:rsidR="00821D13" w:rsidRPr="008D21FF" w:rsidRDefault="00821D13" w:rsidP="00821D13">
      <w:pPr>
        <w:spacing w:line="240" w:lineRule="auto"/>
        <w:rPr>
          <w:rFonts w:cs="Arial"/>
        </w:rPr>
      </w:pPr>
    </w:p>
    <w:p w14:paraId="2716DEAA" w14:textId="6026B033" w:rsidR="00821D13" w:rsidRPr="00332876" w:rsidRDefault="0024223F" w:rsidP="00821D13">
      <w:pPr>
        <w:spacing w:line="240" w:lineRule="auto"/>
        <w:jc w:val="center"/>
        <w:rPr>
          <w:rFonts w:cs="Arial"/>
          <w:b/>
          <w:sz w:val="20"/>
          <w:szCs w:val="20"/>
        </w:rPr>
      </w:pPr>
      <w:bookmarkStart w:id="323" w:name="_Toc44524179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160</w:t>
      </w:r>
      <w:r w:rsidRPr="00D840D8">
        <w:rPr>
          <w:rFonts w:asciiTheme="majorHAnsi" w:hAnsiTheme="majorHAnsi"/>
          <w:b/>
          <w:sz w:val="20"/>
          <w:szCs w:val="20"/>
        </w:rPr>
        <w:fldChar w:fldCharType="end"/>
      </w:r>
      <w:r w:rsidR="00821D13" w:rsidRPr="00332876">
        <w:rPr>
          <w:rFonts w:cs="Arial"/>
          <w:b/>
          <w:sz w:val="20"/>
          <w:szCs w:val="20"/>
        </w:rPr>
        <w:t>. Directiva de Corpeslaya</w:t>
      </w:r>
      <w:bookmarkEnd w:id="323"/>
    </w:p>
    <w:tbl>
      <w:tblPr>
        <w:tblStyle w:val="Tablaconcuadrcula"/>
        <w:tblW w:w="0" w:type="auto"/>
        <w:jc w:val="center"/>
        <w:tblLook w:val="04A0" w:firstRow="1" w:lastRow="0" w:firstColumn="1" w:lastColumn="0" w:noHBand="0" w:noVBand="1"/>
      </w:tblPr>
      <w:tblGrid>
        <w:gridCol w:w="2405"/>
        <w:gridCol w:w="3402"/>
      </w:tblGrid>
      <w:tr w:rsidR="00821D13" w:rsidRPr="00332876" w14:paraId="0FC239EE" w14:textId="77777777" w:rsidTr="00821D13">
        <w:trPr>
          <w:jc w:val="center"/>
        </w:trPr>
        <w:tc>
          <w:tcPr>
            <w:tcW w:w="2405" w:type="dxa"/>
            <w:shd w:val="clear" w:color="auto" w:fill="BFBFBF" w:themeFill="background1" w:themeFillShade="BF"/>
          </w:tcPr>
          <w:p w14:paraId="3368DEEC" w14:textId="77777777" w:rsidR="00821D13" w:rsidRPr="00332876" w:rsidRDefault="00821D13" w:rsidP="00821D13">
            <w:pPr>
              <w:jc w:val="center"/>
              <w:rPr>
                <w:rFonts w:cs="Arial"/>
                <w:b/>
                <w:sz w:val="20"/>
                <w:szCs w:val="20"/>
              </w:rPr>
            </w:pPr>
            <w:r w:rsidRPr="00332876">
              <w:rPr>
                <w:rFonts w:cs="Arial"/>
                <w:b/>
                <w:sz w:val="20"/>
                <w:szCs w:val="20"/>
              </w:rPr>
              <w:t>Cargo</w:t>
            </w:r>
          </w:p>
        </w:tc>
        <w:tc>
          <w:tcPr>
            <w:tcW w:w="3402" w:type="dxa"/>
            <w:shd w:val="clear" w:color="auto" w:fill="BFBFBF" w:themeFill="background1" w:themeFillShade="BF"/>
          </w:tcPr>
          <w:p w14:paraId="593CE24B" w14:textId="77777777" w:rsidR="00821D13" w:rsidRPr="00332876" w:rsidRDefault="00821D13" w:rsidP="00821D13">
            <w:pPr>
              <w:jc w:val="center"/>
              <w:rPr>
                <w:rFonts w:cs="Arial"/>
                <w:b/>
                <w:sz w:val="20"/>
                <w:szCs w:val="20"/>
              </w:rPr>
            </w:pPr>
            <w:r w:rsidRPr="00332876">
              <w:rPr>
                <w:rFonts w:cs="Arial"/>
                <w:b/>
                <w:sz w:val="20"/>
                <w:szCs w:val="20"/>
              </w:rPr>
              <w:t>Nombre</w:t>
            </w:r>
          </w:p>
        </w:tc>
      </w:tr>
      <w:tr w:rsidR="00821D13" w:rsidRPr="00332876" w14:paraId="5DA058F4" w14:textId="77777777" w:rsidTr="00821D13">
        <w:trPr>
          <w:jc w:val="center"/>
        </w:trPr>
        <w:tc>
          <w:tcPr>
            <w:tcW w:w="2405" w:type="dxa"/>
          </w:tcPr>
          <w:p w14:paraId="29351B68" w14:textId="77777777" w:rsidR="00821D13" w:rsidRPr="00332876" w:rsidRDefault="00821D13" w:rsidP="00821D13">
            <w:pPr>
              <w:rPr>
                <w:rFonts w:cs="Arial"/>
                <w:sz w:val="20"/>
                <w:szCs w:val="20"/>
              </w:rPr>
            </w:pPr>
            <w:r w:rsidRPr="00332876">
              <w:rPr>
                <w:rFonts w:cs="Arial"/>
                <w:sz w:val="20"/>
                <w:szCs w:val="20"/>
              </w:rPr>
              <w:t>Presidente</w:t>
            </w:r>
          </w:p>
        </w:tc>
        <w:tc>
          <w:tcPr>
            <w:tcW w:w="3402" w:type="dxa"/>
          </w:tcPr>
          <w:p w14:paraId="7569243E" w14:textId="77777777" w:rsidR="00821D13" w:rsidRPr="00332876" w:rsidRDefault="00821D13" w:rsidP="00821D13">
            <w:pPr>
              <w:rPr>
                <w:rFonts w:cs="Arial"/>
                <w:sz w:val="20"/>
                <w:szCs w:val="20"/>
              </w:rPr>
            </w:pPr>
            <w:r w:rsidRPr="00332876">
              <w:rPr>
                <w:rFonts w:cs="Arial"/>
                <w:sz w:val="20"/>
                <w:szCs w:val="20"/>
              </w:rPr>
              <w:t>Mauricio García González</w:t>
            </w:r>
          </w:p>
        </w:tc>
      </w:tr>
      <w:tr w:rsidR="00821D13" w:rsidRPr="00332876" w14:paraId="41AA459F" w14:textId="77777777" w:rsidTr="00821D13">
        <w:trPr>
          <w:jc w:val="center"/>
        </w:trPr>
        <w:tc>
          <w:tcPr>
            <w:tcW w:w="2405" w:type="dxa"/>
          </w:tcPr>
          <w:p w14:paraId="6B818133" w14:textId="77777777" w:rsidR="00821D13" w:rsidRPr="00332876" w:rsidRDefault="00821D13" w:rsidP="00821D13">
            <w:pPr>
              <w:rPr>
                <w:rFonts w:cs="Arial"/>
                <w:sz w:val="20"/>
                <w:szCs w:val="20"/>
              </w:rPr>
            </w:pPr>
            <w:r w:rsidRPr="00332876">
              <w:rPr>
                <w:rFonts w:cs="Arial"/>
                <w:sz w:val="20"/>
                <w:szCs w:val="20"/>
              </w:rPr>
              <w:t>Vicepresidente</w:t>
            </w:r>
          </w:p>
        </w:tc>
        <w:tc>
          <w:tcPr>
            <w:tcW w:w="3402" w:type="dxa"/>
          </w:tcPr>
          <w:p w14:paraId="62466554" w14:textId="77777777" w:rsidR="00821D13" w:rsidRPr="00332876" w:rsidRDefault="00821D13" w:rsidP="00821D13">
            <w:pPr>
              <w:rPr>
                <w:rFonts w:cs="Arial"/>
                <w:sz w:val="20"/>
                <w:szCs w:val="20"/>
              </w:rPr>
            </w:pPr>
            <w:r w:rsidRPr="00332876">
              <w:rPr>
                <w:rFonts w:cs="Arial"/>
                <w:sz w:val="20"/>
                <w:szCs w:val="20"/>
              </w:rPr>
              <w:t>Carlos Mario Galindo</w:t>
            </w:r>
          </w:p>
        </w:tc>
      </w:tr>
      <w:tr w:rsidR="00821D13" w:rsidRPr="00332876" w14:paraId="06D79C85" w14:textId="77777777" w:rsidTr="00821D13">
        <w:trPr>
          <w:jc w:val="center"/>
        </w:trPr>
        <w:tc>
          <w:tcPr>
            <w:tcW w:w="2405" w:type="dxa"/>
          </w:tcPr>
          <w:p w14:paraId="3C3DB323" w14:textId="77777777" w:rsidR="00821D13" w:rsidRPr="00332876" w:rsidRDefault="00821D13" w:rsidP="00821D13">
            <w:pPr>
              <w:rPr>
                <w:rFonts w:cs="Arial"/>
                <w:sz w:val="20"/>
                <w:szCs w:val="20"/>
              </w:rPr>
            </w:pPr>
            <w:r w:rsidRPr="00332876">
              <w:rPr>
                <w:rFonts w:cs="Arial"/>
                <w:sz w:val="20"/>
                <w:szCs w:val="20"/>
              </w:rPr>
              <w:t>Secretario</w:t>
            </w:r>
          </w:p>
        </w:tc>
        <w:tc>
          <w:tcPr>
            <w:tcW w:w="3402" w:type="dxa"/>
          </w:tcPr>
          <w:p w14:paraId="260E1F68" w14:textId="77777777" w:rsidR="00821D13" w:rsidRPr="00332876" w:rsidRDefault="00821D13" w:rsidP="00821D13">
            <w:pPr>
              <w:rPr>
                <w:rFonts w:cs="Arial"/>
                <w:sz w:val="20"/>
                <w:szCs w:val="20"/>
              </w:rPr>
            </w:pPr>
            <w:r w:rsidRPr="00332876">
              <w:rPr>
                <w:rFonts w:cs="Arial"/>
                <w:sz w:val="20"/>
                <w:szCs w:val="20"/>
              </w:rPr>
              <w:t>Cristian Camilo Gutiérrez</w:t>
            </w:r>
          </w:p>
        </w:tc>
      </w:tr>
      <w:tr w:rsidR="00821D13" w:rsidRPr="00332876" w14:paraId="5C0C84E3" w14:textId="77777777" w:rsidTr="00821D13">
        <w:trPr>
          <w:jc w:val="center"/>
        </w:trPr>
        <w:tc>
          <w:tcPr>
            <w:tcW w:w="2405" w:type="dxa"/>
          </w:tcPr>
          <w:p w14:paraId="189C5596" w14:textId="77777777" w:rsidR="00821D13" w:rsidRPr="00332876" w:rsidRDefault="00821D13" w:rsidP="00821D13">
            <w:pPr>
              <w:rPr>
                <w:rFonts w:cs="Arial"/>
                <w:sz w:val="20"/>
                <w:szCs w:val="20"/>
              </w:rPr>
            </w:pPr>
            <w:r w:rsidRPr="00332876">
              <w:rPr>
                <w:rFonts w:cs="Arial"/>
                <w:sz w:val="20"/>
                <w:szCs w:val="20"/>
              </w:rPr>
              <w:t xml:space="preserve">Tesorero </w:t>
            </w:r>
          </w:p>
        </w:tc>
        <w:tc>
          <w:tcPr>
            <w:tcW w:w="3402" w:type="dxa"/>
          </w:tcPr>
          <w:p w14:paraId="408C28F8" w14:textId="77777777" w:rsidR="00821D13" w:rsidRPr="00332876" w:rsidRDefault="00821D13" w:rsidP="00821D13">
            <w:pPr>
              <w:rPr>
                <w:rFonts w:cs="Arial"/>
                <w:sz w:val="20"/>
                <w:szCs w:val="20"/>
              </w:rPr>
            </w:pPr>
            <w:r w:rsidRPr="00332876">
              <w:rPr>
                <w:rFonts w:cs="Arial"/>
                <w:sz w:val="20"/>
                <w:szCs w:val="20"/>
              </w:rPr>
              <w:t>Alfonso William Henao</w:t>
            </w:r>
          </w:p>
        </w:tc>
      </w:tr>
      <w:tr w:rsidR="00821D13" w:rsidRPr="00332876" w14:paraId="43B63C35" w14:textId="77777777" w:rsidTr="00821D13">
        <w:trPr>
          <w:jc w:val="center"/>
        </w:trPr>
        <w:tc>
          <w:tcPr>
            <w:tcW w:w="2405" w:type="dxa"/>
          </w:tcPr>
          <w:p w14:paraId="6752EDA7" w14:textId="77777777" w:rsidR="00821D13" w:rsidRPr="00332876" w:rsidRDefault="00821D13" w:rsidP="00821D13">
            <w:pPr>
              <w:rPr>
                <w:rFonts w:cs="Arial"/>
                <w:sz w:val="20"/>
                <w:szCs w:val="20"/>
              </w:rPr>
            </w:pPr>
            <w:r w:rsidRPr="00332876">
              <w:rPr>
                <w:rFonts w:cs="Arial"/>
                <w:sz w:val="20"/>
                <w:szCs w:val="20"/>
              </w:rPr>
              <w:t>Fiscal</w:t>
            </w:r>
          </w:p>
        </w:tc>
        <w:tc>
          <w:tcPr>
            <w:tcW w:w="3402" w:type="dxa"/>
          </w:tcPr>
          <w:p w14:paraId="7373FCCD" w14:textId="77777777" w:rsidR="00821D13" w:rsidRPr="00332876" w:rsidRDefault="00821D13" w:rsidP="00821D13">
            <w:pPr>
              <w:rPr>
                <w:rFonts w:cs="Arial"/>
                <w:sz w:val="20"/>
                <w:szCs w:val="20"/>
              </w:rPr>
            </w:pPr>
            <w:r w:rsidRPr="00332876">
              <w:rPr>
                <w:rFonts w:cs="Arial"/>
                <w:sz w:val="20"/>
                <w:szCs w:val="20"/>
              </w:rPr>
              <w:t>Juan David Cebrich</w:t>
            </w:r>
          </w:p>
        </w:tc>
      </w:tr>
    </w:tbl>
    <w:p w14:paraId="4130A122"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01A27411" w14:textId="77777777" w:rsidR="00821D13" w:rsidRPr="008D21FF" w:rsidRDefault="00821D13" w:rsidP="00821D13">
      <w:pPr>
        <w:spacing w:line="240" w:lineRule="auto"/>
        <w:rPr>
          <w:rFonts w:cs="Arial"/>
        </w:rPr>
      </w:pPr>
    </w:p>
    <w:p w14:paraId="504B5411" w14:textId="77777777" w:rsidR="00821D13" w:rsidRPr="008D21FF" w:rsidRDefault="00821D13" w:rsidP="00821D13">
      <w:pPr>
        <w:spacing w:line="240" w:lineRule="auto"/>
        <w:rPr>
          <w:rFonts w:cs="Arial"/>
        </w:rPr>
      </w:pPr>
      <w:r w:rsidRPr="008D21FF">
        <w:rPr>
          <w:rFonts w:cs="Arial"/>
        </w:rPr>
        <w:t>La corporación cuenta con 19 fundadores y 31 afiliados para un total de 50 corporados. Ellos viven en el ce</w:t>
      </w:r>
      <w:r>
        <w:rPr>
          <w:rFonts w:cs="Arial"/>
        </w:rPr>
        <w:t>ntro poblado del corregimiento y n tienen sede construida por el momento.</w:t>
      </w:r>
    </w:p>
    <w:p w14:paraId="74E4EA3D" w14:textId="77777777" w:rsidR="00821D13" w:rsidRPr="008D21FF" w:rsidRDefault="00821D13" w:rsidP="00821D13">
      <w:pPr>
        <w:spacing w:line="240" w:lineRule="auto"/>
        <w:rPr>
          <w:rFonts w:cs="Arial"/>
          <w:highlight w:val="yellow"/>
        </w:rPr>
      </w:pPr>
    </w:p>
    <w:p w14:paraId="0CFB1834" w14:textId="77777777" w:rsidR="00821D13" w:rsidRPr="008D21FF" w:rsidRDefault="00821D13" w:rsidP="00821D13">
      <w:pPr>
        <w:spacing w:line="240" w:lineRule="auto"/>
        <w:rPr>
          <w:rFonts w:cs="Arial"/>
          <w:b/>
        </w:rPr>
      </w:pPr>
      <w:r w:rsidRPr="008D21FF">
        <w:rPr>
          <w:rFonts w:cs="Arial"/>
          <w:b/>
        </w:rPr>
        <w:t>Aspectos Sociales</w:t>
      </w:r>
    </w:p>
    <w:p w14:paraId="17DC47E7" w14:textId="77777777" w:rsidR="00821D13" w:rsidRPr="008D21FF" w:rsidRDefault="00821D13" w:rsidP="00821D13">
      <w:pPr>
        <w:spacing w:line="240" w:lineRule="auto"/>
        <w:rPr>
          <w:rFonts w:cs="Arial"/>
          <w:b/>
        </w:rPr>
      </w:pPr>
    </w:p>
    <w:p w14:paraId="78BF278E" w14:textId="77777777" w:rsidR="00821D13" w:rsidRPr="008D21FF" w:rsidRDefault="00821D13" w:rsidP="00821D13">
      <w:pPr>
        <w:spacing w:line="240" w:lineRule="auto"/>
        <w:rPr>
          <w:rFonts w:cs="Arial"/>
        </w:rPr>
      </w:pPr>
      <w:r w:rsidRPr="00456139">
        <w:rPr>
          <w:rFonts w:cs="Arial"/>
        </w:rPr>
        <w:t>Entre los aspectos sociales más relevantes se encontró que el grupo étnico predominante es el mestizo. No hay asentamientos de afrocolombianos ni tampoco de culturas indígenas.  Que</w:t>
      </w:r>
      <w:r w:rsidRPr="008D21FF">
        <w:rPr>
          <w:rFonts w:cs="Arial"/>
        </w:rPr>
        <w:t xml:space="preserve"> predomina la unión libre y el núcleo familiar se compone por compañero, compañera e hijos. Hay seis miembros de la corporación que están casados por la Iglesia.</w:t>
      </w:r>
    </w:p>
    <w:p w14:paraId="585D6D18" w14:textId="77777777" w:rsidR="00821D13" w:rsidRPr="008D21FF" w:rsidRDefault="00821D13" w:rsidP="00821D13">
      <w:pPr>
        <w:spacing w:line="240" w:lineRule="auto"/>
        <w:rPr>
          <w:rFonts w:cs="Arial"/>
        </w:rPr>
      </w:pPr>
    </w:p>
    <w:p w14:paraId="132F0AF6" w14:textId="77777777" w:rsidR="00821D13" w:rsidRPr="008D21FF" w:rsidRDefault="00821D13" w:rsidP="00821D13">
      <w:pPr>
        <w:spacing w:line="240" w:lineRule="auto"/>
        <w:rPr>
          <w:rFonts w:cs="Arial"/>
        </w:rPr>
      </w:pPr>
      <w:r w:rsidRPr="008D21FF">
        <w:rPr>
          <w:rFonts w:cs="Arial"/>
        </w:rPr>
        <w:t xml:space="preserve">El 84% de los miembros de la corporación paga alquiler. El 16% restante tiene la casa construida por ellos, pero no pagan impuestos por tanto no tienen certificado de libertad y tradición.    </w:t>
      </w:r>
    </w:p>
    <w:p w14:paraId="0EC43FA9" w14:textId="77777777" w:rsidR="00821D13" w:rsidRPr="008D21FF" w:rsidRDefault="00821D13" w:rsidP="00821D13">
      <w:pPr>
        <w:spacing w:line="240" w:lineRule="auto"/>
        <w:rPr>
          <w:rFonts w:cs="Arial"/>
        </w:rPr>
      </w:pPr>
    </w:p>
    <w:p w14:paraId="19CAE407" w14:textId="77777777" w:rsidR="00821D13" w:rsidRDefault="00821D13" w:rsidP="00821D13">
      <w:pPr>
        <w:spacing w:line="240" w:lineRule="auto"/>
        <w:rPr>
          <w:rFonts w:eastAsia="Times New Roman" w:cs="Arial"/>
          <w:bCs/>
          <w:color w:val="000000"/>
          <w:lang w:eastAsia="es-CO"/>
        </w:rPr>
      </w:pPr>
      <w:r w:rsidRPr="008D21FF">
        <w:rPr>
          <w:rFonts w:eastAsia="Times New Roman" w:cs="Arial"/>
          <w:bCs/>
          <w:color w:val="000000"/>
          <w:lang w:eastAsia="es-CO"/>
        </w:rPr>
        <w:lastRenderedPageBreak/>
        <w:t xml:space="preserve">“El tipo afiliación a los regímenes de salud dependen de las actividades que se realicen” comenta el líder de la corporación, quien asevera que “no siempre se está pescando” y  que, cuando se van a trabajar con empresas pasan a ser de régimen contributivo, pero generalmente están cubiertos por el régimen subsidiado de salud.  Las siguientes tablas permiten conocer mejor  otros aspectos sociales de la corporación.  </w:t>
      </w:r>
    </w:p>
    <w:p w14:paraId="179AABC6" w14:textId="77777777" w:rsidR="00821D13" w:rsidRPr="008D21FF" w:rsidRDefault="00821D13" w:rsidP="00821D13">
      <w:pPr>
        <w:spacing w:line="240" w:lineRule="auto"/>
        <w:rPr>
          <w:rFonts w:eastAsia="Times New Roman" w:cs="Arial"/>
          <w:bCs/>
          <w:color w:val="000000"/>
          <w:lang w:eastAsia="es-CO"/>
        </w:rPr>
      </w:pPr>
    </w:p>
    <w:p w14:paraId="23BC8C7E" w14:textId="06491803" w:rsidR="00821D13" w:rsidRPr="008D21FF" w:rsidRDefault="0024223F" w:rsidP="00821D13">
      <w:pPr>
        <w:spacing w:line="240" w:lineRule="auto"/>
        <w:jc w:val="center"/>
        <w:rPr>
          <w:rFonts w:cs="Arial"/>
          <w:b/>
        </w:rPr>
      </w:pPr>
      <w:bookmarkStart w:id="324" w:name="_Toc445241799"/>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161</w:t>
      </w:r>
      <w:r w:rsidRPr="00D840D8">
        <w:rPr>
          <w:rFonts w:asciiTheme="majorHAnsi" w:hAnsiTheme="majorHAnsi"/>
          <w:b/>
          <w:sz w:val="20"/>
          <w:szCs w:val="20"/>
        </w:rPr>
        <w:fldChar w:fldCharType="end"/>
      </w:r>
      <w:r w:rsidR="00821D13" w:rsidRPr="00332876">
        <w:rPr>
          <w:rFonts w:cs="Arial"/>
          <w:b/>
          <w:sz w:val="20"/>
          <w:szCs w:val="20"/>
        </w:rPr>
        <w:t>. D</w:t>
      </w:r>
      <w:r w:rsidR="00821D13">
        <w:rPr>
          <w:rFonts w:cs="Arial"/>
          <w:b/>
          <w:sz w:val="20"/>
          <w:szCs w:val="20"/>
        </w:rPr>
        <w:t>ependencia económica</w:t>
      </w:r>
      <w:bookmarkEnd w:id="324"/>
    </w:p>
    <w:tbl>
      <w:tblPr>
        <w:tblW w:w="8359" w:type="dxa"/>
        <w:jc w:val="center"/>
        <w:tblCellMar>
          <w:left w:w="70" w:type="dxa"/>
          <w:right w:w="70" w:type="dxa"/>
        </w:tblCellMar>
        <w:tblLook w:val="04A0" w:firstRow="1" w:lastRow="0" w:firstColumn="1" w:lastColumn="0" w:noHBand="0" w:noVBand="1"/>
      </w:tblPr>
      <w:tblGrid>
        <w:gridCol w:w="1555"/>
        <w:gridCol w:w="1417"/>
        <w:gridCol w:w="2552"/>
        <w:gridCol w:w="1559"/>
        <w:gridCol w:w="1276"/>
      </w:tblGrid>
      <w:tr w:rsidR="00821D13" w:rsidRPr="002D2DEF" w14:paraId="3F34FD71" w14:textId="77777777" w:rsidTr="00821D13">
        <w:trPr>
          <w:trHeight w:val="600"/>
          <w:jc w:val="center"/>
        </w:trPr>
        <w:tc>
          <w:tcPr>
            <w:tcW w:w="155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3669525" w14:textId="77777777" w:rsidR="00821D13" w:rsidRPr="002D2DEF" w:rsidRDefault="00821D13" w:rsidP="00821D13">
            <w:pPr>
              <w:spacing w:line="240" w:lineRule="auto"/>
              <w:jc w:val="center"/>
              <w:rPr>
                <w:rFonts w:eastAsia="Times New Roman" w:cs="Arial"/>
                <w:b/>
                <w:color w:val="000000"/>
                <w:sz w:val="20"/>
                <w:szCs w:val="20"/>
                <w:lang w:eastAsia="es-CO"/>
              </w:rPr>
            </w:pPr>
            <w:r w:rsidRPr="002D2DEF">
              <w:rPr>
                <w:rFonts w:eastAsia="Times New Roman" w:cs="Arial"/>
                <w:b/>
                <w:color w:val="000000"/>
                <w:sz w:val="20"/>
                <w:szCs w:val="20"/>
                <w:lang w:eastAsia="es-CO"/>
              </w:rPr>
              <w:t>Nombre de la Corporación</w:t>
            </w:r>
          </w:p>
        </w:tc>
        <w:tc>
          <w:tcPr>
            <w:tcW w:w="1417"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17457F9" w14:textId="77777777" w:rsidR="00821D13" w:rsidRPr="002D2DEF" w:rsidRDefault="00821D13" w:rsidP="00821D13">
            <w:pPr>
              <w:spacing w:line="240" w:lineRule="auto"/>
              <w:jc w:val="center"/>
              <w:rPr>
                <w:rFonts w:eastAsia="Times New Roman" w:cs="Arial"/>
                <w:b/>
                <w:color w:val="000000"/>
                <w:sz w:val="20"/>
                <w:szCs w:val="20"/>
                <w:lang w:eastAsia="es-CO"/>
              </w:rPr>
            </w:pPr>
            <w:r w:rsidRPr="002D2DEF">
              <w:rPr>
                <w:rFonts w:eastAsia="Times New Roman" w:cs="Arial"/>
                <w:b/>
                <w:color w:val="000000"/>
                <w:sz w:val="20"/>
                <w:szCs w:val="20"/>
                <w:lang w:eastAsia="es-CO"/>
              </w:rPr>
              <w:t>Número de asociados</w:t>
            </w:r>
          </w:p>
        </w:tc>
        <w:tc>
          <w:tcPr>
            <w:tcW w:w="255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75FD9C0" w14:textId="77777777" w:rsidR="00821D13" w:rsidRPr="002D2DEF" w:rsidRDefault="00821D13" w:rsidP="00821D13">
            <w:pPr>
              <w:spacing w:line="240" w:lineRule="auto"/>
              <w:jc w:val="center"/>
              <w:rPr>
                <w:rFonts w:eastAsia="Times New Roman" w:cs="Arial"/>
                <w:b/>
                <w:color w:val="000000"/>
                <w:sz w:val="20"/>
                <w:szCs w:val="20"/>
                <w:lang w:eastAsia="es-CO"/>
              </w:rPr>
            </w:pPr>
            <w:r w:rsidRPr="002D2DEF">
              <w:rPr>
                <w:rFonts w:eastAsia="Times New Roman" w:cs="Arial"/>
                <w:b/>
                <w:color w:val="000000"/>
                <w:sz w:val="20"/>
                <w:szCs w:val="20"/>
                <w:lang w:eastAsia="es-CO"/>
              </w:rPr>
              <w:t>No de personas que dependen de Usted</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433182FA" w14:textId="77777777" w:rsidR="00821D13" w:rsidRPr="002D2DEF" w:rsidRDefault="00821D13" w:rsidP="00821D13">
            <w:pPr>
              <w:spacing w:line="240" w:lineRule="auto"/>
              <w:jc w:val="center"/>
              <w:rPr>
                <w:rFonts w:eastAsia="Times New Roman" w:cs="Arial"/>
                <w:b/>
                <w:color w:val="000000"/>
                <w:sz w:val="20"/>
                <w:szCs w:val="20"/>
                <w:lang w:eastAsia="es-CO"/>
              </w:rPr>
            </w:pPr>
            <w:r w:rsidRPr="002D2DEF">
              <w:rPr>
                <w:rFonts w:eastAsia="Times New Roman" w:cs="Arial"/>
                <w:b/>
                <w:color w:val="000000"/>
                <w:sz w:val="20"/>
                <w:szCs w:val="20"/>
                <w:lang w:eastAsia="es-CO"/>
              </w:rPr>
              <w:t>¿Quiénes son?</w:t>
            </w:r>
          </w:p>
        </w:tc>
        <w:tc>
          <w:tcPr>
            <w:tcW w:w="127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D7A7DB2" w14:textId="77777777" w:rsidR="00821D13" w:rsidRPr="002D2DEF" w:rsidRDefault="00821D13" w:rsidP="00821D13">
            <w:pPr>
              <w:spacing w:line="240" w:lineRule="auto"/>
              <w:jc w:val="center"/>
              <w:rPr>
                <w:rFonts w:eastAsia="Times New Roman" w:cs="Arial"/>
                <w:b/>
                <w:color w:val="000000"/>
                <w:sz w:val="20"/>
                <w:szCs w:val="20"/>
                <w:lang w:eastAsia="es-CO"/>
              </w:rPr>
            </w:pPr>
            <w:r w:rsidRPr="002D2DEF">
              <w:rPr>
                <w:rFonts w:eastAsia="Times New Roman" w:cs="Arial"/>
                <w:b/>
                <w:color w:val="000000"/>
                <w:sz w:val="20"/>
                <w:szCs w:val="20"/>
                <w:lang w:eastAsia="es-CO"/>
              </w:rPr>
              <w:t>Edades</w:t>
            </w:r>
          </w:p>
        </w:tc>
      </w:tr>
      <w:tr w:rsidR="00821D13" w:rsidRPr="002D2DEF" w14:paraId="04FC28C7" w14:textId="77777777" w:rsidTr="00821D13">
        <w:trPr>
          <w:trHeight w:val="300"/>
          <w:jc w:val="center"/>
        </w:trPr>
        <w:tc>
          <w:tcPr>
            <w:tcW w:w="1555" w:type="dxa"/>
            <w:vMerge w:val="restart"/>
            <w:tcBorders>
              <w:top w:val="nil"/>
              <w:left w:val="single" w:sz="4" w:space="0" w:color="auto"/>
              <w:right w:val="single" w:sz="4" w:space="0" w:color="auto"/>
            </w:tcBorders>
            <w:shd w:val="clear" w:color="000000" w:fill="FFFFFF"/>
            <w:noWrap/>
            <w:vAlign w:val="center"/>
            <w:hideMark/>
          </w:tcPr>
          <w:p w14:paraId="6EEBA17A" w14:textId="77777777" w:rsidR="00821D13" w:rsidRPr="002D2DEF" w:rsidRDefault="00821D13" w:rsidP="00821D13">
            <w:pPr>
              <w:spacing w:line="240" w:lineRule="auto"/>
              <w:jc w:val="center"/>
              <w:rPr>
                <w:rFonts w:eastAsia="Times New Roman" w:cs="Arial"/>
                <w:color w:val="000000"/>
                <w:sz w:val="20"/>
                <w:szCs w:val="20"/>
                <w:lang w:eastAsia="es-CO"/>
              </w:rPr>
            </w:pPr>
            <w:r w:rsidRPr="002D2DEF">
              <w:rPr>
                <w:rFonts w:eastAsia="Times New Roman" w:cs="Arial"/>
                <w:color w:val="000000"/>
                <w:sz w:val="20"/>
                <w:szCs w:val="20"/>
                <w:lang w:eastAsia="es-CO"/>
              </w:rPr>
              <w:t>Corpeslaya</w:t>
            </w:r>
          </w:p>
        </w:tc>
        <w:tc>
          <w:tcPr>
            <w:tcW w:w="1417" w:type="dxa"/>
            <w:vMerge w:val="restart"/>
            <w:tcBorders>
              <w:top w:val="nil"/>
              <w:left w:val="nil"/>
              <w:right w:val="single" w:sz="4" w:space="0" w:color="auto"/>
            </w:tcBorders>
            <w:shd w:val="clear" w:color="000000" w:fill="FFFFFF"/>
            <w:noWrap/>
            <w:vAlign w:val="center"/>
            <w:hideMark/>
          </w:tcPr>
          <w:p w14:paraId="609EC5D2" w14:textId="77777777" w:rsidR="00821D13" w:rsidRPr="002D2DEF" w:rsidRDefault="00821D13" w:rsidP="00821D13">
            <w:pPr>
              <w:spacing w:line="240" w:lineRule="auto"/>
              <w:jc w:val="center"/>
              <w:rPr>
                <w:rFonts w:eastAsia="Times New Roman" w:cs="Arial"/>
                <w:color w:val="000000"/>
                <w:sz w:val="20"/>
                <w:szCs w:val="20"/>
                <w:lang w:eastAsia="es-CO"/>
              </w:rPr>
            </w:pPr>
            <w:r w:rsidRPr="002D2DEF">
              <w:rPr>
                <w:rFonts w:eastAsia="Times New Roman" w:cs="Arial"/>
                <w:color w:val="000000"/>
                <w:sz w:val="20"/>
                <w:szCs w:val="20"/>
                <w:lang w:eastAsia="es-CO"/>
              </w:rPr>
              <w:t>50</w:t>
            </w:r>
          </w:p>
        </w:tc>
        <w:tc>
          <w:tcPr>
            <w:tcW w:w="2552" w:type="dxa"/>
            <w:vMerge w:val="restart"/>
            <w:tcBorders>
              <w:top w:val="nil"/>
              <w:left w:val="nil"/>
              <w:right w:val="single" w:sz="4" w:space="0" w:color="auto"/>
            </w:tcBorders>
            <w:shd w:val="clear" w:color="000000" w:fill="FFFFFF"/>
            <w:noWrap/>
            <w:vAlign w:val="center"/>
            <w:hideMark/>
          </w:tcPr>
          <w:p w14:paraId="4617F6E9" w14:textId="77777777" w:rsidR="00821D13" w:rsidRPr="002D2DEF" w:rsidRDefault="00821D13" w:rsidP="00821D13">
            <w:pPr>
              <w:spacing w:line="240" w:lineRule="auto"/>
              <w:jc w:val="center"/>
              <w:rPr>
                <w:rFonts w:eastAsia="Times New Roman" w:cs="Arial"/>
                <w:color w:val="000000"/>
                <w:sz w:val="20"/>
                <w:szCs w:val="20"/>
                <w:lang w:eastAsia="es-CO"/>
              </w:rPr>
            </w:pPr>
            <w:r w:rsidRPr="002D2DEF">
              <w:rPr>
                <w:rFonts w:eastAsia="Times New Roman" w:cs="Arial"/>
                <w:color w:val="000000"/>
                <w:sz w:val="20"/>
                <w:szCs w:val="20"/>
                <w:lang w:eastAsia="es-CO"/>
              </w:rPr>
              <w:t>3 por familia en total 100</w:t>
            </w:r>
          </w:p>
        </w:tc>
        <w:tc>
          <w:tcPr>
            <w:tcW w:w="1559" w:type="dxa"/>
            <w:tcBorders>
              <w:top w:val="nil"/>
              <w:left w:val="nil"/>
              <w:bottom w:val="single" w:sz="4" w:space="0" w:color="auto"/>
              <w:right w:val="single" w:sz="4" w:space="0" w:color="auto"/>
            </w:tcBorders>
            <w:shd w:val="clear" w:color="000000" w:fill="FFFFFF"/>
            <w:noWrap/>
            <w:vAlign w:val="center"/>
            <w:hideMark/>
          </w:tcPr>
          <w:p w14:paraId="20681885" w14:textId="77777777" w:rsidR="00821D13" w:rsidRPr="002D2DEF" w:rsidRDefault="00821D13" w:rsidP="00821D13">
            <w:pPr>
              <w:spacing w:line="240" w:lineRule="auto"/>
              <w:jc w:val="center"/>
              <w:rPr>
                <w:rFonts w:eastAsia="Times New Roman" w:cs="Arial"/>
                <w:color w:val="000000"/>
                <w:sz w:val="20"/>
                <w:szCs w:val="20"/>
                <w:lang w:eastAsia="es-CO"/>
              </w:rPr>
            </w:pPr>
            <w:r w:rsidRPr="002D2DEF">
              <w:rPr>
                <w:rFonts w:eastAsia="Times New Roman" w:cs="Arial"/>
                <w:color w:val="000000"/>
                <w:sz w:val="20"/>
                <w:szCs w:val="20"/>
                <w:lang w:eastAsia="es-CO"/>
              </w:rPr>
              <w:t>Compañera</w:t>
            </w:r>
          </w:p>
        </w:tc>
        <w:tc>
          <w:tcPr>
            <w:tcW w:w="1276" w:type="dxa"/>
            <w:vMerge w:val="restart"/>
            <w:tcBorders>
              <w:top w:val="nil"/>
              <w:left w:val="nil"/>
              <w:right w:val="single" w:sz="4" w:space="0" w:color="auto"/>
            </w:tcBorders>
            <w:shd w:val="clear" w:color="000000" w:fill="FFFFFF"/>
            <w:noWrap/>
            <w:vAlign w:val="center"/>
            <w:hideMark/>
          </w:tcPr>
          <w:p w14:paraId="548171EB" w14:textId="77777777" w:rsidR="00821D13" w:rsidRPr="002D2DEF" w:rsidRDefault="00821D13" w:rsidP="00821D13">
            <w:pPr>
              <w:spacing w:line="240" w:lineRule="auto"/>
              <w:jc w:val="center"/>
              <w:rPr>
                <w:rFonts w:eastAsia="Times New Roman" w:cs="Arial"/>
                <w:color w:val="000000"/>
                <w:sz w:val="20"/>
                <w:szCs w:val="20"/>
                <w:lang w:eastAsia="es-CO"/>
              </w:rPr>
            </w:pPr>
            <w:r w:rsidRPr="002D2DEF">
              <w:rPr>
                <w:rFonts w:eastAsia="Times New Roman" w:cs="Arial"/>
                <w:color w:val="000000"/>
                <w:sz w:val="20"/>
                <w:szCs w:val="20"/>
                <w:lang w:eastAsia="es-CO"/>
              </w:rPr>
              <w:t>1 a 75 años</w:t>
            </w:r>
          </w:p>
        </w:tc>
      </w:tr>
      <w:tr w:rsidR="00821D13" w:rsidRPr="002D2DEF" w14:paraId="0579B14D" w14:textId="77777777" w:rsidTr="00821D13">
        <w:trPr>
          <w:trHeight w:val="300"/>
          <w:jc w:val="center"/>
        </w:trPr>
        <w:tc>
          <w:tcPr>
            <w:tcW w:w="1555" w:type="dxa"/>
            <w:vMerge/>
            <w:tcBorders>
              <w:left w:val="single" w:sz="4" w:space="0" w:color="auto"/>
              <w:bottom w:val="single" w:sz="4" w:space="0" w:color="auto"/>
              <w:right w:val="single" w:sz="4" w:space="0" w:color="auto"/>
            </w:tcBorders>
            <w:shd w:val="clear" w:color="000000" w:fill="FFFFFF"/>
            <w:noWrap/>
            <w:vAlign w:val="center"/>
            <w:hideMark/>
          </w:tcPr>
          <w:p w14:paraId="58B51D0E" w14:textId="77777777" w:rsidR="00821D13" w:rsidRPr="002D2DEF" w:rsidRDefault="00821D13" w:rsidP="00821D13">
            <w:pPr>
              <w:spacing w:line="240" w:lineRule="auto"/>
              <w:jc w:val="center"/>
              <w:rPr>
                <w:rFonts w:eastAsia="Times New Roman" w:cs="Arial"/>
                <w:color w:val="000000"/>
                <w:sz w:val="20"/>
                <w:szCs w:val="20"/>
                <w:lang w:eastAsia="es-CO"/>
              </w:rPr>
            </w:pPr>
          </w:p>
        </w:tc>
        <w:tc>
          <w:tcPr>
            <w:tcW w:w="1417" w:type="dxa"/>
            <w:vMerge/>
            <w:tcBorders>
              <w:left w:val="nil"/>
              <w:bottom w:val="single" w:sz="4" w:space="0" w:color="auto"/>
              <w:right w:val="single" w:sz="4" w:space="0" w:color="auto"/>
            </w:tcBorders>
            <w:shd w:val="clear" w:color="000000" w:fill="FFFFFF"/>
            <w:noWrap/>
            <w:vAlign w:val="center"/>
            <w:hideMark/>
          </w:tcPr>
          <w:p w14:paraId="372875DB" w14:textId="77777777" w:rsidR="00821D13" w:rsidRPr="002D2DEF" w:rsidRDefault="00821D13" w:rsidP="00821D13">
            <w:pPr>
              <w:spacing w:line="240" w:lineRule="auto"/>
              <w:jc w:val="center"/>
              <w:rPr>
                <w:rFonts w:eastAsia="Times New Roman" w:cs="Arial"/>
                <w:color w:val="000000"/>
                <w:sz w:val="20"/>
                <w:szCs w:val="20"/>
                <w:lang w:eastAsia="es-CO"/>
              </w:rPr>
            </w:pPr>
          </w:p>
        </w:tc>
        <w:tc>
          <w:tcPr>
            <w:tcW w:w="2552" w:type="dxa"/>
            <w:vMerge/>
            <w:tcBorders>
              <w:left w:val="nil"/>
              <w:bottom w:val="single" w:sz="4" w:space="0" w:color="auto"/>
              <w:right w:val="single" w:sz="4" w:space="0" w:color="auto"/>
            </w:tcBorders>
            <w:shd w:val="clear" w:color="000000" w:fill="FFFFFF"/>
            <w:noWrap/>
            <w:vAlign w:val="center"/>
            <w:hideMark/>
          </w:tcPr>
          <w:p w14:paraId="263E2F3F" w14:textId="77777777" w:rsidR="00821D13" w:rsidRPr="002D2DEF" w:rsidRDefault="00821D13" w:rsidP="00821D13">
            <w:pPr>
              <w:spacing w:line="240" w:lineRule="auto"/>
              <w:jc w:val="center"/>
              <w:rPr>
                <w:rFonts w:eastAsia="Times New Roman" w:cs="Arial"/>
                <w:color w:val="000000"/>
                <w:sz w:val="20"/>
                <w:szCs w:val="20"/>
                <w:lang w:eastAsia="es-CO"/>
              </w:rPr>
            </w:pPr>
          </w:p>
        </w:tc>
        <w:tc>
          <w:tcPr>
            <w:tcW w:w="1559" w:type="dxa"/>
            <w:tcBorders>
              <w:top w:val="nil"/>
              <w:left w:val="nil"/>
              <w:bottom w:val="single" w:sz="4" w:space="0" w:color="auto"/>
              <w:right w:val="single" w:sz="4" w:space="0" w:color="auto"/>
            </w:tcBorders>
            <w:shd w:val="clear" w:color="000000" w:fill="FFFFFF"/>
            <w:noWrap/>
            <w:vAlign w:val="center"/>
            <w:hideMark/>
          </w:tcPr>
          <w:p w14:paraId="3AA751D0" w14:textId="77777777" w:rsidR="00821D13" w:rsidRPr="002D2DEF" w:rsidRDefault="00821D13" w:rsidP="00821D13">
            <w:pPr>
              <w:spacing w:line="240" w:lineRule="auto"/>
              <w:jc w:val="center"/>
              <w:rPr>
                <w:rFonts w:eastAsia="Times New Roman" w:cs="Arial"/>
                <w:color w:val="000000"/>
                <w:sz w:val="20"/>
                <w:szCs w:val="20"/>
                <w:lang w:eastAsia="es-CO"/>
              </w:rPr>
            </w:pPr>
            <w:r w:rsidRPr="002D2DEF">
              <w:rPr>
                <w:rFonts w:eastAsia="Times New Roman" w:cs="Arial"/>
                <w:color w:val="000000"/>
                <w:sz w:val="20"/>
                <w:szCs w:val="20"/>
                <w:lang w:eastAsia="es-CO"/>
              </w:rPr>
              <w:t>Hijos</w:t>
            </w:r>
          </w:p>
        </w:tc>
        <w:tc>
          <w:tcPr>
            <w:tcW w:w="1276" w:type="dxa"/>
            <w:vMerge/>
            <w:tcBorders>
              <w:left w:val="nil"/>
              <w:bottom w:val="single" w:sz="4" w:space="0" w:color="auto"/>
              <w:right w:val="single" w:sz="4" w:space="0" w:color="auto"/>
            </w:tcBorders>
            <w:shd w:val="clear" w:color="000000" w:fill="FFFFFF"/>
            <w:noWrap/>
            <w:vAlign w:val="center"/>
            <w:hideMark/>
          </w:tcPr>
          <w:p w14:paraId="3FFA6ECE" w14:textId="77777777" w:rsidR="00821D13" w:rsidRPr="002D2DEF" w:rsidRDefault="00821D13" w:rsidP="00821D13">
            <w:pPr>
              <w:spacing w:line="240" w:lineRule="auto"/>
              <w:jc w:val="center"/>
              <w:rPr>
                <w:rFonts w:eastAsia="Times New Roman" w:cs="Arial"/>
                <w:color w:val="000000"/>
                <w:sz w:val="20"/>
                <w:szCs w:val="20"/>
                <w:lang w:eastAsia="es-CO"/>
              </w:rPr>
            </w:pPr>
          </w:p>
        </w:tc>
      </w:tr>
    </w:tbl>
    <w:p w14:paraId="28938FFF"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87788E8" w14:textId="77777777" w:rsidR="00821D13" w:rsidRDefault="00821D13" w:rsidP="00821D13">
      <w:pPr>
        <w:spacing w:line="240" w:lineRule="auto"/>
        <w:rPr>
          <w:rFonts w:cs="Arial"/>
        </w:rPr>
      </w:pPr>
    </w:p>
    <w:p w14:paraId="0CCC0228" w14:textId="77777777" w:rsidR="00821D13" w:rsidRDefault="00821D13" w:rsidP="00821D13">
      <w:pPr>
        <w:spacing w:line="240" w:lineRule="auto"/>
        <w:rPr>
          <w:rFonts w:cs="Arial"/>
          <w:b/>
        </w:rPr>
      </w:pPr>
      <w:r w:rsidRPr="008D21FF">
        <w:rPr>
          <w:rFonts w:cs="Arial"/>
          <w:b/>
        </w:rPr>
        <w:t>Población de Pescadores</w:t>
      </w:r>
    </w:p>
    <w:p w14:paraId="097B62CB" w14:textId="77777777" w:rsidR="00821D13" w:rsidRDefault="00821D13" w:rsidP="00821D13">
      <w:pPr>
        <w:spacing w:line="240" w:lineRule="auto"/>
        <w:rPr>
          <w:rFonts w:cs="Arial"/>
          <w:b/>
        </w:rPr>
      </w:pPr>
    </w:p>
    <w:p w14:paraId="5D89CA4E" w14:textId="65F35AD4" w:rsidR="00821D13" w:rsidRPr="008D21FF" w:rsidRDefault="0024223F" w:rsidP="00821D13">
      <w:pPr>
        <w:spacing w:line="240" w:lineRule="auto"/>
        <w:jc w:val="center"/>
        <w:rPr>
          <w:rFonts w:cs="Arial"/>
          <w:lang w:val="es-MX"/>
        </w:rPr>
      </w:pPr>
      <w:bookmarkStart w:id="325" w:name="_Toc445241800"/>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162</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cs="Arial"/>
          <w:b/>
          <w:sz w:val="20"/>
          <w:szCs w:val="20"/>
        </w:rPr>
        <w:t>Población de pescadores</w:t>
      </w:r>
      <w:bookmarkEnd w:id="32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32"/>
        <w:gridCol w:w="1616"/>
        <w:gridCol w:w="1409"/>
        <w:gridCol w:w="992"/>
      </w:tblGrid>
      <w:tr w:rsidR="00821D13" w:rsidRPr="002D2DEF" w14:paraId="72B3E171" w14:textId="77777777" w:rsidTr="00821D13">
        <w:trPr>
          <w:jc w:val="center"/>
        </w:trPr>
        <w:tc>
          <w:tcPr>
            <w:tcW w:w="1932" w:type="dxa"/>
            <w:shd w:val="clear" w:color="auto" w:fill="BFBFBF" w:themeFill="background1" w:themeFillShade="BF"/>
            <w:vAlign w:val="center"/>
          </w:tcPr>
          <w:p w14:paraId="0A22F3E5" w14:textId="77777777" w:rsidR="00821D13" w:rsidRPr="002D2DEF" w:rsidRDefault="00821D13" w:rsidP="00821D13">
            <w:pPr>
              <w:spacing w:line="240" w:lineRule="auto"/>
              <w:jc w:val="center"/>
              <w:rPr>
                <w:rFonts w:cs="Arial"/>
                <w:b/>
                <w:bCs/>
                <w:sz w:val="20"/>
                <w:szCs w:val="20"/>
                <w:lang w:val="es-MX"/>
              </w:rPr>
            </w:pPr>
            <w:r w:rsidRPr="002D2DEF">
              <w:rPr>
                <w:rFonts w:cs="Arial"/>
                <w:b/>
                <w:bCs/>
                <w:sz w:val="20"/>
                <w:szCs w:val="20"/>
                <w:lang w:val="es-MX"/>
              </w:rPr>
              <w:t>Grupos de edad</w:t>
            </w:r>
          </w:p>
        </w:tc>
        <w:tc>
          <w:tcPr>
            <w:tcW w:w="1616" w:type="dxa"/>
            <w:shd w:val="clear" w:color="auto" w:fill="BFBFBF" w:themeFill="background1" w:themeFillShade="BF"/>
            <w:vAlign w:val="center"/>
          </w:tcPr>
          <w:p w14:paraId="79F35EB2" w14:textId="77777777" w:rsidR="00821D13" w:rsidRPr="002D2DEF" w:rsidRDefault="00821D13" w:rsidP="00821D13">
            <w:pPr>
              <w:spacing w:line="240" w:lineRule="auto"/>
              <w:jc w:val="center"/>
              <w:rPr>
                <w:rFonts w:cs="Arial"/>
                <w:b/>
                <w:bCs/>
                <w:sz w:val="20"/>
                <w:szCs w:val="20"/>
                <w:lang w:val="es-MX"/>
              </w:rPr>
            </w:pPr>
            <w:r w:rsidRPr="002D2DEF">
              <w:rPr>
                <w:rFonts w:cs="Arial"/>
                <w:b/>
                <w:bCs/>
                <w:sz w:val="20"/>
                <w:szCs w:val="20"/>
                <w:lang w:val="es-MX"/>
              </w:rPr>
              <w:t>Número de Hombres</w:t>
            </w:r>
          </w:p>
        </w:tc>
        <w:tc>
          <w:tcPr>
            <w:tcW w:w="1409" w:type="dxa"/>
            <w:shd w:val="clear" w:color="auto" w:fill="BFBFBF" w:themeFill="background1" w:themeFillShade="BF"/>
            <w:vAlign w:val="center"/>
          </w:tcPr>
          <w:p w14:paraId="0884CFF3" w14:textId="77777777" w:rsidR="00821D13" w:rsidRPr="002D2DEF" w:rsidRDefault="00821D13" w:rsidP="00821D13">
            <w:pPr>
              <w:spacing w:line="240" w:lineRule="auto"/>
              <w:jc w:val="center"/>
              <w:rPr>
                <w:rFonts w:cs="Arial"/>
                <w:b/>
                <w:bCs/>
                <w:sz w:val="20"/>
                <w:szCs w:val="20"/>
                <w:lang w:val="es-MX"/>
              </w:rPr>
            </w:pPr>
            <w:r w:rsidRPr="002D2DEF">
              <w:rPr>
                <w:rFonts w:cs="Arial"/>
                <w:b/>
                <w:bCs/>
                <w:sz w:val="20"/>
                <w:szCs w:val="20"/>
                <w:lang w:val="es-MX"/>
              </w:rPr>
              <w:t>Número de Mujeres</w:t>
            </w:r>
          </w:p>
        </w:tc>
        <w:tc>
          <w:tcPr>
            <w:tcW w:w="992" w:type="dxa"/>
            <w:shd w:val="clear" w:color="auto" w:fill="BFBFBF" w:themeFill="background1" w:themeFillShade="BF"/>
            <w:vAlign w:val="center"/>
          </w:tcPr>
          <w:p w14:paraId="6A2A455D" w14:textId="77777777" w:rsidR="00821D13" w:rsidRPr="002D2DEF" w:rsidRDefault="00821D13" w:rsidP="00821D13">
            <w:pPr>
              <w:spacing w:line="240" w:lineRule="auto"/>
              <w:jc w:val="center"/>
              <w:rPr>
                <w:rFonts w:cs="Arial"/>
                <w:b/>
                <w:bCs/>
                <w:sz w:val="20"/>
                <w:szCs w:val="20"/>
                <w:lang w:val="es-MX"/>
              </w:rPr>
            </w:pPr>
            <w:r w:rsidRPr="002D2DEF">
              <w:rPr>
                <w:rFonts w:cs="Arial"/>
                <w:b/>
                <w:bCs/>
                <w:sz w:val="20"/>
                <w:szCs w:val="20"/>
                <w:lang w:val="es-MX"/>
              </w:rPr>
              <w:t>Total</w:t>
            </w:r>
          </w:p>
        </w:tc>
      </w:tr>
      <w:tr w:rsidR="00821D13" w:rsidRPr="002D2DEF" w14:paraId="09175DB6" w14:textId="77777777" w:rsidTr="00821D13">
        <w:trPr>
          <w:jc w:val="center"/>
        </w:trPr>
        <w:tc>
          <w:tcPr>
            <w:tcW w:w="1932" w:type="dxa"/>
            <w:vAlign w:val="center"/>
          </w:tcPr>
          <w:p w14:paraId="79DC9206"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18 a 45 años</w:t>
            </w:r>
          </w:p>
        </w:tc>
        <w:tc>
          <w:tcPr>
            <w:tcW w:w="1616" w:type="dxa"/>
          </w:tcPr>
          <w:p w14:paraId="1DDAF8A0"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22</w:t>
            </w:r>
          </w:p>
        </w:tc>
        <w:tc>
          <w:tcPr>
            <w:tcW w:w="1409" w:type="dxa"/>
          </w:tcPr>
          <w:p w14:paraId="7480E31F"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2</w:t>
            </w:r>
          </w:p>
        </w:tc>
        <w:tc>
          <w:tcPr>
            <w:tcW w:w="992" w:type="dxa"/>
          </w:tcPr>
          <w:p w14:paraId="0F9603AB" w14:textId="77777777" w:rsidR="00821D13" w:rsidRPr="002D2DEF" w:rsidRDefault="00821D13" w:rsidP="00821D13">
            <w:pPr>
              <w:spacing w:line="240" w:lineRule="auto"/>
              <w:jc w:val="right"/>
              <w:rPr>
                <w:rFonts w:cs="Arial"/>
                <w:sz w:val="20"/>
                <w:szCs w:val="20"/>
                <w:lang w:val="es-MX"/>
              </w:rPr>
            </w:pPr>
            <w:r w:rsidRPr="002D2DEF">
              <w:rPr>
                <w:rFonts w:cs="Arial"/>
                <w:sz w:val="20"/>
                <w:szCs w:val="20"/>
                <w:lang w:val="es-MX"/>
              </w:rPr>
              <w:t>24</w:t>
            </w:r>
          </w:p>
        </w:tc>
      </w:tr>
      <w:tr w:rsidR="00821D13" w:rsidRPr="002D2DEF" w14:paraId="229B0CBE" w14:textId="77777777" w:rsidTr="00821D13">
        <w:trPr>
          <w:jc w:val="center"/>
        </w:trPr>
        <w:tc>
          <w:tcPr>
            <w:tcW w:w="1932" w:type="dxa"/>
            <w:vAlign w:val="center"/>
          </w:tcPr>
          <w:p w14:paraId="6072D77F"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46 a 62 años</w:t>
            </w:r>
          </w:p>
        </w:tc>
        <w:tc>
          <w:tcPr>
            <w:tcW w:w="1616" w:type="dxa"/>
          </w:tcPr>
          <w:p w14:paraId="30C20ECF"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22</w:t>
            </w:r>
          </w:p>
        </w:tc>
        <w:tc>
          <w:tcPr>
            <w:tcW w:w="1409" w:type="dxa"/>
          </w:tcPr>
          <w:p w14:paraId="1FBEF5B7"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0</w:t>
            </w:r>
          </w:p>
        </w:tc>
        <w:tc>
          <w:tcPr>
            <w:tcW w:w="992" w:type="dxa"/>
          </w:tcPr>
          <w:p w14:paraId="7BE53123" w14:textId="77777777" w:rsidR="00821D13" w:rsidRPr="002D2DEF" w:rsidRDefault="00821D13" w:rsidP="00821D13">
            <w:pPr>
              <w:spacing w:line="240" w:lineRule="auto"/>
              <w:jc w:val="right"/>
              <w:rPr>
                <w:rFonts w:cs="Arial"/>
                <w:sz w:val="20"/>
                <w:szCs w:val="20"/>
                <w:lang w:val="es-MX"/>
              </w:rPr>
            </w:pPr>
            <w:r w:rsidRPr="002D2DEF">
              <w:rPr>
                <w:rFonts w:cs="Arial"/>
                <w:sz w:val="20"/>
                <w:szCs w:val="20"/>
                <w:lang w:val="es-MX"/>
              </w:rPr>
              <w:t>22</w:t>
            </w:r>
          </w:p>
        </w:tc>
      </w:tr>
      <w:tr w:rsidR="00821D13" w:rsidRPr="002D2DEF" w14:paraId="24C57189" w14:textId="77777777" w:rsidTr="00821D13">
        <w:trPr>
          <w:jc w:val="center"/>
        </w:trPr>
        <w:tc>
          <w:tcPr>
            <w:tcW w:w="1932" w:type="dxa"/>
            <w:vAlign w:val="center"/>
          </w:tcPr>
          <w:p w14:paraId="3144A69F"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63 y más años</w:t>
            </w:r>
          </w:p>
        </w:tc>
        <w:tc>
          <w:tcPr>
            <w:tcW w:w="1616" w:type="dxa"/>
          </w:tcPr>
          <w:p w14:paraId="31B8F42F"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4</w:t>
            </w:r>
          </w:p>
        </w:tc>
        <w:tc>
          <w:tcPr>
            <w:tcW w:w="1409" w:type="dxa"/>
          </w:tcPr>
          <w:p w14:paraId="1F7C816C"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0</w:t>
            </w:r>
          </w:p>
        </w:tc>
        <w:tc>
          <w:tcPr>
            <w:tcW w:w="992" w:type="dxa"/>
          </w:tcPr>
          <w:p w14:paraId="067DD79E" w14:textId="77777777" w:rsidR="00821D13" w:rsidRPr="002D2DEF" w:rsidRDefault="00821D13" w:rsidP="00821D13">
            <w:pPr>
              <w:spacing w:line="240" w:lineRule="auto"/>
              <w:jc w:val="right"/>
              <w:rPr>
                <w:rFonts w:cs="Arial"/>
                <w:sz w:val="20"/>
                <w:szCs w:val="20"/>
                <w:lang w:val="es-MX"/>
              </w:rPr>
            </w:pPr>
            <w:r w:rsidRPr="002D2DEF">
              <w:rPr>
                <w:rFonts w:cs="Arial"/>
                <w:sz w:val="20"/>
                <w:szCs w:val="20"/>
                <w:lang w:val="es-MX"/>
              </w:rPr>
              <w:t>4</w:t>
            </w:r>
          </w:p>
        </w:tc>
      </w:tr>
      <w:tr w:rsidR="00821D13" w:rsidRPr="002D2DEF" w14:paraId="7A48124A" w14:textId="77777777" w:rsidTr="00821D13">
        <w:trPr>
          <w:jc w:val="center"/>
        </w:trPr>
        <w:tc>
          <w:tcPr>
            <w:tcW w:w="1932" w:type="dxa"/>
            <w:vAlign w:val="center"/>
          </w:tcPr>
          <w:p w14:paraId="45A163E5" w14:textId="77777777" w:rsidR="00821D13" w:rsidRPr="002D2DEF" w:rsidRDefault="00821D13" w:rsidP="00BD7C35">
            <w:r w:rsidRPr="002D2DEF">
              <w:t>Total</w:t>
            </w:r>
          </w:p>
        </w:tc>
        <w:tc>
          <w:tcPr>
            <w:tcW w:w="1616" w:type="dxa"/>
          </w:tcPr>
          <w:p w14:paraId="5B821AD6"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48</w:t>
            </w:r>
          </w:p>
        </w:tc>
        <w:tc>
          <w:tcPr>
            <w:tcW w:w="1409" w:type="dxa"/>
          </w:tcPr>
          <w:p w14:paraId="294C6AFF" w14:textId="77777777" w:rsidR="00821D13" w:rsidRPr="002D2DEF" w:rsidRDefault="00821D13" w:rsidP="00821D13">
            <w:pPr>
              <w:spacing w:line="240" w:lineRule="auto"/>
              <w:jc w:val="center"/>
              <w:rPr>
                <w:rFonts w:cs="Arial"/>
                <w:sz w:val="20"/>
                <w:szCs w:val="20"/>
                <w:lang w:val="es-MX"/>
              </w:rPr>
            </w:pPr>
            <w:r w:rsidRPr="002D2DEF">
              <w:rPr>
                <w:rFonts w:cs="Arial"/>
                <w:sz w:val="20"/>
                <w:szCs w:val="20"/>
                <w:lang w:val="es-MX"/>
              </w:rPr>
              <w:t>2</w:t>
            </w:r>
          </w:p>
        </w:tc>
        <w:tc>
          <w:tcPr>
            <w:tcW w:w="992" w:type="dxa"/>
          </w:tcPr>
          <w:p w14:paraId="73B177A6" w14:textId="77777777" w:rsidR="00821D13" w:rsidRPr="002D2DEF" w:rsidRDefault="00821D13" w:rsidP="00821D13">
            <w:pPr>
              <w:spacing w:line="240" w:lineRule="auto"/>
              <w:jc w:val="right"/>
              <w:rPr>
                <w:rFonts w:cs="Arial"/>
                <w:b/>
                <w:sz w:val="20"/>
                <w:szCs w:val="20"/>
                <w:lang w:val="es-MX"/>
              </w:rPr>
            </w:pPr>
            <w:r w:rsidRPr="002D2DEF">
              <w:rPr>
                <w:rFonts w:cs="Arial"/>
                <w:b/>
                <w:sz w:val="20"/>
                <w:szCs w:val="20"/>
                <w:lang w:val="es-MX"/>
              </w:rPr>
              <w:t>50</w:t>
            </w:r>
          </w:p>
        </w:tc>
      </w:tr>
    </w:tbl>
    <w:p w14:paraId="39F28BCE"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8EA3F78" w14:textId="77777777" w:rsidR="00821D13" w:rsidRDefault="00821D13" w:rsidP="00821D13">
      <w:pPr>
        <w:spacing w:line="240" w:lineRule="auto"/>
        <w:rPr>
          <w:rFonts w:cs="Arial"/>
        </w:rPr>
      </w:pPr>
    </w:p>
    <w:p w14:paraId="6DAB9D55" w14:textId="77777777" w:rsidR="0024223F" w:rsidRPr="008D21FF" w:rsidRDefault="0024223F" w:rsidP="00821D13">
      <w:pPr>
        <w:spacing w:line="240" w:lineRule="auto"/>
        <w:rPr>
          <w:rFonts w:cs="Arial"/>
        </w:rPr>
      </w:pPr>
    </w:p>
    <w:p w14:paraId="3D91AC12" w14:textId="77777777" w:rsidR="00821D13" w:rsidRDefault="00821D13" w:rsidP="00821D13">
      <w:pPr>
        <w:spacing w:line="240" w:lineRule="auto"/>
        <w:rPr>
          <w:rFonts w:cs="Arial"/>
          <w:b/>
        </w:rPr>
      </w:pPr>
      <w:r w:rsidRPr="008D21FF">
        <w:rPr>
          <w:rFonts w:cs="Arial"/>
          <w:b/>
        </w:rPr>
        <w:t>Nivel de escolaridad</w:t>
      </w:r>
    </w:p>
    <w:p w14:paraId="18830156" w14:textId="77777777" w:rsidR="00821D13" w:rsidRPr="008D21FF" w:rsidRDefault="00821D13" w:rsidP="00821D13">
      <w:pPr>
        <w:spacing w:line="240" w:lineRule="auto"/>
        <w:rPr>
          <w:rFonts w:cs="Arial"/>
          <w:b/>
        </w:rPr>
      </w:pPr>
    </w:p>
    <w:p w14:paraId="74D70F10" w14:textId="19AA63B4" w:rsidR="00821D13" w:rsidRPr="008D21FF" w:rsidRDefault="0024223F" w:rsidP="00821D13">
      <w:pPr>
        <w:spacing w:line="240" w:lineRule="auto"/>
        <w:jc w:val="center"/>
        <w:rPr>
          <w:rFonts w:cs="Arial"/>
        </w:rPr>
      </w:pPr>
      <w:bookmarkStart w:id="326" w:name="_Toc445241801"/>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163</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cs="Arial"/>
          <w:b/>
          <w:sz w:val="20"/>
          <w:szCs w:val="20"/>
        </w:rPr>
        <w:t>Nivel de escolaridad</w:t>
      </w:r>
      <w:bookmarkEnd w:id="32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71"/>
        <w:gridCol w:w="1485"/>
        <w:gridCol w:w="1417"/>
        <w:gridCol w:w="1418"/>
      </w:tblGrid>
      <w:tr w:rsidR="00821D13" w:rsidRPr="00985F7E" w14:paraId="6DC9B529" w14:textId="77777777" w:rsidTr="00821D13">
        <w:trPr>
          <w:jc w:val="center"/>
        </w:trPr>
        <w:tc>
          <w:tcPr>
            <w:tcW w:w="1771" w:type="dxa"/>
            <w:shd w:val="clear" w:color="auto" w:fill="BFBFBF" w:themeFill="background1" w:themeFillShade="BF"/>
            <w:vAlign w:val="center"/>
          </w:tcPr>
          <w:p w14:paraId="7969DC4F" w14:textId="77777777" w:rsidR="00821D13" w:rsidRPr="00985F7E" w:rsidRDefault="00821D13" w:rsidP="00821D13">
            <w:pPr>
              <w:spacing w:line="240" w:lineRule="auto"/>
              <w:jc w:val="center"/>
              <w:rPr>
                <w:rFonts w:cs="Arial"/>
                <w:b/>
                <w:bCs/>
                <w:sz w:val="20"/>
                <w:szCs w:val="20"/>
                <w:lang w:val="es-MX"/>
              </w:rPr>
            </w:pPr>
            <w:r w:rsidRPr="00985F7E">
              <w:rPr>
                <w:rFonts w:cs="Arial"/>
                <w:b/>
                <w:bCs/>
                <w:sz w:val="20"/>
                <w:szCs w:val="20"/>
                <w:lang w:val="es-MX"/>
              </w:rPr>
              <w:t>Nivel de escolaridad</w:t>
            </w:r>
          </w:p>
        </w:tc>
        <w:tc>
          <w:tcPr>
            <w:tcW w:w="1485" w:type="dxa"/>
            <w:shd w:val="clear" w:color="auto" w:fill="BFBFBF" w:themeFill="background1" w:themeFillShade="BF"/>
            <w:vAlign w:val="center"/>
          </w:tcPr>
          <w:p w14:paraId="6D35BA82" w14:textId="77777777" w:rsidR="00821D13" w:rsidRPr="00985F7E" w:rsidRDefault="00821D13" w:rsidP="00821D13">
            <w:pPr>
              <w:spacing w:line="240" w:lineRule="auto"/>
              <w:jc w:val="center"/>
              <w:rPr>
                <w:rFonts w:cs="Arial"/>
                <w:b/>
                <w:bCs/>
                <w:sz w:val="20"/>
                <w:szCs w:val="20"/>
                <w:lang w:val="es-MX"/>
              </w:rPr>
            </w:pPr>
            <w:r w:rsidRPr="00985F7E">
              <w:rPr>
                <w:rFonts w:cs="Arial"/>
                <w:b/>
                <w:bCs/>
                <w:sz w:val="20"/>
                <w:szCs w:val="20"/>
                <w:lang w:val="es-MX"/>
              </w:rPr>
              <w:t>Número de Hombres</w:t>
            </w:r>
          </w:p>
        </w:tc>
        <w:tc>
          <w:tcPr>
            <w:tcW w:w="1417" w:type="dxa"/>
            <w:shd w:val="clear" w:color="auto" w:fill="BFBFBF" w:themeFill="background1" w:themeFillShade="BF"/>
            <w:vAlign w:val="center"/>
          </w:tcPr>
          <w:p w14:paraId="4140F826" w14:textId="77777777" w:rsidR="00821D13" w:rsidRPr="00985F7E" w:rsidRDefault="00821D13" w:rsidP="00821D13">
            <w:pPr>
              <w:spacing w:line="240" w:lineRule="auto"/>
              <w:jc w:val="center"/>
              <w:rPr>
                <w:rFonts w:cs="Arial"/>
                <w:b/>
                <w:bCs/>
                <w:sz w:val="20"/>
                <w:szCs w:val="20"/>
                <w:lang w:val="es-MX"/>
              </w:rPr>
            </w:pPr>
            <w:r w:rsidRPr="00985F7E">
              <w:rPr>
                <w:rFonts w:cs="Arial"/>
                <w:b/>
                <w:bCs/>
                <w:sz w:val="20"/>
                <w:szCs w:val="20"/>
                <w:lang w:val="es-MX"/>
              </w:rPr>
              <w:t>Número de Mujeres</w:t>
            </w:r>
          </w:p>
        </w:tc>
        <w:tc>
          <w:tcPr>
            <w:tcW w:w="1418" w:type="dxa"/>
            <w:shd w:val="clear" w:color="auto" w:fill="BFBFBF" w:themeFill="background1" w:themeFillShade="BF"/>
            <w:vAlign w:val="center"/>
          </w:tcPr>
          <w:p w14:paraId="747CAB6F" w14:textId="77777777" w:rsidR="00821D13" w:rsidRPr="00985F7E" w:rsidRDefault="00821D13" w:rsidP="00821D13">
            <w:pPr>
              <w:spacing w:line="240" w:lineRule="auto"/>
              <w:jc w:val="center"/>
              <w:rPr>
                <w:rFonts w:cs="Arial"/>
                <w:b/>
                <w:bCs/>
                <w:sz w:val="20"/>
                <w:szCs w:val="20"/>
                <w:lang w:val="es-MX"/>
              </w:rPr>
            </w:pPr>
            <w:r w:rsidRPr="00985F7E">
              <w:rPr>
                <w:rFonts w:cs="Arial"/>
                <w:b/>
                <w:bCs/>
                <w:sz w:val="20"/>
                <w:szCs w:val="20"/>
                <w:lang w:val="es-MX"/>
              </w:rPr>
              <w:t>Total</w:t>
            </w:r>
          </w:p>
        </w:tc>
      </w:tr>
      <w:tr w:rsidR="00821D13" w:rsidRPr="00985F7E" w14:paraId="43B1BD63" w14:textId="77777777" w:rsidTr="00821D13">
        <w:trPr>
          <w:jc w:val="center"/>
        </w:trPr>
        <w:tc>
          <w:tcPr>
            <w:tcW w:w="1771" w:type="dxa"/>
            <w:vAlign w:val="center"/>
          </w:tcPr>
          <w:p w14:paraId="6E37DF0D"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Ninguno</w:t>
            </w:r>
          </w:p>
        </w:tc>
        <w:tc>
          <w:tcPr>
            <w:tcW w:w="1485" w:type="dxa"/>
          </w:tcPr>
          <w:p w14:paraId="7074EAFC"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6</w:t>
            </w:r>
          </w:p>
        </w:tc>
        <w:tc>
          <w:tcPr>
            <w:tcW w:w="1417" w:type="dxa"/>
          </w:tcPr>
          <w:p w14:paraId="5067A9BA"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c>
          <w:tcPr>
            <w:tcW w:w="1418" w:type="dxa"/>
          </w:tcPr>
          <w:p w14:paraId="33E718DE"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6</w:t>
            </w:r>
          </w:p>
        </w:tc>
      </w:tr>
      <w:tr w:rsidR="00821D13" w:rsidRPr="00985F7E" w14:paraId="6AAAA503" w14:textId="77777777" w:rsidTr="00821D13">
        <w:trPr>
          <w:jc w:val="center"/>
        </w:trPr>
        <w:tc>
          <w:tcPr>
            <w:tcW w:w="1771" w:type="dxa"/>
            <w:vAlign w:val="center"/>
          </w:tcPr>
          <w:p w14:paraId="14BB5669"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Primaria</w:t>
            </w:r>
          </w:p>
        </w:tc>
        <w:tc>
          <w:tcPr>
            <w:tcW w:w="1485" w:type="dxa"/>
          </w:tcPr>
          <w:p w14:paraId="71EEACA5"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21</w:t>
            </w:r>
          </w:p>
        </w:tc>
        <w:tc>
          <w:tcPr>
            <w:tcW w:w="1417" w:type="dxa"/>
          </w:tcPr>
          <w:p w14:paraId="6C62201D"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1</w:t>
            </w:r>
          </w:p>
        </w:tc>
        <w:tc>
          <w:tcPr>
            <w:tcW w:w="1418" w:type="dxa"/>
          </w:tcPr>
          <w:p w14:paraId="0B76E137"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22</w:t>
            </w:r>
          </w:p>
        </w:tc>
      </w:tr>
      <w:tr w:rsidR="00821D13" w:rsidRPr="00985F7E" w14:paraId="1BAE751D" w14:textId="77777777" w:rsidTr="00821D13">
        <w:trPr>
          <w:jc w:val="center"/>
        </w:trPr>
        <w:tc>
          <w:tcPr>
            <w:tcW w:w="1771" w:type="dxa"/>
            <w:vAlign w:val="center"/>
          </w:tcPr>
          <w:p w14:paraId="2F896079"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Bachillerato</w:t>
            </w:r>
          </w:p>
        </w:tc>
        <w:tc>
          <w:tcPr>
            <w:tcW w:w="1485" w:type="dxa"/>
          </w:tcPr>
          <w:p w14:paraId="4446C983"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20</w:t>
            </w:r>
          </w:p>
        </w:tc>
        <w:tc>
          <w:tcPr>
            <w:tcW w:w="1417" w:type="dxa"/>
          </w:tcPr>
          <w:p w14:paraId="6AAD9256"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1</w:t>
            </w:r>
          </w:p>
        </w:tc>
        <w:tc>
          <w:tcPr>
            <w:tcW w:w="1418" w:type="dxa"/>
          </w:tcPr>
          <w:p w14:paraId="1FD3CEBA"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21</w:t>
            </w:r>
          </w:p>
        </w:tc>
      </w:tr>
      <w:tr w:rsidR="00821D13" w:rsidRPr="00985F7E" w14:paraId="0D70190E" w14:textId="77777777" w:rsidTr="00821D13">
        <w:trPr>
          <w:jc w:val="center"/>
        </w:trPr>
        <w:tc>
          <w:tcPr>
            <w:tcW w:w="1771" w:type="dxa"/>
            <w:vAlign w:val="center"/>
          </w:tcPr>
          <w:p w14:paraId="0ECF8E37"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Tecnólogo</w:t>
            </w:r>
          </w:p>
        </w:tc>
        <w:tc>
          <w:tcPr>
            <w:tcW w:w="1485" w:type="dxa"/>
          </w:tcPr>
          <w:p w14:paraId="4B8F7BB1"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c>
          <w:tcPr>
            <w:tcW w:w="1417" w:type="dxa"/>
          </w:tcPr>
          <w:p w14:paraId="5A89197B" w14:textId="77777777" w:rsidR="00821D13" w:rsidRPr="00985F7E" w:rsidRDefault="00821D13" w:rsidP="00821D13">
            <w:pPr>
              <w:tabs>
                <w:tab w:val="left" w:pos="804"/>
                <w:tab w:val="center" w:pos="991"/>
              </w:tabs>
              <w:spacing w:line="240" w:lineRule="auto"/>
              <w:jc w:val="center"/>
              <w:rPr>
                <w:rFonts w:cs="Arial"/>
                <w:sz w:val="20"/>
                <w:szCs w:val="20"/>
                <w:lang w:val="es-MX"/>
              </w:rPr>
            </w:pPr>
            <w:r w:rsidRPr="00985F7E">
              <w:rPr>
                <w:rFonts w:cs="Arial"/>
                <w:sz w:val="20"/>
                <w:szCs w:val="20"/>
                <w:lang w:val="es-MX"/>
              </w:rPr>
              <w:t>0</w:t>
            </w:r>
          </w:p>
        </w:tc>
        <w:tc>
          <w:tcPr>
            <w:tcW w:w="1418" w:type="dxa"/>
          </w:tcPr>
          <w:p w14:paraId="58A357E7"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r>
      <w:tr w:rsidR="00821D13" w:rsidRPr="00985F7E" w14:paraId="5F4DBEBF" w14:textId="77777777" w:rsidTr="00821D13">
        <w:trPr>
          <w:jc w:val="center"/>
        </w:trPr>
        <w:tc>
          <w:tcPr>
            <w:tcW w:w="1771" w:type="dxa"/>
            <w:vAlign w:val="center"/>
          </w:tcPr>
          <w:p w14:paraId="207DE34A"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Técnico</w:t>
            </w:r>
          </w:p>
        </w:tc>
        <w:tc>
          <w:tcPr>
            <w:tcW w:w="1485" w:type="dxa"/>
          </w:tcPr>
          <w:p w14:paraId="18854003"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c>
          <w:tcPr>
            <w:tcW w:w="1417" w:type="dxa"/>
          </w:tcPr>
          <w:p w14:paraId="4AF57A6C"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c>
          <w:tcPr>
            <w:tcW w:w="1418" w:type="dxa"/>
          </w:tcPr>
          <w:p w14:paraId="46665814"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r>
      <w:tr w:rsidR="00821D13" w:rsidRPr="00985F7E" w14:paraId="6F7256EC" w14:textId="77777777" w:rsidTr="00821D13">
        <w:trPr>
          <w:jc w:val="center"/>
        </w:trPr>
        <w:tc>
          <w:tcPr>
            <w:tcW w:w="1771" w:type="dxa"/>
            <w:vAlign w:val="center"/>
          </w:tcPr>
          <w:p w14:paraId="449B8A2A"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Profesional</w:t>
            </w:r>
          </w:p>
        </w:tc>
        <w:tc>
          <w:tcPr>
            <w:tcW w:w="1485" w:type="dxa"/>
          </w:tcPr>
          <w:p w14:paraId="1E1052DD"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1</w:t>
            </w:r>
          </w:p>
        </w:tc>
        <w:tc>
          <w:tcPr>
            <w:tcW w:w="1417" w:type="dxa"/>
          </w:tcPr>
          <w:p w14:paraId="7347A772"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c>
          <w:tcPr>
            <w:tcW w:w="1418" w:type="dxa"/>
          </w:tcPr>
          <w:p w14:paraId="1EEFC557"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1</w:t>
            </w:r>
          </w:p>
        </w:tc>
      </w:tr>
      <w:tr w:rsidR="00821D13" w:rsidRPr="00985F7E" w14:paraId="41EE8168" w14:textId="77777777" w:rsidTr="00821D13">
        <w:trPr>
          <w:jc w:val="center"/>
        </w:trPr>
        <w:tc>
          <w:tcPr>
            <w:tcW w:w="1771" w:type="dxa"/>
            <w:vAlign w:val="center"/>
          </w:tcPr>
          <w:p w14:paraId="107D7E0B"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Posgrado</w:t>
            </w:r>
          </w:p>
        </w:tc>
        <w:tc>
          <w:tcPr>
            <w:tcW w:w="1485" w:type="dxa"/>
          </w:tcPr>
          <w:p w14:paraId="39592B76"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c>
          <w:tcPr>
            <w:tcW w:w="1417" w:type="dxa"/>
          </w:tcPr>
          <w:p w14:paraId="2CE521F0"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c>
          <w:tcPr>
            <w:tcW w:w="1418" w:type="dxa"/>
          </w:tcPr>
          <w:p w14:paraId="6D53C662"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0</w:t>
            </w:r>
          </w:p>
        </w:tc>
      </w:tr>
      <w:tr w:rsidR="00821D13" w:rsidRPr="00985F7E" w14:paraId="03C6472E" w14:textId="77777777" w:rsidTr="00821D13">
        <w:trPr>
          <w:jc w:val="center"/>
        </w:trPr>
        <w:tc>
          <w:tcPr>
            <w:tcW w:w="1771" w:type="dxa"/>
            <w:vAlign w:val="center"/>
          </w:tcPr>
          <w:p w14:paraId="75E74A85" w14:textId="77777777" w:rsidR="00821D13" w:rsidRPr="00985F7E" w:rsidRDefault="00821D13" w:rsidP="00BD7C35">
            <w:r w:rsidRPr="00985F7E">
              <w:t>Total</w:t>
            </w:r>
          </w:p>
        </w:tc>
        <w:tc>
          <w:tcPr>
            <w:tcW w:w="1485" w:type="dxa"/>
          </w:tcPr>
          <w:p w14:paraId="4522C50E"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48</w:t>
            </w:r>
          </w:p>
        </w:tc>
        <w:tc>
          <w:tcPr>
            <w:tcW w:w="1417" w:type="dxa"/>
          </w:tcPr>
          <w:p w14:paraId="61EE83C6" w14:textId="77777777" w:rsidR="00821D13" w:rsidRPr="00985F7E" w:rsidRDefault="00821D13" w:rsidP="00821D13">
            <w:pPr>
              <w:spacing w:line="240" w:lineRule="auto"/>
              <w:jc w:val="center"/>
              <w:rPr>
                <w:rFonts w:cs="Arial"/>
                <w:sz w:val="20"/>
                <w:szCs w:val="20"/>
                <w:lang w:val="es-MX"/>
              </w:rPr>
            </w:pPr>
            <w:r w:rsidRPr="00985F7E">
              <w:rPr>
                <w:rFonts w:cs="Arial"/>
                <w:sz w:val="20"/>
                <w:szCs w:val="20"/>
                <w:lang w:val="es-MX"/>
              </w:rPr>
              <w:t>2</w:t>
            </w:r>
          </w:p>
        </w:tc>
        <w:tc>
          <w:tcPr>
            <w:tcW w:w="1418" w:type="dxa"/>
          </w:tcPr>
          <w:p w14:paraId="16422D08" w14:textId="77777777" w:rsidR="00821D13" w:rsidRPr="00985F7E" w:rsidRDefault="00821D13" w:rsidP="00821D13">
            <w:pPr>
              <w:spacing w:line="240" w:lineRule="auto"/>
              <w:jc w:val="center"/>
              <w:rPr>
                <w:rFonts w:cs="Arial"/>
                <w:b/>
                <w:sz w:val="20"/>
                <w:szCs w:val="20"/>
                <w:lang w:val="es-MX"/>
              </w:rPr>
            </w:pPr>
            <w:r w:rsidRPr="00985F7E">
              <w:rPr>
                <w:rFonts w:cs="Arial"/>
                <w:b/>
                <w:sz w:val="20"/>
                <w:szCs w:val="20"/>
                <w:lang w:val="es-MX"/>
              </w:rPr>
              <w:t>50</w:t>
            </w:r>
          </w:p>
        </w:tc>
      </w:tr>
    </w:tbl>
    <w:p w14:paraId="68A556D2"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A00AF73" w14:textId="77777777" w:rsidR="00821D13" w:rsidRDefault="00821D13" w:rsidP="00821D13">
      <w:pPr>
        <w:spacing w:line="240" w:lineRule="auto"/>
        <w:rPr>
          <w:rFonts w:cs="Arial"/>
        </w:rPr>
      </w:pPr>
    </w:p>
    <w:p w14:paraId="32E566D9" w14:textId="7C8A9CEE" w:rsidR="00944D94" w:rsidRDefault="00944D94">
      <w:pPr>
        <w:spacing w:line="240" w:lineRule="auto"/>
        <w:contextualSpacing w:val="0"/>
        <w:jc w:val="left"/>
        <w:rPr>
          <w:rFonts w:cs="Arial"/>
        </w:rPr>
      </w:pPr>
      <w:r>
        <w:rPr>
          <w:rFonts w:cs="Arial"/>
        </w:rPr>
        <w:br w:type="page"/>
      </w:r>
    </w:p>
    <w:p w14:paraId="77579D99" w14:textId="77777777" w:rsidR="00821D13" w:rsidRPr="008D21FF" w:rsidRDefault="00821D13" w:rsidP="00821D13">
      <w:pPr>
        <w:spacing w:line="240" w:lineRule="auto"/>
        <w:rPr>
          <w:rFonts w:cs="Arial"/>
          <w:b/>
        </w:rPr>
      </w:pPr>
      <w:r w:rsidRPr="008D21FF">
        <w:rPr>
          <w:rFonts w:cs="Arial"/>
          <w:b/>
        </w:rPr>
        <w:lastRenderedPageBreak/>
        <w:t>Servicios públicos</w:t>
      </w:r>
    </w:p>
    <w:p w14:paraId="7745FA14" w14:textId="1FD33F56" w:rsidR="00821D13" w:rsidRPr="008D21FF" w:rsidRDefault="0024223F" w:rsidP="00821D13">
      <w:pPr>
        <w:spacing w:line="240" w:lineRule="auto"/>
        <w:jc w:val="center"/>
        <w:rPr>
          <w:rFonts w:cs="Arial"/>
        </w:rPr>
      </w:pPr>
      <w:bookmarkStart w:id="327" w:name="_Toc445241802"/>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164</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cs="Arial"/>
          <w:b/>
          <w:sz w:val="20"/>
          <w:szCs w:val="20"/>
        </w:rPr>
        <w:t>Servicios públicos</w:t>
      </w:r>
      <w:bookmarkEnd w:id="327"/>
    </w:p>
    <w:tbl>
      <w:tblPr>
        <w:tblStyle w:val="Tablaconcuadrcula1"/>
        <w:tblW w:w="0" w:type="auto"/>
        <w:jc w:val="center"/>
        <w:tblLook w:val="04A0" w:firstRow="1" w:lastRow="0" w:firstColumn="1" w:lastColumn="0" w:noHBand="0" w:noVBand="1"/>
      </w:tblPr>
      <w:tblGrid>
        <w:gridCol w:w="2177"/>
        <w:gridCol w:w="716"/>
        <w:gridCol w:w="715"/>
        <w:gridCol w:w="4306"/>
      </w:tblGrid>
      <w:tr w:rsidR="00821D13" w:rsidRPr="00985F7E" w14:paraId="51956620" w14:textId="77777777" w:rsidTr="00821D13">
        <w:trPr>
          <w:jc w:val="center"/>
        </w:trPr>
        <w:tc>
          <w:tcPr>
            <w:tcW w:w="2177" w:type="dxa"/>
            <w:vMerge w:val="restart"/>
            <w:shd w:val="clear" w:color="auto" w:fill="BFBFBF" w:themeFill="background1" w:themeFillShade="BF"/>
            <w:vAlign w:val="center"/>
          </w:tcPr>
          <w:p w14:paraId="5297C913" w14:textId="77777777" w:rsidR="00821D13" w:rsidRPr="00985F7E" w:rsidRDefault="00821D13" w:rsidP="00821D13">
            <w:pPr>
              <w:jc w:val="center"/>
              <w:rPr>
                <w:rFonts w:cs="Arial"/>
                <w:b/>
                <w:sz w:val="20"/>
                <w:szCs w:val="20"/>
              </w:rPr>
            </w:pPr>
            <w:r w:rsidRPr="00985F7E">
              <w:rPr>
                <w:rFonts w:cs="Arial"/>
                <w:b/>
                <w:sz w:val="20"/>
                <w:szCs w:val="20"/>
              </w:rPr>
              <w:t>Servicio</w:t>
            </w:r>
          </w:p>
        </w:tc>
        <w:tc>
          <w:tcPr>
            <w:tcW w:w="1431" w:type="dxa"/>
            <w:gridSpan w:val="2"/>
            <w:shd w:val="clear" w:color="auto" w:fill="BFBFBF" w:themeFill="background1" w:themeFillShade="BF"/>
            <w:vAlign w:val="center"/>
          </w:tcPr>
          <w:p w14:paraId="2409C8D4" w14:textId="77777777" w:rsidR="00821D13" w:rsidRPr="00985F7E" w:rsidRDefault="00821D13" w:rsidP="00821D13">
            <w:pPr>
              <w:jc w:val="center"/>
              <w:rPr>
                <w:rFonts w:cs="Arial"/>
                <w:b/>
                <w:sz w:val="20"/>
                <w:szCs w:val="20"/>
              </w:rPr>
            </w:pPr>
            <w:r w:rsidRPr="00985F7E">
              <w:rPr>
                <w:rFonts w:cs="Arial"/>
                <w:b/>
                <w:sz w:val="20"/>
                <w:szCs w:val="20"/>
              </w:rPr>
              <w:t>Acceso</w:t>
            </w:r>
          </w:p>
        </w:tc>
        <w:tc>
          <w:tcPr>
            <w:tcW w:w="4306" w:type="dxa"/>
            <w:vMerge w:val="restart"/>
            <w:shd w:val="clear" w:color="auto" w:fill="BFBFBF" w:themeFill="background1" w:themeFillShade="BF"/>
            <w:vAlign w:val="center"/>
          </w:tcPr>
          <w:p w14:paraId="266A2836" w14:textId="77777777" w:rsidR="00821D13" w:rsidRPr="00985F7E" w:rsidRDefault="00821D13" w:rsidP="00821D13">
            <w:pPr>
              <w:jc w:val="center"/>
              <w:rPr>
                <w:rFonts w:cs="Arial"/>
                <w:b/>
                <w:sz w:val="20"/>
                <w:szCs w:val="20"/>
              </w:rPr>
            </w:pPr>
            <w:r w:rsidRPr="00985F7E">
              <w:rPr>
                <w:rFonts w:cs="Arial"/>
                <w:b/>
                <w:sz w:val="20"/>
                <w:szCs w:val="20"/>
              </w:rPr>
              <w:t>Observaciones</w:t>
            </w:r>
          </w:p>
        </w:tc>
      </w:tr>
      <w:tr w:rsidR="00821D13" w:rsidRPr="00985F7E" w14:paraId="63AC6547" w14:textId="77777777" w:rsidTr="00821D13">
        <w:trPr>
          <w:jc w:val="center"/>
        </w:trPr>
        <w:tc>
          <w:tcPr>
            <w:tcW w:w="2177" w:type="dxa"/>
            <w:vMerge/>
            <w:vAlign w:val="center"/>
          </w:tcPr>
          <w:p w14:paraId="6B7BB08A" w14:textId="77777777" w:rsidR="00821D13" w:rsidRPr="00985F7E" w:rsidRDefault="00821D13" w:rsidP="00821D13">
            <w:pPr>
              <w:jc w:val="center"/>
              <w:rPr>
                <w:rFonts w:cs="Arial"/>
                <w:sz w:val="20"/>
                <w:szCs w:val="20"/>
              </w:rPr>
            </w:pPr>
          </w:p>
        </w:tc>
        <w:tc>
          <w:tcPr>
            <w:tcW w:w="716" w:type="dxa"/>
            <w:shd w:val="clear" w:color="auto" w:fill="BFBFBF" w:themeFill="background1" w:themeFillShade="BF"/>
            <w:vAlign w:val="center"/>
          </w:tcPr>
          <w:p w14:paraId="033092F3" w14:textId="77777777" w:rsidR="00821D13" w:rsidRPr="00985F7E" w:rsidRDefault="00821D13" w:rsidP="00821D13">
            <w:pPr>
              <w:jc w:val="center"/>
              <w:rPr>
                <w:rFonts w:cs="Arial"/>
                <w:b/>
                <w:sz w:val="20"/>
                <w:szCs w:val="20"/>
              </w:rPr>
            </w:pPr>
            <w:r w:rsidRPr="00985F7E">
              <w:rPr>
                <w:rFonts w:cs="Arial"/>
                <w:b/>
                <w:sz w:val="20"/>
                <w:szCs w:val="20"/>
              </w:rPr>
              <w:t>Si</w:t>
            </w:r>
          </w:p>
        </w:tc>
        <w:tc>
          <w:tcPr>
            <w:tcW w:w="715" w:type="dxa"/>
            <w:shd w:val="clear" w:color="auto" w:fill="BFBFBF" w:themeFill="background1" w:themeFillShade="BF"/>
            <w:vAlign w:val="center"/>
          </w:tcPr>
          <w:p w14:paraId="79822EA5" w14:textId="77777777" w:rsidR="00821D13" w:rsidRPr="00985F7E" w:rsidRDefault="00821D13" w:rsidP="00821D13">
            <w:pPr>
              <w:jc w:val="center"/>
              <w:rPr>
                <w:rFonts w:cs="Arial"/>
                <w:b/>
                <w:sz w:val="20"/>
                <w:szCs w:val="20"/>
              </w:rPr>
            </w:pPr>
            <w:r w:rsidRPr="00985F7E">
              <w:rPr>
                <w:rFonts w:cs="Arial"/>
                <w:b/>
                <w:sz w:val="20"/>
                <w:szCs w:val="20"/>
              </w:rPr>
              <w:t>No</w:t>
            </w:r>
          </w:p>
        </w:tc>
        <w:tc>
          <w:tcPr>
            <w:tcW w:w="4306" w:type="dxa"/>
            <w:vMerge/>
          </w:tcPr>
          <w:p w14:paraId="12445CE5" w14:textId="77777777" w:rsidR="00821D13" w:rsidRPr="00985F7E" w:rsidRDefault="00821D13" w:rsidP="00821D13">
            <w:pPr>
              <w:jc w:val="center"/>
              <w:rPr>
                <w:rFonts w:cs="Arial"/>
                <w:b/>
                <w:sz w:val="20"/>
                <w:szCs w:val="20"/>
              </w:rPr>
            </w:pPr>
          </w:p>
        </w:tc>
      </w:tr>
      <w:tr w:rsidR="00821D13" w:rsidRPr="00985F7E" w14:paraId="49401D9C" w14:textId="77777777" w:rsidTr="00821D13">
        <w:trPr>
          <w:trHeight w:val="581"/>
          <w:jc w:val="center"/>
        </w:trPr>
        <w:tc>
          <w:tcPr>
            <w:tcW w:w="2177" w:type="dxa"/>
            <w:vAlign w:val="center"/>
          </w:tcPr>
          <w:p w14:paraId="67B63573" w14:textId="77777777" w:rsidR="00821D13" w:rsidRPr="00985F7E" w:rsidRDefault="00821D13" w:rsidP="00821D13">
            <w:pPr>
              <w:jc w:val="center"/>
              <w:rPr>
                <w:rFonts w:cs="Arial"/>
                <w:sz w:val="20"/>
                <w:szCs w:val="20"/>
              </w:rPr>
            </w:pPr>
            <w:r w:rsidRPr="00985F7E">
              <w:rPr>
                <w:rFonts w:cs="Arial"/>
                <w:sz w:val="20"/>
                <w:szCs w:val="20"/>
              </w:rPr>
              <w:t>Acueducto</w:t>
            </w:r>
          </w:p>
        </w:tc>
        <w:tc>
          <w:tcPr>
            <w:tcW w:w="716" w:type="dxa"/>
            <w:vAlign w:val="center"/>
          </w:tcPr>
          <w:p w14:paraId="542D62C1" w14:textId="77777777" w:rsidR="00821D13" w:rsidRPr="00985F7E" w:rsidRDefault="00821D13" w:rsidP="00821D13">
            <w:pPr>
              <w:jc w:val="center"/>
              <w:rPr>
                <w:rFonts w:cs="Arial"/>
                <w:sz w:val="20"/>
                <w:szCs w:val="20"/>
              </w:rPr>
            </w:pPr>
            <w:r w:rsidRPr="00985F7E">
              <w:rPr>
                <w:rFonts w:cs="Arial"/>
                <w:sz w:val="20"/>
                <w:szCs w:val="20"/>
              </w:rPr>
              <w:t>X</w:t>
            </w:r>
          </w:p>
        </w:tc>
        <w:tc>
          <w:tcPr>
            <w:tcW w:w="715" w:type="dxa"/>
            <w:vAlign w:val="center"/>
          </w:tcPr>
          <w:p w14:paraId="6C32681E" w14:textId="77777777" w:rsidR="00821D13" w:rsidRPr="00985F7E" w:rsidRDefault="00821D13" w:rsidP="00821D13">
            <w:pPr>
              <w:jc w:val="center"/>
              <w:rPr>
                <w:rFonts w:cs="Arial"/>
                <w:sz w:val="20"/>
                <w:szCs w:val="20"/>
              </w:rPr>
            </w:pPr>
          </w:p>
        </w:tc>
        <w:tc>
          <w:tcPr>
            <w:tcW w:w="4306" w:type="dxa"/>
            <w:vAlign w:val="center"/>
          </w:tcPr>
          <w:p w14:paraId="64D13737" w14:textId="77777777" w:rsidR="00821D13" w:rsidRPr="00985F7E" w:rsidRDefault="00821D13" w:rsidP="00821D13">
            <w:pPr>
              <w:jc w:val="center"/>
              <w:rPr>
                <w:rFonts w:cs="Arial"/>
                <w:sz w:val="20"/>
                <w:szCs w:val="20"/>
              </w:rPr>
            </w:pPr>
            <w:r w:rsidRPr="00985F7E">
              <w:rPr>
                <w:rFonts w:cs="Arial"/>
                <w:sz w:val="20"/>
                <w:szCs w:val="20"/>
              </w:rPr>
              <w:t xml:space="preserve">El proveedor es Aguas del </w:t>
            </w:r>
            <w:r>
              <w:rPr>
                <w:rFonts w:cs="Arial"/>
                <w:sz w:val="20"/>
                <w:szCs w:val="20"/>
              </w:rPr>
              <w:t>P</w:t>
            </w:r>
            <w:r w:rsidRPr="00985F7E">
              <w:rPr>
                <w:rFonts w:cs="Arial"/>
                <w:sz w:val="20"/>
                <w:szCs w:val="20"/>
              </w:rPr>
              <w:t>uerto y el costo mensual es de $ 5.000</w:t>
            </w:r>
          </w:p>
        </w:tc>
      </w:tr>
      <w:tr w:rsidR="00821D13" w:rsidRPr="00985F7E" w14:paraId="11C13BF3" w14:textId="77777777" w:rsidTr="00821D13">
        <w:trPr>
          <w:trHeight w:val="620"/>
          <w:jc w:val="center"/>
        </w:trPr>
        <w:tc>
          <w:tcPr>
            <w:tcW w:w="2177" w:type="dxa"/>
            <w:vAlign w:val="center"/>
          </w:tcPr>
          <w:p w14:paraId="3BBCC157" w14:textId="77777777" w:rsidR="00821D13" w:rsidRPr="00985F7E" w:rsidRDefault="00821D13" w:rsidP="00821D13">
            <w:pPr>
              <w:jc w:val="center"/>
              <w:rPr>
                <w:rFonts w:cs="Arial"/>
                <w:sz w:val="20"/>
                <w:szCs w:val="20"/>
              </w:rPr>
            </w:pPr>
            <w:r w:rsidRPr="00985F7E">
              <w:rPr>
                <w:rFonts w:cs="Arial"/>
                <w:sz w:val="20"/>
                <w:szCs w:val="20"/>
              </w:rPr>
              <w:t>Alcantarillado</w:t>
            </w:r>
          </w:p>
        </w:tc>
        <w:tc>
          <w:tcPr>
            <w:tcW w:w="716" w:type="dxa"/>
            <w:vAlign w:val="center"/>
          </w:tcPr>
          <w:p w14:paraId="5351EE03" w14:textId="77777777" w:rsidR="00821D13" w:rsidRPr="00985F7E" w:rsidRDefault="00821D13" w:rsidP="00821D13">
            <w:pPr>
              <w:jc w:val="center"/>
              <w:rPr>
                <w:rFonts w:cs="Arial"/>
                <w:sz w:val="20"/>
                <w:szCs w:val="20"/>
              </w:rPr>
            </w:pPr>
          </w:p>
        </w:tc>
        <w:tc>
          <w:tcPr>
            <w:tcW w:w="715" w:type="dxa"/>
            <w:vAlign w:val="center"/>
          </w:tcPr>
          <w:p w14:paraId="0924C6E7" w14:textId="77777777" w:rsidR="00821D13" w:rsidRPr="00985F7E" w:rsidRDefault="00821D13" w:rsidP="00821D13">
            <w:pPr>
              <w:jc w:val="center"/>
              <w:rPr>
                <w:rFonts w:cs="Arial"/>
                <w:sz w:val="20"/>
                <w:szCs w:val="20"/>
              </w:rPr>
            </w:pPr>
            <w:r w:rsidRPr="00985F7E">
              <w:rPr>
                <w:rFonts w:cs="Arial"/>
                <w:sz w:val="20"/>
                <w:szCs w:val="20"/>
              </w:rPr>
              <w:t>X</w:t>
            </w:r>
          </w:p>
        </w:tc>
        <w:tc>
          <w:tcPr>
            <w:tcW w:w="4306" w:type="dxa"/>
            <w:vAlign w:val="center"/>
          </w:tcPr>
          <w:p w14:paraId="62EF4F47" w14:textId="77777777" w:rsidR="00821D13" w:rsidRPr="00985F7E" w:rsidRDefault="00821D13" w:rsidP="00821D13">
            <w:pPr>
              <w:jc w:val="center"/>
              <w:rPr>
                <w:rFonts w:cs="Arial"/>
                <w:sz w:val="20"/>
                <w:szCs w:val="20"/>
              </w:rPr>
            </w:pPr>
            <w:r w:rsidRPr="00985F7E">
              <w:rPr>
                <w:rFonts w:cs="Arial"/>
                <w:sz w:val="20"/>
                <w:szCs w:val="20"/>
              </w:rPr>
              <w:t xml:space="preserve">Los vertimientos se hacen directamente al </w:t>
            </w:r>
            <w:r>
              <w:rPr>
                <w:rFonts w:cs="Arial"/>
                <w:sz w:val="20"/>
                <w:szCs w:val="20"/>
              </w:rPr>
              <w:t>R</w:t>
            </w:r>
            <w:r w:rsidRPr="00985F7E">
              <w:rPr>
                <w:rFonts w:cs="Arial"/>
                <w:sz w:val="20"/>
                <w:szCs w:val="20"/>
              </w:rPr>
              <w:t>ío Magdalena</w:t>
            </w:r>
          </w:p>
        </w:tc>
      </w:tr>
      <w:tr w:rsidR="00821D13" w:rsidRPr="00985F7E" w14:paraId="115A69DB" w14:textId="77777777" w:rsidTr="00821D13">
        <w:trPr>
          <w:trHeight w:val="571"/>
          <w:jc w:val="center"/>
        </w:trPr>
        <w:tc>
          <w:tcPr>
            <w:tcW w:w="2177" w:type="dxa"/>
            <w:vAlign w:val="center"/>
          </w:tcPr>
          <w:p w14:paraId="3D2594FF" w14:textId="77777777" w:rsidR="00821D13" w:rsidRPr="00985F7E" w:rsidRDefault="00821D13" w:rsidP="00821D13">
            <w:pPr>
              <w:jc w:val="center"/>
              <w:rPr>
                <w:rFonts w:cs="Arial"/>
                <w:sz w:val="20"/>
                <w:szCs w:val="20"/>
              </w:rPr>
            </w:pPr>
            <w:r w:rsidRPr="00985F7E">
              <w:rPr>
                <w:rFonts w:cs="Arial"/>
                <w:sz w:val="20"/>
                <w:szCs w:val="20"/>
              </w:rPr>
              <w:t>Recolección de basuras</w:t>
            </w:r>
          </w:p>
        </w:tc>
        <w:tc>
          <w:tcPr>
            <w:tcW w:w="716" w:type="dxa"/>
            <w:vAlign w:val="center"/>
          </w:tcPr>
          <w:p w14:paraId="65D1CB8F" w14:textId="77777777" w:rsidR="00821D13" w:rsidRPr="00985F7E" w:rsidRDefault="00821D13" w:rsidP="00821D13">
            <w:pPr>
              <w:jc w:val="center"/>
              <w:rPr>
                <w:rFonts w:cs="Arial"/>
                <w:sz w:val="20"/>
                <w:szCs w:val="20"/>
              </w:rPr>
            </w:pPr>
            <w:r w:rsidRPr="00985F7E">
              <w:rPr>
                <w:rFonts w:cs="Arial"/>
                <w:sz w:val="20"/>
                <w:szCs w:val="20"/>
              </w:rPr>
              <w:t xml:space="preserve">X </w:t>
            </w:r>
          </w:p>
        </w:tc>
        <w:tc>
          <w:tcPr>
            <w:tcW w:w="715" w:type="dxa"/>
            <w:vAlign w:val="center"/>
          </w:tcPr>
          <w:p w14:paraId="3C7B0D62" w14:textId="77777777" w:rsidR="00821D13" w:rsidRPr="00985F7E" w:rsidRDefault="00821D13" w:rsidP="00821D13">
            <w:pPr>
              <w:jc w:val="center"/>
              <w:rPr>
                <w:rFonts w:cs="Arial"/>
                <w:sz w:val="20"/>
                <w:szCs w:val="20"/>
              </w:rPr>
            </w:pPr>
          </w:p>
        </w:tc>
        <w:tc>
          <w:tcPr>
            <w:tcW w:w="4306" w:type="dxa"/>
            <w:vAlign w:val="center"/>
          </w:tcPr>
          <w:p w14:paraId="57BD39AC" w14:textId="77777777" w:rsidR="00821D13" w:rsidRPr="00985F7E" w:rsidRDefault="00821D13" w:rsidP="00821D13">
            <w:pPr>
              <w:jc w:val="center"/>
              <w:rPr>
                <w:rFonts w:cs="Arial"/>
                <w:sz w:val="20"/>
                <w:szCs w:val="20"/>
              </w:rPr>
            </w:pPr>
            <w:r w:rsidRPr="00985F7E">
              <w:rPr>
                <w:rFonts w:cs="Arial"/>
                <w:sz w:val="20"/>
                <w:szCs w:val="20"/>
              </w:rPr>
              <w:t>La recolección la realiza aguas del puerto y el costo es de $ 4.000</w:t>
            </w:r>
          </w:p>
        </w:tc>
      </w:tr>
      <w:tr w:rsidR="00821D13" w:rsidRPr="00985F7E" w14:paraId="53838349" w14:textId="77777777" w:rsidTr="00821D13">
        <w:trPr>
          <w:jc w:val="center"/>
        </w:trPr>
        <w:tc>
          <w:tcPr>
            <w:tcW w:w="2177" w:type="dxa"/>
            <w:vAlign w:val="center"/>
          </w:tcPr>
          <w:p w14:paraId="549BBF63" w14:textId="77777777" w:rsidR="00821D13" w:rsidRPr="00985F7E" w:rsidRDefault="00821D13" w:rsidP="00821D13">
            <w:pPr>
              <w:jc w:val="center"/>
              <w:rPr>
                <w:rFonts w:cs="Arial"/>
                <w:sz w:val="20"/>
                <w:szCs w:val="20"/>
              </w:rPr>
            </w:pPr>
            <w:r w:rsidRPr="00985F7E">
              <w:rPr>
                <w:rFonts w:cs="Arial"/>
                <w:sz w:val="20"/>
                <w:szCs w:val="20"/>
              </w:rPr>
              <w:t>Energía eléctrica</w:t>
            </w:r>
          </w:p>
        </w:tc>
        <w:tc>
          <w:tcPr>
            <w:tcW w:w="716" w:type="dxa"/>
            <w:vAlign w:val="center"/>
          </w:tcPr>
          <w:p w14:paraId="760A2815" w14:textId="77777777" w:rsidR="00821D13" w:rsidRPr="00985F7E" w:rsidRDefault="00821D13" w:rsidP="00821D13">
            <w:pPr>
              <w:jc w:val="center"/>
              <w:rPr>
                <w:rFonts w:cs="Arial"/>
                <w:sz w:val="20"/>
                <w:szCs w:val="20"/>
              </w:rPr>
            </w:pPr>
            <w:r w:rsidRPr="00985F7E">
              <w:rPr>
                <w:rFonts w:cs="Arial"/>
                <w:sz w:val="20"/>
                <w:szCs w:val="20"/>
              </w:rPr>
              <w:t xml:space="preserve">X </w:t>
            </w:r>
          </w:p>
        </w:tc>
        <w:tc>
          <w:tcPr>
            <w:tcW w:w="715" w:type="dxa"/>
            <w:vAlign w:val="center"/>
          </w:tcPr>
          <w:p w14:paraId="7EB095C7" w14:textId="77777777" w:rsidR="00821D13" w:rsidRPr="00985F7E" w:rsidRDefault="00821D13" w:rsidP="00821D13">
            <w:pPr>
              <w:jc w:val="center"/>
              <w:rPr>
                <w:rFonts w:cs="Arial"/>
                <w:sz w:val="20"/>
                <w:szCs w:val="20"/>
              </w:rPr>
            </w:pPr>
          </w:p>
        </w:tc>
        <w:tc>
          <w:tcPr>
            <w:tcW w:w="4306" w:type="dxa"/>
            <w:vAlign w:val="center"/>
          </w:tcPr>
          <w:p w14:paraId="576EDF90" w14:textId="77777777" w:rsidR="00821D13" w:rsidRPr="00985F7E" w:rsidRDefault="00821D13" w:rsidP="00821D13">
            <w:pPr>
              <w:jc w:val="center"/>
              <w:rPr>
                <w:rFonts w:cs="Arial"/>
                <w:sz w:val="20"/>
                <w:szCs w:val="20"/>
              </w:rPr>
            </w:pPr>
            <w:r w:rsidRPr="00985F7E">
              <w:rPr>
                <w:rFonts w:cs="Arial"/>
                <w:sz w:val="20"/>
                <w:szCs w:val="20"/>
              </w:rPr>
              <w:t>ESSA</w:t>
            </w:r>
          </w:p>
        </w:tc>
      </w:tr>
      <w:tr w:rsidR="00821D13" w:rsidRPr="00985F7E" w14:paraId="6398035C" w14:textId="77777777" w:rsidTr="00821D13">
        <w:trPr>
          <w:jc w:val="center"/>
        </w:trPr>
        <w:tc>
          <w:tcPr>
            <w:tcW w:w="2177" w:type="dxa"/>
            <w:vAlign w:val="center"/>
          </w:tcPr>
          <w:p w14:paraId="7750578A" w14:textId="77777777" w:rsidR="00821D13" w:rsidRPr="00985F7E" w:rsidRDefault="00821D13" w:rsidP="00821D13">
            <w:pPr>
              <w:jc w:val="center"/>
              <w:rPr>
                <w:rFonts w:cs="Arial"/>
                <w:sz w:val="20"/>
                <w:szCs w:val="20"/>
              </w:rPr>
            </w:pPr>
            <w:r w:rsidRPr="00985F7E">
              <w:rPr>
                <w:rFonts w:cs="Arial"/>
                <w:sz w:val="20"/>
                <w:szCs w:val="20"/>
              </w:rPr>
              <w:t>Gas</w:t>
            </w:r>
          </w:p>
        </w:tc>
        <w:tc>
          <w:tcPr>
            <w:tcW w:w="716" w:type="dxa"/>
            <w:vAlign w:val="center"/>
          </w:tcPr>
          <w:p w14:paraId="603B4909" w14:textId="77777777" w:rsidR="00821D13" w:rsidRPr="00985F7E" w:rsidRDefault="00821D13" w:rsidP="00821D13">
            <w:pPr>
              <w:jc w:val="center"/>
              <w:rPr>
                <w:rFonts w:cs="Arial"/>
                <w:sz w:val="20"/>
                <w:szCs w:val="20"/>
              </w:rPr>
            </w:pPr>
            <w:r w:rsidRPr="00985F7E">
              <w:rPr>
                <w:rFonts w:cs="Arial"/>
                <w:sz w:val="20"/>
                <w:szCs w:val="20"/>
              </w:rPr>
              <w:t xml:space="preserve"> </w:t>
            </w:r>
          </w:p>
        </w:tc>
        <w:tc>
          <w:tcPr>
            <w:tcW w:w="715" w:type="dxa"/>
            <w:vAlign w:val="center"/>
          </w:tcPr>
          <w:p w14:paraId="5D6DBA81" w14:textId="77777777" w:rsidR="00821D13" w:rsidRPr="00985F7E" w:rsidRDefault="00821D13" w:rsidP="00821D13">
            <w:pPr>
              <w:jc w:val="center"/>
              <w:rPr>
                <w:rFonts w:cs="Arial"/>
                <w:sz w:val="20"/>
                <w:szCs w:val="20"/>
              </w:rPr>
            </w:pPr>
            <w:r w:rsidRPr="00985F7E">
              <w:rPr>
                <w:rFonts w:cs="Arial"/>
                <w:sz w:val="20"/>
                <w:szCs w:val="20"/>
              </w:rPr>
              <w:t>X</w:t>
            </w:r>
          </w:p>
        </w:tc>
        <w:tc>
          <w:tcPr>
            <w:tcW w:w="4306" w:type="dxa"/>
            <w:vAlign w:val="center"/>
          </w:tcPr>
          <w:p w14:paraId="5598D7B4" w14:textId="77777777" w:rsidR="00821D13" w:rsidRPr="00985F7E" w:rsidRDefault="00821D13" w:rsidP="00821D13">
            <w:pPr>
              <w:rPr>
                <w:rFonts w:cs="Arial"/>
                <w:sz w:val="20"/>
                <w:szCs w:val="20"/>
              </w:rPr>
            </w:pPr>
          </w:p>
        </w:tc>
      </w:tr>
      <w:tr w:rsidR="00821D13" w:rsidRPr="00985F7E" w14:paraId="4BB6893E" w14:textId="77777777" w:rsidTr="00E626CE">
        <w:trPr>
          <w:trHeight w:val="461"/>
          <w:jc w:val="center"/>
        </w:trPr>
        <w:tc>
          <w:tcPr>
            <w:tcW w:w="2177" w:type="dxa"/>
            <w:vAlign w:val="center"/>
          </w:tcPr>
          <w:p w14:paraId="59C5BAA2" w14:textId="77777777" w:rsidR="00821D13" w:rsidRPr="00985F7E" w:rsidRDefault="00821D13" w:rsidP="00821D13">
            <w:pPr>
              <w:jc w:val="center"/>
              <w:rPr>
                <w:rFonts w:cs="Arial"/>
                <w:sz w:val="20"/>
                <w:szCs w:val="20"/>
              </w:rPr>
            </w:pPr>
            <w:r w:rsidRPr="00985F7E">
              <w:rPr>
                <w:rFonts w:cs="Arial"/>
                <w:sz w:val="20"/>
                <w:szCs w:val="20"/>
              </w:rPr>
              <w:t>Internet</w:t>
            </w:r>
          </w:p>
        </w:tc>
        <w:tc>
          <w:tcPr>
            <w:tcW w:w="716" w:type="dxa"/>
            <w:vAlign w:val="center"/>
          </w:tcPr>
          <w:p w14:paraId="1195CD5E" w14:textId="77777777" w:rsidR="00821D13" w:rsidRPr="00985F7E" w:rsidRDefault="00821D13" w:rsidP="00821D13">
            <w:pPr>
              <w:jc w:val="center"/>
              <w:rPr>
                <w:rFonts w:cs="Arial"/>
                <w:sz w:val="20"/>
                <w:szCs w:val="20"/>
              </w:rPr>
            </w:pPr>
            <w:r w:rsidRPr="00985F7E">
              <w:rPr>
                <w:rFonts w:cs="Arial"/>
                <w:sz w:val="20"/>
                <w:szCs w:val="20"/>
              </w:rPr>
              <w:t xml:space="preserve">X </w:t>
            </w:r>
          </w:p>
        </w:tc>
        <w:tc>
          <w:tcPr>
            <w:tcW w:w="715" w:type="dxa"/>
            <w:vAlign w:val="center"/>
          </w:tcPr>
          <w:p w14:paraId="3AF453EF" w14:textId="77777777" w:rsidR="00821D13" w:rsidRPr="00985F7E" w:rsidRDefault="00821D13" w:rsidP="00821D13">
            <w:pPr>
              <w:jc w:val="center"/>
              <w:rPr>
                <w:rFonts w:cs="Arial"/>
                <w:sz w:val="20"/>
                <w:szCs w:val="20"/>
              </w:rPr>
            </w:pPr>
          </w:p>
        </w:tc>
        <w:tc>
          <w:tcPr>
            <w:tcW w:w="4306" w:type="dxa"/>
            <w:vAlign w:val="center"/>
          </w:tcPr>
          <w:p w14:paraId="4A44C7EC" w14:textId="77777777" w:rsidR="00821D13" w:rsidRPr="00985F7E" w:rsidRDefault="00821D13" w:rsidP="00821D13">
            <w:pPr>
              <w:jc w:val="center"/>
              <w:rPr>
                <w:rFonts w:cs="Arial"/>
                <w:sz w:val="20"/>
                <w:szCs w:val="20"/>
              </w:rPr>
            </w:pPr>
            <w:r w:rsidRPr="00985F7E">
              <w:rPr>
                <w:rFonts w:cs="Arial"/>
                <w:sz w:val="20"/>
                <w:szCs w:val="20"/>
              </w:rPr>
              <w:t>Los proveedores son Directv y CLARO</w:t>
            </w:r>
          </w:p>
        </w:tc>
      </w:tr>
    </w:tbl>
    <w:p w14:paraId="34BBE791"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7AF6990" w14:textId="77777777" w:rsidR="00821D13" w:rsidRPr="008D21FF" w:rsidRDefault="00821D13" w:rsidP="00821D13">
      <w:pPr>
        <w:spacing w:line="240" w:lineRule="auto"/>
        <w:ind w:firstLine="708"/>
        <w:rPr>
          <w:rFonts w:cs="Arial"/>
        </w:rPr>
      </w:pPr>
    </w:p>
    <w:p w14:paraId="0F718285" w14:textId="77777777" w:rsidR="00821D13" w:rsidRPr="008D21FF" w:rsidRDefault="00821D13" w:rsidP="00821D13">
      <w:pPr>
        <w:spacing w:line="240" w:lineRule="auto"/>
        <w:rPr>
          <w:rFonts w:cs="Arial"/>
        </w:rPr>
      </w:pPr>
      <w:r w:rsidRPr="008D21FF">
        <w:rPr>
          <w:rFonts w:cs="Arial"/>
        </w:rPr>
        <w:t xml:space="preserve">Entre los logros </w:t>
      </w:r>
      <w:r>
        <w:rPr>
          <w:rFonts w:cs="Arial"/>
        </w:rPr>
        <w:t>de</w:t>
      </w:r>
      <w:r w:rsidRPr="008D21FF">
        <w:rPr>
          <w:rFonts w:cs="Arial"/>
        </w:rPr>
        <w:t xml:space="preserve"> esta corporación</w:t>
      </w:r>
      <w:r>
        <w:rPr>
          <w:rFonts w:cs="Arial"/>
        </w:rPr>
        <w:t xml:space="preserve">, se destacan </w:t>
      </w:r>
      <w:r w:rsidRPr="008D21FF">
        <w:rPr>
          <w:rFonts w:cs="Arial"/>
        </w:rPr>
        <w:t xml:space="preserve">la limpieza y repoblamiento de peces en la zona de Caño Negro (Ciénagas La Chiquita y El Encanto). Estos proyectos han sido financiados por la administración municipal de Cimitarra en donde 17 miembros de la corporación fueron beneficiados. A cada una de ellas se les canceló 30 mil pesos el día laborado por 15 días. </w:t>
      </w:r>
    </w:p>
    <w:p w14:paraId="10A8ED8E" w14:textId="77777777" w:rsidR="00821D13" w:rsidRPr="008D21FF" w:rsidRDefault="00821D13" w:rsidP="00821D13">
      <w:pPr>
        <w:spacing w:line="240" w:lineRule="auto"/>
        <w:rPr>
          <w:rFonts w:eastAsia="Times New Roman" w:cs="Arial"/>
          <w:bCs/>
          <w:color w:val="000000"/>
          <w:lang w:eastAsia="es-CO"/>
        </w:rPr>
      </w:pPr>
    </w:p>
    <w:p w14:paraId="3BAE0DC5" w14:textId="77777777" w:rsidR="00821D13" w:rsidRDefault="00821D13" w:rsidP="00821D13">
      <w:pPr>
        <w:spacing w:line="240" w:lineRule="auto"/>
        <w:rPr>
          <w:rFonts w:eastAsia="Times New Roman" w:cs="Arial"/>
          <w:b/>
          <w:bCs/>
          <w:color w:val="000000"/>
          <w:lang w:eastAsia="es-CO"/>
        </w:rPr>
      </w:pPr>
      <w:r w:rsidRPr="008D21FF">
        <w:rPr>
          <w:rFonts w:eastAsia="Times New Roman" w:cs="Arial"/>
          <w:b/>
          <w:bCs/>
          <w:color w:val="000000"/>
          <w:lang w:eastAsia="es-CO"/>
        </w:rPr>
        <w:t>Forma en que desarrollan la actividad pesquera</w:t>
      </w:r>
    </w:p>
    <w:p w14:paraId="1F53065A" w14:textId="77777777" w:rsidR="00821D13" w:rsidRPr="008D21FF" w:rsidRDefault="00821D13" w:rsidP="00821D13">
      <w:pPr>
        <w:spacing w:line="240" w:lineRule="auto"/>
        <w:rPr>
          <w:rFonts w:cs="Arial"/>
        </w:rPr>
      </w:pPr>
    </w:p>
    <w:p w14:paraId="4F275E9F" w14:textId="1AF61471" w:rsidR="00821D13" w:rsidRPr="008D21FF" w:rsidRDefault="00E626CE" w:rsidP="00821D13">
      <w:pPr>
        <w:spacing w:line="240" w:lineRule="auto"/>
        <w:jc w:val="center"/>
        <w:rPr>
          <w:rFonts w:cs="Arial"/>
        </w:rPr>
      </w:pPr>
      <w:bookmarkStart w:id="328" w:name="_Toc445241803"/>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165</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cs="Arial"/>
          <w:b/>
          <w:sz w:val="20"/>
          <w:szCs w:val="20"/>
        </w:rPr>
        <w:t>Artes de pesca</w:t>
      </w:r>
      <w:bookmarkEnd w:id="328"/>
    </w:p>
    <w:tbl>
      <w:tblPr>
        <w:tblW w:w="8057" w:type="dxa"/>
        <w:jc w:val="center"/>
        <w:tblCellMar>
          <w:left w:w="70" w:type="dxa"/>
          <w:right w:w="70" w:type="dxa"/>
        </w:tblCellMar>
        <w:tblLook w:val="04A0" w:firstRow="1" w:lastRow="0" w:firstColumn="1" w:lastColumn="0" w:noHBand="0" w:noVBand="1"/>
      </w:tblPr>
      <w:tblGrid>
        <w:gridCol w:w="2766"/>
        <w:gridCol w:w="2408"/>
        <w:gridCol w:w="2883"/>
      </w:tblGrid>
      <w:tr w:rsidR="00821D13" w:rsidRPr="008D21FF" w14:paraId="39A0F0D6" w14:textId="77777777" w:rsidTr="00E626CE">
        <w:trPr>
          <w:trHeight w:val="600"/>
          <w:jc w:val="center"/>
        </w:trPr>
        <w:tc>
          <w:tcPr>
            <w:tcW w:w="276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465CEE2" w14:textId="77777777" w:rsidR="00821D13" w:rsidRPr="00985F7E" w:rsidRDefault="00821D13" w:rsidP="00821D13">
            <w:pPr>
              <w:spacing w:line="240" w:lineRule="auto"/>
              <w:jc w:val="center"/>
              <w:rPr>
                <w:rFonts w:eastAsia="Times New Roman" w:cs="Arial"/>
                <w:b/>
                <w:bCs/>
                <w:color w:val="000000"/>
                <w:sz w:val="20"/>
                <w:szCs w:val="20"/>
                <w:lang w:eastAsia="es-CO"/>
              </w:rPr>
            </w:pPr>
            <w:r w:rsidRPr="00985F7E">
              <w:rPr>
                <w:rFonts w:eastAsia="Times New Roman" w:cs="Arial"/>
                <w:b/>
                <w:bCs/>
                <w:color w:val="000000"/>
                <w:sz w:val="20"/>
                <w:szCs w:val="20"/>
                <w:lang w:eastAsia="es-CO"/>
              </w:rPr>
              <w:t>Artes de pesca utilizados</w:t>
            </w:r>
          </w:p>
        </w:tc>
        <w:tc>
          <w:tcPr>
            <w:tcW w:w="240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0BE74C4" w14:textId="77777777" w:rsidR="00821D13" w:rsidRPr="00985F7E" w:rsidRDefault="00821D13" w:rsidP="00821D13">
            <w:pPr>
              <w:spacing w:line="240" w:lineRule="auto"/>
              <w:jc w:val="center"/>
              <w:rPr>
                <w:rFonts w:eastAsia="Times New Roman" w:cs="Arial"/>
                <w:b/>
                <w:bCs/>
                <w:color w:val="000000"/>
                <w:sz w:val="20"/>
                <w:szCs w:val="20"/>
                <w:lang w:eastAsia="es-CO"/>
              </w:rPr>
            </w:pPr>
            <w:r w:rsidRPr="00985F7E">
              <w:rPr>
                <w:rFonts w:eastAsia="Times New Roman" w:cs="Arial"/>
                <w:b/>
                <w:bCs/>
                <w:color w:val="000000"/>
                <w:sz w:val="20"/>
                <w:szCs w:val="20"/>
                <w:lang w:eastAsia="es-CO"/>
              </w:rPr>
              <w:t>Tecnología de pesca existente en la zona</w:t>
            </w:r>
          </w:p>
        </w:tc>
        <w:tc>
          <w:tcPr>
            <w:tcW w:w="288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59253AD" w14:textId="77777777" w:rsidR="00821D13" w:rsidRPr="00985F7E" w:rsidRDefault="00821D13" w:rsidP="00821D13">
            <w:pPr>
              <w:spacing w:line="240" w:lineRule="auto"/>
              <w:jc w:val="center"/>
              <w:rPr>
                <w:rFonts w:eastAsia="Times New Roman" w:cs="Arial"/>
                <w:b/>
                <w:bCs/>
                <w:color w:val="000000"/>
                <w:sz w:val="20"/>
                <w:szCs w:val="20"/>
                <w:lang w:eastAsia="es-CO"/>
              </w:rPr>
            </w:pPr>
            <w:r w:rsidRPr="00985F7E">
              <w:rPr>
                <w:rFonts w:eastAsia="Times New Roman" w:cs="Arial"/>
                <w:b/>
                <w:bCs/>
                <w:color w:val="000000"/>
                <w:sz w:val="20"/>
                <w:szCs w:val="20"/>
                <w:lang w:eastAsia="es-CO"/>
              </w:rPr>
              <w:t>Tipo de embarcación utilizada</w:t>
            </w:r>
          </w:p>
        </w:tc>
      </w:tr>
      <w:tr w:rsidR="00821D13" w:rsidRPr="008D21FF" w14:paraId="10BE60C2" w14:textId="77777777" w:rsidTr="00E626CE">
        <w:trPr>
          <w:trHeight w:val="886"/>
          <w:jc w:val="center"/>
        </w:trPr>
        <w:tc>
          <w:tcPr>
            <w:tcW w:w="2766" w:type="dxa"/>
            <w:tcBorders>
              <w:top w:val="nil"/>
              <w:left w:val="single" w:sz="4" w:space="0" w:color="auto"/>
              <w:bottom w:val="single" w:sz="4" w:space="0" w:color="auto"/>
              <w:right w:val="single" w:sz="4" w:space="0" w:color="auto"/>
            </w:tcBorders>
            <w:shd w:val="clear" w:color="auto" w:fill="auto"/>
            <w:vAlign w:val="center"/>
            <w:hideMark/>
          </w:tcPr>
          <w:p w14:paraId="6E44052D" w14:textId="77777777" w:rsidR="00821D13" w:rsidRPr="00985F7E" w:rsidRDefault="00821D13" w:rsidP="00821D13">
            <w:pPr>
              <w:spacing w:line="240" w:lineRule="auto"/>
              <w:rPr>
                <w:rFonts w:eastAsia="Times New Roman" w:cs="Arial"/>
                <w:color w:val="000000"/>
                <w:sz w:val="20"/>
                <w:szCs w:val="20"/>
                <w:lang w:eastAsia="es-CO"/>
              </w:rPr>
            </w:pPr>
            <w:r w:rsidRPr="00985F7E">
              <w:rPr>
                <w:rFonts w:eastAsia="Times New Roman" w:cs="Arial"/>
                <w:color w:val="000000"/>
                <w:sz w:val="20"/>
                <w:szCs w:val="20"/>
                <w:lang w:eastAsia="es-CO"/>
              </w:rPr>
              <w:t>Chinchorro, chinchorra, trasmayo para el bagre, barredera, atarraya y líneas (anzuelos atados a un nylon)</w:t>
            </w:r>
          </w:p>
        </w:tc>
        <w:tc>
          <w:tcPr>
            <w:tcW w:w="2408" w:type="dxa"/>
            <w:tcBorders>
              <w:top w:val="nil"/>
              <w:left w:val="nil"/>
              <w:bottom w:val="single" w:sz="4" w:space="0" w:color="auto"/>
              <w:right w:val="single" w:sz="4" w:space="0" w:color="auto"/>
            </w:tcBorders>
            <w:shd w:val="clear" w:color="auto" w:fill="auto"/>
            <w:vAlign w:val="center"/>
            <w:hideMark/>
          </w:tcPr>
          <w:p w14:paraId="42877B78" w14:textId="77777777" w:rsidR="00821D13" w:rsidRPr="00985F7E" w:rsidRDefault="00821D13" w:rsidP="00821D13">
            <w:pPr>
              <w:spacing w:line="240" w:lineRule="auto"/>
              <w:rPr>
                <w:rFonts w:eastAsia="Times New Roman" w:cs="Arial"/>
                <w:color w:val="000000"/>
                <w:sz w:val="20"/>
                <w:szCs w:val="20"/>
                <w:lang w:eastAsia="es-CO"/>
              </w:rPr>
            </w:pPr>
            <w:r w:rsidRPr="00985F7E">
              <w:rPr>
                <w:rFonts w:eastAsia="Times New Roman" w:cs="Arial"/>
                <w:color w:val="000000"/>
                <w:sz w:val="20"/>
                <w:szCs w:val="20"/>
                <w:lang w:eastAsia="es-CO"/>
              </w:rPr>
              <w:t>Motores para transportarse. Cuando se atrapa el pez se almacena en cavas con hielo.</w:t>
            </w:r>
          </w:p>
        </w:tc>
        <w:tc>
          <w:tcPr>
            <w:tcW w:w="2883" w:type="dxa"/>
            <w:tcBorders>
              <w:top w:val="nil"/>
              <w:left w:val="nil"/>
              <w:bottom w:val="single" w:sz="4" w:space="0" w:color="auto"/>
              <w:right w:val="single" w:sz="4" w:space="0" w:color="auto"/>
            </w:tcBorders>
            <w:shd w:val="clear" w:color="auto" w:fill="auto"/>
            <w:vAlign w:val="center"/>
            <w:hideMark/>
          </w:tcPr>
          <w:p w14:paraId="629888A1" w14:textId="77777777" w:rsidR="00821D13" w:rsidRPr="00985F7E" w:rsidRDefault="00821D13" w:rsidP="00821D13">
            <w:pPr>
              <w:spacing w:line="240" w:lineRule="auto"/>
              <w:rPr>
                <w:rFonts w:eastAsia="Times New Roman" w:cs="Arial"/>
                <w:color w:val="000000"/>
                <w:sz w:val="20"/>
                <w:szCs w:val="20"/>
                <w:lang w:eastAsia="es-CO"/>
              </w:rPr>
            </w:pPr>
            <w:r w:rsidRPr="00985F7E">
              <w:rPr>
                <w:rFonts w:eastAsia="Times New Roman" w:cs="Arial"/>
                <w:color w:val="000000"/>
                <w:sz w:val="20"/>
                <w:szCs w:val="20"/>
                <w:lang w:eastAsia="es-CO"/>
              </w:rPr>
              <w:t>Canoa de fibra de vidrío para cinco personas con motor de 40 ó 15  caballos de fuerza</w:t>
            </w:r>
          </w:p>
        </w:tc>
      </w:tr>
    </w:tbl>
    <w:p w14:paraId="7292A4E7"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7ECD151F" w14:textId="77777777" w:rsidR="00821D13" w:rsidRDefault="00821D13" w:rsidP="00821D13">
      <w:pPr>
        <w:spacing w:line="240" w:lineRule="auto"/>
        <w:ind w:firstLine="708"/>
        <w:rPr>
          <w:rFonts w:cs="Arial"/>
        </w:rPr>
      </w:pPr>
    </w:p>
    <w:p w14:paraId="1CB032FC" w14:textId="2DBA4F52" w:rsidR="00821D13" w:rsidRPr="008D21FF" w:rsidRDefault="00E626CE" w:rsidP="00821D13">
      <w:pPr>
        <w:spacing w:line="240" w:lineRule="auto"/>
        <w:jc w:val="center"/>
        <w:rPr>
          <w:rFonts w:cs="Arial"/>
        </w:rPr>
      </w:pPr>
      <w:bookmarkStart w:id="329" w:name="_Toc445241804"/>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166</w:t>
      </w:r>
      <w:r w:rsidRPr="00D840D8">
        <w:rPr>
          <w:rFonts w:asciiTheme="majorHAnsi" w:hAnsiTheme="majorHAnsi"/>
          <w:b/>
          <w:sz w:val="20"/>
          <w:szCs w:val="20"/>
        </w:rPr>
        <w:fldChar w:fldCharType="end"/>
      </w:r>
      <w:r w:rsidR="00821D13" w:rsidRPr="00332876">
        <w:rPr>
          <w:rFonts w:cs="Arial"/>
          <w:b/>
          <w:sz w:val="20"/>
          <w:szCs w:val="20"/>
        </w:rPr>
        <w:t>.</w:t>
      </w:r>
      <w:r>
        <w:rPr>
          <w:rFonts w:cs="Arial"/>
          <w:b/>
          <w:sz w:val="20"/>
          <w:szCs w:val="20"/>
        </w:rPr>
        <w:t xml:space="preserve"> </w:t>
      </w:r>
      <w:r w:rsidR="00821D13" w:rsidRPr="00332876">
        <w:rPr>
          <w:rFonts w:cs="Arial"/>
          <w:b/>
          <w:sz w:val="20"/>
          <w:szCs w:val="20"/>
        </w:rPr>
        <w:t xml:space="preserve"> </w:t>
      </w:r>
      <w:r w:rsidR="00821D13">
        <w:rPr>
          <w:rFonts w:cs="Arial"/>
          <w:b/>
          <w:sz w:val="20"/>
          <w:szCs w:val="20"/>
        </w:rPr>
        <w:t>Especies y frecuencia</w:t>
      </w:r>
      <w:bookmarkEnd w:id="329"/>
    </w:p>
    <w:tbl>
      <w:tblPr>
        <w:tblW w:w="7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31"/>
        <w:gridCol w:w="4618"/>
      </w:tblGrid>
      <w:tr w:rsidR="00821D13" w:rsidRPr="00985F7E" w14:paraId="59858918" w14:textId="77777777" w:rsidTr="00727E16">
        <w:trPr>
          <w:trHeight w:val="600"/>
          <w:jc w:val="center"/>
        </w:trPr>
        <w:tc>
          <w:tcPr>
            <w:tcW w:w="3331" w:type="dxa"/>
            <w:shd w:val="clear" w:color="auto" w:fill="BFBFBF" w:themeFill="background1" w:themeFillShade="BF"/>
            <w:noWrap/>
            <w:vAlign w:val="center"/>
            <w:hideMark/>
          </w:tcPr>
          <w:p w14:paraId="2EA0B69A" w14:textId="77777777" w:rsidR="00821D13" w:rsidRPr="00985F7E" w:rsidRDefault="00821D13" w:rsidP="00821D13">
            <w:pPr>
              <w:spacing w:line="240" w:lineRule="auto"/>
              <w:jc w:val="center"/>
              <w:rPr>
                <w:rFonts w:eastAsia="Times New Roman" w:cs="Arial"/>
                <w:b/>
                <w:bCs/>
                <w:color w:val="000000"/>
                <w:sz w:val="20"/>
                <w:szCs w:val="20"/>
                <w:lang w:eastAsia="es-CO"/>
              </w:rPr>
            </w:pPr>
            <w:r w:rsidRPr="00985F7E">
              <w:rPr>
                <w:rFonts w:eastAsia="Times New Roman" w:cs="Arial"/>
                <w:b/>
                <w:bCs/>
                <w:color w:val="000000"/>
                <w:sz w:val="20"/>
                <w:szCs w:val="20"/>
                <w:lang w:eastAsia="es-CO"/>
              </w:rPr>
              <w:t>Especies que pescan</w:t>
            </w:r>
          </w:p>
        </w:tc>
        <w:tc>
          <w:tcPr>
            <w:tcW w:w="4618" w:type="dxa"/>
            <w:shd w:val="clear" w:color="auto" w:fill="BFBFBF" w:themeFill="background1" w:themeFillShade="BF"/>
            <w:vAlign w:val="center"/>
            <w:hideMark/>
          </w:tcPr>
          <w:p w14:paraId="668A0F9B" w14:textId="77777777" w:rsidR="00821D13" w:rsidRPr="00985F7E" w:rsidRDefault="00821D13" w:rsidP="00821D13">
            <w:pPr>
              <w:spacing w:line="240" w:lineRule="auto"/>
              <w:jc w:val="center"/>
              <w:rPr>
                <w:rFonts w:eastAsia="Times New Roman" w:cs="Arial"/>
                <w:b/>
                <w:bCs/>
                <w:color w:val="000000"/>
                <w:sz w:val="20"/>
                <w:szCs w:val="20"/>
                <w:lang w:eastAsia="es-CO"/>
              </w:rPr>
            </w:pPr>
            <w:r w:rsidRPr="00985F7E">
              <w:rPr>
                <w:rFonts w:eastAsia="Times New Roman" w:cs="Arial"/>
                <w:b/>
                <w:bCs/>
                <w:color w:val="000000"/>
                <w:sz w:val="20"/>
                <w:szCs w:val="20"/>
                <w:lang w:eastAsia="es-CO"/>
              </w:rPr>
              <w:t>Frecuencia de la actividad pesquera</w:t>
            </w:r>
          </w:p>
        </w:tc>
      </w:tr>
      <w:tr w:rsidR="00821D13" w:rsidRPr="00985F7E" w14:paraId="6970B4B0" w14:textId="77777777" w:rsidTr="00727E16">
        <w:trPr>
          <w:trHeight w:val="1277"/>
          <w:jc w:val="center"/>
        </w:trPr>
        <w:tc>
          <w:tcPr>
            <w:tcW w:w="3331" w:type="dxa"/>
            <w:shd w:val="clear" w:color="auto" w:fill="auto"/>
            <w:noWrap/>
            <w:vAlign w:val="center"/>
            <w:hideMark/>
          </w:tcPr>
          <w:p w14:paraId="72E94B1C" w14:textId="77777777" w:rsidR="00821D13" w:rsidRPr="00985F7E" w:rsidRDefault="00821D13" w:rsidP="00821D13">
            <w:pPr>
              <w:spacing w:line="240" w:lineRule="auto"/>
              <w:rPr>
                <w:rFonts w:eastAsia="Times New Roman" w:cs="Arial"/>
                <w:color w:val="000000"/>
                <w:sz w:val="20"/>
                <w:szCs w:val="20"/>
                <w:lang w:eastAsia="es-CO"/>
              </w:rPr>
            </w:pPr>
            <w:r>
              <w:rPr>
                <w:rFonts w:eastAsia="Times New Roman" w:cs="Arial"/>
                <w:color w:val="000000"/>
                <w:sz w:val="20"/>
                <w:szCs w:val="20"/>
                <w:lang w:eastAsia="es-CO"/>
              </w:rPr>
              <w:t>Bagre, Boca</w:t>
            </w:r>
            <w:r w:rsidRPr="00985F7E">
              <w:rPr>
                <w:rFonts w:eastAsia="Times New Roman" w:cs="Arial"/>
                <w:color w:val="000000"/>
                <w:sz w:val="20"/>
                <w:szCs w:val="20"/>
                <w:lang w:eastAsia="es-CO"/>
              </w:rPr>
              <w:t>chiquito, Blanquillo,  Nicuro, Capaz, Doncella, Dorada.</w:t>
            </w:r>
          </w:p>
        </w:tc>
        <w:tc>
          <w:tcPr>
            <w:tcW w:w="4618" w:type="dxa"/>
            <w:shd w:val="clear" w:color="auto" w:fill="auto"/>
            <w:vAlign w:val="center"/>
            <w:hideMark/>
          </w:tcPr>
          <w:p w14:paraId="7AF378DD" w14:textId="77777777" w:rsidR="00821D13" w:rsidRPr="00985F7E" w:rsidRDefault="00821D13" w:rsidP="00821D13">
            <w:pPr>
              <w:spacing w:line="240" w:lineRule="auto"/>
              <w:rPr>
                <w:rFonts w:eastAsia="Times New Roman" w:cs="Arial"/>
                <w:color w:val="000000"/>
                <w:sz w:val="20"/>
                <w:szCs w:val="20"/>
                <w:lang w:eastAsia="es-CO"/>
              </w:rPr>
            </w:pPr>
            <w:r w:rsidRPr="00985F7E">
              <w:rPr>
                <w:rFonts w:eastAsia="Times New Roman" w:cs="Arial"/>
                <w:color w:val="000000"/>
                <w:sz w:val="20"/>
                <w:szCs w:val="20"/>
                <w:lang w:eastAsia="es-CO"/>
              </w:rPr>
              <w:t xml:space="preserve">6 días a la semana lunes a viernes, 12 horas diarias. Hay jornadas de 6 a.m. hasta las 6 p.m. o desde las 6 p.m. hasta las 6 a.m.  </w:t>
            </w:r>
          </w:p>
        </w:tc>
      </w:tr>
    </w:tbl>
    <w:p w14:paraId="23D0AE43"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58185911" w14:textId="77777777" w:rsidR="00821D13" w:rsidRPr="008D21FF" w:rsidRDefault="00821D13" w:rsidP="00821D13">
      <w:pPr>
        <w:spacing w:line="240" w:lineRule="auto"/>
        <w:rPr>
          <w:rFonts w:cs="Arial"/>
        </w:rPr>
      </w:pPr>
      <w:r w:rsidRPr="008D21FF">
        <w:rPr>
          <w:rFonts w:eastAsia="Times New Roman" w:cs="Arial"/>
          <w:b/>
          <w:bCs/>
          <w:color w:val="000000"/>
          <w:lang w:eastAsia="es-CO"/>
        </w:rPr>
        <w:t>Aspectos económicos</w:t>
      </w:r>
    </w:p>
    <w:p w14:paraId="391DB519" w14:textId="77777777" w:rsidR="00821D13" w:rsidRPr="008D21FF" w:rsidRDefault="00821D13" w:rsidP="00821D13">
      <w:pPr>
        <w:spacing w:line="240" w:lineRule="auto"/>
        <w:rPr>
          <w:rFonts w:cs="Arial"/>
        </w:rPr>
      </w:pPr>
    </w:p>
    <w:p w14:paraId="43B94458" w14:textId="77777777" w:rsidR="00821D13" w:rsidRPr="008D21FF" w:rsidRDefault="00821D13" w:rsidP="00821D13">
      <w:pPr>
        <w:spacing w:line="240" w:lineRule="auto"/>
        <w:rPr>
          <w:rFonts w:cs="Arial"/>
        </w:rPr>
      </w:pPr>
      <w:r w:rsidRPr="008D21FF">
        <w:rPr>
          <w:rFonts w:cs="Arial"/>
        </w:rPr>
        <w:t>Esta información es calculada en promedio (días buenos/días malos) por pescador día según los datos obtenidos mediante entrevista con el director de la Asociación</w:t>
      </w:r>
    </w:p>
    <w:p w14:paraId="357FA9A7" w14:textId="77777777" w:rsidR="00821D13" w:rsidRDefault="00821D13" w:rsidP="00821D13">
      <w:pPr>
        <w:spacing w:line="240" w:lineRule="auto"/>
        <w:rPr>
          <w:rFonts w:cs="Arial"/>
        </w:rPr>
      </w:pPr>
    </w:p>
    <w:p w14:paraId="7D9C42A8" w14:textId="317A701B" w:rsidR="00821D13" w:rsidRDefault="00E626CE" w:rsidP="00821D13">
      <w:pPr>
        <w:spacing w:line="240" w:lineRule="auto"/>
        <w:jc w:val="center"/>
        <w:rPr>
          <w:rFonts w:cs="Arial"/>
        </w:rPr>
      </w:pPr>
      <w:bookmarkStart w:id="330" w:name="_Toc445241805"/>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167</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sidRPr="00332876">
        <w:rPr>
          <w:rFonts w:cs="Arial"/>
          <w:b/>
          <w:sz w:val="20"/>
          <w:szCs w:val="20"/>
        </w:rPr>
        <w:t>.</w:t>
      </w:r>
      <w:r w:rsidR="00821D13">
        <w:rPr>
          <w:rFonts w:cs="Arial"/>
          <w:b/>
          <w:sz w:val="20"/>
          <w:szCs w:val="20"/>
        </w:rPr>
        <w:t xml:space="preserve"> Aspectos económicos</w:t>
      </w:r>
      <w:bookmarkEnd w:id="330"/>
    </w:p>
    <w:tbl>
      <w:tblPr>
        <w:tblW w:w="8926" w:type="dxa"/>
        <w:jc w:val="center"/>
        <w:tblCellMar>
          <w:left w:w="70" w:type="dxa"/>
          <w:right w:w="70" w:type="dxa"/>
        </w:tblCellMar>
        <w:tblLook w:val="04A0" w:firstRow="1" w:lastRow="0" w:firstColumn="1" w:lastColumn="0" w:noHBand="0" w:noVBand="1"/>
      </w:tblPr>
      <w:tblGrid>
        <w:gridCol w:w="2818"/>
        <w:gridCol w:w="1713"/>
        <w:gridCol w:w="2563"/>
        <w:gridCol w:w="1832"/>
      </w:tblGrid>
      <w:tr w:rsidR="00821D13" w:rsidRPr="00FE519C" w14:paraId="598841CD" w14:textId="77777777" w:rsidTr="00821D13">
        <w:trPr>
          <w:trHeight w:val="900"/>
          <w:tblHeader/>
          <w:jc w:val="center"/>
        </w:trPr>
        <w:tc>
          <w:tcPr>
            <w:tcW w:w="2818"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EB622CF"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Costos de inversión</w:t>
            </w:r>
          </w:p>
        </w:tc>
        <w:tc>
          <w:tcPr>
            <w:tcW w:w="1713"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C626219"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Volúmenes de pesca( Kg/ día)</w:t>
            </w:r>
          </w:p>
        </w:tc>
        <w:tc>
          <w:tcPr>
            <w:tcW w:w="256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55A3F82"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¿Qué volumen o porcentaje de la pesca es para autoconsumo?</w:t>
            </w:r>
          </w:p>
        </w:tc>
        <w:tc>
          <w:tcPr>
            <w:tcW w:w="1832"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24343AE"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¿Le quedan excedentes?</w:t>
            </w:r>
          </w:p>
        </w:tc>
      </w:tr>
      <w:tr w:rsidR="00821D13" w:rsidRPr="00FE519C" w14:paraId="759C50C2" w14:textId="77777777" w:rsidTr="00821D13">
        <w:trPr>
          <w:trHeight w:val="600"/>
          <w:jc w:val="center"/>
        </w:trPr>
        <w:tc>
          <w:tcPr>
            <w:tcW w:w="2818" w:type="dxa"/>
            <w:tcBorders>
              <w:top w:val="nil"/>
              <w:left w:val="single" w:sz="4" w:space="0" w:color="auto"/>
              <w:bottom w:val="single" w:sz="4" w:space="0" w:color="auto"/>
              <w:right w:val="single" w:sz="4" w:space="0" w:color="auto"/>
            </w:tcBorders>
            <w:shd w:val="clear" w:color="000000" w:fill="FFFFFF"/>
            <w:vAlign w:val="center"/>
            <w:hideMark/>
          </w:tcPr>
          <w:p w14:paraId="5B513C46"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 xml:space="preserve">Mantenimiento de las redes. Si está rota el remiendo de éstas está entre los 40 y 60 mil pesos. </w:t>
            </w:r>
          </w:p>
        </w:tc>
        <w:tc>
          <w:tcPr>
            <w:tcW w:w="1713" w:type="dxa"/>
            <w:tcBorders>
              <w:top w:val="nil"/>
              <w:left w:val="nil"/>
              <w:bottom w:val="single" w:sz="4" w:space="0" w:color="auto"/>
              <w:right w:val="single" w:sz="4" w:space="0" w:color="auto"/>
            </w:tcBorders>
            <w:shd w:val="clear" w:color="auto" w:fill="auto"/>
            <w:noWrap/>
            <w:vAlign w:val="center"/>
            <w:hideMark/>
          </w:tcPr>
          <w:p w14:paraId="56822B5C"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Bagre: 10 kilos</w:t>
            </w:r>
          </w:p>
        </w:tc>
        <w:tc>
          <w:tcPr>
            <w:tcW w:w="2563" w:type="dxa"/>
            <w:vMerge w:val="restart"/>
            <w:tcBorders>
              <w:top w:val="nil"/>
              <w:left w:val="nil"/>
              <w:right w:val="single" w:sz="4" w:space="0" w:color="auto"/>
            </w:tcBorders>
            <w:shd w:val="clear" w:color="000000" w:fill="FFFFFF"/>
            <w:noWrap/>
            <w:vAlign w:val="center"/>
            <w:hideMark/>
          </w:tcPr>
          <w:p w14:paraId="5AC651C5"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 xml:space="preserve">Dependiendo del que más se coja y del que mejor se pague dejan lo menos mejor. Aproximadamente 1 libra. A veces no alcanza para dejar para ellos </w:t>
            </w:r>
          </w:p>
          <w:p w14:paraId="053BDB3F"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 </w:t>
            </w:r>
          </w:p>
          <w:p w14:paraId="6456A9D8"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 </w:t>
            </w:r>
          </w:p>
        </w:tc>
        <w:tc>
          <w:tcPr>
            <w:tcW w:w="1832" w:type="dxa"/>
            <w:vMerge w:val="restart"/>
            <w:tcBorders>
              <w:top w:val="nil"/>
              <w:left w:val="nil"/>
              <w:right w:val="single" w:sz="4" w:space="0" w:color="auto"/>
            </w:tcBorders>
            <w:shd w:val="clear" w:color="000000" w:fill="FFFFFF"/>
            <w:noWrap/>
            <w:vAlign w:val="center"/>
            <w:hideMark/>
          </w:tcPr>
          <w:p w14:paraId="6BBEB8E1"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No quedan excedentes, ya que la pesca está en su peor momento en esta zona</w:t>
            </w:r>
          </w:p>
          <w:p w14:paraId="0EC781C8"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 </w:t>
            </w:r>
          </w:p>
          <w:p w14:paraId="16CA9AAB"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 </w:t>
            </w:r>
          </w:p>
        </w:tc>
      </w:tr>
      <w:tr w:rsidR="00821D13" w:rsidRPr="00FE519C" w14:paraId="5ED3D292" w14:textId="77777777" w:rsidTr="00821D13">
        <w:trPr>
          <w:trHeight w:val="300"/>
          <w:jc w:val="center"/>
        </w:trPr>
        <w:tc>
          <w:tcPr>
            <w:tcW w:w="2818" w:type="dxa"/>
            <w:tcBorders>
              <w:top w:val="nil"/>
              <w:left w:val="single" w:sz="4" w:space="0" w:color="auto"/>
              <w:bottom w:val="single" w:sz="4" w:space="0" w:color="auto"/>
              <w:right w:val="single" w:sz="4" w:space="0" w:color="auto"/>
            </w:tcBorders>
            <w:shd w:val="clear" w:color="000000" w:fill="FFFFFF"/>
            <w:noWrap/>
            <w:vAlign w:val="center"/>
            <w:hideMark/>
          </w:tcPr>
          <w:p w14:paraId="08D31CFD"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El consumo de gasolina es de 4  galones diarios (36.000).</w:t>
            </w:r>
          </w:p>
        </w:tc>
        <w:tc>
          <w:tcPr>
            <w:tcW w:w="1713" w:type="dxa"/>
            <w:tcBorders>
              <w:top w:val="nil"/>
              <w:left w:val="nil"/>
              <w:bottom w:val="single" w:sz="4" w:space="0" w:color="auto"/>
              <w:right w:val="single" w:sz="4" w:space="0" w:color="auto"/>
            </w:tcBorders>
            <w:shd w:val="clear" w:color="000000" w:fill="FFFFFF"/>
            <w:noWrap/>
            <w:vAlign w:val="center"/>
            <w:hideMark/>
          </w:tcPr>
          <w:p w14:paraId="260BC8CA"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 xml:space="preserve">Bocachico: </w:t>
            </w:r>
          </w:p>
          <w:p w14:paraId="2D22ADAC"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4 kilos</w:t>
            </w:r>
          </w:p>
        </w:tc>
        <w:tc>
          <w:tcPr>
            <w:tcW w:w="2563" w:type="dxa"/>
            <w:vMerge/>
            <w:tcBorders>
              <w:left w:val="nil"/>
              <w:right w:val="single" w:sz="4" w:space="0" w:color="auto"/>
            </w:tcBorders>
            <w:shd w:val="clear" w:color="000000" w:fill="FFFFFF"/>
            <w:noWrap/>
            <w:vAlign w:val="center"/>
            <w:hideMark/>
          </w:tcPr>
          <w:p w14:paraId="266D737B" w14:textId="77777777" w:rsidR="00821D13" w:rsidRPr="00FE519C" w:rsidRDefault="00821D13" w:rsidP="00821D13">
            <w:pPr>
              <w:spacing w:line="240" w:lineRule="auto"/>
              <w:rPr>
                <w:rFonts w:eastAsia="Times New Roman" w:cs="Arial"/>
                <w:color w:val="000000"/>
                <w:sz w:val="20"/>
                <w:szCs w:val="20"/>
                <w:lang w:eastAsia="es-CO"/>
              </w:rPr>
            </w:pPr>
          </w:p>
        </w:tc>
        <w:tc>
          <w:tcPr>
            <w:tcW w:w="1832" w:type="dxa"/>
            <w:vMerge/>
            <w:tcBorders>
              <w:left w:val="nil"/>
              <w:right w:val="single" w:sz="4" w:space="0" w:color="auto"/>
            </w:tcBorders>
            <w:shd w:val="clear" w:color="000000" w:fill="FFFFFF"/>
            <w:noWrap/>
            <w:vAlign w:val="center"/>
            <w:hideMark/>
          </w:tcPr>
          <w:p w14:paraId="4FF400E9" w14:textId="77777777" w:rsidR="00821D13" w:rsidRPr="00FE519C" w:rsidRDefault="00821D13" w:rsidP="00821D13">
            <w:pPr>
              <w:spacing w:line="240" w:lineRule="auto"/>
              <w:rPr>
                <w:rFonts w:eastAsia="Times New Roman" w:cs="Arial"/>
                <w:color w:val="000000"/>
                <w:sz w:val="20"/>
                <w:szCs w:val="20"/>
                <w:lang w:eastAsia="es-CO"/>
              </w:rPr>
            </w:pPr>
          </w:p>
        </w:tc>
      </w:tr>
      <w:tr w:rsidR="00821D13" w:rsidRPr="00FE519C" w14:paraId="491B6598" w14:textId="77777777" w:rsidTr="00821D13">
        <w:trPr>
          <w:trHeight w:val="300"/>
          <w:jc w:val="center"/>
        </w:trPr>
        <w:tc>
          <w:tcPr>
            <w:tcW w:w="2818" w:type="dxa"/>
            <w:tcBorders>
              <w:top w:val="nil"/>
              <w:left w:val="single" w:sz="4" w:space="0" w:color="auto"/>
              <w:bottom w:val="single" w:sz="4" w:space="0" w:color="auto"/>
              <w:right w:val="single" w:sz="4" w:space="0" w:color="auto"/>
            </w:tcBorders>
            <w:shd w:val="clear" w:color="000000" w:fill="FFFFFF"/>
            <w:noWrap/>
            <w:vAlign w:val="center"/>
            <w:hideMark/>
          </w:tcPr>
          <w:p w14:paraId="7F420267"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Hielo para las cavas (5.000 pesos)</w:t>
            </w:r>
          </w:p>
        </w:tc>
        <w:tc>
          <w:tcPr>
            <w:tcW w:w="1713" w:type="dxa"/>
            <w:tcBorders>
              <w:top w:val="nil"/>
              <w:left w:val="nil"/>
              <w:bottom w:val="single" w:sz="4" w:space="0" w:color="auto"/>
              <w:right w:val="single" w:sz="4" w:space="0" w:color="auto"/>
            </w:tcBorders>
            <w:shd w:val="clear" w:color="000000" w:fill="FFFFFF"/>
            <w:noWrap/>
            <w:vAlign w:val="center"/>
            <w:hideMark/>
          </w:tcPr>
          <w:p w14:paraId="226321AE"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 xml:space="preserve">Blanquillo: </w:t>
            </w:r>
          </w:p>
          <w:p w14:paraId="500FD837"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7 kilos</w:t>
            </w:r>
          </w:p>
        </w:tc>
        <w:tc>
          <w:tcPr>
            <w:tcW w:w="2563" w:type="dxa"/>
            <w:vMerge/>
            <w:tcBorders>
              <w:left w:val="nil"/>
              <w:bottom w:val="single" w:sz="4" w:space="0" w:color="auto"/>
              <w:right w:val="single" w:sz="4" w:space="0" w:color="auto"/>
            </w:tcBorders>
            <w:shd w:val="clear" w:color="000000" w:fill="FFFFFF"/>
            <w:noWrap/>
            <w:vAlign w:val="center"/>
            <w:hideMark/>
          </w:tcPr>
          <w:p w14:paraId="0AE6A52D" w14:textId="77777777" w:rsidR="00821D13" w:rsidRPr="00FE519C" w:rsidRDefault="00821D13" w:rsidP="00821D13">
            <w:pPr>
              <w:spacing w:line="240" w:lineRule="auto"/>
              <w:rPr>
                <w:rFonts w:eastAsia="Times New Roman" w:cs="Arial"/>
                <w:color w:val="000000"/>
                <w:sz w:val="20"/>
                <w:szCs w:val="20"/>
                <w:lang w:eastAsia="es-CO"/>
              </w:rPr>
            </w:pPr>
          </w:p>
        </w:tc>
        <w:tc>
          <w:tcPr>
            <w:tcW w:w="1832" w:type="dxa"/>
            <w:vMerge/>
            <w:tcBorders>
              <w:left w:val="nil"/>
              <w:bottom w:val="single" w:sz="4" w:space="0" w:color="auto"/>
              <w:right w:val="single" w:sz="4" w:space="0" w:color="auto"/>
            </w:tcBorders>
            <w:shd w:val="clear" w:color="000000" w:fill="FFFFFF"/>
            <w:noWrap/>
            <w:vAlign w:val="center"/>
            <w:hideMark/>
          </w:tcPr>
          <w:p w14:paraId="4D5B781A" w14:textId="77777777" w:rsidR="00821D13" w:rsidRPr="00FE519C" w:rsidRDefault="00821D13" w:rsidP="00821D13">
            <w:pPr>
              <w:spacing w:line="240" w:lineRule="auto"/>
              <w:rPr>
                <w:rFonts w:eastAsia="Times New Roman" w:cs="Arial"/>
                <w:color w:val="000000"/>
                <w:sz w:val="20"/>
                <w:szCs w:val="20"/>
                <w:lang w:eastAsia="es-CO"/>
              </w:rPr>
            </w:pPr>
          </w:p>
        </w:tc>
      </w:tr>
    </w:tbl>
    <w:p w14:paraId="3B15647E"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EBCFB4F" w14:textId="77777777" w:rsidR="00821D13" w:rsidRPr="008D21FF" w:rsidRDefault="00821D13" w:rsidP="00821D13">
      <w:pPr>
        <w:spacing w:line="240" w:lineRule="auto"/>
        <w:ind w:firstLine="708"/>
        <w:rPr>
          <w:rFonts w:cs="Arial"/>
        </w:rPr>
      </w:pPr>
    </w:p>
    <w:p w14:paraId="7301CEC0" w14:textId="4103B309" w:rsidR="00821D13" w:rsidRPr="008D21FF" w:rsidRDefault="00E626CE" w:rsidP="00821D13">
      <w:pPr>
        <w:tabs>
          <w:tab w:val="left" w:pos="7817"/>
        </w:tabs>
        <w:spacing w:line="240" w:lineRule="auto"/>
        <w:jc w:val="center"/>
        <w:rPr>
          <w:rFonts w:cs="Arial"/>
        </w:rPr>
      </w:pPr>
      <w:bookmarkStart w:id="331" w:name="_Toc445241806"/>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168</w:t>
      </w:r>
      <w:r w:rsidRPr="00D840D8">
        <w:rPr>
          <w:rFonts w:asciiTheme="majorHAnsi" w:hAnsiTheme="majorHAnsi"/>
          <w:b/>
          <w:sz w:val="20"/>
          <w:szCs w:val="20"/>
        </w:rPr>
        <w:fldChar w:fldCharType="end"/>
      </w:r>
      <w:r w:rsidR="00821D13" w:rsidRPr="00332876">
        <w:rPr>
          <w:rFonts w:cs="Arial"/>
          <w:b/>
          <w:sz w:val="20"/>
          <w:szCs w:val="20"/>
        </w:rPr>
        <w:t>.</w:t>
      </w:r>
      <w:r w:rsidR="00821D13">
        <w:rPr>
          <w:rFonts w:cs="Arial"/>
          <w:b/>
          <w:sz w:val="20"/>
          <w:szCs w:val="20"/>
        </w:rPr>
        <w:t xml:space="preserve"> Aspectos Comercialización e ingresos</w:t>
      </w:r>
      <w:bookmarkEnd w:id="331"/>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9"/>
        <w:gridCol w:w="1134"/>
        <w:gridCol w:w="988"/>
        <w:gridCol w:w="1559"/>
        <w:gridCol w:w="1559"/>
        <w:gridCol w:w="2410"/>
      </w:tblGrid>
      <w:tr w:rsidR="00821D13" w:rsidRPr="00FE519C" w14:paraId="76711438" w14:textId="77777777" w:rsidTr="00821D13">
        <w:trPr>
          <w:trHeight w:val="900"/>
          <w:jc w:val="center"/>
        </w:trPr>
        <w:tc>
          <w:tcPr>
            <w:tcW w:w="1559" w:type="dxa"/>
            <w:shd w:val="clear" w:color="auto" w:fill="BFBFBF" w:themeFill="background1" w:themeFillShade="BF"/>
            <w:vAlign w:val="center"/>
            <w:hideMark/>
          </w:tcPr>
          <w:p w14:paraId="27659FC7"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Volumen de pesca que se comercializa</w:t>
            </w:r>
          </w:p>
        </w:tc>
        <w:tc>
          <w:tcPr>
            <w:tcW w:w="1134" w:type="dxa"/>
            <w:shd w:val="clear" w:color="auto" w:fill="BFBFBF" w:themeFill="background1" w:themeFillShade="BF"/>
            <w:noWrap/>
            <w:vAlign w:val="center"/>
            <w:hideMark/>
          </w:tcPr>
          <w:p w14:paraId="00AF4AB9"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Precio en $/kg</w:t>
            </w:r>
          </w:p>
        </w:tc>
        <w:tc>
          <w:tcPr>
            <w:tcW w:w="988" w:type="dxa"/>
            <w:shd w:val="clear" w:color="auto" w:fill="BFBFBF" w:themeFill="background1" w:themeFillShade="BF"/>
            <w:vAlign w:val="center"/>
          </w:tcPr>
          <w:p w14:paraId="5FD23BE0"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Total</w:t>
            </w:r>
          </w:p>
        </w:tc>
        <w:tc>
          <w:tcPr>
            <w:tcW w:w="1559" w:type="dxa"/>
            <w:shd w:val="clear" w:color="auto" w:fill="BFBFBF" w:themeFill="background1" w:themeFillShade="BF"/>
            <w:noWrap/>
            <w:vAlign w:val="center"/>
            <w:hideMark/>
          </w:tcPr>
          <w:p w14:paraId="1F4FE1B6"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¿A quién le venden?</w:t>
            </w:r>
          </w:p>
        </w:tc>
        <w:tc>
          <w:tcPr>
            <w:tcW w:w="1559" w:type="dxa"/>
            <w:shd w:val="clear" w:color="auto" w:fill="BFBFBF" w:themeFill="background1" w:themeFillShade="BF"/>
            <w:noWrap/>
            <w:vAlign w:val="center"/>
            <w:hideMark/>
          </w:tcPr>
          <w:p w14:paraId="5692C02F"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Lugar de venta</w:t>
            </w:r>
          </w:p>
        </w:tc>
        <w:tc>
          <w:tcPr>
            <w:tcW w:w="2410" w:type="dxa"/>
            <w:shd w:val="clear" w:color="auto" w:fill="BFBFBF" w:themeFill="background1" w:themeFillShade="BF"/>
            <w:vAlign w:val="center"/>
            <w:hideMark/>
          </w:tcPr>
          <w:p w14:paraId="56E3A656"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Rango de ingresos mensuales por la pesca</w:t>
            </w:r>
          </w:p>
        </w:tc>
      </w:tr>
      <w:tr w:rsidR="00821D13" w:rsidRPr="00FE519C" w14:paraId="16753AE0" w14:textId="77777777" w:rsidTr="00821D13">
        <w:trPr>
          <w:trHeight w:val="600"/>
          <w:jc w:val="center"/>
        </w:trPr>
        <w:tc>
          <w:tcPr>
            <w:tcW w:w="1559" w:type="dxa"/>
            <w:shd w:val="clear" w:color="000000" w:fill="FFFFFF"/>
            <w:noWrap/>
            <w:vAlign w:val="center"/>
            <w:hideMark/>
          </w:tcPr>
          <w:p w14:paraId="6B21A685"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Bagre</w:t>
            </w:r>
          </w:p>
          <w:p w14:paraId="04FE3807"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10 kilos</w:t>
            </w:r>
          </w:p>
        </w:tc>
        <w:tc>
          <w:tcPr>
            <w:tcW w:w="1134" w:type="dxa"/>
            <w:shd w:val="clear" w:color="000000" w:fill="FFFFFF"/>
            <w:noWrap/>
            <w:vAlign w:val="center"/>
            <w:hideMark/>
          </w:tcPr>
          <w:p w14:paraId="27B813D3"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14.000 pesos el kilo</w:t>
            </w:r>
          </w:p>
        </w:tc>
        <w:tc>
          <w:tcPr>
            <w:tcW w:w="988" w:type="dxa"/>
            <w:shd w:val="clear" w:color="000000" w:fill="FFFFFF"/>
            <w:vAlign w:val="center"/>
          </w:tcPr>
          <w:p w14:paraId="5BDD50BB" w14:textId="77777777" w:rsidR="00821D13" w:rsidRPr="00FE519C" w:rsidRDefault="00821D13" w:rsidP="00821D13">
            <w:pPr>
              <w:spacing w:line="240" w:lineRule="auto"/>
              <w:jc w:val="right"/>
              <w:rPr>
                <w:rFonts w:eastAsia="Times New Roman" w:cs="Arial"/>
                <w:color w:val="000000"/>
                <w:sz w:val="20"/>
                <w:szCs w:val="20"/>
                <w:lang w:eastAsia="es-CO"/>
              </w:rPr>
            </w:pPr>
            <w:r w:rsidRPr="00FE519C">
              <w:rPr>
                <w:rFonts w:eastAsia="Times New Roman" w:cs="Arial"/>
                <w:color w:val="000000"/>
                <w:sz w:val="20"/>
                <w:szCs w:val="20"/>
                <w:lang w:eastAsia="es-CO"/>
              </w:rPr>
              <w:t>140.000</w:t>
            </w:r>
          </w:p>
        </w:tc>
        <w:tc>
          <w:tcPr>
            <w:tcW w:w="1559" w:type="dxa"/>
            <w:vMerge w:val="restart"/>
            <w:shd w:val="clear" w:color="000000" w:fill="FFFFFF"/>
            <w:noWrap/>
            <w:vAlign w:val="center"/>
            <w:hideMark/>
          </w:tcPr>
          <w:p w14:paraId="546EEFEC"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A los intermediarios de carreta</w:t>
            </w:r>
          </w:p>
        </w:tc>
        <w:tc>
          <w:tcPr>
            <w:tcW w:w="1559" w:type="dxa"/>
            <w:vMerge w:val="restart"/>
            <w:shd w:val="clear" w:color="000000" w:fill="FFFFFF"/>
            <w:vAlign w:val="center"/>
            <w:hideMark/>
          </w:tcPr>
          <w:p w14:paraId="3EF71058"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En el puerto del casco urbano de Puerto Berrío</w:t>
            </w:r>
          </w:p>
        </w:tc>
        <w:tc>
          <w:tcPr>
            <w:tcW w:w="2410" w:type="dxa"/>
            <w:vMerge w:val="restart"/>
            <w:shd w:val="clear" w:color="000000" w:fill="FFFFFF"/>
            <w:noWrap/>
            <w:vAlign w:val="center"/>
            <w:hideMark/>
          </w:tcPr>
          <w:p w14:paraId="273AD11E"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15 mil pesos diarios de lunes a sábado. 24 días al mes por un total 360 mil pesos mensuales.</w:t>
            </w:r>
          </w:p>
        </w:tc>
      </w:tr>
      <w:tr w:rsidR="00821D13" w:rsidRPr="00FE519C" w14:paraId="55B9EF9A" w14:textId="77777777" w:rsidTr="00821D13">
        <w:trPr>
          <w:trHeight w:val="593"/>
          <w:jc w:val="center"/>
        </w:trPr>
        <w:tc>
          <w:tcPr>
            <w:tcW w:w="1559" w:type="dxa"/>
            <w:shd w:val="clear" w:color="000000" w:fill="FFFFFF"/>
            <w:noWrap/>
            <w:vAlign w:val="center"/>
            <w:hideMark/>
          </w:tcPr>
          <w:p w14:paraId="2A606816"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 xml:space="preserve">Bocachico </w:t>
            </w:r>
          </w:p>
          <w:p w14:paraId="4F85DD1F"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4 kilos</w:t>
            </w:r>
          </w:p>
        </w:tc>
        <w:tc>
          <w:tcPr>
            <w:tcW w:w="1134" w:type="dxa"/>
            <w:shd w:val="clear" w:color="000000" w:fill="FFFFFF"/>
            <w:noWrap/>
            <w:vAlign w:val="center"/>
            <w:hideMark/>
          </w:tcPr>
          <w:p w14:paraId="5D80D2E4"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7.000 kilo</w:t>
            </w:r>
          </w:p>
        </w:tc>
        <w:tc>
          <w:tcPr>
            <w:tcW w:w="988" w:type="dxa"/>
            <w:shd w:val="clear" w:color="000000" w:fill="FFFFFF"/>
            <w:vAlign w:val="center"/>
          </w:tcPr>
          <w:p w14:paraId="32274C7F" w14:textId="77777777" w:rsidR="00821D13" w:rsidRPr="00FE519C" w:rsidRDefault="00821D13" w:rsidP="00821D13">
            <w:pPr>
              <w:spacing w:line="240" w:lineRule="auto"/>
              <w:jc w:val="right"/>
              <w:rPr>
                <w:rFonts w:eastAsia="Times New Roman" w:cs="Arial"/>
                <w:color w:val="000000"/>
                <w:sz w:val="20"/>
                <w:szCs w:val="20"/>
                <w:lang w:eastAsia="es-CO"/>
              </w:rPr>
            </w:pPr>
            <w:r w:rsidRPr="00FE519C">
              <w:rPr>
                <w:rFonts w:eastAsia="Times New Roman" w:cs="Arial"/>
                <w:color w:val="000000"/>
                <w:sz w:val="20"/>
                <w:szCs w:val="20"/>
                <w:lang w:eastAsia="es-CO"/>
              </w:rPr>
              <w:t>28.000</w:t>
            </w:r>
          </w:p>
        </w:tc>
        <w:tc>
          <w:tcPr>
            <w:tcW w:w="1559" w:type="dxa"/>
            <w:vMerge/>
            <w:shd w:val="clear" w:color="000000" w:fill="FFFFFF"/>
            <w:noWrap/>
            <w:vAlign w:val="center"/>
            <w:hideMark/>
          </w:tcPr>
          <w:p w14:paraId="28AE6B8C" w14:textId="77777777" w:rsidR="00821D13" w:rsidRPr="00FE519C" w:rsidRDefault="00821D13" w:rsidP="00821D13">
            <w:pPr>
              <w:spacing w:line="240" w:lineRule="auto"/>
              <w:jc w:val="center"/>
              <w:rPr>
                <w:rFonts w:eastAsia="Times New Roman" w:cs="Arial"/>
                <w:color w:val="000000"/>
                <w:sz w:val="20"/>
                <w:szCs w:val="20"/>
                <w:lang w:eastAsia="es-CO"/>
              </w:rPr>
            </w:pPr>
          </w:p>
        </w:tc>
        <w:tc>
          <w:tcPr>
            <w:tcW w:w="1559" w:type="dxa"/>
            <w:vMerge/>
            <w:shd w:val="clear" w:color="000000" w:fill="FFFFFF"/>
            <w:noWrap/>
            <w:vAlign w:val="center"/>
            <w:hideMark/>
          </w:tcPr>
          <w:p w14:paraId="4660914E" w14:textId="77777777" w:rsidR="00821D13" w:rsidRPr="00FE519C" w:rsidRDefault="00821D13" w:rsidP="00821D13">
            <w:pPr>
              <w:spacing w:line="240" w:lineRule="auto"/>
              <w:jc w:val="center"/>
              <w:rPr>
                <w:rFonts w:eastAsia="Times New Roman" w:cs="Arial"/>
                <w:color w:val="000000"/>
                <w:sz w:val="20"/>
                <w:szCs w:val="20"/>
                <w:lang w:eastAsia="es-CO"/>
              </w:rPr>
            </w:pPr>
          </w:p>
        </w:tc>
        <w:tc>
          <w:tcPr>
            <w:tcW w:w="2410" w:type="dxa"/>
            <w:vMerge/>
            <w:shd w:val="clear" w:color="000000" w:fill="FFFFFF"/>
            <w:noWrap/>
            <w:vAlign w:val="center"/>
            <w:hideMark/>
          </w:tcPr>
          <w:p w14:paraId="01B34710" w14:textId="77777777" w:rsidR="00821D13" w:rsidRPr="00FE519C" w:rsidRDefault="00821D13" w:rsidP="00821D13">
            <w:pPr>
              <w:spacing w:line="240" w:lineRule="auto"/>
              <w:jc w:val="center"/>
              <w:rPr>
                <w:rFonts w:eastAsia="Times New Roman" w:cs="Arial"/>
                <w:color w:val="000000"/>
                <w:sz w:val="20"/>
                <w:szCs w:val="20"/>
                <w:lang w:eastAsia="es-CO"/>
              </w:rPr>
            </w:pPr>
          </w:p>
        </w:tc>
      </w:tr>
      <w:tr w:rsidR="00821D13" w:rsidRPr="00FE519C" w14:paraId="7CF9C1DA" w14:textId="77777777" w:rsidTr="00821D13">
        <w:trPr>
          <w:trHeight w:val="701"/>
          <w:jc w:val="center"/>
        </w:trPr>
        <w:tc>
          <w:tcPr>
            <w:tcW w:w="1559" w:type="dxa"/>
            <w:shd w:val="clear" w:color="000000" w:fill="FFFFFF"/>
            <w:noWrap/>
            <w:vAlign w:val="center"/>
            <w:hideMark/>
          </w:tcPr>
          <w:p w14:paraId="5929C907"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 xml:space="preserve">Blanquillo </w:t>
            </w:r>
          </w:p>
          <w:p w14:paraId="3311F978"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7 kilos</w:t>
            </w:r>
          </w:p>
        </w:tc>
        <w:tc>
          <w:tcPr>
            <w:tcW w:w="1134" w:type="dxa"/>
            <w:shd w:val="clear" w:color="000000" w:fill="FFFFFF"/>
            <w:noWrap/>
            <w:vAlign w:val="center"/>
            <w:hideMark/>
          </w:tcPr>
          <w:p w14:paraId="539C47F6"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8.000 kilo</w:t>
            </w:r>
          </w:p>
        </w:tc>
        <w:tc>
          <w:tcPr>
            <w:tcW w:w="988" w:type="dxa"/>
            <w:shd w:val="clear" w:color="000000" w:fill="FFFFFF"/>
            <w:vAlign w:val="center"/>
          </w:tcPr>
          <w:p w14:paraId="2D817A44" w14:textId="77777777" w:rsidR="00821D13" w:rsidRPr="00FE519C" w:rsidRDefault="00821D13" w:rsidP="00821D13">
            <w:pPr>
              <w:spacing w:line="240" w:lineRule="auto"/>
              <w:jc w:val="right"/>
              <w:rPr>
                <w:rFonts w:eastAsia="Times New Roman" w:cs="Arial"/>
                <w:color w:val="000000"/>
                <w:sz w:val="20"/>
                <w:szCs w:val="20"/>
                <w:lang w:eastAsia="es-CO"/>
              </w:rPr>
            </w:pPr>
            <w:r w:rsidRPr="00FE519C">
              <w:rPr>
                <w:rFonts w:eastAsia="Times New Roman" w:cs="Arial"/>
                <w:color w:val="000000"/>
                <w:sz w:val="20"/>
                <w:szCs w:val="20"/>
                <w:lang w:eastAsia="es-CO"/>
              </w:rPr>
              <w:t>56.000</w:t>
            </w:r>
          </w:p>
        </w:tc>
        <w:tc>
          <w:tcPr>
            <w:tcW w:w="1559" w:type="dxa"/>
            <w:vMerge/>
            <w:shd w:val="clear" w:color="000000" w:fill="FFFFFF"/>
            <w:noWrap/>
            <w:vAlign w:val="center"/>
            <w:hideMark/>
          </w:tcPr>
          <w:p w14:paraId="5B3C4AA2" w14:textId="77777777" w:rsidR="00821D13" w:rsidRPr="00FE519C" w:rsidRDefault="00821D13" w:rsidP="00821D13">
            <w:pPr>
              <w:spacing w:line="240" w:lineRule="auto"/>
              <w:jc w:val="center"/>
              <w:rPr>
                <w:rFonts w:eastAsia="Times New Roman" w:cs="Arial"/>
                <w:color w:val="000000"/>
                <w:sz w:val="20"/>
                <w:szCs w:val="20"/>
                <w:lang w:eastAsia="es-CO"/>
              </w:rPr>
            </w:pPr>
          </w:p>
        </w:tc>
        <w:tc>
          <w:tcPr>
            <w:tcW w:w="1559" w:type="dxa"/>
            <w:vMerge/>
            <w:shd w:val="clear" w:color="000000" w:fill="FFFFFF"/>
            <w:noWrap/>
            <w:vAlign w:val="center"/>
            <w:hideMark/>
          </w:tcPr>
          <w:p w14:paraId="33081114" w14:textId="77777777" w:rsidR="00821D13" w:rsidRPr="00FE519C" w:rsidRDefault="00821D13" w:rsidP="00821D13">
            <w:pPr>
              <w:spacing w:line="240" w:lineRule="auto"/>
              <w:jc w:val="center"/>
              <w:rPr>
                <w:rFonts w:eastAsia="Times New Roman" w:cs="Arial"/>
                <w:color w:val="000000"/>
                <w:sz w:val="20"/>
                <w:szCs w:val="20"/>
                <w:lang w:eastAsia="es-CO"/>
              </w:rPr>
            </w:pPr>
          </w:p>
        </w:tc>
        <w:tc>
          <w:tcPr>
            <w:tcW w:w="2410" w:type="dxa"/>
            <w:vMerge w:val="restart"/>
            <w:shd w:val="clear" w:color="000000" w:fill="FFFFFF"/>
            <w:noWrap/>
            <w:vAlign w:val="center"/>
            <w:hideMark/>
          </w:tcPr>
          <w:p w14:paraId="5783F924"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Los domingos se remienda redes y la canoa si tiene averías.</w:t>
            </w:r>
          </w:p>
        </w:tc>
      </w:tr>
      <w:tr w:rsidR="00821D13" w:rsidRPr="00FE519C" w14:paraId="4AD51874" w14:textId="77777777" w:rsidTr="00821D13">
        <w:trPr>
          <w:trHeight w:val="428"/>
          <w:jc w:val="center"/>
        </w:trPr>
        <w:tc>
          <w:tcPr>
            <w:tcW w:w="1559" w:type="dxa"/>
            <w:shd w:val="clear" w:color="000000" w:fill="FFFFFF"/>
            <w:noWrap/>
            <w:vAlign w:val="center"/>
          </w:tcPr>
          <w:p w14:paraId="148EB7FE"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21 kilos</w:t>
            </w:r>
          </w:p>
        </w:tc>
        <w:tc>
          <w:tcPr>
            <w:tcW w:w="1134" w:type="dxa"/>
            <w:shd w:val="clear" w:color="000000" w:fill="FFFFFF"/>
            <w:noWrap/>
            <w:vAlign w:val="center"/>
          </w:tcPr>
          <w:p w14:paraId="42353F0D" w14:textId="77777777" w:rsidR="00821D13" w:rsidRPr="00FE519C" w:rsidRDefault="00821D13" w:rsidP="00821D13">
            <w:pPr>
              <w:spacing w:line="240" w:lineRule="auto"/>
              <w:jc w:val="center"/>
              <w:rPr>
                <w:rFonts w:eastAsia="Times New Roman" w:cs="Arial"/>
                <w:b/>
                <w:color w:val="000000"/>
                <w:sz w:val="20"/>
                <w:szCs w:val="20"/>
                <w:lang w:eastAsia="es-CO"/>
              </w:rPr>
            </w:pPr>
            <w:r w:rsidRPr="00FE519C">
              <w:rPr>
                <w:rFonts w:eastAsia="Times New Roman" w:cs="Arial"/>
                <w:b/>
                <w:color w:val="000000"/>
                <w:sz w:val="20"/>
                <w:szCs w:val="20"/>
                <w:lang w:eastAsia="es-CO"/>
              </w:rPr>
              <w:t>Total</w:t>
            </w:r>
          </w:p>
        </w:tc>
        <w:tc>
          <w:tcPr>
            <w:tcW w:w="988" w:type="dxa"/>
            <w:shd w:val="clear" w:color="000000" w:fill="FFFFFF"/>
            <w:vAlign w:val="center"/>
          </w:tcPr>
          <w:p w14:paraId="0FC09CE8" w14:textId="77777777" w:rsidR="00821D13" w:rsidRPr="00FE519C" w:rsidRDefault="00821D13" w:rsidP="00821D13">
            <w:pPr>
              <w:spacing w:line="240" w:lineRule="auto"/>
              <w:jc w:val="right"/>
              <w:rPr>
                <w:rFonts w:eastAsia="Times New Roman" w:cs="Arial"/>
                <w:color w:val="000000"/>
                <w:sz w:val="20"/>
                <w:szCs w:val="20"/>
                <w:lang w:eastAsia="es-CO"/>
              </w:rPr>
            </w:pPr>
            <w:r w:rsidRPr="00FE519C">
              <w:rPr>
                <w:rFonts w:eastAsia="Times New Roman" w:cs="Arial"/>
                <w:color w:val="000000"/>
                <w:sz w:val="20"/>
                <w:szCs w:val="20"/>
                <w:lang w:eastAsia="es-CO"/>
              </w:rPr>
              <w:t>204.000</w:t>
            </w:r>
          </w:p>
        </w:tc>
        <w:tc>
          <w:tcPr>
            <w:tcW w:w="1559" w:type="dxa"/>
            <w:vMerge/>
            <w:shd w:val="clear" w:color="000000" w:fill="FFFFFF"/>
            <w:noWrap/>
            <w:vAlign w:val="center"/>
          </w:tcPr>
          <w:p w14:paraId="6B50392F" w14:textId="77777777" w:rsidR="00821D13" w:rsidRPr="00FE519C" w:rsidRDefault="00821D13" w:rsidP="00821D13">
            <w:pPr>
              <w:spacing w:line="240" w:lineRule="auto"/>
              <w:jc w:val="center"/>
              <w:rPr>
                <w:rFonts w:eastAsia="Times New Roman" w:cs="Arial"/>
                <w:color w:val="000000"/>
                <w:sz w:val="20"/>
                <w:szCs w:val="20"/>
                <w:lang w:eastAsia="es-CO"/>
              </w:rPr>
            </w:pPr>
          </w:p>
        </w:tc>
        <w:tc>
          <w:tcPr>
            <w:tcW w:w="1559" w:type="dxa"/>
            <w:vMerge/>
            <w:shd w:val="clear" w:color="000000" w:fill="FFFFFF"/>
            <w:noWrap/>
            <w:vAlign w:val="center"/>
          </w:tcPr>
          <w:p w14:paraId="7FAEB628" w14:textId="77777777" w:rsidR="00821D13" w:rsidRPr="00FE519C" w:rsidRDefault="00821D13" w:rsidP="00821D13">
            <w:pPr>
              <w:spacing w:line="240" w:lineRule="auto"/>
              <w:jc w:val="center"/>
              <w:rPr>
                <w:rFonts w:eastAsia="Times New Roman" w:cs="Arial"/>
                <w:color w:val="000000"/>
                <w:sz w:val="20"/>
                <w:szCs w:val="20"/>
                <w:lang w:eastAsia="es-CO"/>
              </w:rPr>
            </w:pPr>
          </w:p>
        </w:tc>
        <w:tc>
          <w:tcPr>
            <w:tcW w:w="2410" w:type="dxa"/>
            <w:vMerge/>
            <w:shd w:val="clear" w:color="000000" w:fill="FFFFFF"/>
            <w:noWrap/>
            <w:vAlign w:val="center"/>
          </w:tcPr>
          <w:p w14:paraId="6C8F26EC" w14:textId="77777777" w:rsidR="00821D13" w:rsidRPr="00FE519C" w:rsidRDefault="00821D13" w:rsidP="00821D13">
            <w:pPr>
              <w:spacing w:line="240" w:lineRule="auto"/>
              <w:jc w:val="center"/>
              <w:rPr>
                <w:rFonts w:eastAsia="Times New Roman" w:cs="Arial"/>
                <w:color w:val="000000"/>
                <w:sz w:val="20"/>
                <w:szCs w:val="20"/>
                <w:lang w:eastAsia="es-CO"/>
              </w:rPr>
            </w:pPr>
          </w:p>
        </w:tc>
      </w:tr>
    </w:tbl>
    <w:p w14:paraId="6C18098E" w14:textId="0B2E2B6E" w:rsidR="00821D13" w:rsidRDefault="00821D13" w:rsidP="00821D13">
      <w:pPr>
        <w:pStyle w:val="Prrafodelista"/>
        <w:spacing w:line="240" w:lineRule="auto"/>
        <w:jc w:val="center"/>
        <w:rPr>
          <w:sz w:val="16"/>
          <w:szCs w:val="16"/>
        </w:rPr>
      </w:pPr>
      <w:r w:rsidRPr="00FC0FF3">
        <w:rPr>
          <w:sz w:val="16"/>
          <w:szCs w:val="16"/>
        </w:rPr>
        <w:t>Fuente: Autopista Río Magdalena S.A.S, 2016</w:t>
      </w:r>
    </w:p>
    <w:p w14:paraId="0544BFE8" w14:textId="77777777" w:rsidR="00BD7C35" w:rsidRPr="00FC0FF3" w:rsidRDefault="00BD7C35" w:rsidP="00821D13">
      <w:pPr>
        <w:pStyle w:val="Prrafodelista"/>
        <w:spacing w:line="240" w:lineRule="auto"/>
        <w:jc w:val="center"/>
        <w:rPr>
          <w:rFonts w:cs="Arial"/>
        </w:rPr>
      </w:pPr>
    </w:p>
    <w:p w14:paraId="7133909B" w14:textId="77777777" w:rsidR="00821D13" w:rsidRDefault="00821D13" w:rsidP="00674134">
      <w:pPr>
        <w:pStyle w:val="Prrafodelista"/>
        <w:numPr>
          <w:ilvl w:val="0"/>
          <w:numId w:val="43"/>
        </w:numPr>
        <w:tabs>
          <w:tab w:val="left" w:pos="6452"/>
        </w:tabs>
        <w:spacing w:line="240" w:lineRule="auto"/>
        <w:contextualSpacing w:val="0"/>
        <w:rPr>
          <w:rFonts w:cs="Arial"/>
          <w:sz w:val="18"/>
          <w:szCs w:val="18"/>
        </w:rPr>
      </w:pPr>
      <w:r w:rsidRPr="00FE519C">
        <w:rPr>
          <w:rFonts w:cs="Arial"/>
          <w:sz w:val="18"/>
          <w:szCs w:val="18"/>
        </w:rPr>
        <w:t>Del total se descuenta 100 mil pesos de combustible diario y el restante se divide entre los cinco (5) integrantes del entable.</w:t>
      </w:r>
    </w:p>
    <w:p w14:paraId="623F8C75" w14:textId="77777777" w:rsidR="00821D13" w:rsidRPr="00FE519C" w:rsidRDefault="00821D13" w:rsidP="00821D13">
      <w:pPr>
        <w:tabs>
          <w:tab w:val="left" w:pos="6452"/>
        </w:tabs>
        <w:spacing w:line="240" w:lineRule="auto"/>
        <w:rPr>
          <w:rFonts w:cs="Arial"/>
          <w:sz w:val="18"/>
          <w:szCs w:val="18"/>
        </w:rPr>
      </w:pPr>
      <w:r w:rsidRPr="00FE519C">
        <w:rPr>
          <w:rFonts w:cs="Arial"/>
          <w:sz w:val="18"/>
          <w:szCs w:val="18"/>
        </w:rPr>
        <w:tab/>
      </w:r>
    </w:p>
    <w:p w14:paraId="3AFC51FA" w14:textId="61E116CC" w:rsidR="00821D13" w:rsidRPr="008D21FF" w:rsidRDefault="00E626CE" w:rsidP="00821D13">
      <w:pPr>
        <w:tabs>
          <w:tab w:val="left" w:pos="6452"/>
        </w:tabs>
        <w:spacing w:line="240" w:lineRule="auto"/>
        <w:jc w:val="center"/>
        <w:rPr>
          <w:rFonts w:cs="Arial"/>
        </w:rPr>
      </w:pPr>
      <w:bookmarkStart w:id="332" w:name="_Toc44524180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169</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cs="Arial"/>
          <w:b/>
          <w:sz w:val="20"/>
          <w:szCs w:val="20"/>
        </w:rPr>
        <w:t xml:space="preserve"> Actividades complementarias</w:t>
      </w:r>
      <w:bookmarkEnd w:id="332"/>
    </w:p>
    <w:tbl>
      <w:tblPr>
        <w:tblW w:w="91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40"/>
        <w:gridCol w:w="1697"/>
        <w:gridCol w:w="4584"/>
      </w:tblGrid>
      <w:tr w:rsidR="00821D13" w:rsidRPr="00FE519C" w14:paraId="44F7E72A" w14:textId="77777777" w:rsidTr="00E626CE">
        <w:trPr>
          <w:trHeight w:val="900"/>
          <w:tblHeader/>
          <w:jc w:val="center"/>
        </w:trPr>
        <w:tc>
          <w:tcPr>
            <w:tcW w:w="2840" w:type="dxa"/>
            <w:shd w:val="clear" w:color="auto" w:fill="BFBFBF" w:themeFill="background1" w:themeFillShade="BF"/>
            <w:vAlign w:val="center"/>
            <w:hideMark/>
          </w:tcPr>
          <w:p w14:paraId="7CE1A5C1"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Realiza otras actividades complementarias para generar ingresos</w:t>
            </w:r>
          </w:p>
        </w:tc>
        <w:tc>
          <w:tcPr>
            <w:tcW w:w="1697" w:type="dxa"/>
            <w:shd w:val="clear" w:color="auto" w:fill="BFBFBF" w:themeFill="background1" w:themeFillShade="BF"/>
            <w:noWrap/>
            <w:vAlign w:val="center"/>
            <w:hideMark/>
          </w:tcPr>
          <w:p w14:paraId="77A0D751"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¿Qué tipo de actividad?</w:t>
            </w:r>
          </w:p>
        </w:tc>
        <w:tc>
          <w:tcPr>
            <w:tcW w:w="4584" w:type="dxa"/>
            <w:shd w:val="clear" w:color="auto" w:fill="BFBFBF" w:themeFill="background1" w:themeFillShade="BF"/>
            <w:vAlign w:val="center"/>
            <w:hideMark/>
          </w:tcPr>
          <w:p w14:paraId="70714884" w14:textId="77777777" w:rsidR="00821D13" w:rsidRPr="00FE519C" w:rsidRDefault="00821D13" w:rsidP="00821D13">
            <w:pPr>
              <w:spacing w:line="240" w:lineRule="auto"/>
              <w:jc w:val="center"/>
              <w:rPr>
                <w:rFonts w:eastAsia="Times New Roman" w:cs="Arial"/>
                <w:b/>
                <w:bCs/>
                <w:color w:val="000000"/>
                <w:sz w:val="20"/>
                <w:szCs w:val="20"/>
                <w:lang w:eastAsia="es-CO"/>
              </w:rPr>
            </w:pPr>
            <w:r w:rsidRPr="00FE519C">
              <w:rPr>
                <w:rFonts w:eastAsia="Times New Roman" w:cs="Arial"/>
                <w:b/>
                <w:bCs/>
                <w:color w:val="000000"/>
                <w:sz w:val="20"/>
                <w:szCs w:val="20"/>
                <w:lang w:eastAsia="es-CO"/>
              </w:rPr>
              <w:t>Rango de ingresos mensuales adicionales</w:t>
            </w:r>
          </w:p>
        </w:tc>
      </w:tr>
      <w:tr w:rsidR="00821D13" w:rsidRPr="00FE519C" w14:paraId="7146D346" w14:textId="77777777" w:rsidTr="00821D13">
        <w:trPr>
          <w:trHeight w:val="288"/>
          <w:jc w:val="center"/>
        </w:trPr>
        <w:tc>
          <w:tcPr>
            <w:tcW w:w="2840" w:type="dxa"/>
            <w:shd w:val="clear" w:color="000000" w:fill="FFFFFF"/>
            <w:noWrap/>
            <w:vAlign w:val="center"/>
            <w:hideMark/>
          </w:tcPr>
          <w:p w14:paraId="756C0FCB"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Sí</w:t>
            </w:r>
          </w:p>
        </w:tc>
        <w:tc>
          <w:tcPr>
            <w:tcW w:w="1697" w:type="dxa"/>
            <w:shd w:val="clear" w:color="000000" w:fill="FFFFFF"/>
            <w:noWrap/>
            <w:vAlign w:val="center"/>
            <w:hideMark/>
          </w:tcPr>
          <w:p w14:paraId="4DA6E145"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t>Jornaleo</w:t>
            </w:r>
          </w:p>
        </w:tc>
        <w:tc>
          <w:tcPr>
            <w:tcW w:w="4584" w:type="dxa"/>
            <w:shd w:val="clear" w:color="000000" w:fill="FFFFFF"/>
            <w:noWrap/>
            <w:vAlign w:val="center"/>
          </w:tcPr>
          <w:p w14:paraId="161CFDF1" w14:textId="77777777" w:rsidR="00821D13" w:rsidRPr="00FE519C" w:rsidRDefault="00821D13" w:rsidP="00821D13">
            <w:pPr>
              <w:spacing w:line="240" w:lineRule="auto"/>
              <w:rPr>
                <w:rFonts w:eastAsia="Times New Roman" w:cs="Arial"/>
                <w:color w:val="000000"/>
                <w:sz w:val="20"/>
                <w:szCs w:val="20"/>
                <w:lang w:eastAsia="es-CO"/>
              </w:rPr>
            </w:pPr>
            <w:r w:rsidRPr="00FE519C">
              <w:rPr>
                <w:rFonts w:eastAsia="Times New Roman" w:cs="Arial"/>
                <w:color w:val="000000"/>
                <w:sz w:val="20"/>
                <w:szCs w:val="20"/>
                <w:lang w:eastAsia="es-CO"/>
              </w:rPr>
              <w:t xml:space="preserve">La pesca en este momento es un comodín. Generalmente se emplean en las diferentes empresas de la región o trabajan en construcción. También “jornalean”  en fincas ganaderas donde </w:t>
            </w:r>
            <w:r w:rsidRPr="00FE519C">
              <w:rPr>
                <w:rFonts w:eastAsia="Times New Roman" w:cs="Arial"/>
                <w:color w:val="000000"/>
                <w:sz w:val="20"/>
                <w:szCs w:val="20"/>
                <w:lang w:eastAsia="es-CO"/>
              </w:rPr>
              <w:lastRenderedPageBreak/>
              <w:t>pagan 20 mil pesos diarios, con jornadas de 8 a 10 horas diarias.</w:t>
            </w:r>
          </w:p>
        </w:tc>
      </w:tr>
      <w:tr w:rsidR="00821D13" w:rsidRPr="00FE519C" w14:paraId="244CECA8" w14:textId="77777777" w:rsidTr="00821D13">
        <w:trPr>
          <w:trHeight w:val="300"/>
          <w:jc w:val="center"/>
        </w:trPr>
        <w:tc>
          <w:tcPr>
            <w:tcW w:w="2840" w:type="dxa"/>
            <w:shd w:val="clear" w:color="000000" w:fill="FFFFFF"/>
            <w:noWrap/>
            <w:vAlign w:val="center"/>
            <w:hideMark/>
          </w:tcPr>
          <w:p w14:paraId="452424A2" w14:textId="77777777" w:rsidR="00821D13" w:rsidRPr="00FE519C" w:rsidRDefault="00821D13" w:rsidP="00821D13">
            <w:pPr>
              <w:spacing w:line="240" w:lineRule="auto"/>
              <w:jc w:val="center"/>
              <w:rPr>
                <w:rFonts w:eastAsia="Times New Roman" w:cs="Arial"/>
                <w:color w:val="000000"/>
                <w:sz w:val="20"/>
                <w:szCs w:val="20"/>
                <w:lang w:eastAsia="es-CO"/>
              </w:rPr>
            </w:pPr>
            <w:r w:rsidRPr="00FE519C">
              <w:rPr>
                <w:rFonts w:eastAsia="Times New Roman" w:cs="Arial"/>
                <w:color w:val="000000"/>
                <w:sz w:val="20"/>
                <w:szCs w:val="20"/>
                <w:lang w:eastAsia="es-CO"/>
              </w:rPr>
              <w:lastRenderedPageBreak/>
              <w:t>No</w:t>
            </w:r>
          </w:p>
        </w:tc>
        <w:tc>
          <w:tcPr>
            <w:tcW w:w="1697" w:type="dxa"/>
            <w:shd w:val="clear" w:color="000000" w:fill="FFFFFF"/>
            <w:noWrap/>
            <w:vAlign w:val="bottom"/>
            <w:hideMark/>
          </w:tcPr>
          <w:p w14:paraId="169E2C9A" w14:textId="77777777" w:rsidR="00821D13" w:rsidRPr="00FE519C" w:rsidRDefault="00821D13" w:rsidP="00821D13">
            <w:pPr>
              <w:spacing w:line="240" w:lineRule="auto"/>
              <w:jc w:val="center"/>
              <w:rPr>
                <w:rFonts w:eastAsia="Times New Roman" w:cs="Arial"/>
                <w:b/>
                <w:color w:val="000000"/>
                <w:sz w:val="20"/>
                <w:szCs w:val="20"/>
                <w:lang w:eastAsia="es-CO"/>
              </w:rPr>
            </w:pPr>
          </w:p>
        </w:tc>
        <w:tc>
          <w:tcPr>
            <w:tcW w:w="4584" w:type="dxa"/>
            <w:shd w:val="clear" w:color="000000" w:fill="FFFFFF"/>
            <w:noWrap/>
            <w:vAlign w:val="bottom"/>
          </w:tcPr>
          <w:p w14:paraId="4D21C9F0" w14:textId="77777777" w:rsidR="00821D13" w:rsidRPr="00FE519C" w:rsidRDefault="00821D13" w:rsidP="00821D13">
            <w:pPr>
              <w:spacing w:line="240" w:lineRule="auto"/>
              <w:rPr>
                <w:rFonts w:eastAsia="Times New Roman" w:cs="Arial"/>
                <w:color w:val="000000"/>
                <w:sz w:val="20"/>
                <w:szCs w:val="20"/>
                <w:lang w:eastAsia="es-CO"/>
              </w:rPr>
            </w:pPr>
          </w:p>
        </w:tc>
      </w:tr>
    </w:tbl>
    <w:p w14:paraId="361FB529"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7975AE59" w14:textId="77777777" w:rsidR="00821D13" w:rsidRPr="008D21FF" w:rsidRDefault="00821D13" w:rsidP="00821D13">
      <w:pPr>
        <w:tabs>
          <w:tab w:val="left" w:pos="7817"/>
        </w:tabs>
        <w:spacing w:line="240" w:lineRule="auto"/>
        <w:rPr>
          <w:rFonts w:cs="Arial"/>
        </w:rPr>
      </w:pPr>
    </w:p>
    <w:p w14:paraId="32AE7EF9" w14:textId="5332330D" w:rsidR="00821D13" w:rsidRDefault="00E626CE" w:rsidP="00821D13">
      <w:pPr>
        <w:tabs>
          <w:tab w:val="left" w:pos="7817"/>
        </w:tabs>
        <w:spacing w:line="240" w:lineRule="auto"/>
        <w:jc w:val="center"/>
        <w:rPr>
          <w:rFonts w:cs="Arial"/>
        </w:rPr>
      </w:pPr>
      <w:bookmarkStart w:id="333" w:name="_Toc44524180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170</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cs="Arial"/>
          <w:b/>
          <w:sz w:val="20"/>
          <w:szCs w:val="20"/>
        </w:rPr>
        <w:t>Afectación de la actividad pesquera por el proyecto</w:t>
      </w:r>
      <w:bookmarkEnd w:id="333"/>
    </w:p>
    <w:tbl>
      <w:tblPr>
        <w:tblW w:w="8815" w:type="dxa"/>
        <w:jc w:val="center"/>
        <w:tblCellMar>
          <w:left w:w="70" w:type="dxa"/>
          <w:right w:w="70" w:type="dxa"/>
        </w:tblCellMar>
        <w:tblLook w:val="04A0" w:firstRow="1" w:lastRow="0" w:firstColumn="1" w:lastColumn="0" w:noHBand="0" w:noVBand="1"/>
      </w:tblPr>
      <w:tblGrid>
        <w:gridCol w:w="2437"/>
        <w:gridCol w:w="4640"/>
        <w:gridCol w:w="1738"/>
      </w:tblGrid>
      <w:tr w:rsidR="00821D13" w:rsidRPr="0025463F" w14:paraId="3947E3C2" w14:textId="77777777" w:rsidTr="00821D13">
        <w:trPr>
          <w:trHeight w:val="600"/>
          <w:tblHeader/>
          <w:jc w:val="center"/>
        </w:trPr>
        <w:tc>
          <w:tcPr>
            <w:tcW w:w="243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6B49ECD9" w14:textId="77777777" w:rsidR="00821D13" w:rsidRPr="0025463F" w:rsidRDefault="00821D13" w:rsidP="00821D13">
            <w:pPr>
              <w:spacing w:line="240" w:lineRule="auto"/>
              <w:jc w:val="center"/>
              <w:rPr>
                <w:rFonts w:eastAsia="Times New Roman" w:cs="Arial"/>
                <w:b/>
                <w:bCs/>
                <w:color w:val="000000"/>
                <w:sz w:val="20"/>
                <w:szCs w:val="20"/>
                <w:lang w:eastAsia="es-CO"/>
              </w:rPr>
            </w:pPr>
            <w:r w:rsidRPr="0025463F">
              <w:rPr>
                <w:rFonts w:eastAsia="Times New Roman" w:cs="Arial"/>
                <w:b/>
                <w:bCs/>
                <w:color w:val="000000"/>
                <w:sz w:val="20"/>
                <w:szCs w:val="20"/>
                <w:lang w:eastAsia="es-CO"/>
              </w:rPr>
              <w:t>¿La actividad pesquera se verá afectada por el proyecto?</w:t>
            </w:r>
          </w:p>
        </w:tc>
        <w:tc>
          <w:tcPr>
            <w:tcW w:w="464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E102B3C" w14:textId="77777777" w:rsidR="00821D13" w:rsidRPr="0025463F" w:rsidRDefault="00821D13" w:rsidP="00821D13">
            <w:pPr>
              <w:spacing w:line="240" w:lineRule="auto"/>
              <w:jc w:val="center"/>
              <w:rPr>
                <w:rFonts w:eastAsia="Times New Roman" w:cs="Arial"/>
                <w:b/>
                <w:bCs/>
                <w:color w:val="000000"/>
                <w:sz w:val="20"/>
                <w:szCs w:val="20"/>
                <w:lang w:eastAsia="es-CO"/>
              </w:rPr>
            </w:pPr>
            <w:r w:rsidRPr="0025463F">
              <w:rPr>
                <w:rFonts w:eastAsia="Times New Roman" w:cs="Arial"/>
                <w:b/>
                <w:bCs/>
                <w:color w:val="000000"/>
                <w:sz w:val="20"/>
                <w:szCs w:val="20"/>
                <w:lang w:eastAsia="es-CO"/>
              </w:rPr>
              <w:t>En caso afirmativo, ¿cómo la afectará?</w:t>
            </w:r>
          </w:p>
        </w:tc>
        <w:tc>
          <w:tcPr>
            <w:tcW w:w="173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D574D94" w14:textId="77777777" w:rsidR="00821D13" w:rsidRPr="0025463F" w:rsidRDefault="00821D13" w:rsidP="00821D13">
            <w:pPr>
              <w:spacing w:line="240" w:lineRule="auto"/>
              <w:jc w:val="center"/>
              <w:rPr>
                <w:rFonts w:eastAsia="Times New Roman" w:cs="Arial"/>
                <w:b/>
                <w:bCs/>
                <w:color w:val="000000"/>
                <w:sz w:val="20"/>
                <w:szCs w:val="20"/>
                <w:lang w:eastAsia="es-CO"/>
              </w:rPr>
            </w:pPr>
            <w:r w:rsidRPr="0025463F">
              <w:rPr>
                <w:rFonts w:eastAsia="Times New Roman" w:cs="Arial"/>
                <w:b/>
                <w:bCs/>
                <w:color w:val="000000"/>
                <w:sz w:val="20"/>
                <w:szCs w:val="20"/>
                <w:lang w:eastAsia="es-CO"/>
              </w:rPr>
              <w:t>Observaciones</w:t>
            </w:r>
          </w:p>
        </w:tc>
      </w:tr>
      <w:tr w:rsidR="00821D13" w:rsidRPr="0025463F" w14:paraId="4D57452D" w14:textId="77777777" w:rsidTr="00821D13">
        <w:trPr>
          <w:trHeight w:val="300"/>
          <w:jc w:val="center"/>
        </w:trPr>
        <w:tc>
          <w:tcPr>
            <w:tcW w:w="2437" w:type="dxa"/>
            <w:tcBorders>
              <w:top w:val="nil"/>
              <w:left w:val="single" w:sz="4" w:space="0" w:color="auto"/>
              <w:bottom w:val="single" w:sz="4" w:space="0" w:color="auto"/>
              <w:right w:val="single" w:sz="4" w:space="0" w:color="auto"/>
            </w:tcBorders>
            <w:shd w:val="clear" w:color="000000" w:fill="FFFFFF"/>
            <w:noWrap/>
            <w:vAlign w:val="center"/>
            <w:hideMark/>
          </w:tcPr>
          <w:p w14:paraId="15F95DC6" w14:textId="77777777" w:rsidR="00821D13" w:rsidRPr="0025463F" w:rsidRDefault="00821D13" w:rsidP="00821D13">
            <w:pPr>
              <w:spacing w:line="240" w:lineRule="auto"/>
              <w:jc w:val="center"/>
              <w:rPr>
                <w:rFonts w:eastAsia="Times New Roman" w:cs="Arial"/>
                <w:color w:val="000000"/>
                <w:sz w:val="20"/>
                <w:szCs w:val="20"/>
                <w:lang w:eastAsia="es-CO"/>
              </w:rPr>
            </w:pPr>
            <w:r w:rsidRPr="0025463F">
              <w:rPr>
                <w:rFonts w:eastAsia="Times New Roman" w:cs="Arial"/>
                <w:color w:val="000000"/>
                <w:sz w:val="20"/>
                <w:szCs w:val="20"/>
                <w:lang w:eastAsia="es-CO"/>
              </w:rPr>
              <w:t>Si</w:t>
            </w:r>
          </w:p>
        </w:tc>
        <w:tc>
          <w:tcPr>
            <w:tcW w:w="4640" w:type="dxa"/>
            <w:tcBorders>
              <w:top w:val="nil"/>
              <w:left w:val="nil"/>
              <w:bottom w:val="single" w:sz="4" w:space="0" w:color="auto"/>
              <w:right w:val="single" w:sz="4" w:space="0" w:color="auto"/>
            </w:tcBorders>
            <w:shd w:val="clear" w:color="000000" w:fill="FFFFFF"/>
            <w:noWrap/>
            <w:vAlign w:val="bottom"/>
            <w:hideMark/>
          </w:tcPr>
          <w:p w14:paraId="1A8F35AC" w14:textId="77777777" w:rsidR="00821D13" w:rsidRPr="0025463F" w:rsidRDefault="00821D13" w:rsidP="00821D13">
            <w:pPr>
              <w:spacing w:line="240" w:lineRule="auto"/>
              <w:rPr>
                <w:rFonts w:eastAsia="Times New Roman" w:cs="Arial"/>
                <w:color w:val="000000"/>
                <w:sz w:val="20"/>
                <w:szCs w:val="20"/>
                <w:lang w:eastAsia="es-CO"/>
              </w:rPr>
            </w:pPr>
            <w:r w:rsidRPr="0025463F">
              <w:rPr>
                <w:rFonts w:eastAsia="Times New Roman" w:cs="Arial"/>
                <w:color w:val="000000"/>
                <w:sz w:val="20"/>
                <w:szCs w:val="20"/>
                <w:lang w:eastAsia="es-CO"/>
              </w:rPr>
              <w:t>La construcción del puente puede afectar a los pescadores aledaños al puente.  Pero a los pescadores de esta corporación no los afectará por no estar cerca del lugar de construcción.</w:t>
            </w:r>
          </w:p>
        </w:tc>
        <w:tc>
          <w:tcPr>
            <w:tcW w:w="1738" w:type="dxa"/>
            <w:tcBorders>
              <w:top w:val="nil"/>
              <w:left w:val="nil"/>
              <w:bottom w:val="single" w:sz="4" w:space="0" w:color="auto"/>
              <w:right w:val="single" w:sz="4" w:space="0" w:color="auto"/>
            </w:tcBorders>
            <w:shd w:val="clear" w:color="000000" w:fill="FFFFFF"/>
            <w:noWrap/>
            <w:vAlign w:val="bottom"/>
            <w:hideMark/>
          </w:tcPr>
          <w:p w14:paraId="030AB891" w14:textId="77777777" w:rsidR="00821D13" w:rsidRPr="0025463F" w:rsidRDefault="00821D13" w:rsidP="00821D13">
            <w:pPr>
              <w:spacing w:line="240" w:lineRule="auto"/>
              <w:rPr>
                <w:rFonts w:eastAsia="Times New Roman" w:cs="Arial"/>
                <w:color w:val="000000"/>
                <w:sz w:val="20"/>
                <w:szCs w:val="20"/>
                <w:lang w:eastAsia="es-CO"/>
              </w:rPr>
            </w:pPr>
            <w:r w:rsidRPr="0025463F">
              <w:rPr>
                <w:rFonts w:eastAsia="Times New Roman" w:cs="Arial"/>
                <w:color w:val="000000"/>
                <w:sz w:val="20"/>
                <w:szCs w:val="20"/>
                <w:lang w:eastAsia="es-CO"/>
              </w:rPr>
              <w:t> </w:t>
            </w:r>
          </w:p>
        </w:tc>
      </w:tr>
      <w:tr w:rsidR="00821D13" w:rsidRPr="0025463F" w14:paraId="4A74522D" w14:textId="77777777" w:rsidTr="00821D13">
        <w:trPr>
          <w:trHeight w:val="300"/>
          <w:jc w:val="center"/>
        </w:trPr>
        <w:tc>
          <w:tcPr>
            <w:tcW w:w="2437" w:type="dxa"/>
            <w:tcBorders>
              <w:top w:val="nil"/>
              <w:left w:val="single" w:sz="4" w:space="0" w:color="auto"/>
              <w:bottom w:val="single" w:sz="4" w:space="0" w:color="auto"/>
              <w:right w:val="single" w:sz="4" w:space="0" w:color="auto"/>
            </w:tcBorders>
            <w:shd w:val="clear" w:color="000000" w:fill="FFFFFF"/>
            <w:noWrap/>
            <w:vAlign w:val="center"/>
            <w:hideMark/>
          </w:tcPr>
          <w:p w14:paraId="2805B986" w14:textId="77777777" w:rsidR="00821D13" w:rsidRPr="0025463F" w:rsidRDefault="00821D13" w:rsidP="00821D13">
            <w:pPr>
              <w:spacing w:line="240" w:lineRule="auto"/>
              <w:jc w:val="center"/>
              <w:rPr>
                <w:rFonts w:eastAsia="Times New Roman" w:cs="Arial"/>
                <w:color w:val="000000"/>
                <w:sz w:val="20"/>
                <w:szCs w:val="20"/>
                <w:lang w:eastAsia="es-CO"/>
              </w:rPr>
            </w:pPr>
            <w:r w:rsidRPr="0025463F">
              <w:rPr>
                <w:rFonts w:eastAsia="Times New Roman" w:cs="Arial"/>
                <w:color w:val="000000"/>
                <w:sz w:val="20"/>
                <w:szCs w:val="20"/>
                <w:lang w:eastAsia="es-CO"/>
              </w:rPr>
              <w:t>No</w:t>
            </w:r>
          </w:p>
        </w:tc>
        <w:tc>
          <w:tcPr>
            <w:tcW w:w="4640" w:type="dxa"/>
            <w:tcBorders>
              <w:top w:val="nil"/>
              <w:left w:val="nil"/>
              <w:bottom w:val="single" w:sz="4" w:space="0" w:color="auto"/>
              <w:right w:val="single" w:sz="4" w:space="0" w:color="auto"/>
            </w:tcBorders>
            <w:shd w:val="clear" w:color="000000" w:fill="FFFFFF"/>
            <w:noWrap/>
            <w:vAlign w:val="bottom"/>
            <w:hideMark/>
          </w:tcPr>
          <w:p w14:paraId="7EAB22EA" w14:textId="77777777" w:rsidR="00821D13" w:rsidRPr="0025463F" w:rsidRDefault="00821D13" w:rsidP="00821D13">
            <w:pPr>
              <w:spacing w:line="240" w:lineRule="auto"/>
              <w:rPr>
                <w:rFonts w:eastAsia="Times New Roman" w:cs="Arial"/>
                <w:color w:val="000000"/>
                <w:sz w:val="20"/>
                <w:szCs w:val="20"/>
                <w:lang w:eastAsia="es-CO"/>
              </w:rPr>
            </w:pPr>
            <w:r w:rsidRPr="0025463F">
              <w:rPr>
                <w:rFonts w:eastAsia="Times New Roman" w:cs="Arial"/>
                <w:color w:val="000000"/>
                <w:sz w:val="20"/>
                <w:szCs w:val="20"/>
                <w:lang w:eastAsia="es-CO"/>
              </w:rPr>
              <w:t> </w:t>
            </w:r>
          </w:p>
        </w:tc>
        <w:tc>
          <w:tcPr>
            <w:tcW w:w="1738" w:type="dxa"/>
            <w:tcBorders>
              <w:top w:val="nil"/>
              <w:left w:val="nil"/>
              <w:bottom w:val="single" w:sz="4" w:space="0" w:color="auto"/>
              <w:right w:val="single" w:sz="4" w:space="0" w:color="auto"/>
            </w:tcBorders>
            <w:shd w:val="clear" w:color="000000" w:fill="FFFFFF"/>
            <w:noWrap/>
            <w:vAlign w:val="bottom"/>
            <w:hideMark/>
          </w:tcPr>
          <w:p w14:paraId="06677807" w14:textId="77777777" w:rsidR="00821D13" w:rsidRPr="0025463F" w:rsidRDefault="00821D13" w:rsidP="00821D13">
            <w:pPr>
              <w:spacing w:line="240" w:lineRule="auto"/>
              <w:rPr>
                <w:rFonts w:eastAsia="Times New Roman" w:cs="Arial"/>
                <w:color w:val="000000"/>
                <w:sz w:val="20"/>
                <w:szCs w:val="20"/>
                <w:lang w:eastAsia="es-CO"/>
              </w:rPr>
            </w:pPr>
            <w:r w:rsidRPr="0025463F">
              <w:rPr>
                <w:rFonts w:eastAsia="Times New Roman" w:cs="Arial"/>
                <w:color w:val="000000"/>
                <w:sz w:val="20"/>
                <w:szCs w:val="20"/>
                <w:lang w:eastAsia="es-CO"/>
              </w:rPr>
              <w:t> </w:t>
            </w:r>
          </w:p>
        </w:tc>
      </w:tr>
    </w:tbl>
    <w:p w14:paraId="6B815393" w14:textId="77777777" w:rsidR="00821D13" w:rsidRPr="00FC0FF3" w:rsidRDefault="00821D13" w:rsidP="00821D13">
      <w:pPr>
        <w:pStyle w:val="Prrafodelista"/>
        <w:spacing w:line="240" w:lineRule="auto"/>
        <w:jc w:val="center"/>
        <w:rPr>
          <w:rFonts w:cs="Arial"/>
        </w:rPr>
      </w:pPr>
      <w:r w:rsidRPr="008D21FF">
        <w:rPr>
          <w:rFonts w:cs="Arial"/>
        </w:rPr>
        <w:tab/>
      </w:r>
      <w:r w:rsidRPr="00FC0FF3">
        <w:rPr>
          <w:sz w:val="16"/>
          <w:szCs w:val="16"/>
        </w:rPr>
        <w:t>Fuente: Autopista Río Magdalena S.A.S, 2016</w:t>
      </w:r>
    </w:p>
    <w:p w14:paraId="5B701654" w14:textId="77777777" w:rsidR="00821D13" w:rsidRPr="008D21FF" w:rsidRDefault="00821D13" w:rsidP="00821D13">
      <w:pPr>
        <w:tabs>
          <w:tab w:val="left" w:pos="6919"/>
        </w:tabs>
        <w:spacing w:line="240" w:lineRule="auto"/>
        <w:rPr>
          <w:rFonts w:cs="Arial"/>
        </w:rPr>
      </w:pPr>
    </w:p>
    <w:p w14:paraId="76156BF4" w14:textId="193F1E89" w:rsidR="00821D13" w:rsidRPr="008D21FF" w:rsidRDefault="00E626CE" w:rsidP="00821D13">
      <w:pPr>
        <w:spacing w:line="240" w:lineRule="auto"/>
        <w:jc w:val="center"/>
        <w:rPr>
          <w:rFonts w:cs="Arial"/>
        </w:rPr>
      </w:pPr>
      <w:r>
        <w:rPr>
          <w:noProof/>
          <w:lang w:eastAsia="es-CO"/>
        </w:rPr>
        <w:drawing>
          <wp:inline distT="0" distB="0" distL="0" distR="0" wp14:anchorId="2583339B" wp14:editId="355F7FE0">
            <wp:extent cx="4558352" cy="287794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0"/>
                    <a:srcRect l="18514" t="29005" r="52741" b="38729"/>
                    <a:stretch/>
                  </pic:blipFill>
                  <pic:spPr bwMode="auto">
                    <a:xfrm>
                      <a:off x="0" y="0"/>
                      <a:ext cx="4566858" cy="2883314"/>
                    </a:xfrm>
                    <a:prstGeom prst="rect">
                      <a:avLst/>
                    </a:prstGeom>
                    <a:ln>
                      <a:noFill/>
                    </a:ln>
                    <a:extLst>
                      <a:ext uri="{53640926-AAD7-44D8-BBD7-CCE9431645EC}">
                        <a14:shadowObscured xmlns:a14="http://schemas.microsoft.com/office/drawing/2010/main"/>
                      </a:ext>
                    </a:extLst>
                  </pic:spPr>
                </pic:pic>
              </a:graphicData>
            </a:graphic>
          </wp:inline>
        </w:drawing>
      </w:r>
    </w:p>
    <w:p w14:paraId="2EDB6EDF" w14:textId="77777777" w:rsidR="00821D13" w:rsidRPr="0025463F" w:rsidRDefault="00821D13" w:rsidP="00821D13">
      <w:pPr>
        <w:tabs>
          <w:tab w:val="left" w:pos="6919"/>
        </w:tabs>
        <w:spacing w:line="240" w:lineRule="auto"/>
        <w:jc w:val="center"/>
        <w:rPr>
          <w:rFonts w:cs="Arial"/>
          <w:sz w:val="20"/>
          <w:szCs w:val="20"/>
        </w:rPr>
      </w:pPr>
      <w:r w:rsidRPr="0025463F">
        <w:rPr>
          <w:rFonts w:cs="Arial"/>
          <w:b/>
          <w:sz w:val="20"/>
          <w:szCs w:val="20"/>
        </w:rPr>
        <w:t xml:space="preserve">Figura 18. </w:t>
      </w:r>
      <w:r w:rsidRPr="0025463F">
        <w:rPr>
          <w:rFonts w:eastAsia="Times New Roman" w:cs="Arial"/>
          <w:b/>
          <w:bCs/>
          <w:color w:val="000000"/>
          <w:sz w:val="20"/>
          <w:szCs w:val="20"/>
          <w:lang w:eastAsia="es-CO"/>
        </w:rPr>
        <w:t>Mapa sitios de pesca Copeslaya</w:t>
      </w:r>
    </w:p>
    <w:p w14:paraId="333924D3"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24674E4" w14:textId="77777777" w:rsidR="00821D13" w:rsidRPr="0025463F" w:rsidRDefault="00821D13" w:rsidP="00821D13">
      <w:pPr>
        <w:spacing w:line="240" w:lineRule="auto"/>
        <w:jc w:val="center"/>
        <w:rPr>
          <w:rFonts w:cs="Arial"/>
          <w:b/>
          <w:sz w:val="20"/>
          <w:szCs w:val="20"/>
        </w:rPr>
      </w:pPr>
    </w:p>
    <w:p w14:paraId="53FF182F" w14:textId="77777777" w:rsidR="00821D13" w:rsidRPr="008D21FF" w:rsidRDefault="00821D13" w:rsidP="00821D13">
      <w:pPr>
        <w:spacing w:line="240" w:lineRule="auto"/>
        <w:rPr>
          <w:rFonts w:cs="Arial"/>
          <w:b/>
        </w:rPr>
      </w:pPr>
      <w:r w:rsidRPr="008D21FF">
        <w:rPr>
          <w:rFonts w:cs="Arial"/>
          <w:b/>
        </w:rPr>
        <w:t>Asociación de Pescadores Artesanales del Magdalena Medio (Asopamm)</w:t>
      </w:r>
    </w:p>
    <w:p w14:paraId="7C4F963E" w14:textId="77777777" w:rsidR="00821D13" w:rsidRPr="008D21FF" w:rsidRDefault="00821D13" w:rsidP="00821D13">
      <w:pPr>
        <w:spacing w:line="240" w:lineRule="auto"/>
        <w:rPr>
          <w:rFonts w:cs="Arial"/>
        </w:rPr>
      </w:pPr>
    </w:p>
    <w:p w14:paraId="1443BA31" w14:textId="77777777" w:rsidR="00821D13" w:rsidRDefault="00821D13" w:rsidP="00821D13">
      <w:pPr>
        <w:spacing w:line="240" w:lineRule="auto"/>
        <w:rPr>
          <w:rFonts w:cs="Arial"/>
        </w:rPr>
      </w:pPr>
      <w:r w:rsidRPr="008D21FF">
        <w:rPr>
          <w:rFonts w:cs="Arial"/>
        </w:rPr>
        <w:t xml:space="preserve">Asopamm es una organización que se crea el 5 de septiembre de 2015 en las veredas de El Aterrado y Manjarrés, con el fin de proteger el río Magdalena, afluentes y cuencas; la asociación cuenta con 42 miembros activos en los que se encuentra personal de las </w:t>
      </w:r>
      <w:r w:rsidRPr="008D21FF">
        <w:rPr>
          <w:rFonts w:cs="Arial"/>
        </w:rPr>
        <w:lastRenderedPageBreak/>
        <w:t>veredas El Aterrado, Manjarrés, Vuelta Cuña, Los Morros y San Pedro de Las Vegas.  Esta asociación funciona por medio de una directiva compuesta</w:t>
      </w:r>
      <w:r>
        <w:rPr>
          <w:rFonts w:cs="Arial"/>
        </w:rPr>
        <w:t xml:space="preserve"> como se indica en la siguiente tabla.</w:t>
      </w:r>
    </w:p>
    <w:p w14:paraId="054AB269" w14:textId="77777777" w:rsidR="00821D13" w:rsidRPr="008D21FF" w:rsidRDefault="00821D13" w:rsidP="00821D13">
      <w:pPr>
        <w:spacing w:line="240" w:lineRule="auto"/>
        <w:rPr>
          <w:rFonts w:cs="Arial"/>
        </w:rPr>
      </w:pPr>
    </w:p>
    <w:p w14:paraId="1DAB19FF" w14:textId="5400281A" w:rsidR="00821D13" w:rsidRPr="008B3937" w:rsidRDefault="00936070" w:rsidP="00821D13">
      <w:pPr>
        <w:spacing w:line="240" w:lineRule="auto"/>
        <w:jc w:val="center"/>
        <w:rPr>
          <w:rFonts w:cs="Arial"/>
          <w:b/>
          <w:sz w:val="20"/>
          <w:szCs w:val="20"/>
        </w:rPr>
      </w:pPr>
      <w:bookmarkStart w:id="334" w:name="_Toc445241809"/>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171</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sidRPr="008B3937">
        <w:rPr>
          <w:rFonts w:cs="Arial"/>
          <w:b/>
          <w:sz w:val="20"/>
          <w:szCs w:val="20"/>
        </w:rPr>
        <w:t>Directiva Asopamm</w:t>
      </w:r>
      <w:bookmarkEnd w:id="334"/>
    </w:p>
    <w:tbl>
      <w:tblPr>
        <w:tblStyle w:val="Tablaconcuadrcula"/>
        <w:tblW w:w="0" w:type="auto"/>
        <w:jc w:val="center"/>
        <w:tblLook w:val="04A0" w:firstRow="1" w:lastRow="0" w:firstColumn="1" w:lastColumn="0" w:noHBand="0" w:noVBand="1"/>
      </w:tblPr>
      <w:tblGrid>
        <w:gridCol w:w="2859"/>
        <w:gridCol w:w="2952"/>
      </w:tblGrid>
      <w:tr w:rsidR="00821D13" w:rsidRPr="008B3937" w14:paraId="391384B8" w14:textId="77777777" w:rsidTr="00821D13">
        <w:trPr>
          <w:jc w:val="center"/>
        </w:trPr>
        <w:tc>
          <w:tcPr>
            <w:tcW w:w="2859" w:type="dxa"/>
            <w:shd w:val="clear" w:color="auto" w:fill="BFBFBF" w:themeFill="background1" w:themeFillShade="BF"/>
          </w:tcPr>
          <w:p w14:paraId="481119C9" w14:textId="77777777" w:rsidR="00821D13" w:rsidRPr="008B3937" w:rsidRDefault="00821D13" w:rsidP="00821D13">
            <w:pPr>
              <w:jc w:val="center"/>
              <w:rPr>
                <w:rFonts w:cs="Arial"/>
                <w:b/>
                <w:sz w:val="20"/>
                <w:szCs w:val="20"/>
              </w:rPr>
            </w:pPr>
            <w:r w:rsidRPr="008B3937">
              <w:rPr>
                <w:rFonts w:cs="Arial"/>
                <w:b/>
                <w:sz w:val="20"/>
                <w:szCs w:val="20"/>
              </w:rPr>
              <w:t>Cargo</w:t>
            </w:r>
          </w:p>
        </w:tc>
        <w:tc>
          <w:tcPr>
            <w:tcW w:w="2952" w:type="dxa"/>
            <w:shd w:val="clear" w:color="auto" w:fill="BFBFBF" w:themeFill="background1" w:themeFillShade="BF"/>
          </w:tcPr>
          <w:p w14:paraId="53171F2B" w14:textId="77777777" w:rsidR="00821D13" w:rsidRPr="008B3937" w:rsidRDefault="00821D13" w:rsidP="00821D13">
            <w:pPr>
              <w:jc w:val="center"/>
              <w:rPr>
                <w:rFonts w:cs="Arial"/>
                <w:b/>
                <w:sz w:val="20"/>
                <w:szCs w:val="20"/>
              </w:rPr>
            </w:pPr>
            <w:r w:rsidRPr="008B3937">
              <w:rPr>
                <w:rFonts w:cs="Arial"/>
                <w:b/>
                <w:sz w:val="20"/>
                <w:szCs w:val="20"/>
              </w:rPr>
              <w:t>Nombre</w:t>
            </w:r>
          </w:p>
        </w:tc>
      </w:tr>
      <w:tr w:rsidR="00821D13" w:rsidRPr="008B3937" w14:paraId="015C798D" w14:textId="77777777" w:rsidTr="00821D13">
        <w:trPr>
          <w:jc w:val="center"/>
        </w:trPr>
        <w:tc>
          <w:tcPr>
            <w:tcW w:w="2859" w:type="dxa"/>
          </w:tcPr>
          <w:p w14:paraId="3CD7675A" w14:textId="77777777" w:rsidR="00821D13" w:rsidRPr="008B3937" w:rsidRDefault="00821D13" w:rsidP="00821D13">
            <w:pPr>
              <w:jc w:val="center"/>
              <w:rPr>
                <w:rFonts w:cs="Arial"/>
                <w:sz w:val="20"/>
                <w:szCs w:val="20"/>
              </w:rPr>
            </w:pPr>
            <w:r w:rsidRPr="008B3937">
              <w:rPr>
                <w:rFonts w:cs="Arial"/>
                <w:sz w:val="20"/>
                <w:szCs w:val="20"/>
              </w:rPr>
              <w:t>Presidente</w:t>
            </w:r>
          </w:p>
        </w:tc>
        <w:tc>
          <w:tcPr>
            <w:tcW w:w="2952" w:type="dxa"/>
          </w:tcPr>
          <w:p w14:paraId="2EA4BFBD" w14:textId="77777777" w:rsidR="00821D13" w:rsidRPr="008B3937" w:rsidRDefault="00821D13" w:rsidP="00821D13">
            <w:pPr>
              <w:jc w:val="center"/>
              <w:rPr>
                <w:rFonts w:cs="Arial"/>
                <w:sz w:val="20"/>
                <w:szCs w:val="20"/>
              </w:rPr>
            </w:pPr>
            <w:r w:rsidRPr="008B3937">
              <w:rPr>
                <w:rFonts w:cs="Arial"/>
                <w:sz w:val="20"/>
                <w:szCs w:val="20"/>
              </w:rPr>
              <w:t>Dagoberto López</w:t>
            </w:r>
          </w:p>
        </w:tc>
      </w:tr>
      <w:tr w:rsidR="00821D13" w:rsidRPr="008B3937" w14:paraId="2D404928" w14:textId="77777777" w:rsidTr="00821D13">
        <w:trPr>
          <w:jc w:val="center"/>
        </w:trPr>
        <w:tc>
          <w:tcPr>
            <w:tcW w:w="2859" w:type="dxa"/>
          </w:tcPr>
          <w:p w14:paraId="53AFB910" w14:textId="77777777" w:rsidR="00821D13" w:rsidRPr="008B3937" w:rsidRDefault="00821D13" w:rsidP="00821D13">
            <w:pPr>
              <w:jc w:val="center"/>
              <w:rPr>
                <w:rFonts w:cs="Arial"/>
                <w:sz w:val="20"/>
                <w:szCs w:val="20"/>
              </w:rPr>
            </w:pPr>
            <w:r w:rsidRPr="008B3937">
              <w:rPr>
                <w:rFonts w:cs="Arial"/>
                <w:sz w:val="20"/>
                <w:szCs w:val="20"/>
              </w:rPr>
              <w:t>Vicepresidente</w:t>
            </w:r>
          </w:p>
        </w:tc>
        <w:tc>
          <w:tcPr>
            <w:tcW w:w="2952" w:type="dxa"/>
          </w:tcPr>
          <w:p w14:paraId="175B866A" w14:textId="77777777" w:rsidR="00821D13" w:rsidRPr="008B3937" w:rsidRDefault="00821D13" w:rsidP="00821D13">
            <w:pPr>
              <w:jc w:val="center"/>
              <w:rPr>
                <w:rFonts w:cs="Arial"/>
                <w:sz w:val="20"/>
                <w:szCs w:val="20"/>
              </w:rPr>
            </w:pPr>
            <w:r w:rsidRPr="008B3937">
              <w:rPr>
                <w:rFonts w:cs="Arial"/>
                <w:sz w:val="20"/>
                <w:szCs w:val="20"/>
              </w:rPr>
              <w:t>Hernando Ramírez</w:t>
            </w:r>
          </w:p>
        </w:tc>
      </w:tr>
      <w:tr w:rsidR="00821D13" w:rsidRPr="008B3937" w14:paraId="29D10D84" w14:textId="77777777" w:rsidTr="00821D13">
        <w:trPr>
          <w:jc w:val="center"/>
        </w:trPr>
        <w:tc>
          <w:tcPr>
            <w:tcW w:w="2859" w:type="dxa"/>
          </w:tcPr>
          <w:p w14:paraId="1643434C" w14:textId="77777777" w:rsidR="00821D13" w:rsidRPr="008B3937" w:rsidRDefault="00821D13" w:rsidP="00821D13">
            <w:pPr>
              <w:jc w:val="center"/>
              <w:rPr>
                <w:rFonts w:cs="Arial"/>
                <w:sz w:val="20"/>
                <w:szCs w:val="20"/>
              </w:rPr>
            </w:pPr>
            <w:r w:rsidRPr="008B3937">
              <w:rPr>
                <w:rFonts w:cs="Arial"/>
                <w:sz w:val="20"/>
                <w:szCs w:val="20"/>
              </w:rPr>
              <w:t>Secretario</w:t>
            </w:r>
          </w:p>
        </w:tc>
        <w:tc>
          <w:tcPr>
            <w:tcW w:w="2952" w:type="dxa"/>
          </w:tcPr>
          <w:p w14:paraId="2D798431" w14:textId="77777777" w:rsidR="00821D13" w:rsidRPr="008B3937" w:rsidRDefault="00821D13" w:rsidP="00821D13">
            <w:pPr>
              <w:jc w:val="center"/>
              <w:rPr>
                <w:rFonts w:cs="Arial"/>
                <w:sz w:val="20"/>
                <w:szCs w:val="20"/>
              </w:rPr>
            </w:pPr>
            <w:r w:rsidRPr="008B3937">
              <w:rPr>
                <w:rFonts w:cs="Arial"/>
                <w:sz w:val="20"/>
                <w:szCs w:val="20"/>
              </w:rPr>
              <w:t>Lady Juliana López</w:t>
            </w:r>
          </w:p>
        </w:tc>
      </w:tr>
      <w:tr w:rsidR="00821D13" w:rsidRPr="008B3937" w14:paraId="1CDA3684" w14:textId="77777777" w:rsidTr="00821D13">
        <w:trPr>
          <w:jc w:val="center"/>
        </w:trPr>
        <w:tc>
          <w:tcPr>
            <w:tcW w:w="2859" w:type="dxa"/>
          </w:tcPr>
          <w:p w14:paraId="54003FE4" w14:textId="77777777" w:rsidR="00821D13" w:rsidRPr="008B3937" w:rsidRDefault="00821D13" w:rsidP="00821D13">
            <w:pPr>
              <w:jc w:val="center"/>
              <w:rPr>
                <w:rFonts w:cs="Arial"/>
                <w:sz w:val="20"/>
                <w:szCs w:val="20"/>
              </w:rPr>
            </w:pPr>
            <w:r w:rsidRPr="008B3937">
              <w:rPr>
                <w:rFonts w:cs="Arial"/>
                <w:sz w:val="20"/>
                <w:szCs w:val="20"/>
              </w:rPr>
              <w:t>Tesorero</w:t>
            </w:r>
          </w:p>
        </w:tc>
        <w:tc>
          <w:tcPr>
            <w:tcW w:w="2952" w:type="dxa"/>
          </w:tcPr>
          <w:p w14:paraId="289FFDD9" w14:textId="77777777" w:rsidR="00821D13" w:rsidRPr="008B3937" w:rsidRDefault="00821D13" w:rsidP="00821D13">
            <w:pPr>
              <w:jc w:val="center"/>
              <w:rPr>
                <w:rFonts w:cs="Arial"/>
                <w:sz w:val="20"/>
                <w:szCs w:val="20"/>
              </w:rPr>
            </w:pPr>
            <w:r w:rsidRPr="008B3937">
              <w:rPr>
                <w:rFonts w:cs="Arial"/>
                <w:sz w:val="20"/>
                <w:szCs w:val="20"/>
              </w:rPr>
              <w:t>Angela Marianys Nisperuza</w:t>
            </w:r>
          </w:p>
        </w:tc>
      </w:tr>
      <w:tr w:rsidR="00821D13" w:rsidRPr="008B3937" w14:paraId="1DEF4387" w14:textId="77777777" w:rsidTr="00821D13">
        <w:trPr>
          <w:jc w:val="center"/>
        </w:trPr>
        <w:tc>
          <w:tcPr>
            <w:tcW w:w="2859" w:type="dxa"/>
          </w:tcPr>
          <w:p w14:paraId="7A6A20C5" w14:textId="77777777" w:rsidR="00821D13" w:rsidRPr="008B3937" w:rsidRDefault="00821D13" w:rsidP="00821D13">
            <w:pPr>
              <w:jc w:val="center"/>
              <w:rPr>
                <w:rFonts w:cs="Arial"/>
                <w:sz w:val="20"/>
                <w:szCs w:val="20"/>
              </w:rPr>
            </w:pPr>
            <w:r w:rsidRPr="008B3937">
              <w:rPr>
                <w:rFonts w:cs="Arial"/>
                <w:sz w:val="20"/>
                <w:szCs w:val="20"/>
              </w:rPr>
              <w:t>Fiscal</w:t>
            </w:r>
          </w:p>
        </w:tc>
        <w:tc>
          <w:tcPr>
            <w:tcW w:w="2952" w:type="dxa"/>
          </w:tcPr>
          <w:p w14:paraId="547815F5" w14:textId="77777777" w:rsidR="00821D13" w:rsidRPr="008B3937" w:rsidRDefault="00821D13" w:rsidP="00821D13">
            <w:pPr>
              <w:jc w:val="center"/>
              <w:rPr>
                <w:rFonts w:cs="Arial"/>
                <w:sz w:val="20"/>
                <w:szCs w:val="20"/>
              </w:rPr>
            </w:pPr>
            <w:r w:rsidRPr="008B3937">
              <w:rPr>
                <w:rFonts w:cs="Arial"/>
                <w:sz w:val="20"/>
                <w:szCs w:val="20"/>
              </w:rPr>
              <w:t>Wilmer Méndez</w:t>
            </w:r>
          </w:p>
        </w:tc>
      </w:tr>
    </w:tbl>
    <w:p w14:paraId="7EFE5E9E"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7F80C5A9" w14:textId="77777777" w:rsidR="00821D13" w:rsidRDefault="00821D13" w:rsidP="00821D13">
      <w:pPr>
        <w:spacing w:line="240" w:lineRule="auto"/>
        <w:jc w:val="center"/>
        <w:rPr>
          <w:rFonts w:cs="Arial"/>
          <w:b/>
          <w:sz w:val="20"/>
          <w:szCs w:val="20"/>
        </w:rPr>
      </w:pPr>
    </w:p>
    <w:p w14:paraId="5E9A44E2" w14:textId="77777777" w:rsidR="00821D13" w:rsidRPr="008D21FF" w:rsidRDefault="00821D13" w:rsidP="00821D13">
      <w:pPr>
        <w:spacing w:line="240" w:lineRule="auto"/>
        <w:ind w:firstLine="708"/>
        <w:rPr>
          <w:rFonts w:cs="Arial"/>
        </w:rPr>
      </w:pPr>
    </w:p>
    <w:p w14:paraId="5F517D8C" w14:textId="77777777" w:rsidR="00821D13" w:rsidRPr="008D21FF" w:rsidRDefault="00821D13" w:rsidP="00821D13">
      <w:pPr>
        <w:spacing w:line="240" w:lineRule="auto"/>
        <w:rPr>
          <w:rFonts w:cs="Arial"/>
          <w:b/>
        </w:rPr>
      </w:pPr>
      <w:r w:rsidRPr="008D21FF">
        <w:rPr>
          <w:rFonts w:cs="Arial"/>
          <w:b/>
        </w:rPr>
        <w:t>Aspectos Sociales</w:t>
      </w:r>
    </w:p>
    <w:p w14:paraId="544A4FD5" w14:textId="77777777" w:rsidR="00821D13" w:rsidRPr="008D21FF" w:rsidRDefault="00821D13" w:rsidP="00821D13">
      <w:pPr>
        <w:spacing w:line="240" w:lineRule="auto"/>
        <w:rPr>
          <w:rFonts w:cs="Arial"/>
        </w:rPr>
      </w:pPr>
    </w:p>
    <w:p w14:paraId="41E56E67" w14:textId="77777777" w:rsidR="00821D13" w:rsidRDefault="00821D13" w:rsidP="00821D13">
      <w:pPr>
        <w:spacing w:line="240" w:lineRule="auto"/>
        <w:rPr>
          <w:rFonts w:eastAsia="Times New Roman" w:cs="Arial"/>
          <w:bCs/>
          <w:color w:val="000000"/>
          <w:lang w:eastAsia="es-CO"/>
        </w:rPr>
      </w:pPr>
      <w:r w:rsidRPr="008D21FF">
        <w:rPr>
          <w:rFonts w:cs="Arial"/>
        </w:rPr>
        <w:t xml:space="preserve">Entre los aspectos sociales relevantes se encuentra que la población en su totalidad </w:t>
      </w:r>
      <w:r>
        <w:rPr>
          <w:rFonts w:cs="Arial"/>
        </w:rPr>
        <w:t>es</w:t>
      </w:r>
      <w:r w:rsidRPr="008D21FF">
        <w:rPr>
          <w:rFonts w:cs="Arial"/>
        </w:rPr>
        <w:t xml:space="preserve"> mestiz</w:t>
      </w:r>
      <w:r>
        <w:rPr>
          <w:rFonts w:cs="Arial"/>
        </w:rPr>
        <w:t>a</w:t>
      </w:r>
      <w:r w:rsidRPr="008D21FF">
        <w:rPr>
          <w:rFonts w:cs="Arial"/>
        </w:rPr>
        <w:t>, no hay afrocolombianos ni indígenas. Tienen casa propia aunque no están legalizadas ante el municipio. En esta asociación predomina la unión libre y el núcleo familiar se compone por compañero,</w:t>
      </w:r>
      <w:r>
        <w:rPr>
          <w:rFonts w:cs="Arial"/>
        </w:rPr>
        <w:t xml:space="preserve"> compañera e hijos. Hay dos int</w:t>
      </w:r>
      <w:r w:rsidRPr="008D21FF">
        <w:rPr>
          <w:rFonts w:cs="Arial"/>
        </w:rPr>
        <w:t xml:space="preserve">egrantes de la asociación </w:t>
      </w:r>
      <w:r>
        <w:rPr>
          <w:rFonts w:cs="Arial"/>
        </w:rPr>
        <w:t>en cuya unidad de vivienda habitan</w:t>
      </w:r>
      <w:r w:rsidRPr="008D21FF">
        <w:rPr>
          <w:rFonts w:cs="Arial"/>
        </w:rPr>
        <w:t xml:space="preserve"> dos famili</w:t>
      </w:r>
      <w:r>
        <w:rPr>
          <w:rFonts w:cs="Arial"/>
        </w:rPr>
        <w:t>as</w:t>
      </w:r>
      <w:r w:rsidRPr="008D21FF">
        <w:rPr>
          <w:rFonts w:cs="Arial"/>
        </w:rPr>
        <w:t xml:space="preserve">. </w:t>
      </w:r>
      <w:r w:rsidRPr="008D21FF">
        <w:rPr>
          <w:rFonts w:eastAsia="Times New Roman" w:cs="Arial"/>
          <w:bCs/>
          <w:color w:val="000000"/>
          <w:lang w:eastAsia="es-CO"/>
        </w:rPr>
        <w:t xml:space="preserve">La totalidad de la población está sisbenizada y son atendidos en casos de emergencia, por distancias entre municipio y centro poblado de la vereda  en el municipio de Puerto Berrío, departamento de Antioquia. Las siguientes tablas permiten tener un acercamiento a otros datos de índole social: </w:t>
      </w:r>
    </w:p>
    <w:p w14:paraId="19C93EF6" w14:textId="77777777" w:rsidR="00821D13" w:rsidRPr="008D21FF" w:rsidRDefault="00821D13" w:rsidP="00821D13">
      <w:pPr>
        <w:spacing w:line="240" w:lineRule="auto"/>
        <w:rPr>
          <w:rFonts w:eastAsia="Times New Roman" w:cs="Arial"/>
          <w:bCs/>
          <w:color w:val="000000"/>
          <w:lang w:eastAsia="es-CO"/>
        </w:rPr>
      </w:pPr>
    </w:p>
    <w:p w14:paraId="5881192A" w14:textId="33D3098B" w:rsidR="00821D13" w:rsidRPr="008D21FF" w:rsidRDefault="00936070" w:rsidP="00821D13">
      <w:pPr>
        <w:spacing w:line="240" w:lineRule="auto"/>
        <w:jc w:val="center"/>
        <w:rPr>
          <w:rFonts w:cs="Arial"/>
        </w:rPr>
      </w:pPr>
      <w:bookmarkStart w:id="335" w:name="_Toc445241810"/>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172</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cs="Arial"/>
          <w:b/>
          <w:sz w:val="20"/>
          <w:szCs w:val="20"/>
        </w:rPr>
        <w:t>Dependencia económica</w:t>
      </w:r>
      <w:bookmarkEnd w:id="335"/>
    </w:p>
    <w:tbl>
      <w:tblPr>
        <w:tblW w:w="7933" w:type="dxa"/>
        <w:jc w:val="center"/>
        <w:tblCellMar>
          <w:left w:w="70" w:type="dxa"/>
          <w:right w:w="70" w:type="dxa"/>
        </w:tblCellMar>
        <w:tblLook w:val="04A0" w:firstRow="1" w:lastRow="0" w:firstColumn="1" w:lastColumn="0" w:noHBand="0" w:noVBand="1"/>
      </w:tblPr>
      <w:tblGrid>
        <w:gridCol w:w="1565"/>
        <w:gridCol w:w="1559"/>
        <w:gridCol w:w="2258"/>
        <w:gridCol w:w="1290"/>
        <w:gridCol w:w="1261"/>
      </w:tblGrid>
      <w:tr w:rsidR="00821D13" w:rsidRPr="008B3937" w14:paraId="18B90821" w14:textId="77777777" w:rsidTr="00821D13">
        <w:trPr>
          <w:trHeight w:val="600"/>
          <w:jc w:val="center"/>
        </w:trPr>
        <w:tc>
          <w:tcPr>
            <w:tcW w:w="156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BAF4A21" w14:textId="77777777" w:rsidR="00821D13" w:rsidRPr="008B3937" w:rsidRDefault="00821D13" w:rsidP="00821D13">
            <w:pPr>
              <w:spacing w:line="240" w:lineRule="auto"/>
              <w:jc w:val="center"/>
              <w:rPr>
                <w:rFonts w:eastAsia="Times New Roman" w:cs="Arial"/>
                <w:b/>
                <w:color w:val="000000"/>
                <w:sz w:val="20"/>
                <w:szCs w:val="20"/>
                <w:lang w:eastAsia="es-CO"/>
              </w:rPr>
            </w:pPr>
            <w:r w:rsidRPr="008B3937">
              <w:rPr>
                <w:rFonts w:eastAsia="Times New Roman" w:cs="Arial"/>
                <w:b/>
                <w:color w:val="000000"/>
                <w:sz w:val="20"/>
                <w:szCs w:val="20"/>
                <w:lang w:eastAsia="es-CO"/>
              </w:rPr>
              <w:t>Nombre de la Asociación</w:t>
            </w:r>
          </w:p>
        </w:tc>
        <w:tc>
          <w:tcPr>
            <w:tcW w:w="155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EBBC714" w14:textId="77777777" w:rsidR="00821D13" w:rsidRPr="008B3937" w:rsidRDefault="00821D13" w:rsidP="00821D13">
            <w:pPr>
              <w:spacing w:line="240" w:lineRule="auto"/>
              <w:jc w:val="center"/>
              <w:rPr>
                <w:rFonts w:eastAsia="Times New Roman" w:cs="Arial"/>
                <w:b/>
                <w:color w:val="000000"/>
                <w:sz w:val="20"/>
                <w:szCs w:val="20"/>
                <w:lang w:eastAsia="es-CO"/>
              </w:rPr>
            </w:pPr>
            <w:r w:rsidRPr="008B3937">
              <w:rPr>
                <w:rFonts w:eastAsia="Times New Roman" w:cs="Arial"/>
                <w:b/>
                <w:color w:val="000000"/>
                <w:sz w:val="20"/>
                <w:szCs w:val="20"/>
                <w:lang w:eastAsia="es-CO"/>
              </w:rPr>
              <w:t>Número de asociados</w:t>
            </w:r>
          </w:p>
        </w:tc>
        <w:tc>
          <w:tcPr>
            <w:tcW w:w="225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4D1241B" w14:textId="77777777" w:rsidR="00821D13" w:rsidRPr="008B3937" w:rsidRDefault="00821D13" w:rsidP="00821D13">
            <w:pPr>
              <w:spacing w:line="240" w:lineRule="auto"/>
              <w:jc w:val="center"/>
              <w:rPr>
                <w:rFonts w:eastAsia="Times New Roman" w:cs="Arial"/>
                <w:b/>
                <w:color w:val="000000"/>
                <w:sz w:val="20"/>
                <w:szCs w:val="20"/>
                <w:lang w:eastAsia="es-CO"/>
              </w:rPr>
            </w:pPr>
            <w:r w:rsidRPr="008B3937">
              <w:rPr>
                <w:rFonts w:eastAsia="Times New Roman" w:cs="Arial"/>
                <w:b/>
                <w:color w:val="000000"/>
                <w:sz w:val="20"/>
                <w:szCs w:val="20"/>
                <w:lang w:eastAsia="es-CO"/>
              </w:rPr>
              <w:t>Número de personas que dependen de Usted</w:t>
            </w:r>
          </w:p>
        </w:tc>
        <w:tc>
          <w:tcPr>
            <w:tcW w:w="129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662F17B" w14:textId="77777777" w:rsidR="00821D13" w:rsidRPr="008B3937" w:rsidRDefault="00821D13" w:rsidP="00821D13">
            <w:pPr>
              <w:spacing w:line="240" w:lineRule="auto"/>
              <w:jc w:val="center"/>
              <w:rPr>
                <w:rFonts w:eastAsia="Times New Roman" w:cs="Arial"/>
                <w:b/>
                <w:color w:val="000000"/>
                <w:sz w:val="20"/>
                <w:szCs w:val="20"/>
                <w:lang w:eastAsia="es-CO"/>
              </w:rPr>
            </w:pPr>
            <w:r w:rsidRPr="008B3937">
              <w:rPr>
                <w:rFonts w:eastAsia="Times New Roman" w:cs="Arial"/>
                <w:b/>
                <w:color w:val="000000"/>
                <w:sz w:val="20"/>
                <w:szCs w:val="20"/>
                <w:lang w:eastAsia="es-CO"/>
              </w:rPr>
              <w:t>¿Quiénes son?</w:t>
            </w:r>
          </w:p>
        </w:tc>
        <w:tc>
          <w:tcPr>
            <w:tcW w:w="126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CD6D513" w14:textId="77777777" w:rsidR="00821D13" w:rsidRPr="008B3937" w:rsidRDefault="00821D13" w:rsidP="00821D13">
            <w:pPr>
              <w:spacing w:line="240" w:lineRule="auto"/>
              <w:jc w:val="center"/>
              <w:rPr>
                <w:rFonts w:eastAsia="Times New Roman" w:cs="Arial"/>
                <w:b/>
                <w:color w:val="000000"/>
                <w:sz w:val="20"/>
                <w:szCs w:val="20"/>
                <w:lang w:eastAsia="es-CO"/>
              </w:rPr>
            </w:pPr>
            <w:r w:rsidRPr="008B3937">
              <w:rPr>
                <w:rFonts w:eastAsia="Times New Roman" w:cs="Arial"/>
                <w:b/>
                <w:color w:val="000000"/>
                <w:sz w:val="20"/>
                <w:szCs w:val="20"/>
                <w:lang w:eastAsia="es-CO"/>
              </w:rPr>
              <w:t>Edades</w:t>
            </w:r>
          </w:p>
        </w:tc>
      </w:tr>
      <w:tr w:rsidR="00821D13" w:rsidRPr="008B3937" w14:paraId="1A15FDDD" w14:textId="77777777" w:rsidTr="00821D13">
        <w:trPr>
          <w:trHeight w:val="300"/>
          <w:jc w:val="center"/>
        </w:trPr>
        <w:tc>
          <w:tcPr>
            <w:tcW w:w="1565" w:type="dxa"/>
            <w:vMerge w:val="restart"/>
            <w:tcBorders>
              <w:top w:val="nil"/>
              <w:left w:val="single" w:sz="4" w:space="0" w:color="auto"/>
              <w:right w:val="single" w:sz="4" w:space="0" w:color="auto"/>
            </w:tcBorders>
            <w:shd w:val="clear" w:color="000000" w:fill="FFFFFF"/>
            <w:noWrap/>
            <w:vAlign w:val="center"/>
            <w:hideMark/>
          </w:tcPr>
          <w:p w14:paraId="0D79A5BF" w14:textId="77777777" w:rsidR="00821D13" w:rsidRPr="008B3937" w:rsidRDefault="00821D13" w:rsidP="00821D13">
            <w:pPr>
              <w:spacing w:line="240" w:lineRule="auto"/>
              <w:jc w:val="center"/>
              <w:rPr>
                <w:rFonts w:eastAsia="Times New Roman" w:cs="Arial"/>
                <w:color w:val="000000"/>
                <w:sz w:val="20"/>
                <w:szCs w:val="20"/>
                <w:lang w:eastAsia="es-CO"/>
              </w:rPr>
            </w:pPr>
            <w:r w:rsidRPr="008B3937">
              <w:rPr>
                <w:rFonts w:eastAsia="Times New Roman" w:cs="Arial"/>
                <w:color w:val="000000"/>
                <w:sz w:val="20"/>
                <w:szCs w:val="20"/>
                <w:lang w:eastAsia="es-CO"/>
              </w:rPr>
              <w:t>Asopamm</w:t>
            </w:r>
          </w:p>
        </w:tc>
        <w:tc>
          <w:tcPr>
            <w:tcW w:w="1559" w:type="dxa"/>
            <w:vMerge w:val="restart"/>
            <w:tcBorders>
              <w:top w:val="nil"/>
              <w:left w:val="nil"/>
              <w:right w:val="single" w:sz="4" w:space="0" w:color="auto"/>
            </w:tcBorders>
            <w:shd w:val="clear" w:color="000000" w:fill="FFFFFF"/>
            <w:noWrap/>
            <w:vAlign w:val="center"/>
            <w:hideMark/>
          </w:tcPr>
          <w:p w14:paraId="0ED83601" w14:textId="77777777" w:rsidR="00821D13" w:rsidRPr="008B3937" w:rsidRDefault="00821D13" w:rsidP="00821D13">
            <w:pPr>
              <w:spacing w:line="240" w:lineRule="auto"/>
              <w:jc w:val="center"/>
              <w:rPr>
                <w:rFonts w:eastAsia="Times New Roman" w:cs="Arial"/>
                <w:color w:val="000000"/>
                <w:sz w:val="20"/>
                <w:szCs w:val="20"/>
                <w:lang w:eastAsia="es-CO"/>
              </w:rPr>
            </w:pPr>
            <w:r w:rsidRPr="008B3937">
              <w:rPr>
                <w:rFonts w:eastAsia="Times New Roman" w:cs="Arial"/>
                <w:color w:val="000000"/>
                <w:sz w:val="20"/>
                <w:szCs w:val="20"/>
                <w:lang w:eastAsia="es-CO"/>
              </w:rPr>
              <w:t>42</w:t>
            </w:r>
          </w:p>
        </w:tc>
        <w:tc>
          <w:tcPr>
            <w:tcW w:w="2258" w:type="dxa"/>
            <w:vMerge w:val="restart"/>
            <w:tcBorders>
              <w:top w:val="nil"/>
              <w:left w:val="nil"/>
              <w:right w:val="single" w:sz="4" w:space="0" w:color="auto"/>
            </w:tcBorders>
            <w:shd w:val="clear" w:color="000000" w:fill="FFFFFF"/>
            <w:noWrap/>
            <w:vAlign w:val="center"/>
            <w:hideMark/>
          </w:tcPr>
          <w:p w14:paraId="179C7EE3" w14:textId="77777777" w:rsidR="00821D13" w:rsidRPr="008B3937" w:rsidRDefault="00821D13" w:rsidP="00821D13">
            <w:pPr>
              <w:spacing w:line="240" w:lineRule="auto"/>
              <w:jc w:val="center"/>
              <w:rPr>
                <w:rFonts w:eastAsia="Times New Roman" w:cs="Arial"/>
                <w:color w:val="000000"/>
                <w:sz w:val="20"/>
                <w:szCs w:val="20"/>
                <w:lang w:eastAsia="es-CO"/>
              </w:rPr>
            </w:pPr>
            <w:r w:rsidRPr="008B3937">
              <w:rPr>
                <w:rFonts w:eastAsia="Times New Roman" w:cs="Arial"/>
                <w:color w:val="000000"/>
                <w:sz w:val="20"/>
                <w:szCs w:val="20"/>
                <w:lang w:eastAsia="es-CO"/>
              </w:rPr>
              <w:t>4 por familia</w:t>
            </w:r>
          </w:p>
        </w:tc>
        <w:tc>
          <w:tcPr>
            <w:tcW w:w="1290" w:type="dxa"/>
            <w:tcBorders>
              <w:top w:val="nil"/>
              <w:left w:val="nil"/>
              <w:bottom w:val="single" w:sz="4" w:space="0" w:color="auto"/>
              <w:right w:val="single" w:sz="4" w:space="0" w:color="auto"/>
            </w:tcBorders>
            <w:shd w:val="clear" w:color="000000" w:fill="FFFFFF"/>
            <w:noWrap/>
            <w:vAlign w:val="center"/>
            <w:hideMark/>
          </w:tcPr>
          <w:p w14:paraId="69BC789E" w14:textId="77777777" w:rsidR="00821D13" w:rsidRPr="008B3937" w:rsidRDefault="00821D13" w:rsidP="00821D13">
            <w:pPr>
              <w:spacing w:line="240" w:lineRule="auto"/>
              <w:jc w:val="center"/>
              <w:rPr>
                <w:rFonts w:eastAsia="Times New Roman" w:cs="Arial"/>
                <w:color w:val="000000"/>
                <w:sz w:val="20"/>
                <w:szCs w:val="20"/>
                <w:lang w:eastAsia="es-CO"/>
              </w:rPr>
            </w:pPr>
            <w:r w:rsidRPr="008B3937">
              <w:rPr>
                <w:rFonts w:eastAsia="Times New Roman" w:cs="Arial"/>
                <w:color w:val="000000"/>
                <w:sz w:val="20"/>
                <w:szCs w:val="20"/>
                <w:lang w:eastAsia="es-CO"/>
              </w:rPr>
              <w:t>Compañera</w:t>
            </w:r>
          </w:p>
        </w:tc>
        <w:tc>
          <w:tcPr>
            <w:tcW w:w="1261" w:type="dxa"/>
            <w:vMerge w:val="restart"/>
            <w:tcBorders>
              <w:top w:val="nil"/>
              <w:left w:val="nil"/>
              <w:right w:val="single" w:sz="4" w:space="0" w:color="auto"/>
            </w:tcBorders>
            <w:shd w:val="clear" w:color="000000" w:fill="FFFFFF"/>
            <w:noWrap/>
            <w:vAlign w:val="center"/>
            <w:hideMark/>
          </w:tcPr>
          <w:p w14:paraId="7E6C4167" w14:textId="77777777" w:rsidR="00821D13" w:rsidRPr="008B3937" w:rsidRDefault="00821D13" w:rsidP="00821D13">
            <w:pPr>
              <w:spacing w:line="240" w:lineRule="auto"/>
              <w:jc w:val="center"/>
              <w:rPr>
                <w:rFonts w:eastAsia="Times New Roman" w:cs="Arial"/>
                <w:color w:val="000000"/>
                <w:sz w:val="20"/>
                <w:szCs w:val="20"/>
                <w:lang w:eastAsia="es-CO"/>
              </w:rPr>
            </w:pPr>
            <w:r w:rsidRPr="008B3937">
              <w:rPr>
                <w:rFonts w:eastAsia="Times New Roman" w:cs="Arial"/>
                <w:color w:val="000000"/>
                <w:sz w:val="20"/>
                <w:szCs w:val="20"/>
                <w:lang w:eastAsia="es-CO"/>
              </w:rPr>
              <w:t>10 a 70 años</w:t>
            </w:r>
          </w:p>
        </w:tc>
      </w:tr>
      <w:tr w:rsidR="00821D13" w:rsidRPr="008B3937" w14:paraId="2DDE956C" w14:textId="77777777" w:rsidTr="00821D13">
        <w:trPr>
          <w:trHeight w:val="300"/>
          <w:jc w:val="center"/>
        </w:trPr>
        <w:tc>
          <w:tcPr>
            <w:tcW w:w="1565" w:type="dxa"/>
            <w:vMerge/>
            <w:tcBorders>
              <w:left w:val="single" w:sz="4" w:space="0" w:color="auto"/>
              <w:bottom w:val="single" w:sz="4" w:space="0" w:color="auto"/>
              <w:right w:val="single" w:sz="4" w:space="0" w:color="auto"/>
            </w:tcBorders>
            <w:shd w:val="clear" w:color="000000" w:fill="FFFFFF"/>
            <w:noWrap/>
            <w:vAlign w:val="center"/>
            <w:hideMark/>
          </w:tcPr>
          <w:p w14:paraId="58B8BAE9" w14:textId="77777777" w:rsidR="00821D13" w:rsidRPr="008B3937" w:rsidRDefault="00821D13" w:rsidP="00821D13">
            <w:pPr>
              <w:spacing w:line="240" w:lineRule="auto"/>
              <w:rPr>
                <w:rFonts w:eastAsia="Times New Roman" w:cs="Arial"/>
                <w:color w:val="000000"/>
                <w:sz w:val="20"/>
                <w:szCs w:val="20"/>
                <w:lang w:eastAsia="es-CO"/>
              </w:rPr>
            </w:pPr>
          </w:p>
        </w:tc>
        <w:tc>
          <w:tcPr>
            <w:tcW w:w="1559" w:type="dxa"/>
            <w:vMerge/>
            <w:tcBorders>
              <w:left w:val="nil"/>
              <w:bottom w:val="single" w:sz="4" w:space="0" w:color="auto"/>
              <w:right w:val="single" w:sz="4" w:space="0" w:color="auto"/>
            </w:tcBorders>
            <w:shd w:val="clear" w:color="000000" w:fill="FFFFFF"/>
            <w:noWrap/>
            <w:vAlign w:val="center"/>
            <w:hideMark/>
          </w:tcPr>
          <w:p w14:paraId="41E75C41" w14:textId="77777777" w:rsidR="00821D13" w:rsidRPr="008B3937" w:rsidRDefault="00821D13" w:rsidP="00821D13">
            <w:pPr>
              <w:spacing w:line="240" w:lineRule="auto"/>
              <w:rPr>
                <w:rFonts w:eastAsia="Times New Roman" w:cs="Arial"/>
                <w:color w:val="000000"/>
                <w:sz w:val="20"/>
                <w:szCs w:val="20"/>
                <w:lang w:eastAsia="es-CO"/>
              </w:rPr>
            </w:pPr>
          </w:p>
        </w:tc>
        <w:tc>
          <w:tcPr>
            <w:tcW w:w="2258" w:type="dxa"/>
            <w:vMerge/>
            <w:tcBorders>
              <w:left w:val="nil"/>
              <w:bottom w:val="single" w:sz="4" w:space="0" w:color="auto"/>
              <w:right w:val="single" w:sz="4" w:space="0" w:color="auto"/>
            </w:tcBorders>
            <w:shd w:val="clear" w:color="000000" w:fill="FFFFFF"/>
            <w:noWrap/>
            <w:vAlign w:val="center"/>
            <w:hideMark/>
          </w:tcPr>
          <w:p w14:paraId="63CAFAC2" w14:textId="77777777" w:rsidR="00821D13" w:rsidRPr="008B3937" w:rsidRDefault="00821D13" w:rsidP="00821D13">
            <w:pPr>
              <w:spacing w:line="240" w:lineRule="auto"/>
              <w:rPr>
                <w:rFonts w:eastAsia="Times New Roman" w:cs="Arial"/>
                <w:color w:val="000000"/>
                <w:sz w:val="20"/>
                <w:szCs w:val="20"/>
                <w:lang w:eastAsia="es-CO"/>
              </w:rPr>
            </w:pPr>
          </w:p>
        </w:tc>
        <w:tc>
          <w:tcPr>
            <w:tcW w:w="1290" w:type="dxa"/>
            <w:tcBorders>
              <w:top w:val="nil"/>
              <w:left w:val="nil"/>
              <w:bottom w:val="single" w:sz="4" w:space="0" w:color="auto"/>
              <w:right w:val="single" w:sz="4" w:space="0" w:color="auto"/>
            </w:tcBorders>
            <w:shd w:val="clear" w:color="000000" w:fill="FFFFFF"/>
            <w:noWrap/>
            <w:vAlign w:val="center"/>
          </w:tcPr>
          <w:p w14:paraId="7D02D9D0" w14:textId="77777777" w:rsidR="00821D13" w:rsidRPr="008B3937" w:rsidRDefault="00821D13" w:rsidP="00821D13">
            <w:pPr>
              <w:spacing w:line="240" w:lineRule="auto"/>
              <w:jc w:val="center"/>
              <w:rPr>
                <w:rFonts w:eastAsia="Times New Roman" w:cs="Arial"/>
                <w:color w:val="000000"/>
                <w:sz w:val="20"/>
                <w:szCs w:val="20"/>
                <w:lang w:eastAsia="es-CO"/>
              </w:rPr>
            </w:pPr>
            <w:r w:rsidRPr="008B3937">
              <w:rPr>
                <w:rFonts w:eastAsia="Times New Roman" w:cs="Arial"/>
                <w:color w:val="000000"/>
                <w:sz w:val="20"/>
                <w:szCs w:val="20"/>
                <w:lang w:eastAsia="es-CO"/>
              </w:rPr>
              <w:t>Hijos</w:t>
            </w:r>
          </w:p>
        </w:tc>
        <w:tc>
          <w:tcPr>
            <w:tcW w:w="1261" w:type="dxa"/>
            <w:vMerge/>
            <w:tcBorders>
              <w:left w:val="nil"/>
              <w:bottom w:val="single" w:sz="4" w:space="0" w:color="auto"/>
              <w:right w:val="single" w:sz="4" w:space="0" w:color="auto"/>
            </w:tcBorders>
            <w:shd w:val="clear" w:color="000000" w:fill="FFFFFF"/>
            <w:noWrap/>
            <w:vAlign w:val="center"/>
            <w:hideMark/>
          </w:tcPr>
          <w:p w14:paraId="716AEBA2" w14:textId="77777777" w:rsidR="00821D13" w:rsidRPr="008B3937" w:rsidRDefault="00821D13" w:rsidP="00821D13">
            <w:pPr>
              <w:spacing w:line="240" w:lineRule="auto"/>
              <w:jc w:val="center"/>
              <w:rPr>
                <w:rFonts w:eastAsia="Times New Roman" w:cs="Arial"/>
                <w:color w:val="000000"/>
                <w:sz w:val="20"/>
                <w:szCs w:val="20"/>
                <w:lang w:eastAsia="es-CO"/>
              </w:rPr>
            </w:pPr>
          </w:p>
        </w:tc>
      </w:tr>
    </w:tbl>
    <w:p w14:paraId="4F17158B"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43A25002" w14:textId="77777777" w:rsidR="00821D13" w:rsidRPr="008D21FF" w:rsidRDefault="00821D13" w:rsidP="00821D13">
      <w:pPr>
        <w:spacing w:line="240" w:lineRule="auto"/>
        <w:rPr>
          <w:rFonts w:cs="Arial"/>
        </w:rPr>
      </w:pPr>
    </w:p>
    <w:p w14:paraId="44E446C0" w14:textId="77777777" w:rsidR="00821D13" w:rsidRDefault="00821D13" w:rsidP="00821D13">
      <w:pPr>
        <w:spacing w:line="240" w:lineRule="auto"/>
        <w:rPr>
          <w:rFonts w:cs="Arial"/>
          <w:b/>
        </w:rPr>
      </w:pPr>
      <w:r w:rsidRPr="008D21FF">
        <w:rPr>
          <w:rFonts w:cs="Arial"/>
          <w:b/>
        </w:rPr>
        <w:t>Población de Pescadores de la asociación</w:t>
      </w:r>
    </w:p>
    <w:p w14:paraId="047B0E6B" w14:textId="77777777" w:rsidR="00821D13" w:rsidRDefault="00821D13" w:rsidP="00821D13">
      <w:pPr>
        <w:spacing w:line="240" w:lineRule="auto"/>
        <w:rPr>
          <w:rFonts w:cs="Arial"/>
          <w:b/>
        </w:rPr>
      </w:pPr>
    </w:p>
    <w:p w14:paraId="7FE4CA1A" w14:textId="61B6CD2F" w:rsidR="00821D13" w:rsidRPr="008D21FF" w:rsidRDefault="00936070" w:rsidP="00821D13">
      <w:pPr>
        <w:spacing w:line="240" w:lineRule="auto"/>
        <w:jc w:val="center"/>
        <w:rPr>
          <w:rFonts w:cs="Arial"/>
          <w:lang w:val="es-MX"/>
        </w:rPr>
      </w:pPr>
      <w:bookmarkStart w:id="336" w:name="_Toc445241811"/>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173</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cs="Arial"/>
          <w:b/>
          <w:sz w:val="20"/>
          <w:szCs w:val="20"/>
        </w:rPr>
        <w:t>Población de pescadores</w:t>
      </w:r>
      <w:bookmarkEnd w:id="33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27"/>
        <w:gridCol w:w="1475"/>
        <w:gridCol w:w="1555"/>
        <w:gridCol w:w="1134"/>
      </w:tblGrid>
      <w:tr w:rsidR="00821D13" w:rsidRPr="008B3937" w14:paraId="44394DB1" w14:textId="77777777" w:rsidTr="00821D13">
        <w:trPr>
          <w:jc w:val="center"/>
        </w:trPr>
        <w:tc>
          <w:tcPr>
            <w:tcW w:w="1927" w:type="dxa"/>
            <w:shd w:val="clear" w:color="auto" w:fill="BFBFBF" w:themeFill="background1" w:themeFillShade="BF"/>
            <w:vAlign w:val="center"/>
          </w:tcPr>
          <w:p w14:paraId="072A403C" w14:textId="77777777" w:rsidR="00821D13" w:rsidRPr="008B3937" w:rsidRDefault="00821D13" w:rsidP="00821D13">
            <w:pPr>
              <w:spacing w:line="240" w:lineRule="auto"/>
              <w:jc w:val="center"/>
              <w:rPr>
                <w:rFonts w:cs="Arial"/>
                <w:b/>
                <w:bCs/>
                <w:sz w:val="20"/>
                <w:szCs w:val="20"/>
                <w:lang w:val="es-MX"/>
              </w:rPr>
            </w:pPr>
            <w:r w:rsidRPr="008B3937">
              <w:rPr>
                <w:rFonts w:cs="Arial"/>
                <w:b/>
                <w:bCs/>
                <w:sz w:val="20"/>
                <w:szCs w:val="20"/>
                <w:lang w:val="es-MX"/>
              </w:rPr>
              <w:t>Grupos de edad</w:t>
            </w:r>
          </w:p>
        </w:tc>
        <w:tc>
          <w:tcPr>
            <w:tcW w:w="1475" w:type="dxa"/>
            <w:shd w:val="clear" w:color="auto" w:fill="BFBFBF" w:themeFill="background1" w:themeFillShade="BF"/>
            <w:vAlign w:val="center"/>
          </w:tcPr>
          <w:p w14:paraId="7AEEE9C7" w14:textId="77777777" w:rsidR="00821D13" w:rsidRPr="008B3937" w:rsidRDefault="00821D13" w:rsidP="00821D13">
            <w:pPr>
              <w:spacing w:line="240" w:lineRule="auto"/>
              <w:jc w:val="center"/>
              <w:rPr>
                <w:rFonts w:cs="Arial"/>
                <w:b/>
                <w:bCs/>
                <w:sz w:val="20"/>
                <w:szCs w:val="20"/>
                <w:lang w:val="es-MX"/>
              </w:rPr>
            </w:pPr>
            <w:r w:rsidRPr="008B3937">
              <w:rPr>
                <w:rFonts w:cs="Arial"/>
                <w:b/>
                <w:bCs/>
                <w:sz w:val="20"/>
                <w:szCs w:val="20"/>
                <w:lang w:val="es-MX"/>
              </w:rPr>
              <w:t>Número de Hombres</w:t>
            </w:r>
          </w:p>
        </w:tc>
        <w:tc>
          <w:tcPr>
            <w:tcW w:w="1555" w:type="dxa"/>
            <w:shd w:val="clear" w:color="auto" w:fill="BFBFBF" w:themeFill="background1" w:themeFillShade="BF"/>
            <w:vAlign w:val="center"/>
          </w:tcPr>
          <w:p w14:paraId="3A8B6909" w14:textId="77777777" w:rsidR="00821D13" w:rsidRPr="008B3937" w:rsidRDefault="00821D13" w:rsidP="00821D13">
            <w:pPr>
              <w:spacing w:line="240" w:lineRule="auto"/>
              <w:jc w:val="center"/>
              <w:rPr>
                <w:rFonts w:cs="Arial"/>
                <w:b/>
                <w:bCs/>
                <w:sz w:val="20"/>
                <w:szCs w:val="20"/>
                <w:lang w:val="es-MX"/>
              </w:rPr>
            </w:pPr>
            <w:r w:rsidRPr="008B3937">
              <w:rPr>
                <w:rFonts w:cs="Arial"/>
                <w:b/>
                <w:bCs/>
                <w:sz w:val="20"/>
                <w:szCs w:val="20"/>
                <w:lang w:val="es-MX"/>
              </w:rPr>
              <w:t>Número de Mujeres</w:t>
            </w:r>
          </w:p>
        </w:tc>
        <w:tc>
          <w:tcPr>
            <w:tcW w:w="1134" w:type="dxa"/>
            <w:shd w:val="clear" w:color="auto" w:fill="BFBFBF" w:themeFill="background1" w:themeFillShade="BF"/>
            <w:vAlign w:val="center"/>
          </w:tcPr>
          <w:p w14:paraId="11494DC6" w14:textId="77777777" w:rsidR="00821D13" w:rsidRPr="008B3937" w:rsidRDefault="00821D13" w:rsidP="00821D13">
            <w:pPr>
              <w:spacing w:line="240" w:lineRule="auto"/>
              <w:jc w:val="center"/>
              <w:rPr>
                <w:rFonts w:cs="Arial"/>
                <w:b/>
                <w:bCs/>
                <w:sz w:val="20"/>
                <w:szCs w:val="20"/>
                <w:lang w:val="es-MX"/>
              </w:rPr>
            </w:pPr>
            <w:r w:rsidRPr="008B3937">
              <w:rPr>
                <w:rFonts w:cs="Arial"/>
                <w:b/>
                <w:bCs/>
                <w:sz w:val="20"/>
                <w:szCs w:val="20"/>
                <w:lang w:val="es-MX"/>
              </w:rPr>
              <w:t>Total</w:t>
            </w:r>
          </w:p>
        </w:tc>
      </w:tr>
      <w:tr w:rsidR="00821D13" w:rsidRPr="008B3937" w14:paraId="30EFCDAB" w14:textId="77777777" w:rsidTr="00821D13">
        <w:trPr>
          <w:jc w:val="center"/>
        </w:trPr>
        <w:tc>
          <w:tcPr>
            <w:tcW w:w="1927" w:type="dxa"/>
            <w:vAlign w:val="center"/>
          </w:tcPr>
          <w:p w14:paraId="656651F2"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18 a 45 años</w:t>
            </w:r>
          </w:p>
        </w:tc>
        <w:tc>
          <w:tcPr>
            <w:tcW w:w="1475" w:type="dxa"/>
          </w:tcPr>
          <w:p w14:paraId="2162982B"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20</w:t>
            </w:r>
          </w:p>
        </w:tc>
        <w:tc>
          <w:tcPr>
            <w:tcW w:w="1555" w:type="dxa"/>
          </w:tcPr>
          <w:p w14:paraId="5E7468A2"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12</w:t>
            </w:r>
          </w:p>
        </w:tc>
        <w:tc>
          <w:tcPr>
            <w:tcW w:w="1134" w:type="dxa"/>
          </w:tcPr>
          <w:p w14:paraId="32DF05D7"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32</w:t>
            </w:r>
          </w:p>
        </w:tc>
      </w:tr>
      <w:tr w:rsidR="00821D13" w:rsidRPr="008B3937" w14:paraId="256AF782" w14:textId="77777777" w:rsidTr="00821D13">
        <w:trPr>
          <w:jc w:val="center"/>
        </w:trPr>
        <w:tc>
          <w:tcPr>
            <w:tcW w:w="1927" w:type="dxa"/>
            <w:vAlign w:val="center"/>
          </w:tcPr>
          <w:p w14:paraId="7AB1D450"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46 a 62 años</w:t>
            </w:r>
          </w:p>
        </w:tc>
        <w:tc>
          <w:tcPr>
            <w:tcW w:w="1475" w:type="dxa"/>
          </w:tcPr>
          <w:p w14:paraId="132AEDF0"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10</w:t>
            </w:r>
          </w:p>
        </w:tc>
        <w:tc>
          <w:tcPr>
            <w:tcW w:w="1555" w:type="dxa"/>
          </w:tcPr>
          <w:p w14:paraId="70F6C0D0"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134" w:type="dxa"/>
          </w:tcPr>
          <w:p w14:paraId="454FE758"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10</w:t>
            </w:r>
          </w:p>
        </w:tc>
      </w:tr>
      <w:tr w:rsidR="00821D13" w:rsidRPr="008B3937" w14:paraId="2F3C0546" w14:textId="77777777" w:rsidTr="00821D13">
        <w:trPr>
          <w:jc w:val="center"/>
        </w:trPr>
        <w:tc>
          <w:tcPr>
            <w:tcW w:w="1927" w:type="dxa"/>
            <w:vAlign w:val="center"/>
          </w:tcPr>
          <w:p w14:paraId="13A5F638"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63 y más años</w:t>
            </w:r>
          </w:p>
        </w:tc>
        <w:tc>
          <w:tcPr>
            <w:tcW w:w="1475" w:type="dxa"/>
          </w:tcPr>
          <w:p w14:paraId="60E37A77"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555" w:type="dxa"/>
          </w:tcPr>
          <w:p w14:paraId="11DE02F2"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134" w:type="dxa"/>
          </w:tcPr>
          <w:p w14:paraId="0D23BDFB"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r>
      <w:tr w:rsidR="00821D13" w:rsidRPr="008B3937" w14:paraId="1302B4F7" w14:textId="77777777" w:rsidTr="00821D13">
        <w:trPr>
          <w:jc w:val="center"/>
        </w:trPr>
        <w:tc>
          <w:tcPr>
            <w:tcW w:w="1927" w:type="dxa"/>
            <w:vAlign w:val="center"/>
          </w:tcPr>
          <w:p w14:paraId="2CA32606" w14:textId="77777777" w:rsidR="00821D13" w:rsidRPr="008B3937" w:rsidRDefault="00821D13" w:rsidP="00BD7C35">
            <w:r w:rsidRPr="008B3937">
              <w:t>Total</w:t>
            </w:r>
          </w:p>
        </w:tc>
        <w:tc>
          <w:tcPr>
            <w:tcW w:w="1475" w:type="dxa"/>
          </w:tcPr>
          <w:p w14:paraId="09F6749F"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30</w:t>
            </w:r>
          </w:p>
        </w:tc>
        <w:tc>
          <w:tcPr>
            <w:tcW w:w="1555" w:type="dxa"/>
          </w:tcPr>
          <w:p w14:paraId="4EE4B354"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12</w:t>
            </w:r>
          </w:p>
        </w:tc>
        <w:tc>
          <w:tcPr>
            <w:tcW w:w="1134" w:type="dxa"/>
          </w:tcPr>
          <w:p w14:paraId="36C086DE" w14:textId="77777777" w:rsidR="00821D13" w:rsidRPr="008B3937" w:rsidRDefault="00821D13" w:rsidP="00821D13">
            <w:pPr>
              <w:spacing w:line="240" w:lineRule="auto"/>
              <w:jc w:val="center"/>
              <w:rPr>
                <w:rFonts w:cs="Arial"/>
                <w:b/>
                <w:sz w:val="20"/>
                <w:szCs w:val="20"/>
                <w:lang w:val="es-MX"/>
              </w:rPr>
            </w:pPr>
            <w:r w:rsidRPr="008B3937">
              <w:rPr>
                <w:rFonts w:cs="Arial"/>
                <w:b/>
                <w:sz w:val="20"/>
                <w:szCs w:val="20"/>
                <w:lang w:val="es-MX"/>
              </w:rPr>
              <w:t>42</w:t>
            </w:r>
          </w:p>
        </w:tc>
      </w:tr>
    </w:tbl>
    <w:p w14:paraId="69E511B0" w14:textId="7112364F" w:rsidR="00944D94" w:rsidRDefault="00821D13" w:rsidP="00821D13">
      <w:pPr>
        <w:pStyle w:val="Prrafodelista"/>
        <w:spacing w:line="240" w:lineRule="auto"/>
        <w:jc w:val="center"/>
        <w:rPr>
          <w:sz w:val="16"/>
          <w:szCs w:val="16"/>
        </w:rPr>
      </w:pPr>
      <w:r w:rsidRPr="00FC0FF3">
        <w:rPr>
          <w:sz w:val="16"/>
          <w:szCs w:val="16"/>
        </w:rPr>
        <w:t>Fuente: Autopista Río Magdalena S.A.S, 2016</w:t>
      </w:r>
    </w:p>
    <w:p w14:paraId="62BA7174" w14:textId="77777777" w:rsidR="00944D94" w:rsidRDefault="00944D94">
      <w:pPr>
        <w:spacing w:line="240" w:lineRule="auto"/>
        <w:contextualSpacing w:val="0"/>
        <w:jc w:val="left"/>
        <w:rPr>
          <w:sz w:val="16"/>
          <w:szCs w:val="16"/>
        </w:rPr>
      </w:pPr>
      <w:r>
        <w:rPr>
          <w:sz w:val="16"/>
          <w:szCs w:val="16"/>
        </w:rPr>
        <w:br w:type="page"/>
      </w:r>
    </w:p>
    <w:p w14:paraId="40698260" w14:textId="77777777" w:rsidR="00821D13" w:rsidRDefault="00821D13" w:rsidP="00821D13">
      <w:pPr>
        <w:spacing w:line="240" w:lineRule="auto"/>
        <w:rPr>
          <w:rFonts w:cs="Arial"/>
        </w:rPr>
      </w:pPr>
      <w:r w:rsidRPr="008D21FF">
        <w:rPr>
          <w:rFonts w:cs="Arial"/>
          <w:b/>
        </w:rPr>
        <w:lastRenderedPageBreak/>
        <w:t>Nivel de escolaridad</w:t>
      </w:r>
      <w:r w:rsidRPr="008D21FF">
        <w:rPr>
          <w:rFonts w:cs="Arial"/>
        </w:rPr>
        <w:t xml:space="preserve"> </w:t>
      </w:r>
    </w:p>
    <w:p w14:paraId="2ABB61E3" w14:textId="77777777" w:rsidR="00821D13" w:rsidRPr="008D21FF" w:rsidRDefault="00821D13" w:rsidP="00821D13">
      <w:pPr>
        <w:spacing w:line="240" w:lineRule="auto"/>
        <w:rPr>
          <w:rFonts w:cs="Arial"/>
        </w:rPr>
      </w:pPr>
    </w:p>
    <w:p w14:paraId="71A7001A" w14:textId="4889A099" w:rsidR="00821D13" w:rsidRPr="008D21FF" w:rsidRDefault="00936070" w:rsidP="00821D13">
      <w:pPr>
        <w:spacing w:line="240" w:lineRule="auto"/>
        <w:jc w:val="center"/>
        <w:rPr>
          <w:rFonts w:cs="Arial"/>
        </w:rPr>
      </w:pPr>
      <w:bookmarkStart w:id="337" w:name="_Toc445241812"/>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174</w:t>
      </w:r>
      <w:r w:rsidRPr="00D840D8">
        <w:rPr>
          <w:rFonts w:asciiTheme="majorHAnsi" w:hAnsiTheme="majorHAnsi"/>
          <w:b/>
          <w:sz w:val="20"/>
          <w:szCs w:val="20"/>
        </w:rPr>
        <w:fldChar w:fldCharType="end"/>
      </w:r>
      <w:r w:rsidR="00821D13" w:rsidRPr="008B3937">
        <w:rPr>
          <w:rFonts w:cs="Arial"/>
          <w:b/>
          <w:sz w:val="20"/>
          <w:szCs w:val="20"/>
        </w:rPr>
        <w:t xml:space="preserve">. </w:t>
      </w:r>
      <w:r>
        <w:rPr>
          <w:rFonts w:cs="Arial"/>
          <w:b/>
          <w:sz w:val="20"/>
          <w:szCs w:val="20"/>
        </w:rPr>
        <w:t xml:space="preserve">  </w:t>
      </w:r>
      <w:r w:rsidR="00821D13">
        <w:rPr>
          <w:rFonts w:cs="Arial"/>
          <w:b/>
          <w:sz w:val="20"/>
          <w:szCs w:val="20"/>
        </w:rPr>
        <w:t>Nivel de escolaridad</w:t>
      </w:r>
      <w:bookmarkEnd w:id="33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38"/>
        <w:gridCol w:w="1559"/>
        <w:gridCol w:w="1560"/>
        <w:gridCol w:w="1275"/>
      </w:tblGrid>
      <w:tr w:rsidR="00821D13" w:rsidRPr="008B3937" w14:paraId="046CF562" w14:textId="77777777" w:rsidTr="00821D13">
        <w:trPr>
          <w:jc w:val="center"/>
        </w:trPr>
        <w:tc>
          <w:tcPr>
            <w:tcW w:w="1838" w:type="dxa"/>
            <w:shd w:val="clear" w:color="auto" w:fill="BFBFBF" w:themeFill="background1" w:themeFillShade="BF"/>
            <w:vAlign w:val="center"/>
          </w:tcPr>
          <w:p w14:paraId="2EBBDFF4" w14:textId="77777777" w:rsidR="00821D13" w:rsidRPr="008B3937" w:rsidRDefault="00821D13" w:rsidP="00821D13">
            <w:pPr>
              <w:spacing w:line="240" w:lineRule="auto"/>
              <w:jc w:val="center"/>
              <w:rPr>
                <w:rFonts w:cs="Arial"/>
                <w:b/>
                <w:bCs/>
                <w:sz w:val="20"/>
                <w:szCs w:val="20"/>
                <w:lang w:val="es-MX"/>
              </w:rPr>
            </w:pPr>
            <w:r w:rsidRPr="008B3937">
              <w:rPr>
                <w:rFonts w:cs="Arial"/>
                <w:b/>
                <w:bCs/>
                <w:sz w:val="20"/>
                <w:szCs w:val="20"/>
                <w:lang w:val="es-MX"/>
              </w:rPr>
              <w:t>Nivel de escolaridad</w:t>
            </w:r>
          </w:p>
        </w:tc>
        <w:tc>
          <w:tcPr>
            <w:tcW w:w="1559" w:type="dxa"/>
            <w:shd w:val="clear" w:color="auto" w:fill="BFBFBF" w:themeFill="background1" w:themeFillShade="BF"/>
            <w:vAlign w:val="center"/>
          </w:tcPr>
          <w:p w14:paraId="788B6CE1" w14:textId="77777777" w:rsidR="00821D13" w:rsidRPr="008B3937" w:rsidRDefault="00821D13" w:rsidP="00821D13">
            <w:pPr>
              <w:spacing w:line="240" w:lineRule="auto"/>
              <w:jc w:val="center"/>
              <w:rPr>
                <w:rFonts w:cs="Arial"/>
                <w:b/>
                <w:bCs/>
                <w:sz w:val="20"/>
                <w:szCs w:val="20"/>
                <w:lang w:val="es-MX"/>
              </w:rPr>
            </w:pPr>
            <w:r w:rsidRPr="008B3937">
              <w:rPr>
                <w:rFonts w:cs="Arial"/>
                <w:b/>
                <w:bCs/>
                <w:sz w:val="20"/>
                <w:szCs w:val="20"/>
                <w:lang w:val="es-MX"/>
              </w:rPr>
              <w:t>Número de Hombres</w:t>
            </w:r>
          </w:p>
        </w:tc>
        <w:tc>
          <w:tcPr>
            <w:tcW w:w="1560" w:type="dxa"/>
            <w:shd w:val="clear" w:color="auto" w:fill="BFBFBF" w:themeFill="background1" w:themeFillShade="BF"/>
            <w:vAlign w:val="center"/>
          </w:tcPr>
          <w:p w14:paraId="17DCDA65" w14:textId="77777777" w:rsidR="00821D13" w:rsidRPr="008B3937" w:rsidRDefault="00821D13" w:rsidP="00821D13">
            <w:pPr>
              <w:spacing w:line="240" w:lineRule="auto"/>
              <w:jc w:val="center"/>
              <w:rPr>
                <w:rFonts w:cs="Arial"/>
                <w:b/>
                <w:bCs/>
                <w:sz w:val="20"/>
                <w:szCs w:val="20"/>
                <w:lang w:val="es-MX"/>
              </w:rPr>
            </w:pPr>
            <w:r w:rsidRPr="008B3937">
              <w:rPr>
                <w:rFonts w:cs="Arial"/>
                <w:b/>
                <w:bCs/>
                <w:sz w:val="20"/>
                <w:szCs w:val="20"/>
                <w:lang w:val="es-MX"/>
              </w:rPr>
              <w:t>Número de Mujeres</w:t>
            </w:r>
          </w:p>
        </w:tc>
        <w:tc>
          <w:tcPr>
            <w:tcW w:w="1275" w:type="dxa"/>
            <w:shd w:val="clear" w:color="auto" w:fill="BFBFBF" w:themeFill="background1" w:themeFillShade="BF"/>
            <w:vAlign w:val="center"/>
          </w:tcPr>
          <w:p w14:paraId="0EB30253" w14:textId="77777777" w:rsidR="00821D13" w:rsidRPr="008B3937" w:rsidRDefault="00821D13" w:rsidP="00821D13">
            <w:pPr>
              <w:spacing w:line="240" w:lineRule="auto"/>
              <w:jc w:val="center"/>
              <w:rPr>
                <w:rFonts w:cs="Arial"/>
                <w:b/>
                <w:bCs/>
                <w:sz w:val="20"/>
                <w:szCs w:val="20"/>
                <w:lang w:val="es-MX"/>
              </w:rPr>
            </w:pPr>
            <w:r w:rsidRPr="008B3937">
              <w:rPr>
                <w:rFonts w:cs="Arial"/>
                <w:b/>
                <w:bCs/>
                <w:sz w:val="20"/>
                <w:szCs w:val="20"/>
                <w:lang w:val="es-MX"/>
              </w:rPr>
              <w:t>Total</w:t>
            </w:r>
          </w:p>
        </w:tc>
      </w:tr>
      <w:tr w:rsidR="00821D13" w:rsidRPr="008B3937" w14:paraId="13F63866" w14:textId="77777777" w:rsidTr="00821D13">
        <w:trPr>
          <w:jc w:val="center"/>
        </w:trPr>
        <w:tc>
          <w:tcPr>
            <w:tcW w:w="1838" w:type="dxa"/>
            <w:vAlign w:val="center"/>
          </w:tcPr>
          <w:p w14:paraId="630E7229"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Primaria</w:t>
            </w:r>
          </w:p>
        </w:tc>
        <w:tc>
          <w:tcPr>
            <w:tcW w:w="1559" w:type="dxa"/>
          </w:tcPr>
          <w:p w14:paraId="3C3E8CA0"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30</w:t>
            </w:r>
          </w:p>
        </w:tc>
        <w:tc>
          <w:tcPr>
            <w:tcW w:w="1560" w:type="dxa"/>
          </w:tcPr>
          <w:p w14:paraId="46A5A806"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12</w:t>
            </w:r>
          </w:p>
        </w:tc>
        <w:tc>
          <w:tcPr>
            <w:tcW w:w="1275" w:type="dxa"/>
          </w:tcPr>
          <w:p w14:paraId="5C2BB61C"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42</w:t>
            </w:r>
          </w:p>
        </w:tc>
      </w:tr>
      <w:tr w:rsidR="00821D13" w:rsidRPr="008B3937" w14:paraId="3CD73BD2" w14:textId="77777777" w:rsidTr="00821D13">
        <w:trPr>
          <w:jc w:val="center"/>
        </w:trPr>
        <w:tc>
          <w:tcPr>
            <w:tcW w:w="1838" w:type="dxa"/>
            <w:vAlign w:val="center"/>
          </w:tcPr>
          <w:p w14:paraId="67DE6DEE"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Bachillerato</w:t>
            </w:r>
          </w:p>
        </w:tc>
        <w:tc>
          <w:tcPr>
            <w:tcW w:w="1559" w:type="dxa"/>
          </w:tcPr>
          <w:p w14:paraId="5B2C2B3C"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560" w:type="dxa"/>
          </w:tcPr>
          <w:p w14:paraId="48838C97"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275" w:type="dxa"/>
          </w:tcPr>
          <w:p w14:paraId="79B556FE"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r>
      <w:tr w:rsidR="00821D13" w:rsidRPr="008B3937" w14:paraId="33C6203F" w14:textId="77777777" w:rsidTr="00821D13">
        <w:trPr>
          <w:jc w:val="center"/>
        </w:trPr>
        <w:tc>
          <w:tcPr>
            <w:tcW w:w="1838" w:type="dxa"/>
            <w:vAlign w:val="center"/>
          </w:tcPr>
          <w:p w14:paraId="281EB032"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Tecnólogo</w:t>
            </w:r>
          </w:p>
        </w:tc>
        <w:tc>
          <w:tcPr>
            <w:tcW w:w="1559" w:type="dxa"/>
          </w:tcPr>
          <w:p w14:paraId="3C5A3DE3"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560" w:type="dxa"/>
          </w:tcPr>
          <w:p w14:paraId="6D05117E" w14:textId="77777777" w:rsidR="00821D13" w:rsidRPr="008B3937" w:rsidRDefault="00821D13" w:rsidP="00821D13">
            <w:pPr>
              <w:tabs>
                <w:tab w:val="left" w:pos="804"/>
                <w:tab w:val="center" w:pos="991"/>
              </w:tabs>
              <w:spacing w:line="240" w:lineRule="auto"/>
              <w:jc w:val="center"/>
              <w:rPr>
                <w:rFonts w:cs="Arial"/>
                <w:sz w:val="20"/>
                <w:szCs w:val="20"/>
                <w:lang w:val="es-MX"/>
              </w:rPr>
            </w:pPr>
            <w:r w:rsidRPr="008B3937">
              <w:rPr>
                <w:rFonts w:cs="Arial"/>
                <w:sz w:val="20"/>
                <w:szCs w:val="20"/>
                <w:lang w:val="es-MX"/>
              </w:rPr>
              <w:t>0</w:t>
            </w:r>
          </w:p>
        </w:tc>
        <w:tc>
          <w:tcPr>
            <w:tcW w:w="1275" w:type="dxa"/>
          </w:tcPr>
          <w:p w14:paraId="767CFB6B"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r>
      <w:tr w:rsidR="00821D13" w:rsidRPr="008B3937" w14:paraId="648F8DB7" w14:textId="77777777" w:rsidTr="00821D13">
        <w:trPr>
          <w:jc w:val="center"/>
        </w:trPr>
        <w:tc>
          <w:tcPr>
            <w:tcW w:w="1838" w:type="dxa"/>
            <w:vAlign w:val="center"/>
          </w:tcPr>
          <w:p w14:paraId="52CFEBC6"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Técnico</w:t>
            </w:r>
          </w:p>
        </w:tc>
        <w:tc>
          <w:tcPr>
            <w:tcW w:w="1559" w:type="dxa"/>
          </w:tcPr>
          <w:p w14:paraId="0D94F16F"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560" w:type="dxa"/>
          </w:tcPr>
          <w:p w14:paraId="25FEF562"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275" w:type="dxa"/>
          </w:tcPr>
          <w:p w14:paraId="41188412"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r>
      <w:tr w:rsidR="00821D13" w:rsidRPr="008B3937" w14:paraId="00CBFA0C" w14:textId="77777777" w:rsidTr="00821D13">
        <w:trPr>
          <w:jc w:val="center"/>
        </w:trPr>
        <w:tc>
          <w:tcPr>
            <w:tcW w:w="1838" w:type="dxa"/>
            <w:vAlign w:val="center"/>
          </w:tcPr>
          <w:p w14:paraId="723C83E3"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Profesional</w:t>
            </w:r>
          </w:p>
        </w:tc>
        <w:tc>
          <w:tcPr>
            <w:tcW w:w="1559" w:type="dxa"/>
          </w:tcPr>
          <w:p w14:paraId="169C9693"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560" w:type="dxa"/>
          </w:tcPr>
          <w:p w14:paraId="104949AA"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275" w:type="dxa"/>
          </w:tcPr>
          <w:p w14:paraId="669BC470"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r>
      <w:tr w:rsidR="00821D13" w:rsidRPr="008B3937" w14:paraId="0EF083CB" w14:textId="77777777" w:rsidTr="00821D13">
        <w:trPr>
          <w:jc w:val="center"/>
        </w:trPr>
        <w:tc>
          <w:tcPr>
            <w:tcW w:w="1838" w:type="dxa"/>
            <w:vAlign w:val="center"/>
          </w:tcPr>
          <w:p w14:paraId="2C444D6A"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Posgrado</w:t>
            </w:r>
          </w:p>
        </w:tc>
        <w:tc>
          <w:tcPr>
            <w:tcW w:w="1559" w:type="dxa"/>
          </w:tcPr>
          <w:p w14:paraId="535AB80B"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560" w:type="dxa"/>
          </w:tcPr>
          <w:p w14:paraId="5A536FD9"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c>
          <w:tcPr>
            <w:tcW w:w="1275" w:type="dxa"/>
          </w:tcPr>
          <w:p w14:paraId="4DF6C501"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0</w:t>
            </w:r>
          </w:p>
        </w:tc>
      </w:tr>
      <w:tr w:rsidR="00821D13" w:rsidRPr="008B3937" w14:paraId="228BC9E5" w14:textId="77777777" w:rsidTr="00821D13">
        <w:trPr>
          <w:jc w:val="center"/>
        </w:trPr>
        <w:tc>
          <w:tcPr>
            <w:tcW w:w="1838" w:type="dxa"/>
            <w:vAlign w:val="center"/>
          </w:tcPr>
          <w:p w14:paraId="3BFCC0B6" w14:textId="77777777" w:rsidR="00821D13" w:rsidRPr="008B3937" w:rsidRDefault="00821D13" w:rsidP="00BD7C35">
            <w:r w:rsidRPr="008B3937">
              <w:t>Total</w:t>
            </w:r>
          </w:p>
        </w:tc>
        <w:tc>
          <w:tcPr>
            <w:tcW w:w="1559" w:type="dxa"/>
          </w:tcPr>
          <w:p w14:paraId="6A79E845"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30</w:t>
            </w:r>
          </w:p>
        </w:tc>
        <w:tc>
          <w:tcPr>
            <w:tcW w:w="1560" w:type="dxa"/>
          </w:tcPr>
          <w:p w14:paraId="61D09D52"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12</w:t>
            </w:r>
          </w:p>
        </w:tc>
        <w:tc>
          <w:tcPr>
            <w:tcW w:w="1275" w:type="dxa"/>
          </w:tcPr>
          <w:p w14:paraId="1B302F1A" w14:textId="77777777" w:rsidR="00821D13" w:rsidRPr="008B3937" w:rsidRDefault="00821D13" w:rsidP="00821D13">
            <w:pPr>
              <w:spacing w:line="240" w:lineRule="auto"/>
              <w:jc w:val="center"/>
              <w:rPr>
                <w:rFonts w:cs="Arial"/>
                <w:sz w:val="20"/>
                <w:szCs w:val="20"/>
                <w:lang w:val="es-MX"/>
              </w:rPr>
            </w:pPr>
            <w:r w:rsidRPr="008B3937">
              <w:rPr>
                <w:rFonts w:cs="Arial"/>
                <w:sz w:val="20"/>
                <w:szCs w:val="20"/>
                <w:lang w:val="es-MX"/>
              </w:rPr>
              <w:t>42</w:t>
            </w:r>
          </w:p>
        </w:tc>
      </w:tr>
    </w:tbl>
    <w:p w14:paraId="67CD1AAC"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42853970" w14:textId="77777777" w:rsidR="00821D13" w:rsidRPr="008D21FF" w:rsidRDefault="00821D13" w:rsidP="00821D13">
      <w:pPr>
        <w:spacing w:line="240" w:lineRule="auto"/>
        <w:rPr>
          <w:rFonts w:cs="Arial"/>
          <w:b/>
        </w:rPr>
      </w:pPr>
    </w:p>
    <w:p w14:paraId="755821F7" w14:textId="77777777" w:rsidR="00821D13" w:rsidRDefault="00821D13" w:rsidP="00821D13">
      <w:pPr>
        <w:spacing w:line="240" w:lineRule="auto"/>
        <w:rPr>
          <w:rFonts w:cs="Arial"/>
        </w:rPr>
      </w:pPr>
      <w:r w:rsidRPr="008D21FF">
        <w:rPr>
          <w:rFonts w:cs="Arial"/>
        </w:rPr>
        <w:t xml:space="preserve">Aunque el nivel de escolaridad </w:t>
      </w:r>
      <w:r>
        <w:rPr>
          <w:rFonts w:cs="Arial"/>
        </w:rPr>
        <w:t xml:space="preserve">es del nivel de primaria, </w:t>
      </w:r>
      <w:r w:rsidRPr="008D21FF">
        <w:rPr>
          <w:rFonts w:cs="Arial"/>
        </w:rPr>
        <w:t>es una comunidad bastante preparada ya que empresas como Isagen por intermedio de Socya</w:t>
      </w:r>
      <w:r>
        <w:rPr>
          <w:rStyle w:val="Refdenotaalpie"/>
          <w:rFonts w:cs="Arial"/>
        </w:rPr>
        <w:footnoteReference w:id="3"/>
      </w:r>
      <w:r w:rsidRPr="008D21FF">
        <w:rPr>
          <w:rFonts w:cs="Arial"/>
        </w:rPr>
        <w:t xml:space="preserve"> han llevado durante años capacitaciones para ellos. Las capacitaciones están enfocadas en cartillas que desarrollan diferentes temas como Educación Ambiental, Gestión Institucional, Mercadeo, Gestión y Seguimiento de proyectos entre otros. </w:t>
      </w:r>
    </w:p>
    <w:p w14:paraId="511BF911" w14:textId="77777777" w:rsidR="00821D13" w:rsidRDefault="00821D13" w:rsidP="00821D13">
      <w:pPr>
        <w:spacing w:line="240" w:lineRule="auto"/>
        <w:rPr>
          <w:rFonts w:cs="Arial"/>
        </w:rPr>
      </w:pPr>
    </w:p>
    <w:p w14:paraId="392ED013" w14:textId="77777777" w:rsidR="00821D13" w:rsidRDefault="00821D13" w:rsidP="00821D13">
      <w:pPr>
        <w:spacing w:line="240" w:lineRule="auto"/>
        <w:jc w:val="center"/>
        <w:rPr>
          <w:rFonts w:cs="Arial"/>
        </w:rPr>
      </w:pPr>
      <w:r>
        <w:rPr>
          <w:rFonts w:cs="Arial"/>
          <w:noProof/>
          <w:lang w:eastAsia="es-CO"/>
        </w:rPr>
        <w:drawing>
          <wp:inline distT="0" distB="0" distL="0" distR="0" wp14:anchorId="216468B0" wp14:editId="2410FB1C">
            <wp:extent cx="3200400" cy="1798320"/>
            <wp:effectExtent l="19050" t="19050" r="19050" b="1143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00400" cy="1798320"/>
                    </a:xfrm>
                    <a:prstGeom prst="rect">
                      <a:avLst/>
                    </a:prstGeom>
                    <a:noFill/>
                    <a:ln>
                      <a:solidFill>
                        <a:schemeClr val="tx1"/>
                      </a:solidFill>
                    </a:ln>
                  </pic:spPr>
                </pic:pic>
              </a:graphicData>
            </a:graphic>
          </wp:inline>
        </w:drawing>
      </w:r>
    </w:p>
    <w:p w14:paraId="562185C9" w14:textId="165200CB" w:rsidR="00936070" w:rsidRPr="00936070" w:rsidRDefault="00936070" w:rsidP="00821D13">
      <w:pPr>
        <w:pStyle w:val="Prrafodelista"/>
        <w:spacing w:line="240" w:lineRule="auto"/>
        <w:jc w:val="center"/>
        <w:rPr>
          <w:rFonts w:cs="Arial"/>
          <w:b/>
        </w:rPr>
      </w:pPr>
      <w:bookmarkStart w:id="338" w:name="_Toc445242244"/>
      <w:r w:rsidRPr="00936070">
        <w:rPr>
          <w:rFonts w:asciiTheme="majorHAnsi" w:hAnsiTheme="majorHAnsi"/>
          <w:b/>
          <w:sz w:val="20"/>
          <w:szCs w:val="20"/>
        </w:rPr>
        <w:t xml:space="preserve">Figura </w:t>
      </w:r>
      <w:r w:rsidRPr="00936070">
        <w:rPr>
          <w:rFonts w:asciiTheme="majorHAnsi" w:hAnsiTheme="majorHAnsi"/>
          <w:b/>
          <w:sz w:val="20"/>
          <w:szCs w:val="20"/>
        </w:rPr>
        <w:fldChar w:fldCharType="begin"/>
      </w:r>
      <w:r w:rsidRPr="00936070">
        <w:rPr>
          <w:rFonts w:asciiTheme="majorHAnsi" w:hAnsiTheme="majorHAnsi"/>
          <w:b/>
          <w:sz w:val="20"/>
          <w:szCs w:val="20"/>
        </w:rPr>
        <w:instrText xml:space="preserve"> STYLEREF 1 \s </w:instrText>
      </w:r>
      <w:r w:rsidRPr="00936070">
        <w:rPr>
          <w:rFonts w:asciiTheme="majorHAnsi" w:hAnsiTheme="majorHAnsi"/>
          <w:b/>
          <w:sz w:val="20"/>
          <w:szCs w:val="20"/>
        </w:rPr>
        <w:fldChar w:fldCharType="separate"/>
      </w:r>
      <w:r w:rsidR="00BD7C35">
        <w:rPr>
          <w:rFonts w:asciiTheme="majorHAnsi" w:hAnsiTheme="majorHAnsi"/>
          <w:b/>
          <w:noProof/>
          <w:sz w:val="20"/>
          <w:szCs w:val="20"/>
        </w:rPr>
        <w:t>5</w:t>
      </w:r>
      <w:r w:rsidRPr="00936070">
        <w:rPr>
          <w:rFonts w:asciiTheme="majorHAnsi" w:hAnsiTheme="majorHAnsi"/>
          <w:b/>
          <w:sz w:val="20"/>
          <w:szCs w:val="20"/>
        </w:rPr>
        <w:fldChar w:fldCharType="end"/>
      </w:r>
      <w:r w:rsidRPr="00936070">
        <w:rPr>
          <w:rFonts w:asciiTheme="majorHAnsi" w:hAnsiTheme="majorHAnsi"/>
          <w:b/>
          <w:sz w:val="20"/>
          <w:szCs w:val="20"/>
        </w:rPr>
        <w:t>.</w:t>
      </w:r>
      <w:r w:rsidRPr="00936070">
        <w:rPr>
          <w:rFonts w:asciiTheme="majorHAnsi" w:hAnsiTheme="majorHAnsi"/>
          <w:b/>
          <w:sz w:val="20"/>
          <w:szCs w:val="20"/>
        </w:rPr>
        <w:fldChar w:fldCharType="begin"/>
      </w:r>
      <w:r w:rsidRPr="00936070">
        <w:rPr>
          <w:rFonts w:asciiTheme="majorHAnsi" w:hAnsiTheme="majorHAnsi"/>
          <w:b/>
          <w:sz w:val="20"/>
          <w:szCs w:val="20"/>
        </w:rPr>
        <w:instrText xml:space="preserve"> SEQ Figura \* ARABIC \s 1 </w:instrText>
      </w:r>
      <w:r w:rsidRPr="00936070">
        <w:rPr>
          <w:rFonts w:asciiTheme="majorHAnsi" w:hAnsiTheme="majorHAnsi"/>
          <w:b/>
          <w:sz w:val="20"/>
          <w:szCs w:val="20"/>
        </w:rPr>
        <w:fldChar w:fldCharType="separate"/>
      </w:r>
      <w:r w:rsidR="00BD7C35">
        <w:rPr>
          <w:rFonts w:asciiTheme="majorHAnsi" w:hAnsiTheme="majorHAnsi"/>
          <w:b/>
          <w:noProof/>
          <w:sz w:val="20"/>
          <w:szCs w:val="20"/>
        </w:rPr>
        <w:t>30</w:t>
      </w:r>
      <w:r w:rsidRPr="00936070">
        <w:rPr>
          <w:rFonts w:asciiTheme="majorHAnsi" w:hAnsiTheme="majorHAnsi"/>
          <w:b/>
          <w:sz w:val="20"/>
          <w:szCs w:val="20"/>
        </w:rPr>
        <w:fldChar w:fldCharType="end"/>
      </w:r>
      <w:r w:rsidRPr="00936070">
        <w:rPr>
          <w:rFonts w:cs="Arial"/>
          <w:b/>
          <w:sz w:val="20"/>
          <w:szCs w:val="20"/>
        </w:rPr>
        <w:t xml:space="preserve">. </w:t>
      </w:r>
      <w:r w:rsidR="00821D13" w:rsidRPr="00936070">
        <w:rPr>
          <w:rFonts w:cs="Arial"/>
          <w:b/>
        </w:rPr>
        <w:t xml:space="preserve"> </w:t>
      </w:r>
      <w:r w:rsidRPr="00936070">
        <w:rPr>
          <w:rFonts w:cs="Arial"/>
          <w:b/>
        </w:rPr>
        <w:t>Materiales de capacitación de Isagen.</w:t>
      </w:r>
      <w:bookmarkEnd w:id="338"/>
    </w:p>
    <w:p w14:paraId="53F14D01" w14:textId="5F164416"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6B2412FA" w14:textId="77777777" w:rsidR="00821D13" w:rsidRPr="008D21FF" w:rsidRDefault="00821D13" w:rsidP="00821D13">
      <w:pPr>
        <w:spacing w:line="240" w:lineRule="auto"/>
        <w:rPr>
          <w:rFonts w:cs="Arial"/>
          <w:b/>
        </w:rPr>
      </w:pPr>
    </w:p>
    <w:p w14:paraId="2478E518" w14:textId="77777777" w:rsidR="00821D13" w:rsidRDefault="00821D13" w:rsidP="00821D13">
      <w:pPr>
        <w:spacing w:line="240" w:lineRule="auto"/>
        <w:rPr>
          <w:rFonts w:cs="Arial"/>
          <w:b/>
        </w:rPr>
      </w:pPr>
      <w:r w:rsidRPr="008B3937">
        <w:rPr>
          <w:rFonts w:cs="Arial"/>
          <w:b/>
        </w:rPr>
        <w:t>Servicios públicos</w:t>
      </w:r>
    </w:p>
    <w:p w14:paraId="4CF97F5E" w14:textId="77777777" w:rsidR="00821D13" w:rsidRPr="008B3937" w:rsidRDefault="00821D13" w:rsidP="00821D13">
      <w:pPr>
        <w:spacing w:line="240" w:lineRule="auto"/>
        <w:rPr>
          <w:rFonts w:cs="Arial"/>
          <w:b/>
        </w:rPr>
      </w:pPr>
    </w:p>
    <w:p w14:paraId="1A981517" w14:textId="6E6E4969" w:rsidR="00821D13" w:rsidRPr="008D21FF" w:rsidRDefault="00936070" w:rsidP="00821D13">
      <w:pPr>
        <w:spacing w:line="240" w:lineRule="auto"/>
        <w:jc w:val="center"/>
        <w:rPr>
          <w:rFonts w:cs="Arial"/>
        </w:rPr>
      </w:pPr>
      <w:bookmarkStart w:id="339" w:name="_Toc445241813"/>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175</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8B3937">
        <w:rPr>
          <w:rFonts w:cs="Arial"/>
          <w:b/>
          <w:sz w:val="20"/>
          <w:szCs w:val="20"/>
        </w:rPr>
        <w:t xml:space="preserve"> </w:t>
      </w:r>
      <w:r w:rsidR="00821D13">
        <w:rPr>
          <w:rFonts w:cs="Arial"/>
          <w:b/>
          <w:sz w:val="20"/>
          <w:szCs w:val="20"/>
        </w:rPr>
        <w:t>Servicios públicos</w:t>
      </w:r>
      <w:bookmarkEnd w:id="339"/>
    </w:p>
    <w:tbl>
      <w:tblPr>
        <w:tblStyle w:val="Tablaconcuadrcula1"/>
        <w:tblW w:w="0" w:type="auto"/>
        <w:jc w:val="center"/>
        <w:tblLook w:val="04A0" w:firstRow="1" w:lastRow="0" w:firstColumn="1" w:lastColumn="0" w:noHBand="0" w:noVBand="1"/>
      </w:tblPr>
      <w:tblGrid>
        <w:gridCol w:w="1933"/>
        <w:gridCol w:w="716"/>
        <w:gridCol w:w="1004"/>
        <w:gridCol w:w="4441"/>
      </w:tblGrid>
      <w:tr w:rsidR="00821D13" w:rsidRPr="008B3937" w14:paraId="55D72894" w14:textId="77777777" w:rsidTr="00936070">
        <w:trPr>
          <w:tblHeader/>
          <w:jc w:val="center"/>
        </w:trPr>
        <w:tc>
          <w:tcPr>
            <w:tcW w:w="1933" w:type="dxa"/>
            <w:vMerge w:val="restart"/>
            <w:shd w:val="clear" w:color="auto" w:fill="BFBFBF" w:themeFill="background1" w:themeFillShade="BF"/>
            <w:vAlign w:val="center"/>
          </w:tcPr>
          <w:p w14:paraId="576DC1F6" w14:textId="77777777" w:rsidR="00821D13" w:rsidRPr="008B3937" w:rsidRDefault="00821D13" w:rsidP="00821D13">
            <w:pPr>
              <w:jc w:val="center"/>
              <w:rPr>
                <w:rFonts w:cs="Arial"/>
                <w:b/>
                <w:sz w:val="20"/>
                <w:szCs w:val="20"/>
              </w:rPr>
            </w:pPr>
            <w:r w:rsidRPr="008B3937">
              <w:rPr>
                <w:rFonts w:cs="Arial"/>
                <w:b/>
                <w:sz w:val="20"/>
                <w:szCs w:val="20"/>
              </w:rPr>
              <w:t>Servicio</w:t>
            </w:r>
          </w:p>
        </w:tc>
        <w:tc>
          <w:tcPr>
            <w:tcW w:w="1720" w:type="dxa"/>
            <w:gridSpan w:val="2"/>
            <w:shd w:val="clear" w:color="auto" w:fill="BFBFBF" w:themeFill="background1" w:themeFillShade="BF"/>
            <w:vAlign w:val="center"/>
          </w:tcPr>
          <w:p w14:paraId="28B6D375" w14:textId="77777777" w:rsidR="00821D13" w:rsidRPr="008B3937" w:rsidRDefault="00821D13" w:rsidP="00821D13">
            <w:pPr>
              <w:jc w:val="center"/>
              <w:rPr>
                <w:rFonts w:cs="Arial"/>
                <w:b/>
                <w:sz w:val="20"/>
                <w:szCs w:val="20"/>
              </w:rPr>
            </w:pPr>
            <w:r w:rsidRPr="008B3937">
              <w:rPr>
                <w:rFonts w:cs="Arial"/>
                <w:b/>
                <w:sz w:val="20"/>
                <w:szCs w:val="20"/>
              </w:rPr>
              <w:t>Acceso</w:t>
            </w:r>
          </w:p>
        </w:tc>
        <w:tc>
          <w:tcPr>
            <w:tcW w:w="4441" w:type="dxa"/>
            <w:vMerge w:val="restart"/>
            <w:shd w:val="clear" w:color="auto" w:fill="BFBFBF" w:themeFill="background1" w:themeFillShade="BF"/>
            <w:vAlign w:val="center"/>
          </w:tcPr>
          <w:p w14:paraId="08DB0839" w14:textId="77777777" w:rsidR="00821D13" w:rsidRPr="008B3937" w:rsidRDefault="00821D13" w:rsidP="00821D13">
            <w:pPr>
              <w:jc w:val="center"/>
              <w:rPr>
                <w:rFonts w:cs="Arial"/>
                <w:b/>
                <w:sz w:val="20"/>
                <w:szCs w:val="20"/>
              </w:rPr>
            </w:pPr>
            <w:r w:rsidRPr="008B3937">
              <w:rPr>
                <w:rFonts w:cs="Arial"/>
                <w:b/>
                <w:sz w:val="20"/>
                <w:szCs w:val="20"/>
              </w:rPr>
              <w:t>Observaciones</w:t>
            </w:r>
          </w:p>
        </w:tc>
      </w:tr>
      <w:tr w:rsidR="00821D13" w:rsidRPr="008B3937" w14:paraId="454F2F86" w14:textId="77777777" w:rsidTr="00936070">
        <w:trPr>
          <w:tblHeader/>
          <w:jc w:val="center"/>
        </w:trPr>
        <w:tc>
          <w:tcPr>
            <w:tcW w:w="1933" w:type="dxa"/>
            <w:vMerge/>
            <w:vAlign w:val="center"/>
          </w:tcPr>
          <w:p w14:paraId="3A3CA69C" w14:textId="77777777" w:rsidR="00821D13" w:rsidRPr="008B3937" w:rsidRDefault="00821D13" w:rsidP="00821D13">
            <w:pPr>
              <w:jc w:val="center"/>
              <w:rPr>
                <w:rFonts w:cs="Arial"/>
                <w:sz w:val="20"/>
                <w:szCs w:val="20"/>
              </w:rPr>
            </w:pPr>
          </w:p>
        </w:tc>
        <w:tc>
          <w:tcPr>
            <w:tcW w:w="716" w:type="dxa"/>
            <w:shd w:val="clear" w:color="auto" w:fill="BFBFBF" w:themeFill="background1" w:themeFillShade="BF"/>
            <w:vAlign w:val="center"/>
          </w:tcPr>
          <w:p w14:paraId="43D07747" w14:textId="77777777" w:rsidR="00821D13" w:rsidRPr="008B3937" w:rsidRDefault="00821D13" w:rsidP="00821D13">
            <w:pPr>
              <w:jc w:val="center"/>
              <w:rPr>
                <w:rFonts w:cs="Arial"/>
                <w:b/>
                <w:sz w:val="20"/>
                <w:szCs w:val="20"/>
              </w:rPr>
            </w:pPr>
            <w:r w:rsidRPr="008B3937">
              <w:rPr>
                <w:rFonts w:cs="Arial"/>
                <w:b/>
                <w:sz w:val="20"/>
                <w:szCs w:val="20"/>
              </w:rPr>
              <w:t>Si</w:t>
            </w:r>
          </w:p>
        </w:tc>
        <w:tc>
          <w:tcPr>
            <w:tcW w:w="1004" w:type="dxa"/>
            <w:shd w:val="clear" w:color="auto" w:fill="BFBFBF" w:themeFill="background1" w:themeFillShade="BF"/>
            <w:vAlign w:val="center"/>
          </w:tcPr>
          <w:p w14:paraId="2F7CB902" w14:textId="77777777" w:rsidR="00821D13" w:rsidRPr="008B3937" w:rsidRDefault="00821D13" w:rsidP="00821D13">
            <w:pPr>
              <w:jc w:val="center"/>
              <w:rPr>
                <w:rFonts w:cs="Arial"/>
                <w:b/>
                <w:sz w:val="20"/>
                <w:szCs w:val="20"/>
              </w:rPr>
            </w:pPr>
            <w:r w:rsidRPr="008B3937">
              <w:rPr>
                <w:rFonts w:cs="Arial"/>
                <w:b/>
                <w:sz w:val="20"/>
                <w:szCs w:val="20"/>
              </w:rPr>
              <w:t>No</w:t>
            </w:r>
          </w:p>
        </w:tc>
        <w:tc>
          <w:tcPr>
            <w:tcW w:w="4441" w:type="dxa"/>
            <w:vMerge/>
          </w:tcPr>
          <w:p w14:paraId="5ED24FE0" w14:textId="77777777" w:rsidR="00821D13" w:rsidRPr="008B3937" w:rsidRDefault="00821D13" w:rsidP="00821D13">
            <w:pPr>
              <w:jc w:val="center"/>
              <w:rPr>
                <w:rFonts w:cs="Arial"/>
                <w:b/>
                <w:sz w:val="20"/>
                <w:szCs w:val="20"/>
              </w:rPr>
            </w:pPr>
          </w:p>
        </w:tc>
      </w:tr>
      <w:tr w:rsidR="00821D13" w:rsidRPr="008B3937" w14:paraId="7673B14F" w14:textId="77777777" w:rsidTr="00936070">
        <w:trPr>
          <w:trHeight w:val="581"/>
          <w:jc w:val="center"/>
        </w:trPr>
        <w:tc>
          <w:tcPr>
            <w:tcW w:w="1933" w:type="dxa"/>
            <w:vAlign w:val="center"/>
          </w:tcPr>
          <w:p w14:paraId="09DEF7C8" w14:textId="77777777" w:rsidR="00821D13" w:rsidRPr="008B3937" w:rsidRDefault="00821D13" w:rsidP="00821D13">
            <w:pPr>
              <w:jc w:val="center"/>
              <w:rPr>
                <w:rFonts w:cs="Arial"/>
                <w:sz w:val="20"/>
                <w:szCs w:val="20"/>
              </w:rPr>
            </w:pPr>
            <w:r w:rsidRPr="008B3937">
              <w:rPr>
                <w:rFonts w:cs="Arial"/>
                <w:sz w:val="20"/>
                <w:szCs w:val="20"/>
              </w:rPr>
              <w:t>Acueducto</w:t>
            </w:r>
          </w:p>
        </w:tc>
        <w:tc>
          <w:tcPr>
            <w:tcW w:w="716" w:type="dxa"/>
            <w:vAlign w:val="center"/>
          </w:tcPr>
          <w:p w14:paraId="49D46DCD" w14:textId="77777777" w:rsidR="00821D13" w:rsidRPr="008B3937" w:rsidRDefault="00821D13" w:rsidP="00821D13">
            <w:pPr>
              <w:jc w:val="center"/>
              <w:rPr>
                <w:rFonts w:cs="Arial"/>
                <w:sz w:val="20"/>
                <w:szCs w:val="20"/>
              </w:rPr>
            </w:pPr>
          </w:p>
        </w:tc>
        <w:tc>
          <w:tcPr>
            <w:tcW w:w="1004" w:type="dxa"/>
            <w:vAlign w:val="center"/>
          </w:tcPr>
          <w:p w14:paraId="75852983" w14:textId="77777777" w:rsidR="00821D13" w:rsidRPr="008B3937" w:rsidRDefault="00821D13" w:rsidP="00821D13">
            <w:pPr>
              <w:jc w:val="center"/>
              <w:rPr>
                <w:rFonts w:cs="Arial"/>
                <w:sz w:val="20"/>
                <w:szCs w:val="20"/>
              </w:rPr>
            </w:pPr>
            <w:r w:rsidRPr="008B3937">
              <w:rPr>
                <w:rFonts w:cs="Arial"/>
                <w:sz w:val="20"/>
                <w:szCs w:val="20"/>
              </w:rPr>
              <w:t>X</w:t>
            </w:r>
          </w:p>
        </w:tc>
        <w:tc>
          <w:tcPr>
            <w:tcW w:w="4441" w:type="dxa"/>
            <w:vAlign w:val="center"/>
          </w:tcPr>
          <w:p w14:paraId="109670D7" w14:textId="77777777" w:rsidR="00821D13" w:rsidRPr="008B3937" w:rsidRDefault="00821D13" w:rsidP="00821D13">
            <w:pPr>
              <w:jc w:val="center"/>
              <w:rPr>
                <w:rFonts w:cs="Arial"/>
                <w:sz w:val="20"/>
                <w:szCs w:val="20"/>
              </w:rPr>
            </w:pPr>
            <w:r w:rsidRPr="008B3937">
              <w:rPr>
                <w:rFonts w:cs="Arial"/>
                <w:sz w:val="20"/>
                <w:szCs w:val="20"/>
              </w:rPr>
              <w:t xml:space="preserve">El agua la toman del río Magdalena por medio de vasijas y botellones plásticos </w:t>
            </w:r>
          </w:p>
        </w:tc>
      </w:tr>
      <w:tr w:rsidR="00821D13" w:rsidRPr="008B3937" w14:paraId="04C234E5" w14:textId="77777777" w:rsidTr="00936070">
        <w:trPr>
          <w:trHeight w:val="620"/>
          <w:jc w:val="center"/>
        </w:trPr>
        <w:tc>
          <w:tcPr>
            <w:tcW w:w="1933" w:type="dxa"/>
            <w:vAlign w:val="center"/>
          </w:tcPr>
          <w:p w14:paraId="4F660F4C" w14:textId="77777777" w:rsidR="00821D13" w:rsidRPr="008B3937" w:rsidRDefault="00821D13" w:rsidP="00821D13">
            <w:pPr>
              <w:jc w:val="center"/>
              <w:rPr>
                <w:rFonts w:cs="Arial"/>
                <w:sz w:val="20"/>
                <w:szCs w:val="20"/>
              </w:rPr>
            </w:pPr>
            <w:r w:rsidRPr="008B3937">
              <w:rPr>
                <w:rFonts w:cs="Arial"/>
                <w:sz w:val="20"/>
                <w:szCs w:val="20"/>
              </w:rPr>
              <w:lastRenderedPageBreak/>
              <w:t>Alcantarillado</w:t>
            </w:r>
          </w:p>
        </w:tc>
        <w:tc>
          <w:tcPr>
            <w:tcW w:w="716" w:type="dxa"/>
            <w:vAlign w:val="center"/>
          </w:tcPr>
          <w:p w14:paraId="1965AA28" w14:textId="77777777" w:rsidR="00821D13" w:rsidRPr="008B3937" w:rsidRDefault="00821D13" w:rsidP="00821D13">
            <w:pPr>
              <w:jc w:val="center"/>
              <w:rPr>
                <w:rFonts w:cs="Arial"/>
                <w:sz w:val="20"/>
                <w:szCs w:val="20"/>
              </w:rPr>
            </w:pPr>
          </w:p>
        </w:tc>
        <w:tc>
          <w:tcPr>
            <w:tcW w:w="1004" w:type="dxa"/>
            <w:vAlign w:val="center"/>
          </w:tcPr>
          <w:p w14:paraId="6C3D884F" w14:textId="77777777" w:rsidR="00821D13" w:rsidRPr="008B3937" w:rsidRDefault="00821D13" w:rsidP="00821D13">
            <w:pPr>
              <w:jc w:val="center"/>
              <w:rPr>
                <w:rFonts w:cs="Arial"/>
                <w:sz w:val="20"/>
                <w:szCs w:val="20"/>
              </w:rPr>
            </w:pPr>
            <w:r w:rsidRPr="008B3937">
              <w:rPr>
                <w:rFonts w:cs="Arial"/>
                <w:sz w:val="20"/>
                <w:szCs w:val="20"/>
              </w:rPr>
              <w:t>X</w:t>
            </w:r>
          </w:p>
        </w:tc>
        <w:tc>
          <w:tcPr>
            <w:tcW w:w="4441" w:type="dxa"/>
            <w:vAlign w:val="center"/>
          </w:tcPr>
          <w:p w14:paraId="0FA33F5B" w14:textId="77777777" w:rsidR="00821D13" w:rsidRPr="008B3937" w:rsidRDefault="00821D13" w:rsidP="00821D13">
            <w:pPr>
              <w:jc w:val="center"/>
              <w:rPr>
                <w:rFonts w:cs="Arial"/>
                <w:sz w:val="20"/>
                <w:szCs w:val="20"/>
              </w:rPr>
            </w:pPr>
            <w:r w:rsidRPr="008B3937">
              <w:rPr>
                <w:rFonts w:cs="Arial"/>
                <w:sz w:val="20"/>
                <w:szCs w:val="20"/>
              </w:rPr>
              <w:t>Los vertimientos se hacen directamente al río Magdalena aguas abajo</w:t>
            </w:r>
          </w:p>
        </w:tc>
      </w:tr>
      <w:tr w:rsidR="00821D13" w:rsidRPr="008B3937" w14:paraId="42C5A0A3" w14:textId="77777777" w:rsidTr="00936070">
        <w:trPr>
          <w:trHeight w:val="571"/>
          <w:jc w:val="center"/>
        </w:trPr>
        <w:tc>
          <w:tcPr>
            <w:tcW w:w="1933" w:type="dxa"/>
            <w:vAlign w:val="center"/>
          </w:tcPr>
          <w:p w14:paraId="2973D676" w14:textId="77777777" w:rsidR="00821D13" w:rsidRPr="008B3937" w:rsidRDefault="00821D13" w:rsidP="00821D13">
            <w:pPr>
              <w:jc w:val="center"/>
              <w:rPr>
                <w:rFonts w:cs="Arial"/>
                <w:sz w:val="20"/>
                <w:szCs w:val="20"/>
              </w:rPr>
            </w:pPr>
            <w:r w:rsidRPr="008B3937">
              <w:rPr>
                <w:rFonts w:cs="Arial"/>
                <w:sz w:val="20"/>
                <w:szCs w:val="20"/>
              </w:rPr>
              <w:t>Recolección de basuras</w:t>
            </w:r>
          </w:p>
        </w:tc>
        <w:tc>
          <w:tcPr>
            <w:tcW w:w="716" w:type="dxa"/>
            <w:vAlign w:val="center"/>
          </w:tcPr>
          <w:p w14:paraId="5BF73938" w14:textId="77777777" w:rsidR="00821D13" w:rsidRPr="008B3937" w:rsidRDefault="00821D13" w:rsidP="00821D13">
            <w:pPr>
              <w:jc w:val="center"/>
              <w:rPr>
                <w:rFonts w:cs="Arial"/>
                <w:sz w:val="20"/>
                <w:szCs w:val="20"/>
              </w:rPr>
            </w:pPr>
          </w:p>
        </w:tc>
        <w:tc>
          <w:tcPr>
            <w:tcW w:w="1004" w:type="dxa"/>
            <w:vAlign w:val="center"/>
          </w:tcPr>
          <w:p w14:paraId="365AF6B5" w14:textId="77777777" w:rsidR="00821D13" w:rsidRPr="008B3937" w:rsidRDefault="00821D13" w:rsidP="00821D13">
            <w:pPr>
              <w:jc w:val="center"/>
              <w:rPr>
                <w:rFonts w:cs="Arial"/>
                <w:sz w:val="20"/>
                <w:szCs w:val="20"/>
              </w:rPr>
            </w:pPr>
            <w:r w:rsidRPr="008B3937">
              <w:rPr>
                <w:rFonts w:cs="Arial"/>
                <w:sz w:val="20"/>
                <w:szCs w:val="20"/>
              </w:rPr>
              <w:t>X</w:t>
            </w:r>
          </w:p>
        </w:tc>
        <w:tc>
          <w:tcPr>
            <w:tcW w:w="4441" w:type="dxa"/>
            <w:vAlign w:val="center"/>
          </w:tcPr>
          <w:p w14:paraId="5AB73DAB" w14:textId="77777777" w:rsidR="00821D13" w:rsidRPr="008B3937" w:rsidRDefault="00821D13" w:rsidP="00821D13">
            <w:pPr>
              <w:jc w:val="center"/>
              <w:rPr>
                <w:rFonts w:cs="Arial"/>
                <w:sz w:val="20"/>
                <w:szCs w:val="20"/>
              </w:rPr>
            </w:pPr>
            <w:r w:rsidRPr="008B3937">
              <w:rPr>
                <w:rFonts w:cs="Arial"/>
                <w:sz w:val="20"/>
                <w:szCs w:val="20"/>
              </w:rPr>
              <w:t>La queman, entierran y algunos la reciclan.</w:t>
            </w:r>
          </w:p>
        </w:tc>
      </w:tr>
      <w:tr w:rsidR="00821D13" w:rsidRPr="008B3937" w14:paraId="46D260A6" w14:textId="77777777" w:rsidTr="00936070">
        <w:trPr>
          <w:jc w:val="center"/>
        </w:trPr>
        <w:tc>
          <w:tcPr>
            <w:tcW w:w="1933" w:type="dxa"/>
            <w:vAlign w:val="center"/>
          </w:tcPr>
          <w:p w14:paraId="32B06D0D" w14:textId="77777777" w:rsidR="00821D13" w:rsidRPr="008B3937" w:rsidRDefault="00821D13" w:rsidP="00821D13">
            <w:pPr>
              <w:jc w:val="center"/>
              <w:rPr>
                <w:rFonts w:cs="Arial"/>
                <w:sz w:val="20"/>
                <w:szCs w:val="20"/>
              </w:rPr>
            </w:pPr>
            <w:r w:rsidRPr="008B3937">
              <w:rPr>
                <w:rFonts w:cs="Arial"/>
                <w:sz w:val="20"/>
                <w:szCs w:val="20"/>
              </w:rPr>
              <w:t>Energía eléctrica</w:t>
            </w:r>
          </w:p>
        </w:tc>
        <w:tc>
          <w:tcPr>
            <w:tcW w:w="716" w:type="dxa"/>
            <w:vAlign w:val="center"/>
          </w:tcPr>
          <w:p w14:paraId="35544B6A" w14:textId="77777777" w:rsidR="00821D13" w:rsidRPr="008B3937" w:rsidRDefault="00821D13" w:rsidP="00821D13">
            <w:pPr>
              <w:jc w:val="center"/>
              <w:rPr>
                <w:rFonts w:cs="Arial"/>
                <w:sz w:val="20"/>
                <w:szCs w:val="20"/>
              </w:rPr>
            </w:pPr>
            <w:r w:rsidRPr="008B3937">
              <w:rPr>
                <w:rFonts w:cs="Arial"/>
                <w:sz w:val="20"/>
                <w:szCs w:val="20"/>
              </w:rPr>
              <w:t xml:space="preserve">X </w:t>
            </w:r>
          </w:p>
        </w:tc>
        <w:tc>
          <w:tcPr>
            <w:tcW w:w="1004" w:type="dxa"/>
            <w:vAlign w:val="center"/>
          </w:tcPr>
          <w:p w14:paraId="7DDDE41E" w14:textId="77777777" w:rsidR="00821D13" w:rsidRPr="008B3937" w:rsidRDefault="00821D13" w:rsidP="00821D13">
            <w:pPr>
              <w:jc w:val="center"/>
              <w:rPr>
                <w:rFonts w:cs="Arial"/>
                <w:sz w:val="20"/>
                <w:szCs w:val="20"/>
              </w:rPr>
            </w:pPr>
          </w:p>
        </w:tc>
        <w:tc>
          <w:tcPr>
            <w:tcW w:w="4441" w:type="dxa"/>
            <w:vAlign w:val="center"/>
          </w:tcPr>
          <w:p w14:paraId="44853F18" w14:textId="77777777" w:rsidR="00821D13" w:rsidRPr="008B3937" w:rsidRDefault="00821D13" w:rsidP="00821D13">
            <w:pPr>
              <w:jc w:val="center"/>
              <w:rPr>
                <w:rFonts w:cs="Arial"/>
                <w:sz w:val="20"/>
                <w:szCs w:val="20"/>
              </w:rPr>
            </w:pPr>
            <w:r w:rsidRPr="008B3937">
              <w:rPr>
                <w:rFonts w:cs="Arial"/>
                <w:sz w:val="20"/>
                <w:szCs w:val="20"/>
              </w:rPr>
              <w:t>ESSA</w:t>
            </w:r>
          </w:p>
        </w:tc>
      </w:tr>
      <w:tr w:rsidR="00821D13" w:rsidRPr="008B3937" w14:paraId="363ADC8C" w14:textId="77777777" w:rsidTr="00936070">
        <w:trPr>
          <w:jc w:val="center"/>
        </w:trPr>
        <w:tc>
          <w:tcPr>
            <w:tcW w:w="1933" w:type="dxa"/>
            <w:vAlign w:val="center"/>
          </w:tcPr>
          <w:p w14:paraId="0FD28D7C" w14:textId="77777777" w:rsidR="00821D13" w:rsidRPr="008B3937" w:rsidRDefault="00821D13" w:rsidP="00821D13">
            <w:pPr>
              <w:jc w:val="center"/>
              <w:rPr>
                <w:rFonts w:cs="Arial"/>
                <w:sz w:val="20"/>
                <w:szCs w:val="20"/>
              </w:rPr>
            </w:pPr>
            <w:r w:rsidRPr="008B3937">
              <w:rPr>
                <w:rFonts w:cs="Arial"/>
                <w:sz w:val="20"/>
                <w:szCs w:val="20"/>
              </w:rPr>
              <w:t>Gas</w:t>
            </w:r>
          </w:p>
        </w:tc>
        <w:tc>
          <w:tcPr>
            <w:tcW w:w="716" w:type="dxa"/>
            <w:vAlign w:val="center"/>
          </w:tcPr>
          <w:p w14:paraId="1B8A84F9" w14:textId="77777777" w:rsidR="00821D13" w:rsidRPr="008B3937" w:rsidRDefault="00821D13" w:rsidP="00821D13">
            <w:pPr>
              <w:jc w:val="center"/>
              <w:rPr>
                <w:rFonts w:cs="Arial"/>
                <w:sz w:val="20"/>
                <w:szCs w:val="20"/>
              </w:rPr>
            </w:pPr>
            <w:r w:rsidRPr="008B3937">
              <w:rPr>
                <w:rFonts w:cs="Arial"/>
                <w:sz w:val="20"/>
                <w:szCs w:val="20"/>
              </w:rPr>
              <w:t xml:space="preserve"> </w:t>
            </w:r>
          </w:p>
        </w:tc>
        <w:tc>
          <w:tcPr>
            <w:tcW w:w="1004" w:type="dxa"/>
            <w:vAlign w:val="center"/>
          </w:tcPr>
          <w:p w14:paraId="2C1BFD67" w14:textId="77777777" w:rsidR="00821D13" w:rsidRPr="008B3937" w:rsidRDefault="00821D13" w:rsidP="00821D13">
            <w:pPr>
              <w:jc w:val="center"/>
              <w:rPr>
                <w:rFonts w:cs="Arial"/>
                <w:sz w:val="20"/>
                <w:szCs w:val="20"/>
              </w:rPr>
            </w:pPr>
            <w:r w:rsidRPr="008B3937">
              <w:rPr>
                <w:rFonts w:cs="Arial"/>
                <w:sz w:val="20"/>
                <w:szCs w:val="20"/>
              </w:rPr>
              <w:t>X</w:t>
            </w:r>
          </w:p>
        </w:tc>
        <w:tc>
          <w:tcPr>
            <w:tcW w:w="4441" w:type="dxa"/>
            <w:vAlign w:val="center"/>
          </w:tcPr>
          <w:p w14:paraId="48D5340E" w14:textId="77777777" w:rsidR="00821D13" w:rsidRPr="008B3937" w:rsidRDefault="00821D13" w:rsidP="00821D13">
            <w:pPr>
              <w:rPr>
                <w:rFonts w:cs="Arial"/>
                <w:sz w:val="20"/>
                <w:szCs w:val="20"/>
              </w:rPr>
            </w:pPr>
          </w:p>
        </w:tc>
      </w:tr>
      <w:tr w:rsidR="00821D13" w:rsidRPr="008B3937" w14:paraId="3FB69466" w14:textId="77777777" w:rsidTr="00936070">
        <w:trPr>
          <w:trHeight w:val="390"/>
          <w:jc w:val="center"/>
        </w:trPr>
        <w:tc>
          <w:tcPr>
            <w:tcW w:w="1933" w:type="dxa"/>
            <w:vAlign w:val="center"/>
          </w:tcPr>
          <w:p w14:paraId="0B2BAA13" w14:textId="77777777" w:rsidR="00821D13" w:rsidRPr="008B3937" w:rsidRDefault="00821D13" w:rsidP="00821D13">
            <w:pPr>
              <w:jc w:val="center"/>
              <w:rPr>
                <w:rFonts w:cs="Arial"/>
                <w:sz w:val="20"/>
                <w:szCs w:val="20"/>
              </w:rPr>
            </w:pPr>
            <w:r w:rsidRPr="008B3937">
              <w:rPr>
                <w:rFonts w:cs="Arial"/>
                <w:sz w:val="20"/>
                <w:szCs w:val="20"/>
              </w:rPr>
              <w:t>Internet</w:t>
            </w:r>
          </w:p>
        </w:tc>
        <w:tc>
          <w:tcPr>
            <w:tcW w:w="716" w:type="dxa"/>
            <w:vAlign w:val="center"/>
          </w:tcPr>
          <w:p w14:paraId="25284BC2" w14:textId="77777777" w:rsidR="00821D13" w:rsidRPr="008B3937" w:rsidRDefault="00821D13" w:rsidP="00821D13">
            <w:pPr>
              <w:jc w:val="center"/>
              <w:rPr>
                <w:rFonts w:cs="Arial"/>
                <w:sz w:val="20"/>
                <w:szCs w:val="20"/>
              </w:rPr>
            </w:pPr>
            <w:r w:rsidRPr="008B3937">
              <w:rPr>
                <w:rFonts w:cs="Arial"/>
                <w:sz w:val="20"/>
                <w:szCs w:val="20"/>
              </w:rPr>
              <w:t xml:space="preserve"> </w:t>
            </w:r>
          </w:p>
        </w:tc>
        <w:tc>
          <w:tcPr>
            <w:tcW w:w="1004" w:type="dxa"/>
            <w:vAlign w:val="center"/>
          </w:tcPr>
          <w:p w14:paraId="15EF1570" w14:textId="77777777" w:rsidR="00821D13" w:rsidRPr="008B3937" w:rsidRDefault="00821D13" w:rsidP="00821D13">
            <w:pPr>
              <w:jc w:val="center"/>
              <w:rPr>
                <w:rFonts w:cs="Arial"/>
                <w:sz w:val="20"/>
                <w:szCs w:val="20"/>
              </w:rPr>
            </w:pPr>
            <w:r w:rsidRPr="008B3937">
              <w:rPr>
                <w:rFonts w:cs="Arial"/>
                <w:sz w:val="20"/>
                <w:szCs w:val="20"/>
              </w:rPr>
              <w:t>X</w:t>
            </w:r>
          </w:p>
        </w:tc>
        <w:tc>
          <w:tcPr>
            <w:tcW w:w="4441" w:type="dxa"/>
            <w:vAlign w:val="center"/>
          </w:tcPr>
          <w:p w14:paraId="101639DD" w14:textId="77777777" w:rsidR="00821D13" w:rsidRPr="008B3937" w:rsidRDefault="00821D13" w:rsidP="00821D13">
            <w:pPr>
              <w:jc w:val="center"/>
              <w:rPr>
                <w:rFonts w:cs="Arial"/>
                <w:sz w:val="20"/>
                <w:szCs w:val="20"/>
              </w:rPr>
            </w:pPr>
          </w:p>
        </w:tc>
      </w:tr>
    </w:tbl>
    <w:p w14:paraId="5A67E0F9"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5E2E9B14" w14:textId="77777777" w:rsidR="00821D13" w:rsidRPr="008D21FF" w:rsidRDefault="00821D13" w:rsidP="00821D13">
      <w:pPr>
        <w:spacing w:line="240" w:lineRule="auto"/>
        <w:rPr>
          <w:rFonts w:cs="Arial"/>
          <w:b/>
        </w:rPr>
      </w:pPr>
    </w:p>
    <w:p w14:paraId="4CC9E60E" w14:textId="77777777" w:rsidR="00821D13" w:rsidRDefault="00821D13" w:rsidP="00821D13">
      <w:pPr>
        <w:spacing w:line="240" w:lineRule="auto"/>
        <w:rPr>
          <w:rFonts w:cs="Arial"/>
        </w:rPr>
      </w:pPr>
      <w:r w:rsidRPr="008D21FF">
        <w:rPr>
          <w:rFonts w:cs="Arial"/>
        </w:rPr>
        <w:t xml:space="preserve">La asociación ha participado de la estructuración y presentación de proyectos enfocados en cuidar la ciénaga, limpiar la ciénaga, repoblar las especies para pescar y reforestar. Éstos se han presentado ante la Alcaldía municipal y las empresas que se encuentran en la zona, como Ecopetrol, TGI (trasnmetano), Isagén, Mansabovar (Explora,  extrae y transporta petróleo) e ISA entre otras, pero no han logrado acceder a ninguno de los rubros para ejecución de los proyectos porque las empresas anteriormente en mención solicitan que las asociaciones que se presenten deben tener no menos de 2 años de conformadas.   </w:t>
      </w:r>
    </w:p>
    <w:p w14:paraId="788B7C80" w14:textId="77777777" w:rsidR="00821D13" w:rsidRDefault="00821D13" w:rsidP="00821D13">
      <w:pPr>
        <w:spacing w:line="240" w:lineRule="auto"/>
        <w:rPr>
          <w:rFonts w:cs="Arial"/>
        </w:rPr>
      </w:pPr>
    </w:p>
    <w:p w14:paraId="6124587B" w14:textId="77777777" w:rsidR="00821D13" w:rsidRDefault="00821D13" w:rsidP="00821D13">
      <w:pPr>
        <w:spacing w:line="240" w:lineRule="auto"/>
        <w:rPr>
          <w:rFonts w:eastAsia="Times New Roman" w:cs="Arial"/>
          <w:b/>
          <w:bCs/>
          <w:color w:val="000000"/>
          <w:lang w:eastAsia="es-CO"/>
        </w:rPr>
      </w:pPr>
      <w:r w:rsidRPr="008D21FF">
        <w:rPr>
          <w:rFonts w:eastAsia="Times New Roman" w:cs="Arial"/>
          <w:b/>
          <w:bCs/>
          <w:color w:val="000000"/>
          <w:lang w:eastAsia="es-CO"/>
        </w:rPr>
        <w:t>Forma en que desarrollan la actividad pesquera</w:t>
      </w:r>
    </w:p>
    <w:p w14:paraId="4A634C23" w14:textId="77777777" w:rsidR="00821D13" w:rsidRDefault="00821D13" w:rsidP="00821D13">
      <w:pPr>
        <w:spacing w:line="240" w:lineRule="auto"/>
        <w:rPr>
          <w:rFonts w:eastAsia="Times New Roman" w:cs="Arial"/>
          <w:b/>
          <w:bCs/>
          <w:color w:val="000000"/>
          <w:lang w:eastAsia="es-CO"/>
        </w:rPr>
      </w:pPr>
    </w:p>
    <w:p w14:paraId="5E6CB24E" w14:textId="5DC56AFF" w:rsidR="00821D13" w:rsidRPr="008D21FF" w:rsidRDefault="00936070" w:rsidP="00821D13">
      <w:pPr>
        <w:spacing w:line="240" w:lineRule="auto"/>
        <w:jc w:val="center"/>
        <w:rPr>
          <w:rFonts w:cs="Arial"/>
        </w:rPr>
      </w:pPr>
      <w:bookmarkStart w:id="340" w:name="_Toc445241814"/>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176</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8B3937">
        <w:rPr>
          <w:rFonts w:cs="Arial"/>
          <w:b/>
          <w:sz w:val="20"/>
          <w:szCs w:val="20"/>
        </w:rPr>
        <w:t xml:space="preserve">. </w:t>
      </w:r>
      <w:r w:rsidR="00821D13">
        <w:rPr>
          <w:rFonts w:cs="Arial"/>
          <w:b/>
          <w:sz w:val="20"/>
          <w:szCs w:val="20"/>
        </w:rPr>
        <w:t>Artes de pesca</w:t>
      </w:r>
      <w:bookmarkEnd w:id="340"/>
    </w:p>
    <w:tbl>
      <w:tblPr>
        <w:tblW w:w="8151" w:type="dxa"/>
        <w:jc w:val="center"/>
        <w:tblCellMar>
          <w:left w:w="70" w:type="dxa"/>
          <w:right w:w="70" w:type="dxa"/>
        </w:tblCellMar>
        <w:tblLook w:val="04A0" w:firstRow="1" w:lastRow="0" w:firstColumn="1" w:lastColumn="0" w:noHBand="0" w:noVBand="1"/>
      </w:tblPr>
      <w:tblGrid>
        <w:gridCol w:w="2268"/>
        <w:gridCol w:w="3259"/>
        <w:gridCol w:w="2624"/>
      </w:tblGrid>
      <w:tr w:rsidR="00821D13" w:rsidRPr="00C86926" w14:paraId="559F9B8F" w14:textId="77777777" w:rsidTr="00936070">
        <w:trPr>
          <w:trHeight w:val="600"/>
          <w:jc w:val="center"/>
        </w:trPr>
        <w:tc>
          <w:tcPr>
            <w:tcW w:w="2268"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B014124"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Artes de pesca utilizados</w:t>
            </w:r>
          </w:p>
        </w:tc>
        <w:tc>
          <w:tcPr>
            <w:tcW w:w="325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A2CBDA5"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Tecnología de pesca existente en la zona</w:t>
            </w:r>
          </w:p>
        </w:tc>
        <w:tc>
          <w:tcPr>
            <w:tcW w:w="262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1744C4B"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Tipo de embarcación utilizada</w:t>
            </w:r>
          </w:p>
        </w:tc>
      </w:tr>
      <w:tr w:rsidR="00821D13" w:rsidRPr="00C86926" w14:paraId="253B33CC" w14:textId="77777777" w:rsidTr="00936070">
        <w:trPr>
          <w:trHeight w:val="1239"/>
          <w:jc w:val="center"/>
        </w:trPr>
        <w:tc>
          <w:tcPr>
            <w:tcW w:w="2268" w:type="dxa"/>
            <w:tcBorders>
              <w:top w:val="nil"/>
              <w:left w:val="single" w:sz="4" w:space="0" w:color="auto"/>
              <w:bottom w:val="single" w:sz="4" w:space="0" w:color="auto"/>
              <w:right w:val="single" w:sz="4" w:space="0" w:color="auto"/>
            </w:tcBorders>
            <w:shd w:val="clear" w:color="auto" w:fill="auto"/>
            <w:vAlign w:val="center"/>
            <w:hideMark/>
          </w:tcPr>
          <w:p w14:paraId="671F8D45" w14:textId="77777777" w:rsidR="00821D13" w:rsidRPr="00C86926" w:rsidRDefault="00821D13" w:rsidP="00821D13">
            <w:pPr>
              <w:spacing w:line="240" w:lineRule="auto"/>
              <w:rPr>
                <w:rFonts w:eastAsia="Times New Roman" w:cs="Arial"/>
                <w:color w:val="000000"/>
                <w:sz w:val="20"/>
                <w:szCs w:val="20"/>
                <w:lang w:eastAsia="es-CO"/>
              </w:rPr>
            </w:pPr>
            <w:r w:rsidRPr="00C86926">
              <w:rPr>
                <w:rFonts w:eastAsia="Times New Roman" w:cs="Arial"/>
                <w:color w:val="000000"/>
                <w:sz w:val="20"/>
                <w:szCs w:val="20"/>
                <w:lang w:eastAsia="es-CO"/>
              </w:rPr>
              <w:t>Chinchorro, atarraya y líneas (anzuelos atados a un nylon)</w:t>
            </w:r>
          </w:p>
        </w:tc>
        <w:tc>
          <w:tcPr>
            <w:tcW w:w="3259" w:type="dxa"/>
            <w:tcBorders>
              <w:top w:val="nil"/>
              <w:left w:val="nil"/>
              <w:bottom w:val="single" w:sz="4" w:space="0" w:color="auto"/>
              <w:right w:val="single" w:sz="4" w:space="0" w:color="auto"/>
            </w:tcBorders>
            <w:shd w:val="clear" w:color="auto" w:fill="auto"/>
            <w:vAlign w:val="center"/>
            <w:hideMark/>
          </w:tcPr>
          <w:p w14:paraId="407B857B" w14:textId="77777777" w:rsidR="00821D13" w:rsidRPr="00C86926" w:rsidRDefault="00821D13" w:rsidP="00821D13">
            <w:pPr>
              <w:spacing w:line="240" w:lineRule="auto"/>
              <w:rPr>
                <w:rFonts w:eastAsia="Times New Roman" w:cs="Arial"/>
                <w:color w:val="000000"/>
                <w:sz w:val="20"/>
                <w:szCs w:val="20"/>
                <w:lang w:eastAsia="es-CO"/>
              </w:rPr>
            </w:pPr>
            <w:r w:rsidRPr="00C86926">
              <w:rPr>
                <w:rFonts w:eastAsia="Times New Roman" w:cs="Arial"/>
                <w:color w:val="000000"/>
                <w:sz w:val="20"/>
                <w:szCs w:val="20"/>
                <w:lang w:eastAsia="es-CO"/>
              </w:rPr>
              <w:t>Motores para transportarse, remos para pescar porque hace menos bulla. Cuando se atrapa el pez se almacena en cavas con hielo.</w:t>
            </w:r>
          </w:p>
        </w:tc>
        <w:tc>
          <w:tcPr>
            <w:tcW w:w="2624" w:type="dxa"/>
            <w:tcBorders>
              <w:top w:val="nil"/>
              <w:left w:val="nil"/>
              <w:bottom w:val="single" w:sz="4" w:space="0" w:color="auto"/>
              <w:right w:val="single" w:sz="4" w:space="0" w:color="auto"/>
            </w:tcBorders>
            <w:shd w:val="clear" w:color="auto" w:fill="auto"/>
            <w:vAlign w:val="center"/>
            <w:hideMark/>
          </w:tcPr>
          <w:p w14:paraId="5DBC8B5C" w14:textId="77777777" w:rsidR="00821D13" w:rsidRPr="00C86926" w:rsidRDefault="00821D13" w:rsidP="00821D13">
            <w:pPr>
              <w:spacing w:line="240" w:lineRule="auto"/>
              <w:rPr>
                <w:rFonts w:eastAsia="Times New Roman" w:cs="Arial"/>
                <w:color w:val="000000"/>
                <w:sz w:val="20"/>
                <w:szCs w:val="20"/>
                <w:lang w:eastAsia="es-CO"/>
              </w:rPr>
            </w:pPr>
            <w:r w:rsidRPr="00C86926">
              <w:rPr>
                <w:rFonts w:eastAsia="Times New Roman" w:cs="Arial"/>
                <w:color w:val="000000"/>
                <w:sz w:val="20"/>
                <w:szCs w:val="20"/>
                <w:lang w:eastAsia="es-CO"/>
              </w:rPr>
              <w:t>Canoa para cuatro personas con motor de 15 a 40 caballos de fuerza</w:t>
            </w:r>
          </w:p>
        </w:tc>
      </w:tr>
    </w:tbl>
    <w:p w14:paraId="6B3ED7BF"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64E7B4E4" w14:textId="77777777" w:rsidR="00821D13" w:rsidRDefault="00821D13" w:rsidP="00821D13">
      <w:pPr>
        <w:spacing w:line="240" w:lineRule="auto"/>
        <w:rPr>
          <w:rFonts w:cs="Arial"/>
        </w:rPr>
      </w:pPr>
    </w:p>
    <w:p w14:paraId="28138E6F" w14:textId="5556CB86" w:rsidR="00821D13" w:rsidRPr="008D21FF" w:rsidRDefault="00936070" w:rsidP="00821D13">
      <w:pPr>
        <w:spacing w:line="240" w:lineRule="auto"/>
        <w:jc w:val="center"/>
        <w:rPr>
          <w:rFonts w:cs="Arial"/>
        </w:rPr>
      </w:pPr>
      <w:bookmarkStart w:id="341" w:name="_Toc445241815"/>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177</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Especies y frecuencia</w:t>
      </w:r>
      <w:bookmarkEnd w:id="341"/>
    </w:p>
    <w:tbl>
      <w:tblPr>
        <w:tblW w:w="81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02"/>
        <w:gridCol w:w="4769"/>
      </w:tblGrid>
      <w:tr w:rsidR="00821D13" w:rsidRPr="00C86926" w14:paraId="0F82C523" w14:textId="77777777" w:rsidTr="00821D13">
        <w:trPr>
          <w:trHeight w:val="600"/>
          <w:jc w:val="center"/>
        </w:trPr>
        <w:tc>
          <w:tcPr>
            <w:tcW w:w="3402" w:type="dxa"/>
            <w:shd w:val="clear" w:color="auto" w:fill="BFBFBF" w:themeFill="background1" w:themeFillShade="BF"/>
            <w:noWrap/>
            <w:vAlign w:val="center"/>
            <w:hideMark/>
          </w:tcPr>
          <w:p w14:paraId="114BF89E"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Especies que pescan</w:t>
            </w:r>
          </w:p>
        </w:tc>
        <w:tc>
          <w:tcPr>
            <w:tcW w:w="4769" w:type="dxa"/>
            <w:shd w:val="clear" w:color="auto" w:fill="BFBFBF" w:themeFill="background1" w:themeFillShade="BF"/>
            <w:vAlign w:val="center"/>
            <w:hideMark/>
          </w:tcPr>
          <w:p w14:paraId="2A8D7308"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Frecuencia de la actividad pesquera</w:t>
            </w:r>
          </w:p>
        </w:tc>
      </w:tr>
      <w:tr w:rsidR="00821D13" w:rsidRPr="00C86926" w14:paraId="50747ECA" w14:textId="77777777" w:rsidTr="00821D13">
        <w:trPr>
          <w:trHeight w:val="1306"/>
          <w:jc w:val="center"/>
        </w:trPr>
        <w:tc>
          <w:tcPr>
            <w:tcW w:w="3402" w:type="dxa"/>
            <w:shd w:val="clear" w:color="auto" w:fill="auto"/>
            <w:noWrap/>
            <w:vAlign w:val="center"/>
            <w:hideMark/>
          </w:tcPr>
          <w:p w14:paraId="26D19147" w14:textId="77777777" w:rsidR="00821D13" w:rsidRPr="00C86926" w:rsidRDefault="00821D13" w:rsidP="00821D13">
            <w:pPr>
              <w:spacing w:line="240" w:lineRule="auto"/>
              <w:rPr>
                <w:rFonts w:eastAsia="Times New Roman" w:cs="Arial"/>
                <w:color w:val="000000"/>
                <w:sz w:val="20"/>
                <w:szCs w:val="20"/>
                <w:lang w:eastAsia="es-CO"/>
              </w:rPr>
            </w:pPr>
            <w:r w:rsidRPr="00C86926">
              <w:rPr>
                <w:rFonts w:eastAsia="Times New Roman" w:cs="Arial"/>
                <w:color w:val="000000"/>
                <w:sz w:val="20"/>
                <w:szCs w:val="20"/>
                <w:lang w:eastAsia="es-CO"/>
              </w:rPr>
              <w:t>Bagre, Bocachiquito, Blanquillo, Doncella Nicuro</w:t>
            </w:r>
          </w:p>
        </w:tc>
        <w:tc>
          <w:tcPr>
            <w:tcW w:w="4769" w:type="dxa"/>
            <w:shd w:val="clear" w:color="auto" w:fill="auto"/>
            <w:vAlign w:val="center"/>
            <w:hideMark/>
          </w:tcPr>
          <w:p w14:paraId="50BF2829" w14:textId="77777777" w:rsidR="00821D13" w:rsidRPr="00C86926" w:rsidRDefault="00821D13" w:rsidP="00821D13">
            <w:pPr>
              <w:spacing w:line="240" w:lineRule="auto"/>
              <w:rPr>
                <w:rFonts w:eastAsia="Times New Roman" w:cs="Arial"/>
                <w:color w:val="000000"/>
                <w:sz w:val="20"/>
                <w:szCs w:val="20"/>
                <w:lang w:eastAsia="es-CO"/>
              </w:rPr>
            </w:pPr>
            <w:r w:rsidRPr="00C86926">
              <w:rPr>
                <w:rFonts w:eastAsia="Times New Roman" w:cs="Arial"/>
                <w:color w:val="000000"/>
                <w:sz w:val="20"/>
                <w:szCs w:val="20"/>
                <w:lang w:eastAsia="es-CO"/>
              </w:rPr>
              <w:t xml:space="preserve">5 días a la semana, 10 horas diarias. Hay jornadas de 6 a.m. hasta las 3 p.m. o desde las 6 p.m. hasta las 5 a.m.  </w:t>
            </w:r>
          </w:p>
        </w:tc>
      </w:tr>
    </w:tbl>
    <w:p w14:paraId="2030F9AE"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11E74A13" w14:textId="77777777" w:rsidR="00821D13" w:rsidRDefault="00821D13" w:rsidP="00821D13">
      <w:pPr>
        <w:spacing w:line="240" w:lineRule="auto"/>
        <w:rPr>
          <w:rFonts w:cs="Arial"/>
        </w:rPr>
      </w:pPr>
    </w:p>
    <w:p w14:paraId="36F08C96" w14:textId="77777777" w:rsidR="00936070" w:rsidRDefault="00936070" w:rsidP="00821D13">
      <w:pPr>
        <w:spacing w:line="240" w:lineRule="auto"/>
        <w:rPr>
          <w:rFonts w:cs="Arial"/>
        </w:rPr>
      </w:pPr>
    </w:p>
    <w:p w14:paraId="711187C7" w14:textId="77777777" w:rsidR="00821D13" w:rsidRPr="008D21FF" w:rsidRDefault="00821D13" w:rsidP="00821D13">
      <w:pPr>
        <w:spacing w:line="240" w:lineRule="auto"/>
        <w:rPr>
          <w:rFonts w:cs="Arial"/>
        </w:rPr>
      </w:pPr>
      <w:r w:rsidRPr="008D21FF">
        <w:rPr>
          <w:rFonts w:eastAsia="Times New Roman" w:cs="Arial"/>
          <w:b/>
          <w:bCs/>
          <w:color w:val="000000"/>
          <w:lang w:eastAsia="es-CO"/>
        </w:rPr>
        <w:lastRenderedPageBreak/>
        <w:t>Aspectos económicos</w:t>
      </w:r>
    </w:p>
    <w:p w14:paraId="4892C512" w14:textId="77777777" w:rsidR="00821D13" w:rsidRPr="008D21FF" w:rsidRDefault="00821D13" w:rsidP="00821D13">
      <w:pPr>
        <w:spacing w:line="240" w:lineRule="auto"/>
        <w:rPr>
          <w:rFonts w:cs="Arial"/>
        </w:rPr>
      </w:pPr>
    </w:p>
    <w:p w14:paraId="419F0D0B" w14:textId="77777777" w:rsidR="00821D13" w:rsidRDefault="00821D13" w:rsidP="00821D13">
      <w:pPr>
        <w:spacing w:line="240" w:lineRule="auto"/>
        <w:rPr>
          <w:rFonts w:cs="Arial"/>
        </w:rPr>
      </w:pPr>
      <w:r w:rsidRPr="008D21FF">
        <w:rPr>
          <w:rFonts w:cs="Arial"/>
        </w:rPr>
        <w:t>Esta información es calculada en promedio (días buenos/días malos) por pescador día según los datos obtenidos mediante entrevista con el director de la Asociación</w:t>
      </w:r>
      <w:r>
        <w:rPr>
          <w:rFonts w:cs="Arial"/>
        </w:rPr>
        <w:t>.</w:t>
      </w:r>
    </w:p>
    <w:p w14:paraId="42419C0E" w14:textId="77777777" w:rsidR="00821D13" w:rsidRDefault="00821D13" w:rsidP="00821D13">
      <w:pPr>
        <w:spacing w:line="240" w:lineRule="auto"/>
        <w:rPr>
          <w:rFonts w:cs="Arial"/>
        </w:rPr>
      </w:pPr>
    </w:p>
    <w:p w14:paraId="6A0CA5E4" w14:textId="50220CAD" w:rsidR="00821D13" w:rsidRPr="008D21FF" w:rsidRDefault="00936070" w:rsidP="00821D13">
      <w:pPr>
        <w:spacing w:line="240" w:lineRule="auto"/>
        <w:jc w:val="center"/>
        <w:rPr>
          <w:rFonts w:cs="Arial"/>
        </w:rPr>
      </w:pPr>
      <w:bookmarkStart w:id="342" w:name="_Toc445241816"/>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178</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Aspectos económicos</w:t>
      </w:r>
      <w:bookmarkEnd w:id="342"/>
    </w:p>
    <w:tbl>
      <w:tblPr>
        <w:tblW w:w="8598" w:type="dxa"/>
        <w:jc w:val="center"/>
        <w:tblCellMar>
          <w:left w:w="70" w:type="dxa"/>
          <w:right w:w="70" w:type="dxa"/>
        </w:tblCellMar>
        <w:tblLook w:val="04A0" w:firstRow="1" w:lastRow="0" w:firstColumn="1" w:lastColumn="0" w:noHBand="0" w:noVBand="1"/>
      </w:tblPr>
      <w:tblGrid>
        <w:gridCol w:w="2999"/>
        <w:gridCol w:w="2127"/>
        <w:gridCol w:w="1984"/>
        <w:gridCol w:w="1488"/>
      </w:tblGrid>
      <w:tr w:rsidR="00821D13" w:rsidRPr="00C86926" w14:paraId="2A4AE831" w14:textId="77777777" w:rsidTr="00936070">
        <w:trPr>
          <w:trHeight w:val="900"/>
          <w:tblHeader/>
          <w:jc w:val="center"/>
        </w:trPr>
        <w:tc>
          <w:tcPr>
            <w:tcW w:w="299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02450FBF"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Costos de inversión</w:t>
            </w:r>
          </w:p>
        </w:tc>
        <w:tc>
          <w:tcPr>
            <w:tcW w:w="2127"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E79C5CA" w14:textId="77777777" w:rsidR="00821D13"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Volúmenes de pesca</w:t>
            </w:r>
          </w:p>
          <w:p w14:paraId="10A5A118"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 Kg/ día)</w:t>
            </w:r>
          </w:p>
        </w:tc>
        <w:tc>
          <w:tcPr>
            <w:tcW w:w="1984"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D21BD82"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Qué volumen o porcentaje de la pesca es para autoconsumo?</w:t>
            </w:r>
          </w:p>
        </w:tc>
        <w:tc>
          <w:tcPr>
            <w:tcW w:w="148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26FE903"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¿Le quedan excedentes?</w:t>
            </w:r>
          </w:p>
        </w:tc>
      </w:tr>
      <w:tr w:rsidR="00821D13" w:rsidRPr="00C86926" w14:paraId="283EBC81" w14:textId="77777777" w:rsidTr="00936070">
        <w:trPr>
          <w:trHeight w:val="600"/>
          <w:tblHeader/>
          <w:jc w:val="center"/>
        </w:trPr>
        <w:tc>
          <w:tcPr>
            <w:tcW w:w="2999" w:type="dxa"/>
            <w:tcBorders>
              <w:top w:val="nil"/>
              <w:left w:val="single" w:sz="4" w:space="0" w:color="auto"/>
              <w:bottom w:val="single" w:sz="4" w:space="0" w:color="auto"/>
              <w:right w:val="single" w:sz="4" w:space="0" w:color="auto"/>
            </w:tcBorders>
            <w:shd w:val="clear" w:color="000000" w:fill="FFFFFF"/>
            <w:vAlign w:val="center"/>
            <w:hideMark/>
          </w:tcPr>
          <w:p w14:paraId="16BA59F3"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Mantenimiento de las redes. Si está rota el remiendo de éstas está entre los 40 y 60 mil pesos.</w:t>
            </w:r>
          </w:p>
        </w:tc>
        <w:tc>
          <w:tcPr>
            <w:tcW w:w="2127" w:type="dxa"/>
            <w:tcBorders>
              <w:top w:val="nil"/>
              <w:left w:val="nil"/>
              <w:bottom w:val="single" w:sz="4" w:space="0" w:color="auto"/>
              <w:right w:val="single" w:sz="4" w:space="0" w:color="auto"/>
            </w:tcBorders>
            <w:shd w:val="clear" w:color="auto" w:fill="auto"/>
            <w:noWrap/>
            <w:vAlign w:val="center"/>
            <w:hideMark/>
          </w:tcPr>
          <w:p w14:paraId="061970F5"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Bagre: 5 kilos</w:t>
            </w:r>
          </w:p>
        </w:tc>
        <w:tc>
          <w:tcPr>
            <w:tcW w:w="1984" w:type="dxa"/>
            <w:vMerge w:val="restart"/>
            <w:tcBorders>
              <w:top w:val="nil"/>
              <w:left w:val="nil"/>
              <w:right w:val="single" w:sz="4" w:space="0" w:color="auto"/>
            </w:tcBorders>
            <w:shd w:val="clear" w:color="000000" w:fill="FFFFFF"/>
            <w:noWrap/>
            <w:vAlign w:val="center"/>
            <w:hideMark/>
          </w:tcPr>
          <w:p w14:paraId="190F2AE4"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Dependiendo del que más se coja y del que mejor se pague dejan lo menos mejor. Aproximadamente 1 kilo.</w:t>
            </w:r>
          </w:p>
        </w:tc>
        <w:tc>
          <w:tcPr>
            <w:tcW w:w="1488" w:type="dxa"/>
            <w:vMerge w:val="restart"/>
            <w:tcBorders>
              <w:top w:val="nil"/>
              <w:left w:val="nil"/>
              <w:right w:val="single" w:sz="4" w:space="0" w:color="auto"/>
            </w:tcBorders>
            <w:shd w:val="clear" w:color="000000" w:fill="FFFFFF"/>
            <w:noWrap/>
            <w:vAlign w:val="center"/>
            <w:hideMark/>
          </w:tcPr>
          <w:p w14:paraId="75ED3608"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No quedan excedentes, ya que la pesca está en su peor momento en esta zona</w:t>
            </w:r>
          </w:p>
        </w:tc>
      </w:tr>
      <w:tr w:rsidR="00821D13" w:rsidRPr="00C86926" w14:paraId="38423CA8" w14:textId="77777777" w:rsidTr="00936070">
        <w:trPr>
          <w:trHeight w:val="300"/>
          <w:tblHeader/>
          <w:jc w:val="center"/>
        </w:trPr>
        <w:tc>
          <w:tcPr>
            <w:tcW w:w="2999" w:type="dxa"/>
            <w:tcBorders>
              <w:top w:val="nil"/>
              <w:left w:val="single" w:sz="4" w:space="0" w:color="auto"/>
              <w:bottom w:val="single" w:sz="4" w:space="0" w:color="auto"/>
              <w:right w:val="single" w:sz="4" w:space="0" w:color="auto"/>
            </w:tcBorders>
            <w:shd w:val="clear" w:color="000000" w:fill="FFFFFF"/>
            <w:noWrap/>
            <w:vAlign w:val="center"/>
            <w:hideMark/>
          </w:tcPr>
          <w:p w14:paraId="09D27469"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El consumo de gasolina es de 5 galones diarios (45.000).</w:t>
            </w:r>
          </w:p>
        </w:tc>
        <w:tc>
          <w:tcPr>
            <w:tcW w:w="2127" w:type="dxa"/>
            <w:tcBorders>
              <w:top w:val="nil"/>
              <w:left w:val="nil"/>
              <w:bottom w:val="single" w:sz="4" w:space="0" w:color="auto"/>
              <w:right w:val="single" w:sz="4" w:space="0" w:color="auto"/>
            </w:tcBorders>
            <w:shd w:val="clear" w:color="000000" w:fill="FFFFFF"/>
            <w:noWrap/>
            <w:vAlign w:val="center"/>
            <w:hideMark/>
          </w:tcPr>
          <w:p w14:paraId="69C8A7EC"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Bocachico: 5 kilos</w:t>
            </w:r>
          </w:p>
        </w:tc>
        <w:tc>
          <w:tcPr>
            <w:tcW w:w="1984" w:type="dxa"/>
            <w:vMerge/>
            <w:tcBorders>
              <w:left w:val="nil"/>
              <w:right w:val="single" w:sz="4" w:space="0" w:color="auto"/>
            </w:tcBorders>
            <w:shd w:val="clear" w:color="000000" w:fill="FFFFFF"/>
            <w:noWrap/>
            <w:vAlign w:val="center"/>
            <w:hideMark/>
          </w:tcPr>
          <w:p w14:paraId="51DF0963"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1488" w:type="dxa"/>
            <w:vMerge/>
            <w:tcBorders>
              <w:left w:val="nil"/>
              <w:right w:val="single" w:sz="4" w:space="0" w:color="auto"/>
            </w:tcBorders>
            <w:shd w:val="clear" w:color="000000" w:fill="FFFFFF"/>
            <w:noWrap/>
            <w:vAlign w:val="center"/>
            <w:hideMark/>
          </w:tcPr>
          <w:p w14:paraId="7477F015" w14:textId="77777777" w:rsidR="00821D13" w:rsidRPr="00C86926" w:rsidRDefault="00821D13" w:rsidP="00821D13">
            <w:pPr>
              <w:spacing w:line="240" w:lineRule="auto"/>
              <w:jc w:val="center"/>
              <w:rPr>
                <w:rFonts w:eastAsia="Times New Roman" w:cs="Arial"/>
                <w:color w:val="000000"/>
                <w:sz w:val="20"/>
                <w:szCs w:val="20"/>
                <w:lang w:eastAsia="es-CO"/>
              </w:rPr>
            </w:pPr>
          </w:p>
        </w:tc>
      </w:tr>
      <w:tr w:rsidR="00821D13" w:rsidRPr="00C86926" w14:paraId="15FFBDE0" w14:textId="77777777" w:rsidTr="00936070">
        <w:trPr>
          <w:trHeight w:val="300"/>
          <w:tblHeader/>
          <w:jc w:val="center"/>
        </w:trPr>
        <w:tc>
          <w:tcPr>
            <w:tcW w:w="2999" w:type="dxa"/>
            <w:tcBorders>
              <w:top w:val="nil"/>
              <w:left w:val="single" w:sz="4" w:space="0" w:color="auto"/>
              <w:bottom w:val="single" w:sz="4" w:space="0" w:color="auto"/>
              <w:right w:val="single" w:sz="4" w:space="0" w:color="auto"/>
            </w:tcBorders>
            <w:shd w:val="clear" w:color="000000" w:fill="FFFFFF"/>
            <w:noWrap/>
            <w:vAlign w:val="center"/>
            <w:hideMark/>
          </w:tcPr>
          <w:p w14:paraId="601DC994"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Hielo para las cavas (10.000 pesos)</w:t>
            </w:r>
          </w:p>
        </w:tc>
        <w:tc>
          <w:tcPr>
            <w:tcW w:w="2127" w:type="dxa"/>
            <w:tcBorders>
              <w:top w:val="nil"/>
              <w:left w:val="nil"/>
              <w:bottom w:val="single" w:sz="4" w:space="0" w:color="auto"/>
              <w:right w:val="single" w:sz="4" w:space="0" w:color="auto"/>
            </w:tcBorders>
            <w:shd w:val="clear" w:color="000000" w:fill="FFFFFF"/>
            <w:noWrap/>
            <w:vAlign w:val="center"/>
            <w:hideMark/>
          </w:tcPr>
          <w:p w14:paraId="71CB16B8"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Blanquillo: 5 kilos</w:t>
            </w:r>
          </w:p>
        </w:tc>
        <w:tc>
          <w:tcPr>
            <w:tcW w:w="1984" w:type="dxa"/>
            <w:vMerge/>
            <w:tcBorders>
              <w:left w:val="nil"/>
              <w:right w:val="single" w:sz="4" w:space="0" w:color="auto"/>
            </w:tcBorders>
            <w:shd w:val="clear" w:color="000000" w:fill="FFFFFF"/>
            <w:noWrap/>
            <w:vAlign w:val="center"/>
            <w:hideMark/>
          </w:tcPr>
          <w:p w14:paraId="17337686"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1488" w:type="dxa"/>
            <w:vMerge/>
            <w:tcBorders>
              <w:left w:val="nil"/>
              <w:right w:val="single" w:sz="4" w:space="0" w:color="auto"/>
            </w:tcBorders>
            <w:shd w:val="clear" w:color="000000" w:fill="FFFFFF"/>
            <w:noWrap/>
            <w:vAlign w:val="center"/>
            <w:hideMark/>
          </w:tcPr>
          <w:p w14:paraId="2C56B8E4" w14:textId="77777777" w:rsidR="00821D13" w:rsidRPr="00C86926" w:rsidRDefault="00821D13" w:rsidP="00821D13">
            <w:pPr>
              <w:spacing w:line="240" w:lineRule="auto"/>
              <w:jc w:val="center"/>
              <w:rPr>
                <w:rFonts w:eastAsia="Times New Roman" w:cs="Arial"/>
                <w:color w:val="000000"/>
                <w:sz w:val="20"/>
                <w:szCs w:val="20"/>
                <w:lang w:eastAsia="es-CO"/>
              </w:rPr>
            </w:pPr>
          </w:p>
        </w:tc>
      </w:tr>
      <w:tr w:rsidR="00821D13" w:rsidRPr="00C86926" w14:paraId="4C5848A3" w14:textId="77777777" w:rsidTr="00936070">
        <w:trPr>
          <w:trHeight w:val="300"/>
          <w:tblHeader/>
          <w:jc w:val="center"/>
        </w:trPr>
        <w:tc>
          <w:tcPr>
            <w:tcW w:w="2999" w:type="dxa"/>
            <w:vMerge w:val="restart"/>
            <w:tcBorders>
              <w:top w:val="nil"/>
              <w:left w:val="single" w:sz="4" w:space="0" w:color="auto"/>
              <w:right w:val="single" w:sz="4" w:space="0" w:color="auto"/>
            </w:tcBorders>
            <w:shd w:val="clear" w:color="000000" w:fill="FFFFFF"/>
            <w:noWrap/>
            <w:vAlign w:val="center"/>
            <w:hideMark/>
          </w:tcPr>
          <w:p w14:paraId="0F23F2F3"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Café (5.000 pesos)</w:t>
            </w:r>
          </w:p>
        </w:tc>
        <w:tc>
          <w:tcPr>
            <w:tcW w:w="2127" w:type="dxa"/>
            <w:tcBorders>
              <w:top w:val="nil"/>
              <w:left w:val="nil"/>
              <w:bottom w:val="single" w:sz="4" w:space="0" w:color="auto"/>
              <w:right w:val="single" w:sz="4" w:space="0" w:color="auto"/>
            </w:tcBorders>
            <w:shd w:val="clear" w:color="000000" w:fill="FFFFFF"/>
            <w:noWrap/>
            <w:vAlign w:val="center"/>
            <w:hideMark/>
          </w:tcPr>
          <w:p w14:paraId="712C0D12"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Doncella: 2 kilos</w:t>
            </w:r>
          </w:p>
        </w:tc>
        <w:tc>
          <w:tcPr>
            <w:tcW w:w="1984" w:type="dxa"/>
            <w:vMerge/>
            <w:tcBorders>
              <w:left w:val="nil"/>
              <w:right w:val="single" w:sz="4" w:space="0" w:color="auto"/>
            </w:tcBorders>
            <w:shd w:val="clear" w:color="000000" w:fill="FFFFFF"/>
            <w:noWrap/>
            <w:vAlign w:val="center"/>
            <w:hideMark/>
          </w:tcPr>
          <w:p w14:paraId="41FE5F9A"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1488" w:type="dxa"/>
            <w:vMerge/>
            <w:tcBorders>
              <w:left w:val="nil"/>
              <w:right w:val="single" w:sz="4" w:space="0" w:color="auto"/>
            </w:tcBorders>
            <w:shd w:val="clear" w:color="000000" w:fill="FFFFFF"/>
            <w:noWrap/>
            <w:vAlign w:val="center"/>
            <w:hideMark/>
          </w:tcPr>
          <w:p w14:paraId="56A67EB8" w14:textId="77777777" w:rsidR="00821D13" w:rsidRPr="00C86926" w:rsidRDefault="00821D13" w:rsidP="00821D13">
            <w:pPr>
              <w:spacing w:line="240" w:lineRule="auto"/>
              <w:jc w:val="center"/>
              <w:rPr>
                <w:rFonts w:eastAsia="Times New Roman" w:cs="Arial"/>
                <w:color w:val="000000"/>
                <w:sz w:val="20"/>
                <w:szCs w:val="20"/>
                <w:lang w:eastAsia="es-CO"/>
              </w:rPr>
            </w:pPr>
          </w:p>
        </w:tc>
      </w:tr>
      <w:tr w:rsidR="00821D13" w:rsidRPr="00C86926" w14:paraId="0F37F89B" w14:textId="77777777" w:rsidTr="00936070">
        <w:trPr>
          <w:trHeight w:val="300"/>
          <w:tblHeader/>
          <w:jc w:val="center"/>
        </w:trPr>
        <w:tc>
          <w:tcPr>
            <w:tcW w:w="2999" w:type="dxa"/>
            <w:vMerge/>
            <w:tcBorders>
              <w:left w:val="single" w:sz="4" w:space="0" w:color="auto"/>
              <w:bottom w:val="single" w:sz="4" w:space="0" w:color="auto"/>
              <w:right w:val="single" w:sz="4" w:space="0" w:color="auto"/>
            </w:tcBorders>
            <w:shd w:val="clear" w:color="000000" w:fill="FFFFFF"/>
            <w:noWrap/>
            <w:vAlign w:val="center"/>
          </w:tcPr>
          <w:p w14:paraId="71E76F5A"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2127" w:type="dxa"/>
            <w:tcBorders>
              <w:top w:val="single" w:sz="4" w:space="0" w:color="auto"/>
              <w:left w:val="nil"/>
              <w:bottom w:val="single" w:sz="4" w:space="0" w:color="auto"/>
              <w:right w:val="single" w:sz="4" w:space="0" w:color="auto"/>
            </w:tcBorders>
            <w:shd w:val="clear" w:color="000000" w:fill="FFFFFF"/>
            <w:noWrap/>
            <w:vAlign w:val="center"/>
          </w:tcPr>
          <w:p w14:paraId="56A7BD3D"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Nicuro: 3 kilos</w:t>
            </w:r>
          </w:p>
        </w:tc>
        <w:tc>
          <w:tcPr>
            <w:tcW w:w="1984" w:type="dxa"/>
            <w:vMerge/>
            <w:tcBorders>
              <w:left w:val="nil"/>
              <w:bottom w:val="single" w:sz="4" w:space="0" w:color="auto"/>
              <w:right w:val="single" w:sz="4" w:space="0" w:color="auto"/>
            </w:tcBorders>
            <w:shd w:val="clear" w:color="000000" w:fill="FFFFFF"/>
            <w:noWrap/>
            <w:vAlign w:val="center"/>
          </w:tcPr>
          <w:p w14:paraId="7C13BC6D"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1488" w:type="dxa"/>
            <w:vMerge/>
            <w:tcBorders>
              <w:left w:val="nil"/>
              <w:bottom w:val="single" w:sz="4" w:space="0" w:color="auto"/>
              <w:right w:val="single" w:sz="4" w:space="0" w:color="auto"/>
            </w:tcBorders>
            <w:shd w:val="clear" w:color="000000" w:fill="FFFFFF"/>
            <w:noWrap/>
            <w:vAlign w:val="center"/>
          </w:tcPr>
          <w:p w14:paraId="1C3097B0" w14:textId="77777777" w:rsidR="00821D13" w:rsidRPr="00C86926" w:rsidRDefault="00821D13" w:rsidP="00821D13">
            <w:pPr>
              <w:spacing w:line="240" w:lineRule="auto"/>
              <w:jc w:val="center"/>
              <w:rPr>
                <w:rFonts w:eastAsia="Times New Roman" w:cs="Arial"/>
                <w:color w:val="000000"/>
                <w:sz w:val="20"/>
                <w:szCs w:val="20"/>
                <w:lang w:eastAsia="es-CO"/>
              </w:rPr>
            </w:pPr>
          </w:p>
        </w:tc>
      </w:tr>
    </w:tbl>
    <w:p w14:paraId="71491897"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1C41413C" w14:textId="77777777" w:rsidR="00821D13" w:rsidRDefault="00821D13" w:rsidP="00821D13">
      <w:pPr>
        <w:spacing w:line="240" w:lineRule="auto"/>
        <w:rPr>
          <w:rFonts w:cs="Arial"/>
        </w:rPr>
      </w:pPr>
    </w:p>
    <w:p w14:paraId="6D2049F9" w14:textId="77777777" w:rsidR="00936070" w:rsidRDefault="00936070" w:rsidP="00821D13">
      <w:pPr>
        <w:spacing w:line="240" w:lineRule="auto"/>
        <w:rPr>
          <w:rFonts w:cs="Arial"/>
        </w:rPr>
      </w:pPr>
    </w:p>
    <w:p w14:paraId="0E704F53" w14:textId="44811231" w:rsidR="00821D13" w:rsidRPr="008D21FF" w:rsidRDefault="00936070" w:rsidP="00821D13">
      <w:pPr>
        <w:tabs>
          <w:tab w:val="left" w:pos="7817"/>
        </w:tabs>
        <w:spacing w:line="240" w:lineRule="auto"/>
        <w:jc w:val="center"/>
        <w:rPr>
          <w:rFonts w:cs="Arial"/>
        </w:rPr>
      </w:pPr>
      <w:bookmarkStart w:id="343" w:name="_Toc44524181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179</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Comercialización e ingresos</w:t>
      </w:r>
      <w:bookmarkEnd w:id="343"/>
    </w:p>
    <w:tbl>
      <w:tblPr>
        <w:tblW w:w="90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05"/>
        <w:gridCol w:w="993"/>
        <w:gridCol w:w="1012"/>
        <w:gridCol w:w="1414"/>
        <w:gridCol w:w="1418"/>
        <w:gridCol w:w="2671"/>
      </w:tblGrid>
      <w:tr w:rsidR="00821D13" w:rsidRPr="00C86926" w14:paraId="2529A813" w14:textId="77777777" w:rsidTr="00936070">
        <w:trPr>
          <w:trHeight w:val="900"/>
          <w:tblHeader/>
          <w:jc w:val="center"/>
        </w:trPr>
        <w:tc>
          <w:tcPr>
            <w:tcW w:w="1505" w:type="dxa"/>
            <w:shd w:val="clear" w:color="auto" w:fill="BFBFBF" w:themeFill="background1" w:themeFillShade="BF"/>
            <w:vAlign w:val="center"/>
            <w:hideMark/>
          </w:tcPr>
          <w:p w14:paraId="059FE34B"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Volumen de pesca que se comercializa</w:t>
            </w:r>
          </w:p>
        </w:tc>
        <w:tc>
          <w:tcPr>
            <w:tcW w:w="993" w:type="dxa"/>
            <w:shd w:val="clear" w:color="auto" w:fill="BFBFBF" w:themeFill="background1" w:themeFillShade="BF"/>
            <w:noWrap/>
            <w:vAlign w:val="center"/>
            <w:hideMark/>
          </w:tcPr>
          <w:p w14:paraId="61DF7A4D"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Precio en $/kg</w:t>
            </w:r>
          </w:p>
        </w:tc>
        <w:tc>
          <w:tcPr>
            <w:tcW w:w="1134" w:type="dxa"/>
            <w:shd w:val="clear" w:color="auto" w:fill="BFBFBF" w:themeFill="background1" w:themeFillShade="BF"/>
            <w:vAlign w:val="center"/>
          </w:tcPr>
          <w:p w14:paraId="5563D5CE"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Total</w:t>
            </w:r>
          </w:p>
        </w:tc>
        <w:tc>
          <w:tcPr>
            <w:tcW w:w="1292" w:type="dxa"/>
            <w:shd w:val="clear" w:color="auto" w:fill="BFBFBF" w:themeFill="background1" w:themeFillShade="BF"/>
            <w:noWrap/>
            <w:vAlign w:val="center"/>
            <w:hideMark/>
          </w:tcPr>
          <w:p w14:paraId="720E2702"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A quien le venden</w:t>
            </w:r>
          </w:p>
        </w:tc>
        <w:tc>
          <w:tcPr>
            <w:tcW w:w="1418" w:type="dxa"/>
            <w:shd w:val="clear" w:color="auto" w:fill="BFBFBF" w:themeFill="background1" w:themeFillShade="BF"/>
            <w:noWrap/>
            <w:vAlign w:val="center"/>
            <w:hideMark/>
          </w:tcPr>
          <w:p w14:paraId="23FB7C80"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Lugar de venta</w:t>
            </w:r>
          </w:p>
        </w:tc>
        <w:tc>
          <w:tcPr>
            <w:tcW w:w="2671" w:type="dxa"/>
            <w:shd w:val="clear" w:color="auto" w:fill="BFBFBF" w:themeFill="background1" w:themeFillShade="BF"/>
            <w:vAlign w:val="center"/>
            <w:hideMark/>
          </w:tcPr>
          <w:p w14:paraId="01E40F3F"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Rango de ingresos mensuales por la pesca</w:t>
            </w:r>
          </w:p>
        </w:tc>
      </w:tr>
      <w:tr w:rsidR="00821D13" w:rsidRPr="00C86926" w14:paraId="1A0D0A40" w14:textId="77777777" w:rsidTr="00936070">
        <w:trPr>
          <w:trHeight w:val="600"/>
          <w:jc w:val="center"/>
        </w:trPr>
        <w:tc>
          <w:tcPr>
            <w:tcW w:w="1505" w:type="dxa"/>
            <w:shd w:val="clear" w:color="000000" w:fill="FFFFFF"/>
            <w:noWrap/>
            <w:vAlign w:val="center"/>
            <w:hideMark/>
          </w:tcPr>
          <w:p w14:paraId="4A219F9F"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Bagre</w:t>
            </w:r>
          </w:p>
          <w:p w14:paraId="06F56285"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 xml:space="preserve"> 10 kilos</w:t>
            </w:r>
          </w:p>
        </w:tc>
        <w:tc>
          <w:tcPr>
            <w:tcW w:w="993" w:type="dxa"/>
            <w:shd w:val="clear" w:color="000000" w:fill="FFFFFF"/>
            <w:noWrap/>
            <w:vAlign w:val="center"/>
            <w:hideMark/>
          </w:tcPr>
          <w:p w14:paraId="0ED12DEF"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 xml:space="preserve">9.000 </w:t>
            </w:r>
          </w:p>
        </w:tc>
        <w:tc>
          <w:tcPr>
            <w:tcW w:w="1134" w:type="dxa"/>
            <w:shd w:val="clear" w:color="000000" w:fill="FFFFFF"/>
            <w:vAlign w:val="center"/>
          </w:tcPr>
          <w:p w14:paraId="09DBE459" w14:textId="77777777" w:rsidR="00821D13" w:rsidRPr="00C86926" w:rsidRDefault="00821D13" w:rsidP="00821D13">
            <w:pPr>
              <w:spacing w:line="240" w:lineRule="auto"/>
              <w:jc w:val="right"/>
              <w:rPr>
                <w:rFonts w:eastAsia="Times New Roman" w:cs="Arial"/>
                <w:color w:val="000000"/>
                <w:sz w:val="20"/>
                <w:szCs w:val="20"/>
                <w:lang w:eastAsia="es-CO"/>
              </w:rPr>
            </w:pPr>
            <w:r w:rsidRPr="00C86926">
              <w:rPr>
                <w:rFonts w:eastAsia="Times New Roman" w:cs="Arial"/>
                <w:color w:val="000000"/>
                <w:sz w:val="20"/>
                <w:szCs w:val="20"/>
                <w:lang w:eastAsia="es-CO"/>
              </w:rPr>
              <w:t>90.000</w:t>
            </w:r>
          </w:p>
        </w:tc>
        <w:tc>
          <w:tcPr>
            <w:tcW w:w="1292" w:type="dxa"/>
            <w:vMerge w:val="restart"/>
            <w:shd w:val="clear" w:color="000000" w:fill="FFFFFF"/>
            <w:noWrap/>
            <w:vAlign w:val="center"/>
            <w:hideMark/>
          </w:tcPr>
          <w:p w14:paraId="53D3D87D"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A los intermediarios de carreta</w:t>
            </w:r>
          </w:p>
        </w:tc>
        <w:tc>
          <w:tcPr>
            <w:tcW w:w="1418" w:type="dxa"/>
            <w:vMerge w:val="restart"/>
            <w:shd w:val="clear" w:color="000000" w:fill="FFFFFF"/>
            <w:vAlign w:val="center"/>
            <w:hideMark/>
          </w:tcPr>
          <w:p w14:paraId="0125090F"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En el puerto del casco urbano de Puerto Berrío</w:t>
            </w:r>
          </w:p>
        </w:tc>
        <w:tc>
          <w:tcPr>
            <w:tcW w:w="2671" w:type="dxa"/>
            <w:vMerge w:val="restart"/>
            <w:shd w:val="clear" w:color="000000" w:fill="FFFFFF"/>
            <w:noWrap/>
            <w:vAlign w:val="center"/>
            <w:hideMark/>
          </w:tcPr>
          <w:p w14:paraId="04D9292B"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25 mil pesos diarios de lunes a viernes. 20 días al mes por un total 500 mil pesos mensuales.</w:t>
            </w:r>
          </w:p>
        </w:tc>
      </w:tr>
      <w:tr w:rsidR="00821D13" w:rsidRPr="00C86926" w14:paraId="468554A8" w14:textId="77777777" w:rsidTr="00936070">
        <w:trPr>
          <w:trHeight w:val="300"/>
          <w:jc w:val="center"/>
        </w:trPr>
        <w:tc>
          <w:tcPr>
            <w:tcW w:w="1505" w:type="dxa"/>
            <w:shd w:val="clear" w:color="000000" w:fill="FFFFFF"/>
            <w:noWrap/>
            <w:vAlign w:val="center"/>
            <w:hideMark/>
          </w:tcPr>
          <w:p w14:paraId="014EFE00"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 xml:space="preserve">Bocachico </w:t>
            </w:r>
          </w:p>
          <w:p w14:paraId="4E72FF6F"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5 kilos</w:t>
            </w:r>
          </w:p>
        </w:tc>
        <w:tc>
          <w:tcPr>
            <w:tcW w:w="993" w:type="dxa"/>
            <w:shd w:val="clear" w:color="000000" w:fill="FFFFFF"/>
            <w:noWrap/>
            <w:vAlign w:val="center"/>
            <w:hideMark/>
          </w:tcPr>
          <w:p w14:paraId="2CBE14B7"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8.000</w:t>
            </w:r>
          </w:p>
        </w:tc>
        <w:tc>
          <w:tcPr>
            <w:tcW w:w="1134" w:type="dxa"/>
            <w:shd w:val="clear" w:color="000000" w:fill="FFFFFF"/>
            <w:vAlign w:val="center"/>
          </w:tcPr>
          <w:p w14:paraId="132D6D7A" w14:textId="77777777" w:rsidR="00821D13" w:rsidRPr="00C86926" w:rsidRDefault="00821D13" w:rsidP="00821D13">
            <w:pPr>
              <w:spacing w:line="240" w:lineRule="auto"/>
              <w:jc w:val="right"/>
              <w:rPr>
                <w:rFonts w:eastAsia="Times New Roman" w:cs="Arial"/>
                <w:color w:val="000000"/>
                <w:sz w:val="20"/>
                <w:szCs w:val="20"/>
                <w:lang w:eastAsia="es-CO"/>
              </w:rPr>
            </w:pPr>
            <w:r w:rsidRPr="00C86926">
              <w:rPr>
                <w:rFonts w:eastAsia="Times New Roman" w:cs="Arial"/>
                <w:color w:val="000000"/>
                <w:sz w:val="20"/>
                <w:szCs w:val="20"/>
                <w:lang w:eastAsia="es-CO"/>
              </w:rPr>
              <w:t>40.000</w:t>
            </w:r>
          </w:p>
        </w:tc>
        <w:tc>
          <w:tcPr>
            <w:tcW w:w="1292" w:type="dxa"/>
            <w:vMerge/>
            <w:shd w:val="clear" w:color="000000" w:fill="FFFFFF"/>
            <w:noWrap/>
            <w:vAlign w:val="center"/>
            <w:hideMark/>
          </w:tcPr>
          <w:p w14:paraId="50CD8F40"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1418" w:type="dxa"/>
            <w:vMerge/>
            <w:shd w:val="clear" w:color="000000" w:fill="FFFFFF"/>
            <w:noWrap/>
            <w:vAlign w:val="center"/>
            <w:hideMark/>
          </w:tcPr>
          <w:p w14:paraId="78FD7159"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2671" w:type="dxa"/>
            <w:vMerge/>
            <w:shd w:val="clear" w:color="000000" w:fill="FFFFFF"/>
            <w:noWrap/>
            <w:vAlign w:val="center"/>
            <w:hideMark/>
          </w:tcPr>
          <w:p w14:paraId="2DF26123" w14:textId="77777777" w:rsidR="00821D13" w:rsidRPr="00C86926" w:rsidRDefault="00821D13" w:rsidP="00821D13">
            <w:pPr>
              <w:spacing w:line="240" w:lineRule="auto"/>
              <w:jc w:val="center"/>
              <w:rPr>
                <w:rFonts w:eastAsia="Times New Roman" w:cs="Arial"/>
                <w:color w:val="000000"/>
                <w:sz w:val="20"/>
                <w:szCs w:val="20"/>
                <w:lang w:eastAsia="es-CO"/>
              </w:rPr>
            </w:pPr>
          </w:p>
        </w:tc>
      </w:tr>
      <w:tr w:rsidR="00821D13" w:rsidRPr="00C86926" w14:paraId="14189D28" w14:textId="77777777" w:rsidTr="00936070">
        <w:trPr>
          <w:trHeight w:val="300"/>
          <w:jc w:val="center"/>
        </w:trPr>
        <w:tc>
          <w:tcPr>
            <w:tcW w:w="1505" w:type="dxa"/>
            <w:shd w:val="clear" w:color="000000" w:fill="FFFFFF"/>
            <w:noWrap/>
            <w:vAlign w:val="center"/>
            <w:hideMark/>
          </w:tcPr>
          <w:p w14:paraId="040D7BD0"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 xml:space="preserve">Blanquillo </w:t>
            </w:r>
          </w:p>
          <w:p w14:paraId="145398AE"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5 kilos</w:t>
            </w:r>
          </w:p>
        </w:tc>
        <w:tc>
          <w:tcPr>
            <w:tcW w:w="993" w:type="dxa"/>
            <w:shd w:val="clear" w:color="000000" w:fill="FFFFFF"/>
            <w:noWrap/>
            <w:vAlign w:val="center"/>
            <w:hideMark/>
          </w:tcPr>
          <w:p w14:paraId="661514F0"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8.000</w:t>
            </w:r>
          </w:p>
        </w:tc>
        <w:tc>
          <w:tcPr>
            <w:tcW w:w="1134" w:type="dxa"/>
            <w:shd w:val="clear" w:color="000000" w:fill="FFFFFF"/>
            <w:vAlign w:val="center"/>
          </w:tcPr>
          <w:p w14:paraId="51D13133" w14:textId="77777777" w:rsidR="00821D13" w:rsidRPr="00C86926" w:rsidRDefault="00821D13" w:rsidP="00821D13">
            <w:pPr>
              <w:spacing w:line="240" w:lineRule="auto"/>
              <w:jc w:val="right"/>
              <w:rPr>
                <w:rFonts w:eastAsia="Times New Roman" w:cs="Arial"/>
                <w:color w:val="000000"/>
                <w:sz w:val="20"/>
                <w:szCs w:val="20"/>
                <w:lang w:eastAsia="es-CO"/>
              </w:rPr>
            </w:pPr>
            <w:r w:rsidRPr="00C86926">
              <w:rPr>
                <w:rFonts w:eastAsia="Times New Roman" w:cs="Arial"/>
                <w:color w:val="000000"/>
                <w:sz w:val="20"/>
                <w:szCs w:val="20"/>
                <w:lang w:eastAsia="es-CO"/>
              </w:rPr>
              <w:t>40.000</w:t>
            </w:r>
          </w:p>
        </w:tc>
        <w:tc>
          <w:tcPr>
            <w:tcW w:w="1292" w:type="dxa"/>
            <w:vMerge/>
            <w:shd w:val="clear" w:color="000000" w:fill="FFFFFF"/>
            <w:noWrap/>
            <w:vAlign w:val="center"/>
            <w:hideMark/>
          </w:tcPr>
          <w:p w14:paraId="61594E96"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1418" w:type="dxa"/>
            <w:vMerge/>
            <w:shd w:val="clear" w:color="000000" w:fill="FFFFFF"/>
            <w:noWrap/>
            <w:vAlign w:val="center"/>
            <w:hideMark/>
          </w:tcPr>
          <w:p w14:paraId="3A28C143"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2671" w:type="dxa"/>
            <w:vMerge w:val="restart"/>
            <w:shd w:val="clear" w:color="000000" w:fill="FFFFFF"/>
            <w:noWrap/>
            <w:vAlign w:val="center"/>
            <w:hideMark/>
          </w:tcPr>
          <w:p w14:paraId="488AE8FA"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Los sábados se remienda redes y la canoa si tiene averías y a su vez, van a las parcelas a ver los cultivos de pancoger y el domingo se descansa</w:t>
            </w:r>
          </w:p>
        </w:tc>
      </w:tr>
      <w:tr w:rsidR="00821D13" w:rsidRPr="00C86926" w14:paraId="0283CB8D" w14:textId="77777777" w:rsidTr="00936070">
        <w:trPr>
          <w:trHeight w:val="300"/>
          <w:jc w:val="center"/>
        </w:trPr>
        <w:tc>
          <w:tcPr>
            <w:tcW w:w="1505" w:type="dxa"/>
            <w:shd w:val="clear" w:color="000000" w:fill="FFFFFF"/>
            <w:noWrap/>
            <w:vAlign w:val="center"/>
          </w:tcPr>
          <w:p w14:paraId="0F51D54F"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20 kilos</w:t>
            </w:r>
          </w:p>
        </w:tc>
        <w:tc>
          <w:tcPr>
            <w:tcW w:w="993" w:type="dxa"/>
            <w:shd w:val="clear" w:color="000000" w:fill="FFFFFF"/>
            <w:noWrap/>
            <w:vAlign w:val="center"/>
          </w:tcPr>
          <w:p w14:paraId="51710001" w14:textId="77777777" w:rsidR="00821D13" w:rsidRPr="00C86926" w:rsidRDefault="00821D13" w:rsidP="00821D13">
            <w:pPr>
              <w:spacing w:line="240" w:lineRule="auto"/>
              <w:jc w:val="center"/>
              <w:rPr>
                <w:rFonts w:eastAsia="Times New Roman" w:cs="Arial"/>
                <w:b/>
                <w:color w:val="000000"/>
                <w:sz w:val="20"/>
                <w:szCs w:val="20"/>
                <w:lang w:eastAsia="es-CO"/>
              </w:rPr>
            </w:pPr>
            <w:r w:rsidRPr="00C86926">
              <w:rPr>
                <w:rFonts w:eastAsia="Times New Roman" w:cs="Arial"/>
                <w:b/>
                <w:color w:val="000000"/>
                <w:sz w:val="20"/>
                <w:szCs w:val="20"/>
                <w:lang w:eastAsia="es-CO"/>
              </w:rPr>
              <w:t>Total</w:t>
            </w:r>
          </w:p>
        </w:tc>
        <w:tc>
          <w:tcPr>
            <w:tcW w:w="1134" w:type="dxa"/>
            <w:shd w:val="clear" w:color="000000" w:fill="FFFFFF"/>
            <w:vAlign w:val="center"/>
          </w:tcPr>
          <w:p w14:paraId="771A0B10" w14:textId="77777777" w:rsidR="00821D13" w:rsidRPr="00C86926" w:rsidRDefault="00821D13" w:rsidP="00821D13">
            <w:pPr>
              <w:spacing w:line="240" w:lineRule="auto"/>
              <w:jc w:val="right"/>
              <w:rPr>
                <w:rFonts w:eastAsia="Times New Roman" w:cs="Arial"/>
                <w:color w:val="000000"/>
                <w:sz w:val="20"/>
                <w:szCs w:val="20"/>
                <w:lang w:eastAsia="es-CO"/>
              </w:rPr>
            </w:pPr>
            <w:r w:rsidRPr="00C86926">
              <w:rPr>
                <w:rFonts w:eastAsia="Times New Roman" w:cs="Arial"/>
                <w:color w:val="000000"/>
                <w:sz w:val="20"/>
                <w:szCs w:val="20"/>
                <w:lang w:eastAsia="es-CO"/>
              </w:rPr>
              <w:t>170.000</w:t>
            </w:r>
          </w:p>
        </w:tc>
        <w:tc>
          <w:tcPr>
            <w:tcW w:w="1292" w:type="dxa"/>
            <w:vMerge/>
            <w:shd w:val="clear" w:color="000000" w:fill="FFFFFF"/>
            <w:noWrap/>
            <w:vAlign w:val="center"/>
          </w:tcPr>
          <w:p w14:paraId="3D2769D0"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1418" w:type="dxa"/>
            <w:vMerge/>
            <w:shd w:val="clear" w:color="000000" w:fill="FFFFFF"/>
            <w:noWrap/>
            <w:vAlign w:val="center"/>
          </w:tcPr>
          <w:p w14:paraId="2C1313ED"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2671" w:type="dxa"/>
            <w:vMerge/>
            <w:shd w:val="clear" w:color="000000" w:fill="FFFFFF"/>
            <w:noWrap/>
            <w:vAlign w:val="center"/>
          </w:tcPr>
          <w:p w14:paraId="72F029E3" w14:textId="77777777" w:rsidR="00821D13" w:rsidRPr="00C86926" w:rsidRDefault="00821D13" w:rsidP="00821D13">
            <w:pPr>
              <w:spacing w:line="240" w:lineRule="auto"/>
              <w:jc w:val="center"/>
              <w:rPr>
                <w:rFonts w:eastAsia="Times New Roman" w:cs="Arial"/>
                <w:color w:val="000000"/>
                <w:sz w:val="20"/>
                <w:szCs w:val="20"/>
                <w:lang w:eastAsia="es-CO"/>
              </w:rPr>
            </w:pPr>
          </w:p>
        </w:tc>
      </w:tr>
    </w:tbl>
    <w:p w14:paraId="15248ADC"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5EFDAF7" w14:textId="77777777" w:rsidR="00821D13" w:rsidRDefault="00821D13" w:rsidP="00674134">
      <w:pPr>
        <w:pStyle w:val="Prrafodelista"/>
        <w:numPr>
          <w:ilvl w:val="0"/>
          <w:numId w:val="43"/>
        </w:numPr>
        <w:tabs>
          <w:tab w:val="left" w:pos="6452"/>
        </w:tabs>
        <w:spacing w:line="240" w:lineRule="auto"/>
        <w:contextualSpacing w:val="0"/>
        <w:rPr>
          <w:rFonts w:cs="Arial"/>
        </w:rPr>
      </w:pPr>
      <w:r w:rsidRPr="00C86926">
        <w:rPr>
          <w:rFonts w:cs="Arial"/>
          <w:sz w:val="18"/>
          <w:szCs w:val="18"/>
        </w:rPr>
        <w:t>Del total se descuenta 60 mil pesos de combustible diario y el restante se divide entre los cuatro (4) integrantes del entable</w:t>
      </w:r>
      <w:r w:rsidRPr="008D21FF">
        <w:rPr>
          <w:rFonts w:cs="Arial"/>
        </w:rPr>
        <w:t>.</w:t>
      </w:r>
    </w:p>
    <w:p w14:paraId="4DAFF352" w14:textId="77777777" w:rsidR="00821D13" w:rsidRDefault="00821D13" w:rsidP="00821D13">
      <w:pPr>
        <w:tabs>
          <w:tab w:val="left" w:pos="6452"/>
        </w:tabs>
        <w:spacing w:line="240" w:lineRule="auto"/>
        <w:rPr>
          <w:rFonts w:cs="Arial"/>
        </w:rPr>
      </w:pPr>
    </w:p>
    <w:p w14:paraId="04415097" w14:textId="124AF5A5" w:rsidR="00944D94" w:rsidRDefault="00944D94">
      <w:pPr>
        <w:spacing w:line="240" w:lineRule="auto"/>
        <w:contextualSpacing w:val="0"/>
        <w:jc w:val="left"/>
        <w:rPr>
          <w:rFonts w:cs="Arial"/>
        </w:rPr>
      </w:pPr>
      <w:r>
        <w:rPr>
          <w:rFonts w:cs="Arial"/>
        </w:rPr>
        <w:br w:type="page"/>
      </w:r>
    </w:p>
    <w:p w14:paraId="72167677" w14:textId="0FEB03CA" w:rsidR="00821D13" w:rsidRPr="008D21FF" w:rsidRDefault="00936070" w:rsidP="00821D13">
      <w:pPr>
        <w:tabs>
          <w:tab w:val="left" w:pos="6452"/>
        </w:tabs>
        <w:spacing w:line="240" w:lineRule="auto"/>
        <w:jc w:val="center"/>
        <w:rPr>
          <w:rFonts w:cs="Arial"/>
        </w:rPr>
      </w:pPr>
      <w:bookmarkStart w:id="344" w:name="_Toc445241818"/>
      <w:r w:rsidRPr="00D840D8">
        <w:rPr>
          <w:rFonts w:asciiTheme="majorHAnsi" w:hAnsiTheme="majorHAnsi"/>
          <w:b/>
          <w:sz w:val="20"/>
          <w:szCs w:val="20"/>
        </w:rPr>
        <w:lastRenderedPageBreak/>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180</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Pr>
          <w:rFonts w:cs="Arial"/>
          <w:b/>
          <w:sz w:val="20"/>
          <w:szCs w:val="20"/>
        </w:rPr>
        <w:t>Actividades complementarias</w:t>
      </w:r>
      <w:bookmarkEnd w:id="344"/>
    </w:p>
    <w:tbl>
      <w:tblPr>
        <w:tblW w:w="85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43"/>
        <w:gridCol w:w="2099"/>
        <w:gridCol w:w="2321"/>
      </w:tblGrid>
      <w:tr w:rsidR="00821D13" w:rsidRPr="00C86926" w14:paraId="1D6D0F71" w14:textId="77777777" w:rsidTr="00821D13">
        <w:trPr>
          <w:trHeight w:val="900"/>
          <w:jc w:val="center"/>
        </w:trPr>
        <w:tc>
          <w:tcPr>
            <w:tcW w:w="4143" w:type="dxa"/>
            <w:shd w:val="clear" w:color="auto" w:fill="BFBFBF" w:themeFill="background1" w:themeFillShade="BF"/>
            <w:vAlign w:val="center"/>
            <w:hideMark/>
          </w:tcPr>
          <w:p w14:paraId="62CB9FBA" w14:textId="77777777" w:rsidR="00821D13" w:rsidRPr="00C86926" w:rsidRDefault="00821D13" w:rsidP="00821D13">
            <w:pPr>
              <w:spacing w:line="240" w:lineRule="auto"/>
              <w:rPr>
                <w:rFonts w:eastAsia="Times New Roman" w:cs="Arial"/>
                <w:b/>
                <w:bCs/>
                <w:color w:val="000000"/>
                <w:sz w:val="20"/>
                <w:szCs w:val="20"/>
                <w:lang w:eastAsia="es-CO"/>
              </w:rPr>
            </w:pPr>
            <w:r w:rsidRPr="00C86926">
              <w:rPr>
                <w:rFonts w:eastAsia="Times New Roman" w:cs="Arial"/>
                <w:b/>
                <w:bCs/>
                <w:color w:val="000000"/>
                <w:sz w:val="20"/>
                <w:szCs w:val="20"/>
                <w:lang w:eastAsia="es-CO"/>
              </w:rPr>
              <w:t>Realiza otras actividades complementarias para generar ingresos</w:t>
            </w:r>
          </w:p>
        </w:tc>
        <w:tc>
          <w:tcPr>
            <w:tcW w:w="2099" w:type="dxa"/>
            <w:shd w:val="clear" w:color="auto" w:fill="BFBFBF" w:themeFill="background1" w:themeFillShade="BF"/>
            <w:noWrap/>
            <w:vAlign w:val="center"/>
            <w:hideMark/>
          </w:tcPr>
          <w:p w14:paraId="38BB7D02" w14:textId="77777777" w:rsidR="00821D13" w:rsidRPr="00C86926" w:rsidRDefault="00821D13" w:rsidP="00821D13">
            <w:pPr>
              <w:spacing w:line="240" w:lineRule="auto"/>
              <w:rPr>
                <w:rFonts w:eastAsia="Times New Roman" w:cs="Arial"/>
                <w:b/>
                <w:bCs/>
                <w:color w:val="000000"/>
                <w:sz w:val="20"/>
                <w:szCs w:val="20"/>
                <w:lang w:eastAsia="es-CO"/>
              </w:rPr>
            </w:pPr>
            <w:r w:rsidRPr="00C86926">
              <w:rPr>
                <w:rFonts w:eastAsia="Times New Roman" w:cs="Arial"/>
                <w:b/>
                <w:bCs/>
                <w:color w:val="000000"/>
                <w:sz w:val="20"/>
                <w:szCs w:val="20"/>
                <w:lang w:eastAsia="es-CO"/>
              </w:rPr>
              <w:t>Qué tipo de actividad?</w:t>
            </w:r>
          </w:p>
        </w:tc>
        <w:tc>
          <w:tcPr>
            <w:tcW w:w="2321" w:type="dxa"/>
            <w:shd w:val="clear" w:color="auto" w:fill="BFBFBF" w:themeFill="background1" w:themeFillShade="BF"/>
            <w:vAlign w:val="center"/>
            <w:hideMark/>
          </w:tcPr>
          <w:p w14:paraId="0BB798C9" w14:textId="77777777" w:rsidR="00821D13" w:rsidRPr="00C86926" w:rsidRDefault="00821D13" w:rsidP="00821D13">
            <w:pPr>
              <w:spacing w:line="240" w:lineRule="auto"/>
              <w:rPr>
                <w:rFonts w:eastAsia="Times New Roman" w:cs="Arial"/>
                <w:b/>
                <w:bCs/>
                <w:color w:val="000000"/>
                <w:sz w:val="20"/>
                <w:szCs w:val="20"/>
                <w:lang w:eastAsia="es-CO"/>
              </w:rPr>
            </w:pPr>
            <w:r w:rsidRPr="00C86926">
              <w:rPr>
                <w:rFonts w:eastAsia="Times New Roman" w:cs="Arial"/>
                <w:b/>
                <w:bCs/>
                <w:color w:val="000000"/>
                <w:sz w:val="20"/>
                <w:szCs w:val="20"/>
                <w:lang w:eastAsia="es-CO"/>
              </w:rPr>
              <w:t>Rango de ingresos mensuales adicionales</w:t>
            </w:r>
          </w:p>
        </w:tc>
      </w:tr>
      <w:tr w:rsidR="00821D13" w:rsidRPr="00C86926" w14:paraId="326D5F9B" w14:textId="77777777" w:rsidTr="00821D13">
        <w:trPr>
          <w:trHeight w:val="288"/>
          <w:jc w:val="center"/>
        </w:trPr>
        <w:tc>
          <w:tcPr>
            <w:tcW w:w="4143" w:type="dxa"/>
            <w:shd w:val="clear" w:color="000000" w:fill="FFFFFF"/>
            <w:noWrap/>
            <w:vAlign w:val="center"/>
            <w:hideMark/>
          </w:tcPr>
          <w:p w14:paraId="7BF63345"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Sí</w:t>
            </w:r>
          </w:p>
        </w:tc>
        <w:tc>
          <w:tcPr>
            <w:tcW w:w="2099" w:type="dxa"/>
            <w:shd w:val="clear" w:color="000000" w:fill="FFFFFF"/>
            <w:noWrap/>
            <w:vAlign w:val="center"/>
            <w:hideMark/>
          </w:tcPr>
          <w:p w14:paraId="2F19DA60"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2321" w:type="dxa"/>
            <w:shd w:val="clear" w:color="000000" w:fill="FFFFFF"/>
            <w:noWrap/>
            <w:vAlign w:val="center"/>
          </w:tcPr>
          <w:p w14:paraId="0DDB558B" w14:textId="77777777" w:rsidR="00821D13" w:rsidRPr="00C86926" w:rsidRDefault="00821D13" w:rsidP="00821D13">
            <w:pPr>
              <w:spacing w:line="240" w:lineRule="auto"/>
              <w:jc w:val="center"/>
              <w:rPr>
                <w:rFonts w:eastAsia="Times New Roman" w:cs="Arial"/>
                <w:color w:val="000000"/>
                <w:sz w:val="20"/>
                <w:szCs w:val="20"/>
                <w:lang w:eastAsia="es-CO"/>
              </w:rPr>
            </w:pPr>
          </w:p>
        </w:tc>
      </w:tr>
      <w:tr w:rsidR="00821D13" w:rsidRPr="00C86926" w14:paraId="07FA07DD" w14:textId="77777777" w:rsidTr="00821D13">
        <w:trPr>
          <w:trHeight w:val="300"/>
          <w:jc w:val="center"/>
        </w:trPr>
        <w:tc>
          <w:tcPr>
            <w:tcW w:w="4143" w:type="dxa"/>
            <w:shd w:val="clear" w:color="000000" w:fill="FFFFFF"/>
            <w:noWrap/>
            <w:vAlign w:val="center"/>
            <w:hideMark/>
          </w:tcPr>
          <w:p w14:paraId="28F99A4C"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No</w:t>
            </w:r>
          </w:p>
        </w:tc>
        <w:tc>
          <w:tcPr>
            <w:tcW w:w="2099" w:type="dxa"/>
            <w:shd w:val="clear" w:color="000000" w:fill="FFFFFF"/>
            <w:noWrap/>
            <w:vAlign w:val="center"/>
            <w:hideMark/>
          </w:tcPr>
          <w:p w14:paraId="0AA1190C" w14:textId="77777777" w:rsidR="00821D13" w:rsidRPr="00C86926" w:rsidRDefault="00821D13" w:rsidP="00821D13">
            <w:pPr>
              <w:spacing w:line="240" w:lineRule="auto"/>
              <w:jc w:val="center"/>
              <w:rPr>
                <w:rFonts w:eastAsia="Times New Roman" w:cs="Arial"/>
                <w:b/>
                <w:color w:val="000000"/>
                <w:sz w:val="20"/>
                <w:szCs w:val="20"/>
                <w:lang w:eastAsia="es-CO"/>
              </w:rPr>
            </w:pPr>
            <w:r w:rsidRPr="00C86926">
              <w:rPr>
                <w:rFonts w:eastAsia="Times New Roman" w:cs="Arial"/>
                <w:b/>
                <w:color w:val="000000"/>
                <w:sz w:val="20"/>
                <w:szCs w:val="20"/>
                <w:lang w:eastAsia="es-CO"/>
              </w:rPr>
              <w:t>X</w:t>
            </w:r>
          </w:p>
        </w:tc>
        <w:tc>
          <w:tcPr>
            <w:tcW w:w="2321" w:type="dxa"/>
            <w:shd w:val="clear" w:color="000000" w:fill="FFFFFF"/>
            <w:noWrap/>
            <w:vAlign w:val="center"/>
          </w:tcPr>
          <w:p w14:paraId="614AA71E" w14:textId="77777777" w:rsidR="00821D13" w:rsidRPr="00C86926" w:rsidRDefault="00821D13" w:rsidP="00821D13">
            <w:pPr>
              <w:spacing w:line="240" w:lineRule="auto"/>
              <w:jc w:val="center"/>
              <w:rPr>
                <w:rFonts w:eastAsia="Times New Roman" w:cs="Arial"/>
                <w:color w:val="000000"/>
                <w:sz w:val="20"/>
                <w:szCs w:val="20"/>
                <w:lang w:eastAsia="es-CO"/>
              </w:rPr>
            </w:pPr>
          </w:p>
        </w:tc>
      </w:tr>
    </w:tbl>
    <w:p w14:paraId="1E0C5439"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5A07C541" w14:textId="77777777" w:rsidR="00821D13" w:rsidRPr="008D21FF" w:rsidRDefault="00821D13" w:rsidP="00821D13">
      <w:pPr>
        <w:tabs>
          <w:tab w:val="left" w:pos="7817"/>
        </w:tabs>
        <w:spacing w:line="240" w:lineRule="auto"/>
        <w:rPr>
          <w:rFonts w:cs="Arial"/>
        </w:rPr>
      </w:pPr>
    </w:p>
    <w:p w14:paraId="77273171" w14:textId="7C4AF9AD" w:rsidR="00821D13" w:rsidRPr="008D21FF" w:rsidRDefault="00936070" w:rsidP="00821D13">
      <w:pPr>
        <w:tabs>
          <w:tab w:val="left" w:pos="7817"/>
        </w:tabs>
        <w:spacing w:line="240" w:lineRule="auto"/>
        <w:jc w:val="center"/>
        <w:rPr>
          <w:rFonts w:cs="Arial"/>
        </w:rPr>
      </w:pPr>
      <w:bookmarkStart w:id="345" w:name="_Toc445241819"/>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181</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8B3937">
        <w:rPr>
          <w:rFonts w:cs="Arial"/>
          <w:b/>
          <w:sz w:val="20"/>
          <w:szCs w:val="20"/>
        </w:rPr>
        <w:t xml:space="preserve"> </w:t>
      </w:r>
      <w:r w:rsidR="00821D13">
        <w:rPr>
          <w:rFonts w:cs="Arial"/>
          <w:b/>
          <w:sz w:val="20"/>
          <w:szCs w:val="20"/>
        </w:rPr>
        <w:t>Afectación de la actividad pesquera por el proyecto</w:t>
      </w:r>
      <w:bookmarkEnd w:id="345"/>
    </w:p>
    <w:tbl>
      <w:tblPr>
        <w:tblW w:w="8814" w:type="dxa"/>
        <w:jc w:val="center"/>
        <w:tblCellMar>
          <w:left w:w="70" w:type="dxa"/>
          <w:right w:w="70" w:type="dxa"/>
        </w:tblCellMar>
        <w:tblLook w:val="04A0" w:firstRow="1" w:lastRow="0" w:firstColumn="1" w:lastColumn="0" w:noHBand="0" w:noVBand="1"/>
      </w:tblPr>
      <w:tblGrid>
        <w:gridCol w:w="2115"/>
        <w:gridCol w:w="4981"/>
        <w:gridCol w:w="1718"/>
      </w:tblGrid>
      <w:tr w:rsidR="00821D13" w:rsidRPr="00C86926" w14:paraId="6C77F5AE" w14:textId="77777777" w:rsidTr="00821D13">
        <w:trPr>
          <w:trHeight w:val="600"/>
          <w:jc w:val="center"/>
        </w:trPr>
        <w:tc>
          <w:tcPr>
            <w:tcW w:w="211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hideMark/>
          </w:tcPr>
          <w:p w14:paraId="35A0AC4B" w14:textId="77777777" w:rsidR="00821D13" w:rsidRPr="00C86926" w:rsidRDefault="00821D13" w:rsidP="00821D13">
            <w:pPr>
              <w:spacing w:line="240" w:lineRule="auto"/>
              <w:jc w:val="center"/>
              <w:rPr>
                <w:rFonts w:eastAsia="Times New Roman" w:cs="Arial"/>
                <w:b/>
                <w:bCs/>
                <w:color w:val="000000"/>
                <w:sz w:val="20"/>
                <w:szCs w:val="20"/>
                <w:lang w:eastAsia="es-CO"/>
              </w:rPr>
            </w:pPr>
            <w:r w:rsidRPr="00C86926">
              <w:rPr>
                <w:rFonts w:eastAsia="Times New Roman" w:cs="Arial"/>
                <w:b/>
                <w:bCs/>
                <w:color w:val="000000"/>
                <w:sz w:val="20"/>
                <w:szCs w:val="20"/>
                <w:lang w:eastAsia="es-CO"/>
              </w:rPr>
              <w:t>La actividad pesquera se verá afectada por el proyecto?</w:t>
            </w:r>
          </w:p>
        </w:tc>
        <w:tc>
          <w:tcPr>
            <w:tcW w:w="498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FFE96D4" w14:textId="77777777" w:rsidR="00821D13" w:rsidRPr="00C86926" w:rsidRDefault="00821D13" w:rsidP="00821D13">
            <w:pPr>
              <w:spacing w:line="240" w:lineRule="auto"/>
              <w:rPr>
                <w:rFonts w:eastAsia="Times New Roman" w:cs="Arial"/>
                <w:b/>
                <w:bCs/>
                <w:color w:val="000000"/>
                <w:sz w:val="20"/>
                <w:szCs w:val="20"/>
                <w:lang w:eastAsia="es-CO"/>
              </w:rPr>
            </w:pPr>
            <w:r w:rsidRPr="00C86926">
              <w:rPr>
                <w:rFonts w:eastAsia="Times New Roman" w:cs="Arial"/>
                <w:b/>
                <w:bCs/>
                <w:color w:val="000000"/>
                <w:sz w:val="20"/>
                <w:szCs w:val="20"/>
                <w:lang w:eastAsia="es-CO"/>
              </w:rPr>
              <w:t>En caso afirmativo ¿cómo la afectará?</w:t>
            </w:r>
          </w:p>
        </w:tc>
        <w:tc>
          <w:tcPr>
            <w:tcW w:w="1718"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14ED3E33" w14:textId="77777777" w:rsidR="00821D13" w:rsidRPr="00C86926" w:rsidRDefault="00821D13" w:rsidP="00821D13">
            <w:pPr>
              <w:spacing w:line="240" w:lineRule="auto"/>
              <w:rPr>
                <w:rFonts w:eastAsia="Times New Roman" w:cs="Arial"/>
                <w:b/>
                <w:bCs/>
                <w:color w:val="000000"/>
                <w:sz w:val="20"/>
                <w:szCs w:val="20"/>
                <w:lang w:eastAsia="es-CO"/>
              </w:rPr>
            </w:pPr>
            <w:r w:rsidRPr="00C86926">
              <w:rPr>
                <w:rFonts w:eastAsia="Times New Roman" w:cs="Arial"/>
                <w:b/>
                <w:bCs/>
                <w:color w:val="000000"/>
                <w:sz w:val="20"/>
                <w:szCs w:val="20"/>
                <w:lang w:eastAsia="es-CO"/>
              </w:rPr>
              <w:t>Observaciones</w:t>
            </w:r>
          </w:p>
        </w:tc>
      </w:tr>
      <w:tr w:rsidR="00821D13" w:rsidRPr="00C86926" w14:paraId="6FACCD1D" w14:textId="77777777" w:rsidTr="00821D13">
        <w:trPr>
          <w:trHeight w:val="690"/>
          <w:jc w:val="center"/>
        </w:trPr>
        <w:tc>
          <w:tcPr>
            <w:tcW w:w="2115" w:type="dxa"/>
            <w:vMerge w:val="restart"/>
            <w:tcBorders>
              <w:top w:val="nil"/>
              <w:left w:val="single" w:sz="4" w:space="0" w:color="auto"/>
              <w:right w:val="single" w:sz="4" w:space="0" w:color="auto"/>
            </w:tcBorders>
            <w:shd w:val="clear" w:color="000000" w:fill="FFFFFF"/>
            <w:noWrap/>
            <w:vAlign w:val="center"/>
            <w:hideMark/>
          </w:tcPr>
          <w:p w14:paraId="5118F52B"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Si</w:t>
            </w:r>
          </w:p>
        </w:tc>
        <w:tc>
          <w:tcPr>
            <w:tcW w:w="4981" w:type="dxa"/>
            <w:tcBorders>
              <w:top w:val="nil"/>
              <w:left w:val="nil"/>
              <w:bottom w:val="single" w:sz="4" w:space="0" w:color="auto"/>
              <w:right w:val="single" w:sz="4" w:space="0" w:color="auto"/>
            </w:tcBorders>
            <w:shd w:val="clear" w:color="000000" w:fill="FFFFFF"/>
            <w:noWrap/>
            <w:vAlign w:val="center"/>
            <w:hideMark/>
          </w:tcPr>
          <w:p w14:paraId="45824E1C" w14:textId="77777777" w:rsidR="00821D13" w:rsidRPr="00C86926" w:rsidRDefault="00821D13" w:rsidP="00821D13">
            <w:pPr>
              <w:spacing w:line="240" w:lineRule="auto"/>
              <w:rPr>
                <w:rFonts w:eastAsia="Times New Roman" w:cs="Arial"/>
                <w:color w:val="000000"/>
                <w:sz w:val="20"/>
                <w:szCs w:val="20"/>
                <w:lang w:eastAsia="es-CO"/>
              </w:rPr>
            </w:pPr>
            <w:r w:rsidRPr="00C86926">
              <w:rPr>
                <w:rFonts w:eastAsia="Times New Roman" w:cs="Arial"/>
                <w:color w:val="000000"/>
                <w:sz w:val="20"/>
                <w:szCs w:val="20"/>
                <w:lang w:eastAsia="es-CO"/>
              </w:rPr>
              <w:t xml:space="preserve">Con la construcción se afectarán los sitios de pesca y lance  de las veredas El Aterrado y Manjarrés. </w:t>
            </w:r>
          </w:p>
        </w:tc>
        <w:tc>
          <w:tcPr>
            <w:tcW w:w="1718" w:type="dxa"/>
            <w:tcBorders>
              <w:top w:val="nil"/>
              <w:left w:val="nil"/>
              <w:bottom w:val="single" w:sz="4" w:space="0" w:color="auto"/>
              <w:right w:val="single" w:sz="4" w:space="0" w:color="auto"/>
            </w:tcBorders>
            <w:shd w:val="clear" w:color="000000" w:fill="FFFFFF"/>
            <w:noWrap/>
            <w:vAlign w:val="center"/>
            <w:hideMark/>
          </w:tcPr>
          <w:p w14:paraId="32FB59B2" w14:textId="77777777" w:rsidR="00821D13" w:rsidRPr="00C86926" w:rsidRDefault="00821D13" w:rsidP="00821D13">
            <w:pPr>
              <w:spacing w:line="240" w:lineRule="auto"/>
              <w:rPr>
                <w:rFonts w:eastAsia="Times New Roman" w:cs="Arial"/>
                <w:color w:val="000000"/>
                <w:sz w:val="20"/>
                <w:szCs w:val="20"/>
                <w:lang w:eastAsia="es-CO"/>
              </w:rPr>
            </w:pPr>
          </w:p>
        </w:tc>
      </w:tr>
      <w:tr w:rsidR="00821D13" w:rsidRPr="00C86926" w14:paraId="28C2E32B" w14:textId="77777777" w:rsidTr="00821D13">
        <w:trPr>
          <w:trHeight w:val="1184"/>
          <w:jc w:val="center"/>
        </w:trPr>
        <w:tc>
          <w:tcPr>
            <w:tcW w:w="2115" w:type="dxa"/>
            <w:vMerge/>
            <w:tcBorders>
              <w:left w:val="single" w:sz="4" w:space="0" w:color="auto"/>
              <w:bottom w:val="single" w:sz="4" w:space="0" w:color="auto"/>
              <w:right w:val="single" w:sz="4" w:space="0" w:color="auto"/>
            </w:tcBorders>
            <w:shd w:val="clear" w:color="000000" w:fill="FFFFFF"/>
            <w:noWrap/>
            <w:vAlign w:val="center"/>
            <w:hideMark/>
          </w:tcPr>
          <w:p w14:paraId="5345CE5D"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4981" w:type="dxa"/>
            <w:tcBorders>
              <w:top w:val="single" w:sz="4" w:space="0" w:color="auto"/>
              <w:left w:val="nil"/>
              <w:bottom w:val="single" w:sz="4" w:space="0" w:color="auto"/>
              <w:right w:val="single" w:sz="4" w:space="0" w:color="auto"/>
            </w:tcBorders>
            <w:shd w:val="clear" w:color="000000" w:fill="FFFFFF"/>
            <w:noWrap/>
            <w:vAlign w:val="center"/>
            <w:hideMark/>
          </w:tcPr>
          <w:p w14:paraId="380AB727" w14:textId="77777777" w:rsidR="00821D13" w:rsidRPr="00C86926" w:rsidRDefault="00821D13" w:rsidP="00821D13">
            <w:pPr>
              <w:spacing w:line="240" w:lineRule="auto"/>
              <w:rPr>
                <w:rFonts w:eastAsia="Times New Roman" w:cs="Arial"/>
                <w:color w:val="000000"/>
                <w:sz w:val="20"/>
                <w:szCs w:val="20"/>
                <w:lang w:eastAsia="es-CO"/>
              </w:rPr>
            </w:pPr>
            <w:r w:rsidRPr="00C86926">
              <w:rPr>
                <w:rFonts w:eastAsia="Times New Roman" w:cs="Arial"/>
                <w:color w:val="000000"/>
                <w:sz w:val="20"/>
                <w:szCs w:val="20"/>
                <w:lang w:eastAsia="es-CO"/>
              </w:rPr>
              <w:t>Asimismo el desplazamiento hacia el casco urbano de Puerto Berrío donde otras personas de la vereda que no son pescadores van a  vender sus productos (maíz, plátano yuca y cacao).</w:t>
            </w:r>
          </w:p>
        </w:tc>
        <w:tc>
          <w:tcPr>
            <w:tcW w:w="1718" w:type="dxa"/>
            <w:tcBorders>
              <w:top w:val="single" w:sz="4" w:space="0" w:color="auto"/>
              <w:left w:val="nil"/>
              <w:bottom w:val="single" w:sz="4" w:space="0" w:color="auto"/>
              <w:right w:val="single" w:sz="4" w:space="0" w:color="auto"/>
            </w:tcBorders>
            <w:shd w:val="clear" w:color="000000" w:fill="FFFFFF"/>
            <w:noWrap/>
            <w:vAlign w:val="center"/>
            <w:hideMark/>
          </w:tcPr>
          <w:p w14:paraId="0E212631" w14:textId="77777777" w:rsidR="00821D13" w:rsidRPr="00C86926" w:rsidRDefault="00821D13" w:rsidP="00821D13">
            <w:pPr>
              <w:spacing w:line="240" w:lineRule="auto"/>
              <w:jc w:val="center"/>
              <w:rPr>
                <w:rFonts w:eastAsia="Times New Roman" w:cs="Arial"/>
                <w:color w:val="000000"/>
                <w:sz w:val="20"/>
                <w:szCs w:val="20"/>
                <w:lang w:eastAsia="es-CO"/>
              </w:rPr>
            </w:pPr>
          </w:p>
        </w:tc>
      </w:tr>
      <w:tr w:rsidR="00821D13" w:rsidRPr="00C86926" w14:paraId="2C224F5F" w14:textId="77777777" w:rsidTr="00821D13">
        <w:trPr>
          <w:trHeight w:val="300"/>
          <w:jc w:val="center"/>
        </w:trPr>
        <w:tc>
          <w:tcPr>
            <w:tcW w:w="211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791B965" w14:textId="77777777" w:rsidR="00821D13" w:rsidRPr="00C86926" w:rsidRDefault="00821D13" w:rsidP="00821D13">
            <w:pPr>
              <w:spacing w:line="240" w:lineRule="auto"/>
              <w:jc w:val="center"/>
              <w:rPr>
                <w:rFonts w:eastAsia="Times New Roman" w:cs="Arial"/>
                <w:color w:val="000000"/>
                <w:sz w:val="20"/>
                <w:szCs w:val="20"/>
                <w:lang w:eastAsia="es-CO"/>
              </w:rPr>
            </w:pPr>
            <w:r w:rsidRPr="00C86926">
              <w:rPr>
                <w:rFonts w:eastAsia="Times New Roman" w:cs="Arial"/>
                <w:color w:val="000000"/>
                <w:sz w:val="20"/>
                <w:szCs w:val="20"/>
                <w:lang w:eastAsia="es-CO"/>
              </w:rPr>
              <w:t>No</w:t>
            </w:r>
          </w:p>
        </w:tc>
        <w:tc>
          <w:tcPr>
            <w:tcW w:w="4981" w:type="dxa"/>
            <w:tcBorders>
              <w:top w:val="single" w:sz="4" w:space="0" w:color="auto"/>
              <w:left w:val="nil"/>
              <w:bottom w:val="single" w:sz="4" w:space="0" w:color="auto"/>
              <w:right w:val="single" w:sz="4" w:space="0" w:color="auto"/>
            </w:tcBorders>
            <w:shd w:val="clear" w:color="000000" w:fill="FFFFFF"/>
            <w:noWrap/>
            <w:vAlign w:val="center"/>
          </w:tcPr>
          <w:p w14:paraId="0C822A31" w14:textId="77777777" w:rsidR="00821D13" w:rsidRPr="00C86926" w:rsidRDefault="00821D13" w:rsidP="00821D13">
            <w:pPr>
              <w:spacing w:line="240" w:lineRule="auto"/>
              <w:jc w:val="center"/>
              <w:rPr>
                <w:rFonts w:eastAsia="Times New Roman" w:cs="Arial"/>
                <w:color w:val="000000"/>
                <w:sz w:val="20"/>
                <w:szCs w:val="20"/>
                <w:lang w:eastAsia="es-CO"/>
              </w:rPr>
            </w:pPr>
          </w:p>
        </w:tc>
        <w:tc>
          <w:tcPr>
            <w:tcW w:w="1718" w:type="dxa"/>
            <w:tcBorders>
              <w:top w:val="single" w:sz="4" w:space="0" w:color="auto"/>
              <w:left w:val="nil"/>
              <w:bottom w:val="single" w:sz="4" w:space="0" w:color="auto"/>
              <w:right w:val="single" w:sz="4" w:space="0" w:color="auto"/>
            </w:tcBorders>
            <w:shd w:val="clear" w:color="000000" w:fill="FFFFFF"/>
            <w:noWrap/>
            <w:vAlign w:val="center"/>
          </w:tcPr>
          <w:p w14:paraId="78994CC0" w14:textId="77777777" w:rsidR="00821D13" w:rsidRPr="00C86926" w:rsidRDefault="00821D13" w:rsidP="00821D13">
            <w:pPr>
              <w:spacing w:line="240" w:lineRule="auto"/>
              <w:jc w:val="center"/>
              <w:rPr>
                <w:rFonts w:eastAsia="Times New Roman" w:cs="Arial"/>
                <w:color w:val="000000"/>
                <w:sz w:val="20"/>
                <w:szCs w:val="20"/>
                <w:lang w:eastAsia="es-CO"/>
              </w:rPr>
            </w:pPr>
          </w:p>
        </w:tc>
      </w:tr>
    </w:tbl>
    <w:p w14:paraId="3B4BBF76"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77D47CF8" w14:textId="77777777" w:rsidR="00821D13" w:rsidRPr="008D21FF" w:rsidRDefault="00821D13" w:rsidP="00821D13">
      <w:pPr>
        <w:tabs>
          <w:tab w:val="left" w:pos="6919"/>
        </w:tabs>
        <w:spacing w:line="240" w:lineRule="auto"/>
        <w:rPr>
          <w:rFonts w:cs="Arial"/>
        </w:rPr>
      </w:pPr>
    </w:p>
    <w:p w14:paraId="2DCB1F98" w14:textId="7CCB9BE6" w:rsidR="00821D13" w:rsidRPr="008D21FF" w:rsidRDefault="00936070" w:rsidP="00821D13">
      <w:pPr>
        <w:tabs>
          <w:tab w:val="left" w:pos="6919"/>
        </w:tabs>
        <w:spacing w:line="240" w:lineRule="auto"/>
        <w:jc w:val="center"/>
        <w:rPr>
          <w:rFonts w:cs="Arial"/>
        </w:rPr>
      </w:pPr>
      <w:r>
        <w:rPr>
          <w:noProof/>
          <w:lang w:eastAsia="es-CO"/>
        </w:rPr>
        <w:drawing>
          <wp:inline distT="0" distB="0" distL="0" distR="0" wp14:anchorId="2A28CDBA" wp14:editId="4A94EFB4">
            <wp:extent cx="4162070" cy="3075899"/>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l="18514" t="27056" r="47869" b="28767"/>
                    <a:stretch/>
                  </pic:blipFill>
                  <pic:spPr bwMode="auto">
                    <a:xfrm>
                      <a:off x="0" y="0"/>
                      <a:ext cx="4160639" cy="3074841"/>
                    </a:xfrm>
                    <a:prstGeom prst="rect">
                      <a:avLst/>
                    </a:prstGeom>
                    <a:ln>
                      <a:noFill/>
                    </a:ln>
                    <a:extLst>
                      <a:ext uri="{53640926-AAD7-44D8-BBD7-CCE9431645EC}">
                        <a14:shadowObscured xmlns:a14="http://schemas.microsoft.com/office/drawing/2010/main"/>
                      </a:ext>
                    </a:extLst>
                  </pic:spPr>
                </pic:pic>
              </a:graphicData>
            </a:graphic>
          </wp:inline>
        </w:drawing>
      </w:r>
    </w:p>
    <w:p w14:paraId="6487DA77" w14:textId="46747D77" w:rsidR="00821D13" w:rsidRPr="00C86926" w:rsidRDefault="00BC3924" w:rsidP="00821D13">
      <w:pPr>
        <w:tabs>
          <w:tab w:val="left" w:pos="6919"/>
        </w:tabs>
        <w:spacing w:line="240" w:lineRule="auto"/>
        <w:jc w:val="center"/>
        <w:rPr>
          <w:rFonts w:cs="Arial"/>
          <w:b/>
          <w:sz w:val="20"/>
          <w:szCs w:val="20"/>
        </w:rPr>
      </w:pPr>
      <w:bookmarkStart w:id="346" w:name="_Toc445242245"/>
      <w:r w:rsidRPr="00FE5F99">
        <w:rPr>
          <w:rFonts w:asciiTheme="majorHAnsi" w:hAnsiTheme="majorHAnsi"/>
          <w:b/>
          <w:sz w:val="20"/>
          <w:szCs w:val="20"/>
        </w:rPr>
        <w:t xml:space="preserve">Figura </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STYLEREF 1 \s </w:instrText>
      </w:r>
      <w:r w:rsidRPr="00FE5F99">
        <w:rPr>
          <w:rFonts w:asciiTheme="majorHAnsi" w:hAnsiTheme="majorHAnsi"/>
          <w:b/>
          <w:sz w:val="20"/>
          <w:szCs w:val="20"/>
        </w:rPr>
        <w:fldChar w:fldCharType="separate"/>
      </w:r>
      <w:r w:rsidR="00BD7C35">
        <w:rPr>
          <w:rFonts w:asciiTheme="majorHAnsi" w:hAnsiTheme="majorHAnsi"/>
          <w:b/>
          <w:noProof/>
          <w:sz w:val="20"/>
          <w:szCs w:val="20"/>
        </w:rPr>
        <w:t>5</w:t>
      </w:r>
      <w:r w:rsidRPr="00FE5F99">
        <w:rPr>
          <w:rFonts w:asciiTheme="majorHAnsi" w:hAnsiTheme="majorHAnsi"/>
          <w:b/>
          <w:sz w:val="20"/>
          <w:szCs w:val="20"/>
        </w:rPr>
        <w:fldChar w:fldCharType="end"/>
      </w:r>
      <w:r w:rsidRPr="00FE5F99">
        <w:rPr>
          <w:rFonts w:asciiTheme="majorHAnsi" w:hAnsiTheme="majorHAnsi"/>
          <w:b/>
          <w:sz w:val="20"/>
          <w:szCs w:val="20"/>
        </w:rPr>
        <w:t>.</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SEQ Figura \* ARABIC \s 1 </w:instrText>
      </w:r>
      <w:r w:rsidRPr="00FE5F99">
        <w:rPr>
          <w:rFonts w:asciiTheme="majorHAnsi" w:hAnsiTheme="majorHAnsi"/>
          <w:b/>
          <w:sz w:val="20"/>
          <w:szCs w:val="20"/>
        </w:rPr>
        <w:fldChar w:fldCharType="separate"/>
      </w:r>
      <w:r w:rsidR="00BD7C35">
        <w:rPr>
          <w:rFonts w:asciiTheme="majorHAnsi" w:hAnsiTheme="majorHAnsi"/>
          <w:b/>
          <w:noProof/>
          <w:sz w:val="20"/>
          <w:szCs w:val="20"/>
        </w:rPr>
        <w:t>31</w:t>
      </w:r>
      <w:r w:rsidRPr="00FE5F99">
        <w:rPr>
          <w:rFonts w:asciiTheme="majorHAnsi" w:hAnsiTheme="majorHAnsi"/>
          <w:b/>
          <w:sz w:val="20"/>
          <w:szCs w:val="20"/>
        </w:rPr>
        <w:fldChar w:fldCharType="end"/>
      </w:r>
      <w:r>
        <w:rPr>
          <w:rFonts w:asciiTheme="majorHAnsi" w:hAnsiTheme="majorHAnsi"/>
          <w:b/>
          <w:sz w:val="20"/>
          <w:szCs w:val="20"/>
        </w:rPr>
        <w:t xml:space="preserve">   </w:t>
      </w:r>
      <w:r w:rsidR="00821D13" w:rsidRPr="00C86926">
        <w:rPr>
          <w:rFonts w:cs="Arial"/>
          <w:b/>
          <w:sz w:val="20"/>
          <w:szCs w:val="20"/>
        </w:rPr>
        <w:t>Mapa Sitios de pesca Asopamm</w:t>
      </w:r>
      <w:bookmarkEnd w:id="346"/>
    </w:p>
    <w:p w14:paraId="7266682F" w14:textId="7B034132" w:rsidR="00944D94" w:rsidRDefault="00821D13" w:rsidP="00944D94">
      <w:pPr>
        <w:pStyle w:val="Prrafodelista"/>
        <w:spacing w:line="240" w:lineRule="auto"/>
        <w:jc w:val="center"/>
        <w:rPr>
          <w:sz w:val="16"/>
          <w:szCs w:val="16"/>
        </w:rPr>
      </w:pPr>
      <w:r w:rsidRPr="00FC0FF3">
        <w:rPr>
          <w:sz w:val="16"/>
          <w:szCs w:val="16"/>
        </w:rPr>
        <w:t>Fuente: Autopista Río Magdalena S.A.S, 2016</w:t>
      </w:r>
      <w:r w:rsidR="00944D94">
        <w:rPr>
          <w:sz w:val="16"/>
          <w:szCs w:val="16"/>
        </w:rPr>
        <w:br w:type="page"/>
      </w:r>
    </w:p>
    <w:p w14:paraId="7D354DF0" w14:textId="03B6C993" w:rsidR="00821D13" w:rsidRPr="008D21FF" w:rsidRDefault="00BC3924" w:rsidP="00821D13">
      <w:pPr>
        <w:spacing w:line="240" w:lineRule="auto"/>
        <w:rPr>
          <w:rFonts w:cs="Arial"/>
          <w:b/>
        </w:rPr>
      </w:pPr>
      <w:r>
        <w:rPr>
          <w:rFonts w:cs="Arial"/>
          <w:b/>
        </w:rPr>
        <w:lastRenderedPageBreak/>
        <w:t xml:space="preserve">Síntesis de </w:t>
      </w:r>
      <w:r w:rsidR="00821D13" w:rsidRPr="00081F2D">
        <w:rPr>
          <w:rFonts w:cs="Arial"/>
          <w:b/>
        </w:rPr>
        <w:t xml:space="preserve">Resultados del Censo pesquero </w:t>
      </w:r>
    </w:p>
    <w:p w14:paraId="00FBD8B7" w14:textId="77777777" w:rsidR="00821D13" w:rsidRDefault="00821D13" w:rsidP="00821D13">
      <w:pPr>
        <w:spacing w:line="240" w:lineRule="auto"/>
        <w:rPr>
          <w:rFonts w:cs="Arial"/>
        </w:rPr>
      </w:pPr>
    </w:p>
    <w:p w14:paraId="58B5A6F1" w14:textId="77777777" w:rsidR="00821D13" w:rsidRPr="00822743" w:rsidRDefault="00821D13" w:rsidP="00821D13">
      <w:pPr>
        <w:spacing w:line="240" w:lineRule="auto"/>
        <w:rPr>
          <w:rFonts w:cs="Arial"/>
          <w:b/>
        </w:rPr>
      </w:pPr>
      <w:r w:rsidRPr="00822743">
        <w:rPr>
          <w:rFonts w:cs="Arial"/>
          <w:b/>
        </w:rPr>
        <w:t>Asociaciones y población pesquera</w:t>
      </w:r>
    </w:p>
    <w:p w14:paraId="4BD249D0" w14:textId="77777777" w:rsidR="00821D13" w:rsidRPr="008D21FF" w:rsidRDefault="00821D13" w:rsidP="00821D13">
      <w:pPr>
        <w:spacing w:line="240" w:lineRule="auto"/>
        <w:rPr>
          <w:rFonts w:cs="Arial"/>
        </w:rPr>
      </w:pPr>
    </w:p>
    <w:p w14:paraId="5D6682D5" w14:textId="25383F92" w:rsidR="00821D13" w:rsidRDefault="00821D13" w:rsidP="00821D13">
      <w:pPr>
        <w:spacing w:line="240" w:lineRule="auto"/>
        <w:rPr>
          <w:rFonts w:cs="Arial"/>
        </w:rPr>
      </w:pPr>
      <w:r w:rsidRPr="008D21FF">
        <w:rPr>
          <w:rFonts w:cs="Arial"/>
        </w:rPr>
        <w:t xml:space="preserve">El consolidado del censo pesquero por áreas sociales y económicas </w:t>
      </w:r>
      <w:r>
        <w:rPr>
          <w:rFonts w:cs="Arial"/>
        </w:rPr>
        <w:t xml:space="preserve">muestra en la </w:t>
      </w:r>
      <w:r w:rsidR="00DC14F4">
        <w:rPr>
          <w:rFonts w:cs="Arial"/>
        </w:rPr>
        <w:fldChar w:fldCharType="begin"/>
      </w:r>
      <w:r w:rsidR="00DC14F4">
        <w:rPr>
          <w:rFonts w:cs="Arial"/>
        </w:rPr>
        <w:instrText xml:space="preserve"> REF _Ref445243057 \h </w:instrText>
      </w:r>
      <w:r w:rsidR="00DC14F4">
        <w:rPr>
          <w:rFonts w:cs="Arial"/>
        </w:rPr>
      </w:r>
      <w:r w:rsidR="00DC14F4">
        <w:rPr>
          <w:rFonts w:cs="Arial"/>
        </w:rPr>
        <w:fldChar w:fldCharType="separate"/>
      </w:r>
      <w:r w:rsidR="00DC14F4" w:rsidRPr="00D840D8">
        <w:rPr>
          <w:rFonts w:asciiTheme="majorHAnsi" w:hAnsiTheme="majorHAnsi"/>
          <w:b/>
          <w:sz w:val="20"/>
          <w:szCs w:val="20"/>
        </w:rPr>
        <w:t xml:space="preserve">Tabla </w:t>
      </w:r>
      <w:r w:rsidR="00DC14F4">
        <w:rPr>
          <w:rFonts w:asciiTheme="majorHAnsi" w:hAnsiTheme="majorHAnsi"/>
          <w:b/>
          <w:noProof/>
          <w:sz w:val="20"/>
          <w:szCs w:val="20"/>
        </w:rPr>
        <w:t>5</w:t>
      </w:r>
      <w:r w:rsidR="00DC14F4" w:rsidRPr="00D840D8">
        <w:rPr>
          <w:rFonts w:asciiTheme="majorHAnsi" w:hAnsiTheme="majorHAnsi"/>
          <w:b/>
          <w:sz w:val="20"/>
          <w:szCs w:val="20"/>
        </w:rPr>
        <w:t>.</w:t>
      </w:r>
      <w:r w:rsidR="00DC14F4">
        <w:rPr>
          <w:rFonts w:asciiTheme="majorHAnsi" w:hAnsiTheme="majorHAnsi"/>
          <w:b/>
          <w:noProof/>
          <w:sz w:val="20"/>
          <w:szCs w:val="20"/>
        </w:rPr>
        <w:t>182</w:t>
      </w:r>
      <w:r w:rsidR="00DC14F4">
        <w:rPr>
          <w:rFonts w:cs="Arial"/>
        </w:rPr>
        <w:fldChar w:fldCharType="end"/>
      </w:r>
      <w:r>
        <w:rPr>
          <w:rFonts w:cs="Arial"/>
        </w:rPr>
        <w:t xml:space="preserve"> que hay cinco (5) asociaciones y un pescador independiente que tiene reconocida territorialidad en la zona pesquera. Existe un total de 204 pescadores asociados, de los cuales el 82,3% son hombres. Se trata de un grupo predominantemente joven donde el 53,9% está en el rango de edad comprendido entre 18 y 45 años. La participación de la mujer es más modesta, con el 17, 1% del total de la población dedicada a esta actividad.</w:t>
      </w:r>
    </w:p>
    <w:p w14:paraId="40B61027" w14:textId="77777777" w:rsidR="00821D13" w:rsidRDefault="00821D13" w:rsidP="00821D13">
      <w:pPr>
        <w:spacing w:line="240" w:lineRule="auto"/>
        <w:rPr>
          <w:rFonts w:cs="Arial"/>
        </w:rPr>
      </w:pPr>
    </w:p>
    <w:p w14:paraId="23967BCA" w14:textId="77777777" w:rsidR="00821D13" w:rsidRPr="006B0F42" w:rsidRDefault="00821D13" w:rsidP="00821D13">
      <w:pPr>
        <w:spacing w:line="240" w:lineRule="auto"/>
        <w:rPr>
          <w:rFonts w:cs="Arial"/>
          <w:b/>
        </w:rPr>
      </w:pPr>
      <w:r w:rsidRPr="006B0F42">
        <w:rPr>
          <w:rFonts w:cs="Arial"/>
          <w:b/>
        </w:rPr>
        <w:t>Nivel de escolaridad</w:t>
      </w:r>
    </w:p>
    <w:p w14:paraId="5F17C322" w14:textId="77777777" w:rsidR="00821D13" w:rsidRDefault="00821D13" w:rsidP="00821D13">
      <w:pPr>
        <w:spacing w:line="240" w:lineRule="auto"/>
        <w:rPr>
          <w:rFonts w:cs="Arial"/>
        </w:rPr>
      </w:pPr>
    </w:p>
    <w:p w14:paraId="2DA5C585" w14:textId="7F2983F7" w:rsidR="00821D13" w:rsidRDefault="00821D13" w:rsidP="00821D13">
      <w:pPr>
        <w:spacing w:line="240" w:lineRule="auto"/>
        <w:rPr>
          <w:rFonts w:cs="Arial"/>
        </w:rPr>
      </w:pPr>
      <w:r>
        <w:rPr>
          <w:rFonts w:cs="Arial"/>
        </w:rPr>
        <w:t xml:space="preserve">De acuerdo con la </w:t>
      </w:r>
      <w:r w:rsidR="00DC14F4">
        <w:rPr>
          <w:rFonts w:cs="Arial"/>
        </w:rPr>
        <w:fldChar w:fldCharType="begin"/>
      </w:r>
      <w:r w:rsidR="00DC14F4">
        <w:rPr>
          <w:rFonts w:cs="Arial"/>
        </w:rPr>
        <w:instrText xml:space="preserve"> REF _Ref445243057 \h </w:instrText>
      </w:r>
      <w:r w:rsidR="00DC14F4">
        <w:rPr>
          <w:rFonts w:cs="Arial"/>
        </w:rPr>
      </w:r>
      <w:r w:rsidR="00DC14F4">
        <w:rPr>
          <w:rFonts w:cs="Arial"/>
        </w:rPr>
        <w:fldChar w:fldCharType="separate"/>
      </w:r>
      <w:r w:rsidR="00DC14F4" w:rsidRPr="00D840D8">
        <w:rPr>
          <w:rFonts w:asciiTheme="majorHAnsi" w:hAnsiTheme="majorHAnsi"/>
          <w:b/>
          <w:sz w:val="20"/>
          <w:szCs w:val="20"/>
        </w:rPr>
        <w:t xml:space="preserve">Tabla </w:t>
      </w:r>
      <w:r w:rsidR="00DC14F4">
        <w:rPr>
          <w:rFonts w:asciiTheme="majorHAnsi" w:hAnsiTheme="majorHAnsi"/>
          <w:b/>
          <w:noProof/>
          <w:sz w:val="20"/>
          <w:szCs w:val="20"/>
        </w:rPr>
        <w:t>5</w:t>
      </w:r>
      <w:r w:rsidR="00DC14F4" w:rsidRPr="00D840D8">
        <w:rPr>
          <w:rFonts w:asciiTheme="majorHAnsi" w:hAnsiTheme="majorHAnsi"/>
          <w:b/>
          <w:sz w:val="20"/>
          <w:szCs w:val="20"/>
        </w:rPr>
        <w:t>.</w:t>
      </w:r>
      <w:r w:rsidR="00DC14F4">
        <w:rPr>
          <w:rFonts w:asciiTheme="majorHAnsi" w:hAnsiTheme="majorHAnsi"/>
          <w:b/>
          <w:noProof/>
          <w:sz w:val="20"/>
          <w:szCs w:val="20"/>
        </w:rPr>
        <w:t>182</w:t>
      </w:r>
      <w:r w:rsidR="00DC14F4">
        <w:rPr>
          <w:rFonts w:cs="Arial"/>
        </w:rPr>
        <w:fldChar w:fldCharType="end"/>
      </w:r>
      <w:r>
        <w:rPr>
          <w:rFonts w:cs="Arial"/>
        </w:rPr>
        <w:t>, del total de hombres, el 55,95% cursó hasta estudios primarios; el 31,55% estudios de bachillerato; el 7,74% carece de estudios, el 4,17% poseen formación técnica y solamente un pescador llegó a cursar estudios universitarios.</w:t>
      </w:r>
    </w:p>
    <w:p w14:paraId="4B9754CF" w14:textId="77777777" w:rsidR="00821D13" w:rsidRDefault="00821D13" w:rsidP="00821D13">
      <w:pPr>
        <w:spacing w:line="240" w:lineRule="auto"/>
        <w:rPr>
          <w:rFonts w:cs="Arial"/>
        </w:rPr>
      </w:pPr>
    </w:p>
    <w:p w14:paraId="079D6CB5" w14:textId="77777777" w:rsidR="00821D13" w:rsidRDefault="00821D13" w:rsidP="00821D13">
      <w:pPr>
        <w:spacing w:line="240" w:lineRule="auto"/>
        <w:rPr>
          <w:rFonts w:cs="Arial"/>
        </w:rPr>
      </w:pPr>
      <w:r>
        <w:rPr>
          <w:rFonts w:cs="Arial"/>
        </w:rPr>
        <w:t>Del grupo femenino, el 61,1% cursó estudios de primaria; el 16,6% es bachiller; el 2,78% recibió preparación a nivel técnico, el 19,44% carece de estudios y ninguna ha accedido a la universidad.</w:t>
      </w:r>
    </w:p>
    <w:p w14:paraId="2A770D9F" w14:textId="77777777" w:rsidR="00821D13" w:rsidRDefault="00821D13" w:rsidP="00821D13">
      <w:pPr>
        <w:spacing w:line="240" w:lineRule="auto"/>
        <w:rPr>
          <w:rFonts w:cs="Arial"/>
        </w:rPr>
      </w:pPr>
    </w:p>
    <w:p w14:paraId="689E54FB" w14:textId="77777777" w:rsidR="00BC3924" w:rsidRDefault="00BC3924" w:rsidP="00821D13">
      <w:pPr>
        <w:spacing w:line="240" w:lineRule="auto"/>
        <w:rPr>
          <w:rFonts w:cs="Arial"/>
        </w:rPr>
      </w:pPr>
    </w:p>
    <w:p w14:paraId="345264F4" w14:textId="7384CE2E" w:rsidR="00821D13" w:rsidRPr="00C86926" w:rsidRDefault="00BC3924" w:rsidP="00821D13">
      <w:pPr>
        <w:spacing w:line="240" w:lineRule="auto"/>
        <w:jc w:val="center"/>
        <w:rPr>
          <w:rFonts w:cs="Arial"/>
          <w:b/>
          <w:sz w:val="20"/>
          <w:szCs w:val="20"/>
        </w:rPr>
      </w:pPr>
      <w:bookmarkStart w:id="347" w:name="_Toc445241820"/>
      <w:bookmarkStart w:id="348" w:name="_Ref44524305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182</w:t>
      </w:r>
      <w:r w:rsidRPr="00D840D8">
        <w:rPr>
          <w:rFonts w:asciiTheme="majorHAnsi" w:hAnsiTheme="majorHAnsi"/>
          <w:b/>
          <w:sz w:val="20"/>
          <w:szCs w:val="20"/>
        </w:rPr>
        <w:fldChar w:fldCharType="end"/>
      </w:r>
      <w:bookmarkEnd w:id="348"/>
      <w:r w:rsidRPr="00BC1AB8">
        <w:rPr>
          <w:rFonts w:cs="Arial"/>
          <w:b/>
          <w:sz w:val="20"/>
          <w:szCs w:val="20"/>
        </w:rPr>
        <w:t>.</w:t>
      </w:r>
      <w:r w:rsidR="00821D13" w:rsidRPr="00C86926">
        <w:rPr>
          <w:rFonts w:cs="Arial"/>
          <w:b/>
          <w:sz w:val="20"/>
          <w:szCs w:val="20"/>
        </w:rPr>
        <w:t xml:space="preserve"> Total de la población de las asociaciones identificadas</w:t>
      </w:r>
      <w:bookmarkEnd w:id="347"/>
    </w:p>
    <w:tbl>
      <w:tblPr>
        <w:tblW w:w="5000" w:type="pct"/>
        <w:jc w:val="center"/>
        <w:tblCellMar>
          <w:left w:w="70" w:type="dxa"/>
          <w:right w:w="70" w:type="dxa"/>
        </w:tblCellMar>
        <w:tblLook w:val="04A0" w:firstRow="1" w:lastRow="0" w:firstColumn="1" w:lastColumn="0" w:noHBand="0" w:noVBand="1"/>
      </w:tblPr>
      <w:tblGrid>
        <w:gridCol w:w="1147"/>
        <w:gridCol w:w="753"/>
        <w:gridCol w:w="728"/>
        <w:gridCol w:w="799"/>
        <w:gridCol w:w="901"/>
        <w:gridCol w:w="799"/>
        <w:gridCol w:w="902"/>
        <w:gridCol w:w="970"/>
        <w:gridCol w:w="812"/>
        <w:gridCol w:w="600"/>
      </w:tblGrid>
      <w:tr w:rsidR="00821D13" w:rsidRPr="00081F2D" w14:paraId="7D4F864E" w14:textId="77777777" w:rsidTr="00821D13">
        <w:trPr>
          <w:trHeight w:val="198"/>
          <w:jc w:val="center"/>
        </w:trPr>
        <w:tc>
          <w:tcPr>
            <w:tcW w:w="689" w:type="pct"/>
            <w:vMerge w:val="restart"/>
            <w:tcBorders>
              <w:top w:val="single" w:sz="4" w:space="0" w:color="auto"/>
              <w:left w:val="single" w:sz="4" w:space="0" w:color="auto"/>
              <w:right w:val="single" w:sz="4" w:space="0" w:color="auto"/>
            </w:tcBorders>
            <w:shd w:val="clear" w:color="auto" w:fill="BFBFBF" w:themeFill="background1" w:themeFillShade="BF"/>
            <w:textDirection w:val="btLr"/>
            <w:vAlign w:val="center"/>
          </w:tcPr>
          <w:p w14:paraId="57F7B676" w14:textId="77777777" w:rsidR="00821D13" w:rsidRPr="00081F2D" w:rsidRDefault="00821D13" w:rsidP="00821D13">
            <w:pPr>
              <w:spacing w:line="240" w:lineRule="auto"/>
              <w:ind w:left="113" w:right="113"/>
              <w:jc w:val="center"/>
              <w:rPr>
                <w:rFonts w:eastAsia="Times New Roman" w:cs="Arial"/>
                <w:b/>
                <w:bCs/>
                <w:color w:val="000000"/>
                <w:sz w:val="18"/>
                <w:szCs w:val="18"/>
                <w:lang w:val="es-MX" w:eastAsia="es-CO"/>
              </w:rPr>
            </w:pPr>
            <w:r w:rsidRPr="00081F2D">
              <w:rPr>
                <w:rFonts w:eastAsia="Times New Roman" w:cs="Arial"/>
                <w:b/>
                <w:bCs/>
                <w:color w:val="000000"/>
                <w:sz w:val="18"/>
                <w:szCs w:val="18"/>
                <w:lang w:eastAsia="es-CO"/>
              </w:rPr>
              <w:t>Asociaciones</w:t>
            </w:r>
          </w:p>
        </w:tc>
        <w:tc>
          <w:tcPr>
            <w:tcW w:w="3947" w:type="pct"/>
            <w:gridSpan w:val="8"/>
            <w:tcBorders>
              <w:top w:val="single" w:sz="4" w:space="0" w:color="auto"/>
              <w:left w:val="nil"/>
              <w:bottom w:val="single" w:sz="4" w:space="0" w:color="auto"/>
              <w:right w:val="single" w:sz="4" w:space="0" w:color="000000"/>
            </w:tcBorders>
            <w:shd w:val="clear" w:color="auto" w:fill="BFBFBF" w:themeFill="background1" w:themeFillShade="BF"/>
            <w:vAlign w:val="center"/>
          </w:tcPr>
          <w:p w14:paraId="551FB431"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MX" w:eastAsia="es-CO"/>
              </w:rPr>
              <w:t>Grupos de edad</w:t>
            </w:r>
          </w:p>
        </w:tc>
        <w:tc>
          <w:tcPr>
            <w:tcW w:w="363" w:type="pct"/>
            <w:vMerge w:val="restart"/>
            <w:tcBorders>
              <w:top w:val="single" w:sz="4" w:space="0" w:color="auto"/>
              <w:left w:val="single" w:sz="4" w:space="0" w:color="auto"/>
              <w:right w:val="single" w:sz="4" w:space="0" w:color="auto"/>
            </w:tcBorders>
            <w:shd w:val="clear" w:color="auto" w:fill="BFBFBF" w:themeFill="background1" w:themeFillShade="BF"/>
            <w:textDirection w:val="btLr"/>
            <w:vAlign w:val="center"/>
          </w:tcPr>
          <w:p w14:paraId="3C50A826" w14:textId="77777777" w:rsidR="00821D13" w:rsidRPr="00081F2D" w:rsidRDefault="00821D13" w:rsidP="00821D13">
            <w:pPr>
              <w:spacing w:line="240" w:lineRule="auto"/>
              <w:ind w:left="113" w:right="113"/>
              <w:jc w:val="center"/>
              <w:rPr>
                <w:rFonts w:eastAsia="Times New Roman" w:cs="Arial"/>
                <w:b/>
                <w:bCs/>
                <w:color w:val="000000"/>
                <w:sz w:val="18"/>
                <w:szCs w:val="18"/>
                <w:lang w:val="es-MX" w:eastAsia="es-CO"/>
              </w:rPr>
            </w:pPr>
            <w:r w:rsidRPr="00081F2D">
              <w:rPr>
                <w:rFonts w:eastAsia="Times New Roman" w:cs="Arial"/>
                <w:b/>
                <w:bCs/>
                <w:color w:val="000000"/>
                <w:sz w:val="18"/>
                <w:szCs w:val="18"/>
                <w:lang w:val="es-MX" w:eastAsia="es-CO"/>
              </w:rPr>
              <w:t>Total asociados</w:t>
            </w:r>
          </w:p>
        </w:tc>
      </w:tr>
      <w:tr w:rsidR="00821D13" w:rsidRPr="00081F2D" w14:paraId="26C6B54E" w14:textId="77777777" w:rsidTr="00821D13">
        <w:trPr>
          <w:trHeight w:val="232"/>
          <w:jc w:val="center"/>
        </w:trPr>
        <w:tc>
          <w:tcPr>
            <w:tcW w:w="689" w:type="pct"/>
            <w:vMerge/>
            <w:tcBorders>
              <w:left w:val="single" w:sz="4" w:space="0" w:color="auto"/>
              <w:right w:val="single" w:sz="4" w:space="0" w:color="auto"/>
            </w:tcBorders>
            <w:shd w:val="clear" w:color="auto" w:fill="BFBFBF" w:themeFill="background1" w:themeFillShade="BF"/>
            <w:vAlign w:val="center"/>
            <w:hideMark/>
          </w:tcPr>
          <w:p w14:paraId="6EE049A1" w14:textId="77777777" w:rsidR="00821D13" w:rsidRPr="00081F2D" w:rsidRDefault="00821D13" w:rsidP="00821D13">
            <w:pPr>
              <w:spacing w:line="240" w:lineRule="auto"/>
              <w:jc w:val="center"/>
              <w:rPr>
                <w:rFonts w:eastAsia="Times New Roman" w:cs="Arial"/>
                <w:b/>
                <w:bCs/>
                <w:color w:val="000000"/>
                <w:sz w:val="18"/>
                <w:szCs w:val="18"/>
                <w:lang w:eastAsia="es-CO"/>
              </w:rPr>
            </w:pPr>
          </w:p>
        </w:tc>
        <w:tc>
          <w:tcPr>
            <w:tcW w:w="1878" w:type="pct"/>
            <w:gridSpan w:val="4"/>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2D75A9E3"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eastAsia="es-CO"/>
              </w:rPr>
              <w:t>Hombres</w:t>
            </w:r>
          </w:p>
        </w:tc>
        <w:tc>
          <w:tcPr>
            <w:tcW w:w="2069" w:type="pct"/>
            <w:gridSpan w:val="4"/>
            <w:tcBorders>
              <w:top w:val="single" w:sz="4" w:space="0" w:color="auto"/>
              <w:left w:val="nil"/>
              <w:bottom w:val="single" w:sz="4" w:space="0" w:color="auto"/>
              <w:right w:val="single" w:sz="4" w:space="0" w:color="000000"/>
            </w:tcBorders>
            <w:shd w:val="clear" w:color="auto" w:fill="BFBFBF" w:themeFill="background1" w:themeFillShade="BF"/>
            <w:noWrap/>
            <w:vAlign w:val="center"/>
            <w:hideMark/>
          </w:tcPr>
          <w:p w14:paraId="160341CF"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eastAsia="es-CO"/>
              </w:rPr>
              <w:t>Mujeres</w:t>
            </w:r>
          </w:p>
        </w:tc>
        <w:tc>
          <w:tcPr>
            <w:tcW w:w="363" w:type="pct"/>
            <w:vMerge/>
            <w:tcBorders>
              <w:left w:val="single" w:sz="4" w:space="0" w:color="auto"/>
              <w:right w:val="single" w:sz="4" w:space="0" w:color="auto"/>
            </w:tcBorders>
            <w:shd w:val="clear" w:color="auto" w:fill="BFBFBF" w:themeFill="background1" w:themeFillShade="BF"/>
            <w:vAlign w:val="center"/>
            <w:hideMark/>
          </w:tcPr>
          <w:p w14:paraId="16005B99" w14:textId="77777777" w:rsidR="00821D13" w:rsidRPr="00081F2D" w:rsidRDefault="00821D13" w:rsidP="00821D13">
            <w:pPr>
              <w:spacing w:line="240" w:lineRule="auto"/>
              <w:jc w:val="center"/>
              <w:rPr>
                <w:rFonts w:eastAsia="Times New Roman" w:cs="Arial"/>
                <w:b/>
                <w:bCs/>
                <w:color w:val="000000"/>
                <w:sz w:val="18"/>
                <w:szCs w:val="18"/>
                <w:lang w:eastAsia="es-CO"/>
              </w:rPr>
            </w:pPr>
          </w:p>
        </w:tc>
      </w:tr>
      <w:tr w:rsidR="00821D13" w:rsidRPr="00081F2D" w14:paraId="4133564D" w14:textId="77777777" w:rsidTr="00821D13">
        <w:trPr>
          <w:trHeight w:val="915"/>
          <w:jc w:val="center"/>
        </w:trPr>
        <w:tc>
          <w:tcPr>
            <w:tcW w:w="689" w:type="pct"/>
            <w:vMerge/>
            <w:tcBorders>
              <w:left w:val="single" w:sz="4" w:space="0" w:color="auto"/>
              <w:bottom w:val="single" w:sz="4" w:space="0" w:color="auto"/>
              <w:right w:val="single" w:sz="4" w:space="0" w:color="auto"/>
            </w:tcBorders>
            <w:shd w:val="clear" w:color="auto" w:fill="D9D9D9" w:themeFill="background1" w:themeFillShade="D9"/>
            <w:vAlign w:val="center"/>
            <w:hideMark/>
          </w:tcPr>
          <w:p w14:paraId="30263812" w14:textId="77777777" w:rsidR="00821D13" w:rsidRPr="00081F2D" w:rsidRDefault="00821D13" w:rsidP="00821D13">
            <w:pPr>
              <w:spacing w:line="240" w:lineRule="auto"/>
              <w:jc w:val="center"/>
              <w:rPr>
                <w:rFonts w:eastAsia="Times New Roman" w:cs="Arial"/>
                <w:b/>
                <w:bCs/>
                <w:color w:val="000000"/>
                <w:sz w:val="18"/>
                <w:szCs w:val="18"/>
                <w:lang w:eastAsia="es-CO"/>
              </w:rPr>
            </w:pPr>
          </w:p>
        </w:tc>
        <w:tc>
          <w:tcPr>
            <w:tcW w:w="455" w:type="pct"/>
            <w:tcBorders>
              <w:top w:val="nil"/>
              <w:left w:val="nil"/>
              <w:bottom w:val="single" w:sz="4" w:space="0" w:color="auto"/>
              <w:right w:val="single" w:sz="4" w:space="0" w:color="auto"/>
            </w:tcBorders>
            <w:shd w:val="clear" w:color="auto" w:fill="D9D9D9" w:themeFill="background1" w:themeFillShade="D9"/>
            <w:vAlign w:val="center"/>
            <w:hideMark/>
          </w:tcPr>
          <w:p w14:paraId="4541CFFF"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MX" w:eastAsia="es-CO"/>
              </w:rPr>
              <w:t>18 a 45 años</w:t>
            </w:r>
          </w:p>
        </w:tc>
        <w:tc>
          <w:tcPr>
            <w:tcW w:w="440" w:type="pct"/>
            <w:tcBorders>
              <w:top w:val="nil"/>
              <w:left w:val="nil"/>
              <w:bottom w:val="single" w:sz="4" w:space="0" w:color="auto"/>
              <w:right w:val="single" w:sz="4" w:space="0" w:color="auto"/>
            </w:tcBorders>
            <w:shd w:val="clear" w:color="auto" w:fill="D9D9D9" w:themeFill="background1" w:themeFillShade="D9"/>
            <w:vAlign w:val="center"/>
            <w:hideMark/>
          </w:tcPr>
          <w:p w14:paraId="08D55217"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MX" w:eastAsia="es-CO"/>
              </w:rPr>
              <w:t>46 a 62 años</w:t>
            </w:r>
          </w:p>
        </w:tc>
        <w:tc>
          <w:tcPr>
            <w:tcW w:w="482" w:type="pct"/>
            <w:tcBorders>
              <w:top w:val="nil"/>
              <w:left w:val="nil"/>
              <w:bottom w:val="single" w:sz="4" w:space="0" w:color="auto"/>
              <w:right w:val="single" w:sz="4" w:space="0" w:color="auto"/>
            </w:tcBorders>
            <w:shd w:val="clear" w:color="auto" w:fill="D9D9D9" w:themeFill="background1" w:themeFillShade="D9"/>
            <w:vAlign w:val="center"/>
            <w:hideMark/>
          </w:tcPr>
          <w:p w14:paraId="7ABAF7C5"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MX" w:eastAsia="es-CO"/>
              </w:rPr>
              <w:t>63 y más años</w:t>
            </w:r>
          </w:p>
        </w:tc>
        <w:tc>
          <w:tcPr>
            <w:tcW w:w="502" w:type="pct"/>
            <w:tcBorders>
              <w:top w:val="nil"/>
              <w:left w:val="nil"/>
              <w:bottom w:val="single" w:sz="4" w:space="0" w:color="auto"/>
              <w:right w:val="single" w:sz="4" w:space="0" w:color="auto"/>
            </w:tcBorders>
            <w:shd w:val="clear" w:color="auto" w:fill="D9D9D9" w:themeFill="background1" w:themeFillShade="D9"/>
            <w:vAlign w:val="center"/>
            <w:hideMark/>
          </w:tcPr>
          <w:p w14:paraId="71C04257"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MX" w:eastAsia="es-CO"/>
              </w:rPr>
              <w:t>Número total Hombres</w:t>
            </w:r>
          </w:p>
        </w:tc>
        <w:tc>
          <w:tcPr>
            <w:tcW w:w="482" w:type="pct"/>
            <w:tcBorders>
              <w:top w:val="nil"/>
              <w:left w:val="nil"/>
              <w:bottom w:val="single" w:sz="4" w:space="0" w:color="auto"/>
              <w:right w:val="single" w:sz="4" w:space="0" w:color="auto"/>
            </w:tcBorders>
            <w:shd w:val="clear" w:color="auto" w:fill="D9D9D9" w:themeFill="background1" w:themeFillShade="D9"/>
            <w:vAlign w:val="center"/>
            <w:hideMark/>
          </w:tcPr>
          <w:p w14:paraId="77BDF485"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MX" w:eastAsia="es-CO"/>
              </w:rPr>
              <w:t>18 a 45 años</w:t>
            </w:r>
          </w:p>
        </w:tc>
        <w:tc>
          <w:tcPr>
            <w:tcW w:w="543" w:type="pct"/>
            <w:tcBorders>
              <w:top w:val="nil"/>
              <w:left w:val="nil"/>
              <w:bottom w:val="single" w:sz="4" w:space="0" w:color="auto"/>
              <w:right w:val="single" w:sz="4" w:space="0" w:color="auto"/>
            </w:tcBorders>
            <w:shd w:val="clear" w:color="auto" w:fill="D9D9D9" w:themeFill="background1" w:themeFillShade="D9"/>
            <w:vAlign w:val="center"/>
            <w:hideMark/>
          </w:tcPr>
          <w:p w14:paraId="4D5A8854"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MX" w:eastAsia="es-CO"/>
              </w:rPr>
              <w:t>46 a 62 años</w:t>
            </w:r>
          </w:p>
        </w:tc>
        <w:tc>
          <w:tcPr>
            <w:tcW w:w="583" w:type="pct"/>
            <w:tcBorders>
              <w:top w:val="nil"/>
              <w:left w:val="nil"/>
              <w:bottom w:val="single" w:sz="4" w:space="0" w:color="auto"/>
              <w:right w:val="single" w:sz="4" w:space="0" w:color="auto"/>
            </w:tcBorders>
            <w:shd w:val="clear" w:color="auto" w:fill="D9D9D9" w:themeFill="background1" w:themeFillShade="D9"/>
            <w:vAlign w:val="center"/>
            <w:hideMark/>
          </w:tcPr>
          <w:p w14:paraId="252CDBA7"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MX" w:eastAsia="es-CO"/>
              </w:rPr>
              <w:t>63 y más años</w:t>
            </w:r>
          </w:p>
        </w:tc>
        <w:tc>
          <w:tcPr>
            <w:tcW w:w="461" w:type="pct"/>
            <w:tcBorders>
              <w:top w:val="nil"/>
              <w:left w:val="nil"/>
              <w:bottom w:val="single" w:sz="4" w:space="0" w:color="auto"/>
              <w:right w:val="single" w:sz="4" w:space="0" w:color="auto"/>
            </w:tcBorders>
            <w:shd w:val="clear" w:color="auto" w:fill="D9D9D9" w:themeFill="background1" w:themeFillShade="D9"/>
            <w:vAlign w:val="center"/>
            <w:hideMark/>
          </w:tcPr>
          <w:p w14:paraId="44F3670A"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MX" w:eastAsia="es-CO"/>
              </w:rPr>
              <w:t>Número total Mujeres</w:t>
            </w:r>
          </w:p>
        </w:tc>
        <w:tc>
          <w:tcPr>
            <w:tcW w:w="363" w:type="pct"/>
            <w:vMerge/>
            <w:tcBorders>
              <w:left w:val="single" w:sz="4" w:space="0" w:color="auto"/>
              <w:bottom w:val="single" w:sz="4" w:space="0" w:color="000000"/>
              <w:right w:val="single" w:sz="4" w:space="0" w:color="auto"/>
            </w:tcBorders>
            <w:shd w:val="clear" w:color="auto" w:fill="BFBFBF" w:themeFill="background1" w:themeFillShade="BF"/>
            <w:vAlign w:val="center"/>
            <w:hideMark/>
          </w:tcPr>
          <w:p w14:paraId="48C4CE83" w14:textId="77777777" w:rsidR="00821D13" w:rsidRPr="00081F2D" w:rsidRDefault="00821D13" w:rsidP="00821D13">
            <w:pPr>
              <w:spacing w:line="240" w:lineRule="auto"/>
              <w:rPr>
                <w:rFonts w:eastAsia="Times New Roman" w:cs="Arial"/>
                <w:b/>
                <w:bCs/>
                <w:color w:val="000000"/>
                <w:sz w:val="18"/>
                <w:szCs w:val="18"/>
                <w:lang w:eastAsia="es-CO"/>
              </w:rPr>
            </w:pPr>
          </w:p>
        </w:tc>
      </w:tr>
      <w:tr w:rsidR="00821D13" w:rsidRPr="00081F2D" w14:paraId="7E2A81F6" w14:textId="77777777" w:rsidTr="00821D13">
        <w:trPr>
          <w:trHeight w:val="300"/>
          <w:jc w:val="center"/>
        </w:trPr>
        <w:tc>
          <w:tcPr>
            <w:tcW w:w="689" w:type="pct"/>
            <w:tcBorders>
              <w:top w:val="nil"/>
              <w:left w:val="single" w:sz="4" w:space="0" w:color="auto"/>
              <w:bottom w:val="single" w:sz="4" w:space="0" w:color="auto"/>
              <w:right w:val="single" w:sz="4" w:space="0" w:color="auto"/>
            </w:tcBorders>
            <w:shd w:val="clear" w:color="auto" w:fill="auto"/>
            <w:vAlign w:val="center"/>
            <w:hideMark/>
          </w:tcPr>
          <w:p w14:paraId="69829239"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val="es-MX" w:eastAsia="es-CO"/>
              </w:rPr>
              <w:t>Asopesca</w:t>
            </w:r>
          </w:p>
        </w:tc>
        <w:tc>
          <w:tcPr>
            <w:tcW w:w="455" w:type="pct"/>
            <w:tcBorders>
              <w:top w:val="nil"/>
              <w:left w:val="nil"/>
              <w:bottom w:val="single" w:sz="4" w:space="0" w:color="auto"/>
              <w:right w:val="single" w:sz="4" w:space="0" w:color="auto"/>
            </w:tcBorders>
            <w:shd w:val="clear" w:color="auto" w:fill="auto"/>
            <w:vAlign w:val="center"/>
            <w:hideMark/>
          </w:tcPr>
          <w:p w14:paraId="51309522"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7</w:t>
            </w:r>
          </w:p>
        </w:tc>
        <w:tc>
          <w:tcPr>
            <w:tcW w:w="440" w:type="pct"/>
            <w:tcBorders>
              <w:top w:val="nil"/>
              <w:left w:val="nil"/>
              <w:bottom w:val="single" w:sz="4" w:space="0" w:color="auto"/>
              <w:right w:val="single" w:sz="4" w:space="0" w:color="auto"/>
            </w:tcBorders>
            <w:shd w:val="clear" w:color="auto" w:fill="auto"/>
            <w:vAlign w:val="center"/>
            <w:hideMark/>
          </w:tcPr>
          <w:p w14:paraId="4FD61FE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3</w:t>
            </w:r>
          </w:p>
        </w:tc>
        <w:tc>
          <w:tcPr>
            <w:tcW w:w="482" w:type="pct"/>
            <w:tcBorders>
              <w:top w:val="nil"/>
              <w:left w:val="nil"/>
              <w:bottom w:val="single" w:sz="4" w:space="0" w:color="auto"/>
              <w:right w:val="single" w:sz="4" w:space="0" w:color="auto"/>
            </w:tcBorders>
            <w:shd w:val="clear" w:color="auto" w:fill="auto"/>
            <w:vAlign w:val="center"/>
            <w:hideMark/>
          </w:tcPr>
          <w:p w14:paraId="6493BA7C"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2</w:t>
            </w:r>
          </w:p>
        </w:tc>
        <w:tc>
          <w:tcPr>
            <w:tcW w:w="502" w:type="pct"/>
            <w:tcBorders>
              <w:top w:val="nil"/>
              <w:left w:val="nil"/>
              <w:bottom w:val="single" w:sz="4" w:space="0" w:color="auto"/>
              <w:right w:val="single" w:sz="4" w:space="0" w:color="auto"/>
            </w:tcBorders>
            <w:shd w:val="clear" w:color="auto" w:fill="auto"/>
            <w:vAlign w:val="center"/>
            <w:hideMark/>
          </w:tcPr>
          <w:p w14:paraId="12661CC3"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12</w:t>
            </w:r>
          </w:p>
        </w:tc>
        <w:tc>
          <w:tcPr>
            <w:tcW w:w="482" w:type="pct"/>
            <w:tcBorders>
              <w:top w:val="nil"/>
              <w:left w:val="nil"/>
              <w:bottom w:val="single" w:sz="4" w:space="0" w:color="auto"/>
              <w:right w:val="single" w:sz="4" w:space="0" w:color="auto"/>
            </w:tcBorders>
            <w:shd w:val="clear" w:color="auto" w:fill="auto"/>
            <w:vAlign w:val="center"/>
            <w:hideMark/>
          </w:tcPr>
          <w:p w14:paraId="726A2606"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3</w:t>
            </w:r>
          </w:p>
        </w:tc>
        <w:tc>
          <w:tcPr>
            <w:tcW w:w="543" w:type="pct"/>
            <w:tcBorders>
              <w:top w:val="nil"/>
              <w:left w:val="nil"/>
              <w:bottom w:val="single" w:sz="4" w:space="0" w:color="auto"/>
              <w:right w:val="single" w:sz="4" w:space="0" w:color="auto"/>
            </w:tcBorders>
            <w:shd w:val="clear" w:color="auto" w:fill="auto"/>
            <w:vAlign w:val="center"/>
            <w:hideMark/>
          </w:tcPr>
          <w:p w14:paraId="6D41B56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583" w:type="pct"/>
            <w:tcBorders>
              <w:top w:val="nil"/>
              <w:left w:val="nil"/>
              <w:bottom w:val="single" w:sz="4" w:space="0" w:color="auto"/>
              <w:right w:val="single" w:sz="4" w:space="0" w:color="auto"/>
            </w:tcBorders>
            <w:shd w:val="clear" w:color="auto" w:fill="auto"/>
            <w:vAlign w:val="center"/>
            <w:hideMark/>
          </w:tcPr>
          <w:p w14:paraId="0CDA238B"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461" w:type="pct"/>
            <w:tcBorders>
              <w:top w:val="nil"/>
              <w:left w:val="nil"/>
              <w:bottom w:val="single" w:sz="4" w:space="0" w:color="auto"/>
              <w:right w:val="single" w:sz="4" w:space="0" w:color="auto"/>
            </w:tcBorders>
            <w:shd w:val="clear" w:color="auto" w:fill="auto"/>
            <w:vAlign w:val="center"/>
            <w:hideMark/>
          </w:tcPr>
          <w:p w14:paraId="2792323C"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3</w:t>
            </w:r>
          </w:p>
        </w:tc>
        <w:tc>
          <w:tcPr>
            <w:tcW w:w="363" w:type="pct"/>
            <w:tcBorders>
              <w:top w:val="nil"/>
              <w:left w:val="nil"/>
              <w:bottom w:val="single" w:sz="4" w:space="0" w:color="auto"/>
              <w:right w:val="single" w:sz="4" w:space="0" w:color="auto"/>
            </w:tcBorders>
            <w:shd w:val="clear" w:color="auto" w:fill="auto"/>
            <w:vAlign w:val="center"/>
            <w:hideMark/>
          </w:tcPr>
          <w:p w14:paraId="2E9DFE1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15</w:t>
            </w:r>
          </w:p>
        </w:tc>
      </w:tr>
      <w:tr w:rsidR="00821D13" w:rsidRPr="00081F2D" w14:paraId="1C9001D7" w14:textId="77777777" w:rsidTr="00821D13">
        <w:trPr>
          <w:trHeight w:val="300"/>
          <w:jc w:val="center"/>
        </w:trPr>
        <w:tc>
          <w:tcPr>
            <w:tcW w:w="689" w:type="pct"/>
            <w:tcBorders>
              <w:top w:val="nil"/>
              <w:left w:val="single" w:sz="4" w:space="0" w:color="auto"/>
              <w:bottom w:val="single" w:sz="4" w:space="0" w:color="auto"/>
              <w:right w:val="single" w:sz="4" w:space="0" w:color="auto"/>
            </w:tcBorders>
            <w:shd w:val="clear" w:color="auto" w:fill="auto"/>
            <w:vAlign w:val="center"/>
            <w:hideMark/>
          </w:tcPr>
          <w:p w14:paraId="3FC8BBF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val="es-MX" w:eastAsia="es-CO"/>
              </w:rPr>
              <w:t>Asomilla</w:t>
            </w:r>
          </w:p>
        </w:tc>
        <w:tc>
          <w:tcPr>
            <w:tcW w:w="455" w:type="pct"/>
            <w:tcBorders>
              <w:top w:val="nil"/>
              <w:left w:val="nil"/>
              <w:bottom w:val="single" w:sz="4" w:space="0" w:color="auto"/>
              <w:right w:val="single" w:sz="4" w:space="0" w:color="auto"/>
            </w:tcBorders>
            <w:shd w:val="clear" w:color="auto" w:fill="auto"/>
            <w:vAlign w:val="center"/>
            <w:hideMark/>
          </w:tcPr>
          <w:p w14:paraId="12E0E242"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6</w:t>
            </w:r>
          </w:p>
        </w:tc>
        <w:tc>
          <w:tcPr>
            <w:tcW w:w="440" w:type="pct"/>
            <w:tcBorders>
              <w:top w:val="nil"/>
              <w:left w:val="nil"/>
              <w:bottom w:val="single" w:sz="4" w:space="0" w:color="auto"/>
              <w:right w:val="single" w:sz="4" w:space="0" w:color="auto"/>
            </w:tcBorders>
            <w:shd w:val="clear" w:color="auto" w:fill="auto"/>
            <w:vAlign w:val="center"/>
            <w:hideMark/>
          </w:tcPr>
          <w:p w14:paraId="5854AF6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8</w:t>
            </w:r>
          </w:p>
        </w:tc>
        <w:tc>
          <w:tcPr>
            <w:tcW w:w="482" w:type="pct"/>
            <w:tcBorders>
              <w:top w:val="nil"/>
              <w:left w:val="nil"/>
              <w:bottom w:val="single" w:sz="4" w:space="0" w:color="auto"/>
              <w:right w:val="single" w:sz="4" w:space="0" w:color="auto"/>
            </w:tcBorders>
            <w:shd w:val="clear" w:color="auto" w:fill="auto"/>
            <w:vAlign w:val="center"/>
            <w:hideMark/>
          </w:tcPr>
          <w:p w14:paraId="43DAE44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3</w:t>
            </w:r>
          </w:p>
        </w:tc>
        <w:tc>
          <w:tcPr>
            <w:tcW w:w="502" w:type="pct"/>
            <w:tcBorders>
              <w:top w:val="nil"/>
              <w:left w:val="nil"/>
              <w:bottom w:val="single" w:sz="4" w:space="0" w:color="auto"/>
              <w:right w:val="single" w:sz="4" w:space="0" w:color="auto"/>
            </w:tcBorders>
            <w:shd w:val="clear" w:color="auto" w:fill="auto"/>
            <w:vAlign w:val="center"/>
            <w:hideMark/>
          </w:tcPr>
          <w:p w14:paraId="3F7559E8"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17</w:t>
            </w:r>
          </w:p>
        </w:tc>
        <w:tc>
          <w:tcPr>
            <w:tcW w:w="482" w:type="pct"/>
            <w:tcBorders>
              <w:top w:val="nil"/>
              <w:left w:val="nil"/>
              <w:bottom w:val="single" w:sz="4" w:space="0" w:color="auto"/>
              <w:right w:val="single" w:sz="4" w:space="0" w:color="auto"/>
            </w:tcBorders>
            <w:shd w:val="clear" w:color="auto" w:fill="auto"/>
            <w:vAlign w:val="center"/>
            <w:hideMark/>
          </w:tcPr>
          <w:p w14:paraId="1406DD65"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8</w:t>
            </w:r>
          </w:p>
        </w:tc>
        <w:tc>
          <w:tcPr>
            <w:tcW w:w="543" w:type="pct"/>
            <w:tcBorders>
              <w:top w:val="nil"/>
              <w:left w:val="nil"/>
              <w:bottom w:val="single" w:sz="4" w:space="0" w:color="auto"/>
              <w:right w:val="single" w:sz="4" w:space="0" w:color="auto"/>
            </w:tcBorders>
            <w:shd w:val="clear" w:color="auto" w:fill="auto"/>
            <w:vAlign w:val="center"/>
            <w:hideMark/>
          </w:tcPr>
          <w:p w14:paraId="66682370"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583" w:type="pct"/>
            <w:tcBorders>
              <w:top w:val="nil"/>
              <w:left w:val="nil"/>
              <w:bottom w:val="single" w:sz="4" w:space="0" w:color="auto"/>
              <w:right w:val="single" w:sz="4" w:space="0" w:color="auto"/>
            </w:tcBorders>
            <w:shd w:val="clear" w:color="auto" w:fill="auto"/>
            <w:vAlign w:val="center"/>
            <w:hideMark/>
          </w:tcPr>
          <w:p w14:paraId="44245EEC"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461" w:type="pct"/>
            <w:tcBorders>
              <w:top w:val="nil"/>
              <w:left w:val="nil"/>
              <w:bottom w:val="single" w:sz="4" w:space="0" w:color="auto"/>
              <w:right w:val="single" w:sz="4" w:space="0" w:color="auto"/>
            </w:tcBorders>
            <w:shd w:val="clear" w:color="auto" w:fill="auto"/>
            <w:vAlign w:val="center"/>
            <w:hideMark/>
          </w:tcPr>
          <w:p w14:paraId="425A5867"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8</w:t>
            </w:r>
          </w:p>
        </w:tc>
        <w:tc>
          <w:tcPr>
            <w:tcW w:w="363" w:type="pct"/>
            <w:tcBorders>
              <w:top w:val="nil"/>
              <w:left w:val="nil"/>
              <w:bottom w:val="single" w:sz="4" w:space="0" w:color="auto"/>
              <w:right w:val="single" w:sz="4" w:space="0" w:color="auto"/>
            </w:tcBorders>
            <w:shd w:val="clear" w:color="auto" w:fill="auto"/>
            <w:vAlign w:val="center"/>
            <w:hideMark/>
          </w:tcPr>
          <w:p w14:paraId="1EFE4B00"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val="es-MX" w:eastAsia="es-CO"/>
              </w:rPr>
              <w:t>25</w:t>
            </w:r>
          </w:p>
        </w:tc>
      </w:tr>
      <w:tr w:rsidR="00821D13" w:rsidRPr="00081F2D" w14:paraId="6486B252" w14:textId="77777777" w:rsidTr="00821D13">
        <w:trPr>
          <w:trHeight w:val="300"/>
          <w:jc w:val="center"/>
        </w:trPr>
        <w:tc>
          <w:tcPr>
            <w:tcW w:w="689" w:type="pct"/>
            <w:tcBorders>
              <w:top w:val="nil"/>
              <w:left w:val="single" w:sz="4" w:space="0" w:color="auto"/>
              <w:bottom w:val="single" w:sz="4" w:space="0" w:color="auto"/>
              <w:right w:val="single" w:sz="4" w:space="0" w:color="auto"/>
            </w:tcBorders>
            <w:shd w:val="clear" w:color="auto" w:fill="auto"/>
            <w:vAlign w:val="center"/>
            <w:hideMark/>
          </w:tcPr>
          <w:p w14:paraId="5BA3497B"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val="es-MX" w:eastAsia="es-CO"/>
              </w:rPr>
              <w:t>Asopinde</w:t>
            </w:r>
          </w:p>
        </w:tc>
        <w:tc>
          <w:tcPr>
            <w:tcW w:w="455" w:type="pct"/>
            <w:tcBorders>
              <w:top w:val="nil"/>
              <w:left w:val="nil"/>
              <w:bottom w:val="single" w:sz="4" w:space="0" w:color="auto"/>
              <w:right w:val="single" w:sz="4" w:space="0" w:color="auto"/>
            </w:tcBorders>
            <w:shd w:val="clear" w:color="auto" w:fill="auto"/>
            <w:vAlign w:val="center"/>
            <w:hideMark/>
          </w:tcPr>
          <w:p w14:paraId="2246CC40"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55</w:t>
            </w:r>
          </w:p>
        </w:tc>
        <w:tc>
          <w:tcPr>
            <w:tcW w:w="440" w:type="pct"/>
            <w:tcBorders>
              <w:top w:val="nil"/>
              <w:left w:val="nil"/>
              <w:bottom w:val="single" w:sz="4" w:space="0" w:color="auto"/>
              <w:right w:val="single" w:sz="4" w:space="0" w:color="auto"/>
            </w:tcBorders>
            <w:shd w:val="clear" w:color="auto" w:fill="auto"/>
            <w:vAlign w:val="center"/>
            <w:hideMark/>
          </w:tcPr>
          <w:p w14:paraId="1116818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482" w:type="pct"/>
            <w:tcBorders>
              <w:top w:val="nil"/>
              <w:left w:val="nil"/>
              <w:bottom w:val="single" w:sz="4" w:space="0" w:color="auto"/>
              <w:right w:val="single" w:sz="4" w:space="0" w:color="auto"/>
            </w:tcBorders>
            <w:shd w:val="clear" w:color="auto" w:fill="auto"/>
            <w:vAlign w:val="center"/>
            <w:hideMark/>
          </w:tcPr>
          <w:p w14:paraId="2774D0F2"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4</w:t>
            </w:r>
          </w:p>
        </w:tc>
        <w:tc>
          <w:tcPr>
            <w:tcW w:w="502" w:type="pct"/>
            <w:tcBorders>
              <w:top w:val="nil"/>
              <w:left w:val="nil"/>
              <w:bottom w:val="single" w:sz="4" w:space="0" w:color="auto"/>
              <w:right w:val="single" w:sz="4" w:space="0" w:color="auto"/>
            </w:tcBorders>
            <w:shd w:val="clear" w:color="auto" w:fill="auto"/>
            <w:vAlign w:val="center"/>
            <w:hideMark/>
          </w:tcPr>
          <w:p w14:paraId="47809BC5"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59</w:t>
            </w:r>
          </w:p>
        </w:tc>
        <w:tc>
          <w:tcPr>
            <w:tcW w:w="482" w:type="pct"/>
            <w:tcBorders>
              <w:top w:val="nil"/>
              <w:left w:val="nil"/>
              <w:bottom w:val="single" w:sz="4" w:space="0" w:color="auto"/>
              <w:right w:val="single" w:sz="4" w:space="0" w:color="auto"/>
            </w:tcBorders>
            <w:shd w:val="clear" w:color="auto" w:fill="auto"/>
            <w:vAlign w:val="center"/>
            <w:hideMark/>
          </w:tcPr>
          <w:p w14:paraId="2BE4B5D3"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6</w:t>
            </w:r>
          </w:p>
        </w:tc>
        <w:tc>
          <w:tcPr>
            <w:tcW w:w="543" w:type="pct"/>
            <w:tcBorders>
              <w:top w:val="nil"/>
              <w:left w:val="nil"/>
              <w:bottom w:val="single" w:sz="4" w:space="0" w:color="auto"/>
              <w:right w:val="single" w:sz="4" w:space="0" w:color="auto"/>
            </w:tcBorders>
            <w:shd w:val="clear" w:color="auto" w:fill="auto"/>
            <w:vAlign w:val="center"/>
            <w:hideMark/>
          </w:tcPr>
          <w:p w14:paraId="002030A7"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583" w:type="pct"/>
            <w:tcBorders>
              <w:top w:val="nil"/>
              <w:left w:val="nil"/>
              <w:bottom w:val="single" w:sz="4" w:space="0" w:color="auto"/>
              <w:right w:val="single" w:sz="4" w:space="0" w:color="auto"/>
            </w:tcBorders>
            <w:shd w:val="clear" w:color="auto" w:fill="auto"/>
            <w:vAlign w:val="center"/>
            <w:hideMark/>
          </w:tcPr>
          <w:p w14:paraId="6DF737B4"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461" w:type="pct"/>
            <w:tcBorders>
              <w:top w:val="nil"/>
              <w:left w:val="nil"/>
              <w:bottom w:val="single" w:sz="4" w:space="0" w:color="auto"/>
              <w:right w:val="single" w:sz="4" w:space="0" w:color="auto"/>
            </w:tcBorders>
            <w:shd w:val="clear" w:color="auto" w:fill="auto"/>
            <w:vAlign w:val="center"/>
            <w:hideMark/>
          </w:tcPr>
          <w:p w14:paraId="4020E7B5"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6</w:t>
            </w:r>
          </w:p>
        </w:tc>
        <w:tc>
          <w:tcPr>
            <w:tcW w:w="363" w:type="pct"/>
            <w:tcBorders>
              <w:top w:val="nil"/>
              <w:left w:val="nil"/>
              <w:bottom w:val="single" w:sz="4" w:space="0" w:color="auto"/>
              <w:right w:val="single" w:sz="4" w:space="0" w:color="auto"/>
            </w:tcBorders>
            <w:shd w:val="clear" w:color="auto" w:fill="auto"/>
            <w:vAlign w:val="center"/>
            <w:hideMark/>
          </w:tcPr>
          <w:p w14:paraId="4965E172"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val="es-MX" w:eastAsia="es-CO"/>
              </w:rPr>
              <w:t>65</w:t>
            </w:r>
          </w:p>
        </w:tc>
      </w:tr>
      <w:tr w:rsidR="00821D13" w:rsidRPr="00081F2D" w14:paraId="28437672" w14:textId="77777777" w:rsidTr="00821D13">
        <w:trPr>
          <w:trHeight w:val="300"/>
          <w:jc w:val="center"/>
        </w:trPr>
        <w:tc>
          <w:tcPr>
            <w:tcW w:w="689" w:type="pct"/>
            <w:tcBorders>
              <w:top w:val="nil"/>
              <w:left w:val="single" w:sz="4" w:space="0" w:color="auto"/>
              <w:bottom w:val="single" w:sz="4" w:space="0" w:color="auto"/>
              <w:right w:val="single" w:sz="4" w:space="0" w:color="auto"/>
            </w:tcBorders>
            <w:shd w:val="clear" w:color="auto" w:fill="auto"/>
            <w:vAlign w:val="center"/>
            <w:hideMark/>
          </w:tcPr>
          <w:p w14:paraId="1E73E0D0"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Corpesalaya</w:t>
            </w:r>
          </w:p>
        </w:tc>
        <w:tc>
          <w:tcPr>
            <w:tcW w:w="455" w:type="pct"/>
            <w:tcBorders>
              <w:top w:val="nil"/>
              <w:left w:val="nil"/>
              <w:bottom w:val="single" w:sz="4" w:space="0" w:color="auto"/>
              <w:right w:val="single" w:sz="4" w:space="0" w:color="auto"/>
            </w:tcBorders>
            <w:shd w:val="clear" w:color="auto" w:fill="auto"/>
            <w:vAlign w:val="center"/>
            <w:hideMark/>
          </w:tcPr>
          <w:p w14:paraId="5E844A0D"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22</w:t>
            </w:r>
          </w:p>
        </w:tc>
        <w:tc>
          <w:tcPr>
            <w:tcW w:w="440" w:type="pct"/>
            <w:tcBorders>
              <w:top w:val="nil"/>
              <w:left w:val="nil"/>
              <w:bottom w:val="single" w:sz="4" w:space="0" w:color="auto"/>
              <w:right w:val="single" w:sz="4" w:space="0" w:color="auto"/>
            </w:tcBorders>
            <w:shd w:val="clear" w:color="auto" w:fill="auto"/>
            <w:vAlign w:val="center"/>
            <w:hideMark/>
          </w:tcPr>
          <w:p w14:paraId="1419C14C"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22</w:t>
            </w:r>
          </w:p>
        </w:tc>
        <w:tc>
          <w:tcPr>
            <w:tcW w:w="482" w:type="pct"/>
            <w:tcBorders>
              <w:top w:val="nil"/>
              <w:left w:val="nil"/>
              <w:bottom w:val="single" w:sz="4" w:space="0" w:color="auto"/>
              <w:right w:val="single" w:sz="4" w:space="0" w:color="auto"/>
            </w:tcBorders>
            <w:shd w:val="clear" w:color="auto" w:fill="auto"/>
            <w:vAlign w:val="center"/>
            <w:hideMark/>
          </w:tcPr>
          <w:p w14:paraId="3B193BA7"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4</w:t>
            </w:r>
          </w:p>
        </w:tc>
        <w:tc>
          <w:tcPr>
            <w:tcW w:w="502" w:type="pct"/>
            <w:tcBorders>
              <w:top w:val="nil"/>
              <w:left w:val="nil"/>
              <w:bottom w:val="single" w:sz="4" w:space="0" w:color="auto"/>
              <w:right w:val="single" w:sz="4" w:space="0" w:color="auto"/>
            </w:tcBorders>
            <w:shd w:val="clear" w:color="auto" w:fill="auto"/>
            <w:vAlign w:val="center"/>
            <w:hideMark/>
          </w:tcPr>
          <w:p w14:paraId="5212549A"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48</w:t>
            </w:r>
          </w:p>
        </w:tc>
        <w:tc>
          <w:tcPr>
            <w:tcW w:w="482" w:type="pct"/>
            <w:tcBorders>
              <w:top w:val="nil"/>
              <w:left w:val="nil"/>
              <w:bottom w:val="single" w:sz="4" w:space="0" w:color="auto"/>
              <w:right w:val="single" w:sz="4" w:space="0" w:color="auto"/>
            </w:tcBorders>
            <w:shd w:val="clear" w:color="auto" w:fill="auto"/>
            <w:vAlign w:val="center"/>
            <w:hideMark/>
          </w:tcPr>
          <w:p w14:paraId="2444771B"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2</w:t>
            </w:r>
          </w:p>
        </w:tc>
        <w:tc>
          <w:tcPr>
            <w:tcW w:w="543" w:type="pct"/>
            <w:tcBorders>
              <w:top w:val="nil"/>
              <w:left w:val="nil"/>
              <w:bottom w:val="single" w:sz="4" w:space="0" w:color="auto"/>
              <w:right w:val="single" w:sz="4" w:space="0" w:color="auto"/>
            </w:tcBorders>
            <w:shd w:val="clear" w:color="auto" w:fill="auto"/>
            <w:vAlign w:val="center"/>
            <w:hideMark/>
          </w:tcPr>
          <w:p w14:paraId="719A1482"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583" w:type="pct"/>
            <w:tcBorders>
              <w:top w:val="nil"/>
              <w:left w:val="nil"/>
              <w:bottom w:val="single" w:sz="4" w:space="0" w:color="auto"/>
              <w:right w:val="single" w:sz="4" w:space="0" w:color="auto"/>
            </w:tcBorders>
            <w:shd w:val="clear" w:color="auto" w:fill="auto"/>
            <w:vAlign w:val="center"/>
            <w:hideMark/>
          </w:tcPr>
          <w:p w14:paraId="3F11A6ED"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461" w:type="pct"/>
            <w:tcBorders>
              <w:top w:val="nil"/>
              <w:left w:val="nil"/>
              <w:bottom w:val="single" w:sz="4" w:space="0" w:color="auto"/>
              <w:right w:val="single" w:sz="4" w:space="0" w:color="auto"/>
            </w:tcBorders>
            <w:shd w:val="clear" w:color="auto" w:fill="auto"/>
            <w:vAlign w:val="center"/>
            <w:hideMark/>
          </w:tcPr>
          <w:p w14:paraId="233DBAED"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2</w:t>
            </w:r>
          </w:p>
        </w:tc>
        <w:tc>
          <w:tcPr>
            <w:tcW w:w="363" w:type="pct"/>
            <w:tcBorders>
              <w:top w:val="nil"/>
              <w:left w:val="nil"/>
              <w:bottom w:val="single" w:sz="4" w:space="0" w:color="auto"/>
              <w:right w:val="single" w:sz="4" w:space="0" w:color="auto"/>
            </w:tcBorders>
            <w:shd w:val="clear" w:color="auto" w:fill="auto"/>
            <w:vAlign w:val="center"/>
            <w:hideMark/>
          </w:tcPr>
          <w:p w14:paraId="1238CDFF"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50</w:t>
            </w:r>
          </w:p>
        </w:tc>
      </w:tr>
      <w:tr w:rsidR="00821D13" w:rsidRPr="00081F2D" w14:paraId="2AD7F166" w14:textId="77777777" w:rsidTr="00821D13">
        <w:trPr>
          <w:trHeight w:val="300"/>
          <w:jc w:val="center"/>
        </w:trPr>
        <w:tc>
          <w:tcPr>
            <w:tcW w:w="689" w:type="pct"/>
            <w:tcBorders>
              <w:top w:val="nil"/>
              <w:left w:val="single" w:sz="4" w:space="0" w:color="auto"/>
              <w:bottom w:val="single" w:sz="4" w:space="0" w:color="auto"/>
              <w:right w:val="single" w:sz="4" w:space="0" w:color="auto"/>
            </w:tcBorders>
            <w:shd w:val="clear" w:color="auto" w:fill="auto"/>
            <w:vAlign w:val="center"/>
            <w:hideMark/>
          </w:tcPr>
          <w:p w14:paraId="3F23BFD7"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Asopamm</w:t>
            </w:r>
          </w:p>
        </w:tc>
        <w:tc>
          <w:tcPr>
            <w:tcW w:w="455" w:type="pct"/>
            <w:tcBorders>
              <w:top w:val="nil"/>
              <w:left w:val="nil"/>
              <w:bottom w:val="single" w:sz="4" w:space="0" w:color="auto"/>
              <w:right w:val="single" w:sz="4" w:space="0" w:color="auto"/>
            </w:tcBorders>
            <w:shd w:val="clear" w:color="auto" w:fill="auto"/>
            <w:vAlign w:val="center"/>
            <w:hideMark/>
          </w:tcPr>
          <w:p w14:paraId="59837F6F"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20</w:t>
            </w:r>
          </w:p>
        </w:tc>
        <w:tc>
          <w:tcPr>
            <w:tcW w:w="440" w:type="pct"/>
            <w:tcBorders>
              <w:top w:val="nil"/>
              <w:left w:val="nil"/>
              <w:bottom w:val="single" w:sz="4" w:space="0" w:color="auto"/>
              <w:right w:val="single" w:sz="4" w:space="0" w:color="auto"/>
            </w:tcBorders>
            <w:shd w:val="clear" w:color="auto" w:fill="auto"/>
            <w:vAlign w:val="center"/>
            <w:hideMark/>
          </w:tcPr>
          <w:p w14:paraId="24BCA77B"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10</w:t>
            </w:r>
          </w:p>
        </w:tc>
        <w:tc>
          <w:tcPr>
            <w:tcW w:w="482" w:type="pct"/>
            <w:tcBorders>
              <w:top w:val="nil"/>
              <w:left w:val="nil"/>
              <w:bottom w:val="single" w:sz="4" w:space="0" w:color="auto"/>
              <w:right w:val="single" w:sz="4" w:space="0" w:color="auto"/>
            </w:tcBorders>
            <w:shd w:val="clear" w:color="auto" w:fill="auto"/>
            <w:vAlign w:val="center"/>
            <w:hideMark/>
          </w:tcPr>
          <w:p w14:paraId="7471F192"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502" w:type="pct"/>
            <w:tcBorders>
              <w:top w:val="nil"/>
              <w:left w:val="nil"/>
              <w:bottom w:val="single" w:sz="4" w:space="0" w:color="auto"/>
              <w:right w:val="single" w:sz="4" w:space="0" w:color="auto"/>
            </w:tcBorders>
            <w:shd w:val="clear" w:color="auto" w:fill="auto"/>
            <w:vAlign w:val="center"/>
            <w:hideMark/>
          </w:tcPr>
          <w:p w14:paraId="524D70B7"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30</w:t>
            </w:r>
          </w:p>
        </w:tc>
        <w:tc>
          <w:tcPr>
            <w:tcW w:w="482" w:type="pct"/>
            <w:tcBorders>
              <w:top w:val="nil"/>
              <w:left w:val="nil"/>
              <w:bottom w:val="single" w:sz="4" w:space="0" w:color="auto"/>
              <w:right w:val="single" w:sz="4" w:space="0" w:color="auto"/>
            </w:tcBorders>
            <w:shd w:val="clear" w:color="auto" w:fill="auto"/>
            <w:vAlign w:val="center"/>
            <w:hideMark/>
          </w:tcPr>
          <w:p w14:paraId="7FE9EDED"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12</w:t>
            </w:r>
          </w:p>
        </w:tc>
        <w:tc>
          <w:tcPr>
            <w:tcW w:w="543" w:type="pct"/>
            <w:tcBorders>
              <w:top w:val="nil"/>
              <w:left w:val="nil"/>
              <w:bottom w:val="single" w:sz="4" w:space="0" w:color="auto"/>
              <w:right w:val="single" w:sz="4" w:space="0" w:color="auto"/>
            </w:tcBorders>
            <w:shd w:val="clear" w:color="auto" w:fill="auto"/>
            <w:vAlign w:val="center"/>
            <w:hideMark/>
          </w:tcPr>
          <w:p w14:paraId="4C5987F2"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583" w:type="pct"/>
            <w:tcBorders>
              <w:top w:val="nil"/>
              <w:left w:val="nil"/>
              <w:bottom w:val="single" w:sz="4" w:space="0" w:color="auto"/>
              <w:right w:val="single" w:sz="4" w:space="0" w:color="auto"/>
            </w:tcBorders>
            <w:shd w:val="clear" w:color="auto" w:fill="auto"/>
            <w:vAlign w:val="center"/>
            <w:hideMark/>
          </w:tcPr>
          <w:p w14:paraId="21C12981"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461" w:type="pct"/>
            <w:tcBorders>
              <w:top w:val="nil"/>
              <w:left w:val="nil"/>
              <w:bottom w:val="single" w:sz="4" w:space="0" w:color="auto"/>
              <w:right w:val="single" w:sz="4" w:space="0" w:color="auto"/>
            </w:tcBorders>
            <w:shd w:val="clear" w:color="auto" w:fill="auto"/>
            <w:vAlign w:val="center"/>
            <w:hideMark/>
          </w:tcPr>
          <w:p w14:paraId="0A62047F"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12</w:t>
            </w:r>
          </w:p>
        </w:tc>
        <w:tc>
          <w:tcPr>
            <w:tcW w:w="363" w:type="pct"/>
            <w:tcBorders>
              <w:top w:val="nil"/>
              <w:left w:val="nil"/>
              <w:bottom w:val="single" w:sz="4" w:space="0" w:color="auto"/>
              <w:right w:val="single" w:sz="4" w:space="0" w:color="auto"/>
            </w:tcBorders>
            <w:shd w:val="clear" w:color="auto" w:fill="auto"/>
            <w:vAlign w:val="center"/>
            <w:hideMark/>
          </w:tcPr>
          <w:p w14:paraId="6D532C50"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42</w:t>
            </w:r>
          </w:p>
        </w:tc>
      </w:tr>
      <w:tr w:rsidR="00821D13" w:rsidRPr="00081F2D" w14:paraId="5614B8CA" w14:textId="77777777" w:rsidTr="00821D13">
        <w:trPr>
          <w:trHeight w:val="360"/>
          <w:jc w:val="center"/>
        </w:trPr>
        <w:tc>
          <w:tcPr>
            <w:tcW w:w="689" w:type="pct"/>
            <w:tcBorders>
              <w:top w:val="nil"/>
              <w:left w:val="single" w:sz="4" w:space="0" w:color="auto"/>
              <w:bottom w:val="single" w:sz="4" w:space="0" w:color="auto"/>
              <w:right w:val="single" w:sz="4" w:space="0" w:color="auto"/>
            </w:tcBorders>
            <w:shd w:val="clear" w:color="auto" w:fill="auto"/>
            <w:vAlign w:val="center"/>
            <w:hideMark/>
          </w:tcPr>
          <w:p w14:paraId="3954A4F4"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Henry Saavedra</w:t>
            </w:r>
          </w:p>
        </w:tc>
        <w:tc>
          <w:tcPr>
            <w:tcW w:w="455" w:type="pct"/>
            <w:tcBorders>
              <w:top w:val="nil"/>
              <w:left w:val="nil"/>
              <w:bottom w:val="single" w:sz="4" w:space="0" w:color="auto"/>
              <w:right w:val="single" w:sz="4" w:space="0" w:color="auto"/>
            </w:tcBorders>
            <w:shd w:val="clear" w:color="auto" w:fill="auto"/>
            <w:vAlign w:val="center"/>
            <w:hideMark/>
          </w:tcPr>
          <w:p w14:paraId="7F4908B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440" w:type="pct"/>
            <w:tcBorders>
              <w:top w:val="nil"/>
              <w:left w:val="nil"/>
              <w:bottom w:val="single" w:sz="4" w:space="0" w:color="auto"/>
              <w:right w:val="single" w:sz="4" w:space="0" w:color="auto"/>
            </w:tcBorders>
            <w:shd w:val="clear" w:color="auto" w:fill="auto"/>
            <w:vAlign w:val="center"/>
            <w:hideMark/>
          </w:tcPr>
          <w:p w14:paraId="2FE154A4"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1</w:t>
            </w:r>
          </w:p>
        </w:tc>
        <w:tc>
          <w:tcPr>
            <w:tcW w:w="482" w:type="pct"/>
            <w:tcBorders>
              <w:top w:val="nil"/>
              <w:left w:val="nil"/>
              <w:bottom w:val="single" w:sz="4" w:space="0" w:color="auto"/>
              <w:right w:val="single" w:sz="4" w:space="0" w:color="auto"/>
            </w:tcBorders>
            <w:shd w:val="clear" w:color="auto" w:fill="auto"/>
            <w:vAlign w:val="center"/>
            <w:hideMark/>
          </w:tcPr>
          <w:p w14:paraId="7278D58B"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1</w:t>
            </w:r>
          </w:p>
        </w:tc>
        <w:tc>
          <w:tcPr>
            <w:tcW w:w="502" w:type="pct"/>
            <w:tcBorders>
              <w:top w:val="nil"/>
              <w:left w:val="nil"/>
              <w:bottom w:val="single" w:sz="4" w:space="0" w:color="auto"/>
              <w:right w:val="single" w:sz="4" w:space="0" w:color="auto"/>
            </w:tcBorders>
            <w:shd w:val="clear" w:color="auto" w:fill="auto"/>
            <w:vAlign w:val="center"/>
            <w:hideMark/>
          </w:tcPr>
          <w:p w14:paraId="20A517A8"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2</w:t>
            </w:r>
          </w:p>
        </w:tc>
        <w:tc>
          <w:tcPr>
            <w:tcW w:w="482" w:type="pct"/>
            <w:tcBorders>
              <w:top w:val="nil"/>
              <w:left w:val="nil"/>
              <w:bottom w:val="single" w:sz="4" w:space="0" w:color="auto"/>
              <w:right w:val="single" w:sz="4" w:space="0" w:color="auto"/>
            </w:tcBorders>
            <w:shd w:val="clear" w:color="auto" w:fill="auto"/>
            <w:vAlign w:val="center"/>
            <w:hideMark/>
          </w:tcPr>
          <w:p w14:paraId="7889398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4</w:t>
            </w:r>
          </w:p>
        </w:tc>
        <w:tc>
          <w:tcPr>
            <w:tcW w:w="543" w:type="pct"/>
            <w:tcBorders>
              <w:top w:val="nil"/>
              <w:left w:val="nil"/>
              <w:bottom w:val="single" w:sz="4" w:space="0" w:color="auto"/>
              <w:right w:val="single" w:sz="4" w:space="0" w:color="auto"/>
            </w:tcBorders>
            <w:shd w:val="clear" w:color="auto" w:fill="auto"/>
            <w:vAlign w:val="center"/>
            <w:hideMark/>
          </w:tcPr>
          <w:p w14:paraId="4371FF43"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0</w:t>
            </w:r>
          </w:p>
        </w:tc>
        <w:tc>
          <w:tcPr>
            <w:tcW w:w="583" w:type="pct"/>
            <w:tcBorders>
              <w:top w:val="nil"/>
              <w:left w:val="nil"/>
              <w:bottom w:val="single" w:sz="4" w:space="0" w:color="auto"/>
              <w:right w:val="single" w:sz="4" w:space="0" w:color="auto"/>
            </w:tcBorders>
            <w:shd w:val="clear" w:color="auto" w:fill="auto"/>
            <w:vAlign w:val="center"/>
            <w:hideMark/>
          </w:tcPr>
          <w:p w14:paraId="075A7ECA"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1</w:t>
            </w:r>
          </w:p>
        </w:tc>
        <w:tc>
          <w:tcPr>
            <w:tcW w:w="461" w:type="pct"/>
            <w:tcBorders>
              <w:top w:val="nil"/>
              <w:left w:val="nil"/>
              <w:bottom w:val="single" w:sz="4" w:space="0" w:color="auto"/>
              <w:right w:val="single" w:sz="4" w:space="0" w:color="auto"/>
            </w:tcBorders>
            <w:shd w:val="clear" w:color="auto" w:fill="auto"/>
            <w:vAlign w:val="center"/>
            <w:hideMark/>
          </w:tcPr>
          <w:p w14:paraId="35BECFDE"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5</w:t>
            </w:r>
          </w:p>
        </w:tc>
        <w:tc>
          <w:tcPr>
            <w:tcW w:w="363" w:type="pct"/>
            <w:tcBorders>
              <w:top w:val="nil"/>
              <w:left w:val="nil"/>
              <w:bottom w:val="single" w:sz="4" w:space="0" w:color="auto"/>
              <w:right w:val="single" w:sz="4" w:space="0" w:color="auto"/>
            </w:tcBorders>
            <w:shd w:val="clear" w:color="auto" w:fill="auto"/>
            <w:vAlign w:val="center"/>
            <w:hideMark/>
          </w:tcPr>
          <w:p w14:paraId="7439523C" w14:textId="77777777" w:rsidR="00821D13" w:rsidRPr="00081F2D" w:rsidRDefault="00821D13" w:rsidP="00821D13">
            <w:pPr>
              <w:spacing w:line="240" w:lineRule="auto"/>
              <w:jc w:val="center"/>
              <w:rPr>
                <w:rFonts w:eastAsia="Times New Roman" w:cs="Arial"/>
                <w:color w:val="000000"/>
                <w:sz w:val="18"/>
                <w:szCs w:val="18"/>
                <w:lang w:eastAsia="es-CO"/>
              </w:rPr>
            </w:pPr>
            <w:r w:rsidRPr="00081F2D">
              <w:rPr>
                <w:rFonts w:eastAsia="Times New Roman" w:cs="Arial"/>
                <w:color w:val="000000"/>
                <w:sz w:val="18"/>
                <w:szCs w:val="18"/>
                <w:lang w:eastAsia="es-CO"/>
              </w:rPr>
              <w:t>7</w:t>
            </w:r>
          </w:p>
        </w:tc>
      </w:tr>
      <w:tr w:rsidR="00821D13" w:rsidRPr="00081F2D" w14:paraId="0E03C64E" w14:textId="77777777" w:rsidTr="00821D13">
        <w:trPr>
          <w:trHeight w:val="300"/>
          <w:jc w:val="center"/>
        </w:trPr>
        <w:tc>
          <w:tcPr>
            <w:tcW w:w="689" w:type="pct"/>
            <w:tcBorders>
              <w:top w:val="nil"/>
              <w:left w:val="single" w:sz="4" w:space="0" w:color="auto"/>
              <w:bottom w:val="single" w:sz="4" w:space="0" w:color="auto"/>
              <w:right w:val="single" w:sz="4" w:space="0" w:color="auto"/>
            </w:tcBorders>
            <w:shd w:val="clear" w:color="auto" w:fill="auto"/>
            <w:vAlign w:val="center"/>
            <w:hideMark/>
          </w:tcPr>
          <w:p w14:paraId="7401F3EC"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val="es-ES" w:eastAsia="es-CO"/>
              </w:rPr>
              <w:t>Total</w:t>
            </w:r>
          </w:p>
        </w:tc>
        <w:tc>
          <w:tcPr>
            <w:tcW w:w="455" w:type="pct"/>
            <w:tcBorders>
              <w:top w:val="nil"/>
              <w:left w:val="nil"/>
              <w:bottom w:val="single" w:sz="4" w:space="0" w:color="auto"/>
              <w:right w:val="single" w:sz="4" w:space="0" w:color="auto"/>
            </w:tcBorders>
            <w:shd w:val="clear" w:color="auto" w:fill="auto"/>
            <w:vAlign w:val="center"/>
            <w:hideMark/>
          </w:tcPr>
          <w:p w14:paraId="09F79D13" w14:textId="77777777" w:rsidR="00821D13" w:rsidRPr="00081F2D" w:rsidRDefault="00821D13" w:rsidP="00821D13">
            <w:pPr>
              <w:spacing w:line="240" w:lineRule="auto"/>
              <w:jc w:val="center"/>
              <w:rPr>
                <w:rFonts w:eastAsia="Times New Roman" w:cs="Arial"/>
                <w:b/>
                <w:color w:val="000000"/>
                <w:sz w:val="18"/>
                <w:szCs w:val="18"/>
                <w:lang w:eastAsia="es-CO"/>
              </w:rPr>
            </w:pPr>
            <w:r w:rsidRPr="00081F2D">
              <w:rPr>
                <w:rFonts w:eastAsia="Times New Roman" w:cs="Arial"/>
                <w:b/>
                <w:color w:val="000000"/>
                <w:sz w:val="18"/>
                <w:szCs w:val="18"/>
                <w:lang w:eastAsia="es-CO"/>
              </w:rPr>
              <w:t>110</w:t>
            </w:r>
          </w:p>
        </w:tc>
        <w:tc>
          <w:tcPr>
            <w:tcW w:w="440" w:type="pct"/>
            <w:tcBorders>
              <w:top w:val="nil"/>
              <w:left w:val="nil"/>
              <w:bottom w:val="single" w:sz="4" w:space="0" w:color="auto"/>
              <w:right w:val="single" w:sz="4" w:space="0" w:color="auto"/>
            </w:tcBorders>
            <w:shd w:val="clear" w:color="auto" w:fill="auto"/>
            <w:vAlign w:val="center"/>
            <w:hideMark/>
          </w:tcPr>
          <w:p w14:paraId="7B518A6F" w14:textId="77777777" w:rsidR="00821D13" w:rsidRPr="00081F2D" w:rsidRDefault="00821D13" w:rsidP="00821D13">
            <w:pPr>
              <w:spacing w:line="240" w:lineRule="auto"/>
              <w:jc w:val="center"/>
              <w:rPr>
                <w:rFonts w:eastAsia="Times New Roman" w:cs="Arial"/>
                <w:b/>
                <w:color w:val="000000"/>
                <w:sz w:val="18"/>
                <w:szCs w:val="18"/>
                <w:lang w:eastAsia="es-CO"/>
              </w:rPr>
            </w:pPr>
            <w:r w:rsidRPr="00081F2D">
              <w:rPr>
                <w:rFonts w:eastAsia="Times New Roman" w:cs="Arial"/>
                <w:b/>
                <w:color w:val="000000"/>
                <w:sz w:val="18"/>
                <w:szCs w:val="18"/>
                <w:lang w:eastAsia="es-CO"/>
              </w:rPr>
              <w:t>44</w:t>
            </w:r>
          </w:p>
        </w:tc>
        <w:tc>
          <w:tcPr>
            <w:tcW w:w="482" w:type="pct"/>
            <w:tcBorders>
              <w:top w:val="nil"/>
              <w:left w:val="nil"/>
              <w:bottom w:val="single" w:sz="4" w:space="0" w:color="auto"/>
              <w:right w:val="single" w:sz="4" w:space="0" w:color="auto"/>
            </w:tcBorders>
            <w:shd w:val="clear" w:color="auto" w:fill="auto"/>
            <w:vAlign w:val="center"/>
            <w:hideMark/>
          </w:tcPr>
          <w:p w14:paraId="0238CECC" w14:textId="77777777" w:rsidR="00821D13" w:rsidRPr="00081F2D" w:rsidRDefault="00821D13" w:rsidP="00821D13">
            <w:pPr>
              <w:spacing w:line="240" w:lineRule="auto"/>
              <w:jc w:val="center"/>
              <w:rPr>
                <w:rFonts w:eastAsia="Times New Roman" w:cs="Arial"/>
                <w:b/>
                <w:color w:val="000000"/>
                <w:sz w:val="18"/>
                <w:szCs w:val="18"/>
                <w:lang w:eastAsia="es-CO"/>
              </w:rPr>
            </w:pPr>
            <w:r w:rsidRPr="00081F2D">
              <w:rPr>
                <w:rFonts w:eastAsia="Times New Roman" w:cs="Arial"/>
                <w:b/>
                <w:color w:val="000000"/>
                <w:sz w:val="18"/>
                <w:szCs w:val="18"/>
                <w:lang w:eastAsia="es-CO"/>
              </w:rPr>
              <w:t>14</w:t>
            </w:r>
          </w:p>
        </w:tc>
        <w:tc>
          <w:tcPr>
            <w:tcW w:w="502" w:type="pct"/>
            <w:tcBorders>
              <w:top w:val="nil"/>
              <w:left w:val="nil"/>
              <w:bottom w:val="single" w:sz="4" w:space="0" w:color="auto"/>
              <w:right w:val="single" w:sz="4" w:space="0" w:color="auto"/>
            </w:tcBorders>
            <w:shd w:val="clear" w:color="auto" w:fill="auto"/>
            <w:vAlign w:val="center"/>
            <w:hideMark/>
          </w:tcPr>
          <w:p w14:paraId="58620EFF" w14:textId="77777777" w:rsidR="00821D13" w:rsidRPr="00081F2D" w:rsidRDefault="00821D13" w:rsidP="00821D13">
            <w:pPr>
              <w:spacing w:line="240" w:lineRule="auto"/>
              <w:jc w:val="center"/>
              <w:rPr>
                <w:rFonts w:eastAsia="Times New Roman" w:cs="Arial"/>
                <w:b/>
                <w:color w:val="000000"/>
                <w:sz w:val="18"/>
                <w:szCs w:val="18"/>
                <w:lang w:eastAsia="es-CO"/>
              </w:rPr>
            </w:pPr>
            <w:r w:rsidRPr="00081F2D">
              <w:rPr>
                <w:rFonts w:eastAsia="Times New Roman" w:cs="Arial"/>
                <w:b/>
                <w:color w:val="000000"/>
                <w:sz w:val="18"/>
                <w:szCs w:val="18"/>
                <w:lang w:eastAsia="es-CO"/>
              </w:rPr>
              <w:t>168</w:t>
            </w:r>
          </w:p>
        </w:tc>
        <w:tc>
          <w:tcPr>
            <w:tcW w:w="482" w:type="pct"/>
            <w:tcBorders>
              <w:top w:val="nil"/>
              <w:left w:val="nil"/>
              <w:bottom w:val="single" w:sz="4" w:space="0" w:color="auto"/>
              <w:right w:val="single" w:sz="4" w:space="0" w:color="auto"/>
            </w:tcBorders>
            <w:shd w:val="clear" w:color="auto" w:fill="auto"/>
            <w:vAlign w:val="center"/>
            <w:hideMark/>
          </w:tcPr>
          <w:p w14:paraId="44E630E5" w14:textId="77777777" w:rsidR="00821D13" w:rsidRPr="00081F2D" w:rsidRDefault="00821D13" w:rsidP="00821D13">
            <w:pPr>
              <w:spacing w:line="240" w:lineRule="auto"/>
              <w:jc w:val="center"/>
              <w:rPr>
                <w:rFonts w:eastAsia="Times New Roman" w:cs="Arial"/>
                <w:b/>
                <w:color w:val="000000"/>
                <w:sz w:val="18"/>
                <w:szCs w:val="18"/>
                <w:lang w:eastAsia="es-CO"/>
              </w:rPr>
            </w:pPr>
            <w:r w:rsidRPr="00081F2D">
              <w:rPr>
                <w:rFonts w:eastAsia="Times New Roman" w:cs="Arial"/>
                <w:b/>
                <w:color w:val="000000"/>
                <w:sz w:val="18"/>
                <w:szCs w:val="18"/>
                <w:lang w:eastAsia="es-CO"/>
              </w:rPr>
              <w:t>35</w:t>
            </w:r>
          </w:p>
        </w:tc>
        <w:tc>
          <w:tcPr>
            <w:tcW w:w="543" w:type="pct"/>
            <w:tcBorders>
              <w:top w:val="nil"/>
              <w:left w:val="nil"/>
              <w:bottom w:val="single" w:sz="4" w:space="0" w:color="auto"/>
              <w:right w:val="single" w:sz="4" w:space="0" w:color="auto"/>
            </w:tcBorders>
            <w:shd w:val="clear" w:color="auto" w:fill="auto"/>
            <w:vAlign w:val="center"/>
            <w:hideMark/>
          </w:tcPr>
          <w:p w14:paraId="4DEE8D05" w14:textId="77777777" w:rsidR="00821D13" w:rsidRPr="00081F2D" w:rsidRDefault="00821D13" w:rsidP="00821D13">
            <w:pPr>
              <w:spacing w:line="240" w:lineRule="auto"/>
              <w:jc w:val="center"/>
              <w:rPr>
                <w:rFonts w:eastAsia="Times New Roman" w:cs="Arial"/>
                <w:b/>
                <w:color w:val="000000"/>
                <w:sz w:val="18"/>
                <w:szCs w:val="18"/>
                <w:lang w:eastAsia="es-CO"/>
              </w:rPr>
            </w:pPr>
            <w:r w:rsidRPr="00081F2D">
              <w:rPr>
                <w:rFonts w:eastAsia="Times New Roman" w:cs="Arial"/>
                <w:b/>
                <w:color w:val="000000"/>
                <w:sz w:val="18"/>
                <w:szCs w:val="18"/>
                <w:lang w:eastAsia="es-CO"/>
              </w:rPr>
              <w:t>0</w:t>
            </w:r>
          </w:p>
        </w:tc>
        <w:tc>
          <w:tcPr>
            <w:tcW w:w="583" w:type="pct"/>
            <w:tcBorders>
              <w:top w:val="nil"/>
              <w:left w:val="nil"/>
              <w:bottom w:val="single" w:sz="4" w:space="0" w:color="auto"/>
              <w:right w:val="single" w:sz="4" w:space="0" w:color="auto"/>
            </w:tcBorders>
            <w:shd w:val="clear" w:color="auto" w:fill="auto"/>
            <w:vAlign w:val="center"/>
            <w:hideMark/>
          </w:tcPr>
          <w:p w14:paraId="53A4CBC3" w14:textId="77777777" w:rsidR="00821D13" w:rsidRPr="00081F2D" w:rsidRDefault="00821D13" w:rsidP="00821D13">
            <w:pPr>
              <w:spacing w:line="240" w:lineRule="auto"/>
              <w:jc w:val="center"/>
              <w:rPr>
                <w:rFonts w:eastAsia="Times New Roman" w:cs="Arial"/>
                <w:b/>
                <w:color w:val="000000"/>
                <w:sz w:val="18"/>
                <w:szCs w:val="18"/>
                <w:lang w:eastAsia="es-CO"/>
              </w:rPr>
            </w:pPr>
            <w:r w:rsidRPr="00081F2D">
              <w:rPr>
                <w:rFonts w:eastAsia="Times New Roman" w:cs="Arial"/>
                <w:b/>
                <w:color w:val="000000"/>
                <w:sz w:val="18"/>
                <w:szCs w:val="18"/>
                <w:lang w:eastAsia="es-CO"/>
              </w:rPr>
              <w:t>1</w:t>
            </w:r>
          </w:p>
        </w:tc>
        <w:tc>
          <w:tcPr>
            <w:tcW w:w="461" w:type="pct"/>
            <w:tcBorders>
              <w:top w:val="nil"/>
              <w:left w:val="nil"/>
              <w:bottom w:val="single" w:sz="4" w:space="0" w:color="auto"/>
              <w:right w:val="single" w:sz="4" w:space="0" w:color="auto"/>
            </w:tcBorders>
            <w:shd w:val="clear" w:color="auto" w:fill="auto"/>
            <w:vAlign w:val="center"/>
            <w:hideMark/>
          </w:tcPr>
          <w:p w14:paraId="7429D499" w14:textId="77777777" w:rsidR="00821D13" w:rsidRPr="00081F2D" w:rsidRDefault="00821D13" w:rsidP="00821D13">
            <w:pPr>
              <w:spacing w:line="240" w:lineRule="auto"/>
              <w:jc w:val="center"/>
              <w:rPr>
                <w:rFonts w:eastAsia="Times New Roman" w:cs="Arial"/>
                <w:b/>
                <w:color w:val="000000"/>
                <w:sz w:val="18"/>
                <w:szCs w:val="18"/>
                <w:lang w:eastAsia="es-CO"/>
              </w:rPr>
            </w:pPr>
            <w:r w:rsidRPr="00081F2D">
              <w:rPr>
                <w:rFonts w:eastAsia="Times New Roman" w:cs="Arial"/>
                <w:b/>
                <w:color w:val="000000"/>
                <w:sz w:val="18"/>
                <w:szCs w:val="18"/>
                <w:lang w:eastAsia="es-CO"/>
              </w:rPr>
              <w:t>36</w:t>
            </w:r>
          </w:p>
        </w:tc>
        <w:tc>
          <w:tcPr>
            <w:tcW w:w="363" w:type="pct"/>
            <w:tcBorders>
              <w:top w:val="nil"/>
              <w:left w:val="nil"/>
              <w:bottom w:val="single" w:sz="4" w:space="0" w:color="auto"/>
              <w:right w:val="single" w:sz="4" w:space="0" w:color="auto"/>
            </w:tcBorders>
            <w:shd w:val="clear" w:color="auto" w:fill="auto"/>
            <w:vAlign w:val="center"/>
            <w:hideMark/>
          </w:tcPr>
          <w:p w14:paraId="03CDECD8" w14:textId="77777777" w:rsidR="00821D13" w:rsidRPr="00081F2D" w:rsidRDefault="00821D13" w:rsidP="00821D13">
            <w:pPr>
              <w:spacing w:line="240" w:lineRule="auto"/>
              <w:jc w:val="center"/>
              <w:rPr>
                <w:rFonts w:eastAsia="Times New Roman" w:cs="Arial"/>
                <w:b/>
                <w:bCs/>
                <w:color w:val="000000"/>
                <w:sz w:val="18"/>
                <w:szCs w:val="18"/>
                <w:lang w:eastAsia="es-CO"/>
              </w:rPr>
            </w:pPr>
            <w:r w:rsidRPr="00081F2D">
              <w:rPr>
                <w:rFonts w:eastAsia="Times New Roman" w:cs="Arial"/>
                <w:b/>
                <w:bCs/>
                <w:color w:val="000000"/>
                <w:sz w:val="18"/>
                <w:szCs w:val="18"/>
                <w:lang w:eastAsia="es-CO"/>
              </w:rPr>
              <w:t>204</w:t>
            </w:r>
          </w:p>
        </w:tc>
      </w:tr>
    </w:tbl>
    <w:p w14:paraId="41DB5BC7"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175CB909" w14:textId="77777777" w:rsidR="00821D13" w:rsidRDefault="00821D13" w:rsidP="00821D13">
      <w:pPr>
        <w:spacing w:line="240" w:lineRule="auto"/>
        <w:rPr>
          <w:rFonts w:cs="Arial"/>
          <w:b/>
        </w:rPr>
      </w:pPr>
    </w:p>
    <w:p w14:paraId="1D2F01D8" w14:textId="70D57133" w:rsidR="00944D94" w:rsidRDefault="00944D94">
      <w:pPr>
        <w:spacing w:line="240" w:lineRule="auto"/>
        <w:contextualSpacing w:val="0"/>
        <w:jc w:val="left"/>
        <w:rPr>
          <w:rFonts w:cs="Arial"/>
          <w:b/>
        </w:rPr>
      </w:pPr>
      <w:r>
        <w:rPr>
          <w:rFonts w:cs="Arial"/>
          <w:b/>
        </w:rPr>
        <w:br w:type="page"/>
      </w:r>
    </w:p>
    <w:p w14:paraId="5C75FFA1" w14:textId="365F469C" w:rsidR="00821D13" w:rsidRPr="00464A34" w:rsidRDefault="00BC3924" w:rsidP="00821D13">
      <w:pPr>
        <w:spacing w:line="240" w:lineRule="auto"/>
        <w:jc w:val="center"/>
        <w:rPr>
          <w:rFonts w:cs="Arial"/>
          <w:b/>
          <w:sz w:val="20"/>
          <w:szCs w:val="20"/>
        </w:rPr>
      </w:pPr>
      <w:bookmarkStart w:id="349" w:name="_Toc445241821"/>
      <w:r w:rsidRPr="00D840D8">
        <w:rPr>
          <w:rFonts w:asciiTheme="majorHAnsi" w:hAnsiTheme="majorHAnsi"/>
          <w:b/>
          <w:sz w:val="20"/>
          <w:szCs w:val="20"/>
        </w:rPr>
        <w:lastRenderedPageBreak/>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183</w:t>
      </w:r>
      <w:r w:rsidRPr="00D840D8">
        <w:rPr>
          <w:rFonts w:asciiTheme="majorHAnsi" w:hAnsiTheme="majorHAnsi"/>
          <w:b/>
          <w:sz w:val="20"/>
          <w:szCs w:val="20"/>
        </w:rPr>
        <w:fldChar w:fldCharType="end"/>
      </w:r>
      <w:r w:rsidRPr="00BC1AB8">
        <w:rPr>
          <w:rFonts w:cs="Arial"/>
          <w:b/>
          <w:sz w:val="20"/>
          <w:szCs w:val="20"/>
        </w:rPr>
        <w:t>.</w:t>
      </w:r>
      <w:r>
        <w:rPr>
          <w:rFonts w:cs="Arial"/>
          <w:b/>
          <w:sz w:val="20"/>
          <w:szCs w:val="20"/>
        </w:rPr>
        <w:t xml:space="preserve">   </w:t>
      </w:r>
      <w:r w:rsidR="00821D13" w:rsidRPr="00464A34">
        <w:rPr>
          <w:rFonts w:cs="Arial"/>
          <w:b/>
          <w:sz w:val="20"/>
          <w:szCs w:val="20"/>
        </w:rPr>
        <w:t>Nivel de escolaridad de las asociaciones</w:t>
      </w:r>
      <w:bookmarkEnd w:id="349"/>
    </w:p>
    <w:tbl>
      <w:tblPr>
        <w:tblW w:w="5000" w:type="pct"/>
        <w:tblCellMar>
          <w:left w:w="70" w:type="dxa"/>
          <w:right w:w="70" w:type="dxa"/>
        </w:tblCellMar>
        <w:tblLook w:val="04A0" w:firstRow="1" w:lastRow="0" w:firstColumn="1" w:lastColumn="0" w:noHBand="0" w:noVBand="1"/>
      </w:tblPr>
      <w:tblGrid>
        <w:gridCol w:w="1329"/>
        <w:gridCol w:w="523"/>
        <w:gridCol w:w="505"/>
        <w:gridCol w:w="377"/>
        <w:gridCol w:w="389"/>
        <w:gridCol w:w="380"/>
        <w:gridCol w:w="1029"/>
        <w:gridCol w:w="501"/>
        <w:gridCol w:w="507"/>
        <w:gridCol w:w="507"/>
        <w:gridCol w:w="375"/>
        <w:gridCol w:w="405"/>
        <w:gridCol w:w="886"/>
        <w:gridCol w:w="698"/>
      </w:tblGrid>
      <w:tr w:rsidR="00821D13" w:rsidRPr="00464A34" w14:paraId="1DB3F0DC" w14:textId="77777777" w:rsidTr="00821D13">
        <w:trPr>
          <w:trHeight w:val="600"/>
        </w:trPr>
        <w:tc>
          <w:tcPr>
            <w:tcW w:w="72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5DCAD96"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Nivel de educación</w:t>
            </w:r>
          </w:p>
        </w:tc>
        <w:tc>
          <w:tcPr>
            <w:tcW w:w="1102" w:type="pct"/>
            <w:gridSpan w:val="4"/>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6DFC351F"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Hombres</w:t>
            </w:r>
          </w:p>
        </w:tc>
        <w:tc>
          <w:tcPr>
            <w:tcW w:w="234" w:type="pct"/>
            <w:tcBorders>
              <w:top w:val="single" w:sz="4" w:space="0" w:color="auto"/>
              <w:left w:val="nil"/>
              <w:bottom w:val="single" w:sz="4" w:space="0" w:color="auto"/>
              <w:right w:val="nil"/>
            </w:tcBorders>
            <w:shd w:val="clear" w:color="auto" w:fill="BFBFBF" w:themeFill="background1" w:themeFillShade="BF"/>
            <w:vAlign w:val="center"/>
            <w:hideMark/>
          </w:tcPr>
          <w:p w14:paraId="7F8EDA19"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 </w:t>
            </w:r>
          </w:p>
        </w:tc>
        <w:tc>
          <w:tcPr>
            <w:tcW w:w="620" w:type="pct"/>
            <w:tcBorders>
              <w:top w:val="single" w:sz="4" w:space="0" w:color="auto"/>
              <w:left w:val="nil"/>
              <w:bottom w:val="single" w:sz="4" w:space="0" w:color="auto"/>
              <w:right w:val="nil"/>
            </w:tcBorders>
            <w:shd w:val="clear" w:color="auto" w:fill="BFBFBF" w:themeFill="background1" w:themeFillShade="BF"/>
            <w:vAlign w:val="center"/>
            <w:hideMark/>
          </w:tcPr>
          <w:p w14:paraId="2651EA3E"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 </w:t>
            </w:r>
          </w:p>
        </w:tc>
        <w:tc>
          <w:tcPr>
            <w:tcW w:w="1895" w:type="pct"/>
            <w:gridSpan w:val="6"/>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2F941B6D"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Mujeres</w:t>
            </w:r>
          </w:p>
        </w:tc>
        <w:tc>
          <w:tcPr>
            <w:tcW w:w="423" w:type="pct"/>
            <w:vMerge w:val="restart"/>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5FECE256"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 xml:space="preserve">Total </w:t>
            </w:r>
          </w:p>
        </w:tc>
      </w:tr>
      <w:tr w:rsidR="00821D13" w:rsidRPr="00464A34" w14:paraId="30DF5175" w14:textId="77777777" w:rsidTr="00821D13">
        <w:trPr>
          <w:trHeight w:val="900"/>
        </w:trPr>
        <w:tc>
          <w:tcPr>
            <w:tcW w:w="726" w:type="pct"/>
            <w:tcBorders>
              <w:top w:val="nil"/>
              <w:left w:val="single" w:sz="4" w:space="0" w:color="auto"/>
              <w:bottom w:val="single" w:sz="4" w:space="0" w:color="auto"/>
              <w:right w:val="single" w:sz="4" w:space="0" w:color="auto"/>
            </w:tcBorders>
            <w:shd w:val="clear" w:color="auto" w:fill="BFBFBF" w:themeFill="background1" w:themeFillShade="BF"/>
            <w:vAlign w:val="center"/>
            <w:hideMark/>
          </w:tcPr>
          <w:p w14:paraId="1B2BE5D1"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Asociaciones</w:t>
            </w:r>
          </w:p>
        </w:tc>
        <w:tc>
          <w:tcPr>
            <w:tcW w:w="320" w:type="pct"/>
            <w:tcBorders>
              <w:top w:val="nil"/>
              <w:left w:val="nil"/>
              <w:bottom w:val="single" w:sz="4" w:space="0" w:color="auto"/>
              <w:right w:val="single" w:sz="4" w:space="0" w:color="auto"/>
            </w:tcBorders>
            <w:shd w:val="clear" w:color="auto" w:fill="BFBFBF" w:themeFill="background1" w:themeFillShade="BF"/>
            <w:vAlign w:val="center"/>
            <w:hideMark/>
          </w:tcPr>
          <w:p w14:paraId="7E1C37BF"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N</w:t>
            </w:r>
          </w:p>
        </w:tc>
        <w:tc>
          <w:tcPr>
            <w:tcW w:w="309" w:type="pct"/>
            <w:tcBorders>
              <w:top w:val="nil"/>
              <w:left w:val="nil"/>
              <w:bottom w:val="single" w:sz="4" w:space="0" w:color="auto"/>
              <w:right w:val="single" w:sz="4" w:space="0" w:color="auto"/>
            </w:tcBorders>
            <w:shd w:val="clear" w:color="auto" w:fill="BFBFBF" w:themeFill="background1" w:themeFillShade="BF"/>
            <w:vAlign w:val="center"/>
            <w:hideMark/>
          </w:tcPr>
          <w:p w14:paraId="1B939CC4"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P</w:t>
            </w:r>
          </w:p>
        </w:tc>
        <w:tc>
          <w:tcPr>
            <w:tcW w:w="233" w:type="pct"/>
            <w:tcBorders>
              <w:top w:val="nil"/>
              <w:left w:val="nil"/>
              <w:bottom w:val="single" w:sz="4" w:space="0" w:color="auto"/>
              <w:right w:val="single" w:sz="4" w:space="0" w:color="auto"/>
            </w:tcBorders>
            <w:shd w:val="clear" w:color="auto" w:fill="BFBFBF" w:themeFill="background1" w:themeFillShade="BF"/>
            <w:vAlign w:val="center"/>
            <w:hideMark/>
          </w:tcPr>
          <w:p w14:paraId="08F1C0C8"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B</w:t>
            </w:r>
          </w:p>
        </w:tc>
        <w:tc>
          <w:tcPr>
            <w:tcW w:w="240" w:type="pct"/>
            <w:tcBorders>
              <w:top w:val="nil"/>
              <w:left w:val="nil"/>
              <w:bottom w:val="single" w:sz="4" w:space="0" w:color="auto"/>
              <w:right w:val="single" w:sz="4" w:space="0" w:color="auto"/>
            </w:tcBorders>
            <w:shd w:val="clear" w:color="auto" w:fill="BFBFBF" w:themeFill="background1" w:themeFillShade="BF"/>
            <w:vAlign w:val="center"/>
            <w:hideMark/>
          </w:tcPr>
          <w:p w14:paraId="3D7D6743"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T</w:t>
            </w:r>
          </w:p>
        </w:tc>
        <w:tc>
          <w:tcPr>
            <w:tcW w:w="234" w:type="pct"/>
            <w:tcBorders>
              <w:top w:val="nil"/>
              <w:left w:val="nil"/>
              <w:bottom w:val="single" w:sz="4" w:space="0" w:color="auto"/>
              <w:right w:val="single" w:sz="4" w:space="0" w:color="auto"/>
            </w:tcBorders>
            <w:shd w:val="clear" w:color="auto" w:fill="BFBFBF" w:themeFill="background1" w:themeFillShade="BF"/>
            <w:vAlign w:val="center"/>
            <w:hideMark/>
          </w:tcPr>
          <w:p w14:paraId="0EEF4E6F"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P</w:t>
            </w:r>
            <w:r>
              <w:rPr>
                <w:rFonts w:eastAsia="Times New Roman" w:cs="Arial"/>
                <w:b/>
                <w:bCs/>
                <w:color w:val="000000"/>
                <w:sz w:val="20"/>
                <w:szCs w:val="20"/>
                <w:lang w:eastAsia="es-CO"/>
              </w:rPr>
              <w:t>r</w:t>
            </w:r>
          </w:p>
        </w:tc>
        <w:tc>
          <w:tcPr>
            <w:tcW w:w="620" w:type="pct"/>
            <w:tcBorders>
              <w:top w:val="nil"/>
              <w:left w:val="nil"/>
              <w:bottom w:val="single" w:sz="4" w:space="0" w:color="auto"/>
              <w:right w:val="single" w:sz="4" w:space="0" w:color="auto"/>
            </w:tcBorders>
            <w:shd w:val="clear" w:color="auto" w:fill="BFBFBF" w:themeFill="background1" w:themeFillShade="BF"/>
            <w:vAlign w:val="center"/>
            <w:hideMark/>
          </w:tcPr>
          <w:p w14:paraId="0DA0AAAE"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Número total Hombres</w:t>
            </w:r>
          </w:p>
        </w:tc>
        <w:tc>
          <w:tcPr>
            <w:tcW w:w="306" w:type="pct"/>
            <w:tcBorders>
              <w:top w:val="nil"/>
              <w:left w:val="nil"/>
              <w:bottom w:val="single" w:sz="4" w:space="0" w:color="auto"/>
              <w:right w:val="single" w:sz="4" w:space="0" w:color="auto"/>
            </w:tcBorders>
            <w:shd w:val="clear" w:color="auto" w:fill="BFBFBF" w:themeFill="background1" w:themeFillShade="BF"/>
            <w:vAlign w:val="center"/>
            <w:hideMark/>
          </w:tcPr>
          <w:p w14:paraId="67C08B15"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N</w:t>
            </w:r>
          </w:p>
        </w:tc>
        <w:tc>
          <w:tcPr>
            <w:tcW w:w="310" w:type="pct"/>
            <w:tcBorders>
              <w:top w:val="nil"/>
              <w:left w:val="nil"/>
              <w:bottom w:val="single" w:sz="4" w:space="0" w:color="auto"/>
              <w:right w:val="single" w:sz="4" w:space="0" w:color="auto"/>
            </w:tcBorders>
            <w:shd w:val="clear" w:color="auto" w:fill="BFBFBF" w:themeFill="background1" w:themeFillShade="BF"/>
            <w:vAlign w:val="center"/>
            <w:hideMark/>
          </w:tcPr>
          <w:p w14:paraId="60A49578"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P</w:t>
            </w:r>
          </w:p>
        </w:tc>
        <w:tc>
          <w:tcPr>
            <w:tcW w:w="310" w:type="pct"/>
            <w:tcBorders>
              <w:top w:val="nil"/>
              <w:left w:val="nil"/>
              <w:bottom w:val="single" w:sz="4" w:space="0" w:color="auto"/>
              <w:right w:val="single" w:sz="4" w:space="0" w:color="auto"/>
            </w:tcBorders>
            <w:shd w:val="clear" w:color="auto" w:fill="BFBFBF" w:themeFill="background1" w:themeFillShade="BF"/>
            <w:vAlign w:val="center"/>
            <w:hideMark/>
          </w:tcPr>
          <w:p w14:paraId="25070B91"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B</w:t>
            </w:r>
          </w:p>
        </w:tc>
        <w:tc>
          <w:tcPr>
            <w:tcW w:w="231" w:type="pct"/>
            <w:tcBorders>
              <w:top w:val="nil"/>
              <w:left w:val="nil"/>
              <w:bottom w:val="single" w:sz="4" w:space="0" w:color="auto"/>
              <w:right w:val="single" w:sz="4" w:space="0" w:color="auto"/>
            </w:tcBorders>
            <w:shd w:val="clear" w:color="auto" w:fill="BFBFBF" w:themeFill="background1" w:themeFillShade="BF"/>
            <w:vAlign w:val="center"/>
            <w:hideMark/>
          </w:tcPr>
          <w:p w14:paraId="1A536D87"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T</w:t>
            </w:r>
          </w:p>
        </w:tc>
        <w:tc>
          <w:tcPr>
            <w:tcW w:w="249" w:type="pct"/>
            <w:tcBorders>
              <w:top w:val="nil"/>
              <w:left w:val="nil"/>
              <w:bottom w:val="single" w:sz="4" w:space="0" w:color="auto"/>
              <w:right w:val="single" w:sz="4" w:space="0" w:color="auto"/>
            </w:tcBorders>
            <w:shd w:val="clear" w:color="auto" w:fill="BFBFBF" w:themeFill="background1" w:themeFillShade="BF"/>
            <w:vAlign w:val="center"/>
            <w:hideMark/>
          </w:tcPr>
          <w:p w14:paraId="0D9DA232"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P</w:t>
            </w:r>
            <w:r>
              <w:rPr>
                <w:rFonts w:eastAsia="Times New Roman" w:cs="Arial"/>
                <w:b/>
                <w:bCs/>
                <w:color w:val="000000"/>
                <w:sz w:val="20"/>
                <w:szCs w:val="20"/>
                <w:lang w:eastAsia="es-CO"/>
              </w:rPr>
              <w:t>r</w:t>
            </w:r>
          </w:p>
        </w:tc>
        <w:tc>
          <w:tcPr>
            <w:tcW w:w="489" w:type="pct"/>
            <w:tcBorders>
              <w:top w:val="nil"/>
              <w:left w:val="nil"/>
              <w:bottom w:val="single" w:sz="4" w:space="0" w:color="auto"/>
              <w:right w:val="single" w:sz="4" w:space="0" w:color="auto"/>
            </w:tcBorders>
            <w:shd w:val="clear" w:color="auto" w:fill="BFBFBF" w:themeFill="background1" w:themeFillShade="BF"/>
            <w:vAlign w:val="center"/>
            <w:hideMark/>
          </w:tcPr>
          <w:p w14:paraId="73641CF2"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Número total Mujeres</w:t>
            </w:r>
          </w:p>
        </w:tc>
        <w:tc>
          <w:tcPr>
            <w:tcW w:w="423" w:type="pct"/>
            <w:vMerge/>
            <w:tcBorders>
              <w:top w:val="single" w:sz="4" w:space="0" w:color="auto"/>
              <w:left w:val="single" w:sz="4" w:space="0" w:color="auto"/>
              <w:bottom w:val="single" w:sz="4" w:space="0" w:color="000000"/>
              <w:right w:val="single" w:sz="4" w:space="0" w:color="auto"/>
            </w:tcBorders>
            <w:shd w:val="clear" w:color="auto" w:fill="BFBFBF" w:themeFill="background1" w:themeFillShade="BF"/>
            <w:vAlign w:val="center"/>
            <w:hideMark/>
          </w:tcPr>
          <w:p w14:paraId="62B76660" w14:textId="77777777" w:rsidR="00821D13" w:rsidRPr="00464A34" w:rsidRDefault="00821D13" w:rsidP="00821D13">
            <w:pPr>
              <w:spacing w:line="240" w:lineRule="auto"/>
              <w:rPr>
                <w:rFonts w:eastAsia="Times New Roman" w:cs="Arial"/>
                <w:b/>
                <w:bCs/>
                <w:color w:val="000000"/>
                <w:sz w:val="20"/>
                <w:szCs w:val="20"/>
                <w:lang w:eastAsia="es-CO"/>
              </w:rPr>
            </w:pPr>
          </w:p>
        </w:tc>
      </w:tr>
      <w:tr w:rsidR="00821D13" w:rsidRPr="00464A34" w14:paraId="416975FB" w14:textId="77777777" w:rsidTr="00821D13">
        <w:trPr>
          <w:trHeight w:val="300"/>
        </w:trPr>
        <w:tc>
          <w:tcPr>
            <w:tcW w:w="726" w:type="pct"/>
            <w:tcBorders>
              <w:top w:val="nil"/>
              <w:left w:val="single" w:sz="4" w:space="0" w:color="auto"/>
              <w:bottom w:val="single" w:sz="4" w:space="0" w:color="auto"/>
              <w:right w:val="single" w:sz="4" w:space="0" w:color="auto"/>
            </w:tcBorders>
            <w:shd w:val="clear" w:color="auto" w:fill="auto"/>
            <w:vAlign w:val="center"/>
            <w:hideMark/>
          </w:tcPr>
          <w:p w14:paraId="0244D484"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Asopesca</w:t>
            </w:r>
          </w:p>
        </w:tc>
        <w:tc>
          <w:tcPr>
            <w:tcW w:w="320" w:type="pct"/>
            <w:tcBorders>
              <w:top w:val="nil"/>
              <w:left w:val="nil"/>
              <w:bottom w:val="single" w:sz="4" w:space="0" w:color="auto"/>
              <w:right w:val="single" w:sz="4" w:space="0" w:color="auto"/>
            </w:tcBorders>
            <w:shd w:val="clear" w:color="auto" w:fill="auto"/>
            <w:vAlign w:val="center"/>
            <w:hideMark/>
          </w:tcPr>
          <w:p w14:paraId="25998BB8"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w:t>
            </w:r>
          </w:p>
        </w:tc>
        <w:tc>
          <w:tcPr>
            <w:tcW w:w="309" w:type="pct"/>
            <w:tcBorders>
              <w:top w:val="nil"/>
              <w:left w:val="nil"/>
              <w:bottom w:val="single" w:sz="4" w:space="0" w:color="auto"/>
              <w:right w:val="single" w:sz="4" w:space="0" w:color="auto"/>
            </w:tcBorders>
            <w:shd w:val="clear" w:color="auto" w:fill="auto"/>
            <w:vAlign w:val="center"/>
            <w:hideMark/>
          </w:tcPr>
          <w:p w14:paraId="0E91DB6E"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w:t>
            </w:r>
          </w:p>
        </w:tc>
        <w:tc>
          <w:tcPr>
            <w:tcW w:w="233" w:type="pct"/>
            <w:tcBorders>
              <w:top w:val="nil"/>
              <w:left w:val="nil"/>
              <w:bottom w:val="single" w:sz="4" w:space="0" w:color="auto"/>
              <w:right w:val="single" w:sz="4" w:space="0" w:color="auto"/>
            </w:tcBorders>
            <w:shd w:val="clear" w:color="auto" w:fill="auto"/>
            <w:vAlign w:val="center"/>
            <w:hideMark/>
          </w:tcPr>
          <w:p w14:paraId="0C9BBD5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3</w:t>
            </w:r>
          </w:p>
        </w:tc>
        <w:tc>
          <w:tcPr>
            <w:tcW w:w="240" w:type="pct"/>
            <w:tcBorders>
              <w:top w:val="nil"/>
              <w:left w:val="nil"/>
              <w:bottom w:val="single" w:sz="4" w:space="0" w:color="auto"/>
              <w:right w:val="single" w:sz="4" w:space="0" w:color="auto"/>
            </w:tcBorders>
            <w:shd w:val="clear" w:color="auto" w:fill="auto"/>
            <w:vAlign w:val="center"/>
            <w:hideMark/>
          </w:tcPr>
          <w:p w14:paraId="4DBA824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6</w:t>
            </w:r>
          </w:p>
        </w:tc>
        <w:tc>
          <w:tcPr>
            <w:tcW w:w="234" w:type="pct"/>
            <w:tcBorders>
              <w:top w:val="nil"/>
              <w:left w:val="nil"/>
              <w:bottom w:val="single" w:sz="4" w:space="0" w:color="auto"/>
              <w:right w:val="single" w:sz="4" w:space="0" w:color="auto"/>
            </w:tcBorders>
            <w:shd w:val="clear" w:color="auto" w:fill="auto"/>
            <w:vAlign w:val="center"/>
            <w:hideMark/>
          </w:tcPr>
          <w:p w14:paraId="07258E7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620" w:type="pct"/>
            <w:tcBorders>
              <w:top w:val="nil"/>
              <w:left w:val="nil"/>
              <w:bottom w:val="single" w:sz="4" w:space="0" w:color="auto"/>
              <w:right w:val="single" w:sz="4" w:space="0" w:color="auto"/>
            </w:tcBorders>
            <w:shd w:val="clear" w:color="auto" w:fill="auto"/>
            <w:vAlign w:val="center"/>
            <w:hideMark/>
          </w:tcPr>
          <w:p w14:paraId="46D6C0B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12</w:t>
            </w:r>
          </w:p>
        </w:tc>
        <w:tc>
          <w:tcPr>
            <w:tcW w:w="306" w:type="pct"/>
            <w:tcBorders>
              <w:top w:val="nil"/>
              <w:left w:val="nil"/>
              <w:bottom w:val="single" w:sz="4" w:space="0" w:color="auto"/>
              <w:right w:val="single" w:sz="4" w:space="0" w:color="auto"/>
            </w:tcBorders>
            <w:shd w:val="clear" w:color="auto" w:fill="auto"/>
            <w:vAlign w:val="center"/>
            <w:hideMark/>
          </w:tcPr>
          <w:p w14:paraId="37AD399A"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310" w:type="pct"/>
            <w:tcBorders>
              <w:top w:val="nil"/>
              <w:left w:val="nil"/>
              <w:bottom w:val="single" w:sz="4" w:space="0" w:color="auto"/>
              <w:right w:val="single" w:sz="4" w:space="0" w:color="auto"/>
            </w:tcBorders>
            <w:shd w:val="clear" w:color="auto" w:fill="auto"/>
            <w:vAlign w:val="center"/>
            <w:hideMark/>
          </w:tcPr>
          <w:p w14:paraId="0B87971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w:t>
            </w:r>
          </w:p>
        </w:tc>
        <w:tc>
          <w:tcPr>
            <w:tcW w:w="310" w:type="pct"/>
            <w:tcBorders>
              <w:top w:val="nil"/>
              <w:left w:val="nil"/>
              <w:bottom w:val="single" w:sz="4" w:space="0" w:color="auto"/>
              <w:right w:val="single" w:sz="4" w:space="0" w:color="auto"/>
            </w:tcBorders>
            <w:shd w:val="clear" w:color="auto" w:fill="auto"/>
            <w:vAlign w:val="center"/>
            <w:hideMark/>
          </w:tcPr>
          <w:p w14:paraId="6BBC5EDD"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w:t>
            </w:r>
          </w:p>
        </w:tc>
        <w:tc>
          <w:tcPr>
            <w:tcW w:w="231" w:type="pct"/>
            <w:tcBorders>
              <w:top w:val="nil"/>
              <w:left w:val="nil"/>
              <w:bottom w:val="single" w:sz="4" w:space="0" w:color="auto"/>
              <w:right w:val="single" w:sz="4" w:space="0" w:color="auto"/>
            </w:tcBorders>
            <w:shd w:val="clear" w:color="auto" w:fill="auto"/>
            <w:vAlign w:val="center"/>
            <w:hideMark/>
          </w:tcPr>
          <w:p w14:paraId="34903AB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49" w:type="pct"/>
            <w:tcBorders>
              <w:top w:val="nil"/>
              <w:left w:val="nil"/>
              <w:bottom w:val="single" w:sz="4" w:space="0" w:color="auto"/>
              <w:right w:val="single" w:sz="4" w:space="0" w:color="auto"/>
            </w:tcBorders>
            <w:shd w:val="clear" w:color="auto" w:fill="auto"/>
            <w:vAlign w:val="center"/>
            <w:hideMark/>
          </w:tcPr>
          <w:p w14:paraId="1C2A91F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489" w:type="pct"/>
            <w:tcBorders>
              <w:top w:val="nil"/>
              <w:left w:val="nil"/>
              <w:bottom w:val="single" w:sz="4" w:space="0" w:color="auto"/>
              <w:right w:val="single" w:sz="4" w:space="0" w:color="auto"/>
            </w:tcBorders>
            <w:shd w:val="clear" w:color="auto" w:fill="auto"/>
            <w:vAlign w:val="center"/>
            <w:hideMark/>
          </w:tcPr>
          <w:p w14:paraId="282EB61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3</w:t>
            </w:r>
          </w:p>
        </w:tc>
        <w:tc>
          <w:tcPr>
            <w:tcW w:w="423" w:type="pct"/>
            <w:tcBorders>
              <w:top w:val="nil"/>
              <w:left w:val="nil"/>
              <w:bottom w:val="single" w:sz="4" w:space="0" w:color="auto"/>
              <w:right w:val="single" w:sz="4" w:space="0" w:color="auto"/>
            </w:tcBorders>
            <w:shd w:val="clear" w:color="auto" w:fill="auto"/>
            <w:vAlign w:val="center"/>
            <w:hideMark/>
          </w:tcPr>
          <w:p w14:paraId="230CE99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15</w:t>
            </w:r>
          </w:p>
        </w:tc>
      </w:tr>
      <w:tr w:rsidR="00821D13" w:rsidRPr="00464A34" w14:paraId="1D45D1E7" w14:textId="77777777" w:rsidTr="00821D13">
        <w:trPr>
          <w:trHeight w:val="300"/>
        </w:trPr>
        <w:tc>
          <w:tcPr>
            <w:tcW w:w="726" w:type="pct"/>
            <w:tcBorders>
              <w:top w:val="nil"/>
              <w:left w:val="single" w:sz="4" w:space="0" w:color="auto"/>
              <w:bottom w:val="single" w:sz="4" w:space="0" w:color="auto"/>
              <w:right w:val="single" w:sz="4" w:space="0" w:color="auto"/>
            </w:tcBorders>
            <w:shd w:val="clear" w:color="auto" w:fill="auto"/>
            <w:vAlign w:val="center"/>
            <w:hideMark/>
          </w:tcPr>
          <w:p w14:paraId="05E0064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Asomilla</w:t>
            </w:r>
          </w:p>
        </w:tc>
        <w:tc>
          <w:tcPr>
            <w:tcW w:w="320" w:type="pct"/>
            <w:tcBorders>
              <w:top w:val="nil"/>
              <w:left w:val="nil"/>
              <w:bottom w:val="single" w:sz="4" w:space="0" w:color="auto"/>
              <w:right w:val="single" w:sz="4" w:space="0" w:color="auto"/>
            </w:tcBorders>
            <w:shd w:val="clear" w:color="auto" w:fill="auto"/>
            <w:vAlign w:val="center"/>
            <w:hideMark/>
          </w:tcPr>
          <w:p w14:paraId="7E5CF747"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w:t>
            </w:r>
          </w:p>
        </w:tc>
        <w:tc>
          <w:tcPr>
            <w:tcW w:w="309" w:type="pct"/>
            <w:tcBorders>
              <w:top w:val="nil"/>
              <w:left w:val="nil"/>
              <w:bottom w:val="single" w:sz="4" w:space="0" w:color="auto"/>
              <w:right w:val="single" w:sz="4" w:space="0" w:color="auto"/>
            </w:tcBorders>
            <w:shd w:val="clear" w:color="auto" w:fill="auto"/>
            <w:vAlign w:val="center"/>
            <w:hideMark/>
          </w:tcPr>
          <w:p w14:paraId="4F874EC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10</w:t>
            </w:r>
          </w:p>
        </w:tc>
        <w:tc>
          <w:tcPr>
            <w:tcW w:w="233" w:type="pct"/>
            <w:tcBorders>
              <w:top w:val="nil"/>
              <w:left w:val="nil"/>
              <w:bottom w:val="single" w:sz="4" w:space="0" w:color="auto"/>
              <w:right w:val="single" w:sz="4" w:space="0" w:color="auto"/>
            </w:tcBorders>
            <w:shd w:val="clear" w:color="auto" w:fill="auto"/>
            <w:vAlign w:val="center"/>
            <w:hideMark/>
          </w:tcPr>
          <w:p w14:paraId="14E74A5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4</w:t>
            </w:r>
          </w:p>
        </w:tc>
        <w:tc>
          <w:tcPr>
            <w:tcW w:w="240" w:type="pct"/>
            <w:tcBorders>
              <w:top w:val="nil"/>
              <w:left w:val="nil"/>
              <w:bottom w:val="single" w:sz="4" w:space="0" w:color="auto"/>
              <w:right w:val="single" w:sz="4" w:space="0" w:color="auto"/>
            </w:tcBorders>
            <w:shd w:val="clear" w:color="auto" w:fill="auto"/>
            <w:vAlign w:val="center"/>
            <w:hideMark/>
          </w:tcPr>
          <w:p w14:paraId="081AED94"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w:t>
            </w:r>
          </w:p>
        </w:tc>
        <w:tc>
          <w:tcPr>
            <w:tcW w:w="234" w:type="pct"/>
            <w:tcBorders>
              <w:top w:val="nil"/>
              <w:left w:val="nil"/>
              <w:bottom w:val="single" w:sz="4" w:space="0" w:color="auto"/>
              <w:right w:val="single" w:sz="4" w:space="0" w:color="auto"/>
            </w:tcBorders>
            <w:shd w:val="clear" w:color="auto" w:fill="auto"/>
            <w:vAlign w:val="center"/>
            <w:hideMark/>
          </w:tcPr>
          <w:p w14:paraId="0C190CAD"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620" w:type="pct"/>
            <w:tcBorders>
              <w:top w:val="nil"/>
              <w:left w:val="nil"/>
              <w:bottom w:val="single" w:sz="4" w:space="0" w:color="auto"/>
              <w:right w:val="single" w:sz="4" w:space="0" w:color="auto"/>
            </w:tcBorders>
            <w:shd w:val="clear" w:color="auto" w:fill="auto"/>
            <w:vAlign w:val="center"/>
            <w:hideMark/>
          </w:tcPr>
          <w:p w14:paraId="38080E6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17</w:t>
            </w:r>
          </w:p>
        </w:tc>
        <w:tc>
          <w:tcPr>
            <w:tcW w:w="306" w:type="pct"/>
            <w:tcBorders>
              <w:top w:val="nil"/>
              <w:left w:val="nil"/>
              <w:bottom w:val="single" w:sz="4" w:space="0" w:color="auto"/>
              <w:right w:val="single" w:sz="4" w:space="0" w:color="auto"/>
            </w:tcBorders>
            <w:shd w:val="clear" w:color="auto" w:fill="auto"/>
            <w:vAlign w:val="center"/>
            <w:hideMark/>
          </w:tcPr>
          <w:p w14:paraId="281C8EA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w:t>
            </w:r>
          </w:p>
        </w:tc>
        <w:tc>
          <w:tcPr>
            <w:tcW w:w="310" w:type="pct"/>
            <w:tcBorders>
              <w:top w:val="nil"/>
              <w:left w:val="nil"/>
              <w:bottom w:val="single" w:sz="4" w:space="0" w:color="auto"/>
              <w:right w:val="single" w:sz="4" w:space="0" w:color="auto"/>
            </w:tcBorders>
            <w:shd w:val="clear" w:color="auto" w:fill="auto"/>
            <w:vAlign w:val="center"/>
            <w:hideMark/>
          </w:tcPr>
          <w:p w14:paraId="6A99A0B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6</w:t>
            </w:r>
          </w:p>
        </w:tc>
        <w:tc>
          <w:tcPr>
            <w:tcW w:w="310" w:type="pct"/>
            <w:tcBorders>
              <w:top w:val="nil"/>
              <w:left w:val="nil"/>
              <w:bottom w:val="single" w:sz="4" w:space="0" w:color="auto"/>
              <w:right w:val="single" w:sz="4" w:space="0" w:color="auto"/>
            </w:tcBorders>
            <w:shd w:val="clear" w:color="auto" w:fill="auto"/>
            <w:vAlign w:val="center"/>
            <w:hideMark/>
          </w:tcPr>
          <w:p w14:paraId="22B68217"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w:t>
            </w:r>
          </w:p>
        </w:tc>
        <w:tc>
          <w:tcPr>
            <w:tcW w:w="231" w:type="pct"/>
            <w:tcBorders>
              <w:top w:val="nil"/>
              <w:left w:val="nil"/>
              <w:bottom w:val="single" w:sz="4" w:space="0" w:color="auto"/>
              <w:right w:val="single" w:sz="4" w:space="0" w:color="auto"/>
            </w:tcBorders>
            <w:shd w:val="clear" w:color="auto" w:fill="auto"/>
            <w:vAlign w:val="center"/>
            <w:hideMark/>
          </w:tcPr>
          <w:p w14:paraId="4EA9736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49" w:type="pct"/>
            <w:tcBorders>
              <w:top w:val="nil"/>
              <w:left w:val="nil"/>
              <w:bottom w:val="single" w:sz="4" w:space="0" w:color="auto"/>
              <w:right w:val="single" w:sz="4" w:space="0" w:color="auto"/>
            </w:tcBorders>
            <w:shd w:val="clear" w:color="auto" w:fill="auto"/>
            <w:vAlign w:val="center"/>
            <w:hideMark/>
          </w:tcPr>
          <w:p w14:paraId="55BC7E4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489" w:type="pct"/>
            <w:tcBorders>
              <w:top w:val="nil"/>
              <w:left w:val="nil"/>
              <w:bottom w:val="single" w:sz="4" w:space="0" w:color="auto"/>
              <w:right w:val="single" w:sz="4" w:space="0" w:color="auto"/>
            </w:tcBorders>
            <w:shd w:val="clear" w:color="auto" w:fill="auto"/>
            <w:vAlign w:val="center"/>
            <w:hideMark/>
          </w:tcPr>
          <w:p w14:paraId="3B46019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8</w:t>
            </w:r>
          </w:p>
        </w:tc>
        <w:tc>
          <w:tcPr>
            <w:tcW w:w="423" w:type="pct"/>
            <w:tcBorders>
              <w:top w:val="nil"/>
              <w:left w:val="nil"/>
              <w:bottom w:val="single" w:sz="4" w:space="0" w:color="auto"/>
              <w:right w:val="single" w:sz="4" w:space="0" w:color="auto"/>
            </w:tcBorders>
            <w:shd w:val="clear" w:color="auto" w:fill="auto"/>
            <w:vAlign w:val="center"/>
            <w:hideMark/>
          </w:tcPr>
          <w:p w14:paraId="07B747B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25</w:t>
            </w:r>
          </w:p>
        </w:tc>
      </w:tr>
      <w:tr w:rsidR="00821D13" w:rsidRPr="00464A34" w14:paraId="70CB7715" w14:textId="77777777" w:rsidTr="00821D13">
        <w:trPr>
          <w:trHeight w:val="300"/>
        </w:trPr>
        <w:tc>
          <w:tcPr>
            <w:tcW w:w="726" w:type="pct"/>
            <w:tcBorders>
              <w:top w:val="nil"/>
              <w:left w:val="single" w:sz="4" w:space="0" w:color="auto"/>
              <w:bottom w:val="single" w:sz="4" w:space="0" w:color="auto"/>
              <w:right w:val="single" w:sz="4" w:space="0" w:color="auto"/>
            </w:tcBorders>
            <w:shd w:val="clear" w:color="auto" w:fill="auto"/>
            <w:vAlign w:val="center"/>
            <w:hideMark/>
          </w:tcPr>
          <w:p w14:paraId="1A924FC8"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Asopinde</w:t>
            </w:r>
          </w:p>
        </w:tc>
        <w:tc>
          <w:tcPr>
            <w:tcW w:w="320" w:type="pct"/>
            <w:tcBorders>
              <w:top w:val="nil"/>
              <w:left w:val="nil"/>
              <w:bottom w:val="single" w:sz="4" w:space="0" w:color="auto"/>
              <w:right w:val="single" w:sz="4" w:space="0" w:color="auto"/>
            </w:tcBorders>
            <w:shd w:val="clear" w:color="auto" w:fill="auto"/>
            <w:vAlign w:val="center"/>
            <w:hideMark/>
          </w:tcPr>
          <w:p w14:paraId="7A0B5C5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4</w:t>
            </w:r>
          </w:p>
        </w:tc>
        <w:tc>
          <w:tcPr>
            <w:tcW w:w="309" w:type="pct"/>
            <w:tcBorders>
              <w:top w:val="nil"/>
              <w:left w:val="nil"/>
              <w:bottom w:val="single" w:sz="4" w:space="0" w:color="auto"/>
              <w:right w:val="single" w:sz="4" w:space="0" w:color="auto"/>
            </w:tcBorders>
            <w:shd w:val="clear" w:color="auto" w:fill="auto"/>
            <w:vAlign w:val="center"/>
            <w:hideMark/>
          </w:tcPr>
          <w:p w14:paraId="20E311D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29</w:t>
            </w:r>
          </w:p>
        </w:tc>
        <w:tc>
          <w:tcPr>
            <w:tcW w:w="233" w:type="pct"/>
            <w:tcBorders>
              <w:top w:val="nil"/>
              <w:left w:val="nil"/>
              <w:bottom w:val="single" w:sz="4" w:space="0" w:color="auto"/>
              <w:right w:val="single" w:sz="4" w:space="0" w:color="auto"/>
            </w:tcBorders>
            <w:shd w:val="clear" w:color="auto" w:fill="auto"/>
            <w:vAlign w:val="center"/>
            <w:hideMark/>
          </w:tcPr>
          <w:p w14:paraId="422F0AB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26</w:t>
            </w:r>
          </w:p>
        </w:tc>
        <w:tc>
          <w:tcPr>
            <w:tcW w:w="240" w:type="pct"/>
            <w:tcBorders>
              <w:top w:val="nil"/>
              <w:left w:val="nil"/>
              <w:bottom w:val="single" w:sz="4" w:space="0" w:color="auto"/>
              <w:right w:val="single" w:sz="4" w:space="0" w:color="auto"/>
            </w:tcBorders>
            <w:shd w:val="clear" w:color="auto" w:fill="auto"/>
            <w:vAlign w:val="center"/>
            <w:hideMark/>
          </w:tcPr>
          <w:p w14:paraId="21B9EFA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34" w:type="pct"/>
            <w:tcBorders>
              <w:top w:val="nil"/>
              <w:left w:val="nil"/>
              <w:bottom w:val="single" w:sz="4" w:space="0" w:color="auto"/>
              <w:right w:val="single" w:sz="4" w:space="0" w:color="auto"/>
            </w:tcBorders>
            <w:shd w:val="clear" w:color="auto" w:fill="auto"/>
            <w:vAlign w:val="center"/>
            <w:hideMark/>
          </w:tcPr>
          <w:p w14:paraId="752AF0B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620" w:type="pct"/>
            <w:tcBorders>
              <w:top w:val="nil"/>
              <w:left w:val="nil"/>
              <w:bottom w:val="single" w:sz="4" w:space="0" w:color="auto"/>
              <w:right w:val="single" w:sz="4" w:space="0" w:color="auto"/>
            </w:tcBorders>
            <w:shd w:val="clear" w:color="auto" w:fill="auto"/>
            <w:vAlign w:val="center"/>
            <w:hideMark/>
          </w:tcPr>
          <w:p w14:paraId="0B60A426"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59</w:t>
            </w:r>
          </w:p>
        </w:tc>
        <w:tc>
          <w:tcPr>
            <w:tcW w:w="306" w:type="pct"/>
            <w:tcBorders>
              <w:top w:val="nil"/>
              <w:left w:val="nil"/>
              <w:bottom w:val="single" w:sz="4" w:space="0" w:color="auto"/>
              <w:right w:val="single" w:sz="4" w:space="0" w:color="auto"/>
            </w:tcBorders>
            <w:shd w:val="clear" w:color="auto" w:fill="auto"/>
            <w:vAlign w:val="center"/>
            <w:hideMark/>
          </w:tcPr>
          <w:p w14:paraId="1586043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6</w:t>
            </w:r>
          </w:p>
        </w:tc>
        <w:tc>
          <w:tcPr>
            <w:tcW w:w="310" w:type="pct"/>
            <w:tcBorders>
              <w:top w:val="nil"/>
              <w:left w:val="nil"/>
              <w:bottom w:val="single" w:sz="4" w:space="0" w:color="auto"/>
              <w:right w:val="single" w:sz="4" w:space="0" w:color="auto"/>
            </w:tcBorders>
            <w:shd w:val="clear" w:color="auto" w:fill="auto"/>
            <w:vAlign w:val="center"/>
            <w:hideMark/>
          </w:tcPr>
          <w:p w14:paraId="515CBDF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310" w:type="pct"/>
            <w:tcBorders>
              <w:top w:val="nil"/>
              <w:left w:val="nil"/>
              <w:bottom w:val="single" w:sz="4" w:space="0" w:color="auto"/>
              <w:right w:val="single" w:sz="4" w:space="0" w:color="auto"/>
            </w:tcBorders>
            <w:shd w:val="clear" w:color="auto" w:fill="auto"/>
            <w:vAlign w:val="center"/>
            <w:hideMark/>
          </w:tcPr>
          <w:p w14:paraId="6DEFD27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31" w:type="pct"/>
            <w:tcBorders>
              <w:top w:val="nil"/>
              <w:left w:val="nil"/>
              <w:bottom w:val="single" w:sz="4" w:space="0" w:color="auto"/>
              <w:right w:val="single" w:sz="4" w:space="0" w:color="auto"/>
            </w:tcBorders>
            <w:shd w:val="clear" w:color="auto" w:fill="auto"/>
            <w:vAlign w:val="center"/>
            <w:hideMark/>
          </w:tcPr>
          <w:p w14:paraId="2469179D"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49" w:type="pct"/>
            <w:tcBorders>
              <w:top w:val="nil"/>
              <w:left w:val="nil"/>
              <w:bottom w:val="single" w:sz="4" w:space="0" w:color="auto"/>
              <w:right w:val="single" w:sz="4" w:space="0" w:color="auto"/>
            </w:tcBorders>
            <w:shd w:val="clear" w:color="auto" w:fill="auto"/>
            <w:vAlign w:val="center"/>
            <w:hideMark/>
          </w:tcPr>
          <w:p w14:paraId="6EBB9E5A"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489" w:type="pct"/>
            <w:tcBorders>
              <w:top w:val="nil"/>
              <w:left w:val="nil"/>
              <w:bottom w:val="single" w:sz="4" w:space="0" w:color="auto"/>
              <w:right w:val="single" w:sz="4" w:space="0" w:color="auto"/>
            </w:tcBorders>
            <w:shd w:val="clear" w:color="auto" w:fill="auto"/>
            <w:vAlign w:val="center"/>
            <w:hideMark/>
          </w:tcPr>
          <w:p w14:paraId="2EB6C50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6</w:t>
            </w:r>
          </w:p>
        </w:tc>
        <w:tc>
          <w:tcPr>
            <w:tcW w:w="423" w:type="pct"/>
            <w:tcBorders>
              <w:top w:val="nil"/>
              <w:left w:val="nil"/>
              <w:bottom w:val="single" w:sz="4" w:space="0" w:color="auto"/>
              <w:right w:val="single" w:sz="4" w:space="0" w:color="auto"/>
            </w:tcBorders>
            <w:shd w:val="clear" w:color="auto" w:fill="auto"/>
            <w:vAlign w:val="center"/>
            <w:hideMark/>
          </w:tcPr>
          <w:p w14:paraId="34B076D4"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65</w:t>
            </w:r>
          </w:p>
        </w:tc>
      </w:tr>
      <w:tr w:rsidR="00821D13" w:rsidRPr="00464A34" w14:paraId="16E821AF" w14:textId="77777777" w:rsidTr="00821D13">
        <w:trPr>
          <w:trHeight w:val="300"/>
        </w:trPr>
        <w:tc>
          <w:tcPr>
            <w:tcW w:w="726" w:type="pct"/>
            <w:tcBorders>
              <w:top w:val="nil"/>
              <w:left w:val="single" w:sz="4" w:space="0" w:color="auto"/>
              <w:bottom w:val="single" w:sz="4" w:space="0" w:color="auto"/>
              <w:right w:val="single" w:sz="4" w:space="0" w:color="auto"/>
            </w:tcBorders>
            <w:shd w:val="clear" w:color="auto" w:fill="auto"/>
            <w:vAlign w:val="center"/>
            <w:hideMark/>
          </w:tcPr>
          <w:p w14:paraId="48A4593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Corpesalaya</w:t>
            </w:r>
          </w:p>
        </w:tc>
        <w:tc>
          <w:tcPr>
            <w:tcW w:w="320" w:type="pct"/>
            <w:tcBorders>
              <w:top w:val="nil"/>
              <w:left w:val="nil"/>
              <w:bottom w:val="single" w:sz="4" w:space="0" w:color="auto"/>
              <w:right w:val="single" w:sz="4" w:space="0" w:color="auto"/>
            </w:tcBorders>
            <w:shd w:val="clear" w:color="auto" w:fill="auto"/>
            <w:vAlign w:val="center"/>
            <w:hideMark/>
          </w:tcPr>
          <w:p w14:paraId="63FE6A5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6</w:t>
            </w:r>
          </w:p>
        </w:tc>
        <w:tc>
          <w:tcPr>
            <w:tcW w:w="309" w:type="pct"/>
            <w:tcBorders>
              <w:top w:val="nil"/>
              <w:left w:val="nil"/>
              <w:bottom w:val="single" w:sz="4" w:space="0" w:color="auto"/>
              <w:right w:val="single" w:sz="4" w:space="0" w:color="auto"/>
            </w:tcBorders>
            <w:shd w:val="clear" w:color="auto" w:fill="auto"/>
            <w:vAlign w:val="center"/>
            <w:hideMark/>
          </w:tcPr>
          <w:p w14:paraId="3241842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21</w:t>
            </w:r>
          </w:p>
        </w:tc>
        <w:tc>
          <w:tcPr>
            <w:tcW w:w="233" w:type="pct"/>
            <w:tcBorders>
              <w:top w:val="nil"/>
              <w:left w:val="nil"/>
              <w:bottom w:val="single" w:sz="4" w:space="0" w:color="auto"/>
              <w:right w:val="single" w:sz="4" w:space="0" w:color="auto"/>
            </w:tcBorders>
            <w:shd w:val="clear" w:color="auto" w:fill="auto"/>
            <w:vAlign w:val="center"/>
            <w:hideMark/>
          </w:tcPr>
          <w:p w14:paraId="1676FCF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20</w:t>
            </w:r>
          </w:p>
        </w:tc>
        <w:tc>
          <w:tcPr>
            <w:tcW w:w="240" w:type="pct"/>
            <w:tcBorders>
              <w:top w:val="nil"/>
              <w:left w:val="nil"/>
              <w:bottom w:val="single" w:sz="4" w:space="0" w:color="auto"/>
              <w:right w:val="single" w:sz="4" w:space="0" w:color="auto"/>
            </w:tcBorders>
            <w:shd w:val="clear" w:color="auto" w:fill="auto"/>
            <w:vAlign w:val="center"/>
            <w:hideMark/>
          </w:tcPr>
          <w:p w14:paraId="6DD39028"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34" w:type="pct"/>
            <w:tcBorders>
              <w:top w:val="nil"/>
              <w:left w:val="nil"/>
              <w:bottom w:val="single" w:sz="4" w:space="0" w:color="auto"/>
              <w:right w:val="single" w:sz="4" w:space="0" w:color="auto"/>
            </w:tcBorders>
            <w:shd w:val="clear" w:color="auto" w:fill="auto"/>
            <w:vAlign w:val="center"/>
            <w:hideMark/>
          </w:tcPr>
          <w:p w14:paraId="684E351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w:t>
            </w:r>
          </w:p>
        </w:tc>
        <w:tc>
          <w:tcPr>
            <w:tcW w:w="620" w:type="pct"/>
            <w:tcBorders>
              <w:top w:val="nil"/>
              <w:left w:val="nil"/>
              <w:bottom w:val="single" w:sz="4" w:space="0" w:color="auto"/>
              <w:right w:val="single" w:sz="4" w:space="0" w:color="auto"/>
            </w:tcBorders>
            <w:shd w:val="clear" w:color="auto" w:fill="auto"/>
            <w:vAlign w:val="center"/>
            <w:hideMark/>
          </w:tcPr>
          <w:p w14:paraId="1B584047"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48</w:t>
            </w:r>
          </w:p>
        </w:tc>
        <w:tc>
          <w:tcPr>
            <w:tcW w:w="306" w:type="pct"/>
            <w:tcBorders>
              <w:top w:val="nil"/>
              <w:left w:val="nil"/>
              <w:bottom w:val="single" w:sz="4" w:space="0" w:color="auto"/>
              <w:right w:val="single" w:sz="4" w:space="0" w:color="auto"/>
            </w:tcBorders>
            <w:shd w:val="clear" w:color="auto" w:fill="auto"/>
            <w:vAlign w:val="center"/>
            <w:hideMark/>
          </w:tcPr>
          <w:p w14:paraId="23A693C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310" w:type="pct"/>
            <w:tcBorders>
              <w:top w:val="nil"/>
              <w:left w:val="nil"/>
              <w:bottom w:val="single" w:sz="4" w:space="0" w:color="auto"/>
              <w:right w:val="single" w:sz="4" w:space="0" w:color="auto"/>
            </w:tcBorders>
            <w:shd w:val="clear" w:color="auto" w:fill="auto"/>
            <w:vAlign w:val="center"/>
            <w:hideMark/>
          </w:tcPr>
          <w:p w14:paraId="487EE9D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w:t>
            </w:r>
          </w:p>
        </w:tc>
        <w:tc>
          <w:tcPr>
            <w:tcW w:w="310" w:type="pct"/>
            <w:tcBorders>
              <w:top w:val="nil"/>
              <w:left w:val="nil"/>
              <w:bottom w:val="single" w:sz="4" w:space="0" w:color="auto"/>
              <w:right w:val="single" w:sz="4" w:space="0" w:color="auto"/>
            </w:tcBorders>
            <w:shd w:val="clear" w:color="auto" w:fill="auto"/>
            <w:vAlign w:val="center"/>
            <w:hideMark/>
          </w:tcPr>
          <w:p w14:paraId="47DCD23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w:t>
            </w:r>
          </w:p>
        </w:tc>
        <w:tc>
          <w:tcPr>
            <w:tcW w:w="231" w:type="pct"/>
            <w:tcBorders>
              <w:top w:val="nil"/>
              <w:left w:val="nil"/>
              <w:bottom w:val="single" w:sz="4" w:space="0" w:color="auto"/>
              <w:right w:val="single" w:sz="4" w:space="0" w:color="auto"/>
            </w:tcBorders>
            <w:shd w:val="clear" w:color="auto" w:fill="auto"/>
            <w:vAlign w:val="center"/>
            <w:hideMark/>
          </w:tcPr>
          <w:p w14:paraId="7D785E6A"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49" w:type="pct"/>
            <w:tcBorders>
              <w:top w:val="nil"/>
              <w:left w:val="nil"/>
              <w:bottom w:val="single" w:sz="4" w:space="0" w:color="auto"/>
              <w:right w:val="single" w:sz="4" w:space="0" w:color="auto"/>
            </w:tcBorders>
            <w:shd w:val="clear" w:color="auto" w:fill="auto"/>
            <w:vAlign w:val="center"/>
            <w:hideMark/>
          </w:tcPr>
          <w:p w14:paraId="0DCB06B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489" w:type="pct"/>
            <w:tcBorders>
              <w:top w:val="nil"/>
              <w:left w:val="nil"/>
              <w:bottom w:val="single" w:sz="4" w:space="0" w:color="auto"/>
              <w:right w:val="single" w:sz="4" w:space="0" w:color="auto"/>
            </w:tcBorders>
            <w:shd w:val="clear" w:color="auto" w:fill="auto"/>
            <w:vAlign w:val="center"/>
            <w:hideMark/>
          </w:tcPr>
          <w:p w14:paraId="40CC6348"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w:t>
            </w:r>
          </w:p>
        </w:tc>
        <w:tc>
          <w:tcPr>
            <w:tcW w:w="423" w:type="pct"/>
            <w:tcBorders>
              <w:top w:val="nil"/>
              <w:left w:val="nil"/>
              <w:bottom w:val="single" w:sz="4" w:space="0" w:color="auto"/>
              <w:right w:val="single" w:sz="4" w:space="0" w:color="auto"/>
            </w:tcBorders>
            <w:shd w:val="clear" w:color="auto" w:fill="auto"/>
            <w:vAlign w:val="center"/>
            <w:hideMark/>
          </w:tcPr>
          <w:p w14:paraId="7C0996B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50</w:t>
            </w:r>
          </w:p>
        </w:tc>
      </w:tr>
      <w:tr w:rsidR="00821D13" w:rsidRPr="00464A34" w14:paraId="2D439D97" w14:textId="77777777" w:rsidTr="00821D13">
        <w:trPr>
          <w:trHeight w:val="300"/>
        </w:trPr>
        <w:tc>
          <w:tcPr>
            <w:tcW w:w="726" w:type="pct"/>
            <w:tcBorders>
              <w:top w:val="nil"/>
              <w:left w:val="single" w:sz="4" w:space="0" w:color="auto"/>
              <w:bottom w:val="single" w:sz="4" w:space="0" w:color="auto"/>
              <w:right w:val="single" w:sz="4" w:space="0" w:color="auto"/>
            </w:tcBorders>
            <w:shd w:val="clear" w:color="auto" w:fill="auto"/>
            <w:vAlign w:val="center"/>
            <w:hideMark/>
          </w:tcPr>
          <w:p w14:paraId="6260EE6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Asopamm</w:t>
            </w:r>
          </w:p>
        </w:tc>
        <w:tc>
          <w:tcPr>
            <w:tcW w:w="320" w:type="pct"/>
            <w:tcBorders>
              <w:top w:val="nil"/>
              <w:left w:val="nil"/>
              <w:bottom w:val="single" w:sz="4" w:space="0" w:color="auto"/>
              <w:right w:val="single" w:sz="4" w:space="0" w:color="auto"/>
            </w:tcBorders>
            <w:shd w:val="clear" w:color="auto" w:fill="auto"/>
            <w:vAlign w:val="center"/>
            <w:hideMark/>
          </w:tcPr>
          <w:p w14:paraId="3BA67EE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309" w:type="pct"/>
            <w:tcBorders>
              <w:top w:val="nil"/>
              <w:left w:val="nil"/>
              <w:bottom w:val="single" w:sz="4" w:space="0" w:color="auto"/>
              <w:right w:val="single" w:sz="4" w:space="0" w:color="auto"/>
            </w:tcBorders>
            <w:shd w:val="clear" w:color="auto" w:fill="auto"/>
            <w:vAlign w:val="center"/>
            <w:hideMark/>
          </w:tcPr>
          <w:p w14:paraId="7D5EE7B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30</w:t>
            </w:r>
          </w:p>
        </w:tc>
        <w:tc>
          <w:tcPr>
            <w:tcW w:w="233" w:type="pct"/>
            <w:tcBorders>
              <w:top w:val="nil"/>
              <w:left w:val="nil"/>
              <w:bottom w:val="single" w:sz="4" w:space="0" w:color="auto"/>
              <w:right w:val="single" w:sz="4" w:space="0" w:color="auto"/>
            </w:tcBorders>
            <w:shd w:val="clear" w:color="auto" w:fill="auto"/>
            <w:vAlign w:val="center"/>
            <w:hideMark/>
          </w:tcPr>
          <w:p w14:paraId="3CED219D"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40" w:type="pct"/>
            <w:tcBorders>
              <w:top w:val="nil"/>
              <w:left w:val="nil"/>
              <w:bottom w:val="single" w:sz="4" w:space="0" w:color="auto"/>
              <w:right w:val="single" w:sz="4" w:space="0" w:color="auto"/>
            </w:tcBorders>
            <w:shd w:val="clear" w:color="auto" w:fill="auto"/>
            <w:vAlign w:val="center"/>
            <w:hideMark/>
          </w:tcPr>
          <w:p w14:paraId="702F69B6"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34" w:type="pct"/>
            <w:tcBorders>
              <w:top w:val="nil"/>
              <w:left w:val="nil"/>
              <w:bottom w:val="single" w:sz="4" w:space="0" w:color="auto"/>
              <w:right w:val="single" w:sz="4" w:space="0" w:color="auto"/>
            </w:tcBorders>
            <w:shd w:val="clear" w:color="auto" w:fill="auto"/>
            <w:vAlign w:val="center"/>
            <w:hideMark/>
          </w:tcPr>
          <w:p w14:paraId="65F7579D"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620" w:type="pct"/>
            <w:tcBorders>
              <w:top w:val="nil"/>
              <w:left w:val="nil"/>
              <w:bottom w:val="single" w:sz="4" w:space="0" w:color="auto"/>
              <w:right w:val="single" w:sz="4" w:space="0" w:color="auto"/>
            </w:tcBorders>
            <w:shd w:val="clear" w:color="auto" w:fill="auto"/>
            <w:vAlign w:val="center"/>
            <w:hideMark/>
          </w:tcPr>
          <w:p w14:paraId="5CE8FC7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30</w:t>
            </w:r>
          </w:p>
        </w:tc>
        <w:tc>
          <w:tcPr>
            <w:tcW w:w="306" w:type="pct"/>
            <w:tcBorders>
              <w:top w:val="nil"/>
              <w:left w:val="nil"/>
              <w:bottom w:val="single" w:sz="4" w:space="0" w:color="auto"/>
              <w:right w:val="single" w:sz="4" w:space="0" w:color="auto"/>
            </w:tcBorders>
            <w:shd w:val="clear" w:color="auto" w:fill="auto"/>
            <w:vAlign w:val="center"/>
            <w:hideMark/>
          </w:tcPr>
          <w:p w14:paraId="712A910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310" w:type="pct"/>
            <w:tcBorders>
              <w:top w:val="nil"/>
              <w:left w:val="nil"/>
              <w:bottom w:val="single" w:sz="4" w:space="0" w:color="auto"/>
              <w:right w:val="single" w:sz="4" w:space="0" w:color="auto"/>
            </w:tcBorders>
            <w:shd w:val="clear" w:color="auto" w:fill="auto"/>
            <w:vAlign w:val="center"/>
            <w:hideMark/>
          </w:tcPr>
          <w:p w14:paraId="0909FEE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12</w:t>
            </w:r>
          </w:p>
        </w:tc>
        <w:tc>
          <w:tcPr>
            <w:tcW w:w="310" w:type="pct"/>
            <w:tcBorders>
              <w:top w:val="nil"/>
              <w:left w:val="nil"/>
              <w:bottom w:val="single" w:sz="4" w:space="0" w:color="auto"/>
              <w:right w:val="single" w:sz="4" w:space="0" w:color="auto"/>
            </w:tcBorders>
            <w:shd w:val="clear" w:color="auto" w:fill="auto"/>
            <w:vAlign w:val="center"/>
            <w:hideMark/>
          </w:tcPr>
          <w:p w14:paraId="5F83A8A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31" w:type="pct"/>
            <w:tcBorders>
              <w:top w:val="nil"/>
              <w:left w:val="nil"/>
              <w:bottom w:val="single" w:sz="4" w:space="0" w:color="auto"/>
              <w:right w:val="single" w:sz="4" w:space="0" w:color="auto"/>
            </w:tcBorders>
            <w:shd w:val="clear" w:color="auto" w:fill="auto"/>
            <w:vAlign w:val="center"/>
            <w:hideMark/>
          </w:tcPr>
          <w:p w14:paraId="58EAAB6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49" w:type="pct"/>
            <w:tcBorders>
              <w:top w:val="nil"/>
              <w:left w:val="nil"/>
              <w:bottom w:val="single" w:sz="4" w:space="0" w:color="auto"/>
              <w:right w:val="single" w:sz="4" w:space="0" w:color="auto"/>
            </w:tcBorders>
            <w:shd w:val="clear" w:color="auto" w:fill="auto"/>
            <w:vAlign w:val="center"/>
            <w:hideMark/>
          </w:tcPr>
          <w:p w14:paraId="3DBE2486"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489" w:type="pct"/>
            <w:tcBorders>
              <w:top w:val="nil"/>
              <w:left w:val="nil"/>
              <w:bottom w:val="single" w:sz="4" w:space="0" w:color="auto"/>
              <w:right w:val="single" w:sz="4" w:space="0" w:color="auto"/>
            </w:tcBorders>
            <w:shd w:val="clear" w:color="auto" w:fill="auto"/>
            <w:vAlign w:val="center"/>
            <w:hideMark/>
          </w:tcPr>
          <w:p w14:paraId="428BF28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12</w:t>
            </w:r>
          </w:p>
        </w:tc>
        <w:tc>
          <w:tcPr>
            <w:tcW w:w="423" w:type="pct"/>
            <w:tcBorders>
              <w:top w:val="nil"/>
              <w:left w:val="nil"/>
              <w:bottom w:val="single" w:sz="4" w:space="0" w:color="auto"/>
              <w:right w:val="single" w:sz="4" w:space="0" w:color="auto"/>
            </w:tcBorders>
            <w:shd w:val="clear" w:color="auto" w:fill="auto"/>
            <w:vAlign w:val="center"/>
            <w:hideMark/>
          </w:tcPr>
          <w:p w14:paraId="0DE5358A"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42</w:t>
            </w:r>
          </w:p>
        </w:tc>
      </w:tr>
      <w:tr w:rsidR="00821D13" w:rsidRPr="00464A34" w14:paraId="07D75A8E" w14:textId="77777777" w:rsidTr="00821D13">
        <w:trPr>
          <w:trHeight w:val="300"/>
        </w:trPr>
        <w:tc>
          <w:tcPr>
            <w:tcW w:w="726" w:type="pct"/>
            <w:tcBorders>
              <w:top w:val="nil"/>
              <w:left w:val="single" w:sz="4" w:space="0" w:color="auto"/>
              <w:bottom w:val="single" w:sz="4" w:space="0" w:color="auto"/>
              <w:right w:val="single" w:sz="4" w:space="0" w:color="auto"/>
            </w:tcBorders>
            <w:shd w:val="clear" w:color="auto" w:fill="auto"/>
            <w:vAlign w:val="center"/>
            <w:hideMark/>
          </w:tcPr>
          <w:p w14:paraId="1601750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Henry Saavedra</w:t>
            </w:r>
          </w:p>
        </w:tc>
        <w:tc>
          <w:tcPr>
            <w:tcW w:w="320" w:type="pct"/>
            <w:tcBorders>
              <w:top w:val="nil"/>
              <w:left w:val="nil"/>
              <w:bottom w:val="single" w:sz="4" w:space="0" w:color="auto"/>
              <w:right w:val="single" w:sz="4" w:space="0" w:color="auto"/>
            </w:tcBorders>
            <w:shd w:val="clear" w:color="auto" w:fill="auto"/>
            <w:vAlign w:val="center"/>
            <w:hideMark/>
          </w:tcPr>
          <w:p w14:paraId="50F2AEA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309" w:type="pct"/>
            <w:tcBorders>
              <w:top w:val="nil"/>
              <w:left w:val="nil"/>
              <w:bottom w:val="single" w:sz="4" w:space="0" w:color="auto"/>
              <w:right w:val="single" w:sz="4" w:space="0" w:color="auto"/>
            </w:tcBorders>
            <w:shd w:val="clear" w:color="auto" w:fill="auto"/>
            <w:vAlign w:val="center"/>
            <w:hideMark/>
          </w:tcPr>
          <w:p w14:paraId="09244B1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w:t>
            </w:r>
          </w:p>
        </w:tc>
        <w:tc>
          <w:tcPr>
            <w:tcW w:w="233" w:type="pct"/>
            <w:tcBorders>
              <w:top w:val="nil"/>
              <w:left w:val="nil"/>
              <w:bottom w:val="single" w:sz="4" w:space="0" w:color="auto"/>
              <w:right w:val="single" w:sz="4" w:space="0" w:color="auto"/>
            </w:tcBorders>
            <w:shd w:val="clear" w:color="auto" w:fill="auto"/>
            <w:vAlign w:val="center"/>
            <w:hideMark/>
          </w:tcPr>
          <w:p w14:paraId="5060765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40" w:type="pct"/>
            <w:tcBorders>
              <w:top w:val="nil"/>
              <w:left w:val="nil"/>
              <w:bottom w:val="single" w:sz="4" w:space="0" w:color="auto"/>
              <w:right w:val="single" w:sz="4" w:space="0" w:color="auto"/>
            </w:tcBorders>
            <w:shd w:val="clear" w:color="auto" w:fill="auto"/>
            <w:vAlign w:val="center"/>
            <w:hideMark/>
          </w:tcPr>
          <w:p w14:paraId="1FA88CB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234" w:type="pct"/>
            <w:tcBorders>
              <w:top w:val="nil"/>
              <w:left w:val="nil"/>
              <w:bottom w:val="single" w:sz="4" w:space="0" w:color="auto"/>
              <w:right w:val="single" w:sz="4" w:space="0" w:color="auto"/>
            </w:tcBorders>
            <w:shd w:val="clear" w:color="auto" w:fill="auto"/>
            <w:vAlign w:val="center"/>
            <w:hideMark/>
          </w:tcPr>
          <w:p w14:paraId="202A5F2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620" w:type="pct"/>
            <w:tcBorders>
              <w:top w:val="nil"/>
              <w:left w:val="nil"/>
              <w:bottom w:val="single" w:sz="4" w:space="0" w:color="auto"/>
              <w:right w:val="single" w:sz="4" w:space="0" w:color="auto"/>
            </w:tcBorders>
            <w:shd w:val="clear" w:color="auto" w:fill="auto"/>
            <w:vAlign w:val="center"/>
            <w:hideMark/>
          </w:tcPr>
          <w:p w14:paraId="1490665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w:t>
            </w:r>
          </w:p>
        </w:tc>
        <w:tc>
          <w:tcPr>
            <w:tcW w:w="306" w:type="pct"/>
            <w:tcBorders>
              <w:top w:val="nil"/>
              <w:left w:val="nil"/>
              <w:bottom w:val="single" w:sz="4" w:space="0" w:color="auto"/>
              <w:right w:val="single" w:sz="4" w:space="0" w:color="auto"/>
            </w:tcBorders>
            <w:shd w:val="clear" w:color="auto" w:fill="auto"/>
            <w:vAlign w:val="center"/>
            <w:hideMark/>
          </w:tcPr>
          <w:p w14:paraId="02B3841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310" w:type="pct"/>
            <w:tcBorders>
              <w:top w:val="nil"/>
              <w:left w:val="nil"/>
              <w:bottom w:val="single" w:sz="4" w:space="0" w:color="auto"/>
              <w:right w:val="single" w:sz="4" w:space="0" w:color="auto"/>
            </w:tcBorders>
            <w:shd w:val="clear" w:color="auto" w:fill="auto"/>
            <w:vAlign w:val="center"/>
            <w:hideMark/>
          </w:tcPr>
          <w:p w14:paraId="3BDED6F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w:t>
            </w:r>
          </w:p>
        </w:tc>
        <w:tc>
          <w:tcPr>
            <w:tcW w:w="310" w:type="pct"/>
            <w:tcBorders>
              <w:top w:val="nil"/>
              <w:left w:val="nil"/>
              <w:bottom w:val="single" w:sz="4" w:space="0" w:color="auto"/>
              <w:right w:val="single" w:sz="4" w:space="0" w:color="auto"/>
            </w:tcBorders>
            <w:shd w:val="clear" w:color="auto" w:fill="auto"/>
            <w:vAlign w:val="center"/>
            <w:hideMark/>
          </w:tcPr>
          <w:p w14:paraId="6EEAC56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w:t>
            </w:r>
          </w:p>
        </w:tc>
        <w:tc>
          <w:tcPr>
            <w:tcW w:w="231" w:type="pct"/>
            <w:tcBorders>
              <w:top w:val="nil"/>
              <w:left w:val="nil"/>
              <w:bottom w:val="single" w:sz="4" w:space="0" w:color="auto"/>
              <w:right w:val="single" w:sz="4" w:space="0" w:color="auto"/>
            </w:tcBorders>
            <w:shd w:val="clear" w:color="auto" w:fill="auto"/>
            <w:vAlign w:val="center"/>
            <w:hideMark/>
          </w:tcPr>
          <w:p w14:paraId="3FA436A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w:t>
            </w:r>
          </w:p>
        </w:tc>
        <w:tc>
          <w:tcPr>
            <w:tcW w:w="249" w:type="pct"/>
            <w:tcBorders>
              <w:top w:val="nil"/>
              <w:left w:val="nil"/>
              <w:bottom w:val="single" w:sz="4" w:space="0" w:color="auto"/>
              <w:right w:val="single" w:sz="4" w:space="0" w:color="auto"/>
            </w:tcBorders>
            <w:shd w:val="clear" w:color="auto" w:fill="auto"/>
            <w:vAlign w:val="center"/>
            <w:hideMark/>
          </w:tcPr>
          <w:p w14:paraId="19D1283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489" w:type="pct"/>
            <w:tcBorders>
              <w:top w:val="nil"/>
              <w:left w:val="nil"/>
              <w:bottom w:val="single" w:sz="4" w:space="0" w:color="auto"/>
              <w:right w:val="single" w:sz="4" w:space="0" w:color="auto"/>
            </w:tcBorders>
            <w:shd w:val="clear" w:color="auto" w:fill="auto"/>
            <w:vAlign w:val="center"/>
            <w:hideMark/>
          </w:tcPr>
          <w:p w14:paraId="07FFA7E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5</w:t>
            </w:r>
          </w:p>
        </w:tc>
        <w:tc>
          <w:tcPr>
            <w:tcW w:w="423" w:type="pct"/>
            <w:tcBorders>
              <w:top w:val="nil"/>
              <w:left w:val="nil"/>
              <w:bottom w:val="single" w:sz="4" w:space="0" w:color="auto"/>
              <w:right w:val="single" w:sz="4" w:space="0" w:color="auto"/>
            </w:tcBorders>
            <w:shd w:val="clear" w:color="auto" w:fill="auto"/>
            <w:vAlign w:val="center"/>
            <w:hideMark/>
          </w:tcPr>
          <w:p w14:paraId="75D858E6"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7</w:t>
            </w:r>
          </w:p>
        </w:tc>
      </w:tr>
      <w:tr w:rsidR="00821D13" w:rsidRPr="00464A34" w14:paraId="77DBE42B" w14:textId="77777777" w:rsidTr="00821D13">
        <w:trPr>
          <w:trHeight w:val="300"/>
        </w:trPr>
        <w:tc>
          <w:tcPr>
            <w:tcW w:w="726" w:type="pct"/>
            <w:tcBorders>
              <w:top w:val="nil"/>
              <w:left w:val="single" w:sz="4" w:space="0" w:color="auto"/>
              <w:bottom w:val="single" w:sz="4" w:space="0" w:color="auto"/>
              <w:right w:val="single" w:sz="4" w:space="0" w:color="auto"/>
            </w:tcBorders>
            <w:shd w:val="clear" w:color="auto" w:fill="auto"/>
            <w:vAlign w:val="center"/>
            <w:hideMark/>
          </w:tcPr>
          <w:p w14:paraId="6BB9BBBF"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ES" w:eastAsia="es-CO"/>
              </w:rPr>
              <w:t>Total</w:t>
            </w:r>
          </w:p>
        </w:tc>
        <w:tc>
          <w:tcPr>
            <w:tcW w:w="320" w:type="pct"/>
            <w:tcBorders>
              <w:top w:val="nil"/>
              <w:left w:val="nil"/>
              <w:bottom w:val="single" w:sz="4" w:space="0" w:color="auto"/>
              <w:right w:val="single" w:sz="4" w:space="0" w:color="auto"/>
            </w:tcBorders>
            <w:shd w:val="clear" w:color="auto" w:fill="auto"/>
            <w:vAlign w:val="center"/>
            <w:hideMark/>
          </w:tcPr>
          <w:p w14:paraId="4F647723"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13</w:t>
            </w:r>
          </w:p>
        </w:tc>
        <w:tc>
          <w:tcPr>
            <w:tcW w:w="309" w:type="pct"/>
            <w:tcBorders>
              <w:top w:val="nil"/>
              <w:left w:val="nil"/>
              <w:bottom w:val="single" w:sz="4" w:space="0" w:color="auto"/>
              <w:right w:val="single" w:sz="4" w:space="0" w:color="auto"/>
            </w:tcBorders>
            <w:shd w:val="clear" w:color="auto" w:fill="auto"/>
            <w:vAlign w:val="center"/>
            <w:hideMark/>
          </w:tcPr>
          <w:p w14:paraId="5C3B5101"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94</w:t>
            </w:r>
          </w:p>
        </w:tc>
        <w:tc>
          <w:tcPr>
            <w:tcW w:w="233" w:type="pct"/>
            <w:tcBorders>
              <w:top w:val="nil"/>
              <w:left w:val="nil"/>
              <w:bottom w:val="single" w:sz="4" w:space="0" w:color="auto"/>
              <w:right w:val="single" w:sz="4" w:space="0" w:color="auto"/>
            </w:tcBorders>
            <w:shd w:val="clear" w:color="auto" w:fill="auto"/>
            <w:vAlign w:val="center"/>
            <w:hideMark/>
          </w:tcPr>
          <w:p w14:paraId="6A9F84A7"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53</w:t>
            </w:r>
          </w:p>
        </w:tc>
        <w:tc>
          <w:tcPr>
            <w:tcW w:w="240" w:type="pct"/>
            <w:tcBorders>
              <w:top w:val="nil"/>
              <w:left w:val="nil"/>
              <w:bottom w:val="single" w:sz="4" w:space="0" w:color="auto"/>
              <w:right w:val="single" w:sz="4" w:space="0" w:color="auto"/>
            </w:tcBorders>
            <w:shd w:val="clear" w:color="auto" w:fill="auto"/>
            <w:vAlign w:val="center"/>
            <w:hideMark/>
          </w:tcPr>
          <w:p w14:paraId="04B0ED16"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7</w:t>
            </w:r>
          </w:p>
        </w:tc>
        <w:tc>
          <w:tcPr>
            <w:tcW w:w="234" w:type="pct"/>
            <w:tcBorders>
              <w:top w:val="nil"/>
              <w:left w:val="nil"/>
              <w:bottom w:val="single" w:sz="4" w:space="0" w:color="auto"/>
              <w:right w:val="single" w:sz="4" w:space="0" w:color="auto"/>
            </w:tcBorders>
            <w:shd w:val="clear" w:color="auto" w:fill="auto"/>
            <w:vAlign w:val="center"/>
            <w:hideMark/>
          </w:tcPr>
          <w:p w14:paraId="1284267C"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1</w:t>
            </w:r>
          </w:p>
        </w:tc>
        <w:tc>
          <w:tcPr>
            <w:tcW w:w="620" w:type="pct"/>
            <w:tcBorders>
              <w:top w:val="nil"/>
              <w:left w:val="nil"/>
              <w:bottom w:val="single" w:sz="4" w:space="0" w:color="auto"/>
              <w:right w:val="single" w:sz="4" w:space="0" w:color="auto"/>
            </w:tcBorders>
            <w:shd w:val="clear" w:color="auto" w:fill="auto"/>
            <w:vAlign w:val="center"/>
            <w:hideMark/>
          </w:tcPr>
          <w:p w14:paraId="72C50D14"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168</w:t>
            </w:r>
          </w:p>
        </w:tc>
        <w:tc>
          <w:tcPr>
            <w:tcW w:w="306" w:type="pct"/>
            <w:tcBorders>
              <w:top w:val="nil"/>
              <w:left w:val="nil"/>
              <w:bottom w:val="single" w:sz="4" w:space="0" w:color="auto"/>
              <w:right w:val="single" w:sz="4" w:space="0" w:color="auto"/>
            </w:tcBorders>
            <w:shd w:val="clear" w:color="auto" w:fill="auto"/>
            <w:vAlign w:val="center"/>
            <w:hideMark/>
          </w:tcPr>
          <w:p w14:paraId="0C93B4A6"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7</w:t>
            </w:r>
          </w:p>
        </w:tc>
        <w:tc>
          <w:tcPr>
            <w:tcW w:w="310" w:type="pct"/>
            <w:tcBorders>
              <w:top w:val="nil"/>
              <w:left w:val="nil"/>
              <w:bottom w:val="single" w:sz="4" w:space="0" w:color="auto"/>
              <w:right w:val="single" w:sz="4" w:space="0" w:color="auto"/>
            </w:tcBorders>
            <w:shd w:val="clear" w:color="auto" w:fill="auto"/>
            <w:vAlign w:val="center"/>
            <w:hideMark/>
          </w:tcPr>
          <w:p w14:paraId="19860BDD"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22</w:t>
            </w:r>
          </w:p>
        </w:tc>
        <w:tc>
          <w:tcPr>
            <w:tcW w:w="310" w:type="pct"/>
            <w:tcBorders>
              <w:top w:val="nil"/>
              <w:left w:val="nil"/>
              <w:bottom w:val="single" w:sz="4" w:space="0" w:color="auto"/>
              <w:right w:val="single" w:sz="4" w:space="0" w:color="auto"/>
            </w:tcBorders>
            <w:shd w:val="clear" w:color="auto" w:fill="auto"/>
            <w:vAlign w:val="center"/>
            <w:hideMark/>
          </w:tcPr>
          <w:p w14:paraId="4681E2AB"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6</w:t>
            </w:r>
          </w:p>
        </w:tc>
        <w:tc>
          <w:tcPr>
            <w:tcW w:w="231" w:type="pct"/>
            <w:tcBorders>
              <w:top w:val="nil"/>
              <w:left w:val="nil"/>
              <w:bottom w:val="single" w:sz="4" w:space="0" w:color="auto"/>
              <w:right w:val="single" w:sz="4" w:space="0" w:color="auto"/>
            </w:tcBorders>
            <w:shd w:val="clear" w:color="auto" w:fill="auto"/>
            <w:vAlign w:val="center"/>
            <w:hideMark/>
          </w:tcPr>
          <w:p w14:paraId="7FE19B99"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1</w:t>
            </w:r>
          </w:p>
        </w:tc>
        <w:tc>
          <w:tcPr>
            <w:tcW w:w="249" w:type="pct"/>
            <w:tcBorders>
              <w:top w:val="nil"/>
              <w:left w:val="nil"/>
              <w:bottom w:val="single" w:sz="4" w:space="0" w:color="auto"/>
              <w:right w:val="single" w:sz="4" w:space="0" w:color="auto"/>
            </w:tcBorders>
            <w:shd w:val="clear" w:color="auto" w:fill="auto"/>
            <w:vAlign w:val="center"/>
            <w:hideMark/>
          </w:tcPr>
          <w:p w14:paraId="0D1B48DA"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0</w:t>
            </w:r>
          </w:p>
        </w:tc>
        <w:tc>
          <w:tcPr>
            <w:tcW w:w="489" w:type="pct"/>
            <w:tcBorders>
              <w:top w:val="nil"/>
              <w:left w:val="nil"/>
              <w:bottom w:val="single" w:sz="4" w:space="0" w:color="auto"/>
              <w:right w:val="single" w:sz="4" w:space="0" w:color="auto"/>
            </w:tcBorders>
            <w:shd w:val="clear" w:color="auto" w:fill="auto"/>
            <w:vAlign w:val="center"/>
            <w:hideMark/>
          </w:tcPr>
          <w:p w14:paraId="6AC687DE" w14:textId="77777777" w:rsidR="00821D13" w:rsidRPr="0087143F" w:rsidRDefault="00821D13" w:rsidP="00821D13">
            <w:pPr>
              <w:spacing w:line="240" w:lineRule="auto"/>
              <w:jc w:val="center"/>
              <w:rPr>
                <w:rFonts w:eastAsia="Times New Roman" w:cs="Arial"/>
                <w:b/>
                <w:color w:val="000000"/>
                <w:sz w:val="20"/>
                <w:szCs w:val="20"/>
                <w:lang w:eastAsia="es-CO"/>
              </w:rPr>
            </w:pPr>
            <w:r w:rsidRPr="0087143F">
              <w:rPr>
                <w:rFonts w:eastAsia="Times New Roman" w:cs="Arial"/>
                <w:b/>
                <w:color w:val="000000"/>
                <w:sz w:val="20"/>
                <w:szCs w:val="20"/>
                <w:lang w:eastAsia="es-CO"/>
              </w:rPr>
              <w:t>36</w:t>
            </w:r>
          </w:p>
        </w:tc>
        <w:tc>
          <w:tcPr>
            <w:tcW w:w="423" w:type="pct"/>
            <w:tcBorders>
              <w:top w:val="nil"/>
              <w:left w:val="nil"/>
              <w:bottom w:val="single" w:sz="4" w:space="0" w:color="auto"/>
              <w:right w:val="single" w:sz="4" w:space="0" w:color="auto"/>
            </w:tcBorders>
            <w:shd w:val="clear" w:color="auto" w:fill="auto"/>
            <w:vAlign w:val="center"/>
            <w:hideMark/>
          </w:tcPr>
          <w:p w14:paraId="5D574416"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204</w:t>
            </w:r>
          </w:p>
        </w:tc>
      </w:tr>
    </w:tbl>
    <w:p w14:paraId="49CD4034"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6224EB06" w14:textId="77777777" w:rsidR="00821D13" w:rsidRPr="006B0F42" w:rsidRDefault="00821D13" w:rsidP="00821D13">
      <w:pPr>
        <w:spacing w:line="240" w:lineRule="auto"/>
        <w:jc w:val="center"/>
        <w:rPr>
          <w:rFonts w:cs="Arial"/>
          <w:sz w:val="18"/>
          <w:szCs w:val="18"/>
        </w:rPr>
      </w:pPr>
      <w:r w:rsidRPr="006B0F42">
        <w:rPr>
          <w:rFonts w:cs="Arial"/>
          <w:sz w:val="18"/>
          <w:szCs w:val="18"/>
        </w:rPr>
        <w:t>N: ninguno; P: primaria; B: Bachillerato; T: Técnica; Pr: Profesional</w:t>
      </w:r>
    </w:p>
    <w:p w14:paraId="3D5920BE" w14:textId="77777777" w:rsidR="00821D13" w:rsidRDefault="00821D13" w:rsidP="00821D13">
      <w:pPr>
        <w:spacing w:line="240" w:lineRule="auto"/>
        <w:rPr>
          <w:rFonts w:cs="Arial"/>
        </w:rPr>
      </w:pPr>
    </w:p>
    <w:p w14:paraId="1F49F184" w14:textId="77777777" w:rsidR="00821D13" w:rsidRDefault="00821D13" w:rsidP="00821D13">
      <w:pPr>
        <w:spacing w:line="240" w:lineRule="auto"/>
        <w:rPr>
          <w:rFonts w:cs="Arial"/>
          <w:b/>
        </w:rPr>
      </w:pPr>
      <w:r>
        <w:rPr>
          <w:rFonts w:cs="Arial"/>
          <w:b/>
        </w:rPr>
        <w:t>A</w:t>
      </w:r>
      <w:r w:rsidRPr="00464A34">
        <w:rPr>
          <w:rFonts w:cs="Arial"/>
          <w:b/>
        </w:rPr>
        <w:t>cceso a Servicios Públicos</w:t>
      </w:r>
    </w:p>
    <w:p w14:paraId="72C31C48" w14:textId="77777777" w:rsidR="00821D13" w:rsidRDefault="00821D13" w:rsidP="00821D13">
      <w:pPr>
        <w:spacing w:line="240" w:lineRule="auto"/>
        <w:rPr>
          <w:rFonts w:cs="Arial"/>
          <w:b/>
        </w:rPr>
      </w:pPr>
    </w:p>
    <w:p w14:paraId="4220F35D" w14:textId="0FA168C3" w:rsidR="00821D13" w:rsidRPr="0087143F" w:rsidRDefault="00821D13" w:rsidP="00821D13">
      <w:pPr>
        <w:spacing w:line="240" w:lineRule="auto"/>
        <w:rPr>
          <w:rFonts w:cs="Arial"/>
        </w:rPr>
      </w:pPr>
      <w:r w:rsidRPr="0087143F">
        <w:rPr>
          <w:rFonts w:cs="Arial"/>
        </w:rPr>
        <w:t xml:space="preserve">Como se observa en la </w:t>
      </w:r>
      <w:r w:rsidR="00DC14F4">
        <w:rPr>
          <w:rFonts w:cs="Arial"/>
        </w:rPr>
        <w:fldChar w:fldCharType="begin"/>
      </w:r>
      <w:r w:rsidR="00DC14F4">
        <w:rPr>
          <w:rFonts w:cs="Arial"/>
        </w:rPr>
        <w:instrText xml:space="preserve"> REF _Ref445243093 \h </w:instrText>
      </w:r>
      <w:r w:rsidR="00DC14F4">
        <w:rPr>
          <w:rFonts w:cs="Arial"/>
        </w:rPr>
      </w:r>
      <w:r w:rsidR="00DC14F4">
        <w:rPr>
          <w:rFonts w:cs="Arial"/>
        </w:rPr>
        <w:fldChar w:fldCharType="separate"/>
      </w:r>
      <w:r w:rsidR="00DC14F4" w:rsidRPr="00D840D8">
        <w:rPr>
          <w:rFonts w:asciiTheme="majorHAnsi" w:hAnsiTheme="majorHAnsi"/>
          <w:b/>
          <w:sz w:val="20"/>
          <w:szCs w:val="20"/>
        </w:rPr>
        <w:t xml:space="preserve">Tabla </w:t>
      </w:r>
      <w:r w:rsidR="00DC14F4">
        <w:rPr>
          <w:rFonts w:asciiTheme="majorHAnsi" w:hAnsiTheme="majorHAnsi"/>
          <w:b/>
          <w:noProof/>
          <w:sz w:val="20"/>
          <w:szCs w:val="20"/>
        </w:rPr>
        <w:t>5</w:t>
      </w:r>
      <w:r w:rsidR="00DC14F4" w:rsidRPr="00D840D8">
        <w:rPr>
          <w:rFonts w:asciiTheme="majorHAnsi" w:hAnsiTheme="majorHAnsi"/>
          <w:b/>
          <w:sz w:val="20"/>
          <w:szCs w:val="20"/>
        </w:rPr>
        <w:t>.</w:t>
      </w:r>
      <w:r w:rsidR="00DC14F4">
        <w:rPr>
          <w:rFonts w:asciiTheme="majorHAnsi" w:hAnsiTheme="majorHAnsi"/>
          <w:b/>
          <w:noProof/>
          <w:sz w:val="20"/>
          <w:szCs w:val="20"/>
        </w:rPr>
        <w:t>184</w:t>
      </w:r>
      <w:r w:rsidR="00DC14F4">
        <w:rPr>
          <w:rFonts w:cs="Arial"/>
        </w:rPr>
        <w:fldChar w:fldCharType="end"/>
      </w:r>
      <w:r>
        <w:rPr>
          <w:rFonts w:cs="Arial"/>
        </w:rPr>
        <w:t>, cuatro de las asociaciones señalan que cuentan con servicio de acueducto; el alcantarillado consiste en el vertimiento directo al Río Magdalena; todas disponen del servicio de energía eléctrica; todas, excepto Asopamm tiene servicio de basuras; el servicio de gas llega a tres de las asociaciones y el Internet a cuatro de ellas.</w:t>
      </w:r>
    </w:p>
    <w:p w14:paraId="0524FE58" w14:textId="77777777" w:rsidR="00821D13" w:rsidRDefault="00821D13" w:rsidP="00821D13">
      <w:pPr>
        <w:spacing w:line="240" w:lineRule="auto"/>
        <w:rPr>
          <w:rFonts w:cs="Arial"/>
          <w:b/>
        </w:rPr>
      </w:pPr>
    </w:p>
    <w:p w14:paraId="773E3B59" w14:textId="34D81357" w:rsidR="00821D13" w:rsidRPr="008D21FF" w:rsidRDefault="00BC3924" w:rsidP="00821D13">
      <w:pPr>
        <w:spacing w:line="240" w:lineRule="auto"/>
        <w:jc w:val="center"/>
        <w:rPr>
          <w:rFonts w:cs="Arial"/>
        </w:rPr>
      </w:pPr>
      <w:bookmarkStart w:id="350" w:name="_Toc445241822"/>
      <w:bookmarkStart w:id="351" w:name="_Ref445243093"/>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184</w:t>
      </w:r>
      <w:r w:rsidRPr="00D840D8">
        <w:rPr>
          <w:rFonts w:asciiTheme="majorHAnsi" w:hAnsiTheme="majorHAnsi"/>
          <w:b/>
          <w:sz w:val="20"/>
          <w:szCs w:val="20"/>
        </w:rPr>
        <w:fldChar w:fldCharType="end"/>
      </w:r>
      <w:bookmarkEnd w:id="351"/>
      <w:r w:rsidRPr="00BC1AB8">
        <w:rPr>
          <w:rFonts w:cs="Arial"/>
          <w:b/>
          <w:sz w:val="20"/>
          <w:szCs w:val="20"/>
        </w:rPr>
        <w:t>.</w:t>
      </w:r>
      <w:r>
        <w:rPr>
          <w:rFonts w:cs="Arial"/>
          <w:b/>
          <w:sz w:val="20"/>
          <w:szCs w:val="20"/>
        </w:rPr>
        <w:t xml:space="preserve"> </w:t>
      </w:r>
      <w:r w:rsidR="00821D13" w:rsidRPr="00464A34">
        <w:rPr>
          <w:rFonts w:cs="Arial"/>
          <w:b/>
          <w:sz w:val="20"/>
          <w:szCs w:val="20"/>
        </w:rPr>
        <w:t xml:space="preserve"> </w:t>
      </w:r>
      <w:r w:rsidR="00821D13">
        <w:rPr>
          <w:rFonts w:cs="Arial"/>
          <w:b/>
          <w:sz w:val="20"/>
          <w:szCs w:val="20"/>
        </w:rPr>
        <w:t>Acceso a servicios púbicos</w:t>
      </w:r>
      <w:bookmarkEnd w:id="350"/>
    </w:p>
    <w:tbl>
      <w:tblPr>
        <w:tblW w:w="8600" w:type="dxa"/>
        <w:tblInd w:w="-5" w:type="dxa"/>
        <w:tblCellMar>
          <w:left w:w="70" w:type="dxa"/>
          <w:right w:w="70" w:type="dxa"/>
        </w:tblCellMar>
        <w:tblLook w:val="04A0" w:firstRow="1" w:lastRow="0" w:firstColumn="1" w:lastColumn="0" w:noHBand="0" w:noVBand="1"/>
      </w:tblPr>
      <w:tblGrid>
        <w:gridCol w:w="1480"/>
        <w:gridCol w:w="1200"/>
        <w:gridCol w:w="1200"/>
        <w:gridCol w:w="1200"/>
        <w:gridCol w:w="1200"/>
        <w:gridCol w:w="1200"/>
        <w:gridCol w:w="1120"/>
      </w:tblGrid>
      <w:tr w:rsidR="00821D13" w:rsidRPr="00464A34" w14:paraId="4F8C4EF4" w14:textId="77777777" w:rsidTr="00821D13">
        <w:trPr>
          <w:trHeight w:val="600"/>
        </w:trPr>
        <w:tc>
          <w:tcPr>
            <w:tcW w:w="14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977CD2E"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Asociaciones</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4071D52"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Acu</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FFCDB28"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Alc</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2707DDA"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En</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098D263"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Rec B.</w:t>
            </w:r>
          </w:p>
        </w:tc>
        <w:tc>
          <w:tcPr>
            <w:tcW w:w="120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1CBF0AA"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Gas</w:t>
            </w:r>
          </w:p>
        </w:tc>
        <w:tc>
          <w:tcPr>
            <w:tcW w:w="112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27DC754A"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Internet</w:t>
            </w:r>
          </w:p>
        </w:tc>
      </w:tr>
      <w:tr w:rsidR="00821D13" w:rsidRPr="00464A34" w14:paraId="3D42DF94" w14:textId="77777777" w:rsidTr="00821D13">
        <w:trPr>
          <w:trHeight w:val="300"/>
        </w:trPr>
        <w:tc>
          <w:tcPr>
            <w:tcW w:w="1480" w:type="dxa"/>
            <w:tcBorders>
              <w:top w:val="nil"/>
              <w:left w:val="single" w:sz="4" w:space="0" w:color="auto"/>
              <w:bottom w:val="single" w:sz="4" w:space="0" w:color="auto"/>
              <w:right w:val="single" w:sz="4" w:space="0" w:color="auto"/>
            </w:tcBorders>
            <w:shd w:val="clear" w:color="auto" w:fill="auto"/>
            <w:vAlign w:val="center"/>
            <w:hideMark/>
          </w:tcPr>
          <w:p w14:paraId="54BDD3E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Asopesca</w:t>
            </w:r>
          </w:p>
        </w:tc>
        <w:tc>
          <w:tcPr>
            <w:tcW w:w="1200" w:type="dxa"/>
            <w:tcBorders>
              <w:top w:val="nil"/>
              <w:left w:val="nil"/>
              <w:bottom w:val="single" w:sz="4" w:space="0" w:color="auto"/>
              <w:right w:val="single" w:sz="4" w:space="0" w:color="auto"/>
            </w:tcBorders>
            <w:shd w:val="clear" w:color="auto" w:fill="auto"/>
            <w:vAlign w:val="center"/>
            <w:hideMark/>
          </w:tcPr>
          <w:p w14:paraId="11767EDD"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14:paraId="09ED9E2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Al río Magdalena</w:t>
            </w:r>
          </w:p>
        </w:tc>
        <w:tc>
          <w:tcPr>
            <w:tcW w:w="1200" w:type="dxa"/>
            <w:tcBorders>
              <w:top w:val="nil"/>
              <w:left w:val="nil"/>
              <w:bottom w:val="single" w:sz="4" w:space="0" w:color="auto"/>
              <w:right w:val="single" w:sz="4" w:space="0" w:color="auto"/>
            </w:tcBorders>
            <w:shd w:val="clear" w:color="auto" w:fill="auto"/>
            <w:vAlign w:val="center"/>
            <w:hideMark/>
          </w:tcPr>
          <w:p w14:paraId="7BD83A84"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3149D4B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78712BA4"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120" w:type="dxa"/>
            <w:tcBorders>
              <w:top w:val="nil"/>
              <w:left w:val="nil"/>
              <w:bottom w:val="single" w:sz="4" w:space="0" w:color="auto"/>
              <w:right w:val="single" w:sz="4" w:space="0" w:color="auto"/>
            </w:tcBorders>
            <w:shd w:val="clear" w:color="auto" w:fill="auto"/>
            <w:vAlign w:val="center"/>
            <w:hideMark/>
          </w:tcPr>
          <w:p w14:paraId="28A42C4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r>
      <w:tr w:rsidR="00821D13" w:rsidRPr="00464A34" w14:paraId="215A42D8" w14:textId="77777777" w:rsidTr="00821D13">
        <w:trPr>
          <w:trHeight w:val="570"/>
        </w:trPr>
        <w:tc>
          <w:tcPr>
            <w:tcW w:w="1480" w:type="dxa"/>
            <w:tcBorders>
              <w:top w:val="nil"/>
              <w:left w:val="single" w:sz="4" w:space="0" w:color="auto"/>
              <w:bottom w:val="single" w:sz="4" w:space="0" w:color="auto"/>
              <w:right w:val="single" w:sz="4" w:space="0" w:color="auto"/>
            </w:tcBorders>
            <w:shd w:val="clear" w:color="auto" w:fill="auto"/>
            <w:vAlign w:val="center"/>
            <w:hideMark/>
          </w:tcPr>
          <w:p w14:paraId="4988176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Asomilla</w:t>
            </w:r>
          </w:p>
        </w:tc>
        <w:tc>
          <w:tcPr>
            <w:tcW w:w="1200" w:type="dxa"/>
            <w:tcBorders>
              <w:top w:val="nil"/>
              <w:left w:val="nil"/>
              <w:bottom w:val="single" w:sz="4" w:space="0" w:color="auto"/>
              <w:right w:val="single" w:sz="4" w:space="0" w:color="auto"/>
            </w:tcBorders>
            <w:shd w:val="clear" w:color="auto" w:fill="auto"/>
            <w:vAlign w:val="center"/>
            <w:hideMark/>
          </w:tcPr>
          <w:p w14:paraId="04F737D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vMerge/>
            <w:tcBorders>
              <w:top w:val="nil"/>
              <w:left w:val="single" w:sz="4" w:space="0" w:color="auto"/>
              <w:bottom w:val="single" w:sz="4" w:space="0" w:color="000000"/>
              <w:right w:val="single" w:sz="4" w:space="0" w:color="auto"/>
            </w:tcBorders>
            <w:vAlign w:val="center"/>
            <w:hideMark/>
          </w:tcPr>
          <w:p w14:paraId="1B270AE1" w14:textId="77777777" w:rsidR="00821D13" w:rsidRPr="00464A34" w:rsidRDefault="00821D13" w:rsidP="00821D13">
            <w:pPr>
              <w:spacing w:line="240" w:lineRule="auto"/>
              <w:rPr>
                <w:rFonts w:eastAsia="Times New Roman" w:cs="Arial"/>
                <w:color w:val="000000"/>
                <w:sz w:val="20"/>
                <w:szCs w:val="20"/>
                <w:lang w:eastAsia="es-CO"/>
              </w:rPr>
            </w:pPr>
          </w:p>
        </w:tc>
        <w:tc>
          <w:tcPr>
            <w:tcW w:w="1200" w:type="dxa"/>
            <w:tcBorders>
              <w:top w:val="nil"/>
              <w:left w:val="nil"/>
              <w:bottom w:val="single" w:sz="4" w:space="0" w:color="auto"/>
              <w:right w:val="single" w:sz="4" w:space="0" w:color="auto"/>
            </w:tcBorders>
            <w:shd w:val="clear" w:color="auto" w:fill="auto"/>
            <w:vAlign w:val="center"/>
            <w:hideMark/>
          </w:tcPr>
          <w:p w14:paraId="43D91B4D"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7AF93056"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44C04B8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120" w:type="dxa"/>
            <w:tcBorders>
              <w:top w:val="nil"/>
              <w:left w:val="nil"/>
              <w:bottom w:val="single" w:sz="4" w:space="0" w:color="auto"/>
              <w:right w:val="single" w:sz="4" w:space="0" w:color="auto"/>
            </w:tcBorders>
            <w:shd w:val="clear" w:color="auto" w:fill="auto"/>
            <w:vAlign w:val="center"/>
            <w:hideMark/>
          </w:tcPr>
          <w:p w14:paraId="201D5BD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r>
      <w:tr w:rsidR="00821D13" w:rsidRPr="00464A34" w14:paraId="1103AC7F" w14:textId="77777777" w:rsidTr="00821D13">
        <w:trPr>
          <w:trHeight w:val="300"/>
        </w:trPr>
        <w:tc>
          <w:tcPr>
            <w:tcW w:w="1480" w:type="dxa"/>
            <w:tcBorders>
              <w:top w:val="nil"/>
              <w:left w:val="single" w:sz="4" w:space="0" w:color="auto"/>
              <w:bottom w:val="single" w:sz="4" w:space="0" w:color="auto"/>
              <w:right w:val="single" w:sz="4" w:space="0" w:color="auto"/>
            </w:tcBorders>
            <w:shd w:val="clear" w:color="auto" w:fill="auto"/>
            <w:vAlign w:val="center"/>
            <w:hideMark/>
          </w:tcPr>
          <w:p w14:paraId="1EC3213A"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Asopinde</w:t>
            </w:r>
          </w:p>
        </w:tc>
        <w:tc>
          <w:tcPr>
            <w:tcW w:w="1200" w:type="dxa"/>
            <w:tcBorders>
              <w:top w:val="nil"/>
              <w:left w:val="nil"/>
              <w:bottom w:val="single" w:sz="4" w:space="0" w:color="auto"/>
              <w:right w:val="single" w:sz="4" w:space="0" w:color="auto"/>
            </w:tcBorders>
            <w:shd w:val="clear" w:color="auto" w:fill="auto"/>
            <w:vAlign w:val="center"/>
            <w:hideMark/>
          </w:tcPr>
          <w:p w14:paraId="3EDE6FD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vMerge/>
            <w:tcBorders>
              <w:top w:val="nil"/>
              <w:left w:val="single" w:sz="4" w:space="0" w:color="auto"/>
              <w:bottom w:val="single" w:sz="4" w:space="0" w:color="000000"/>
              <w:right w:val="single" w:sz="4" w:space="0" w:color="auto"/>
            </w:tcBorders>
            <w:vAlign w:val="center"/>
            <w:hideMark/>
          </w:tcPr>
          <w:p w14:paraId="767610D4" w14:textId="77777777" w:rsidR="00821D13" w:rsidRPr="00464A34" w:rsidRDefault="00821D13" w:rsidP="00821D13">
            <w:pPr>
              <w:spacing w:line="240" w:lineRule="auto"/>
              <w:rPr>
                <w:rFonts w:eastAsia="Times New Roman" w:cs="Arial"/>
                <w:color w:val="000000"/>
                <w:sz w:val="20"/>
                <w:szCs w:val="20"/>
                <w:lang w:eastAsia="es-CO"/>
              </w:rPr>
            </w:pPr>
          </w:p>
        </w:tc>
        <w:tc>
          <w:tcPr>
            <w:tcW w:w="1200" w:type="dxa"/>
            <w:tcBorders>
              <w:top w:val="nil"/>
              <w:left w:val="nil"/>
              <w:bottom w:val="single" w:sz="4" w:space="0" w:color="auto"/>
              <w:right w:val="single" w:sz="4" w:space="0" w:color="auto"/>
            </w:tcBorders>
            <w:shd w:val="clear" w:color="auto" w:fill="auto"/>
            <w:vAlign w:val="center"/>
            <w:hideMark/>
          </w:tcPr>
          <w:p w14:paraId="2A7080EA"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390E5A1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76A1F578"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120" w:type="dxa"/>
            <w:tcBorders>
              <w:top w:val="nil"/>
              <w:left w:val="nil"/>
              <w:bottom w:val="single" w:sz="4" w:space="0" w:color="auto"/>
              <w:right w:val="single" w:sz="4" w:space="0" w:color="auto"/>
            </w:tcBorders>
            <w:shd w:val="clear" w:color="auto" w:fill="auto"/>
            <w:vAlign w:val="center"/>
            <w:hideMark/>
          </w:tcPr>
          <w:p w14:paraId="3E52FEB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r>
      <w:tr w:rsidR="00821D13" w:rsidRPr="00464A34" w14:paraId="02E85AA9" w14:textId="77777777" w:rsidTr="00821D13">
        <w:trPr>
          <w:trHeight w:val="300"/>
        </w:trPr>
        <w:tc>
          <w:tcPr>
            <w:tcW w:w="1480" w:type="dxa"/>
            <w:tcBorders>
              <w:top w:val="nil"/>
              <w:left w:val="single" w:sz="4" w:space="0" w:color="auto"/>
              <w:bottom w:val="single" w:sz="4" w:space="0" w:color="auto"/>
              <w:right w:val="single" w:sz="4" w:space="0" w:color="auto"/>
            </w:tcBorders>
            <w:shd w:val="clear" w:color="auto" w:fill="auto"/>
            <w:vAlign w:val="center"/>
            <w:hideMark/>
          </w:tcPr>
          <w:p w14:paraId="54FD461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Corpesalaya</w:t>
            </w:r>
          </w:p>
        </w:tc>
        <w:tc>
          <w:tcPr>
            <w:tcW w:w="1200" w:type="dxa"/>
            <w:tcBorders>
              <w:top w:val="nil"/>
              <w:left w:val="nil"/>
              <w:bottom w:val="single" w:sz="4" w:space="0" w:color="auto"/>
              <w:right w:val="single" w:sz="4" w:space="0" w:color="auto"/>
            </w:tcBorders>
            <w:shd w:val="clear" w:color="auto" w:fill="auto"/>
            <w:vAlign w:val="center"/>
            <w:hideMark/>
          </w:tcPr>
          <w:p w14:paraId="13761AC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vMerge/>
            <w:tcBorders>
              <w:top w:val="nil"/>
              <w:left w:val="single" w:sz="4" w:space="0" w:color="auto"/>
              <w:bottom w:val="single" w:sz="4" w:space="0" w:color="000000"/>
              <w:right w:val="single" w:sz="4" w:space="0" w:color="auto"/>
            </w:tcBorders>
            <w:vAlign w:val="center"/>
            <w:hideMark/>
          </w:tcPr>
          <w:p w14:paraId="34ECF50B" w14:textId="77777777" w:rsidR="00821D13" w:rsidRPr="00464A34" w:rsidRDefault="00821D13" w:rsidP="00821D13">
            <w:pPr>
              <w:spacing w:line="240" w:lineRule="auto"/>
              <w:rPr>
                <w:rFonts w:eastAsia="Times New Roman" w:cs="Arial"/>
                <w:color w:val="000000"/>
                <w:sz w:val="20"/>
                <w:szCs w:val="20"/>
                <w:lang w:eastAsia="es-CO"/>
              </w:rPr>
            </w:pPr>
          </w:p>
        </w:tc>
        <w:tc>
          <w:tcPr>
            <w:tcW w:w="1200" w:type="dxa"/>
            <w:tcBorders>
              <w:top w:val="nil"/>
              <w:left w:val="nil"/>
              <w:bottom w:val="single" w:sz="4" w:space="0" w:color="auto"/>
              <w:right w:val="single" w:sz="4" w:space="0" w:color="auto"/>
            </w:tcBorders>
            <w:shd w:val="clear" w:color="auto" w:fill="auto"/>
            <w:vAlign w:val="center"/>
            <w:hideMark/>
          </w:tcPr>
          <w:p w14:paraId="018170CE"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5DD13F17"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3F6E2E4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NO</w:t>
            </w:r>
          </w:p>
        </w:tc>
        <w:tc>
          <w:tcPr>
            <w:tcW w:w="1120" w:type="dxa"/>
            <w:tcBorders>
              <w:top w:val="nil"/>
              <w:left w:val="nil"/>
              <w:bottom w:val="single" w:sz="4" w:space="0" w:color="auto"/>
              <w:right w:val="single" w:sz="4" w:space="0" w:color="auto"/>
            </w:tcBorders>
            <w:shd w:val="clear" w:color="auto" w:fill="auto"/>
            <w:vAlign w:val="center"/>
            <w:hideMark/>
          </w:tcPr>
          <w:p w14:paraId="00F2EFD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r>
      <w:tr w:rsidR="00821D13" w:rsidRPr="00464A34" w14:paraId="0F3B488C" w14:textId="77777777" w:rsidTr="00821D13">
        <w:trPr>
          <w:trHeight w:val="300"/>
        </w:trPr>
        <w:tc>
          <w:tcPr>
            <w:tcW w:w="1480" w:type="dxa"/>
            <w:tcBorders>
              <w:top w:val="nil"/>
              <w:left w:val="single" w:sz="4" w:space="0" w:color="auto"/>
              <w:bottom w:val="single" w:sz="4" w:space="0" w:color="auto"/>
              <w:right w:val="single" w:sz="4" w:space="0" w:color="auto"/>
            </w:tcBorders>
            <w:shd w:val="clear" w:color="auto" w:fill="auto"/>
            <w:vAlign w:val="center"/>
            <w:hideMark/>
          </w:tcPr>
          <w:p w14:paraId="26EABE6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Asopamm</w:t>
            </w:r>
          </w:p>
        </w:tc>
        <w:tc>
          <w:tcPr>
            <w:tcW w:w="1200" w:type="dxa"/>
            <w:tcBorders>
              <w:top w:val="nil"/>
              <w:left w:val="nil"/>
              <w:bottom w:val="single" w:sz="4" w:space="0" w:color="auto"/>
              <w:right w:val="single" w:sz="4" w:space="0" w:color="auto"/>
            </w:tcBorders>
            <w:shd w:val="clear" w:color="auto" w:fill="auto"/>
            <w:vAlign w:val="center"/>
            <w:hideMark/>
          </w:tcPr>
          <w:p w14:paraId="1697D69E"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1200" w:type="dxa"/>
            <w:vMerge/>
            <w:tcBorders>
              <w:top w:val="nil"/>
              <w:left w:val="single" w:sz="4" w:space="0" w:color="auto"/>
              <w:bottom w:val="single" w:sz="4" w:space="0" w:color="000000"/>
              <w:right w:val="single" w:sz="4" w:space="0" w:color="auto"/>
            </w:tcBorders>
            <w:vAlign w:val="center"/>
            <w:hideMark/>
          </w:tcPr>
          <w:p w14:paraId="5A111804" w14:textId="77777777" w:rsidR="00821D13" w:rsidRPr="00464A34" w:rsidRDefault="00821D13" w:rsidP="00821D13">
            <w:pPr>
              <w:spacing w:line="240" w:lineRule="auto"/>
              <w:rPr>
                <w:rFonts w:eastAsia="Times New Roman" w:cs="Arial"/>
                <w:color w:val="000000"/>
                <w:sz w:val="20"/>
                <w:szCs w:val="20"/>
                <w:lang w:eastAsia="es-CO"/>
              </w:rPr>
            </w:pPr>
          </w:p>
        </w:tc>
        <w:tc>
          <w:tcPr>
            <w:tcW w:w="1200" w:type="dxa"/>
            <w:tcBorders>
              <w:top w:val="nil"/>
              <w:left w:val="nil"/>
              <w:bottom w:val="single" w:sz="4" w:space="0" w:color="auto"/>
              <w:right w:val="single" w:sz="4" w:space="0" w:color="auto"/>
            </w:tcBorders>
            <w:shd w:val="clear" w:color="auto" w:fill="auto"/>
            <w:vAlign w:val="center"/>
            <w:hideMark/>
          </w:tcPr>
          <w:p w14:paraId="5CD344E1"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300651C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NO</w:t>
            </w:r>
          </w:p>
        </w:tc>
        <w:tc>
          <w:tcPr>
            <w:tcW w:w="1200" w:type="dxa"/>
            <w:tcBorders>
              <w:top w:val="nil"/>
              <w:left w:val="nil"/>
              <w:bottom w:val="single" w:sz="4" w:space="0" w:color="auto"/>
              <w:right w:val="single" w:sz="4" w:space="0" w:color="auto"/>
            </w:tcBorders>
            <w:shd w:val="clear" w:color="auto" w:fill="auto"/>
            <w:vAlign w:val="center"/>
            <w:hideMark/>
          </w:tcPr>
          <w:p w14:paraId="7D7C9B5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NO</w:t>
            </w:r>
          </w:p>
        </w:tc>
        <w:tc>
          <w:tcPr>
            <w:tcW w:w="1120" w:type="dxa"/>
            <w:tcBorders>
              <w:top w:val="nil"/>
              <w:left w:val="nil"/>
              <w:bottom w:val="single" w:sz="4" w:space="0" w:color="auto"/>
              <w:right w:val="single" w:sz="4" w:space="0" w:color="auto"/>
            </w:tcBorders>
            <w:shd w:val="clear" w:color="auto" w:fill="auto"/>
            <w:vAlign w:val="center"/>
            <w:hideMark/>
          </w:tcPr>
          <w:p w14:paraId="3060DE4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NO</w:t>
            </w:r>
          </w:p>
        </w:tc>
      </w:tr>
      <w:tr w:rsidR="00821D13" w:rsidRPr="00464A34" w14:paraId="4904FFCA" w14:textId="77777777" w:rsidTr="00821D13">
        <w:trPr>
          <w:trHeight w:val="570"/>
        </w:trPr>
        <w:tc>
          <w:tcPr>
            <w:tcW w:w="1480" w:type="dxa"/>
            <w:tcBorders>
              <w:top w:val="nil"/>
              <w:left w:val="single" w:sz="4" w:space="0" w:color="auto"/>
              <w:bottom w:val="single" w:sz="4" w:space="0" w:color="auto"/>
              <w:right w:val="single" w:sz="4" w:space="0" w:color="auto"/>
            </w:tcBorders>
            <w:shd w:val="clear" w:color="auto" w:fill="auto"/>
            <w:vAlign w:val="center"/>
            <w:hideMark/>
          </w:tcPr>
          <w:p w14:paraId="705AC9A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Henry Saavedra</w:t>
            </w:r>
          </w:p>
        </w:tc>
        <w:tc>
          <w:tcPr>
            <w:tcW w:w="1200" w:type="dxa"/>
            <w:tcBorders>
              <w:top w:val="nil"/>
              <w:left w:val="nil"/>
              <w:bottom w:val="single" w:sz="4" w:space="0" w:color="auto"/>
              <w:right w:val="single" w:sz="4" w:space="0" w:color="auto"/>
            </w:tcBorders>
            <w:shd w:val="clear" w:color="auto" w:fill="auto"/>
            <w:vAlign w:val="center"/>
            <w:hideMark/>
          </w:tcPr>
          <w:p w14:paraId="65F7A8C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0</w:t>
            </w:r>
          </w:p>
        </w:tc>
        <w:tc>
          <w:tcPr>
            <w:tcW w:w="1200" w:type="dxa"/>
            <w:vMerge/>
            <w:tcBorders>
              <w:top w:val="nil"/>
              <w:left w:val="single" w:sz="4" w:space="0" w:color="auto"/>
              <w:bottom w:val="single" w:sz="4" w:space="0" w:color="000000"/>
              <w:right w:val="single" w:sz="4" w:space="0" w:color="auto"/>
            </w:tcBorders>
            <w:vAlign w:val="center"/>
            <w:hideMark/>
          </w:tcPr>
          <w:p w14:paraId="69126CF3" w14:textId="77777777" w:rsidR="00821D13" w:rsidRPr="00464A34" w:rsidRDefault="00821D13" w:rsidP="00821D13">
            <w:pPr>
              <w:spacing w:line="240" w:lineRule="auto"/>
              <w:rPr>
                <w:rFonts w:eastAsia="Times New Roman" w:cs="Arial"/>
                <w:color w:val="000000"/>
                <w:sz w:val="20"/>
                <w:szCs w:val="20"/>
                <w:lang w:eastAsia="es-CO"/>
              </w:rPr>
            </w:pPr>
          </w:p>
        </w:tc>
        <w:tc>
          <w:tcPr>
            <w:tcW w:w="1200" w:type="dxa"/>
            <w:tcBorders>
              <w:top w:val="nil"/>
              <w:left w:val="nil"/>
              <w:bottom w:val="single" w:sz="4" w:space="0" w:color="auto"/>
              <w:right w:val="single" w:sz="4" w:space="0" w:color="auto"/>
            </w:tcBorders>
            <w:shd w:val="clear" w:color="auto" w:fill="auto"/>
            <w:vAlign w:val="center"/>
            <w:hideMark/>
          </w:tcPr>
          <w:p w14:paraId="02EA88E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7A92217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SI</w:t>
            </w:r>
          </w:p>
        </w:tc>
        <w:tc>
          <w:tcPr>
            <w:tcW w:w="1200" w:type="dxa"/>
            <w:tcBorders>
              <w:top w:val="nil"/>
              <w:left w:val="nil"/>
              <w:bottom w:val="single" w:sz="4" w:space="0" w:color="auto"/>
              <w:right w:val="single" w:sz="4" w:space="0" w:color="auto"/>
            </w:tcBorders>
            <w:shd w:val="clear" w:color="auto" w:fill="auto"/>
            <w:vAlign w:val="center"/>
            <w:hideMark/>
          </w:tcPr>
          <w:p w14:paraId="5319AFA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NO</w:t>
            </w:r>
          </w:p>
        </w:tc>
        <w:tc>
          <w:tcPr>
            <w:tcW w:w="1120" w:type="dxa"/>
            <w:tcBorders>
              <w:top w:val="nil"/>
              <w:left w:val="nil"/>
              <w:bottom w:val="single" w:sz="4" w:space="0" w:color="auto"/>
              <w:right w:val="single" w:sz="4" w:space="0" w:color="auto"/>
            </w:tcBorders>
            <w:shd w:val="clear" w:color="auto" w:fill="auto"/>
            <w:vAlign w:val="center"/>
            <w:hideMark/>
          </w:tcPr>
          <w:p w14:paraId="1B73EAD7"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NO</w:t>
            </w:r>
          </w:p>
        </w:tc>
      </w:tr>
    </w:tbl>
    <w:p w14:paraId="5FD5BF5F"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61B9B4C" w14:textId="77777777" w:rsidR="00821D13" w:rsidRDefault="00821D13" w:rsidP="00821D13">
      <w:pPr>
        <w:spacing w:line="240" w:lineRule="auto"/>
        <w:rPr>
          <w:rFonts w:cs="Arial"/>
        </w:rPr>
      </w:pPr>
    </w:p>
    <w:p w14:paraId="31FF95DC" w14:textId="77777777" w:rsidR="00BC3924" w:rsidRDefault="00BC3924" w:rsidP="00821D13">
      <w:pPr>
        <w:spacing w:line="240" w:lineRule="auto"/>
        <w:rPr>
          <w:rFonts w:cs="Arial"/>
        </w:rPr>
      </w:pPr>
    </w:p>
    <w:p w14:paraId="3524D517" w14:textId="77777777" w:rsidR="00BC3924" w:rsidRDefault="00BC3924" w:rsidP="00821D13">
      <w:pPr>
        <w:spacing w:line="240" w:lineRule="auto"/>
        <w:rPr>
          <w:rFonts w:cs="Arial"/>
        </w:rPr>
      </w:pPr>
    </w:p>
    <w:p w14:paraId="610FA7B9" w14:textId="77777777" w:rsidR="00BC3924" w:rsidRDefault="00BC3924" w:rsidP="00821D13">
      <w:pPr>
        <w:spacing w:line="240" w:lineRule="auto"/>
        <w:rPr>
          <w:rFonts w:cs="Arial"/>
        </w:rPr>
      </w:pPr>
    </w:p>
    <w:p w14:paraId="0C2168C9" w14:textId="77777777" w:rsidR="00821D13" w:rsidRPr="00464A34" w:rsidRDefault="00821D13" w:rsidP="00821D13">
      <w:pPr>
        <w:spacing w:line="240" w:lineRule="auto"/>
        <w:rPr>
          <w:rFonts w:cs="Arial"/>
          <w:b/>
        </w:rPr>
      </w:pPr>
      <w:r w:rsidRPr="00464A34">
        <w:rPr>
          <w:rFonts w:cs="Arial"/>
          <w:b/>
        </w:rPr>
        <w:lastRenderedPageBreak/>
        <w:t xml:space="preserve">Forma en que Desarrollan </w:t>
      </w:r>
      <w:r>
        <w:rPr>
          <w:rFonts w:cs="Arial"/>
          <w:b/>
        </w:rPr>
        <w:t>s</w:t>
      </w:r>
      <w:r w:rsidRPr="00464A34">
        <w:rPr>
          <w:rFonts w:cs="Arial"/>
          <w:b/>
        </w:rPr>
        <w:t>u Activ</w:t>
      </w:r>
      <w:r>
        <w:rPr>
          <w:rFonts w:cs="Arial"/>
          <w:b/>
        </w:rPr>
        <w:t>i</w:t>
      </w:r>
      <w:r w:rsidRPr="00464A34">
        <w:rPr>
          <w:rFonts w:cs="Arial"/>
          <w:b/>
        </w:rPr>
        <w:t>dad Pesquera</w:t>
      </w:r>
    </w:p>
    <w:p w14:paraId="78BDA701" w14:textId="77777777" w:rsidR="00821D13" w:rsidRPr="008D21FF" w:rsidRDefault="00821D13" w:rsidP="00821D13">
      <w:pPr>
        <w:spacing w:line="240" w:lineRule="auto"/>
        <w:rPr>
          <w:rFonts w:cs="Arial"/>
        </w:rPr>
      </w:pPr>
    </w:p>
    <w:p w14:paraId="1EBCD637" w14:textId="77777777" w:rsidR="00821D13" w:rsidRPr="00081F2D" w:rsidRDefault="00821D13" w:rsidP="00821D13">
      <w:pPr>
        <w:spacing w:line="240" w:lineRule="auto"/>
        <w:rPr>
          <w:rFonts w:cs="Arial"/>
          <w:b/>
        </w:rPr>
      </w:pPr>
      <w:r w:rsidRPr="00081F2D">
        <w:rPr>
          <w:rFonts w:cs="Arial"/>
          <w:b/>
        </w:rPr>
        <w:t xml:space="preserve">Aspectos Económicos </w:t>
      </w:r>
    </w:p>
    <w:p w14:paraId="4D72B167" w14:textId="77777777" w:rsidR="00821D13" w:rsidRPr="00081F2D" w:rsidRDefault="00821D13" w:rsidP="00821D13">
      <w:pPr>
        <w:spacing w:line="240" w:lineRule="auto"/>
        <w:rPr>
          <w:rFonts w:cs="Arial"/>
          <w:b/>
        </w:rPr>
      </w:pPr>
    </w:p>
    <w:p w14:paraId="440CA9D0" w14:textId="5E60F3D8" w:rsidR="00821D13" w:rsidRDefault="00821D13" w:rsidP="00821D13">
      <w:pPr>
        <w:spacing w:line="240" w:lineRule="auto"/>
        <w:rPr>
          <w:rFonts w:cs="Arial"/>
        </w:rPr>
      </w:pPr>
      <w:r>
        <w:rPr>
          <w:rFonts w:cs="Arial"/>
        </w:rPr>
        <w:t xml:space="preserve">En la </w:t>
      </w:r>
      <w:r w:rsidR="00DC14F4">
        <w:rPr>
          <w:rFonts w:cs="Arial"/>
        </w:rPr>
        <w:fldChar w:fldCharType="begin"/>
      </w:r>
      <w:r w:rsidR="00DC14F4">
        <w:rPr>
          <w:rFonts w:cs="Arial"/>
        </w:rPr>
        <w:instrText xml:space="preserve"> REF _Ref445243108 \h </w:instrText>
      </w:r>
      <w:r w:rsidR="00DC14F4">
        <w:rPr>
          <w:rFonts w:cs="Arial"/>
        </w:rPr>
      </w:r>
      <w:r w:rsidR="00DC14F4">
        <w:rPr>
          <w:rFonts w:cs="Arial"/>
        </w:rPr>
        <w:fldChar w:fldCharType="separate"/>
      </w:r>
      <w:r w:rsidR="00DC14F4" w:rsidRPr="00D840D8">
        <w:rPr>
          <w:rFonts w:asciiTheme="majorHAnsi" w:hAnsiTheme="majorHAnsi"/>
          <w:b/>
          <w:sz w:val="20"/>
          <w:szCs w:val="20"/>
        </w:rPr>
        <w:t xml:space="preserve">Tabla </w:t>
      </w:r>
      <w:r w:rsidR="00DC14F4">
        <w:rPr>
          <w:rFonts w:asciiTheme="majorHAnsi" w:hAnsiTheme="majorHAnsi"/>
          <w:b/>
          <w:noProof/>
          <w:sz w:val="20"/>
          <w:szCs w:val="20"/>
        </w:rPr>
        <w:t>5</w:t>
      </w:r>
      <w:r w:rsidR="00DC14F4" w:rsidRPr="00D840D8">
        <w:rPr>
          <w:rFonts w:asciiTheme="majorHAnsi" w:hAnsiTheme="majorHAnsi"/>
          <w:b/>
          <w:sz w:val="20"/>
          <w:szCs w:val="20"/>
        </w:rPr>
        <w:t>.</w:t>
      </w:r>
      <w:r w:rsidR="00DC14F4">
        <w:rPr>
          <w:rFonts w:asciiTheme="majorHAnsi" w:hAnsiTheme="majorHAnsi"/>
          <w:b/>
          <w:noProof/>
          <w:sz w:val="20"/>
          <w:szCs w:val="20"/>
        </w:rPr>
        <w:t>185</w:t>
      </w:r>
      <w:r w:rsidR="00DC14F4">
        <w:rPr>
          <w:rFonts w:cs="Arial"/>
        </w:rPr>
        <w:fldChar w:fldCharType="end"/>
      </w:r>
      <w:r w:rsidR="00DC14F4">
        <w:rPr>
          <w:rFonts w:cs="Arial"/>
        </w:rPr>
        <w:t xml:space="preserve"> </w:t>
      </w:r>
      <w:r>
        <w:rPr>
          <w:rFonts w:cs="Arial"/>
        </w:rPr>
        <w:t xml:space="preserve">se puede apreciar que las artes de pesca utilizadas por todas las Asociaciones comprende: </w:t>
      </w:r>
      <w:r w:rsidRPr="00346A56">
        <w:rPr>
          <w:rFonts w:cs="Arial"/>
        </w:rPr>
        <w:t>Chinchorro, Chinchorras, atarraya, trasmayos y líneas (anzuelos atados a un nylon)</w:t>
      </w:r>
      <w:r>
        <w:rPr>
          <w:rFonts w:cs="Arial"/>
        </w:rPr>
        <w:t xml:space="preserve">. Hay coincidencia en cuanto al nivel tecnológico que consiste en </w:t>
      </w:r>
      <w:r w:rsidRPr="00251F83">
        <w:rPr>
          <w:rFonts w:cs="Arial"/>
        </w:rPr>
        <w:t>Motores para transportarse, remos para</w:t>
      </w:r>
      <w:r>
        <w:rPr>
          <w:rFonts w:cs="Arial"/>
        </w:rPr>
        <w:t xml:space="preserve"> pescar porque hace menos bulla y c</w:t>
      </w:r>
      <w:r w:rsidRPr="00251F83">
        <w:rPr>
          <w:rFonts w:cs="Arial"/>
        </w:rPr>
        <w:t>uando se atrapa el pez se almacena en cavas con hielo</w:t>
      </w:r>
      <w:r>
        <w:rPr>
          <w:rFonts w:cs="Arial"/>
        </w:rPr>
        <w:t>.</w:t>
      </w:r>
    </w:p>
    <w:p w14:paraId="34DB71E5" w14:textId="77777777" w:rsidR="00821D13" w:rsidRDefault="00821D13" w:rsidP="00821D13">
      <w:pPr>
        <w:spacing w:line="240" w:lineRule="auto"/>
        <w:rPr>
          <w:rFonts w:cs="Arial"/>
        </w:rPr>
      </w:pPr>
    </w:p>
    <w:p w14:paraId="0B522BC1" w14:textId="5F9288D4" w:rsidR="00821D13" w:rsidRPr="008D21FF" w:rsidRDefault="00BC3924" w:rsidP="00821D13">
      <w:pPr>
        <w:spacing w:line="240" w:lineRule="auto"/>
        <w:jc w:val="center"/>
        <w:rPr>
          <w:rFonts w:cs="Arial"/>
        </w:rPr>
      </w:pPr>
      <w:bookmarkStart w:id="352" w:name="_Toc445241823"/>
      <w:bookmarkStart w:id="353" w:name="_Ref44524310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185</w:t>
      </w:r>
      <w:r w:rsidRPr="00D840D8">
        <w:rPr>
          <w:rFonts w:asciiTheme="majorHAnsi" w:hAnsiTheme="majorHAnsi"/>
          <w:b/>
          <w:sz w:val="20"/>
          <w:szCs w:val="20"/>
        </w:rPr>
        <w:fldChar w:fldCharType="end"/>
      </w:r>
      <w:bookmarkEnd w:id="353"/>
      <w:r>
        <w:rPr>
          <w:rFonts w:cs="Arial"/>
          <w:b/>
          <w:sz w:val="20"/>
          <w:szCs w:val="20"/>
        </w:rPr>
        <w:t xml:space="preserve">  </w:t>
      </w:r>
      <w:r w:rsidR="00821D13">
        <w:rPr>
          <w:rFonts w:cs="Arial"/>
          <w:b/>
          <w:sz w:val="20"/>
          <w:szCs w:val="20"/>
        </w:rPr>
        <w:t>Artes de pesca</w:t>
      </w:r>
      <w:bookmarkEnd w:id="352"/>
    </w:p>
    <w:tbl>
      <w:tblPr>
        <w:tblW w:w="8400" w:type="dxa"/>
        <w:jc w:val="center"/>
        <w:tblCellMar>
          <w:left w:w="70" w:type="dxa"/>
          <w:right w:w="70" w:type="dxa"/>
        </w:tblCellMar>
        <w:tblLook w:val="04A0" w:firstRow="1" w:lastRow="0" w:firstColumn="1" w:lastColumn="0" w:noHBand="0" w:noVBand="1"/>
      </w:tblPr>
      <w:tblGrid>
        <w:gridCol w:w="1880"/>
        <w:gridCol w:w="1680"/>
        <w:gridCol w:w="2660"/>
        <w:gridCol w:w="2180"/>
      </w:tblGrid>
      <w:tr w:rsidR="00821D13" w:rsidRPr="00464A34" w14:paraId="019B2CF8" w14:textId="77777777" w:rsidTr="00821D13">
        <w:trPr>
          <w:trHeight w:val="664"/>
          <w:jc w:val="center"/>
        </w:trPr>
        <w:tc>
          <w:tcPr>
            <w:tcW w:w="188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6A653D2A"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Asociaciones</w:t>
            </w:r>
          </w:p>
        </w:tc>
        <w:tc>
          <w:tcPr>
            <w:tcW w:w="168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48E85AFC"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val="es-MX" w:eastAsia="es-CO"/>
              </w:rPr>
              <w:t>Artes de pesca utilizados</w:t>
            </w:r>
          </w:p>
        </w:tc>
        <w:tc>
          <w:tcPr>
            <w:tcW w:w="266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14F75083"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Tecnología de pesca existente en la zona</w:t>
            </w:r>
          </w:p>
        </w:tc>
        <w:tc>
          <w:tcPr>
            <w:tcW w:w="218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6ED878B2"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Tipo de embarcación utilizada</w:t>
            </w:r>
          </w:p>
        </w:tc>
      </w:tr>
      <w:tr w:rsidR="00821D13" w:rsidRPr="00464A34" w14:paraId="3E39A8A5" w14:textId="77777777" w:rsidTr="00821D13">
        <w:trPr>
          <w:trHeight w:val="300"/>
          <w:jc w:val="center"/>
        </w:trPr>
        <w:tc>
          <w:tcPr>
            <w:tcW w:w="1880" w:type="dxa"/>
            <w:tcBorders>
              <w:top w:val="nil"/>
              <w:left w:val="single" w:sz="4" w:space="0" w:color="auto"/>
              <w:bottom w:val="single" w:sz="4" w:space="0" w:color="auto"/>
              <w:right w:val="single" w:sz="4" w:space="0" w:color="auto"/>
            </w:tcBorders>
            <w:shd w:val="clear" w:color="auto" w:fill="auto"/>
            <w:vAlign w:val="center"/>
            <w:hideMark/>
          </w:tcPr>
          <w:p w14:paraId="3918D39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Asopesca</w:t>
            </w:r>
          </w:p>
        </w:tc>
        <w:tc>
          <w:tcPr>
            <w:tcW w:w="1680" w:type="dxa"/>
            <w:vMerge w:val="restart"/>
            <w:tcBorders>
              <w:top w:val="nil"/>
              <w:left w:val="single" w:sz="4" w:space="0" w:color="auto"/>
              <w:bottom w:val="single" w:sz="4" w:space="0" w:color="000000"/>
              <w:right w:val="single" w:sz="4" w:space="0" w:color="auto"/>
            </w:tcBorders>
            <w:shd w:val="clear" w:color="auto" w:fill="auto"/>
            <w:vAlign w:val="center"/>
            <w:hideMark/>
          </w:tcPr>
          <w:p w14:paraId="08799210"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Chinchorro, Chinchorras, atarraya, trasmayos y líneas (anzuelos atados a un nylon)</w:t>
            </w:r>
          </w:p>
        </w:tc>
        <w:tc>
          <w:tcPr>
            <w:tcW w:w="2660" w:type="dxa"/>
            <w:vMerge w:val="restart"/>
            <w:tcBorders>
              <w:top w:val="nil"/>
              <w:left w:val="single" w:sz="4" w:space="0" w:color="auto"/>
              <w:bottom w:val="single" w:sz="4" w:space="0" w:color="000000"/>
              <w:right w:val="single" w:sz="4" w:space="0" w:color="auto"/>
            </w:tcBorders>
            <w:shd w:val="clear" w:color="auto" w:fill="auto"/>
            <w:vAlign w:val="center"/>
            <w:hideMark/>
          </w:tcPr>
          <w:p w14:paraId="3AE51EB8"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Motores para transportarse, remos para pescar porque hace menos bulla. Cuando se atrapa el pez se almacena en cavas con hielo.</w:t>
            </w:r>
          </w:p>
        </w:tc>
        <w:tc>
          <w:tcPr>
            <w:tcW w:w="2180" w:type="dxa"/>
            <w:vMerge w:val="restart"/>
            <w:tcBorders>
              <w:top w:val="nil"/>
              <w:left w:val="single" w:sz="4" w:space="0" w:color="auto"/>
              <w:bottom w:val="single" w:sz="4" w:space="0" w:color="000000"/>
              <w:right w:val="single" w:sz="4" w:space="0" w:color="auto"/>
            </w:tcBorders>
            <w:shd w:val="clear" w:color="auto" w:fill="auto"/>
            <w:vAlign w:val="center"/>
            <w:hideMark/>
          </w:tcPr>
          <w:p w14:paraId="02D8477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Motores para transportarse, remos para pescar porque hace menos bulla. Cuando se atrapa el pez se almacena en cavas con hielo.</w:t>
            </w:r>
          </w:p>
        </w:tc>
      </w:tr>
      <w:tr w:rsidR="00821D13" w:rsidRPr="00464A34" w14:paraId="7567E26A" w14:textId="77777777" w:rsidTr="00821D13">
        <w:trPr>
          <w:trHeight w:val="300"/>
          <w:jc w:val="center"/>
        </w:trPr>
        <w:tc>
          <w:tcPr>
            <w:tcW w:w="1880" w:type="dxa"/>
            <w:tcBorders>
              <w:top w:val="nil"/>
              <w:left w:val="single" w:sz="4" w:space="0" w:color="auto"/>
              <w:bottom w:val="single" w:sz="4" w:space="0" w:color="auto"/>
              <w:right w:val="single" w:sz="4" w:space="0" w:color="auto"/>
            </w:tcBorders>
            <w:shd w:val="clear" w:color="auto" w:fill="auto"/>
            <w:vAlign w:val="center"/>
            <w:hideMark/>
          </w:tcPr>
          <w:p w14:paraId="45079FAE"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Asomilla</w:t>
            </w:r>
          </w:p>
        </w:tc>
        <w:tc>
          <w:tcPr>
            <w:tcW w:w="1680" w:type="dxa"/>
            <w:vMerge/>
            <w:tcBorders>
              <w:top w:val="nil"/>
              <w:left w:val="single" w:sz="4" w:space="0" w:color="auto"/>
              <w:bottom w:val="single" w:sz="4" w:space="0" w:color="000000"/>
              <w:right w:val="single" w:sz="4" w:space="0" w:color="auto"/>
            </w:tcBorders>
            <w:vAlign w:val="center"/>
            <w:hideMark/>
          </w:tcPr>
          <w:p w14:paraId="5085A99B" w14:textId="77777777" w:rsidR="00821D13" w:rsidRPr="00464A34" w:rsidRDefault="00821D13" w:rsidP="00821D13">
            <w:pPr>
              <w:spacing w:line="240" w:lineRule="auto"/>
              <w:rPr>
                <w:rFonts w:eastAsia="Times New Roman" w:cs="Arial"/>
                <w:color w:val="000000"/>
                <w:sz w:val="20"/>
                <w:szCs w:val="20"/>
                <w:lang w:eastAsia="es-CO"/>
              </w:rPr>
            </w:pPr>
          </w:p>
        </w:tc>
        <w:tc>
          <w:tcPr>
            <w:tcW w:w="2660" w:type="dxa"/>
            <w:vMerge/>
            <w:tcBorders>
              <w:top w:val="nil"/>
              <w:left w:val="single" w:sz="4" w:space="0" w:color="auto"/>
              <w:bottom w:val="single" w:sz="4" w:space="0" w:color="000000"/>
              <w:right w:val="single" w:sz="4" w:space="0" w:color="auto"/>
            </w:tcBorders>
            <w:vAlign w:val="center"/>
            <w:hideMark/>
          </w:tcPr>
          <w:p w14:paraId="32C87F85" w14:textId="77777777" w:rsidR="00821D13" w:rsidRPr="00464A34" w:rsidRDefault="00821D13" w:rsidP="00821D13">
            <w:pPr>
              <w:spacing w:line="240" w:lineRule="auto"/>
              <w:rPr>
                <w:rFonts w:eastAsia="Times New Roman" w:cs="Arial"/>
                <w:color w:val="000000"/>
                <w:sz w:val="20"/>
                <w:szCs w:val="20"/>
                <w:lang w:eastAsia="es-CO"/>
              </w:rPr>
            </w:pPr>
          </w:p>
        </w:tc>
        <w:tc>
          <w:tcPr>
            <w:tcW w:w="2180" w:type="dxa"/>
            <w:vMerge/>
            <w:tcBorders>
              <w:top w:val="nil"/>
              <w:left w:val="single" w:sz="4" w:space="0" w:color="auto"/>
              <w:bottom w:val="single" w:sz="4" w:space="0" w:color="000000"/>
              <w:right w:val="single" w:sz="4" w:space="0" w:color="auto"/>
            </w:tcBorders>
            <w:vAlign w:val="center"/>
            <w:hideMark/>
          </w:tcPr>
          <w:p w14:paraId="50D0CD7C" w14:textId="77777777" w:rsidR="00821D13" w:rsidRPr="00464A34" w:rsidRDefault="00821D13" w:rsidP="00821D13">
            <w:pPr>
              <w:spacing w:line="240" w:lineRule="auto"/>
              <w:rPr>
                <w:rFonts w:eastAsia="Times New Roman" w:cs="Arial"/>
                <w:color w:val="000000"/>
                <w:sz w:val="20"/>
                <w:szCs w:val="20"/>
                <w:lang w:eastAsia="es-CO"/>
              </w:rPr>
            </w:pPr>
          </w:p>
        </w:tc>
      </w:tr>
      <w:tr w:rsidR="00821D13" w:rsidRPr="00464A34" w14:paraId="7A459230" w14:textId="77777777" w:rsidTr="00821D13">
        <w:trPr>
          <w:trHeight w:val="300"/>
          <w:jc w:val="center"/>
        </w:trPr>
        <w:tc>
          <w:tcPr>
            <w:tcW w:w="1880" w:type="dxa"/>
            <w:tcBorders>
              <w:top w:val="nil"/>
              <w:left w:val="single" w:sz="4" w:space="0" w:color="auto"/>
              <w:bottom w:val="single" w:sz="4" w:space="0" w:color="auto"/>
              <w:right w:val="single" w:sz="4" w:space="0" w:color="auto"/>
            </w:tcBorders>
            <w:shd w:val="clear" w:color="auto" w:fill="auto"/>
            <w:vAlign w:val="center"/>
            <w:hideMark/>
          </w:tcPr>
          <w:p w14:paraId="2D65EA94"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Asopinde</w:t>
            </w:r>
          </w:p>
        </w:tc>
        <w:tc>
          <w:tcPr>
            <w:tcW w:w="1680" w:type="dxa"/>
            <w:vMerge/>
            <w:tcBorders>
              <w:top w:val="nil"/>
              <w:left w:val="single" w:sz="4" w:space="0" w:color="auto"/>
              <w:bottom w:val="single" w:sz="4" w:space="0" w:color="000000"/>
              <w:right w:val="single" w:sz="4" w:space="0" w:color="auto"/>
            </w:tcBorders>
            <w:vAlign w:val="center"/>
            <w:hideMark/>
          </w:tcPr>
          <w:p w14:paraId="39E50329" w14:textId="77777777" w:rsidR="00821D13" w:rsidRPr="00464A34" w:rsidRDefault="00821D13" w:rsidP="00821D13">
            <w:pPr>
              <w:spacing w:line="240" w:lineRule="auto"/>
              <w:rPr>
                <w:rFonts w:eastAsia="Times New Roman" w:cs="Arial"/>
                <w:color w:val="000000"/>
                <w:sz w:val="20"/>
                <w:szCs w:val="20"/>
                <w:lang w:eastAsia="es-CO"/>
              </w:rPr>
            </w:pPr>
          </w:p>
        </w:tc>
        <w:tc>
          <w:tcPr>
            <w:tcW w:w="2660" w:type="dxa"/>
            <w:vMerge/>
            <w:tcBorders>
              <w:top w:val="nil"/>
              <w:left w:val="single" w:sz="4" w:space="0" w:color="auto"/>
              <w:bottom w:val="single" w:sz="4" w:space="0" w:color="000000"/>
              <w:right w:val="single" w:sz="4" w:space="0" w:color="auto"/>
            </w:tcBorders>
            <w:vAlign w:val="center"/>
            <w:hideMark/>
          </w:tcPr>
          <w:p w14:paraId="21B71C1B" w14:textId="77777777" w:rsidR="00821D13" w:rsidRPr="00464A34" w:rsidRDefault="00821D13" w:rsidP="00821D13">
            <w:pPr>
              <w:spacing w:line="240" w:lineRule="auto"/>
              <w:rPr>
                <w:rFonts w:eastAsia="Times New Roman" w:cs="Arial"/>
                <w:color w:val="000000"/>
                <w:sz w:val="20"/>
                <w:szCs w:val="20"/>
                <w:lang w:eastAsia="es-CO"/>
              </w:rPr>
            </w:pPr>
          </w:p>
        </w:tc>
        <w:tc>
          <w:tcPr>
            <w:tcW w:w="2180" w:type="dxa"/>
            <w:vMerge/>
            <w:tcBorders>
              <w:top w:val="nil"/>
              <w:left w:val="single" w:sz="4" w:space="0" w:color="auto"/>
              <w:bottom w:val="single" w:sz="4" w:space="0" w:color="000000"/>
              <w:right w:val="single" w:sz="4" w:space="0" w:color="auto"/>
            </w:tcBorders>
            <w:vAlign w:val="center"/>
            <w:hideMark/>
          </w:tcPr>
          <w:p w14:paraId="08BDF3FB" w14:textId="77777777" w:rsidR="00821D13" w:rsidRPr="00464A34" w:rsidRDefault="00821D13" w:rsidP="00821D13">
            <w:pPr>
              <w:spacing w:line="240" w:lineRule="auto"/>
              <w:rPr>
                <w:rFonts w:eastAsia="Times New Roman" w:cs="Arial"/>
                <w:color w:val="000000"/>
                <w:sz w:val="20"/>
                <w:szCs w:val="20"/>
                <w:lang w:eastAsia="es-CO"/>
              </w:rPr>
            </w:pPr>
          </w:p>
        </w:tc>
      </w:tr>
      <w:tr w:rsidR="00821D13" w:rsidRPr="00464A34" w14:paraId="072AB480" w14:textId="77777777" w:rsidTr="00821D13">
        <w:trPr>
          <w:trHeight w:val="300"/>
          <w:jc w:val="center"/>
        </w:trPr>
        <w:tc>
          <w:tcPr>
            <w:tcW w:w="1880" w:type="dxa"/>
            <w:tcBorders>
              <w:top w:val="nil"/>
              <w:left w:val="single" w:sz="4" w:space="0" w:color="auto"/>
              <w:bottom w:val="single" w:sz="4" w:space="0" w:color="auto"/>
              <w:right w:val="single" w:sz="4" w:space="0" w:color="auto"/>
            </w:tcBorders>
            <w:shd w:val="clear" w:color="auto" w:fill="auto"/>
            <w:vAlign w:val="center"/>
            <w:hideMark/>
          </w:tcPr>
          <w:p w14:paraId="5A06298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Corpesalaya</w:t>
            </w:r>
          </w:p>
        </w:tc>
        <w:tc>
          <w:tcPr>
            <w:tcW w:w="1680" w:type="dxa"/>
            <w:vMerge/>
            <w:tcBorders>
              <w:top w:val="nil"/>
              <w:left w:val="single" w:sz="4" w:space="0" w:color="auto"/>
              <w:bottom w:val="single" w:sz="4" w:space="0" w:color="000000"/>
              <w:right w:val="single" w:sz="4" w:space="0" w:color="auto"/>
            </w:tcBorders>
            <w:vAlign w:val="center"/>
            <w:hideMark/>
          </w:tcPr>
          <w:p w14:paraId="3973339F" w14:textId="77777777" w:rsidR="00821D13" w:rsidRPr="00464A34" w:rsidRDefault="00821D13" w:rsidP="00821D13">
            <w:pPr>
              <w:spacing w:line="240" w:lineRule="auto"/>
              <w:rPr>
                <w:rFonts w:eastAsia="Times New Roman" w:cs="Arial"/>
                <w:color w:val="000000"/>
                <w:sz w:val="20"/>
                <w:szCs w:val="20"/>
                <w:lang w:eastAsia="es-CO"/>
              </w:rPr>
            </w:pPr>
          </w:p>
        </w:tc>
        <w:tc>
          <w:tcPr>
            <w:tcW w:w="2660" w:type="dxa"/>
            <w:vMerge/>
            <w:tcBorders>
              <w:top w:val="nil"/>
              <w:left w:val="single" w:sz="4" w:space="0" w:color="auto"/>
              <w:bottom w:val="single" w:sz="4" w:space="0" w:color="000000"/>
              <w:right w:val="single" w:sz="4" w:space="0" w:color="auto"/>
            </w:tcBorders>
            <w:vAlign w:val="center"/>
            <w:hideMark/>
          </w:tcPr>
          <w:p w14:paraId="13903AF9" w14:textId="77777777" w:rsidR="00821D13" w:rsidRPr="00464A34" w:rsidRDefault="00821D13" w:rsidP="00821D13">
            <w:pPr>
              <w:spacing w:line="240" w:lineRule="auto"/>
              <w:rPr>
                <w:rFonts w:eastAsia="Times New Roman" w:cs="Arial"/>
                <w:color w:val="000000"/>
                <w:sz w:val="20"/>
                <w:szCs w:val="20"/>
                <w:lang w:eastAsia="es-CO"/>
              </w:rPr>
            </w:pPr>
          </w:p>
        </w:tc>
        <w:tc>
          <w:tcPr>
            <w:tcW w:w="2180" w:type="dxa"/>
            <w:vMerge/>
            <w:tcBorders>
              <w:top w:val="nil"/>
              <w:left w:val="single" w:sz="4" w:space="0" w:color="auto"/>
              <w:bottom w:val="single" w:sz="4" w:space="0" w:color="000000"/>
              <w:right w:val="single" w:sz="4" w:space="0" w:color="auto"/>
            </w:tcBorders>
            <w:vAlign w:val="center"/>
            <w:hideMark/>
          </w:tcPr>
          <w:p w14:paraId="1F331EA0" w14:textId="77777777" w:rsidR="00821D13" w:rsidRPr="00464A34" w:rsidRDefault="00821D13" w:rsidP="00821D13">
            <w:pPr>
              <w:spacing w:line="240" w:lineRule="auto"/>
              <w:rPr>
                <w:rFonts w:eastAsia="Times New Roman" w:cs="Arial"/>
                <w:color w:val="000000"/>
                <w:sz w:val="20"/>
                <w:szCs w:val="20"/>
                <w:lang w:eastAsia="es-CO"/>
              </w:rPr>
            </w:pPr>
          </w:p>
        </w:tc>
      </w:tr>
      <w:tr w:rsidR="00821D13" w:rsidRPr="00464A34" w14:paraId="58346E80" w14:textId="77777777" w:rsidTr="00821D13">
        <w:trPr>
          <w:trHeight w:val="300"/>
          <w:jc w:val="center"/>
        </w:trPr>
        <w:tc>
          <w:tcPr>
            <w:tcW w:w="1880" w:type="dxa"/>
            <w:tcBorders>
              <w:top w:val="nil"/>
              <w:left w:val="single" w:sz="4" w:space="0" w:color="auto"/>
              <w:bottom w:val="single" w:sz="4" w:space="0" w:color="auto"/>
              <w:right w:val="single" w:sz="4" w:space="0" w:color="auto"/>
            </w:tcBorders>
            <w:shd w:val="clear" w:color="auto" w:fill="auto"/>
            <w:vAlign w:val="center"/>
            <w:hideMark/>
          </w:tcPr>
          <w:p w14:paraId="0C5B33D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Asopamm</w:t>
            </w:r>
          </w:p>
        </w:tc>
        <w:tc>
          <w:tcPr>
            <w:tcW w:w="1680" w:type="dxa"/>
            <w:vMerge/>
            <w:tcBorders>
              <w:top w:val="nil"/>
              <w:left w:val="single" w:sz="4" w:space="0" w:color="auto"/>
              <w:bottom w:val="single" w:sz="4" w:space="0" w:color="000000"/>
              <w:right w:val="single" w:sz="4" w:space="0" w:color="auto"/>
            </w:tcBorders>
            <w:vAlign w:val="center"/>
            <w:hideMark/>
          </w:tcPr>
          <w:p w14:paraId="21E0B8CB" w14:textId="77777777" w:rsidR="00821D13" w:rsidRPr="00464A34" w:rsidRDefault="00821D13" w:rsidP="00821D13">
            <w:pPr>
              <w:spacing w:line="240" w:lineRule="auto"/>
              <w:rPr>
                <w:rFonts w:eastAsia="Times New Roman" w:cs="Arial"/>
                <w:color w:val="000000"/>
                <w:sz w:val="20"/>
                <w:szCs w:val="20"/>
                <w:lang w:eastAsia="es-CO"/>
              </w:rPr>
            </w:pPr>
          </w:p>
        </w:tc>
        <w:tc>
          <w:tcPr>
            <w:tcW w:w="2660" w:type="dxa"/>
            <w:vMerge/>
            <w:tcBorders>
              <w:top w:val="nil"/>
              <w:left w:val="single" w:sz="4" w:space="0" w:color="auto"/>
              <w:bottom w:val="single" w:sz="4" w:space="0" w:color="000000"/>
              <w:right w:val="single" w:sz="4" w:space="0" w:color="auto"/>
            </w:tcBorders>
            <w:vAlign w:val="center"/>
            <w:hideMark/>
          </w:tcPr>
          <w:p w14:paraId="451DF69F" w14:textId="77777777" w:rsidR="00821D13" w:rsidRPr="00464A34" w:rsidRDefault="00821D13" w:rsidP="00821D13">
            <w:pPr>
              <w:spacing w:line="240" w:lineRule="auto"/>
              <w:rPr>
                <w:rFonts w:eastAsia="Times New Roman" w:cs="Arial"/>
                <w:color w:val="000000"/>
                <w:sz w:val="20"/>
                <w:szCs w:val="20"/>
                <w:lang w:eastAsia="es-CO"/>
              </w:rPr>
            </w:pPr>
          </w:p>
        </w:tc>
        <w:tc>
          <w:tcPr>
            <w:tcW w:w="2180" w:type="dxa"/>
            <w:vMerge/>
            <w:tcBorders>
              <w:top w:val="nil"/>
              <w:left w:val="single" w:sz="4" w:space="0" w:color="auto"/>
              <w:bottom w:val="single" w:sz="4" w:space="0" w:color="000000"/>
              <w:right w:val="single" w:sz="4" w:space="0" w:color="auto"/>
            </w:tcBorders>
            <w:vAlign w:val="center"/>
            <w:hideMark/>
          </w:tcPr>
          <w:p w14:paraId="298B186A" w14:textId="77777777" w:rsidR="00821D13" w:rsidRPr="00464A34" w:rsidRDefault="00821D13" w:rsidP="00821D13">
            <w:pPr>
              <w:spacing w:line="240" w:lineRule="auto"/>
              <w:rPr>
                <w:rFonts w:eastAsia="Times New Roman" w:cs="Arial"/>
                <w:color w:val="000000"/>
                <w:sz w:val="20"/>
                <w:szCs w:val="20"/>
                <w:lang w:eastAsia="es-CO"/>
              </w:rPr>
            </w:pPr>
          </w:p>
        </w:tc>
      </w:tr>
      <w:tr w:rsidR="00821D13" w:rsidRPr="00464A34" w14:paraId="17F90E97" w14:textId="77777777" w:rsidTr="00821D13">
        <w:trPr>
          <w:trHeight w:val="300"/>
          <w:jc w:val="center"/>
        </w:trPr>
        <w:tc>
          <w:tcPr>
            <w:tcW w:w="1880" w:type="dxa"/>
            <w:vMerge w:val="restart"/>
            <w:tcBorders>
              <w:top w:val="nil"/>
              <w:left w:val="single" w:sz="4" w:space="0" w:color="auto"/>
              <w:bottom w:val="single" w:sz="4" w:space="0" w:color="000000"/>
              <w:right w:val="single" w:sz="4" w:space="0" w:color="auto"/>
            </w:tcBorders>
            <w:shd w:val="clear" w:color="auto" w:fill="auto"/>
            <w:vAlign w:val="center"/>
            <w:hideMark/>
          </w:tcPr>
          <w:p w14:paraId="6E801617"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Henry Saavedra</w:t>
            </w:r>
          </w:p>
        </w:tc>
        <w:tc>
          <w:tcPr>
            <w:tcW w:w="1680" w:type="dxa"/>
            <w:vMerge/>
            <w:tcBorders>
              <w:top w:val="nil"/>
              <w:left w:val="single" w:sz="4" w:space="0" w:color="auto"/>
              <w:bottom w:val="single" w:sz="4" w:space="0" w:color="000000"/>
              <w:right w:val="single" w:sz="4" w:space="0" w:color="auto"/>
            </w:tcBorders>
            <w:vAlign w:val="center"/>
            <w:hideMark/>
          </w:tcPr>
          <w:p w14:paraId="42DC5848" w14:textId="77777777" w:rsidR="00821D13" w:rsidRPr="00464A34" w:rsidRDefault="00821D13" w:rsidP="00821D13">
            <w:pPr>
              <w:spacing w:line="240" w:lineRule="auto"/>
              <w:rPr>
                <w:rFonts w:eastAsia="Times New Roman" w:cs="Arial"/>
                <w:color w:val="000000"/>
                <w:sz w:val="20"/>
                <w:szCs w:val="20"/>
                <w:lang w:eastAsia="es-CO"/>
              </w:rPr>
            </w:pPr>
          </w:p>
        </w:tc>
        <w:tc>
          <w:tcPr>
            <w:tcW w:w="2660" w:type="dxa"/>
            <w:vMerge/>
            <w:tcBorders>
              <w:top w:val="nil"/>
              <w:left w:val="single" w:sz="4" w:space="0" w:color="auto"/>
              <w:bottom w:val="single" w:sz="4" w:space="0" w:color="000000"/>
              <w:right w:val="single" w:sz="4" w:space="0" w:color="auto"/>
            </w:tcBorders>
            <w:vAlign w:val="center"/>
            <w:hideMark/>
          </w:tcPr>
          <w:p w14:paraId="1A33999A" w14:textId="77777777" w:rsidR="00821D13" w:rsidRPr="00464A34" w:rsidRDefault="00821D13" w:rsidP="00821D13">
            <w:pPr>
              <w:spacing w:line="240" w:lineRule="auto"/>
              <w:rPr>
                <w:rFonts w:eastAsia="Times New Roman" w:cs="Arial"/>
                <w:color w:val="000000"/>
                <w:sz w:val="20"/>
                <w:szCs w:val="20"/>
                <w:lang w:eastAsia="es-CO"/>
              </w:rPr>
            </w:pPr>
          </w:p>
        </w:tc>
        <w:tc>
          <w:tcPr>
            <w:tcW w:w="2180" w:type="dxa"/>
            <w:vMerge/>
            <w:tcBorders>
              <w:top w:val="nil"/>
              <w:left w:val="single" w:sz="4" w:space="0" w:color="auto"/>
              <w:bottom w:val="single" w:sz="4" w:space="0" w:color="000000"/>
              <w:right w:val="single" w:sz="4" w:space="0" w:color="auto"/>
            </w:tcBorders>
            <w:vAlign w:val="center"/>
            <w:hideMark/>
          </w:tcPr>
          <w:p w14:paraId="48985B72" w14:textId="77777777" w:rsidR="00821D13" w:rsidRPr="00464A34" w:rsidRDefault="00821D13" w:rsidP="00821D13">
            <w:pPr>
              <w:spacing w:line="240" w:lineRule="auto"/>
              <w:rPr>
                <w:rFonts w:eastAsia="Times New Roman" w:cs="Arial"/>
                <w:color w:val="000000"/>
                <w:sz w:val="20"/>
                <w:szCs w:val="20"/>
                <w:lang w:eastAsia="es-CO"/>
              </w:rPr>
            </w:pPr>
          </w:p>
        </w:tc>
      </w:tr>
      <w:tr w:rsidR="00821D13" w:rsidRPr="00464A34" w14:paraId="61DA0CC8" w14:textId="77777777" w:rsidTr="00821D13">
        <w:trPr>
          <w:trHeight w:val="300"/>
          <w:jc w:val="center"/>
        </w:trPr>
        <w:tc>
          <w:tcPr>
            <w:tcW w:w="1880" w:type="dxa"/>
            <w:vMerge/>
            <w:tcBorders>
              <w:top w:val="nil"/>
              <w:left w:val="single" w:sz="4" w:space="0" w:color="auto"/>
              <w:bottom w:val="single" w:sz="4" w:space="0" w:color="000000"/>
              <w:right w:val="single" w:sz="4" w:space="0" w:color="auto"/>
            </w:tcBorders>
            <w:vAlign w:val="center"/>
            <w:hideMark/>
          </w:tcPr>
          <w:p w14:paraId="48B17918" w14:textId="77777777" w:rsidR="00821D13" w:rsidRPr="00464A34" w:rsidRDefault="00821D13" w:rsidP="00821D13">
            <w:pPr>
              <w:spacing w:line="240" w:lineRule="auto"/>
              <w:rPr>
                <w:rFonts w:eastAsia="Times New Roman" w:cs="Arial"/>
                <w:color w:val="000000"/>
                <w:sz w:val="20"/>
                <w:szCs w:val="20"/>
                <w:lang w:eastAsia="es-CO"/>
              </w:rPr>
            </w:pPr>
          </w:p>
        </w:tc>
        <w:tc>
          <w:tcPr>
            <w:tcW w:w="1680" w:type="dxa"/>
            <w:vMerge/>
            <w:tcBorders>
              <w:top w:val="nil"/>
              <w:left w:val="single" w:sz="4" w:space="0" w:color="auto"/>
              <w:bottom w:val="single" w:sz="4" w:space="0" w:color="000000"/>
              <w:right w:val="single" w:sz="4" w:space="0" w:color="auto"/>
            </w:tcBorders>
            <w:vAlign w:val="center"/>
            <w:hideMark/>
          </w:tcPr>
          <w:p w14:paraId="5B7F5712" w14:textId="77777777" w:rsidR="00821D13" w:rsidRPr="00464A34" w:rsidRDefault="00821D13" w:rsidP="00821D13">
            <w:pPr>
              <w:spacing w:line="240" w:lineRule="auto"/>
              <w:rPr>
                <w:rFonts w:eastAsia="Times New Roman" w:cs="Arial"/>
                <w:color w:val="000000"/>
                <w:sz w:val="20"/>
                <w:szCs w:val="20"/>
                <w:lang w:eastAsia="es-CO"/>
              </w:rPr>
            </w:pPr>
          </w:p>
        </w:tc>
        <w:tc>
          <w:tcPr>
            <w:tcW w:w="2660" w:type="dxa"/>
            <w:vMerge/>
            <w:tcBorders>
              <w:top w:val="nil"/>
              <w:left w:val="single" w:sz="4" w:space="0" w:color="auto"/>
              <w:bottom w:val="single" w:sz="4" w:space="0" w:color="000000"/>
              <w:right w:val="single" w:sz="4" w:space="0" w:color="auto"/>
            </w:tcBorders>
            <w:vAlign w:val="center"/>
            <w:hideMark/>
          </w:tcPr>
          <w:p w14:paraId="3F3C4713" w14:textId="77777777" w:rsidR="00821D13" w:rsidRPr="00464A34" w:rsidRDefault="00821D13" w:rsidP="00821D13">
            <w:pPr>
              <w:spacing w:line="240" w:lineRule="auto"/>
              <w:rPr>
                <w:rFonts w:eastAsia="Times New Roman" w:cs="Arial"/>
                <w:color w:val="000000"/>
                <w:sz w:val="20"/>
                <w:szCs w:val="20"/>
                <w:lang w:eastAsia="es-CO"/>
              </w:rPr>
            </w:pPr>
          </w:p>
        </w:tc>
        <w:tc>
          <w:tcPr>
            <w:tcW w:w="2180" w:type="dxa"/>
            <w:vMerge/>
            <w:tcBorders>
              <w:top w:val="nil"/>
              <w:left w:val="single" w:sz="4" w:space="0" w:color="auto"/>
              <w:bottom w:val="single" w:sz="4" w:space="0" w:color="000000"/>
              <w:right w:val="single" w:sz="4" w:space="0" w:color="auto"/>
            </w:tcBorders>
            <w:vAlign w:val="center"/>
            <w:hideMark/>
          </w:tcPr>
          <w:p w14:paraId="067F6F36" w14:textId="77777777" w:rsidR="00821D13" w:rsidRPr="00464A34" w:rsidRDefault="00821D13" w:rsidP="00821D13">
            <w:pPr>
              <w:spacing w:line="240" w:lineRule="auto"/>
              <w:rPr>
                <w:rFonts w:eastAsia="Times New Roman" w:cs="Arial"/>
                <w:color w:val="000000"/>
                <w:sz w:val="20"/>
                <w:szCs w:val="20"/>
                <w:lang w:eastAsia="es-CO"/>
              </w:rPr>
            </w:pPr>
          </w:p>
        </w:tc>
      </w:tr>
    </w:tbl>
    <w:p w14:paraId="05294E45"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1CAC58FA" w14:textId="77777777" w:rsidR="00821D13" w:rsidRDefault="00821D13" w:rsidP="00821D13">
      <w:pPr>
        <w:spacing w:line="240" w:lineRule="auto"/>
        <w:rPr>
          <w:rFonts w:cs="Arial"/>
        </w:rPr>
      </w:pPr>
    </w:p>
    <w:p w14:paraId="1ADE333C" w14:textId="07B8366A" w:rsidR="00821D13" w:rsidRDefault="00821D13" w:rsidP="00821D13">
      <w:pPr>
        <w:spacing w:line="240" w:lineRule="auto"/>
        <w:rPr>
          <w:rFonts w:cs="Arial"/>
        </w:rPr>
      </w:pPr>
      <w:r>
        <w:rPr>
          <w:rFonts w:cs="Arial"/>
        </w:rPr>
        <w:t xml:space="preserve">En la </w:t>
      </w:r>
      <w:r w:rsidR="00DC14F4">
        <w:rPr>
          <w:rFonts w:cs="Arial"/>
        </w:rPr>
        <w:fldChar w:fldCharType="begin"/>
      </w:r>
      <w:r w:rsidR="00DC14F4">
        <w:rPr>
          <w:rFonts w:cs="Arial"/>
        </w:rPr>
        <w:instrText xml:space="preserve"> REF _Ref445243116 \h </w:instrText>
      </w:r>
      <w:r w:rsidR="00DC14F4">
        <w:rPr>
          <w:rFonts w:cs="Arial"/>
        </w:rPr>
      </w:r>
      <w:r w:rsidR="00DC14F4">
        <w:rPr>
          <w:rFonts w:cs="Arial"/>
        </w:rPr>
        <w:fldChar w:fldCharType="separate"/>
      </w:r>
      <w:r w:rsidR="00DC14F4" w:rsidRPr="00D840D8">
        <w:rPr>
          <w:rFonts w:asciiTheme="majorHAnsi" w:hAnsiTheme="majorHAnsi"/>
          <w:b/>
          <w:sz w:val="20"/>
          <w:szCs w:val="20"/>
        </w:rPr>
        <w:t xml:space="preserve">Tabla </w:t>
      </w:r>
      <w:r w:rsidR="00DC14F4">
        <w:rPr>
          <w:rFonts w:asciiTheme="majorHAnsi" w:hAnsiTheme="majorHAnsi"/>
          <w:b/>
          <w:noProof/>
          <w:sz w:val="20"/>
          <w:szCs w:val="20"/>
        </w:rPr>
        <w:t>5</w:t>
      </w:r>
      <w:r w:rsidR="00DC14F4" w:rsidRPr="00D840D8">
        <w:rPr>
          <w:rFonts w:asciiTheme="majorHAnsi" w:hAnsiTheme="majorHAnsi"/>
          <w:b/>
          <w:sz w:val="20"/>
          <w:szCs w:val="20"/>
        </w:rPr>
        <w:t>.</w:t>
      </w:r>
      <w:r w:rsidR="00DC14F4">
        <w:rPr>
          <w:rFonts w:asciiTheme="majorHAnsi" w:hAnsiTheme="majorHAnsi"/>
          <w:b/>
          <w:noProof/>
          <w:sz w:val="20"/>
          <w:szCs w:val="20"/>
        </w:rPr>
        <w:t>186</w:t>
      </w:r>
      <w:r w:rsidR="00DC14F4">
        <w:rPr>
          <w:rFonts w:cs="Arial"/>
        </w:rPr>
        <w:fldChar w:fldCharType="end"/>
      </w:r>
      <w:r w:rsidR="00DC14F4">
        <w:rPr>
          <w:rFonts w:cs="Arial"/>
        </w:rPr>
        <w:t xml:space="preserve"> </w:t>
      </w:r>
      <w:r>
        <w:rPr>
          <w:rFonts w:cs="Arial"/>
        </w:rPr>
        <w:t>se consignan las formas de comercialización que es por  conducto de intermediarios directamente en Puerto Berrío y el volumen de pesca asciende en conjunto a 186 kg /día, que significan $</w:t>
      </w:r>
      <w:r w:rsidRPr="00464A34">
        <w:rPr>
          <w:rFonts w:eastAsia="Times New Roman" w:cs="Arial"/>
          <w:color w:val="000000"/>
          <w:sz w:val="20"/>
          <w:szCs w:val="20"/>
          <w:lang w:eastAsia="es-CO"/>
        </w:rPr>
        <w:t>1.921.000</w:t>
      </w:r>
      <w:r>
        <w:rPr>
          <w:rFonts w:eastAsia="Times New Roman" w:cs="Arial"/>
          <w:color w:val="000000"/>
          <w:sz w:val="20"/>
          <w:szCs w:val="20"/>
          <w:lang w:eastAsia="es-CO"/>
        </w:rPr>
        <w:t>. De ese total, Asopinde ocupa el primer lugar en ingresos, le sigue el Señor Saavedra; viene luego Asopesca, Corpesalaya y elúltimo lugar es para Asomilla. Igual participación se refleja en el monto de ingresos mensuales.</w:t>
      </w:r>
    </w:p>
    <w:p w14:paraId="5960320D" w14:textId="77777777" w:rsidR="00821D13" w:rsidRDefault="00821D13" w:rsidP="00821D13">
      <w:pPr>
        <w:spacing w:line="240" w:lineRule="auto"/>
        <w:rPr>
          <w:rFonts w:cs="Arial"/>
        </w:rPr>
      </w:pPr>
    </w:p>
    <w:p w14:paraId="5A6D11D6" w14:textId="623C9275" w:rsidR="00821D13" w:rsidRPr="008D21FF" w:rsidRDefault="00BC3924" w:rsidP="00821D13">
      <w:pPr>
        <w:spacing w:line="240" w:lineRule="auto"/>
        <w:jc w:val="center"/>
        <w:rPr>
          <w:rFonts w:cs="Arial"/>
        </w:rPr>
      </w:pPr>
      <w:bookmarkStart w:id="354" w:name="_Toc445241824"/>
      <w:bookmarkStart w:id="355" w:name="_Ref445243116"/>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186</w:t>
      </w:r>
      <w:r w:rsidRPr="00D840D8">
        <w:rPr>
          <w:rFonts w:asciiTheme="majorHAnsi" w:hAnsiTheme="majorHAnsi"/>
          <w:b/>
          <w:sz w:val="20"/>
          <w:szCs w:val="20"/>
        </w:rPr>
        <w:fldChar w:fldCharType="end"/>
      </w:r>
      <w:bookmarkEnd w:id="355"/>
      <w:r w:rsidR="00821D13" w:rsidRPr="00464A34">
        <w:rPr>
          <w:rFonts w:cs="Arial"/>
          <w:b/>
          <w:sz w:val="20"/>
          <w:szCs w:val="20"/>
        </w:rPr>
        <w:t xml:space="preserve"> </w:t>
      </w:r>
      <w:r>
        <w:rPr>
          <w:rFonts w:cs="Arial"/>
          <w:b/>
          <w:sz w:val="20"/>
          <w:szCs w:val="20"/>
        </w:rPr>
        <w:t xml:space="preserve">  </w:t>
      </w:r>
      <w:r w:rsidR="00821D13">
        <w:rPr>
          <w:rFonts w:cs="Arial"/>
          <w:b/>
          <w:sz w:val="20"/>
          <w:szCs w:val="20"/>
        </w:rPr>
        <w:t>Comercialización e ingresos</w:t>
      </w:r>
      <w:bookmarkEnd w:id="354"/>
    </w:p>
    <w:tbl>
      <w:tblPr>
        <w:tblW w:w="5000" w:type="pct"/>
        <w:tblCellMar>
          <w:left w:w="70" w:type="dxa"/>
          <w:right w:w="70" w:type="dxa"/>
        </w:tblCellMar>
        <w:tblLook w:val="04A0" w:firstRow="1" w:lastRow="0" w:firstColumn="1" w:lastColumn="0" w:noHBand="0" w:noVBand="1"/>
      </w:tblPr>
      <w:tblGrid>
        <w:gridCol w:w="1613"/>
        <w:gridCol w:w="1492"/>
        <w:gridCol w:w="1095"/>
        <w:gridCol w:w="1460"/>
        <w:gridCol w:w="1309"/>
        <w:gridCol w:w="1442"/>
      </w:tblGrid>
      <w:tr w:rsidR="00821D13" w:rsidRPr="00464A34" w14:paraId="7740B73A" w14:textId="77777777" w:rsidTr="00821D13">
        <w:trPr>
          <w:trHeight w:val="841"/>
        </w:trPr>
        <w:tc>
          <w:tcPr>
            <w:tcW w:w="959"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255214E9"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Asociaciones</w:t>
            </w:r>
          </w:p>
        </w:tc>
        <w:tc>
          <w:tcPr>
            <w:tcW w:w="887"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8F90423"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Volumen de pesca que se comercializa</w:t>
            </w:r>
            <w:r>
              <w:rPr>
                <w:rFonts w:eastAsia="Times New Roman" w:cs="Arial"/>
                <w:b/>
                <w:bCs/>
                <w:color w:val="000000"/>
                <w:sz w:val="20"/>
                <w:szCs w:val="20"/>
                <w:lang w:eastAsia="es-CO"/>
              </w:rPr>
              <w:t xml:space="preserve"> Kg</w:t>
            </w:r>
            <w:r w:rsidRPr="00464A34">
              <w:rPr>
                <w:rFonts w:eastAsia="Times New Roman" w:cs="Arial"/>
                <w:b/>
                <w:bCs/>
                <w:color w:val="000000"/>
                <w:sz w:val="20"/>
                <w:szCs w:val="20"/>
                <w:lang w:eastAsia="es-CO"/>
              </w:rPr>
              <w:t>/día</w:t>
            </w:r>
          </w:p>
        </w:tc>
        <w:tc>
          <w:tcPr>
            <w:tcW w:w="651" w:type="pct"/>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4209638"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Total día</w:t>
            </w:r>
          </w:p>
        </w:tc>
        <w:tc>
          <w:tcPr>
            <w:tcW w:w="868"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512FC493"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A quién le venden</w:t>
            </w:r>
          </w:p>
        </w:tc>
        <w:tc>
          <w:tcPr>
            <w:tcW w:w="778"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30951A43"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Lugar de venta</w:t>
            </w:r>
          </w:p>
        </w:tc>
        <w:tc>
          <w:tcPr>
            <w:tcW w:w="857" w:type="pct"/>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31D5487"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Rango de ingresos mensuales por la pesca</w:t>
            </w:r>
          </w:p>
        </w:tc>
      </w:tr>
      <w:tr w:rsidR="00821D13" w:rsidRPr="00464A34" w14:paraId="2AE3B49A" w14:textId="77777777" w:rsidTr="00821D13">
        <w:trPr>
          <w:trHeight w:val="345"/>
        </w:trPr>
        <w:tc>
          <w:tcPr>
            <w:tcW w:w="959" w:type="pct"/>
            <w:tcBorders>
              <w:top w:val="nil"/>
              <w:left w:val="single" w:sz="4" w:space="0" w:color="auto"/>
              <w:bottom w:val="single" w:sz="4" w:space="0" w:color="auto"/>
              <w:right w:val="single" w:sz="4" w:space="0" w:color="auto"/>
            </w:tcBorders>
            <w:shd w:val="clear" w:color="auto" w:fill="auto"/>
            <w:vAlign w:val="center"/>
            <w:hideMark/>
          </w:tcPr>
          <w:p w14:paraId="08C21366"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Asopesca</w:t>
            </w:r>
          </w:p>
        </w:tc>
        <w:tc>
          <w:tcPr>
            <w:tcW w:w="887" w:type="pct"/>
            <w:tcBorders>
              <w:top w:val="nil"/>
              <w:left w:val="nil"/>
              <w:bottom w:val="single" w:sz="4" w:space="0" w:color="auto"/>
              <w:right w:val="single" w:sz="4" w:space="0" w:color="auto"/>
            </w:tcBorders>
            <w:shd w:val="clear" w:color="auto" w:fill="auto"/>
            <w:vAlign w:val="center"/>
            <w:hideMark/>
          </w:tcPr>
          <w:p w14:paraId="186EF61E"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26</w:t>
            </w:r>
          </w:p>
        </w:tc>
        <w:tc>
          <w:tcPr>
            <w:tcW w:w="651" w:type="pct"/>
            <w:tcBorders>
              <w:top w:val="nil"/>
              <w:left w:val="nil"/>
              <w:bottom w:val="single" w:sz="4" w:space="0" w:color="auto"/>
              <w:right w:val="single" w:sz="4" w:space="0" w:color="auto"/>
            </w:tcBorders>
            <w:shd w:val="clear" w:color="auto" w:fill="auto"/>
            <w:vAlign w:val="center"/>
            <w:hideMark/>
          </w:tcPr>
          <w:p w14:paraId="73E48A01"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295.000</w:t>
            </w:r>
          </w:p>
        </w:tc>
        <w:tc>
          <w:tcPr>
            <w:tcW w:w="868" w:type="pct"/>
            <w:vMerge w:val="restart"/>
            <w:tcBorders>
              <w:top w:val="nil"/>
              <w:left w:val="single" w:sz="4" w:space="0" w:color="auto"/>
              <w:bottom w:val="single" w:sz="4" w:space="0" w:color="auto"/>
              <w:right w:val="single" w:sz="4" w:space="0" w:color="auto"/>
            </w:tcBorders>
            <w:shd w:val="clear" w:color="auto" w:fill="auto"/>
            <w:vAlign w:val="center"/>
            <w:hideMark/>
          </w:tcPr>
          <w:p w14:paraId="218F2F8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 xml:space="preserve">Intermediarios </w:t>
            </w:r>
          </w:p>
        </w:tc>
        <w:tc>
          <w:tcPr>
            <w:tcW w:w="778" w:type="pct"/>
            <w:vMerge w:val="restart"/>
            <w:tcBorders>
              <w:top w:val="nil"/>
              <w:left w:val="single" w:sz="4" w:space="0" w:color="auto"/>
              <w:bottom w:val="single" w:sz="4" w:space="0" w:color="auto"/>
              <w:right w:val="single" w:sz="4" w:space="0" w:color="auto"/>
            </w:tcBorders>
            <w:shd w:val="clear" w:color="auto" w:fill="auto"/>
            <w:vAlign w:val="center"/>
            <w:hideMark/>
          </w:tcPr>
          <w:p w14:paraId="0D1F9F9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Puerto de Puerto Berrío</w:t>
            </w:r>
          </w:p>
        </w:tc>
        <w:tc>
          <w:tcPr>
            <w:tcW w:w="857" w:type="pct"/>
            <w:tcBorders>
              <w:top w:val="nil"/>
              <w:left w:val="nil"/>
              <w:bottom w:val="single" w:sz="4" w:space="0" w:color="auto"/>
              <w:right w:val="single" w:sz="4" w:space="0" w:color="auto"/>
            </w:tcBorders>
            <w:shd w:val="clear" w:color="auto" w:fill="auto"/>
            <w:noWrap/>
            <w:vAlign w:val="center"/>
            <w:hideMark/>
          </w:tcPr>
          <w:p w14:paraId="113B4C1D"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880.000</w:t>
            </w:r>
          </w:p>
        </w:tc>
      </w:tr>
      <w:tr w:rsidR="00821D13" w:rsidRPr="00464A34" w14:paraId="64E0351A" w14:textId="77777777" w:rsidTr="00821D13">
        <w:trPr>
          <w:trHeight w:val="300"/>
        </w:trPr>
        <w:tc>
          <w:tcPr>
            <w:tcW w:w="959" w:type="pct"/>
            <w:tcBorders>
              <w:top w:val="nil"/>
              <w:left w:val="single" w:sz="4" w:space="0" w:color="auto"/>
              <w:bottom w:val="single" w:sz="4" w:space="0" w:color="auto"/>
              <w:right w:val="single" w:sz="4" w:space="0" w:color="auto"/>
            </w:tcBorders>
            <w:shd w:val="clear" w:color="auto" w:fill="auto"/>
            <w:vAlign w:val="center"/>
            <w:hideMark/>
          </w:tcPr>
          <w:p w14:paraId="7C943708"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Asomilla</w:t>
            </w:r>
          </w:p>
        </w:tc>
        <w:tc>
          <w:tcPr>
            <w:tcW w:w="887" w:type="pct"/>
            <w:tcBorders>
              <w:top w:val="nil"/>
              <w:left w:val="nil"/>
              <w:bottom w:val="single" w:sz="4" w:space="0" w:color="auto"/>
              <w:right w:val="single" w:sz="4" w:space="0" w:color="auto"/>
            </w:tcBorders>
            <w:shd w:val="clear" w:color="auto" w:fill="auto"/>
            <w:vAlign w:val="center"/>
            <w:hideMark/>
          </w:tcPr>
          <w:p w14:paraId="5D102BD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21</w:t>
            </w:r>
          </w:p>
        </w:tc>
        <w:tc>
          <w:tcPr>
            <w:tcW w:w="651" w:type="pct"/>
            <w:tcBorders>
              <w:top w:val="nil"/>
              <w:left w:val="nil"/>
              <w:bottom w:val="single" w:sz="4" w:space="0" w:color="auto"/>
              <w:right w:val="single" w:sz="4" w:space="0" w:color="auto"/>
            </w:tcBorders>
            <w:shd w:val="clear" w:color="auto" w:fill="auto"/>
            <w:vAlign w:val="center"/>
            <w:hideMark/>
          </w:tcPr>
          <w:p w14:paraId="506F7DCC"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149.000</w:t>
            </w:r>
          </w:p>
        </w:tc>
        <w:tc>
          <w:tcPr>
            <w:tcW w:w="868" w:type="pct"/>
            <w:vMerge/>
            <w:tcBorders>
              <w:top w:val="nil"/>
              <w:left w:val="single" w:sz="4" w:space="0" w:color="auto"/>
              <w:bottom w:val="single" w:sz="4" w:space="0" w:color="auto"/>
              <w:right w:val="single" w:sz="4" w:space="0" w:color="auto"/>
            </w:tcBorders>
            <w:vAlign w:val="center"/>
            <w:hideMark/>
          </w:tcPr>
          <w:p w14:paraId="6039E402" w14:textId="77777777" w:rsidR="00821D13" w:rsidRPr="00464A34" w:rsidRDefault="00821D13" w:rsidP="00821D13">
            <w:pPr>
              <w:spacing w:line="240" w:lineRule="auto"/>
              <w:rPr>
                <w:rFonts w:eastAsia="Times New Roman" w:cs="Arial"/>
                <w:color w:val="000000"/>
                <w:sz w:val="20"/>
                <w:szCs w:val="20"/>
                <w:lang w:eastAsia="es-CO"/>
              </w:rPr>
            </w:pPr>
          </w:p>
        </w:tc>
        <w:tc>
          <w:tcPr>
            <w:tcW w:w="778" w:type="pct"/>
            <w:vMerge/>
            <w:tcBorders>
              <w:top w:val="nil"/>
              <w:left w:val="single" w:sz="4" w:space="0" w:color="auto"/>
              <w:bottom w:val="single" w:sz="4" w:space="0" w:color="auto"/>
              <w:right w:val="single" w:sz="4" w:space="0" w:color="auto"/>
            </w:tcBorders>
            <w:vAlign w:val="center"/>
            <w:hideMark/>
          </w:tcPr>
          <w:p w14:paraId="27ED05F5" w14:textId="77777777" w:rsidR="00821D13" w:rsidRPr="00464A34" w:rsidRDefault="00821D13" w:rsidP="00821D13">
            <w:pPr>
              <w:spacing w:line="240" w:lineRule="auto"/>
              <w:rPr>
                <w:rFonts w:eastAsia="Times New Roman" w:cs="Arial"/>
                <w:color w:val="000000"/>
                <w:sz w:val="20"/>
                <w:szCs w:val="20"/>
                <w:lang w:eastAsia="es-CO"/>
              </w:rPr>
            </w:pPr>
          </w:p>
        </w:tc>
        <w:tc>
          <w:tcPr>
            <w:tcW w:w="857" w:type="pct"/>
            <w:tcBorders>
              <w:top w:val="nil"/>
              <w:left w:val="nil"/>
              <w:bottom w:val="single" w:sz="4" w:space="0" w:color="auto"/>
              <w:right w:val="single" w:sz="4" w:space="0" w:color="auto"/>
            </w:tcBorders>
            <w:shd w:val="clear" w:color="auto" w:fill="auto"/>
            <w:noWrap/>
            <w:vAlign w:val="center"/>
            <w:hideMark/>
          </w:tcPr>
          <w:p w14:paraId="4B0A4AB1"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160.000</w:t>
            </w:r>
          </w:p>
        </w:tc>
      </w:tr>
      <w:tr w:rsidR="00821D13" w:rsidRPr="00464A34" w14:paraId="14607781" w14:textId="77777777" w:rsidTr="00821D13">
        <w:trPr>
          <w:trHeight w:val="300"/>
        </w:trPr>
        <w:tc>
          <w:tcPr>
            <w:tcW w:w="959" w:type="pct"/>
            <w:tcBorders>
              <w:top w:val="nil"/>
              <w:left w:val="single" w:sz="4" w:space="0" w:color="auto"/>
              <w:bottom w:val="single" w:sz="4" w:space="0" w:color="auto"/>
              <w:right w:val="single" w:sz="4" w:space="0" w:color="auto"/>
            </w:tcBorders>
            <w:shd w:val="clear" w:color="auto" w:fill="auto"/>
            <w:vAlign w:val="center"/>
            <w:hideMark/>
          </w:tcPr>
          <w:p w14:paraId="08620742"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Asopinde</w:t>
            </w:r>
          </w:p>
        </w:tc>
        <w:tc>
          <w:tcPr>
            <w:tcW w:w="887" w:type="pct"/>
            <w:tcBorders>
              <w:top w:val="nil"/>
              <w:left w:val="nil"/>
              <w:bottom w:val="single" w:sz="4" w:space="0" w:color="auto"/>
              <w:right w:val="single" w:sz="4" w:space="0" w:color="auto"/>
            </w:tcBorders>
            <w:shd w:val="clear" w:color="auto" w:fill="auto"/>
            <w:vAlign w:val="center"/>
            <w:hideMark/>
          </w:tcPr>
          <w:p w14:paraId="33BD162A"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47</w:t>
            </w:r>
          </w:p>
        </w:tc>
        <w:tc>
          <w:tcPr>
            <w:tcW w:w="651" w:type="pct"/>
            <w:tcBorders>
              <w:top w:val="nil"/>
              <w:left w:val="nil"/>
              <w:bottom w:val="single" w:sz="4" w:space="0" w:color="auto"/>
              <w:right w:val="single" w:sz="4" w:space="0" w:color="auto"/>
            </w:tcBorders>
            <w:shd w:val="clear" w:color="auto" w:fill="auto"/>
            <w:vAlign w:val="center"/>
            <w:hideMark/>
          </w:tcPr>
          <w:p w14:paraId="78082305"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623.000</w:t>
            </w:r>
          </w:p>
        </w:tc>
        <w:tc>
          <w:tcPr>
            <w:tcW w:w="868" w:type="pct"/>
            <w:vMerge/>
            <w:tcBorders>
              <w:top w:val="nil"/>
              <w:left w:val="single" w:sz="4" w:space="0" w:color="auto"/>
              <w:bottom w:val="single" w:sz="4" w:space="0" w:color="auto"/>
              <w:right w:val="single" w:sz="4" w:space="0" w:color="auto"/>
            </w:tcBorders>
            <w:vAlign w:val="center"/>
            <w:hideMark/>
          </w:tcPr>
          <w:p w14:paraId="6B3467E2" w14:textId="77777777" w:rsidR="00821D13" w:rsidRPr="00464A34" w:rsidRDefault="00821D13" w:rsidP="00821D13">
            <w:pPr>
              <w:spacing w:line="240" w:lineRule="auto"/>
              <w:rPr>
                <w:rFonts w:eastAsia="Times New Roman" w:cs="Arial"/>
                <w:color w:val="000000"/>
                <w:sz w:val="20"/>
                <w:szCs w:val="20"/>
                <w:lang w:eastAsia="es-CO"/>
              </w:rPr>
            </w:pPr>
          </w:p>
        </w:tc>
        <w:tc>
          <w:tcPr>
            <w:tcW w:w="778" w:type="pct"/>
            <w:vMerge/>
            <w:tcBorders>
              <w:top w:val="nil"/>
              <w:left w:val="single" w:sz="4" w:space="0" w:color="auto"/>
              <w:bottom w:val="single" w:sz="4" w:space="0" w:color="auto"/>
              <w:right w:val="single" w:sz="4" w:space="0" w:color="auto"/>
            </w:tcBorders>
            <w:vAlign w:val="center"/>
            <w:hideMark/>
          </w:tcPr>
          <w:p w14:paraId="548226B0" w14:textId="77777777" w:rsidR="00821D13" w:rsidRPr="00464A34" w:rsidRDefault="00821D13" w:rsidP="00821D13">
            <w:pPr>
              <w:spacing w:line="240" w:lineRule="auto"/>
              <w:rPr>
                <w:rFonts w:eastAsia="Times New Roman" w:cs="Arial"/>
                <w:color w:val="000000"/>
                <w:sz w:val="20"/>
                <w:szCs w:val="20"/>
                <w:lang w:eastAsia="es-CO"/>
              </w:rPr>
            </w:pPr>
          </w:p>
        </w:tc>
        <w:tc>
          <w:tcPr>
            <w:tcW w:w="857" w:type="pct"/>
            <w:tcBorders>
              <w:top w:val="nil"/>
              <w:left w:val="nil"/>
              <w:bottom w:val="single" w:sz="4" w:space="0" w:color="auto"/>
              <w:right w:val="single" w:sz="4" w:space="0" w:color="auto"/>
            </w:tcBorders>
            <w:shd w:val="clear" w:color="auto" w:fill="auto"/>
            <w:noWrap/>
            <w:vAlign w:val="center"/>
            <w:hideMark/>
          </w:tcPr>
          <w:p w14:paraId="201302D5"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920.000</w:t>
            </w:r>
          </w:p>
        </w:tc>
      </w:tr>
      <w:tr w:rsidR="00821D13" w:rsidRPr="00464A34" w14:paraId="2DCE51EC" w14:textId="77777777" w:rsidTr="00821D13">
        <w:trPr>
          <w:trHeight w:val="300"/>
        </w:trPr>
        <w:tc>
          <w:tcPr>
            <w:tcW w:w="959" w:type="pct"/>
            <w:tcBorders>
              <w:top w:val="nil"/>
              <w:left w:val="single" w:sz="4" w:space="0" w:color="auto"/>
              <w:bottom w:val="single" w:sz="4" w:space="0" w:color="auto"/>
              <w:right w:val="single" w:sz="4" w:space="0" w:color="auto"/>
            </w:tcBorders>
            <w:shd w:val="clear" w:color="auto" w:fill="auto"/>
            <w:vAlign w:val="center"/>
            <w:hideMark/>
          </w:tcPr>
          <w:p w14:paraId="53D54656"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Corpesalaya</w:t>
            </w:r>
          </w:p>
        </w:tc>
        <w:tc>
          <w:tcPr>
            <w:tcW w:w="887" w:type="pct"/>
            <w:tcBorders>
              <w:top w:val="nil"/>
              <w:left w:val="nil"/>
              <w:bottom w:val="single" w:sz="4" w:space="0" w:color="auto"/>
              <w:right w:val="single" w:sz="4" w:space="0" w:color="auto"/>
            </w:tcBorders>
            <w:shd w:val="clear" w:color="auto" w:fill="auto"/>
            <w:vAlign w:val="center"/>
            <w:hideMark/>
          </w:tcPr>
          <w:p w14:paraId="37F82D1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21</w:t>
            </w:r>
          </w:p>
        </w:tc>
        <w:tc>
          <w:tcPr>
            <w:tcW w:w="651" w:type="pct"/>
            <w:tcBorders>
              <w:top w:val="nil"/>
              <w:left w:val="nil"/>
              <w:bottom w:val="single" w:sz="4" w:space="0" w:color="auto"/>
              <w:right w:val="single" w:sz="4" w:space="0" w:color="auto"/>
            </w:tcBorders>
            <w:shd w:val="clear" w:color="auto" w:fill="auto"/>
            <w:vAlign w:val="center"/>
            <w:hideMark/>
          </w:tcPr>
          <w:p w14:paraId="46E732CF"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204.000</w:t>
            </w:r>
          </w:p>
        </w:tc>
        <w:tc>
          <w:tcPr>
            <w:tcW w:w="868" w:type="pct"/>
            <w:vMerge/>
            <w:tcBorders>
              <w:top w:val="nil"/>
              <w:left w:val="single" w:sz="4" w:space="0" w:color="auto"/>
              <w:bottom w:val="single" w:sz="4" w:space="0" w:color="auto"/>
              <w:right w:val="single" w:sz="4" w:space="0" w:color="auto"/>
            </w:tcBorders>
            <w:vAlign w:val="center"/>
            <w:hideMark/>
          </w:tcPr>
          <w:p w14:paraId="2E950C69" w14:textId="77777777" w:rsidR="00821D13" w:rsidRPr="00464A34" w:rsidRDefault="00821D13" w:rsidP="00821D13">
            <w:pPr>
              <w:spacing w:line="240" w:lineRule="auto"/>
              <w:rPr>
                <w:rFonts w:eastAsia="Times New Roman" w:cs="Arial"/>
                <w:color w:val="000000"/>
                <w:sz w:val="20"/>
                <w:szCs w:val="20"/>
                <w:lang w:eastAsia="es-CO"/>
              </w:rPr>
            </w:pPr>
          </w:p>
        </w:tc>
        <w:tc>
          <w:tcPr>
            <w:tcW w:w="778" w:type="pct"/>
            <w:vMerge/>
            <w:tcBorders>
              <w:top w:val="nil"/>
              <w:left w:val="single" w:sz="4" w:space="0" w:color="auto"/>
              <w:bottom w:val="single" w:sz="4" w:space="0" w:color="auto"/>
              <w:right w:val="single" w:sz="4" w:space="0" w:color="auto"/>
            </w:tcBorders>
            <w:vAlign w:val="center"/>
            <w:hideMark/>
          </w:tcPr>
          <w:p w14:paraId="2709F07D" w14:textId="77777777" w:rsidR="00821D13" w:rsidRPr="00464A34" w:rsidRDefault="00821D13" w:rsidP="00821D13">
            <w:pPr>
              <w:spacing w:line="240" w:lineRule="auto"/>
              <w:rPr>
                <w:rFonts w:eastAsia="Times New Roman" w:cs="Arial"/>
                <w:color w:val="000000"/>
                <w:sz w:val="20"/>
                <w:szCs w:val="20"/>
                <w:lang w:eastAsia="es-CO"/>
              </w:rPr>
            </w:pPr>
          </w:p>
        </w:tc>
        <w:tc>
          <w:tcPr>
            <w:tcW w:w="857" w:type="pct"/>
            <w:tcBorders>
              <w:top w:val="nil"/>
              <w:left w:val="nil"/>
              <w:bottom w:val="single" w:sz="4" w:space="0" w:color="auto"/>
              <w:right w:val="single" w:sz="4" w:space="0" w:color="auto"/>
            </w:tcBorders>
            <w:shd w:val="clear" w:color="auto" w:fill="auto"/>
            <w:noWrap/>
            <w:vAlign w:val="center"/>
            <w:hideMark/>
          </w:tcPr>
          <w:p w14:paraId="435BA4CE"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360.000</w:t>
            </w:r>
          </w:p>
        </w:tc>
      </w:tr>
      <w:tr w:rsidR="00821D13" w:rsidRPr="00464A34" w14:paraId="574F2337" w14:textId="77777777" w:rsidTr="00821D13">
        <w:trPr>
          <w:trHeight w:val="300"/>
        </w:trPr>
        <w:tc>
          <w:tcPr>
            <w:tcW w:w="959" w:type="pct"/>
            <w:tcBorders>
              <w:top w:val="nil"/>
              <w:left w:val="single" w:sz="4" w:space="0" w:color="auto"/>
              <w:bottom w:val="single" w:sz="4" w:space="0" w:color="auto"/>
              <w:right w:val="single" w:sz="4" w:space="0" w:color="auto"/>
            </w:tcBorders>
            <w:shd w:val="clear" w:color="auto" w:fill="auto"/>
            <w:vAlign w:val="center"/>
            <w:hideMark/>
          </w:tcPr>
          <w:p w14:paraId="5F299177"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Asopamm</w:t>
            </w:r>
          </w:p>
        </w:tc>
        <w:tc>
          <w:tcPr>
            <w:tcW w:w="887" w:type="pct"/>
            <w:tcBorders>
              <w:top w:val="nil"/>
              <w:left w:val="nil"/>
              <w:bottom w:val="single" w:sz="4" w:space="0" w:color="auto"/>
              <w:right w:val="single" w:sz="4" w:space="0" w:color="auto"/>
            </w:tcBorders>
            <w:shd w:val="clear" w:color="auto" w:fill="auto"/>
            <w:vAlign w:val="center"/>
            <w:hideMark/>
          </w:tcPr>
          <w:p w14:paraId="58BE6E0D"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20</w:t>
            </w:r>
          </w:p>
        </w:tc>
        <w:tc>
          <w:tcPr>
            <w:tcW w:w="651" w:type="pct"/>
            <w:tcBorders>
              <w:top w:val="nil"/>
              <w:left w:val="nil"/>
              <w:bottom w:val="single" w:sz="4" w:space="0" w:color="auto"/>
              <w:right w:val="single" w:sz="4" w:space="0" w:color="auto"/>
            </w:tcBorders>
            <w:shd w:val="clear" w:color="auto" w:fill="auto"/>
            <w:vAlign w:val="center"/>
            <w:hideMark/>
          </w:tcPr>
          <w:p w14:paraId="1C90D12D"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170.000</w:t>
            </w:r>
          </w:p>
        </w:tc>
        <w:tc>
          <w:tcPr>
            <w:tcW w:w="868" w:type="pct"/>
            <w:vMerge/>
            <w:tcBorders>
              <w:top w:val="nil"/>
              <w:left w:val="single" w:sz="4" w:space="0" w:color="auto"/>
              <w:bottom w:val="single" w:sz="4" w:space="0" w:color="auto"/>
              <w:right w:val="single" w:sz="4" w:space="0" w:color="auto"/>
            </w:tcBorders>
            <w:vAlign w:val="center"/>
            <w:hideMark/>
          </w:tcPr>
          <w:p w14:paraId="7AB566C3" w14:textId="77777777" w:rsidR="00821D13" w:rsidRPr="00464A34" w:rsidRDefault="00821D13" w:rsidP="00821D13">
            <w:pPr>
              <w:spacing w:line="240" w:lineRule="auto"/>
              <w:rPr>
                <w:rFonts w:eastAsia="Times New Roman" w:cs="Arial"/>
                <w:color w:val="000000"/>
                <w:sz w:val="20"/>
                <w:szCs w:val="20"/>
                <w:lang w:eastAsia="es-CO"/>
              </w:rPr>
            </w:pPr>
          </w:p>
        </w:tc>
        <w:tc>
          <w:tcPr>
            <w:tcW w:w="778" w:type="pct"/>
            <w:vMerge/>
            <w:tcBorders>
              <w:top w:val="nil"/>
              <w:left w:val="single" w:sz="4" w:space="0" w:color="auto"/>
              <w:bottom w:val="single" w:sz="4" w:space="0" w:color="auto"/>
              <w:right w:val="single" w:sz="4" w:space="0" w:color="auto"/>
            </w:tcBorders>
            <w:vAlign w:val="center"/>
            <w:hideMark/>
          </w:tcPr>
          <w:p w14:paraId="1C34489E" w14:textId="77777777" w:rsidR="00821D13" w:rsidRPr="00464A34" w:rsidRDefault="00821D13" w:rsidP="00821D13">
            <w:pPr>
              <w:spacing w:line="240" w:lineRule="auto"/>
              <w:rPr>
                <w:rFonts w:eastAsia="Times New Roman" w:cs="Arial"/>
                <w:color w:val="000000"/>
                <w:sz w:val="20"/>
                <w:szCs w:val="20"/>
                <w:lang w:eastAsia="es-CO"/>
              </w:rPr>
            </w:pPr>
          </w:p>
        </w:tc>
        <w:tc>
          <w:tcPr>
            <w:tcW w:w="857" w:type="pct"/>
            <w:tcBorders>
              <w:top w:val="nil"/>
              <w:left w:val="nil"/>
              <w:bottom w:val="single" w:sz="4" w:space="0" w:color="auto"/>
              <w:right w:val="single" w:sz="4" w:space="0" w:color="auto"/>
            </w:tcBorders>
            <w:shd w:val="clear" w:color="auto" w:fill="auto"/>
            <w:noWrap/>
            <w:vAlign w:val="center"/>
            <w:hideMark/>
          </w:tcPr>
          <w:p w14:paraId="1CD29FF4"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500.000</w:t>
            </w:r>
          </w:p>
        </w:tc>
      </w:tr>
      <w:tr w:rsidR="00821D13" w:rsidRPr="00464A34" w14:paraId="37945308" w14:textId="77777777" w:rsidTr="00821D13">
        <w:trPr>
          <w:trHeight w:val="300"/>
        </w:trPr>
        <w:tc>
          <w:tcPr>
            <w:tcW w:w="959" w:type="pct"/>
            <w:tcBorders>
              <w:top w:val="nil"/>
              <w:left w:val="single" w:sz="4" w:space="0" w:color="auto"/>
              <w:bottom w:val="single" w:sz="4" w:space="0" w:color="auto"/>
              <w:right w:val="single" w:sz="4" w:space="0" w:color="auto"/>
            </w:tcBorders>
            <w:shd w:val="clear" w:color="auto" w:fill="auto"/>
            <w:vAlign w:val="center"/>
            <w:hideMark/>
          </w:tcPr>
          <w:p w14:paraId="1206CB14" w14:textId="77777777" w:rsidR="00821D13" w:rsidRPr="00464A34" w:rsidRDefault="00821D13" w:rsidP="00821D13">
            <w:pPr>
              <w:spacing w:line="240" w:lineRule="auto"/>
              <w:rPr>
                <w:rFonts w:eastAsia="Times New Roman" w:cs="Arial"/>
                <w:color w:val="000000"/>
                <w:sz w:val="20"/>
                <w:szCs w:val="20"/>
                <w:lang w:eastAsia="es-CO"/>
              </w:rPr>
            </w:pPr>
            <w:r w:rsidRPr="00464A34">
              <w:rPr>
                <w:rFonts w:eastAsia="Times New Roman" w:cs="Arial"/>
                <w:color w:val="000000"/>
                <w:sz w:val="20"/>
                <w:szCs w:val="20"/>
                <w:lang w:eastAsia="es-CO"/>
              </w:rPr>
              <w:t>Henry Saavedra</w:t>
            </w:r>
          </w:p>
        </w:tc>
        <w:tc>
          <w:tcPr>
            <w:tcW w:w="887" w:type="pct"/>
            <w:tcBorders>
              <w:top w:val="nil"/>
              <w:left w:val="nil"/>
              <w:bottom w:val="single" w:sz="4" w:space="0" w:color="auto"/>
              <w:right w:val="single" w:sz="4" w:space="0" w:color="auto"/>
            </w:tcBorders>
            <w:shd w:val="clear" w:color="auto" w:fill="auto"/>
            <w:vAlign w:val="center"/>
            <w:hideMark/>
          </w:tcPr>
          <w:p w14:paraId="29A9666E"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51</w:t>
            </w:r>
          </w:p>
        </w:tc>
        <w:tc>
          <w:tcPr>
            <w:tcW w:w="651" w:type="pct"/>
            <w:tcBorders>
              <w:top w:val="nil"/>
              <w:left w:val="nil"/>
              <w:bottom w:val="single" w:sz="4" w:space="0" w:color="auto"/>
              <w:right w:val="single" w:sz="4" w:space="0" w:color="auto"/>
            </w:tcBorders>
            <w:shd w:val="clear" w:color="auto" w:fill="auto"/>
            <w:vAlign w:val="center"/>
            <w:hideMark/>
          </w:tcPr>
          <w:p w14:paraId="62CB4B39"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480.000</w:t>
            </w:r>
          </w:p>
        </w:tc>
        <w:tc>
          <w:tcPr>
            <w:tcW w:w="868" w:type="pct"/>
            <w:vMerge/>
            <w:tcBorders>
              <w:top w:val="nil"/>
              <w:left w:val="single" w:sz="4" w:space="0" w:color="auto"/>
              <w:bottom w:val="single" w:sz="4" w:space="0" w:color="auto"/>
              <w:right w:val="single" w:sz="4" w:space="0" w:color="auto"/>
            </w:tcBorders>
            <w:vAlign w:val="center"/>
            <w:hideMark/>
          </w:tcPr>
          <w:p w14:paraId="2C11AB91" w14:textId="77777777" w:rsidR="00821D13" w:rsidRPr="00464A34" w:rsidRDefault="00821D13" w:rsidP="00821D13">
            <w:pPr>
              <w:spacing w:line="240" w:lineRule="auto"/>
              <w:rPr>
                <w:rFonts w:eastAsia="Times New Roman" w:cs="Arial"/>
                <w:color w:val="000000"/>
                <w:sz w:val="20"/>
                <w:szCs w:val="20"/>
                <w:lang w:eastAsia="es-CO"/>
              </w:rPr>
            </w:pPr>
          </w:p>
        </w:tc>
        <w:tc>
          <w:tcPr>
            <w:tcW w:w="778" w:type="pct"/>
            <w:vMerge/>
            <w:tcBorders>
              <w:top w:val="nil"/>
              <w:left w:val="single" w:sz="4" w:space="0" w:color="auto"/>
              <w:bottom w:val="single" w:sz="4" w:space="0" w:color="auto"/>
              <w:right w:val="single" w:sz="4" w:space="0" w:color="auto"/>
            </w:tcBorders>
            <w:vAlign w:val="center"/>
            <w:hideMark/>
          </w:tcPr>
          <w:p w14:paraId="3CEF95B2" w14:textId="77777777" w:rsidR="00821D13" w:rsidRPr="00464A34" w:rsidRDefault="00821D13" w:rsidP="00821D13">
            <w:pPr>
              <w:spacing w:line="240" w:lineRule="auto"/>
              <w:rPr>
                <w:rFonts w:eastAsia="Times New Roman" w:cs="Arial"/>
                <w:color w:val="000000"/>
                <w:sz w:val="20"/>
                <w:szCs w:val="20"/>
                <w:lang w:eastAsia="es-CO"/>
              </w:rPr>
            </w:pPr>
          </w:p>
        </w:tc>
        <w:tc>
          <w:tcPr>
            <w:tcW w:w="857" w:type="pct"/>
            <w:tcBorders>
              <w:top w:val="nil"/>
              <w:left w:val="nil"/>
              <w:bottom w:val="single" w:sz="4" w:space="0" w:color="auto"/>
              <w:right w:val="single" w:sz="4" w:space="0" w:color="auto"/>
            </w:tcBorders>
            <w:shd w:val="clear" w:color="auto" w:fill="auto"/>
            <w:noWrap/>
            <w:vAlign w:val="center"/>
            <w:hideMark/>
          </w:tcPr>
          <w:p w14:paraId="4E4E9419"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920.000</w:t>
            </w:r>
          </w:p>
        </w:tc>
      </w:tr>
      <w:tr w:rsidR="00821D13" w:rsidRPr="00464A34" w14:paraId="3FB376EA" w14:textId="77777777" w:rsidTr="00821D13">
        <w:trPr>
          <w:trHeight w:val="300"/>
        </w:trPr>
        <w:tc>
          <w:tcPr>
            <w:tcW w:w="959" w:type="pct"/>
            <w:tcBorders>
              <w:top w:val="nil"/>
              <w:left w:val="single" w:sz="4" w:space="0" w:color="auto"/>
              <w:bottom w:val="single" w:sz="4" w:space="0" w:color="auto"/>
              <w:right w:val="single" w:sz="4" w:space="0" w:color="auto"/>
            </w:tcBorders>
            <w:shd w:val="clear" w:color="auto" w:fill="auto"/>
            <w:vAlign w:val="center"/>
            <w:hideMark/>
          </w:tcPr>
          <w:p w14:paraId="50422C7A"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Total</w:t>
            </w:r>
          </w:p>
        </w:tc>
        <w:tc>
          <w:tcPr>
            <w:tcW w:w="887" w:type="pct"/>
            <w:tcBorders>
              <w:top w:val="nil"/>
              <w:left w:val="nil"/>
              <w:bottom w:val="single" w:sz="4" w:space="0" w:color="auto"/>
              <w:right w:val="single" w:sz="4" w:space="0" w:color="auto"/>
            </w:tcBorders>
            <w:shd w:val="clear" w:color="auto" w:fill="auto"/>
            <w:noWrap/>
            <w:vAlign w:val="bottom"/>
            <w:hideMark/>
          </w:tcPr>
          <w:p w14:paraId="15B1249B"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186</w:t>
            </w:r>
          </w:p>
        </w:tc>
        <w:tc>
          <w:tcPr>
            <w:tcW w:w="651" w:type="pct"/>
            <w:tcBorders>
              <w:top w:val="nil"/>
              <w:left w:val="nil"/>
              <w:bottom w:val="single" w:sz="4" w:space="0" w:color="auto"/>
              <w:right w:val="single" w:sz="4" w:space="0" w:color="auto"/>
            </w:tcBorders>
            <w:shd w:val="clear" w:color="auto" w:fill="auto"/>
            <w:noWrap/>
            <w:vAlign w:val="bottom"/>
            <w:hideMark/>
          </w:tcPr>
          <w:p w14:paraId="47D61172"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1.921.000</w:t>
            </w:r>
          </w:p>
        </w:tc>
        <w:tc>
          <w:tcPr>
            <w:tcW w:w="868" w:type="pct"/>
            <w:tcBorders>
              <w:top w:val="nil"/>
              <w:left w:val="nil"/>
              <w:bottom w:val="single" w:sz="4" w:space="0" w:color="auto"/>
              <w:right w:val="single" w:sz="4" w:space="0" w:color="auto"/>
            </w:tcBorders>
            <w:shd w:val="clear" w:color="auto" w:fill="auto"/>
            <w:noWrap/>
            <w:vAlign w:val="bottom"/>
            <w:hideMark/>
          </w:tcPr>
          <w:p w14:paraId="7A6812A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 </w:t>
            </w:r>
          </w:p>
        </w:tc>
        <w:tc>
          <w:tcPr>
            <w:tcW w:w="778" w:type="pct"/>
            <w:tcBorders>
              <w:top w:val="nil"/>
              <w:left w:val="nil"/>
              <w:bottom w:val="single" w:sz="4" w:space="0" w:color="auto"/>
              <w:right w:val="single" w:sz="4" w:space="0" w:color="auto"/>
            </w:tcBorders>
            <w:shd w:val="clear" w:color="auto" w:fill="auto"/>
            <w:noWrap/>
            <w:vAlign w:val="bottom"/>
            <w:hideMark/>
          </w:tcPr>
          <w:p w14:paraId="05A0CBD8" w14:textId="77777777" w:rsidR="00821D13" w:rsidRPr="00464A34" w:rsidRDefault="00821D13" w:rsidP="00821D13">
            <w:pPr>
              <w:spacing w:line="240" w:lineRule="auto"/>
              <w:rPr>
                <w:rFonts w:eastAsia="Times New Roman" w:cs="Arial"/>
                <w:color w:val="000000"/>
                <w:sz w:val="20"/>
                <w:szCs w:val="20"/>
                <w:lang w:eastAsia="es-CO"/>
              </w:rPr>
            </w:pPr>
            <w:r w:rsidRPr="00464A34">
              <w:rPr>
                <w:rFonts w:eastAsia="Times New Roman" w:cs="Arial"/>
                <w:color w:val="000000"/>
                <w:sz w:val="20"/>
                <w:szCs w:val="20"/>
                <w:lang w:eastAsia="es-CO"/>
              </w:rPr>
              <w:t> </w:t>
            </w:r>
          </w:p>
        </w:tc>
        <w:tc>
          <w:tcPr>
            <w:tcW w:w="857" w:type="pct"/>
            <w:tcBorders>
              <w:top w:val="nil"/>
              <w:left w:val="nil"/>
              <w:bottom w:val="single" w:sz="4" w:space="0" w:color="auto"/>
              <w:right w:val="single" w:sz="4" w:space="0" w:color="auto"/>
            </w:tcBorders>
            <w:shd w:val="clear" w:color="auto" w:fill="auto"/>
            <w:noWrap/>
            <w:vAlign w:val="bottom"/>
            <w:hideMark/>
          </w:tcPr>
          <w:p w14:paraId="04B8C6E8"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3.740.000</w:t>
            </w:r>
          </w:p>
        </w:tc>
      </w:tr>
    </w:tbl>
    <w:p w14:paraId="62E5D788"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68A6528" w14:textId="77777777" w:rsidR="00821D13" w:rsidRDefault="00821D13" w:rsidP="00821D13">
      <w:pPr>
        <w:spacing w:line="240" w:lineRule="auto"/>
        <w:rPr>
          <w:rFonts w:cs="Arial"/>
        </w:rPr>
      </w:pPr>
    </w:p>
    <w:p w14:paraId="265786D3" w14:textId="77777777" w:rsidR="00821D13" w:rsidRPr="00464A34" w:rsidRDefault="00821D13" w:rsidP="00821D13">
      <w:pPr>
        <w:spacing w:line="240" w:lineRule="auto"/>
        <w:rPr>
          <w:rFonts w:cs="Arial"/>
          <w:b/>
        </w:rPr>
      </w:pPr>
      <w:r w:rsidRPr="00464A34">
        <w:rPr>
          <w:rFonts w:cs="Arial"/>
          <w:b/>
        </w:rPr>
        <w:lastRenderedPageBreak/>
        <w:t>Realiza Otras Actividades</w:t>
      </w:r>
    </w:p>
    <w:p w14:paraId="06DC1796" w14:textId="77777777" w:rsidR="00821D13" w:rsidRDefault="00821D13" w:rsidP="00821D13">
      <w:pPr>
        <w:spacing w:line="240" w:lineRule="auto"/>
        <w:rPr>
          <w:rFonts w:cs="Arial"/>
        </w:rPr>
      </w:pPr>
    </w:p>
    <w:p w14:paraId="44817B2E" w14:textId="67F5838A" w:rsidR="00821D13" w:rsidRDefault="00821D13" w:rsidP="00821D13">
      <w:pPr>
        <w:spacing w:line="240" w:lineRule="auto"/>
        <w:rPr>
          <w:rFonts w:cs="Arial"/>
        </w:rPr>
      </w:pPr>
      <w:r w:rsidRPr="008D21FF">
        <w:rPr>
          <w:rFonts w:cs="Arial"/>
        </w:rPr>
        <w:t xml:space="preserve"> </w:t>
      </w:r>
      <w:r>
        <w:rPr>
          <w:rFonts w:cs="Arial"/>
        </w:rPr>
        <w:t xml:space="preserve">Todos los actores del sector pesquero desarrollan actividades complementarias, cuyas particularidades se pueden consultar en el </w:t>
      </w:r>
      <w:r w:rsidR="00DC14F4">
        <w:rPr>
          <w:rFonts w:cs="Arial"/>
        </w:rPr>
        <w:fldChar w:fldCharType="begin"/>
      </w:r>
      <w:r w:rsidR="00DC14F4">
        <w:rPr>
          <w:rFonts w:cs="Arial"/>
        </w:rPr>
        <w:instrText xml:space="preserve"> REF _Ref445243127 \h </w:instrText>
      </w:r>
      <w:r w:rsidR="00DC14F4">
        <w:rPr>
          <w:rFonts w:cs="Arial"/>
        </w:rPr>
      </w:r>
      <w:r w:rsidR="00DC14F4">
        <w:rPr>
          <w:rFonts w:cs="Arial"/>
        </w:rPr>
        <w:fldChar w:fldCharType="separate"/>
      </w:r>
      <w:r w:rsidR="00DC14F4" w:rsidRPr="00D840D8">
        <w:rPr>
          <w:rFonts w:asciiTheme="majorHAnsi" w:hAnsiTheme="majorHAnsi"/>
          <w:b/>
          <w:sz w:val="20"/>
          <w:szCs w:val="20"/>
        </w:rPr>
        <w:t xml:space="preserve">Tabla </w:t>
      </w:r>
      <w:r w:rsidR="00DC14F4">
        <w:rPr>
          <w:rFonts w:asciiTheme="majorHAnsi" w:hAnsiTheme="majorHAnsi"/>
          <w:b/>
          <w:noProof/>
          <w:sz w:val="20"/>
          <w:szCs w:val="20"/>
        </w:rPr>
        <w:t>5</w:t>
      </w:r>
      <w:r w:rsidR="00DC14F4" w:rsidRPr="00D840D8">
        <w:rPr>
          <w:rFonts w:asciiTheme="majorHAnsi" w:hAnsiTheme="majorHAnsi"/>
          <w:b/>
          <w:sz w:val="20"/>
          <w:szCs w:val="20"/>
        </w:rPr>
        <w:t>.</w:t>
      </w:r>
      <w:r w:rsidR="00DC14F4">
        <w:rPr>
          <w:rFonts w:asciiTheme="majorHAnsi" w:hAnsiTheme="majorHAnsi"/>
          <w:b/>
          <w:noProof/>
          <w:sz w:val="20"/>
          <w:szCs w:val="20"/>
        </w:rPr>
        <w:t>187</w:t>
      </w:r>
      <w:r w:rsidR="00DC14F4">
        <w:rPr>
          <w:rFonts w:cs="Arial"/>
        </w:rPr>
        <w:fldChar w:fldCharType="end"/>
      </w:r>
      <w:r>
        <w:rPr>
          <w:rFonts w:cs="Arial"/>
        </w:rPr>
        <w:t>, para sumar otros ingresos que les permitan atender sus familias. El que mayores ingresos percibe es el Señor Saavedra y le sigue Asopinde. Los demás integrantes de las otras Asociaciones devengan por jornales cifras inferiores.</w:t>
      </w:r>
    </w:p>
    <w:p w14:paraId="081413B7" w14:textId="77777777" w:rsidR="00821D13" w:rsidRDefault="00821D13" w:rsidP="00821D13">
      <w:pPr>
        <w:spacing w:line="240" w:lineRule="auto"/>
        <w:rPr>
          <w:rFonts w:cs="Arial"/>
        </w:rPr>
      </w:pPr>
    </w:p>
    <w:p w14:paraId="05450324" w14:textId="1202E429" w:rsidR="00821D13" w:rsidRPr="008D21FF" w:rsidRDefault="00BC3924" w:rsidP="00821D13">
      <w:pPr>
        <w:spacing w:line="240" w:lineRule="auto"/>
        <w:jc w:val="center"/>
        <w:rPr>
          <w:rFonts w:cs="Arial"/>
        </w:rPr>
      </w:pPr>
      <w:bookmarkStart w:id="356" w:name="_Toc445241825"/>
      <w:bookmarkStart w:id="357" w:name="_Ref44524312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187</w:t>
      </w:r>
      <w:r w:rsidRPr="00D840D8">
        <w:rPr>
          <w:rFonts w:asciiTheme="majorHAnsi" w:hAnsiTheme="majorHAnsi"/>
          <w:b/>
          <w:sz w:val="20"/>
          <w:szCs w:val="20"/>
        </w:rPr>
        <w:fldChar w:fldCharType="end"/>
      </w:r>
      <w:bookmarkEnd w:id="357"/>
      <w:r w:rsidRPr="00BC1AB8">
        <w:rPr>
          <w:rFonts w:cs="Arial"/>
          <w:b/>
          <w:sz w:val="20"/>
          <w:szCs w:val="20"/>
        </w:rPr>
        <w:t>.</w:t>
      </w:r>
      <w:r>
        <w:rPr>
          <w:rFonts w:cs="Arial"/>
          <w:b/>
          <w:sz w:val="20"/>
          <w:szCs w:val="20"/>
        </w:rPr>
        <w:t xml:space="preserve"> </w:t>
      </w:r>
      <w:r w:rsidR="00821D13">
        <w:rPr>
          <w:rFonts w:cs="Arial"/>
          <w:b/>
          <w:sz w:val="20"/>
          <w:szCs w:val="20"/>
        </w:rPr>
        <w:t>Actividades complementarias</w:t>
      </w:r>
      <w:bookmarkEnd w:id="356"/>
    </w:p>
    <w:tbl>
      <w:tblPr>
        <w:tblW w:w="8602" w:type="dxa"/>
        <w:jc w:val="center"/>
        <w:tblCellMar>
          <w:left w:w="70" w:type="dxa"/>
          <w:right w:w="70" w:type="dxa"/>
        </w:tblCellMar>
        <w:tblLook w:val="04A0" w:firstRow="1" w:lastRow="0" w:firstColumn="1" w:lastColumn="0" w:noHBand="0" w:noVBand="1"/>
      </w:tblPr>
      <w:tblGrid>
        <w:gridCol w:w="1656"/>
        <w:gridCol w:w="4889"/>
        <w:gridCol w:w="2057"/>
      </w:tblGrid>
      <w:tr w:rsidR="00821D13" w:rsidRPr="00464A34" w14:paraId="3290A7FA" w14:textId="77777777" w:rsidTr="00821D13">
        <w:trPr>
          <w:trHeight w:val="733"/>
          <w:jc w:val="center"/>
        </w:trPr>
        <w:tc>
          <w:tcPr>
            <w:tcW w:w="165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43961D45"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Asociaciones</w:t>
            </w:r>
          </w:p>
        </w:tc>
        <w:tc>
          <w:tcPr>
            <w:tcW w:w="488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70EDCBD0"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Realiza otras actividades complementarias para generar ingresos</w:t>
            </w:r>
          </w:p>
        </w:tc>
        <w:tc>
          <w:tcPr>
            <w:tcW w:w="205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6DB0CC0B" w14:textId="77777777" w:rsidR="00821D13" w:rsidRPr="00464A34" w:rsidRDefault="00821D13" w:rsidP="00821D13">
            <w:pPr>
              <w:spacing w:line="240" w:lineRule="auto"/>
              <w:jc w:val="center"/>
              <w:rPr>
                <w:rFonts w:eastAsia="Times New Roman" w:cs="Arial"/>
                <w:b/>
                <w:bCs/>
                <w:color w:val="000000"/>
                <w:sz w:val="20"/>
                <w:szCs w:val="20"/>
                <w:lang w:eastAsia="es-CO"/>
              </w:rPr>
            </w:pPr>
            <w:r w:rsidRPr="00464A34">
              <w:rPr>
                <w:rFonts w:eastAsia="Times New Roman" w:cs="Arial"/>
                <w:b/>
                <w:bCs/>
                <w:color w:val="000000"/>
                <w:sz w:val="20"/>
                <w:szCs w:val="20"/>
                <w:lang w:eastAsia="es-CO"/>
              </w:rPr>
              <w:t>Rango de ingresos mensuales adicionales</w:t>
            </w:r>
          </w:p>
        </w:tc>
      </w:tr>
      <w:tr w:rsidR="00821D13" w:rsidRPr="00464A34" w14:paraId="41EB3C64" w14:textId="77777777" w:rsidTr="00821D13">
        <w:trPr>
          <w:trHeight w:val="445"/>
          <w:jc w:val="center"/>
        </w:trPr>
        <w:tc>
          <w:tcPr>
            <w:tcW w:w="1656" w:type="dxa"/>
            <w:tcBorders>
              <w:top w:val="nil"/>
              <w:left w:val="single" w:sz="4" w:space="0" w:color="auto"/>
              <w:bottom w:val="single" w:sz="4" w:space="0" w:color="auto"/>
              <w:right w:val="single" w:sz="4" w:space="0" w:color="auto"/>
            </w:tcBorders>
            <w:shd w:val="clear" w:color="auto" w:fill="auto"/>
            <w:vAlign w:val="center"/>
            <w:hideMark/>
          </w:tcPr>
          <w:p w14:paraId="7288DD89"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Asopesca</w:t>
            </w:r>
          </w:p>
        </w:tc>
        <w:tc>
          <w:tcPr>
            <w:tcW w:w="4889" w:type="dxa"/>
            <w:tcBorders>
              <w:top w:val="nil"/>
              <w:left w:val="nil"/>
              <w:bottom w:val="single" w:sz="4" w:space="0" w:color="auto"/>
              <w:right w:val="single" w:sz="4" w:space="0" w:color="auto"/>
            </w:tcBorders>
            <w:shd w:val="clear" w:color="auto" w:fill="auto"/>
            <w:vAlign w:val="center"/>
            <w:hideMark/>
          </w:tcPr>
          <w:p w14:paraId="07A7C80F"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Trabajos de limpieza en ciénagas.</w:t>
            </w:r>
          </w:p>
        </w:tc>
        <w:tc>
          <w:tcPr>
            <w:tcW w:w="2057" w:type="dxa"/>
            <w:tcBorders>
              <w:top w:val="nil"/>
              <w:left w:val="nil"/>
              <w:bottom w:val="single" w:sz="4" w:space="0" w:color="auto"/>
              <w:right w:val="single" w:sz="4" w:space="0" w:color="auto"/>
            </w:tcBorders>
            <w:shd w:val="clear" w:color="auto" w:fill="auto"/>
            <w:vAlign w:val="center"/>
            <w:hideMark/>
          </w:tcPr>
          <w:p w14:paraId="4AB2A185"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450.000</w:t>
            </w:r>
          </w:p>
        </w:tc>
      </w:tr>
      <w:tr w:rsidR="00821D13" w:rsidRPr="00464A34" w14:paraId="0BB86E2F" w14:textId="77777777" w:rsidTr="00821D13">
        <w:trPr>
          <w:trHeight w:val="709"/>
          <w:jc w:val="center"/>
        </w:trPr>
        <w:tc>
          <w:tcPr>
            <w:tcW w:w="1656" w:type="dxa"/>
            <w:tcBorders>
              <w:top w:val="nil"/>
              <w:left w:val="single" w:sz="4" w:space="0" w:color="auto"/>
              <w:bottom w:val="single" w:sz="4" w:space="0" w:color="auto"/>
              <w:right w:val="single" w:sz="4" w:space="0" w:color="auto"/>
            </w:tcBorders>
            <w:shd w:val="clear" w:color="auto" w:fill="auto"/>
            <w:vAlign w:val="center"/>
            <w:hideMark/>
          </w:tcPr>
          <w:p w14:paraId="7878905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Asomilla</w:t>
            </w:r>
          </w:p>
        </w:tc>
        <w:tc>
          <w:tcPr>
            <w:tcW w:w="4889" w:type="dxa"/>
            <w:tcBorders>
              <w:top w:val="nil"/>
              <w:left w:val="nil"/>
              <w:bottom w:val="single" w:sz="4" w:space="0" w:color="auto"/>
              <w:right w:val="single" w:sz="4" w:space="0" w:color="auto"/>
            </w:tcBorders>
            <w:shd w:val="clear" w:color="auto" w:fill="auto"/>
            <w:vAlign w:val="center"/>
            <w:hideMark/>
          </w:tcPr>
          <w:p w14:paraId="4445FC13"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Se van a jornalear en fincas ganaderas donde pagan 20 mil pesos diarios, con jornadas de 8 a 10 horas diarias</w:t>
            </w:r>
          </w:p>
        </w:tc>
        <w:tc>
          <w:tcPr>
            <w:tcW w:w="2057" w:type="dxa"/>
            <w:tcBorders>
              <w:top w:val="nil"/>
              <w:left w:val="nil"/>
              <w:bottom w:val="single" w:sz="4" w:space="0" w:color="auto"/>
              <w:right w:val="single" w:sz="4" w:space="0" w:color="auto"/>
            </w:tcBorders>
            <w:shd w:val="clear" w:color="auto" w:fill="auto"/>
            <w:vAlign w:val="center"/>
            <w:hideMark/>
          </w:tcPr>
          <w:p w14:paraId="4BE42DA8"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480.000</w:t>
            </w:r>
          </w:p>
        </w:tc>
      </w:tr>
      <w:tr w:rsidR="00821D13" w:rsidRPr="00464A34" w14:paraId="25CDFC3D" w14:textId="77777777" w:rsidTr="00821D13">
        <w:trPr>
          <w:trHeight w:val="581"/>
          <w:jc w:val="center"/>
        </w:trPr>
        <w:tc>
          <w:tcPr>
            <w:tcW w:w="1656" w:type="dxa"/>
            <w:tcBorders>
              <w:top w:val="nil"/>
              <w:left w:val="single" w:sz="4" w:space="0" w:color="auto"/>
              <w:bottom w:val="single" w:sz="4" w:space="0" w:color="auto"/>
              <w:right w:val="single" w:sz="4" w:space="0" w:color="auto"/>
            </w:tcBorders>
            <w:shd w:val="clear" w:color="auto" w:fill="auto"/>
            <w:vAlign w:val="center"/>
            <w:hideMark/>
          </w:tcPr>
          <w:p w14:paraId="3D67C6F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val="es-MX" w:eastAsia="es-CO"/>
              </w:rPr>
              <w:t>Asopinde</w:t>
            </w:r>
          </w:p>
        </w:tc>
        <w:tc>
          <w:tcPr>
            <w:tcW w:w="4889" w:type="dxa"/>
            <w:tcBorders>
              <w:top w:val="nil"/>
              <w:left w:val="nil"/>
              <w:bottom w:val="single" w:sz="4" w:space="0" w:color="auto"/>
              <w:right w:val="single" w:sz="4" w:space="0" w:color="auto"/>
            </w:tcBorders>
            <w:shd w:val="clear" w:color="auto" w:fill="auto"/>
            <w:vAlign w:val="center"/>
            <w:hideMark/>
          </w:tcPr>
          <w:p w14:paraId="51497714"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Trabajos de limpieza en ciénagas. Y cascajear (sacar arena del fondo del río).</w:t>
            </w:r>
          </w:p>
        </w:tc>
        <w:tc>
          <w:tcPr>
            <w:tcW w:w="2057" w:type="dxa"/>
            <w:tcBorders>
              <w:top w:val="nil"/>
              <w:left w:val="nil"/>
              <w:bottom w:val="single" w:sz="4" w:space="0" w:color="auto"/>
              <w:right w:val="single" w:sz="4" w:space="0" w:color="auto"/>
            </w:tcBorders>
            <w:shd w:val="clear" w:color="auto" w:fill="auto"/>
            <w:vAlign w:val="center"/>
            <w:hideMark/>
          </w:tcPr>
          <w:p w14:paraId="0A6A29B0"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600.000</w:t>
            </w:r>
          </w:p>
        </w:tc>
      </w:tr>
      <w:tr w:rsidR="00821D13" w:rsidRPr="00464A34" w14:paraId="60B9AB21" w14:textId="77777777" w:rsidTr="00821D13">
        <w:trPr>
          <w:trHeight w:val="1223"/>
          <w:jc w:val="center"/>
        </w:trPr>
        <w:tc>
          <w:tcPr>
            <w:tcW w:w="1656" w:type="dxa"/>
            <w:tcBorders>
              <w:top w:val="nil"/>
              <w:left w:val="single" w:sz="4" w:space="0" w:color="auto"/>
              <w:bottom w:val="single" w:sz="4" w:space="0" w:color="auto"/>
              <w:right w:val="single" w:sz="4" w:space="0" w:color="auto"/>
            </w:tcBorders>
            <w:shd w:val="clear" w:color="auto" w:fill="auto"/>
            <w:vAlign w:val="center"/>
            <w:hideMark/>
          </w:tcPr>
          <w:p w14:paraId="6A52659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Corpesalaya</w:t>
            </w:r>
          </w:p>
        </w:tc>
        <w:tc>
          <w:tcPr>
            <w:tcW w:w="4889" w:type="dxa"/>
            <w:tcBorders>
              <w:top w:val="nil"/>
              <w:left w:val="nil"/>
              <w:bottom w:val="single" w:sz="4" w:space="0" w:color="auto"/>
              <w:right w:val="single" w:sz="4" w:space="0" w:color="auto"/>
            </w:tcBorders>
            <w:shd w:val="clear" w:color="auto" w:fill="auto"/>
            <w:hideMark/>
          </w:tcPr>
          <w:p w14:paraId="760FF28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La pesca en este momento es un comodín. Generalmente se emplean en las diferentes empresas de la región o trabajan en construcción. También “jornalean”  en fincas ganaderas donde pagan 20 mil pesos diarios, con jornadas de 8 a 10 horas diarias.</w:t>
            </w:r>
          </w:p>
        </w:tc>
        <w:tc>
          <w:tcPr>
            <w:tcW w:w="2057" w:type="dxa"/>
            <w:tcBorders>
              <w:top w:val="nil"/>
              <w:left w:val="nil"/>
              <w:bottom w:val="single" w:sz="4" w:space="0" w:color="auto"/>
              <w:right w:val="single" w:sz="4" w:space="0" w:color="auto"/>
            </w:tcBorders>
            <w:shd w:val="clear" w:color="auto" w:fill="auto"/>
            <w:vAlign w:val="center"/>
            <w:hideMark/>
          </w:tcPr>
          <w:p w14:paraId="5CD7E003"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204.000</w:t>
            </w:r>
          </w:p>
        </w:tc>
      </w:tr>
      <w:tr w:rsidR="00821D13" w:rsidRPr="00464A34" w14:paraId="122A0E26" w14:textId="77777777" w:rsidTr="00821D13">
        <w:trPr>
          <w:trHeight w:val="300"/>
          <w:jc w:val="center"/>
        </w:trPr>
        <w:tc>
          <w:tcPr>
            <w:tcW w:w="1656" w:type="dxa"/>
            <w:tcBorders>
              <w:top w:val="nil"/>
              <w:left w:val="single" w:sz="4" w:space="0" w:color="auto"/>
              <w:bottom w:val="single" w:sz="4" w:space="0" w:color="auto"/>
              <w:right w:val="single" w:sz="4" w:space="0" w:color="auto"/>
            </w:tcBorders>
            <w:shd w:val="clear" w:color="auto" w:fill="auto"/>
            <w:vAlign w:val="center"/>
            <w:hideMark/>
          </w:tcPr>
          <w:p w14:paraId="4DE6FB3C"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Asopamm</w:t>
            </w:r>
          </w:p>
        </w:tc>
        <w:tc>
          <w:tcPr>
            <w:tcW w:w="4889" w:type="dxa"/>
            <w:tcBorders>
              <w:top w:val="nil"/>
              <w:left w:val="nil"/>
              <w:bottom w:val="single" w:sz="4" w:space="0" w:color="auto"/>
              <w:right w:val="single" w:sz="4" w:space="0" w:color="auto"/>
            </w:tcBorders>
            <w:shd w:val="clear" w:color="auto" w:fill="auto"/>
            <w:vAlign w:val="center"/>
            <w:hideMark/>
          </w:tcPr>
          <w:p w14:paraId="31411C5E"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No</w:t>
            </w:r>
          </w:p>
        </w:tc>
        <w:tc>
          <w:tcPr>
            <w:tcW w:w="2057" w:type="dxa"/>
            <w:tcBorders>
              <w:top w:val="nil"/>
              <w:left w:val="nil"/>
              <w:bottom w:val="single" w:sz="4" w:space="0" w:color="auto"/>
              <w:right w:val="single" w:sz="4" w:space="0" w:color="auto"/>
            </w:tcBorders>
            <w:shd w:val="clear" w:color="auto" w:fill="auto"/>
            <w:vAlign w:val="center"/>
            <w:hideMark/>
          </w:tcPr>
          <w:p w14:paraId="29EA0762"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0</w:t>
            </w:r>
          </w:p>
        </w:tc>
      </w:tr>
      <w:tr w:rsidR="00821D13" w:rsidRPr="00464A34" w14:paraId="14C4AAE8" w14:textId="77777777" w:rsidTr="00821D13">
        <w:trPr>
          <w:trHeight w:val="604"/>
          <w:jc w:val="center"/>
        </w:trPr>
        <w:tc>
          <w:tcPr>
            <w:tcW w:w="1656" w:type="dxa"/>
            <w:tcBorders>
              <w:top w:val="nil"/>
              <w:left w:val="single" w:sz="4" w:space="0" w:color="auto"/>
              <w:bottom w:val="single" w:sz="4" w:space="0" w:color="auto"/>
              <w:right w:val="single" w:sz="4" w:space="0" w:color="auto"/>
            </w:tcBorders>
            <w:shd w:val="clear" w:color="auto" w:fill="auto"/>
            <w:vAlign w:val="center"/>
            <w:hideMark/>
          </w:tcPr>
          <w:p w14:paraId="726D8F95"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Henry Saavedra</w:t>
            </w:r>
          </w:p>
        </w:tc>
        <w:tc>
          <w:tcPr>
            <w:tcW w:w="4889" w:type="dxa"/>
            <w:tcBorders>
              <w:top w:val="nil"/>
              <w:left w:val="nil"/>
              <w:bottom w:val="single" w:sz="4" w:space="0" w:color="auto"/>
              <w:right w:val="single" w:sz="4" w:space="0" w:color="auto"/>
            </w:tcBorders>
            <w:shd w:val="clear" w:color="auto" w:fill="auto"/>
            <w:vAlign w:val="center"/>
            <w:hideMark/>
          </w:tcPr>
          <w:p w14:paraId="702A47C7" w14:textId="77777777" w:rsidR="00821D13" w:rsidRPr="00464A34" w:rsidRDefault="00821D13" w:rsidP="00821D13">
            <w:pPr>
              <w:spacing w:line="240" w:lineRule="auto"/>
              <w:jc w:val="center"/>
              <w:rPr>
                <w:rFonts w:eastAsia="Times New Roman" w:cs="Arial"/>
                <w:color w:val="000000"/>
                <w:sz w:val="20"/>
                <w:szCs w:val="20"/>
                <w:lang w:eastAsia="es-CO"/>
              </w:rPr>
            </w:pPr>
            <w:r w:rsidRPr="00464A34">
              <w:rPr>
                <w:rFonts w:eastAsia="Times New Roman" w:cs="Arial"/>
                <w:color w:val="000000"/>
                <w:sz w:val="20"/>
                <w:szCs w:val="20"/>
                <w:lang w:eastAsia="es-CO"/>
              </w:rPr>
              <w:t>En ocasiones sale a trabajar en sísmica con el taladro. También ha lijado tubería y trabaja en construcción.</w:t>
            </w:r>
          </w:p>
        </w:tc>
        <w:tc>
          <w:tcPr>
            <w:tcW w:w="2057" w:type="dxa"/>
            <w:tcBorders>
              <w:top w:val="nil"/>
              <w:left w:val="nil"/>
              <w:bottom w:val="single" w:sz="4" w:space="0" w:color="auto"/>
              <w:right w:val="single" w:sz="4" w:space="0" w:color="auto"/>
            </w:tcBorders>
            <w:shd w:val="clear" w:color="auto" w:fill="auto"/>
            <w:vAlign w:val="center"/>
            <w:hideMark/>
          </w:tcPr>
          <w:p w14:paraId="211098DA" w14:textId="77777777" w:rsidR="00821D13" w:rsidRPr="00464A34" w:rsidRDefault="00821D13" w:rsidP="00821D13">
            <w:pPr>
              <w:spacing w:line="240" w:lineRule="auto"/>
              <w:jc w:val="right"/>
              <w:rPr>
                <w:rFonts w:eastAsia="Times New Roman" w:cs="Arial"/>
                <w:color w:val="000000"/>
                <w:sz w:val="20"/>
                <w:szCs w:val="20"/>
                <w:lang w:eastAsia="es-CO"/>
              </w:rPr>
            </w:pPr>
            <w:r w:rsidRPr="00464A34">
              <w:rPr>
                <w:rFonts w:eastAsia="Times New Roman" w:cs="Arial"/>
                <w:color w:val="000000"/>
                <w:sz w:val="20"/>
                <w:szCs w:val="20"/>
                <w:lang w:eastAsia="es-CO"/>
              </w:rPr>
              <w:t>1.200.000</w:t>
            </w:r>
          </w:p>
        </w:tc>
      </w:tr>
    </w:tbl>
    <w:p w14:paraId="57DD333D"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5C038466" w14:textId="77777777" w:rsidR="00821D13" w:rsidRDefault="00821D13" w:rsidP="00821D13">
      <w:pPr>
        <w:spacing w:line="240" w:lineRule="auto"/>
        <w:rPr>
          <w:rFonts w:cs="Arial"/>
          <w:b/>
        </w:rPr>
      </w:pPr>
    </w:p>
    <w:p w14:paraId="0DFB23B6" w14:textId="77777777" w:rsidR="00821D13" w:rsidRPr="000260AD" w:rsidRDefault="00821D13" w:rsidP="00821D13">
      <w:pPr>
        <w:spacing w:line="240" w:lineRule="auto"/>
        <w:rPr>
          <w:rFonts w:cs="Arial"/>
          <w:b/>
        </w:rPr>
      </w:pPr>
      <w:r w:rsidRPr="000260AD">
        <w:rPr>
          <w:rFonts w:cs="Arial"/>
          <w:b/>
        </w:rPr>
        <w:t xml:space="preserve">La Actividad Pesquera </w:t>
      </w:r>
      <w:r>
        <w:rPr>
          <w:rFonts w:cs="Arial"/>
          <w:b/>
        </w:rPr>
        <w:t>s</w:t>
      </w:r>
      <w:r w:rsidRPr="000260AD">
        <w:rPr>
          <w:rFonts w:cs="Arial"/>
          <w:b/>
        </w:rPr>
        <w:t xml:space="preserve">e Verá Afectada </w:t>
      </w:r>
      <w:r>
        <w:rPr>
          <w:rFonts w:cs="Arial"/>
          <w:b/>
        </w:rPr>
        <w:t>p</w:t>
      </w:r>
      <w:r w:rsidRPr="000260AD">
        <w:rPr>
          <w:rFonts w:cs="Arial"/>
          <w:b/>
        </w:rPr>
        <w:t xml:space="preserve">or </w:t>
      </w:r>
      <w:r>
        <w:rPr>
          <w:rFonts w:cs="Arial"/>
          <w:b/>
        </w:rPr>
        <w:t>e</w:t>
      </w:r>
      <w:r w:rsidRPr="000260AD">
        <w:rPr>
          <w:rFonts w:cs="Arial"/>
          <w:b/>
        </w:rPr>
        <w:t xml:space="preserve">l Desarrollo </w:t>
      </w:r>
      <w:r>
        <w:rPr>
          <w:rFonts w:cs="Arial"/>
          <w:b/>
        </w:rPr>
        <w:t>d</w:t>
      </w:r>
      <w:r w:rsidRPr="000260AD">
        <w:rPr>
          <w:rFonts w:cs="Arial"/>
          <w:b/>
        </w:rPr>
        <w:t>el Proyecto</w:t>
      </w:r>
    </w:p>
    <w:p w14:paraId="7695AABF" w14:textId="77777777" w:rsidR="00821D13" w:rsidRPr="008D21FF" w:rsidRDefault="00821D13" w:rsidP="00821D13">
      <w:pPr>
        <w:spacing w:line="240" w:lineRule="auto"/>
        <w:rPr>
          <w:rFonts w:cs="Arial"/>
        </w:rPr>
      </w:pPr>
      <w:r w:rsidRPr="008D21FF">
        <w:rPr>
          <w:rFonts w:cs="Arial"/>
        </w:rPr>
        <w:t xml:space="preserve"> </w:t>
      </w:r>
    </w:p>
    <w:p w14:paraId="66C452FA" w14:textId="245447BA" w:rsidR="00821D13" w:rsidRDefault="00821D13" w:rsidP="00821D13">
      <w:pPr>
        <w:spacing w:line="240" w:lineRule="auto"/>
        <w:rPr>
          <w:rFonts w:cs="Arial"/>
        </w:rPr>
      </w:pPr>
      <w:r>
        <w:rPr>
          <w:rFonts w:cs="Arial"/>
        </w:rPr>
        <w:t xml:space="preserve">En la </w:t>
      </w:r>
      <w:r w:rsidR="00DC14F4">
        <w:rPr>
          <w:rFonts w:cs="Arial"/>
        </w:rPr>
        <w:fldChar w:fldCharType="begin"/>
      </w:r>
      <w:r w:rsidR="00DC14F4">
        <w:rPr>
          <w:rFonts w:cs="Arial"/>
        </w:rPr>
        <w:instrText xml:space="preserve"> REF _Ref445243137 \h </w:instrText>
      </w:r>
      <w:r w:rsidR="00DC14F4">
        <w:rPr>
          <w:rFonts w:cs="Arial"/>
        </w:rPr>
      </w:r>
      <w:r w:rsidR="00DC14F4">
        <w:rPr>
          <w:rFonts w:cs="Arial"/>
        </w:rPr>
        <w:fldChar w:fldCharType="separate"/>
      </w:r>
      <w:r w:rsidR="00DC14F4" w:rsidRPr="00D840D8">
        <w:rPr>
          <w:rFonts w:asciiTheme="majorHAnsi" w:hAnsiTheme="majorHAnsi"/>
          <w:b/>
          <w:sz w:val="20"/>
          <w:szCs w:val="20"/>
        </w:rPr>
        <w:t xml:space="preserve">Tabla </w:t>
      </w:r>
      <w:r w:rsidR="00DC14F4">
        <w:rPr>
          <w:rFonts w:asciiTheme="majorHAnsi" w:hAnsiTheme="majorHAnsi"/>
          <w:b/>
          <w:noProof/>
          <w:sz w:val="20"/>
          <w:szCs w:val="20"/>
        </w:rPr>
        <w:t>5</w:t>
      </w:r>
      <w:r w:rsidR="00DC14F4" w:rsidRPr="00D840D8">
        <w:rPr>
          <w:rFonts w:asciiTheme="majorHAnsi" w:hAnsiTheme="majorHAnsi"/>
          <w:b/>
          <w:sz w:val="20"/>
          <w:szCs w:val="20"/>
        </w:rPr>
        <w:t>.</w:t>
      </w:r>
      <w:r w:rsidR="00DC14F4">
        <w:rPr>
          <w:rFonts w:asciiTheme="majorHAnsi" w:hAnsiTheme="majorHAnsi"/>
          <w:b/>
          <w:noProof/>
          <w:sz w:val="20"/>
          <w:szCs w:val="20"/>
        </w:rPr>
        <w:t>188</w:t>
      </w:r>
      <w:r w:rsidR="00DC14F4">
        <w:rPr>
          <w:rFonts w:cs="Arial"/>
        </w:rPr>
        <w:fldChar w:fldCharType="end"/>
      </w:r>
      <w:r>
        <w:rPr>
          <w:rFonts w:cs="Arial"/>
        </w:rPr>
        <w:t xml:space="preserve"> se relacionan las diferentes percepciones de las Asociaciones sobre la incidencia del proyecto en su actividad pesquera, con calificaciones de distinto orden, siendo el más afectado el Señor Saavedra.</w:t>
      </w:r>
    </w:p>
    <w:p w14:paraId="14B028C0" w14:textId="77777777" w:rsidR="00821D13" w:rsidRDefault="00821D13" w:rsidP="00821D13">
      <w:pPr>
        <w:spacing w:line="240" w:lineRule="auto"/>
        <w:rPr>
          <w:rFonts w:cs="Arial"/>
        </w:rPr>
      </w:pPr>
    </w:p>
    <w:p w14:paraId="4517FEC1" w14:textId="411055F7" w:rsidR="00821D13" w:rsidRDefault="00BC3924" w:rsidP="00821D13">
      <w:pPr>
        <w:spacing w:line="240" w:lineRule="auto"/>
        <w:jc w:val="center"/>
        <w:rPr>
          <w:rFonts w:cs="Arial"/>
        </w:rPr>
      </w:pPr>
      <w:bookmarkStart w:id="358" w:name="_Toc445241826"/>
      <w:bookmarkStart w:id="359" w:name="_Ref44524313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188</w:t>
      </w:r>
      <w:r w:rsidRPr="00D840D8">
        <w:rPr>
          <w:rFonts w:asciiTheme="majorHAnsi" w:hAnsiTheme="majorHAnsi"/>
          <w:b/>
          <w:sz w:val="20"/>
          <w:szCs w:val="20"/>
        </w:rPr>
        <w:fldChar w:fldCharType="end"/>
      </w:r>
      <w:bookmarkEnd w:id="359"/>
      <w:r w:rsidRPr="00BC1AB8">
        <w:rPr>
          <w:rFonts w:cs="Arial"/>
          <w:b/>
          <w:sz w:val="20"/>
          <w:szCs w:val="20"/>
        </w:rPr>
        <w:t>.</w:t>
      </w:r>
      <w:r>
        <w:rPr>
          <w:rFonts w:cs="Arial"/>
          <w:b/>
          <w:sz w:val="20"/>
          <w:szCs w:val="20"/>
        </w:rPr>
        <w:t xml:space="preserve"> </w:t>
      </w:r>
      <w:r w:rsidR="00821D13">
        <w:rPr>
          <w:rFonts w:cs="Arial"/>
          <w:b/>
          <w:sz w:val="20"/>
          <w:szCs w:val="20"/>
        </w:rPr>
        <w:t>Afectación de la actividad pesquera por el proyecto</w:t>
      </w:r>
      <w:bookmarkEnd w:id="358"/>
    </w:p>
    <w:tbl>
      <w:tblPr>
        <w:tblW w:w="89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80"/>
        <w:gridCol w:w="2873"/>
        <w:gridCol w:w="2552"/>
        <w:gridCol w:w="1675"/>
      </w:tblGrid>
      <w:tr w:rsidR="00821D13" w:rsidRPr="000260AD" w14:paraId="2FB90FCA" w14:textId="77777777" w:rsidTr="00821D13">
        <w:trPr>
          <w:trHeight w:val="647"/>
          <w:tblHeader/>
        </w:trPr>
        <w:tc>
          <w:tcPr>
            <w:tcW w:w="1880" w:type="dxa"/>
            <w:shd w:val="clear" w:color="auto" w:fill="BFBFBF" w:themeFill="background1" w:themeFillShade="BF"/>
            <w:vAlign w:val="center"/>
            <w:hideMark/>
          </w:tcPr>
          <w:p w14:paraId="44950403" w14:textId="77777777" w:rsidR="00821D13" w:rsidRPr="000260AD" w:rsidRDefault="00821D13" w:rsidP="00821D13">
            <w:pPr>
              <w:spacing w:line="240" w:lineRule="auto"/>
              <w:jc w:val="center"/>
              <w:rPr>
                <w:rFonts w:eastAsia="Times New Roman" w:cs="Arial"/>
                <w:b/>
                <w:bCs/>
                <w:color w:val="000000"/>
                <w:sz w:val="20"/>
                <w:szCs w:val="20"/>
                <w:lang w:eastAsia="es-CO"/>
              </w:rPr>
            </w:pPr>
            <w:r w:rsidRPr="000260AD">
              <w:rPr>
                <w:rFonts w:eastAsia="Times New Roman" w:cs="Arial"/>
                <w:b/>
                <w:bCs/>
                <w:color w:val="000000"/>
                <w:sz w:val="20"/>
                <w:szCs w:val="20"/>
                <w:lang w:eastAsia="es-CO"/>
              </w:rPr>
              <w:t>Asociaciones</w:t>
            </w:r>
          </w:p>
        </w:tc>
        <w:tc>
          <w:tcPr>
            <w:tcW w:w="2873" w:type="dxa"/>
            <w:shd w:val="clear" w:color="auto" w:fill="BFBFBF" w:themeFill="background1" w:themeFillShade="BF"/>
            <w:vAlign w:val="center"/>
            <w:hideMark/>
          </w:tcPr>
          <w:p w14:paraId="23C7AF06" w14:textId="77777777" w:rsidR="00821D13" w:rsidRPr="000260AD" w:rsidRDefault="00821D13" w:rsidP="00821D13">
            <w:pPr>
              <w:spacing w:line="240" w:lineRule="auto"/>
              <w:jc w:val="center"/>
              <w:rPr>
                <w:rFonts w:eastAsia="Times New Roman" w:cs="Arial"/>
                <w:b/>
                <w:bCs/>
                <w:color w:val="000000"/>
                <w:sz w:val="20"/>
                <w:szCs w:val="20"/>
                <w:lang w:eastAsia="es-CO"/>
              </w:rPr>
            </w:pPr>
            <w:r w:rsidRPr="000260AD">
              <w:rPr>
                <w:rFonts w:eastAsia="Times New Roman" w:cs="Arial"/>
                <w:b/>
                <w:bCs/>
                <w:color w:val="000000"/>
                <w:sz w:val="20"/>
                <w:szCs w:val="20"/>
                <w:lang w:eastAsia="es-CO"/>
              </w:rPr>
              <w:t>La actividad pesquera se verá afectada por el proyecto?</w:t>
            </w:r>
          </w:p>
        </w:tc>
        <w:tc>
          <w:tcPr>
            <w:tcW w:w="2552" w:type="dxa"/>
            <w:shd w:val="clear" w:color="auto" w:fill="BFBFBF" w:themeFill="background1" w:themeFillShade="BF"/>
            <w:vAlign w:val="center"/>
            <w:hideMark/>
          </w:tcPr>
          <w:p w14:paraId="3E923B0B" w14:textId="77777777" w:rsidR="00821D13" w:rsidRPr="000260AD" w:rsidRDefault="00821D13" w:rsidP="00821D13">
            <w:pPr>
              <w:spacing w:line="240" w:lineRule="auto"/>
              <w:jc w:val="center"/>
              <w:rPr>
                <w:rFonts w:eastAsia="Times New Roman" w:cs="Arial"/>
                <w:b/>
                <w:bCs/>
                <w:color w:val="000000"/>
                <w:sz w:val="20"/>
                <w:szCs w:val="20"/>
                <w:lang w:eastAsia="es-CO"/>
              </w:rPr>
            </w:pPr>
            <w:r w:rsidRPr="000260AD">
              <w:rPr>
                <w:rFonts w:eastAsia="Times New Roman" w:cs="Arial"/>
                <w:b/>
                <w:bCs/>
                <w:color w:val="000000"/>
                <w:sz w:val="20"/>
                <w:szCs w:val="20"/>
                <w:lang w:eastAsia="es-CO"/>
              </w:rPr>
              <w:t>En caso afirmativo ¿cómo la afectará?</w:t>
            </w:r>
          </w:p>
        </w:tc>
        <w:tc>
          <w:tcPr>
            <w:tcW w:w="1675" w:type="dxa"/>
            <w:shd w:val="clear" w:color="auto" w:fill="BFBFBF" w:themeFill="background1" w:themeFillShade="BF"/>
            <w:vAlign w:val="center"/>
            <w:hideMark/>
          </w:tcPr>
          <w:p w14:paraId="0AEFE1E0" w14:textId="77777777" w:rsidR="00821D13" w:rsidRPr="000260AD" w:rsidRDefault="00821D13" w:rsidP="00821D13">
            <w:pPr>
              <w:spacing w:line="240" w:lineRule="auto"/>
              <w:jc w:val="center"/>
              <w:rPr>
                <w:rFonts w:eastAsia="Times New Roman" w:cs="Arial"/>
                <w:b/>
                <w:bCs/>
                <w:color w:val="000000"/>
                <w:sz w:val="20"/>
                <w:szCs w:val="20"/>
                <w:lang w:eastAsia="es-CO"/>
              </w:rPr>
            </w:pPr>
            <w:r w:rsidRPr="000260AD">
              <w:rPr>
                <w:rFonts w:eastAsia="Times New Roman" w:cs="Arial"/>
                <w:b/>
                <w:bCs/>
                <w:color w:val="000000"/>
                <w:sz w:val="20"/>
                <w:szCs w:val="20"/>
                <w:lang w:eastAsia="es-CO"/>
              </w:rPr>
              <w:t>Observaciones</w:t>
            </w:r>
          </w:p>
        </w:tc>
      </w:tr>
      <w:tr w:rsidR="00821D13" w:rsidRPr="000260AD" w14:paraId="1F776080" w14:textId="77777777" w:rsidTr="00821D13">
        <w:trPr>
          <w:trHeight w:val="557"/>
        </w:trPr>
        <w:tc>
          <w:tcPr>
            <w:tcW w:w="1880" w:type="dxa"/>
            <w:shd w:val="clear" w:color="auto" w:fill="auto"/>
            <w:vAlign w:val="center"/>
            <w:hideMark/>
          </w:tcPr>
          <w:p w14:paraId="699F81CF" w14:textId="77777777" w:rsidR="00821D13" w:rsidRPr="000260AD" w:rsidRDefault="00821D13" w:rsidP="00821D13">
            <w:pPr>
              <w:spacing w:line="240" w:lineRule="auto"/>
              <w:jc w:val="center"/>
              <w:rPr>
                <w:rFonts w:eastAsia="Times New Roman" w:cs="Arial"/>
                <w:color w:val="000000"/>
                <w:sz w:val="20"/>
                <w:szCs w:val="20"/>
                <w:lang w:eastAsia="es-CO"/>
              </w:rPr>
            </w:pPr>
            <w:r w:rsidRPr="000260AD">
              <w:rPr>
                <w:rFonts w:eastAsia="Times New Roman" w:cs="Arial"/>
                <w:color w:val="000000"/>
                <w:sz w:val="20"/>
                <w:szCs w:val="20"/>
                <w:lang w:val="es-MX" w:eastAsia="es-CO"/>
              </w:rPr>
              <w:t>Asopesca</w:t>
            </w:r>
          </w:p>
        </w:tc>
        <w:tc>
          <w:tcPr>
            <w:tcW w:w="2873" w:type="dxa"/>
            <w:shd w:val="clear" w:color="auto" w:fill="auto"/>
            <w:vAlign w:val="center"/>
            <w:hideMark/>
          </w:tcPr>
          <w:p w14:paraId="2743E2B4" w14:textId="77777777" w:rsidR="00821D13" w:rsidRPr="000260AD" w:rsidRDefault="00821D13" w:rsidP="00821D13">
            <w:pPr>
              <w:spacing w:line="240" w:lineRule="auto"/>
              <w:rPr>
                <w:rFonts w:eastAsia="Times New Roman" w:cs="Arial"/>
                <w:color w:val="000000"/>
                <w:sz w:val="20"/>
                <w:szCs w:val="20"/>
                <w:lang w:eastAsia="es-CO"/>
              </w:rPr>
            </w:pPr>
            <w:r>
              <w:rPr>
                <w:rFonts w:eastAsia="Times New Roman" w:cs="Arial"/>
                <w:color w:val="000000"/>
                <w:sz w:val="20"/>
                <w:szCs w:val="20"/>
                <w:lang w:eastAsia="es-CO"/>
              </w:rPr>
              <w:t xml:space="preserve">No, Los sitios de lance </w:t>
            </w:r>
            <w:r w:rsidRPr="000260AD">
              <w:rPr>
                <w:rFonts w:eastAsia="Times New Roman" w:cs="Arial"/>
                <w:color w:val="000000"/>
                <w:sz w:val="20"/>
                <w:szCs w:val="20"/>
                <w:lang w:eastAsia="es-CO"/>
              </w:rPr>
              <w:t>están por fuera del rango de la construcción del puente.</w:t>
            </w:r>
          </w:p>
        </w:tc>
        <w:tc>
          <w:tcPr>
            <w:tcW w:w="2552" w:type="dxa"/>
            <w:shd w:val="clear" w:color="auto" w:fill="auto"/>
            <w:vAlign w:val="center"/>
            <w:hideMark/>
          </w:tcPr>
          <w:p w14:paraId="725CDA92"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w:t>
            </w:r>
          </w:p>
        </w:tc>
        <w:tc>
          <w:tcPr>
            <w:tcW w:w="1675" w:type="dxa"/>
            <w:shd w:val="clear" w:color="auto" w:fill="auto"/>
            <w:vAlign w:val="center"/>
            <w:hideMark/>
          </w:tcPr>
          <w:p w14:paraId="6F3A024E"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w:t>
            </w:r>
          </w:p>
        </w:tc>
      </w:tr>
      <w:tr w:rsidR="00821D13" w:rsidRPr="000260AD" w14:paraId="460CC0AB" w14:textId="77777777" w:rsidTr="00821D13">
        <w:trPr>
          <w:trHeight w:val="1277"/>
        </w:trPr>
        <w:tc>
          <w:tcPr>
            <w:tcW w:w="1880" w:type="dxa"/>
            <w:shd w:val="clear" w:color="auto" w:fill="auto"/>
            <w:vAlign w:val="center"/>
            <w:hideMark/>
          </w:tcPr>
          <w:p w14:paraId="41BDD336" w14:textId="77777777" w:rsidR="00821D13" w:rsidRPr="000260AD" w:rsidRDefault="00821D13" w:rsidP="00821D13">
            <w:pPr>
              <w:spacing w:line="240" w:lineRule="auto"/>
              <w:jc w:val="center"/>
              <w:rPr>
                <w:rFonts w:eastAsia="Times New Roman" w:cs="Arial"/>
                <w:color w:val="000000"/>
                <w:sz w:val="20"/>
                <w:szCs w:val="20"/>
                <w:lang w:eastAsia="es-CO"/>
              </w:rPr>
            </w:pPr>
            <w:r w:rsidRPr="000260AD">
              <w:rPr>
                <w:rFonts w:eastAsia="Times New Roman" w:cs="Arial"/>
                <w:color w:val="000000"/>
                <w:sz w:val="20"/>
                <w:szCs w:val="20"/>
                <w:lang w:val="es-MX" w:eastAsia="es-CO"/>
              </w:rPr>
              <w:lastRenderedPageBreak/>
              <w:t>Asomilla</w:t>
            </w:r>
          </w:p>
        </w:tc>
        <w:tc>
          <w:tcPr>
            <w:tcW w:w="2873" w:type="dxa"/>
            <w:shd w:val="clear" w:color="auto" w:fill="auto"/>
            <w:vAlign w:val="center"/>
            <w:hideMark/>
          </w:tcPr>
          <w:p w14:paraId="2A5C87C0"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w:t>
            </w:r>
          </w:p>
        </w:tc>
        <w:tc>
          <w:tcPr>
            <w:tcW w:w="2552" w:type="dxa"/>
            <w:shd w:val="clear" w:color="000000" w:fill="FFFFFF"/>
            <w:vAlign w:val="center"/>
            <w:hideMark/>
          </w:tcPr>
          <w:p w14:paraId="3AD08F04"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xml:space="preserve">Es probable que con la construcción se afecten sitios de pesca y lance  de algunos  pescadores de Asomilla. </w:t>
            </w:r>
          </w:p>
        </w:tc>
        <w:tc>
          <w:tcPr>
            <w:tcW w:w="1675" w:type="dxa"/>
            <w:shd w:val="clear" w:color="auto" w:fill="auto"/>
            <w:vAlign w:val="center"/>
            <w:hideMark/>
          </w:tcPr>
          <w:p w14:paraId="6E0B641E"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xml:space="preserve">Baja probabilidad </w:t>
            </w:r>
          </w:p>
        </w:tc>
      </w:tr>
      <w:tr w:rsidR="00821D13" w:rsidRPr="000260AD" w14:paraId="2C4B0876" w14:textId="77777777" w:rsidTr="00821D13">
        <w:trPr>
          <w:trHeight w:val="1453"/>
        </w:trPr>
        <w:tc>
          <w:tcPr>
            <w:tcW w:w="1880" w:type="dxa"/>
            <w:shd w:val="clear" w:color="auto" w:fill="auto"/>
            <w:vAlign w:val="center"/>
            <w:hideMark/>
          </w:tcPr>
          <w:p w14:paraId="72483E01" w14:textId="77777777" w:rsidR="00821D13" w:rsidRPr="000260AD" w:rsidRDefault="00821D13" w:rsidP="00821D13">
            <w:pPr>
              <w:spacing w:line="240" w:lineRule="auto"/>
              <w:jc w:val="center"/>
              <w:rPr>
                <w:rFonts w:eastAsia="Times New Roman" w:cs="Arial"/>
                <w:color w:val="000000"/>
                <w:sz w:val="20"/>
                <w:szCs w:val="20"/>
                <w:lang w:eastAsia="es-CO"/>
              </w:rPr>
            </w:pPr>
            <w:r w:rsidRPr="000260AD">
              <w:rPr>
                <w:rFonts w:eastAsia="Times New Roman" w:cs="Arial"/>
                <w:color w:val="000000"/>
                <w:sz w:val="20"/>
                <w:szCs w:val="20"/>
                <w:lang w:val="es-MX" w:eastAsia="es-CO"/>
              </w:rPr>
              <w:t>Asopinde</w:t>
            </w:r>
          </w:p>
        </w:tc>
        <w:tc>
          <w:tcPr>
            <w:tcW w:w="2873" w:type="dxa"/>
            <w:shd w:val="clear" w:color="auto" w:fill="auto"/>
            <w:vAlign w:val="center"/>
            <w:hideMark/>
          </w:tcPr>
          <w:p w14:paraId="587F9D0E"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w:t>
            </w:r>
          </w:p>
        </w:tc>
        <w:tc>
          <w:tcPr>
            <w:tcW w:w="2552" w:type="dxa"/>
            <w:shd w:val="clear" w:color="000000" w:fill="FFFFFF"/>
            <w:noWrap/>
            <w:vAlign w:val="center"/>
            <w:hideMark/>
          </w:tcPr>
          <w:p w14:paraId="32B9031F"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xml:space="preserve">El libre desplazamiento por el río aguas abajo cuando se dirigen hacia Puerto Murillo o Barbacoas en Yondó. </w:t>
            </w:r>
          </w:p>
        </w:tc>
        <w:tc>
          <w:tcPr>
            <w:tcW w:w="1675" w:type="dxa"/>
            <w:shd w:val="clear" w:color="auto" w:fill="auto"/>
            <w:vAlign w:val="center"/>
            <w:hideMark/>
          </w:tcPr>
          <w:p w14:paraId="7EB9785A"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w:t>
            </w:r>
          </w:p>
        </w:tc>
      </w:tr>
      <w:tr w:rsidR="00821D13" w:rsidRPr="000260AD" w14:paraId="30DCAAD6" w14:textId="77777777" w:rsidTr="00821D13">
        <w:trPr>
          <w:trHeight w:val="2021"/>
        </w:trPr>
        <w:tc>
          <w:tcPr>
            <w:tcW w:w="1880" w:type="dxa"/>
            <w:shd w:val="clear" w:color="auto" w:fill="auto"/>
            <w:vAlign w:val="center"/>
            <w:hideMark/>
          </w:tcPr>
          <w:p w14:paraId="559062C5" w14:textId="77777777" w:rsidR="00821D13" w:rsidRPr="000260AD" w:rsidRDefault="00821D13" w:rsidP="00821D13">
            <w:pPr>
              <w:spacing w:line="240" w:lineRule="auto"/>
              <w:jc w:val="center"/>
              <w:rPr>
                <w:rFonts w:eastAsia="Times New Roman" w:cs="Arial"/>
                <w:color w:val="000000"/>
                <w:sz w:val="20"/>
                <w:szCs w:val="20"/>
                <w:lang w:eastAsia="es-CO"/>
              </w:rPr>
            </w:pPr>
            <w:r w:rsidRPr="000260AD">
              <w:rPr>
                <w:rFonts w:eastAsia="Times New Roman" w:cs="Arial"/>
                <w:color w:val="000000"/>
                <w:sz w:val="20"/>
                <w:szCs w:val="20"/>
                <w:lang w:eastAsia="es-CO"/>
              </w:rPr>
              <w:t>Corpesalaya</w:t>
            </w:r>
          </w:p>
        </w:tc>
        <w:tc>
          <w:tcPr>
            <w:tcW w:w="2873" w:type="dxa"/>
            <w:shd w:val="clear" w:color="auto" w:fill="auto"/>
            <w:vAlign w:val="center"/>
            <w:hideMark/>
          </w:tcPr>
          <w:p w14:paraId="1F29F97C" w14:textId="77777777" w:rsidR="00821D13" w:rsidRPr="000260AD" w:rsidRDefault="00821D13" w:rsidP="00821D13">
            <w:pPr>
              <w:spacing w:line="240" w:lineRule="auto"/>
              <w:rPr>
                <w:rFonts w:eastAsia="Times New Roman" w:cs="Arial"/>
                <w:color w:val="000000"/>
                <w:sz w:val="20"/>
                <w:szCs w:val="20"/>
                <w:lang w:eastAsia="es-CO"/>
              </w:rPr>
            </w:pPr>
            <w:r>
              <w:rPr>
                <w:rFonts w:eastAsia="Times New Roman" w:cs="Arial"/>
                <w:color w:val="000000"/>
                <w:sz w:val="20"/>
                <w:szCs w:val="20"/>
                <w:lang w:eastAsia="es-CO"/>
              </w:rPr>
              <w:t>A</w:t>
            </w:r>
            <w:r w:rsidRPr="000260AD">
              <w:rPr>
                <w:rFonts w:eastAsia="Times New Roman" w:cs="Arial"/>
                <w:color w:val="000000"/>
                <w:sz w:val="20"/>
                <w:szCs w:val="20"/>
                <w:lang w:eastAsia="es-CO"/>
              </w:rPr>
              <w:t xml:space="preserve"> los pescadores de esta corporación no los afectará por no estar cerca del lugar de construcción</w:t>
            </w:r>
          </w:p>
        </w:tc>
        <w:tc>
          <w:tcPr>
            <w:tcW w:w="2552" w:type="dxa"/>
            <w:shd w:val="clear" w:color="auto" w:fill="auto"/>
            <w:vAlign w:val="bottom"/>
            <w:hideMark/>
          </w:tcPr>
          <w:p w14:paraId="2854BC53"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Asimismo el desplazamiento hacia el casco urbano de Puerto Berrío donde otras personas de la vereda que no son pescadores van a  vender sus productos (maíz, plátano yuca y cacao).</w:t>
            </w:r>
          </w:p>
        </w:tc>
        <w:tc>
          <w:tcPr>
            <w:tcW w:w="1675" w:type="dxa"/>
            <w:shd w:val="clear" w:color="auto" w:fill="auto"/>
            <w:vAlign w:val="center"/>
            <w:hideMark/>
          </w:tcPr>
          <w:p w14:paraId="55C9916B"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w:t>
            </w:r>
          </w:p>
        </w:tc>
      </w:tr>
      <w:tr w:rsidR="00821D13" w:rsidRPr="000260AD" w14:paraId="576544A1" w14:textId="77777777" w:rsidTr="00821D13">
        <w:trPr>
          <w:trHeight w:val="1440"/>
        </w:trPr>
        <w:tc>
          <w:tcPr>
            <w:tcW w:w="1880" w:type="dxa"/>
            <w:shd w:val="clear" w:color="auto" w:fill="auto"/>
            <w:vAlign w:val="center"/>
            <w:hideMark/>
          </w:tcPr>
          <w:p w14:paraId="1C929BFA" w14:textId="77777777" w:rsidR="00821D13" w:rsidRPr="000260AD" w:rsidRDefault="00821D13" w:rsidP="00821D13">
            <w:pPr>
              <w:spacing w:line="240" w:lineRule="auto"/>
              <w:jc w:val="center"/>
              <w:rPr>
                <w:rFonts w:eastAsia="Times New Roman" w:cs="Arial"/>
                <w:color w:val="000000"/>
                <w:sz w:val="20"/>
                <w:szCs w:val="20"/>
                <w:lang w:eastAsia="es-CO"/>
              </w:rPr>
            </w:pPr>
            <w:r w:rsidRPr="000260AD">
              <w:rPr>
                <w:rFonts w:eastAsia="Times New Roman" w:cs="Arial"/>
                <w:color w:val="000000"/>
                <w:sz w:val="20"/>
                <w:szCs w:val="20"/>
                <w:lang w:eastAsia="es-CO"/>
              </w:rPr>
              <w:t>Asopamm</w:t>
            </w:r>
          </w:p>
        </w:tc>
        <w:tc>
          <w:tcPr>
            <w:tcW w:w="2873" w:type="dxa"/>
            <w:shd w:val="clear" w:color="auto" w:fill="auto"/>
            <w:vAlign w:val="center"/>
            <w:hideMark/>
          </w:tcPr>
          <w:p w14:paraId="3F767D31"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w:t>
            </w:r>
          </w:p>
        </w:tc>
        <w:tc>
          <w:tcPr>
            <w:tcW w:w="2552" w:type="dxa"/>
            <w:shd w:val="clear" w:color="auto" w:fill="auto"/>
            <w:vAlign w:val="bottom"/>
            <w:hideMark/>
          </w:tcPr>
          <w:p w14:paraId="3FADA38E"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xml:space="preserve">Con la construcción se afectarán los sitios de pesca y lance  de las veredas El Aterrado y Manjarrés. </w:t>
            </w:r>
          </w:p>
        </w:tc>
        <w:tc>
          <w:tcPr>
            <w:tcW w:w="1675" w:type="dxa"/>
            <w:shd w:val="clear" w:color="auto" w:fill="auto"/>
            <w:vAlign w:val="center"/>
            <w:hideMark/>
          </w:tcPr>
          <w:p w14:paraId="036867DD"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w:t>
            </w:r>
          </w:p>
        </w:tc>
      </w:tr>
      <w:tr w:rsidR="00821D13" w:rsidRPr="000260AD" w14:paraId="202FDAB6" w14:textId="77777777" w:rsidTr="00821D13">
        <w:trPr>
          <w:trHeight w:val="1434"/>
        </w:trPr>
        <w:tc>
          <w:tcPr>
            <w:tcW w:w="1880" w:type="dxa"/>
            <w:shd w:val="clear" w:color="auto" w:fill="auto"/>
            <w:vAlign w:val="center"/>
            <w:hideMark/>
          </w:tcPr>
          <w:p w14:paraId="6306A8EE"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Henry Saavedra</w:t>
            </w:r>
          </w:p>
        </w:tc>
        <w:tc>
          <w:tcPr>
            <w:tcW w:w="2873" w:type="dxa"/>
            <w:shd w:val="clear" w:color="auto" w:fill="auto"/>
            <w:vAlign w:val="center"/>
            <w:hideMark/>
          </w:tcPr>
          <w:p w14:paraId="118BA781"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 </w:t>
            </w:r>
          </w:p>
        </w:tc>
        <w:tc>
          <w:tcPr>
            <w:tcW w:w="2552" w:type="dxa"/>
            <w:shd w:val="clear" w:color="auto" w:fill="auto"/>
            <w:vAlign w:val="center"/>
            <w:hideMark/>
          </w:tcPr>
          <w:p w14:paraId="35A5A8B3" w14:textId="77777777" w:rsidR="00821D13" w:rsidRPr="000260AD" w:rsidRDefault="00821D13" w:rsidP="00821D13">
            <w:pPr>
              <w:spacing w:line="240" w:lineRule="auto"/>
              <w:rPr>
                <w:rFonts w:eastAsia="Times New Roman" w:cs="Arial"/>
                <w:color w:val="000000"/>
                <w:sz w:val="20"/>
                <w:szCs w:val="20"/>
                <w:lang w:eastAsia="es-CO"/>
              </w:rPr>
            </w:pPr>
            <w:r>
              <w:rPr>
                <w:rFonts w:eastAsia="Times New Roman" w:cs="Arial"/>
                <w:color w:val="000000"/>
                <w:sz w:val="20"/>
                <w:szCs w:val="20"/>
                <w:lang w:eastAsia="es-CO"/>
              </w:rPr>
              <w:t>“</w:t>
            </w:r>
            <w:r w:rsidRPr="000260AD">
              <w:rPr>
                <w:rFonts w:eastAsia="Times New Roman" w:cs="Arial"/>
                <w:color w:val="000000"/>
                <w:sz w:val="20"/>
                <w:szCs w:val="20"/>
                <w:lang w:eastAsia="es-CO"/>
              </w:rPr>
              <w:t>Se va a ocupar todo lo que se llama el seco del lance, el descansadero del pescado”.</w:t>
            </w:r>
          </w:p>
        </w:tc>
        <w:tc>
          <w:tcPr>
            <w:tcW w:w="1675" w:type="dxa"/>
            <w:shd w:val="clear" w:color="auto" w:fill="auto"/>
            <w:vAlign w:val="center"/>
            <w:hideMark/>
          </w:tcPr>
          <w:p w14:paraId="2F45B4A5" w14:textId="77777777" w:rsidR="00821D13" w:rsidRPr="000260AD" w:rsidRDefault="00821D13" w:rsidP="00821D13">
            <w:pPr>
              <w:spacing w:line="240" w:lineRule="auto"/>
              <w:rPr>
                <w:rFonts w:eastAsia="Times New Roman" w:cs="Arial"/>
                <w:color w:val="000000"/>
                <w:sz w:val="20"/>
                <w:szCs w:val="20"/>
                <w:lang w:eastAsia="es-CO"/>
              </w:rPr>
            </w:pPr>
            <w:r w:rsidRPr="000260AD">
              <w:rPr>
                <w:rFonts w:eastAsia="Times New Roman" w:cs="Arial"/>
                <w:color w:val="000000"/>
                <w:sz w:val="20"/>
                <w:szCs w:val="20"/>
                <w:lang w:eastAsia="es-CO"/>
              </w:rPr>
              <w:t>Las coordenadas tomadas en campo constatan lo mencionado por el entrevistado.</w:t>
            </w:r>
          </w:p>
        </w:tc>
      </w:tr>
    </w:tbl>
    <w:p w14:paraId="66E63781" w14:textId="77777777" w:rsidR="00821D13" w:rsidRDefault="00821D13" w:rsidP="00821D13">
      <w:pPr>
        <w:pStyle w:val="Prrafodelista"/>
        <w:spacing w:line="240" w:lineRule="auto"/>
        <w:jc w:val="center"/>
        <w:rPr>
          <w:sz w:val="16"/>
          <w:szCs w:val="16"/>
        </w:rPr>
      </w:pPr>
      <w:r w:rsidRPr="00FC0FF3">
        <w:rPr>
          <w:sz w:val="16"/>
          <w:szCs w:val="16"/>
        </w:rPr>
        <w:t>Fuente: Autopista Río Magdalena S.A.S, 2016</w:t>
      </w:r>
    </w:p>
    <w:p w14:paraId="28EC4354" w14:textId="77777777" w:rsidR="00821D13" w:rsidRPr="00FC0FF3" w:rsidRDefault="00821D13" w:rsidP="00821D13">
      <w:pPr>
        <w:pStyle w:val="Prrafodelista"/>
        <w:spacing w:line="240" w:lineRule="auto"/>
        <w:jc w:val="center"/>
        <w:rPr>
          <w:rFonts w:cs="Arial"/>
        </w:rPr>
      </w:pPr>
    </w:p>
    <w:p w14:paraId="47F5404B" w14:textId="280D287A" w:rsidR="00944D94" w:rsidRDefault="00944D94">
      <w:pPr>
        <w:spacing w:line="240" w:lineRule="auto"/>
        <w:contextualSpacing w:val="0"/>
        <w:jc w:val="left"/>
        <w:rPr>
          <w:rFonts w:asciiTheme="majorHAnsi" w:hAnsiTheme="majorHAnsi"/>
          <w:b/>
          <w:sz w:val="20"/>
          <w:szCs w:val="20"/>
        </w:rPr>
      </w:pPr>
      <w:r>
        <w:rPr>
          <w:rFonts w:asciiTheme="majorHAnsi" w:hAnsiTheme="majorHAnsi"/>
          <w:b/>
          <w:sz w:val="20"/>
          <w:szCs w:val="20"/>
        </w:rPr>
        <w:br w:type="page"/>
      </w:r>
    </w:p>
    <w:p w14:paraId="185A2905" w14:textId="77777777" w:rsidR="00B144CD" w:rsidRDefault="00B144CD" w:rsidP="00821D13">
      <w:pPr>
        <w:tabs>
          <w:tab w:val="left" w:pos="6919"/>
        </w:tabs>
        <w:spacing w:line="240" w:lineRule="auto"/>
        <w:jc w:val="center"/>
        <w:rPr>
          <w:rFonts w:asciiTheme="majorHAnsi" w:hAnsiTheme="majorHAnsi"/>
          <w:b/>
          <w:sz w:val="20"/>
          <w:szCs w:val="20"/>
        </w:rPr>
      </w:pPr>
    </w:p>
    <w:p w14:paraId="55E4543F" w14:textId="77777777" w:rsidR="00B144CD" w:rsidRDefault="00B144CD" w:rsidP="00821D13">
      <w:pPr>
        <w:tabs>
          <w:tab w:val="left" w:pos="6919"/>
        </w:tabs>
        <w:spacing w:line="240" w:lineRule="auto"/>
        <w:jc w:val="center"/>
        <w:rPr>
          <w:rFonts w:asciiTheme="majorHAnsi" w:hAnsiTheme="majorHAnsi"/>
          <w:b/>
          <w:sz w:val="20"/>
          <w:szCs w:val="20"/>
        </w:rPr>
      </w:pPr>
    </w:p>
    <w:p w14:paraId="3380CDE7" w14:textId="24ACB4B9" w:rsidR="00B144CD" w:rsidRDefault="00B144CD" w:rsidP="00821D13">
      <w:pPr>
        <w:tabs>
          <w:tab w:val="left" w:pos="6919"/>
        </w:tabs>
        <w:spacing w:line="240" w:lineRule="auto"/>
        <w:jc w:val="center"/>
        <w:rPr>
          <w:rFonts w:asciiTheme="majorHAnsi" w:hAnsiTheme="majorHAnsi"/>
          <w:b/>
          <w:sz w:val="20"/>
          <w:szCs w:val="20"/>
        </w:rPr>
      </w:pPr>
      <w:r w:rsidRPr="008D21FF">
        <w:rPr>
          <w:rFonts w:cs="Arial"/>
          <w:noProof/>
          <w:lang w:eastAsia="es-CO"/>
        </w:rPr>
        <w:drawing>
          <wp:anchor distT="0" distB="0" distL="114300" distR="114300" simplePos="0" relativeHeight="251795968" behindDoc="0" locked="0" layoutInCell="1" allowOverlap="1" wp14:anchorId="2E63A8CC" wp14:editId="1A77747B">
            <wp:simplePos x="0" y="0"/>
            <wp:positionH relativeFrom="column">
              <wp:posOffset>-107950</wp:posOffset>
            </wp:positionH>
            <wp:positionV relativeFrom="paragraph">
              <wp:posOffset>-37465</wp:posOffset>
            </wp:positionV>
            <wp:extent cx="5260975" cy="3561715"/>
            <wp:effectExtent l="0" t="0" r="0" b="635"/>
            <wp:wrapSquare wrapText="bothSides"/>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a:extLst>
                        <a:ext uri="{BEBA8EAE-BF5A-486C-A8C5-ECC9F3942E4B}">
                          <a14:imgProps xmlns:a14="http://schemas.microsoft.com/office/drawing/2010/main">
                            <a14:imgLayer r:embed="rId18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60975" cy="3561715"/>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aconcuadrcula"/>
        <w:tblW w:w="0" w:type="auto"/>
        <w:tblLook w:val="04A0" w:firstRow="1" w:lastRow="0" w:firstColumn="1" w:lastColumn="0" w:noHBand="0" w:noVBand="1"/>
      </w:tblPr>
      <w:tblGrid>
        <w:gridCol w:w="1401"/>
        <w:gridCol w:w="1402"/>
        <w:gridCol w:w="1402"/>
        <w:gridCol w:w="1402"/>
        <w:gridCol w:w="1402"/>
        <w:gridCol w:w="1183"/>
      </w:tblGrid>
      <w:tr w:rsidR="00B144CD" w14:paraId="03FBC2B2" w14:textId="77777777" w:rsidTr="00B144CD">
        <w:tc>
          <w:tcPr>
            <w:tcW w:w="1401" w:type="dxa"/>
            <w:shd w:val="clear" w:color="auto" w:fill="FF0000"/>
          </w:tcPr>
          <w:p w14:paraId="7F92CAE8" w14:textId="77777777" w:rsidR="00B144CD" w:rsidRDefault="00B144CD" w:rsidP="00821D13">
            <w:pPr>
              <w:tabs>
                <w:tab w:val="left" w:pos="6919"/>
              </w:tabs>
              <w:spacing w:line="240" w:lineRule="auto"/>
              <w:jc w:val="center"/>
              <w:rPr>
                <w:rFonts w:asciiTheme="majorHAnsi" w:hAnsiTheme="majorHAnsi"/>
                <w:b/>
                <w:sz w:val="20"/>
                <w:szCs w:val="20"/>
              </w:rPr>
            </w:pPr>
          </w:p>
        </w:tc>
        <w:tc>
          <w:tcPr>
            <w:tcW w:w="1402" w:type="dxa"/>
          </w:tcPr>
          <w:p w14:paraId="3D7F2EE0" w14:textId="5C6AB63E" w:rsidR="00B144CD" w:rsidRDefault="00B144CD" w:rsidP="00821D13">
            <w:pPr>
              <w:tabs>
                <w:tab w:val="left" w:pos="6919"/>
              </w:tabs>
              <w:spacing w:line="240" w:lineRule="auto"/>
              <w:jc w:val="center"/>
              <w:rPr>
                <w:rFonts w:asciiTheme="majorHAnsi" w:hAnsiTheme="majorHAnsi"/>
                <w:b/>
                <w:sz w:val="20"/>
                <w:szCs w:val="20"/>
              </w:rPr>
            </w:pPr>
            <w:r>
              <w:rPr>
                <w:rFonts w:asciiTheme="majorHAnsi" w:hAnsiTheme="majorHAnsi"/>
                <w:b/>
                <w:sz w:val="20"/>
                <w:szCs w:val="20"/>
              </w:rPr>
              <w:t>Afectación severa</w:t>
            </w:r>
          </w:p>
        </w:tc>
        <w:tc>
          <w:tcPr>
            <w:tcW w:w="1402" w:type="dxa"/>
            <w:shd w:val="clear" w:color="auto" w:fill="FFC000"/>
          </w:tcPr>
          <w:p w14:paraId="5336264F" w14:textId="77777777" w:rsidR="00B144CD" w:rsidRDefault="00B144CD" w:rsidP="00821D13">
            <w:pPr>
              <w:tabs>
                <w:tab w:val="left" w:pos="6919"/>
              </w:tabs>
              <w:spacing w:line="240" w:lineRule="auto"/>
              <w:jc w:val="center"/>
              <w:rPr>
                <w:rFonts w:asciiTheme="majorHAnsi" w:hAnsiTheme="majorHAnsi"/>
                <w:b/>
                <w:sz w:val="20"/>
                <w:szCs w:val="20"/>
              </w:rPr>
            </w:pPr>
          </w:p>
        </w:tc>
        <w:tc>
          <w:tcPr>
            <w:tcW w:w="1402" w:type="dxa"/>
          </w:tcPr>
          <w:p w14:paraId="5F6883DB" w14:textId="141A11A1" w:rsidR="00B144CD" w:rsidRDefault="00B144CD" w:rsidP="00821D13">
            <w:pPr>
              <w:tabs>
                <w:tab w:val="left" w:pos="6919"/>
              </w:tabs>
              <w:spacing w:line="240" w:lineRule="auto"/>
              <w:jc w:val="center"/>
              <w:rPr>
                <w:rFonts w:asciiTheme="majorHAnsi" w:hAnsiTheme="majorHAnsi"/>
                <w:b/>
                <w:sz w:val="20"/>
                <w:szCs w:val="20"/>
              </w:rPr>
            </w:pPr>
            <w:r>
              <w:rPr>
                <w:rFonts w:asciiTheme="majorHAnsi" w:hAnsiTheme="majorHAnsi"/>
                <w:b/>
                <w:sz w:val="20"/>
                <w:szCs w:val="20"/>
              </w:rPr>
              <w:t>Afectación mediana</w:t>
            </w:r>
          </w:p>
        </w:tc>
        <w:tc>
          <w:tcPr>
            <w:tcW w:w="1402" w:type="dxa"/>
            <w:shd w:val="clear" w:color="auto" w:fill="FFFF00"/>
          </w:tcPr>
          <w:p w14:paraId="47975C9F" w14:textId="77777777" w:rsidR="00B144CD" w:rsidRDefault="00B144CD" w:rsidP="00821D13">
            <w:pPr>
              <w:tabs>
                <w:tab w:val="left" w:pos="6919"/>
              </w:tabs>
              <w:spacing w:line="240" w:lineRule="auto"/>
              <w:jc w:val="center"/>
              <w:rPr>
                <w:rFonts w:asciiTheme="majorHAnsi" w:hAnsiTheme="majorHAnsi"/>
                <w:b/>
                <w:sz w:val="20"/>
                <w:szCs w:val="20"/>
              </w:rPr>
            </w:pPr>
          </w:p>
        </w:tc>
        <w:tc>
          <w:tcPr>
            <w:tcW w:w="1179" w:type="dxa"/>
          </w:tcPr>
          <w:p w14:paraId="14C92777" w14:textId="5CE9F484" w:rsidR="00B144CD" w:rsidRDefault="00B144CD" w:rsidP="00821D13">
            <w:pPr>
              <w:tabs>
                <w:tab w:val="left" w:pos="6919"/>
              </w:tabs>
              <w:spacing w:line="240" w:lineRule="auto"/>
              <w:jc w:val="center"/>
              <w:rPr>
                <w:rFonts w:asciiTheme="majorHAnsi" w:hAnsiTheme="majorHAnsi"/>
                <w:b/>
                <w:sz w:val="20"/>
                <w:szCs w:val="20"/>
              </w:rPr>
            </w:pPr>
            <w:r>
              <w:rPr>
                <w:rFonts w:asciiTheme="majorHAnsi" w:hAnsiTheme="majorHAnsi"/>
                <w:b/>
                <w:sz w:val="20"/>
                <w:szCs w:val="20"/>
              </w:rPr>
              <w:t>Afectación Moderada</w:t>
            </w:r>
          </w:p>
        </w:tc>
      </w:tr>
    </w:tbl>
    <w:p w14:paraId="0DCE93FF" w14:textId="636AC9EE" w:rsidR="00B144CD" w:rsidRPr="00C86926" w:rsidRDefault="00B144CD" w:rsidP="00B144CD">
      <w:pPr>
        <w:tabs>
          <w:tab w:val="left" w:pos="6919"/>
        </w:tabs>
        <w:spacing w:line="240" w:lineRule="auto"/>
        <w:jc w:val="center"/>
        <w:rPr>
          <w:rFonts w:cs="Arial"/>
          <w:b/>
          <w:sz w:val="20"/>
          <w:szCs w:val="20"/>
        </w:rPr>
      </w:pPr>
      <w:bookmarkStart w:id="360" w:name="_Toc445242246"/>
      <w:r w:rsidRPr="00FE5F99">
        <w:rPr>
          <w:rFonts w:asciiTheme="majorHAnsi" w:hAnsiTheme="majorHAnsi"/>
          <w:b/>
          <w:sz w:val="20"/>
          <w:szCs w:val="20"/>
        </w:rPr>
        <w:t xml:space="preserve">Figura </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STYLEREF 1 \s </w:instrText>
      </w:r>
      <w:r w:rsidRPr="00FE5F99">
        <w:rPr>
          <w:rFonts w:asciiTheme="majorHAnsi" w:hAnsiTheme="majorHAnsi"/>
          <w:b/>
          <w:sz w:val="20"/>
          <w:szCs w:val="20"/>
        </w:rPr>
        <w:fldChar w:fldCharType="separate"/>
      </w:r>
      <w:r w:rsidR="00BD7C35">
        <w:rPr>
          <w:rFonts w:asciiTheme="majorHAnsi" w:hAnsiTheme="majorHAnsi"/>
          <w:b/>
          <w:noProof/>
          <w:sz w:val="20"/>
          <w:szCs w:val="20"/>
        </w:rPr>
        <w:t>5</w:t>
      </w:r>
      <w:r w:rsidRPr="00FE5F99">
        <w:rPr>
          <w:rFonts w:asciiTheme="majorHAnsi" w:hAnsiTheme="majorHAnsi"/>
          <w:b/>
          <w:sz w:val="20"/>
          <w:szCs w:val="20"/>
        </w:rPr>
        <w:fldChar w:fldCharType="end"/>
      </w:r>
      <w:r w:rsidRPr="00FE5F99">
        <w:rPr>
          <w:rFonts w:asciiTheme="majorHAnsi" w:hAnsiTheme="majorHAnsi"/>
          <w:b/>
          <w:sz w:val="20"/>
          <w:szCs w:val="20"/>
        </w:rPr>
        <w:t>.</w:t>
      </w:r>
      <w:r w:rsidRPr="00FE5F99">
        <w:rPr>
          <w:rFonts w:asciiTheme="majorHAnsi" w:hAnsiTheme="majorHAnsi"/>
          <w:b/>
          <w:sz w:val="20"/>
          <w:szCs w:val="20"/>
        </w:rPr>
        <w:fldChar w:fldCharType="begin"/>
      </w:r>
      <w:r w:rsidRPr="00FE5F99">
        <w:rPr>
          <w:rFonts w:asciiTheme="majorHAnsi" w:hAnsiTheme="majorHAnsi"/>
          <w:b/>
          <w:sz w:val="20"/>
          <w:szCs w:val="20"/>
        </w:rPr>
        <w:instrText xml:space="preserve"> SEQ Figura \* ARABIC \s 1 </w:instrText>
      </w:r>
      <w:r w:rsidRPr="00FE5F99">
        <w:rPr>
          <w:rFonts w:asciiTheme="majorHAnsi" w:hAnsiTheme="majorHAnsi"/>
          <w:b/>
          <w:sz w:val="20"/>
          <w:szCs w:val="20"/>
        </w:rPr>
        <w:fldChar w:fldCharType="separate"/>
      </w:r>
      <w:r w:rsidR="00BD7C35">
        <w:rPr>
          <w:rFonts w:asciiTheme="majorHAnsi" w:hAnsiTheme="majorHAnsi"/>
          <w:b/>
          <w:noProof/>
          <w:sz w:val="20"/>
          <w:szCs w:val="20"/>
        </w:rPr>
        <w:t>32</w:t>
      </w:r>
      <w:r w:rsidRPr="00FE5F99">
        <w:rPr>
          <w:rFonts w:asciiTheme="majorHAnsi" w:hAnsiTheme="majorHAnsi"/>
          <w:b/>
          <w:sz w:val="20"/>
          <w:szCs w:val="20"/>
        </w:rPr>
        <w:fldChar w:fldCharType="end"/>
      </w:r>
      <w:r>
        <w:rPr>
          <w:rFonts w:cs="Arial"/>
          <w:b/>
          <w:sz w:val="20"/>
          <w:szCs w:val="20"/>
        </w:rPr>
        <w:t>. Afectación de s</w:t>
      </w:r>
      <w:r w:rsidRPr="00C86926">
        <w:rPr>
          <w:rFonts w:cs="Arial"/>
          <w:b/>
          <w:sz w:val="20"/>
          <w:szCs w:val="20"/>
        </w:rPr>
        <w:t xml:space="preserve">itios de pesca </w:t>
      </w:r>
      <w:r>
        <w:rPr>
          <w:rFonts w:cs="Arial"/>
          <w:b/>
          <w:sz w:val="20"/>
          <w:szCs w:val="20"/>
        </w:rPr>
        <w:t>por el proyecto</w:t>
      </w:r>
      <w:bookmarkEnd w:id="360"/>
    </w:p>
    <w:p w14:paraId="49105D8D" w14:textId="77777777" w:rsidR="00B144CD" w:rsidRPr="00FC0FF3" w:rsidRDefault="00B144CD" w:rsidP="00B144CD">
      <w:pPr>
        <w:pStyle w:val="Prrafodelista"/>
        <w:spacing w:line="240" w:lineRule="auto"/>
        <w:jc w:val="center"/>
        <w:rPr>
          <w:rFonts w:cs="Arial"/>
        </w:rPr>
      </w:pPr>
      <w:r w:rsidRPr="00FC0FF3">
        <w:rPr>
          <w:sz w:val="16"/>
          <w:szCs w:val="16"/>
        </w:rPr>
        <w:t>Fuente: Autopista Río Magdalena S.A.S, 2016</w:t>
      </w:r>
    </w:p>
    <w:p w14:paraId="3E12A0C8" w14:textId="77777777" w:rsidR="00B144CD" w:rsidRDefault="00B144CD" w:rsidP="00821D13">
      <w:pPr>
        <w:tabs>
          <w:tab w:val="left" w:pos="6919"/>
        </w:tabs>
        <w:spacing w:line="240" w:lineRule="auto"/>
        <w:jc w:val="center"/>
        <w:rPr>
          <w:rFonts w:asciiTheme="majorHAnsi" w:hAnsiTheme="majorHAnsi"/>
          <w:b/>
          <w:sz w:val="20"/>
          <w:szCs w:val="20"/>
        </w:rPr>
      </w:pPr>
    </w:p>
    <w:p w14:paraId="4710823F" w14:textId="77777777" w:rsidR="00821D13" w:rsidRDefault="00821D13" w:rsidP="00821D13">
      <w:pPr>
        <w:spacing w:line="240" w:lineRule="auto"/>
        <w:rPr>
          <w:rFonts w:cs="Arial"/>
        </w:rPr>
      </w:pPr>
      <w:r w:rsidRPr="008D21FF">
        <w:rPr>
          <w:rFonts w:cs="Arial"/>
        </w:rPr>
        <w:t>Con base en esta afectación y sitios de lance y a quién pertenecen</w:t>
      </w:r>
      <w:r>
        <w:rPr>
          <w:rFonts w:cs="Arial"/>
        </w:rPr>
        <w:t>,</w:t>
      </w:r>
      <w:r w:rsidRPr="008D21FF">
        <w:rPr>
          <w:rFonts w:cs="Arial"/>
        </w:rPr>
        <w:t xml:space="preserve"> se </w:t>
      </w:r>
      <w:r>
        <w:rPr>
          <w:rFonts w:cs="Arial"/>
        </w:rPr>
        <w:t>elaboró</w:t>
      </w:r>
      <w:r w:rsidRPr="008D21FF">
        <w:rPr>
          <w:rFonts w:cs="Arial"/>
        </w:rPr>
        <w:t xml:space="preserve"> el mapa  con </w:t>
      </w:r>
      <w:r>
        <w:rPr>
          <w:rFonts w:cs="Arial"/>
        </w:rPr>
        <w:t xml:space="preserve">la delimitación de </w:t>
      </w:r>
      <w:r w:rsidRPr="008D21FF">
        <w:rPr>
          <w:rFonts w:cs="Arial"/>
        </w:rPr>
        <w:t>zonas severas, medias y moderadas.</w:t>
      </w:r>
      <w:r>
        <w:rPr>
          <w:rFonts w:cs="Arial"/>
        </w:rPr>
        <w:t xml:space="preserve"> Identificadas estas zonas, se dará inicio a la construcción de las estrategias y prioridades dadas con estas asociaciones y el señor Henry Saavedra, pues durante las socializaciones se pudieron conocer proyectos en los que trabajan las asociaciones y que fácilmente pueden ser involucrados en las fichas de manejo ambientales como en los programas del Plan de Gestión Social Contractual. </w:t>
      </w:r>
    </w:p>
    <w:p w14:paraId="5F6179B6" w14:textId="77777777" w:rsidR="00821D13" w:rsidRDefault="00821D13" w:rsidP="00821D13">
      <w:pPr>
        <w:spacing w:line="240" w:lineRule="auto"/>
        <w:rPr>
          <w:rFonts w:cs="Arial"/>
        </w:rPr>
      </w:pPr>
    </w:p>
    <w:p w14:paraId="39871841" w14:textId="77777777" w:rsidR="00821D13" w:rsidRPr="008D21FF" w:rsidRDefault="00821D13" w:rsidP="00821D13">
      <w:pPr>
        <w:spacing w:line="240" w:lineRule="auto"/>
        <w:rPr>
          <w:rFonts w:cs="Arial"/>
        </w:rPr>
      </w:pPr>
    </w:p>
    <w:p w14:paraId="0EBA46FD" w14:textId="77777777" w:rsidR="00821D13" w:rsidRPr="008D21FF" w:rsidRDefault="00821D13" w:rsidP="00821D13">
      <w:pPr>
        <w:spacing w:line="240" w:lineRule="auto"/>
        <w:rPr>
          <w:rFonts w:cs="Arial"/>
          <w:b/>
        </w:rPr>
      </w:pPr>
      <w:r w:rsidRPr="008D21FF">
        <w:rPr>
          <w:rFonts w:cs="Arial"/>
          <w:b/>
        </w:rPr>
        <w:t>Intermediarios y restaurantes</w:t>
      </w:r>
    </w:p>
    <w:p w14:paraId="1B42156E" w14:textId="77777777" w:rsidR="00821D13" w:rsidRPr="008D21FF" w:rsidRDefault="00821D13" w:rsidP="00821D13">
      <w:pPr>
        <w:spacing w:line="240" w:lineRule="auto"/>
        <w:rPr>
          <w:rFonts w:cs="Arial"/>
        </w:rPr>
      </w:pPr>
    </w:p>
    <w:p w14:paraId="513CD54E" w14:textId="77777777" w:rsidR="00821D13" w:rsidRPr="008D21FF" w:rsidRDefault="00821D13" w:rsidP="00821D13">
      <w:pPr>
        <w:spacing w:line="240" w:lineRule="auto"/>
        <w:rPr>
          <w:rFonts w:cs="Arial"/>
        </w:rPr>
      </w:pPr>
      <w:r w:rsidRPr="008D21FF">
        <w:rPr>
          <w:rFonts w:cs="Arial"/>
        </w:rPr>
        <w:t xml:space="preserve">Aunque </w:t>
      </w:r>
      <w:r>
        <w:rPr>
          <w:rFonts w:cs="Arial"/>
        </w:rPr>
        <w:t xml:space="preserve">estos actores </w:t>
      </w:r>
      <w:r w:rsidRPr="008D21FF">
        <w:rPr>
          <w:rFonts w:cs="Arial"/>
        </w:rPr>
        <w:t>no están en la actividad diaria de la pesca</w:t>
      </w:r>
      <w:r>
        <w:rPr>
          <w:rFonts w:cs="Arial"/>
        </w:rPr>
        <w:t>,</w:t>
      </w:r>
      <w:r w:rsidRPr="008D21FF">
        <w:rPr>
          <w:rFonts w:cs="Arial"/>
        </w:rPr>
        <w:t xml:space="preserve"> si hacen parte de la cadena productiva de la región. Durante el desarrollo de esta caracterización se </w:t>
      </w:r>
      <w:r w:rsidRPr="008D21FF">
        <w:rPr>
          <w:rFonts w:cs="Arial"/>
        </w:rPr>
        <w:lastRenderedPageBreak/>
        <w:t xml:space="preserve">encontraron aproximadamente 34 intermediarios </w:t>
      </w:r>
      <w:r>
        <w:rPr>
          <w:rFonts w:cs="Arial"/>
        </w:rPr>
        <w:t>que comercializan el</w:t>
      </w:r>
      <w:r w:rsidRPr="008D21FF">
        <w:rPr>
          <w:rFonts w:cs="Arial"/>
        </w:rPr>
        <w:t xml:space="preserve"> pescado </w:t>
      </w:r>
      <w:r>
        <w:rPr>
          <w:rFonts w:cs="Arial"/>
        </w:rPr>
        <w:t xml:space="preserve">y que están </w:t>
      </w:r>
      <w:r w:rsidRPr="008D21FF">
        <w:rPr>
          <w:rFonts w:cs="Arial"/>
        </w:rPr>
        <w:t xml:space="preserve">ubicados en la zona del puerto. </w:t>
      </w:r>
    </w:p>
    <w:p w14:paraId="25D001F5" w14:textId="77777777" w:rsidR="00821D13" w:rsidRPr="008D21FF" w:rsidRDefault="00821D13" w:rsidP="00821D13">
      <w:pPr>
        <w:spacing w:line="240" w:lineRule="auto"/>
        <w:rPr>
          <w:rFonts w:cs="Arial"/>
        </w:rPr>
      </w:pPr>
    </w:p>
    <w:p w14:paraId="37E7C7B5" w14:textId="77777777" w:rsidR="00821D13" w:rsidRDefault="00821D13" w:rsidP="00821D13">
      <w:pPr>
        <w:spacing w:line="240" w:lineRule="auto"/>
        <w:rPr>
          <w:rFonts w:cs="Arial"/>
        </w:rPr>
      </w:pPr>
      <w:r>
        <w:rPr>
          <w:rFonts w:cs="Arial"/>
        </w:rPr>
        <w:t xml:space="preserve">De ellos algunos son </w:t>
      </w:r>
      <w:r w:rsidRPr="008D21FF">
        <w:rPr>
          <w:rFonts w:cs="Arial"/>
        </w:rPr>
        <w:t xml:space="preserve">formales y otros no tanto, pero algo claro es que allí, al disminuir la materia prima, que ya decayó por los diferentes fenómenos descritos en este </w:t>
      </w:r>
      <w:r>
        <w:rPr>
          <w:rFonts w:cs="Arial"/>
        </w:rPr>
        <w:t>capítulo</w:t>
      </w:r>
      <w:r w:rsidRPr="008D21FF">
        <w:rPr>
          <w:rFonts w:cs="Arial"/>
        </w:rPr>
        <w:t xml:space="preserve"> en los últimos años,  su negocio se vería afectado en corto plazo. Cuando se averiguó por alguna asociación que los agrupara la negativa </w:t>
      </w:r>
      <w:r>
        <w:rPr>
          <w:rFonts w:cs="Arial"/>
        </w:rPr>
        <w:t xml:space="preserve">fue </w:t>
      </w:r>
      <w:r w:rsidRPr="008D21FF">
        <w:rPr>
          <w:rFonts w:cs="Arial"/>
        </w:rPr>
        <w:t xml:space="preserve">constante en sus respuestas. </w:t>
      </w:r>
    </w:p>
    <w:p w14:paraId="51E52AF7" w14:textId="77777777" w:rsidR="00821D13" w:rsidRDefault="00821D13" w:rsidP="00821D13">
      <w:pPr>
        <w:spacing w:line="240" w:lineRule="auto"/>
        <w:rPr>
          <w:rFonts w:cs="Arial"/>
        </w:rPr>
      </w:pPr>
    </w:p>
    <w:p w14:paraId="5FAE391E" w14:textId="77777777" w:rsidR="00821D13" w:rsidRPr="008D21FF" w:rsidRDefault="00821D13" w:rsidP="00821D13">
      <w:pPr>
        <w:spacing w:line="240" w:lineRule="auto"/>
        <w:rPr>
          <w:rFonts w:cs="Arial"/>
        </w:rPr>
      </w:pPr>
      <w:r w:rsidRPr="008D21FF">
        <w:rPr>
          <w:rFonts w:cs="Arial"/>
        </w:rPr>
        <w:t xml:space="preserve">En la Cámara de Comercio de Magdalena Medio y Nordeste Antioqueño </w:t>
      </w:r>
      <w:r>
        <w:rPr>
          <w:rFonts w:cs="Arial"/>
        </w:rPr>
        <w:t>carecen de</w:t>
      </w:r>
      <w:r w:rsidRPr="008D21FF">
        <w:rPr>
          <w:rFonts w:cs="Arial"/>
        </w:rPr>
        <w:t xml:space="preserve"> registros de agremiaciones o de locales de compra y venta de pescado, lo que convierte esta actividad económica en algo más informal.   </w:t>
      </w:r>
    </w:p>
    <w:p w14:paraId="39D2299D" w14:textId="77777777" w:rsidR="00821D13" w:rsidRPr="008D21FF" w:rsidRDefault="00821D13" w:rsidP="00821D13">
      <w:pPr>
        <w:spacing w:line="240" w:lineRule="auto"/>
        <w:rPr>
          <w:rFonts w:cs="Arial"/>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6"/>
        <w:gridCol w:w="4686"/>
      </w:tblGrid>
      <w:tr w:rsidR="00821D13" w:rsidRPr="008D21FF" w14:paraId="2EF8B22D" w14:textId="77777777" w:rsidTr="00821D13">
        <w:trPr>
          <w:trHeight w:val="2967"/>
          <w:jc w:val="center"/>
        </w:trPr>
        <w:tc>
          <w:tcPr>
            <w:tcW w:w="3296" w:type="dxa"/>
          </w:tcPr>
          <w:p w14:paraId="4E932D39" w14:textId="77777777" w:rsidR="00821D13" w:rsidRPr="008D21FF" w:rsidRDefault="00821D13" w:rsidP="00821D13">
            <w:pPr>
              <w:jc w:val="center"/>
              <w:rPr>
                <w:rFonts w:cs="Arial"/>
              </w:rPr>
            </w:pPr>
          </w:p>
          <w:p w14:paraId="7F3ABE97" w14:textId="77777777" w:rsidR="00821D13" w:rsidRPr="008D21FF" w:rsidRDefault="00821D13" w:rsidP="00821D13">
            <w:pPr>
              <w:jc w:val="right"/>
              <w:rPr>
                <w:rFonts w:cs="Arial"/>
              </w:rPr>
            </w:pPr>
            <w:r w:rsidRPr="008D21FF">
              <w:rPr>
                <w:rFonts w:cs="Arial"/>
                <w:noProof/>
                <w:lang w:eastAsia="es-CO"/>
              </w:rPr>
              <w:drawing>
                <wp:inline distT="0" distB="0" distL="0" distR="0" wp14:anchorId="4F1D7B90" wp14:editId="391A16EF">
                  <wp:extent cx="1903228" cy="1554500"/>
                  <wp:effectExtent l="19050" t="19050" r="20955" b="2667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03228" cy="1554500"/>
                          </a:xfrm>
                          <a:prstGeom prst="rect">
                            <a:avLst/>
                          </a:prstGeom>
                          <a:noFill/>
                          <a:ln>
                            <a:solidFill>
                              <a:schemeClr val="tx1"/>
                            </a:solidFill>
                          </a:ln>
                        </pic:spPr>
                      </pic:pic>
                    </a:graphicData>
                  </a:graphic>
                </wp:inline>
              </w:drawing>
            </w:r>
          </w:p>
        </w:tc>
        <w:tc>
          <w:tcPr>
            <w:tcW w:w="4686" w:type="dxa"/>
          </w:tcPr>
          <w:p w14:paraId="0BAEB3B9" w14:textId="77777777" w:rsidR="00821D13" w:rsidRPr="008D21FF" w:rsidRDefault="00821D13" w:rsidP="00821D13">
            <w:pPr>
              <w:rPr>
                <w:rFonts w:cs="Arial"/>
              </w:rPr>
            </w:pPr>
          </w:p>
          <w:p w14:paraId="48318644" w14:textId="77777777" w:rsidR="00821D13" w:rsidRPr="008D21FF" w:rsidRDefault="00821D13" w:rsidP="00821D13">
            <w:pPr>
              <w:rPr>
                <w:rFonts w:cs="Arial"/>
              </w:rPr>
            </w:pPr>
            <w:r w:rsidRPr="008D21FF">
              <w:rPr>
                <w:rFonts w:cs="Arial"/>
                <w:noProof/>
                <w:lang w:eastAsia="es-CO"/>
              </w:rPr>
              <w:drawing>
                <wp:inline distT="0" distB="0" distL="0" distR="0" wp14:anchorId="38EE9D93" wp14:editId="351FE692">
                  <wp:extent cx="2834640" cy="1600200"/>
                  <wp:effectExtent l="0" t="0" r="381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834640" cy="1600200"/>
                          </a:xfrm>
                          <a:prstGeom prst="rect">
                            <a:avLst/>
                          </a:prstGeom>
                          <a:noFill/>
                        </pic:spPr>
                      </pic:pic>
                    </a:graphicData>
                  </a:graphic>
                </wp:inline>
              </w:drawing>
            </w:r>
          </w:p>
        </w:tc>
      </w:tr>
      <w:tr w:rsidR="00821D13" w:rsidRPr="008D21FF" w14:paraId="20AFE84E" w14:textId="77777777" w:rsidTr="00821D13">
        <w:trPr>
          <w:jc w:val="center"/>
        </w:trPr>
        <w:tc>
          <w:tcPr>
            <w:tcW w:w="7982" w:type="dxa"/>
            <w:gridSpan w:val="2"/>
          </w:tcPr>
          <w:p w14:paraId="15D8292A" w14:textId="77777777" w:rsidR="00821D13" w:rsidRPr="008D21FF" w:rsidRDefault="00821D13" w:rsidP="00821D13">
            <w:pPr>
              <w:jc w:val="center"/>
              <w:rPr>
                <w:rFonts w:cs="Arial"/>
              </w:rPr>
            </w:pPr>
            <w:r w:rsidRPr="008D21FF">
              <w:rPr>
                <w:rFonts w:cs="Arial"/>
                <w:noProof/>
                <w:lang w:eastAsia="es-CO"/>
              </w:rPr>
              <w:drawing>
                <wp:inline distT="0" distB="0" distL="0" distR="0" wp14:anchorId="23DD4489" wp14:editId="7A9AF8E8">
                  <wp:extent cx="2817628" cy="1784498"/>
                  <wp:effectExtent l="0" t="0" r="1905" b="635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39694" cy="1798473"/>
                          </a:xfrm>
                          <a:prstGeom prst="rect">
                            <a:avLst/>
                          </a:prstGeom>
                          <a:noFill/>
                        </pic:spPr>
                      </pic:pic>
                    </a:graphicData>
                  </a:graphic>
                </wp:inline>
              </w:drawing>
            </w:r>
          </w:p>
        </w:tc>
      </w:tr>
      <w:tr w:rsidR="00821D13" w:rsidRPr="008D21FF" w14:paraId="1E6130B1" w14:textId="77777777" w:rsidTr="00821D13">
        <w:trPr>
          <w:jc w:val="center"/>
        </w:trPr>
        <w:tc>
          <w:tcPr>
            <w:tcW w:w="7982" w:type="dxa"/>
            <w:gridSpan w:val="2"/>
          </w:tcPr>
          <w:p w14:paraId="176FCD15" w14:textId="790C4EA0" w:rsidR="00821D13" w:rsidRPr="00B26252" w:rsidRDefault="00B26252" w:rsidP="00821D13">
            <w:pPr>
              <w:jc w:val="center"/>
              <w:rPr>
                <w:rFonts w:cs="Arial"/>
                <w:b/>
                <w:i/>
                <w:noProof/>
                <w:sz w:val="20"/>
                <w:szCs w:val="20"/>
                <w:lang w:eastAsia="es-CO"/>
              </w:rPr>
            </w:pPr>
            <w:bookmarkStart w:id="361" w:name="_Toc445242004"/>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90</w:t>
            </w:r>
            <w:r w:rsidRPr="00613493">
              <w:rPr>
                <w:rFonts w:asciiTheme="majorHAnsi" w:hAnsiTheme="majorHAnsi"/>
                <w:b/>
                <w:i/>
                <w:sz w:val="20"/>
                <w:szCs w:val="20"/>
              </w:rPr>
              <w:fldChar w:fldCharType="end"/>
            </w:r>
            <w:r w:rsidR="00821D13">
              <w:rPr>
                <w:rFonts w:cs="Arial"/>
                <w:b/>
                <w:noProof/>
                <w:sz w:val="20"/>
                <w:szCs w:val="20"/>
                <w:lang w:eastAsia="es-CO"/>
              </w:rPr>
              <w:t xml:space="preserve">, </w:t>
            </w:r>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91</w:t>
            </w:r>
            <w:r w:rsidRPr="00613493">
              <w:rPr>
                <w:rFonts w:asciiTheme="majorHAnsi" w:hAnsiTheme="majorHAnsi"/>
                <w:b/>
                <w:i/>
                <w:sz w:val="20"/>
                <w:szCs w:val="20"/>
              </w:rPr>
              <w:fldChar w:fldCharType="end"/>
            </w:r>
            <w:r w:rsidRPr="00613493">
              <w:rPr>
                <w:rFonts w:asciiTheme="majorHAnsi" w:hAnsiTheme="majorHAnsi"/>
                <w:b/>
                <w:i/>
                <w:sz w:val="20"/>
                <w:szCs w:val="20"/>
              </w:rPr>
              <w:t xml:space="preserve"> </w:t>
            </w:r>
            <w:r w:rsidR="00821D13">
              <w:rPr>
                <w:rFonts w:cs="Arial"/>
                <w:b/>
                <w:noProof/>
                <w:sz w:val="20"/>
                <w:szCs w:val="20"/>
                <w:lang w:eastAsia="es-CO"/>
              </w:rPr>
              <w:t xml:space="preserve"> y </w:t>
            </w:r>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92</w:t>
            </w:r>
            <w:r w:rsidRPr="00613493">
              <w:rPr>
                <w:rFonts w:asciiTheme="majorHAnsi" w:hAnsiTheme="majorHAnsi"/>
                <w:b/>
                <w:i/>
                <w:sz w:val="20"/>
                <w:szCs w:val="20"/>
              </w:rPr>
              <w:fldChar w:fldCharType="end"/>
            </w:r>
            <w:r w:rsidRPr="00613493">
              <w:rPr>
                <w:rFonts w:asciiTheme="majorHAnsi" w:hAnsiTheme="majorHAnsi"/>
                <w:b/>
                <w:i/>
                <w:sz w:val="20"/>
                <w:szCs w:val="20"/>
              </w:rPr>
              <w:t xml:space="preserve"> </w:t>
            </w:r>
            <w:r w:rsidR="00821D13" w:rsidRPr="00B26252">
              <w:rPr>
                <w:rFonts w:cs="Arial"/>
                <w:b/>
                <w:i/>
                <w:noProof/>
                <w:sz w:val="20"/>
                <w:szCs w:val="20"/>
                <w:lang w:eastAsia="es-CO"/>
              </w:rPr>
              <w:t>Intermediarios ubicados en los Kioscos y carretas</w:t>
            </w:r>
            <w:bookmarkEnd w:id="361"/>
          </w:p>
          <w:p w14:paraId="371B62D1"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0AAAAA4" w14:textId="77777777" w:rsidR="00821D13" w:rsidRPr="00677EC9" w:rsidRDefault="00821D13" w:rsidP="00821D13">
            <w:pPr>
              <w:jc w:val="center"/>
              <w:rPr>
                <w:rFonts w:cs="Arial"/>
                <w:b/>
                <w:noProof/>
                <w:sz w:val="20"/>
                <w:szCs w:val="20"/>
                <w:lang w:eastAsia="es-CO"/>
              </w:rPr>
            </w:pPr>
          </w:p>
        </w:tc>
      </w:tr>
    </w:tbl>
    <w:p w14:paraId="3AA6CF07" w14:textId="77777777" w:rsidR="00821D13" w:rsidRPr="008D21FF" w:rsidRDefault="00821D13" w:rsidP="00821D13">
      <w:pPr>
        <w:spacing w:line="240" w:lineRule="auto"/>
        <w:rPr>
          <w:rFonts w:cs="Arial"/>
        </w:rPr>
      </w:pPr>
      <w:r w:rsidRPr="008D21FF">
        <w:rPr>
          <w:rFonts w:cs="Arial"/>
        </w:rPr>
        <w:t xml:space="preserve">Ellos en promedio compran alrededor de 200 mil pesos en pescado diariamente. A estos le ganan por el menudeo y venta el 30% -60 mil pesos-. En general los “carreteros” como los llaman en el lugar tienen familias de seis integrantes. En otros casos hay una familia completa con varias carretas. </w:t>
      </w:r>
    </w:p>
    <w:p w14:paraId="2C611423" w14:textId="77777777" w:rsidR="00821D13" w:rsidRPr="008D21FF" w:rsidRDefault="00821D13" w:rsidP="00821D13">
      <w:pPr>
        <w:spacing w:line="240" w:lineRule="auto"/>
        <w:rPr>
          <w:rFonts w:cs="Arial"/>
        </w:rPr>
      </w:pPr>
    </w:p>
    <w:p w14:paraId="234E5F54" w14:textId="77777777" w:rsidR="00821D13" w:rsidRPr="008D21FF" w:rsidRDefault="00821D13" w:rsidP="00821D13">
      <w:pPr>
        <w:spacing w:line="240" w:lineRule="auto"/>
        <w:rPr>
          <w:rFonts w:cs="Arial"/>
        </w:rPr>
      </w:pPr>
      <w:r w:rsidRPr="008D21FF">
        <w:rPr>
          <w:rFonts w:cs="Arial"/>
        </w:rPr>
        <w:lastRenderedPageBreak/>
        <w:t>En cuanto a los restaurantes, son ocho los identificados en zonas cercanas al puerto, dos cuadras a la redonda. Entre su menú está el infaltable sancocho de bagre, bagre frito con yuca y el Bocachico y Nicuro sudados. Los platos están en</w:t>
      </w:r>
      <w:r>
        <w:rPr>
          <w:rFonts w:cs="Arial"/>
        </w:rPr>
        <w:t xml:space="preserve"> </w:t>
      </w:r>
      <w:r w:rsidRPr="008D21FF">
        <w:rPr>
          <w:rFonts w:cs="Arial"/>
        </w:rPr>
        <w:t xml:space="preserve">torno a los 8 mil pesos y según los datos recopilados pueden tener unas ventas entre 200 y 250 mil pesos diarios. </w:t>
      </w:r>
    </w:p>
    <w:p w14:paraId="10ABE07A" w14:textId="77777777" w:rsidR="00821D13" w:rsidRPr="008D21FF" w:rsidRDefault="00821D13" w:rsidP="00821D13">
      <w:pPr>
        <w:spacing w:line="240" w:lineRule="auto"/>
        <w:rPr>
          <w:rFonts w:cs="Aria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06"/>
        <w:gridCol w:w="4678"/>
      </w:tblGrid>
      <w:tr w:rsidR="00821D13" w:rsidRPr="008D21FF" w14:paraId="188A2148" w14:textId="77777777" w:rsidTr="00821D13">
        <w:trPr>
          <w:trHeight w:val="2790"/>
        </w:trPr>
        <w:tc>
          <w:tcPr>
            <w:tcW w:w="4106" w:type="dxa"/>
          </w:tcPr>
          <w:p w14:paraId="2CCF5C52" w14:textId="77777777" w:rsidR="00821D13" w:rsidRPr="008D21FF" w:rsidRDefault="00821D13" w:rsidP="00821D13">
            <w:pPr>
              <w:jc w:val="center"/>
              <w:rPr>
                <w:rFonts w:cs="Arial"/>
              </w:rPr>
            </w:pPr>
            <w:r w:rsidRPr="008D21FF">
              <w:rPr>
                <w:rFonts w:cs="Arial"/>
                <w:noProof/>
                <w:lang w:eastAsia="es-CO"/>
              </w:rPr>
              <w:drawing>
                <wp:inline distT="0" distB="0" distL="0" distR="0" wp14:anchorId="264BE4E1" wp14:editId="4898444F">
                  <wp:extent cx="2380489" cy="1679944"/>
                  <wp:effectExtent l="19050" t="19050" r="20320" b="15875"/>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88">
                            <a:extLst>
                              <a:ext uri="{28A0092B-C50C-407E-A947-70E740481C1C}">
                                <a14:useLocalDpi xmlns:a14="http://schemas.microsoft.com/office/drawing/2010/main" val="0"/>
                              </a:ext>
                            </a:extLst>
                          </a:blip>
                          <a:srcRect r="20378"/>
                          <a:stretch/>
                        </pic:blipFill>
                        <pic:spPr bwMode="auto">
                          <a:xfrm>
                            <a:off x="0" y="0"/>
                            <a:ext cx="2400741" cy="169423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678" w:type="dxa"/>
          </w:tcPr>
          <w:p w14:paraId="2A1591E1" w14:textId="77777777" w:rsidR="00821D13" w:rsidRPr="008D21FF" w:rsidRDefault="00821D13" w:rsidP="00821D13">
            <w:pPr>
              <w:jc w:val="center"/>
              <w:rPr>
                <w:rFonts w:cs="Arial"/>
              </w:rPr>
            </w:pPr>
            <w:r w:rsidRPr="008D21FF">
              <w:rPr>
                <w:rFonts w:cs="Arial"/>
                <w:noProof/>
                <w:lang w:eastAsia="es-CO"/>
              </w:rPr>
              <w:drawing>
                <wp:inline distT="0" distB="0" distL="0" distR="0" wp14:anchorId="148169DC" wp14:editId="43C6EA9F">
                  <wp:extent cx="2711302" cy="1658350"/>
                  <wp:effectExtent l="19050" t="19050" r="13335" b="18415"/>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89">
                            <a:extLst>
                              <a:ext uri="{28A0092B-C50C-407E-A947-70E740481C1C}">
                                <a14:useLocalDpi xmlns:a14="http://schemas.microsoft.com/office/drawing/2010/main" val="0"/>
                              </a:ext>
                            </a:extLst>
                          </a:blip>
                          <a:srcRect r="8197"/>
                          <a:stretch/>
                        </pic:blipFill>
                        <pic:spPr bwMode="auto">
                          <a:xfrm>
                            <a:off x="0" y="0"/>
                            <a:ext cx="2765710" cy="1691628"/>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821D13" w:rsidRPr="00B26252" w14:paraId="4C319535" w14:textId="77777777" w:rsidTr="00821D13">
        <w:tc>
          <w:tcPr>
            <w:tcW w:w="4106" w:type="dxa"/>
          </w:tcPr>
          <w:p w14:paraId="062B9802" w14:textId="74F5A5F0" w:rsidR="00821D13" w:rsidRPr="00B26252" w:rsidRDefault="00B26252" w:rsidP="00821D13">
            <w:pPr>
              <w:jc w:val="center"/>
              <w:rPr>
                <w:rFonts w:cs="Arial"/>
                <w:b/>
                <w:i/>
                <w:sz w:val="20"/>
                <w:szCs w:val="20"/>
              </w:rPr>
            </w:pPr>
            <w:bookmarkStart w:id="362" w:name="_Toc445242005"/>
            <w:r w:rsidRPr="00B26252">
              <w:rPr>
                <w:rFonts w:asciiTheme="majorHAnsi" w:hAnsiTheme="majorHAnsi"/>
                <w:b/>
                <w:i/>
                <w:sz w:val="20"/>
                <w:szCs w:val="20"/>
              </w:rPr>
              <w:t xml:space="preserve">Fotografía </w:t>
            </w:r>
            <w:r w:rsidRPr="00B26252">
              <w:rPr>
                <w:rFonts w:asciiTheme="majorHAnsi" w:hAnsiTheme="majorHAnsi"/>
                <w:b/>
                <w:i/>
                <w:sz w:val="20"/>
                <w:szCs w:val="20"/>
              </w:rPr>
              <w:fldChar w:fldCharType="begin"/>
            </w:r>
            <w:r w:rsidRPr="00B26252">
              <w:rPr>
                <w:rFonts w:asciiTheme="majorHAnsi" w:hAnsiTheme="majorHAnsi"/>
                <w:b/>
                <w:i/>
                <w:sz w:val="20"/>
                <w:szCs w:val="20"/>
              </w:rPr>
              <w:instrText xml:space="preserve"> STYLEREF 1 \s </w:instrText>
            </w:r>
            <w:r w:rsidRPr="00B26252">
              <w:rPr>
                <w:rFonts w:asciiTheme="majorHAnsi" w:hAnsiTheme="majorHAnsi"/>
                <w:b/>
                <w:i/>
                <w:sz w:val="20"/>
                <w:szCs w:val="20"/>
              </w:rPr>
              <w:fldChar w:fldCharType="separate"/>
            </w:r>
            <w:r w:rsidR="00BD7C35">
              <w:rPr>
                <w:rFonts w:asciiTheme="majorHAnsi" w:hAnsiTheme="majorHAnsi"/>
                <w:b/>
                <w:i/>
                <w:noProof/>
                <w:sz w:val="20"/>
                <w:szCs w:val="20"/>
              </w:rPr>
              <w:t>5</w:t>
            </w:r>
            <w:r w:rsidRPr="00B26252">
              <w:rPr>
                <w:rFonts w:asciiTheme="majorHAnsi" w:hAnsiTheme="majorHAnsi"/>
                <w:b/>
                <w:i/>
                <w:sz w:val="20"/>
                <w:szCs w:val="20"/>
              </w:rPr>
              <w:fldChar w:fldCharType="end"/>
            </w:r>
            <w:r w:rsidRPr="00B26252">
              <w:rPr>
                <w:rFonts w:asciiTheme="majorHAnsi" w:hAnsiTheme="majorHAnsi"/>
                <w:b/>
                <w:i/>
                <w:sz w:val="20"/>
                <w:szCs w:val="20"/>
              </w:rPr>
              <w:t>.</w:t>
            </w:r>
            <w:r w:rsidRPr="00B26252">
              <w:rPr>
                <w:rFonts w:asciiTheme="majorHAnsi" w:hAnsiTheme="majorHAnsi"/>
                <w:b/>
                <w:i/>
                <w:sz w:val="20"/>
                <w:szCs w:val="20"/>
              </w:rPr>
              <w:fldChar w:fldCharType="begin"/>
            </w:r>
            <w:r w:rsidRPr="00B26252">
              <w:rPr>
                <w:rFonts w:asciiTheme="majorHAnsi" w:hAnsiTheme="majorHAnsi"/>
                <w:b/>
                <w:i/>
                <w:sz w:val="20"/>
                <w:szCs w:val="20"/>
              </w:rPr>
              <w:instrText xml:space="preserve"> SEQ Fotografía \* ARABIC \s 1 </w:instrText>
            </w:r>
            <w:r w:rsidRPr="00B26252">
              <w:rPr>
                <w:rFonts w:asciiTheme="majorHAnsi" w:hAnsiTheme="majorHAnsi"/>
                <w:b/>
                <w:i/>
                <w:sz w:val="20"/>
                <w:szCs w:val="20"/>
              </w:rPr>
              <w:fldChar w:fldCharType="separate"/>
            </w:r>
            <w:r w:rsidR="00BD7C35">
              <w:rPr>
                <w:rFonts w:asciiTheme="majorHAnsi" w:hAnsiTheme="majorHAnsi"/>
                <w:b/>
                <w:i/>
                <w:noProof/>
                <w:sz w:val="20"/>
                <w:szCs w:val="20"/>
              </w:rPr>
              <w:t>93</w:t>
            </w:r>
            <w:r w:rsidRPr="00B26252">
              <w:rPr>
                <w:rFonts w:asciiTheme="majorHAnsi" w:hAnsiTheme="majorHAnsi"/>
                <w:b/>
                <w:i/>
                <w:sz w:val="20"/>
                <w:szCs w:val="20"/>
              </w:rPr>
              <w:fldChar w:fldCharType="end"/>
            </w:r>
            <w:r w:rsidRPr="00B26252">
              <w:rPr>
                <w:rFonts w:asciiTheme="majorHAnsi" w:hAnsiTheme="majorHAnsi"/>
                <w:b/>
                <w:i/>
                <w:sz w:val="20"/>
                <w:szCs w:val="20"/>
              </w:rPr>
              <w:t xml:space="preserve"> </w:t>
            </w:r>
            <w:r w:rsidR="00821D13" w:rsidRPr="00B26252">
              <w:rPr>
                <w:rFonts w:cs="Arial"/>
                <w:b/>
                <w:i/>
                <w:sz w:val="20"/>
                <w:szCs w:val="20"/>
              </w:rPr>
              <w:t>Restaurante en la ribera</w:t>
            </w:r>
            <w:bookmarkEnd w:id="362"/>
          </w:p>
        </w:tc>
        <w:tc>
          <w:tcPr>
            <w:tcW w:w="4678" w:type="dxa"/>
          </w:tcPr>
          <w:p w14:paraId="517337D4" w14:textId="1E7E92D4" w:rsidR="00821D13" w:rsidRPr="00B26252" w:rsidRDefault="00B26252" w:rsidP="00821D13">
            <w:pPr>
              <w:jc w:val="center"/>
              <w:rPr>
                <w:rFonts w:cs="Arial"/>
                <w:b/>
                <w:i/>
                <w:sz w:val="20"/>
                <w:szCs w:val="20"/>
              </w:rPr>
            </w:pPr>
            <w:bookmarkStart w:id="363" w:name="_Toc445242006"/>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94</w:t>
            </w:r>
            <w:r w:rsidRPr="00613493">
              <w:rPr>
                <w:rFonts w:asciiTheme="majorHAnsi" w:hAnsiTheme="majorHAnsi"/>
                <w:b/>
                <w:i/>
                <w:sz w:val="20"/>
                <w:szCs w:val="20"/>
              </w:rPr>
              <w:fldChar w:fldCharType="end"/>
            </w:r>
            <w:r w:rsidR="00821D13" w:rsidRPr="00B26252">
              <w:rPr>
                <w:rFonts w:cs="Arial"/>
                <w:b/>
                <w:i/>
                <w:sz w:val="20"/>
                <w:szCs w:val="20"/>
              </w:rPr>
              <w:t>. Cuadra de restaurantes de pescado</w:t>
            </w:r>
            <w:bookmarkEnd w:id="363"/>
          </w:p>
        </w:tc>
      </w:tr>
    </w:tbl>
    <w:p w14:paraId="6110F95D" w14:textId="77777777" w:rsidR="000D2A11" w:rsidRDefault="000D2A11" w:rsidP="00821D13">
      <w:pPr>
        <w:spacing w:line="240" w:lineRule="auto"/>
        <w:rPr>
          <w:rFonts w:cs="Arial"/>
        </w:rPr>
      </w:pPr>
    </w:p>
    <w:p w14:paraId="23B4639B" w14:textId="77777777" w:rsidR="00821D13" w:rsidRPr="00B26252" w:rsidRDefault="00821D13" w:rsidP="00821D13">
      <w:pPr>
        <w:spacing w:line="240" w:lineRule="auto"/>
        <w:rPr>
          <w:rFonts w:eastAsia="Times New Roman" w:cs="Arial"/>
          <w:b/>
          <w:bCs/>
          <w:color w:val="000000"/>
          <w:lang w:eastAsia="es-CO"/>
        </w:rPr>
      </w:pPr>
      <w:r w:rsidRPr="00B26252">
        <w:rPr>
          <w:rFonts w:eastAsia="Times New Roman" w:cs="Arial"/>
          <w:b/>
          <w:bCs/>
          <w:color w:val="000000"/>
          <w:lang w:eastAsia="es-CO"/>
        </w:rPr>
        <w:t>Transporte Fluvial</w:t>
      </w:r>
    </w:p>
    <w:p w14:paraId="5A5DE84E" w14:textId="77777777" w:rsidR="00821D13" w:rsidRPr="00B26252" w:rsidRDefault="00821D13" w:rsidP="00821D13">
      <w:pPr>
        <w:tabs>
          <w:tab w:val="left" w:pos="971"/>
        </w:tabs>
        <w:spacing w:line="240" w:lineRule="auto"/>
        <w:rPr>
          <w:rFonts w:eastAsia="Times New Roman" w:cs="Arial"/>
          <w:b/>
          <w:bCs/>
          <w:color w:val="000000"/>
          <w:lang w:eastAsia="es-CO"/>
        </w:rPr>
      </w:pPr>
    </w:p>
    <w:p w14:paraId="5FA5DE9D" w14:textId="77777777" w:rsidR="00821D13" w:rsidRPr="008D21FF" w:rsidRDefault="00821D13" w:rsidP="00821D13">
      <w:pPr>
        <w:tabs>
          <w:tab w:val="left" w:pos="971"/>
        </w:tabs>
        <w:spacing w:line="240" w:lineRule="auto"/>
        <w:rPr>
          <w:rFonts w:eastAsia="Times New Roman" w:cs="Arial"/>
          <w:bCs/>
          <w:color w:val="000000"/>
          <w:lang w:eastAsia="es-CO"/>
        </w:rPr>
      </w:pPr>
      <w:r w:rsidRPr="008D21FF">
        <w:rPr>
          <w:rFonts w:eastAsia="Times New Roman" w:cs="Arial"/>
          <w:bCs/>
          <w:color w:val="000000"/>
          <w:lang w:eastAsia="es-CO"/>
        </w:rPr>
        <w:t xml:space="preserve">El transporte fluvial que sale desde y hacia Puerto Berrío identificado en esta caracterización </w:t>
      </w:r>
      <w:r>
        <w:rPr>
          <w:rFonts w:eastAsia="Times New Roman" w:cs="Arial"/>
          <w:bCs/>
          <w:color w:val="000000"/>
          <w:lang w:eastAsia="es-CO"/>
        </w:rPr>
        <w:t>comprende</w:t>
      </w:r>
      <w:r w:rsidRPr="008D21FF">
        <w:rPr>
          <w:rFonts w:eastAsia="Times New Roman" w:cs="Arial"/>
          <w:bCs/>
          <w:color w:val="000000"/>
          <w:lang w:eastAsia="es-CO"/>
        </w:rPr>
        <w:t xml:space="preserve"> </w:t>
      </w:r>
      <w:r>
        <w:rPr>
          <w:rFonts w:eastAsia="Times New Roman" w:cs="Arial"/>
          <w:bCs/>
          <w:color w:val="000000"/>
          <w:lang w:eastAsia="es-CO"/>
        </w:rPr>
        <w:t>la empresa</w:t>
      </w:r>
      <w:r w:rsidRPr="008D21FF">
        <w:rPr>
          <w:rFonts w:eastAsia="Times New Roman" w:cs="Arial"/>
          <w:bCs/>
          <w:color w:val="000000"/>
          <w:lang w:eastAsia="es-CO"/>
        </w:rPr>
        <w:t xml:space="preserve"> de Cootransfluviales Unidas, encargada del servicio de rutas fluviales que transportan personal y carga entre los cascos urbanos ribereños de Puerto Berrío y Barrancabermeja, y el transporte informal que</w:t>
      </w:r>
      <w:r>
        <w:rPr>
          <w:rFonts w:eastAsia="Times New Roman" w:cs="Arial"/>
          <w:bCs/>
          <w:color w:val="000000"/>
          <w:lang w:eastAsia="es-CO"/>
        </w:rPr>
        <w:t>,</w:t>
      </w:r>
      <w:r w:rsidRPr="008D21FF">
        <w:rPr>
          <w:rFonts w:eastAsia="Times New Roman" w:cs="Arial"/>
          <w:bCs/>
          <w:color w:val="000000"/>
          <w:lang w:eastAsia="es-CO"/>
        </w:rPr>
        <w:t xml:space="preserve"> de igual manera</w:t>
      </w:r>
      <w:r>
        <w:rPr>
          <w:rFonts w:eastAsia="Times New Roman" w:cs="Arial"/>
          <w:bCs/>
          <w:color w:val="000000"/>
          <w:lang w:eastAsia="es-CO"/>
        </w:rPr>
        <w:t>,</w:t>
      </w:r>
      <w:r w:rsidRPr="008D21FF">
        <w:rPr>
          <w:rFonts w:eastAsia="Times New Roman" w:cs="Arial"/>
          <w:bCs/>
          <w:color w:val="000000"/>
          <w:lang w:eastAsia="es-CO"/>
        </w:rPr>
        <w:t xml:space="preserve"> hace un recorrido desde o hacia Puerto Berrío y va parando por veredas cercanas como Los Morros, Vueltacuña, San Pedro de Las Vegas, Puerto Murillo y en ocasiones hasta Barbacoas en el munic</w:t>
      </w:r>
      <w:r>
        <w:rPr>
          <w:rFonts w:eastAsia="Times New Roman" w:cs="Arial"/>
          <w:bCs/>
          <w:color w:val="000000"/>
          <w:lang w:eastAsia="es-CO"/>
        </w:rPr>
        <w:t>i</w:t>
      </w:r>
      <w:r w:rsidRPr="008D21FF">
        <w:rPr>
          <w:rFonts w:eastAsia="Times New Roman" w:cs="Arial"/>
          <w:bCs/>
          <w:color w:val="000000"/>
          <w:lang w:eastAsia="es-CO"/>
        </w:rPr>
        <w:t xml:space="preserve">pio de Yondó. </w:t>
      </w:r>
    </w:p>
    <w:p w14:paraId="795A048C" w14:textId="77777777" w:rsidR="00821D13" w:rsidRPr="008D21FF" w:rsidRDefault="00821D13" w:rsidP="00821D13">
      <w:pPr>
        <w:tabs>
          <w:tab w:val="left" w:pos="971"/>
        </w:tabs>
        <w:spacing w:line="240" w:lineRule="auto"/>
        <w:rPr>
          <w:rFonts w:eastAsia="Times New Roman" w:cs="Arial"/>
          <w:bCs/>
          <w:color w:val="000000"/>
          <w:lang w:eastAsia="es-CO"/>
        </w:rPr>
      </w:pPr>
    </w:p>
    <w:p w14:paraId="0D6D750F" w14:textId="77777777" w:rsidR="00821D13" w:rsidRDefault="00821D13" w:rsidP="00821D13">
      <w:pPr>
        <w:tabs>
          <w:tab w:val="left" w:pos="971"/>
        </w:tabs>
        <w:spacing w:line="240" w:lineRule="auto"/>
        <w:rPr>
          <w:rFonts w:eastAsia="Times New Roman" w:cs="Arial"/>
          <w:bCs/>
          <w:color w:val="000000"/>
          <w:lang w:eastAsia="es-CO"/>
        </w:rPr>
      </w:pPr>
      <w:r w:rsidRPr="008D21FF">
        <w:rPr>
          <w:rFonts w:eastAsia="Times New Roman" w:cs="Arial"/>
          <w:bCs/>
          <w:color w:val="000000"/>
          <w:lang w:eastAsia="es-CO"/>
        </w:rPr>
        <w:t>Cootransfluviales tiene rutas de Barrancabermeja hacia Puerto Berrío a las  6</w:t>
      </w:r>
      <w:r>
        <w:rPr>
          <w:rFonts w:eastAsia="Times New Roman" w:cs="Arial"/>
          <w:bCs/>
          <w:color w:val="000000"/>
          <w:lang w:eastAsia="es-CO"/>
        </w:rPr>
        <w:t xml:space="preserve"> </w:t>
      </w:r>
      <w:r w:rsidRPr="008D21FF">
        <w:rPr>
          <w:rFonts w:eastAsia="Times New Roman" w:cs="Arial"/>
          <w:bCs/>
          <w:color w:val="000000"/>
          <w:lang w:eastAsia="es-CO"/>
        </w:rPr>
        <w:t xml:space="preserve">a.m. y la que sale de Puerto Berrío hacia Barrancabermeja a las 2 p.m. </w:t>
      </w:r>
      <w:r>
        <w:rPr>
          <w:rFonts w:eastAsia="Times New Roman" w:cs="Arial"/>
          <w:bCs/>
          <w:color w:val="000000"/>
          <w:lang w:eastAsia="es-CO"/>
        </w:rPr>
        <w:t>E</w:t>
      </w:r>
      <w:r w:rsidRPr="008D21FF">
        <w:rPr>
          <w:rFonts w:eastAsia="Times New Roman" w:cs="Arial"/>
          <w:bCs/>
          <w:color w:val="000000"/>
          <w:lang w:eastAsia="es-CO"/>
        </w:rPr>
        <w:t>ste sistema de transporte ha decaído gracias a que después de las mejoras viales que tuvo la Ruta del Sol, el desplazamiento hacia Barranca por tierra es más rápido (90 minutos), económico $ 20.000 y con más frecuencias (cada 30minutos sale un vehículo); mientras que por vía fluvial se demora 120 minutos, cuesta 25.000 y sólo hay una frecuencia.</w:t>
      </w:r>
    </w:p>
    <w:p w14:paraId="3B308037" w14:textId="77777777" w:rsidR="00821D13" w:rsidRDefault="00821D13" w:rsidP="00821D13">
      <w:pPr>
        <w:tabs>
          <w:tab w:val="left" w:pos="971"/>
        </w:tabs>
        <w:spacing w:line="240" w:lineRule="auto"/>
        <w:rPr>
          <w:rFonts w:eastAsia="Times New Roman" w:cs="Arial"/>
          <w:bCs/>
          <w:color w:val="000000"/>
          <w:lang w:eastAsia="es-CO"/>
        </w:rPr>
      </w:pPr>
    </w:p>
    <w:p w14:paraId="4EB3878F" w14:textId="77777777" w:rsidR="00821D13" w:rsidRDefault="00821D13" w:rsidP="00821D13">
      <w:pPr>
        <w:tabs>
          <w:tab w:val="left" w:pos="971"/>
        </w:tabs>
        <w:spacing w:line="240" w:lineRule="auto"/>
        <w:rPr>
          <w:rFonts w:eastAsia="Times New Roman" w:cs="Arial"/>
          <w:bCs/>
          <w:color w:val="000000"/>
          <w:lang w:eastAsia="es-CO"/>
        </w:rPr>
      </w:pPr>
    </w:p>
    <w:p w14:paraId="58646106" w14:textId="1F5B3524" w:rsidR="00821D13" w:rsidRPr="008D21FF" w:rsidRDefault="00B26252" w:rsidP="00821D13">
      <w:pPr>
        <w:tabs>
          <w:tab w:val="left" w:pos="971"/>
        </w:tabs>
        <w:spacing w:line="240" w:lineRule="auto"/>
        <w:jc w:val="center"/>
        <w:rPr>
          <w:rFonts w:eastAsia="Times New Roman" w:cs="Arial"/>
          <w:bCs/>
          <w:color w:val="000000"/>
          <w:lang w:eastAsia="es-CO"/>
        </w:rPr>
      </w:pPr>
      <w:bookmarkStart w:id="364" w:name="_Toc44524182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189</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sidRPr="00F26CC5">
        <w:rPr>
          <w:rFonts w:eastAsia="Times New Roman" w:cs="Arial"/>
          <w:b/>
          <w:bCs/>
          <w:color w:val="000000"/>
          <w:sz w:val="20"/>
          <w:szCs w:val="20"/>
          <w:lang w:eastAsia="es-CO"/>
        </w:rPr>
        <w:t xml:space="preserve"> Transporte Cootransfluviales</w:t>
      </w:r>
      <w:bookmarkEnd w:id="364"/>
    </w:p>
    <w:tbl>
      <w:tblPr>
        <w:tblpPr w:leftFromText="141" w:rightFromText="141" w:vertAnchor="text" w:horzAnchor="margin" w:tblpXSpec="center" w:tblpY="46"/>
        <w:tblW w:w="58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3760"/>
      </w:tblGrid>
      <w:tr w:rsidR="00821D13" w:rsidRPr="008D21FF" w14:paraId="17F23013" w14:textId="77777777" w:rsidTr="00821D13">
        <w:trPr>
          <w:trHeight w:val="600"/>
        </w:trPr>
        <w:tc>
          <w:tcPr>
            <w:tcW w:w="2122" w:type="dxa"/>
            <w:vMerge w:val="restart"/>
            <w:shd w:val="clear" w:color="auto" w:fill="BFBFBF" w:themeFill="background1" w:themeFillShade="BF"/>
            <w:vAlign w:val="center"/>
            <w:hideMark/>
          </w:tcPr>
          <w:p w14:paraId="1DEB087C" w14:textId="77777777" w:rsidR="00821D13" w:rsidRPr="00F26CC5" w:rsidRDefault="00821D13" w:rsidP="00821D13">
            <w:pPr>
              <w:spacing w:line="240" w:lineRule="auto"/>
              <w:jc w:val="center"/>
              <w:rPr>
                <w:rFonts w:eastAsia="Times New Roman" w:cs="Arial"/>
                <w:b/>
                <w:color w:val="000000"/>
                <w:sz w:val="20"/>
                <w:szCs w:val="20"/>
                <w:lang w:eastAsia="es-CO"/>
              </w:rPr>
            </w:pPr>
            <w:r w:rsidRPr="00F26CC5">
              <w:rPr>
                <w:rFonts w:eastAsia="Times New Roman" w:cs="Arial"/>
                <w:b/>
                <w:color w:val="000000"/>
                <w:sz w:val="20"/>
                <w:szCs w:val="20"/>
                <w:lang w:eastAsia="es-CO"/>
              </w:rPr>
              <w:t>Número de embarcaciones</w:t>
            </w:r>
          </w:p>
        </w:tc>
        <w:tc>
          <w:tcPr>
            <w:tcW w:w="3760" w:type="dxa"/>
            <w:vMerge w:val="restart"/>
            <w:shd w:val="clear" w:color="auto" w:fill="BFBFBF" w:themeFill="background1" w:themeFillShade="BF"/>
            <w:noWrap/>
            <w:vAlign w:val="center"/>
            <w:hideMark/>
          </w:tcPr>
          <w:p w14:paraId="5CB146B3" w14:textId="77777777" w:rsidR="00821D13" w:rsidRPr="00F26CC5" w:rsidRDefault="00821D13" w:rsidP="00821D13">
            <w:pPr>
              <w:spacing w:line="240" w:lineRule="auto"/>
              <w:jc w:val="center"/>
              <w:rPr>
                <w:rFonts w:eastAsia="Times New Roman" w:cs="Arial"/>
                <w:b/>
                <w:color w:val="000000"/>
                <w:sz w:val="20"/>
                <w:szCs w:val="20"/>
                <w:lang w:eastAsia="es-CO"/>
              </w:rPr>
            </w:pPr>
            <w:r w:rsidRPr="00F26CC5">
              <w:rPr>
                <w:rFonts w:eastAsia="Times New Roman" w:cs="Arial"/>
                <w:b/>
                <w:color w:val="000000"/>
                <w:sz w:val="20"/>
                <w:szCs w:val="20"/>
                <w:lang w:eastAsia="es-CO"/>
              </w:rPr>
              <w:t>Tipo de embarcaciones</w:t>
            </w:r>
          </w:p>
        </w:tc>
      </w:tr>
      <w:tr w:rsidR="00821D13" w:rsidRPr="008D21FF" w14:paraId="253BDB52" w14:textId="77777777" w:rsidTr="00821D13">
        <w:trPr>
          <w:trHeight w:val="234"/>
        </w:trPr>
        <w:tc>
          <w:tcPr>
            <w:tcW w:w="2122" w:type="dxa"/>
            <w:vMerge/>
            <w:shd w:val="clear" w:color="auto" w:fill="BFBFBF" w:themeFill="background1" w:themeFillShade="BF"/>
            <w:vAlign w:val="center"/>
            <w:hideMark/>
          </w:tcPr>
          <w:p w14:paraId="412B03B9" w14:textId="77777777" w:rsidR="00821D13" w:rsidRPr="00F26CC5" w:rsidRDefault="00821D13" w:rsidP="00821D13">
            <w:pPr>
              <w:spacing w:line="240" w:lineRule="auto"/>
              <w:jc w:val="center"/>
              <w:rPr>
                <w:rFonts w:eastAsia="Times New Roman" w:cs="Arial"/>
                <w:color w:val="000000"/>
                <w:sz w:val="20"/>
                <w:szCs w:val="20"/>
                <w:lang w:eastAsia="es-CO"/>
              </w:rPr>
            </w:pPr>
          </w:p>
        </w:tc>
        <w:tc>
          <w:tcPr>
            <w:tcW w:w="3760" w:type="dxa"/>
            <w:vMerge/>
            <w:shd w:val="clear" w:color="auto" w:fill="BFBFBF" w:themeFill="background1" w:themeFillShade="BF"/>
            <w:vAlign w:val="center"/>
            <w:hideMark/>
          </w:tcPr>
          <w:p w14:paraId="2A3A9A3D" w14:textId="77777777" w:rsidR="00821D13" w:rsidRPr="00F26CC5" w:rsidRDefault="00821D13" w:rsidP="00821D13">
            <w:pPr>
              <w:spacing w:line="240" w:lineRule="auto"/>
              <w:jc w:val="center"/>
              <w:rPr>
                <w:rFonts w:eastAsia="Times New Roman" w:cs="Arial"/>
                <w:color w:val="000000"/>
                <w:sz w:val="20"/>
                <w:szCs w:val="20"/>
                <w:lang w:eastAsia="es-CO"/>
              </w:rPr>
            </w:pPr>
          </w:p>
        </w:tc>
      </w:tr>
      <w:tr w:rsidR="00821D13" w:rsidRPr="008D21FF" w14:paraId="259273A3" w14:textId="77777777" w:rsidTr="00821D13">
        <w:trPr>
          <w:trHeight w:val="300"/>
        </w:trPr>
        <w:tc>
          <w:tcPr>
            <w:tcW w:w="2122" w:type="dxa"/>
            <w:shd w:val="clear" w:color="000000" w:fill="FFFFFF"/>
            <w:noWrap/>
            <w:vAlign w:val="center"/>
            <w:hideMark/>
          </w:tcPr>
          <w:p w14:paraId="0459A55F" w14:textId="77777777" w:rsidR="00821D13" w:rsidRPr="00F26CC5" w:rsidRDefault="00821D13" w:rsidP="00821D13">
            <w:pPr>
              <w:spacing w:line="240" w:lineRule="auto"/>
              <w:jc w:val="center"/>
              <w:rPr>
                <w:rFonts w:eastAsia="Times New Roman" w:cs="Arial"/>
                <w:color w:val="000000"/>
                <w:sz w:val="20"/>
                <w:szCs w:val="20"/>
                <w:lang w:eastAsia="es-CO"/>
              </w:rPr>
            </w:pPr>
            <w:r w:rsidRPr="00F26CC5">
              <w:rPr>
                <w:rFonts w:eastAsia="Times New Roman" w:cs="Arial"/>
                <w:color w:val="000000"/>
                <w:sz w:val="20"/>
                <w:szCs w:val="20"/>
                <w:lang w:eastAsia="es-CO"/>
              </w:rPr>
              <w:t>2</w:t>
            </w:r>
          </w:p>
        </w:tc>
        <w:tc>
          <w:tcPr>
            <w:tcW w:w="3760" w:type="dxa"/>
            <w:shd w:val="clear" w:color="000000" w:fill="FFFFFF"/>
            <w:noWrap/>
            <w:vAlign w:val="center"/>
            <w:hideMark/>
          </w:tcPr>
          <w:p w14:paraId="7E29D30C" w14:textId="77777777" w:rsidR="00821D13" w:rsidRPr="00F26CC5" w:rsidRDefault="00821D13" w:rsidP="00821D13">
            <w:pPr>
              <w:spacing w:line="240" w:lineRule="auto"/>
              <w:jc w:val="center"/>
              <w:rPr>
                <w:rFonts w:eastAsia="Times New Roman" w:cs="Arial"/>
                <w:color w:val="000000"/>
                <w:sz w:val="20"/>
                <w:szCs w:val="20"/>
                <w:lang w:eastAsia="es-CO"/>
              </w:rPr>
            </w:pPr>
            <w:r w:rsidRPr="00F26CC5">
              <w:rPr>
                <w:rFonts w:eastAsia="Times New Roman" w:cs="Arial"/>
                <w:color w:val="000000"/>
                <w:sz w:val="20"/>
                <w:szCs w:val="20"/>
                <w:lang w:eastAsia="es-CO"/>
              </w:rPr>
              <w:t>Chalupas con dos mot</w:t>
            </w:r>
            <w:r>
              <w:rPr>
                <w:rFonts w:eastAsia="Times New Roman" w:cs="Arial"/>
                <w:color w:val="000000"/>
                <w:sz w:val="20"/>
                <w:szCs w:val="20"/>
                <w:lang w:eastAsia="es-CO"/>
              </w:rPr>
              <w:t>ores</w:t>
            </w:r>
            <w:r w:rsidRPr="00F26CC5">
              <w:rPr>
                <w:rFonts w:eastAsia="Times New Roman" w:cs="Arial"/>
                <w:color w:val="000000"/>
                <w:sz w:val="20"/>
                <w:szCs w:val="20"/>
                <w:lang w:eastAsia="es-CO"/>
              </w:rPr>
              <w:t xml:space="preserve"> fuera de borda de 100 caballos cada uno</w:t>
            </w:r>
          </w:p>
        </w:tc>
      </w:tr>
    </w:tbl>
    <w:p w14:paraId="7E6B0CDA" w14:textId="77777777" w:rsidR="00821D13" w:rsidRPr="008D21FF" w:rsidRDefault="00821D13" w:rsidP="00821D13">
      <w:pPr>
        <w:tabs>
          <w:tab w:val="left" w:pos="971"/>
        </w:tabs>
        <w:spacing w:line="240" w:lineRule="auto"/>
        <w:rPr>
          <w:rFonts w:eastAsia="Times New Roman" w:cs="Arial"/>
          <w:bCs/>
          <w:color w:val="000000"/>
          <w:lang w:eastAsia="es-CO"/>
        </w:rPr>
      </w:pPr>
    </w:p>
    <w:p w14:paraId="6BD902D3" w14:textId="77777777" w:rsidR="00821D13" w:rsidRPr="008D21FF" w:rsidRDefault="00821D13" w:rsidP="00821D13">
      <w:pPr>
        <w:tabs>
          <w:tab w:val="left" w:pos="971"/>
        </w:tabs>
        <w:spacing w:line="240" w:lineRule="auto"/>
        <w:rPr>
          <w:rFonts w:eastAsia="Times New Roman" w:cs="Arial"/>
          <w:bCs/>
          <w:color w:val="000000"/>
          <w:lang w:eastAsia="es-CO"/>
        </w:rPr>
      </w:pPr>
    </w:p>
    <w:p w14:paraId="7F4E4D9D" w14:textId="77777777" w:rsidR="00821D13" w:rsidRPr="008D21FF" w:rsidRDefault="00821D13" w:rsidP="00821D13">
      <w:pPr>
        <w:tabs>
          <w:tab w:val="left" w:pos="971"/>
        </w:tabs>
        <w:spacing w:line="240" w:lineRule="auto"/>
        <w:rPr>
          <w:rFonts w:eastAsia="Times New Roman" w:cs="Arial"/>
          <w:bCs/>
          <w:color w:val="000000"/>
          <w:lang w:eastAsia="es-CO"/>
        </w:rPr>
      </w:pPr>
    </w:p>
    <w:p w14:paraId="7A046EB3" w14:textId="77777777" w:rsidR="00821D13" w:rsidRPr="008D21FF" w:rsidRDefault="00821D13" w:rsidP="00821D13">
      <w:pPr>
        <w:tabs>
          <w:tab w:val="left" w:pos="971"/>
        </w:tabs>
        <w:spacing w:line="240" w:lineRule="auto"/>
        <w:rPr>
          <w:rFonts w:eastAsia="Times New Roman" w:cs="Arial"/>
          <w:bCs/>
          <w:color w:val="000000"/>
          <w:lang w:eastAsia="es-CO"/>
        </w:rPr>
      </w:pPr>
    </w:p>
    <w:p w14:paraId="1717D42C" w14:textId="77777777" w:rsidR="00821D13" w:rsidRDefault="00821D13" w:rsidP="00821D13">
      <w:pPr>
        <w:tabs>
          <w:tab w:val="left" w:pos="971"/>
        </w:tabs>
        <w:spacing w:line="240" w:lineRule="auto"/>
        <w:rPr>
          <w:rFonts w:eastAsia="Times New Roman" w:cs="Arial"/>
          <w:bCs/>
          <w:color w:val="000000"/>
          <w:lang w:eastAsia="es-CO"/>
        </w:rPr>
      </w:pPr>
    </w:p>
    <w:p w14:paraId="08335B4D" w14:textId="77777777" w:rsidR="00821D13" w:rsidRPr="008D21FF" w:rsidRDefault="00821D13" w:rsidP="00821D13">
      <w:pPr>
        <w:tabs>
          <w:tab w:val="left" w:pos="971"/>
        </w:tabs>
        <w:spacing w:line="240" w:lineRule="auto"/>
        <w:rPr>
          <w:rFonts w:eastAsia="Times New Roman" w:cs="Arial"/>
          <w:bCs/>
          <w:color w:val="000000"/>
          <w:lang w:eastAsia="es-CO"/>
        </w:rPr>
      </w:pPr>
    </w:p>
    <w:p w14:paraId="3D53119C" w14:textId="59D0F7F4" w:rsidR="00944D94" w:rsidRDefault="00821D13" w:rsidP="00944D94">
      <w:pPr>
        <w:pStyle w:val="Prrafodelista"/>
        <w:spacing w:line="240" w:lineRule="auto"/>
        <w:jc w:val="center"/>
        <w:rPr>
          <w:sz w:val="16"/>
          <w:szCs w:val="16"/>
        </w:rPr>
      </w:pPr>
      <w:r w:rsidRPr="00FC0FF3">
        <w:rPr>
          <w:sz w:val="16"/>
          <w:szCs w:val="16"/>
        </w:rPr>
        <w:t>Fuente: Autopista Río Magdalena S.A.S, 2016</w:t>
      </w:r>
    </w:p>
    <w:p w14:paraId="4A887877" w14:textId="77777777" w:rsidR="00821D13" w:rsidRPr="008D21FF" w:rsidRDefault="00821D13" w:rsidP="00821D13">
      <w:pPr>
        <w:tabs>
          <w:tab w:val="left" w:pos="971"/>
        </w:tabs>
        <w:spacing w:line="240" w:lineRule="auto"/>
        <w:rPr>
          <w:rFonts w:eastAsia="Times New Roman" w:cs="Arial"/>
          <w:bCs/>
          <w:color w:val="000000"/>
          <w:lang w:eastAsia="es-CO"/>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5676"/>
      </w:tblGrid>
      <w:tr w:rsidR="00821D13" w:rsidRPr="008D21FF" w14:paraId="54B721B1" w14:textId="77777777" w:rsidTr="00821D13">
        <w:trPr>
          <w:trHeight w:val="3695"/>
          <w:jc w:val="center"/>
        </w:trPr>
        <w:tc>
          <w:tcPr>
            <w:tcW w:w="2263" w:type="dxa"/>
          </w:tcPr>
          <w:p w14:paraId="7082432C" w14:textId="77777777" w:rsidR="00821D13" w:rsidRPr="008D21FF" w:rsidRDefault="00821D13" w:rsidP="00821D13">
            <w:pPr>
              <w:tabs>
                <w:tab w:val="left" w:pos="971"/>
              </w:tabs>
              <w:rPr>
                <w:rFonts w:eastAsia="Times New Roman" w:cs="Arial"/>
                <w:bCs/>
                <w:color w:val="000000"/>
                <w:lang w:eastAsia="es-CO"/>
              </w:rPr>
            </w:pPr>
            <w:r w:rsidRPr="008D21FF">
              <w:rPr>
                <w:rFonts w:eastAsia="Times New Roman" w:cs="Arial"/>
                <w:bCs/>
                <w:noProof/>
                <w:color w:val="000000"/>
                <w:lang w:eastAsia="es-CO"/>
              </w:rPr>
              <w:drawing>
                <wp:inline distT="0" distB="0" distL="0" distR="0" wp14:anchorId="4123BD76" wp14:editId="09D13BAD">
                  <wp:extent cx="1264920" cy="2232660"/>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0">
                            <a:extLst>
                              <a:ext uri="{BEBA8EAE-BF5A-486C-A8C5-ECC9F3942E4B}">
                                <a14:imgProps xmlns:a14="http://schemas.microsoft.com/office/drawing/2010/main">
                                  <a14:imgLayer r:embed="rId19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264920" cy="2232660"/>
                          </a:xfrm>
                          <a:prstGeom prst="rect">
                            <a:avLst/>
                          </a:prstGeom>
                          <a:noFill/>
                        </pic:spPr>
                      </pic:pic>
                    </a:graphicData>
                  </a:graphic>
                </wp:inline>
              </w:drawing>
            </w:r>
          </w:p>
        </w:tc>
        <w:tc>
          <w:tcPr>
            <w:tcW w:w="5676" w:type="dxa"/>
            <w:vAlign w:val="center"/>
          </w:tcPr>
          <w:p w14:paraId="5057D5EF" w14:textId="77777777" w:rsidR="00821D13" w:rsidRPr="008D21FF" w:rsidRDefault="00821D13" w:rsidP="00821D13">
            <w:pPr>
              <w:tabs>
                <w:tab w:val="left" w:pos="971"/>
              </w:tabs>
              <w:jc w:val="center"/>
              <w:rPr>
                <w:rFonts w:eastAsia="Times New Roman" w:cs="Arial"/>
                <w:bCs/>
                <w:color w:val="000000"/>
                <w:lang w:eastAsia="es-CO"/>
              </w:rPr>
            </w:pPr>
            <w:r w:rsidRPr="008D21FF">
              <w:rPr>
                <w:rFonts w:eastAsia="Times New Roman" w:cs="Arial"/>
                <w:bCs/>
                <w:noProof/>
                <w:color w:val="000000"/>
                <w:lang w:eastAsia="es-CO"/>
              </w:rPr>
              <w:drawing>
                <wp:inline distT="0" distB="0" distL="0" distR="0" wp14:anchorId="0A46A490" wp14:editId="4A45920B">
                  <wp:extent cx="3459707" cy="2204113"/>
                  <wp:effectExtent l="0" t="0" r="7620" b="5715"/>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2">
                            <a:extLst>
                              <a:ext uri="{BEBA8EAE-BF5A-486C-A8C5-ECC9F3942E4B}">
                                <a14:imgProps xmlns:a14="http://schemas.microsoft.com/office/drawing/2010/main">
                                  <a14:imgLayer r:embed="rId19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84407" cy="2219849"/>
                          </a:xfrm>
                          <a:prstGeom prst="rect">
                            <a:avLst/>
                          </a:prstGeom>
                          <a:noFill/>
                        </pic:spPr>
                      </pic:pic>
                    </a:graphicData>
                  </a:graphic>
                </wp:inline>
              </w:drawing>
            </w:r>
          </w:p>
        </w:tc>
      </w:tr>
      <w:tr w:rsidR="00821D13" w:rsidRPr="00B26252" w14:paraId="5D9F6188" w14:textId="77777777" w:rsidTr="00821D13">
        <w:trPr>
          <w:jc w:val="center"/>
        </w:trPr>
        <w:tc>
          <w:tcPr>
            <w:tcW w:w="2263" w:type="dxa"/>
          </w:tcPr>
          <w:p w14:paraId="10946469" w14:textId="0E3FEA68" w:rsidR="00821D13" w:rsidRPr="00B26252" w:rsidRDefault="00B26252" w:rsidP="00821D13">
            <w:pPr>
              <w:tabs>
                <w:tab w:val="left" w:pos="971"/>
              </w:tabs>
              <w:jc w:val="center"/>
              <w:rPr>
                <w:rFonts w:eastAsia="Times New Roman" w:cs="Arial"/>
                <w:b/>
                <w:bCs/>
                <w:i/>
                <w:color w:val="000000"/>
                <w:sz w:val="20"/>
                <w:szCs w:val="20"/>
                <w:lang w:eastAsia="es-CO"/>
              </w:rPr>
            </w:pPr>
            <w:bookmarkStart w:id="365" w:name="_Toc445242007"/>
            <w:r w:rsidRPr="00B26252">
              <w:rPr>
                <w:rFonts w:asciiTheme="majorHAnsi" w:hAnsiTheme="majorHAnsi"/>
                <w:b/>
                <w:i/>
                <w:sz w:val="20"/>
                <w:szCs w:val="20"/>
              </w:rPr>
              <w:t xml:space="preserve">Fotografía </w:t>
            </w:r>
            <w:r w:rsidRPr="00B26252">
              <w:rPr>
                <w:rFonts w:asciiTheme="majorHAnsi" w:hAnsiTheme="majorHAnsi"/>
                <w:b/>
                <w:i/>
                <w:sz w:val="20"/>
                <w:szCs w:val="20"/>
              </w:rPr>
              <w:fldChar w:fldCharType="begin"/>
            </w:r>
            <w:r w:rsidRPr="00B26252">
              <w:rPr>
                <w:rFonts w:asciiTheme="majorHAnsi" w:hAnsiTheme="majorHAnsi"/>
                <w:b/>
                <w:i/>
                <w:sz w:val="20"/>
                <w:szCs w:val="20"/>
              </w:rPr>
              <w:instrText xml:space="preserve"> STYLEREF 1 \s </w:instrText>
            </w:r>
            <w:r w:rsidRPr="00B26252">
              <w:rPr>
                <w:rFonts w:asciiTheme="majorHAnsi" w:hAnsiTheme="majorHAnsi"/>
                <w:b/>
                <w:i/>
                <w:sz w:val="20"/>
                <w:szCs w:val="20"/>
              </w:rPr>
              <w:fldChar w:fldCharType="separate"/>
            </w:r>
            <w:r w:rsidR="00BD7C35">
              <w:rPr>
                <w:rFonts w:asciiTheme="majorHAnsi" w:hAnsiTheme="majorHAnsi"/>
                <w:b/>
                <w:i/>
                <w:noProof/>
                <w:sz w:val="20"/>
                <w:szCs w:val="20"/>
              </w:rPr>
              <w:t>5</w:t>
            </w:r>
            <w:r w:rsidRPr="00B26252">
              <w:rPr>
                <w:rFonts w:asciiTheme="majorHAnsi" w:hAnsiTheme="majorHAnsi"/>
                <w:b/>
                <w:i/>
                <w:sz w:val="20"/>
                <w:szCs w:val="20"/>
              </w:rPr>
              <w:fldChar w:fldCharType="end"/>
            </w:r>
            <w:r w:rsidRPr="00B26252">
              <w:rPr>
                <w:rFonts w:asciiTheme="majorHAnsi" w:hAnsiTheme="majorHAnsi"/>
                <w:b/>
                <w:i/>
                <w:sz w:val="20"/>
                <w:szCs w:val="20"/>
              </w:rPr>
              <w:t>.</w:t>
            </w:r>
            <w:r w:rsidRPr="00B26252">
              <w:rPr>
                <w:rFonts w:asciiTheme="majorHAnsi" w:hAnsiTheme="majorHAnsi"/>
                <w:b/>
                <w:i/>
                <w:sz w:val="20"/>
                <w:szCs w:val="20"/>
              </w:rPr>
              <w:fldChar w:fldCharType="begin"/>
            </w:r>
            <w:r w:rsidRPr="00B26252">
              <w:rPr>
                <w:rFonts w:asciiTheme="majorHAnsi" w:hAnsiTheme="majorHAnsi"/>
                <w:b/>
                <w:i/>
                <w:sz w:val="20"/>
                <w:szCs w:val="20"/>
              </w:rPr>
              <w:instrText xml:space="preserve"> SEQ Fotografía \* ARABIC \s 1 </w:instrText>
            </w:r>
            <w:r w:rsidRPr="00B26252">
              <w:rPr>
                <w:rFonts w:asciiTheme="majorHAnsi" w:hAnsiTheme="majorHAnsi"/>
                <w:b/>
                <w:i/>
                <w:sz w:val="20"/>
                <w:szCs w:val="20"/>
              </w:rPr>
              <w:fldChar w:fldCharType="separate"/>
            </w:r>
            <w:r w:rsidR="00BD7C35">
              <w:rPr>
                <w:rFonts w:asciiTheme="majorHAnsi" w:hAnsiTheme="majorHAnsi"/>
                <w:b/>
                <w:i/>
                <w:noProof/>
                <w:sz w:val="20"/>
                <w:szCs w:val="20"/>
              </w:rPr>
              <w:t>95</w:t>
            </w:r>
            <w:r w:rsidRPr="00B26252">
              <w:rPr>
                <w:rFonts w:asciiTheme="majorHAnsi" w:hAnsiTheme="majorHAnsi"/>
                <w:b/>
                <w:i/>
                <w:sz w:val="20"/>
                <w:szCs w:val="20"/>
              </w:rPr>
              <w:fldChar w:fldCharType="end"/>
            </w:r>
            <w:r w:rsidR="00821D13" w:rsidRPr="00B26252">
              <w:rPr>
                <w:rFonts w:eastAsia="Times New Roman" w:cs="Arial"/>
                <w:b/>
                <w:bCs/>
                <w:i/>
                <w:color w:val="000000"/>
                <w:sz w:val="20"/>
                <w:szCs w:val="20"/>
                <w:lang w:eastAsia="es-CO"/>
              </w:rPr>
              <w:t>. Sitio de atención Cootrasfluviales</w:t>
            </w:r>
            <w:bookmarkEnd w:id="365"/>
            <w:r w:rsidR="00821D13" w:rsidRPr="00B26252">
              <w:rPr>
                <w:rFonts w:eastAsia="Times New Roman" w:cs="Arial"/>
                <w:b/>
                <w:bCs/>
                <w:i/>
                <w:color w:val="000000"/>
                <w:sz w:val="20"/>
                <w:szCs w:val="20"/>
                <w:lang w:eastAsia="es-CO"/>
              </w:rPr>
              <w:t xml:space="preserve"> </w:t>
            </w:r>
          </w:p>
        </w:tc>
        <w:tc>
          <w:tcPr>
            <w:tcW w:w="5676" w:type="dxa"/>
            <w:vAlign w:val="center"/>
          </w:tcPr>
          <w:p w14:paraId="27DCD335" w14:textId="4E42E435" w:rsidR="00821D13" w:rsidRPr="00B26252" w:rsidRDefault="00B26252" w:rsidP="00821D13">
            <w:pPr>
              <w:tabs>
                <w:tab w:val="left" w:pos="971"/>
              </w:tabs>
              <w:jc w:val="center"/>
              <w:rPr>
                <w:rFonts w:eastAsia="Times New Roman" w:cs="Arial"/>
                <w:b/>
                <w:bCs/>
                <w:i/>
                <w:color w:val="000000"/>
                <w:sz w:val="20"/>
                <w:szCs w:val="20"/>
                <w:lang w:eastAsia="es-CO"/>
              </w:rPr>
            </w:pPr>
            <w:bookmarkStart w:id="366" w:name="_Toc445242008"/>
            <w:r w:rsidRPr="00B26252">
              <w:rPr>
                <w:rFonts w:asciiTheme="majorHAnsi" w:hAnsiTheme="majorHAnsi"/>
                <w:b/>
                <w:i/>
                <w:sz w:val="20"/>
                <w:szCs w:val="20"/>
              </w:rPr>
              <w:t xml:space="preserve">Fotografía </w:t>
            </w:r>
            <w:r w:rsidRPr="00B26252">
              <w:rPr>
                <w:rFonts w:asciiTheme="majorHAnsi" w:hAnsiTheme="majorHAnsi"/>
                <w:b/>
                <w:i/>
                <w:sz w:val="20"/>
                <w:szCs w:val="20"/>
              </w:rPr>
              <w:fldChar w:fldCharType="begin"/>
            </w:r>
            <w:r w:rsidRPr="00B26252">
              <w:rPr>
                <w:rFonts w:asciiTheme="majorHAnsi" w:hAnsiTheme="majorHAnsi"/>
                <w:b/>
                <w:i/>
                <w:sz w:val="20"/>
                <w:szCs w:val="20"/>
              </w:rPr>
              <w:instrText xml:space="preserve"> STYLEREF 1 \s </w:instrText>
            </w:r>
            <w:r w:rsidRPr="00B26252">
              <w:rPr>
                <w:rFonts w:asciiTheme="majorHAnsi" w:hAnsiTheme="majorHAnsi"/>
                <w:b/>
                <w:i/>
                <w:sz w:val="20"/>
                <w:szCs w:val="20"/>
              </w:rPr>
              <w:fldChar w:fldCharType="separate"/>
            </w:r>
            <w:r w:rsidR="00BD7C35">
              <w:rPr>
                <w:rFonts w:asciiTheme="majorHAnsi" w:hAnsiTheme="majorHAnsi"/>
                <w:b/>
                <w:i/>
                <w:noProof/>
                <w:sz w:val="20"/>
                <w:szCs w:val="20"/>
              </w:rPr>
              <w:t>5</w:t>
            </w:r>
            <w:r w:rsidRPr="00B26252">
              <w:rPr>
                <w:rFonts w:asciiTheme="majorHAnsi" w:hAnsiTheme="majorHAnsi"/>
                <w:b/>
                <w:i/>
                <w:sz w:val="20"/>
                <w:szCs w:val="20"/>
              </w:rPr>
              <w:fldChar w:fldCharType="end"/>
            </w:r>
            <w:r w:rsidRPr="00B26252">
              <w:rPr>
                <w:rFonts w:asciiTheme="majorHAnsi" w:hAnsiTheme="majorHAnsi"/>
                <w:b/>
                <w:i/>
                <w:sz w:val="20"/>
                <w:szCs w:val="20"/>
              </w:rPr>
              <w:t>.</w:t>
            </w:r>
            <w:r w:rsidRPr="00B26252">
              <w:rPr>
                <w:rFonts w:asciiTheme="majorHAnsi" w:hAnsiTheme="majorHAnsi"/>
                <w:b/>
                <w:i/>
                <w:sz w:val="20"/>
                <w:szCs w:val="20"/>
              </w:rPr>
              <w:fldChar w:fldCharType="begin"/>
            </w:r>
            <w:r w:rsidRPr="00B26252">
              <w:rPr>
                <w:rFonts w:asciiTheme="majorHAnsi" w:hAnsiTheme="majorHAnsi"/>
                <w:b/>
                <w:i/>
                <w:sz w:val="20"/>
                <w:szCs w:val="20"/>
              </w:rPr>
              <w:instrText xml:space="preserve"> SEQ Fotografía \* ARABIC \s 1 </w:instrText>
            </w:r>
            <w:r w:rsidRPr="00B26252">
              <w:rPr>
                <w:rFonts w:asciiTheme="majorHAnsi" w:hAnsiTheme="majorHAnsi"/>
                <w:b/>
                <w:i/>
                <w:sz w:val="20"/>
                <w:szCs w:val="20"/>
              </w:rPr>
              <w:fldChar w:fldCharType="separate"/>
            </w:r>
            <w:r w:rsidR="00BD7C35">
              <w:rPr>
                <w:rFonts w:asciiTheme="majorHAnsi" w:hAnsiTheme="majorHAnsi"/>
                <w:b/>
                <w:i/>
                <w:noProof/>
                <w:sz w:val="20"/>
                <w:szCs w:val="20"/>
              </w:rPr>
              <w:t>96</w:t>
            </w:r>
            <w:r w:rsidRPr="00B26252">
              <w:rPr>
                <w:rFonts w:asciiTheme="majorHAnsi" w:hAnsiTheme="majorHAnsi"/>
                <w:b/>
                <w:i/>
                <w:sz w:val="20"/>
                <w:szCs w:val="20"/>
              </w:rPr>
              <w:fldChar w:fldCharType="end"/>
            </w:r>
            <w:r w:rsidR="00821D13" w:rsidRPr="00B26252">
              <w:rPr>
                <w:rFonts w:eastAsia="Times New Roman" w:cs="Arial"/>
                <w:b/>
                <w:bCs/>
                <w:i/>
                <w:color w:val="000000"/>
                <w:sz w:val="20"/>
                <w:szCs w:val="20"/>
                <w:lang w:eastAsia="es-CO"/>
              </w:rPr>
              <w:t>. Embarcadero o muelle de Puerto Berrío</w:t>
            </w:r>
            <w:bookmarkEnd w:id="366"/>
          </w:p>
        </w:tc>
      </w:tr>
    </w:tbl>
    <w:p w14:paraId="466D90F9"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745F6FE1" w14:textId="77777777" w:rsidR="00821D13" w:rsidRDefault="00821D13" w:rsidP="00821D13">
      <w:pPr>
        <w:tabs>
          <w:tab w:val="left" w:pos="971"/>
        </w:tabs>
        <w:spacing w:line="240" w:lineRule="auto"/>
        <w:rPr>
          <w:rFonts w:eastAsia="Times New Roman" w:cs="Arial"/>
          <w:bCs/>
          <w:color w:val="000000"/>
          <w:lang w:eastAsia="es-CO"/>
        </w:rPr>
      </w:pPr>
    </w:p>
    <w:p w14:paraId="45CD52C5" w14:textId="07520E26" w:rsidR="00821D13" w:rsidRPr="008D21FF" w:rsidRDefault="00B26252" w:rsidP="00821D13">
      <w:pPr>
        <w:tabs>
          <w:tab w:val="left" w:pos="971"/>
        </w:tabs>
        <w:spacing w:line="240" w:lineRule="auto"/>
        <w:jc w:val="center"/>
        <w:rPr>
          <w:rFonts w:eastAsia="Times New Roman" w:cs="Arial"/>
          <w:bCs/>
          <w:color w:val="000000"/>
          <w:lang w:eastAsia="es-CO"/>
        </w:rPr>
      </w:pPr>
      <w:bookmarkStart w:id="367" w:name="_Toc44524182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190</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eastAsia="Times New Roman" w:cs="Arial"/>
          <w:b/>
          <w:bCs/>
          <w:color w:val="000000"/>
          <w:sz w:val="20"/>
          <w:szCs w:val="20"/>
          <w:lang w:eastAsia="es-CO"/>
        </w:rPr>
        <w:t>Características del Servicios de Cootransfluviales</w:t>
      </w:r>
      <w:bookmarkEnd w:id="367"/>
    </w:p>
    <w:tbl>
      <w:tblPr>
        <w:tblW w:w="5000" w:type="pct"/>
        <w:jc w:val="center"/>
        <w:tblLayout w:type="fixed"/>
        <w:tblCellMar>
          <w:left w:w="70" w:type="dxa"/>
          <w:right w:w="70" w:type="dxa"/>
        </w:tblCellMar>
        <w:tblLook w:val="04A0" w:firstRow="1" w:lastRow="0" w:firstColumn="1" w:lastColumn="0" w:noHBand="0" w:noVBand="1"/>
      </w:tblPr>
      <w:tblGrid>
        <w:gridCol w:w="1262"/>
        <w:gridCol w:w="1460"/>
        <w:gridCol w:w="664"/>
        <w:gridCol w:w="1194"/>
        <w:gridCol w:w="796"/>
        <w:gridCol w:w="1861"/>
        <w:gridCol w:w="1174"/>
      </w:tblGrid>
      <w:tr w:rsidR="00821D13" w:rsidRPr="006C61D9" w14:paraId="56FDF992" w14:textId="77777777" w:rsidTr="00821D13">
        <w:trPr>
          <w:trHeight w:val="300"/>
          <w:jc w:val="center"/>
        </w:trPr>
        <w:tc>
          <w:tcPr>
            <w:tcW w:w="5000" w:type="pct"/>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70ED3458" w14:textId="77777777" w:rsidR="00821D13" w:rsidRPr="006C61D9" w:rsidRDefault="00821D13" w:rsidP="00821D13">
            <w:pPr>
              <w:spacing w:line="240" w:lineRule="auto"/>
              <w:jc w:val="center"/>
              <w:rPr>
                <w:rFonts w:eastAsia="Times New Roman" w:cs="Arial"/>
                <w:b/>
                <w:bCs/>
                <w:color w:val="000000"/>
                <w:sz w:val="20"/>
                <w:szCs w:val="20"/>
                <w:lang w:eastAsia="es-CO"/>
              </w:rPr>
            </w:pPr>
            <w:r w:rsidRPr="006C61D9">
              <w:rPr>
                <w:rFonts w:eastAsia="Times New Roman" w:cs="Arial"/>
                <w:bCs/>
                <w:color w:val="000000"/>
                <w:sz w:val="20"/>
                <w:szCs w:val="20"/>
                <w:lang w:eastAsia="es-CO"/>
              </w:rPr>
              <w:tab/>
            </w:r>
            <w:r w:rsidRPr="006C61D9">
              <w:rPr>
                <w:rFonts w:eastAsia="Times New Roman" w:cs="Arial"/>
                <w:b/>
                <w:bCs/>
                <w:color w:val="000000"/>
                <w:sz w:val="20"/>
                <w:szCs w:val="20"/>
                <w:lang w:eastAsia="es-CO"/>
              </w:rPr>
              <w:t>Características</w:t>
            </w:r>
          </w:p>
        </w:tc>
      </w:tr>
      <w:tr w:rsidR="00821D13" w:rsidRPr="006C61D9" w14:paraId="797E29F3" w14:textId="77777777" w:rsidTr="00821D13">
        <w:trPr>
          <w:trHeight w:val="600"/>
          <w:jc w:val="center"/>
        </w:trPr>
        <w:tc>
          <w:tcPr>
            <w:tcW w:w="2013" w:type="pct"/>
            <w:gridSpan w:val="3"/>
            <w:tcBorders>
              <w:top w:val="single" w:sz="4" w:space="0" w:color="auto"/>
              <w:left w:val="single" w:sz="4" w:space="0" w:color="auto"/>
              <w:bottom w:val="single" w:sz="4" w:space="0" w:color="auto"/>
              <w:right w:val="single" w:sz="4" w:space="0" w:color="000000"/>
            </w:tcBorders>
            <w:shd w:val="clear" w:color="auto" w:fill="BFBFBF" w:themeFill="background1" w:themeFillShade="BF"/>
            <w:noWrap/>
            <w:vAlign w:val="center"/>
            <w:hideMark/>
          </w:tcPr>
          <w:p w14:paraId="685C3B91"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Servicios que prestan</w:t>
            </w:r>
          </w:p>
        </w:tc>
        <w:tc>
          <w:tcPr>
            <w:tcW w:w="1183" w:type="pct"/>
            <w:gridSpan w:val="2"/>
            <w:tcBorders>
              <w:top w:val="single" w:sz="4" w:space="0" w:color="auto"/>
              <w:left w:val="nil"/>
              <w:bottom w:val="single" w:sz="4" w:space="0" w:color="auto"/>
              <w:right w:val="single" w:sz="4" w:space="0" w:color="000000"/>
            </w:tcBorders>
            <w:shd w:val="clear" w:color="auto" w:fill="BFBFBF" w:themeFill="background1" w:themeFillShade="BF"/>
            <w:vAlign w:val="center"/>
            <w:hideMark/>
          </w:tcPr>
          <w:p w14:paraId="3566083C"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Capacidad de la embarcación</w:t>
            </w:r>
          </w:p>
        </w:tc>
        <w:tc>
          <w:tcPr>
            <w:tcW w:w="1106" w:type="pct"/>
            <w:tcBorders>
              <w:top w:val="nil"/>
              <w:left w:val="nil"/>
              <w:bottom w:val="single" w:sz="4" w:space="0" w:color="auto"/>
              <w:right w:val="single" w:sz="4" w:space="0" w:color="auto"/>
            </w:tcBorders>
            <w:shd w:val="clear" w:color="auto" w:fill="BFBFBF" w:themeFill="background1" w:themeFillShade="BF"/>
            <w:noWrap/>
            <w:vAlign w:val="center"/>
            <w:hideMark/>
          </w:tcPr>
          <w:p w14:paraId="2656C87B"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Trayectos</w:t>
            </w:r>
          </w:p>
        </w:tc>
        <w:tc>
          <w:tcPr>
            <w:tcW w:w="698" w:type="pct"/>
            <w:vMerge w:val="restart"/>
            <w:tcBorders>
              <w:top w:val="nil"/>
              <w:left w:val="single" w:sz="4" w:space="0" w:color="auto"/>
              <w:bottom w:val="single" w:sz="4" w:space="0" w:color="000000"/>
              <w:right w:val="single" w:sz="4" w:space="0" w:color="auto"/>
            </w:tcBorders>
            <w:shd w:val="clear" w:color="auto" w:fill="BFBFBF" w:themeFill="background1" w:themeFillShade="BF"/>
            <w:vAlign w:val="center"/>
            <w:hideMark/>
          </w:tcPr>
          <w:p w14:paraId="6A55D2A0"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Frecuencia de los viajes</w:t>
            </w:r>
          </w:p>
        </w:tc>
      </w:tr>
      <w:tr w:rsidR="00821D13" w:rsidRPr="006C61D9" w14:paraId="51356D68" w14:textId="77777777" w:rsidTr="00821D13">
        <w:trPr>
          <w:trHeight w:val="300"/>
          <w:jc w:val="center"/>
        </w:trPr>
        <w:tc>
          <w:tcPr>
            <w:tcW w:w="750" w:type="pct"/>
            <w:tcBorders>
              <w:top w:val="nil"/>
              <w:left w:val="single" w:sz="4" w:space="0" w:color="auto"/>
              <w:bottom w:val="single" w:sz="4" w:space="0" w:color="auto"/>
              <w:right w:val="single" w:sz="4" w:space="0" w:color="auto"/>
            </w:tcBorders>
            <w:shd w:val="clear" w:color="000000" w:fill="FFFFFF"/>
            <w:noWrap/>
            <w:vAlign w:val="center"/>
            <w:hideMark/>
          </w:tcPr>
          <w:p w14:paraId="781C49B5"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Transporte de pasajeros</w:t>
            </w:r>
          </w:p>
        </w:tc>
        <w:tc>
          <w:tcPr>
            <w:tcW w:w="868" w:type="pct"/>
            <w:tcBorders>
              <w:top w:val="nil"/>
              <w:left w:val="nil"/>
              <w:bottom w:val="single" w:sz="4" w:space="0" w:color="auto"/>
              <w:right w:val="single" w:sz="4" w:space="0" w:color="auto"/>
            </w:tcBorders>
            <w:shd w:val="clear" w:color="000000" w:fill="FFFFFF"/>
            <w:noWrap/>
            <w:vAlign w:val="center"/>
            <w:hideMark/>
          </w:tcPr>
          <w:p w14:paraId="70449D50"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Transporte de carga</w:t>
            </w:r>
          </w:p>
        </w:tc>
        <w:tc>
          <w:tcPr>
            <w:tcW w:w="395" w:type="pct"/>
            <w:tcBorders>
              <w:top w:val="nil"/>
              <w:left w:val="nil"/>
              <w:bottom w:val="single" w:sz="4" w:space="0" w:color="auto"/>
              <w:right w:val="single" w:sz="4" w:space="0" w:color="auto"/>
            </w:tcBorders>
            <w:shd w:val="clear" w:color="000000" w:fill="FFFFFF"/>
            <w:noWrap/>
            <w:vAlign w:val="center"/>
            <w:hideMark/>
          </w:tcPr>
          <w:p w14:paraId="1353E9F2"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Mixto</w:t>
            </w:r>
          </w:p>
        </w:tc>
        <w:tc>
          <w:tcPr>
            <w:tcW w:w="710" w:type="pct"/>
            <w:tcBorders>
              <w:top w:val="nil"/>
              <w:left w:val="nil"/>
              <w:bottom w:val="single" w:sz="4" w:space="0" w:color="auto"/>
              <w:right w:val="single" w:sz="4" w:space="0" w:color="auto"/>
            </w:tcBorders>
            <w:shd w:val="clear" w:color="000000" w:fill="FFFFFF"/>
            <w:noWrap/>
            <w:vAlign w:val="center"/>
            <w:hideMark/>
          </w:tcPr>
          <w:p w14:paraId="1542A157"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No de pasajeros</w:t>
            </w:r>
          </w:p>
        </w:tc>
        <w:tc>
          <w:tcPr>
            <w:tcW w:w="473" w:type="pct"/>
            <w:tcBorders>
              <w:top w:val="nil"/>
              <w:left w:val="nil"/>
              <w:bottom w:val="single" w:sz="4" w:space="0" w:color="auto"/>
              <w:right w:val="single" w:sz="4" w:space="0" w:color="auto"/>
            </w:tcBorders>
            <w:shd w:val="clear" w:color="000000" w:fill="FFFFFF"/>
            <w:noWrap/>
            <w:vAlign w:val="center"/>
            <w:hideMark/>
          </w:tcPr>
          <w:p w14:paraId="38343177" w14:textId="77777777" w:rsidR="00821D13"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Carga</w:t>
            </w:r>
          </w:p>
          <w:p w14:paraId="455A782C"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 Kgs)</w:t>
            </w:r>
          </w:p>
        </w:tc>
        <w:tc>
          <w:tcPr>
            <w:tcW w:w="1106" w:type="pct"/>
            <w:tcBorders>
              <w:top w:val="nil"/>
              <w:left w:val="nil"/>
              <w:bottom w:val="single" w:sz="4" w:space="0" w:color="auto"/>
              <w:right w:val="single" w:sz="4" w:space="0" w:color="auto"/>
            </w:tcBorders>
            <w:shd w:val="clear" w:color="000000" w:fill="FFFFFF"/>
            <w:noWrap/>
            <w:vAlign w:val="center"/>
            <w:hideMark/>
          </w:tcPr>
          <w:p w14:paraId="3AC116F0"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Origen- destino</w:t>
            </w:r>
          </w:p>
        </w:tc>
        <w:tc>
          <w:tcPr>
            <w:tcW w:w="698" w:type="pct"/>
            <w:vMerge/>
            <w:tcBorders>
              <w:top w:val="nil"/>
              <w:left w:val="single" w:sz="4" w:space="0" w:color="auto"/>
              <w:bottom w:val="single" w:sz="4" w:space="0" w:color="000000"/>
              <w:right w:val="single" w:sz="4" w:space="0" w:color="auto"/>
            </w:tcBorders>
            <w:vAlign w:val="center"/>
            <w:hideMark/>
          </w:tcPr>
          <w:p w14:paraId="1C99BEB2" w14:textId="77777777" w:rsidR="00821D13" w:rsidRPr="006C61D9" w:rsidRDefault="00821D13" w:rsidP="00821D13">
            <w:pPr>
              <w:spacing w:line="240" w:lineRule="auto"/>
              <w:jc w:val="center"/>
              <w:rPr>
                <w:rFonts w:eastAsia="Times New Roman" w:cs="Arial"/>
                <w:color w:val="000000"/>
                <w:sz w:val="20"/>
                <w:szCs w:val="20"/>
                <w:lang w:eastAsia="es-CO"/>
              </w:rPr>
            </w:pPr>
          </w:p>
        </w:tc>
      </w:tr>
      <w:tr w:rsidR="00821D13" w:rsidRPr="006C61D9" w14:paraId="22AB0E5F" w14:textId="77777777" w:rsidTr="00821D13">
        <w:trPr>
          <w:trHeight w:val="300"/>
          <w:jc w:val="center"/>
        </w:trPr>
        <w:tc>
          <w:tcPr>
            <w:tcW w:w="750" w:type="pct"/>
            <w:tcBorders>
              <w:top w:val="nil"/>
              <w:left w:val="single" w:sz="4" w:space="0" w:color="auto"/>
              <w:bottom w:val="single" w:sz="4" w:space="0" w:color="auto"/>
              <w:right w:val="single" w:sz="4" w:space="0" w:color="auto"/>
            </w:tcBorders>
            <w:shd w:val="clear" w:color="000000" w:fill="FFFFFF"/>
            <w:noWrap/>
            <w:vAlign w:val="bottom"/>
            <w:hideMark/>
          </w:tcPr>
          <w:p w14:paraId="09B31836" w14:textId="77777777" w:rsidR="00821D13" w:rsidRPr="006C61D9" w:rsidRDefault="00821D13" w:rsidP="00821D13">
            <w:pPr>
              <w:spacing w:line="240" w:lineRule="auto"/>
              <w:jc w:val="center"/>
              <w:rPr>
                <w:rFonts w:eastAsia="Times New Roman" w:cs="Arial"/>
                <w:color w:val="000000"/>
                <w:sz w:val="20"/>
                <w:szCs w:val="20"/>
                <w:lang w:eastAsia="es-CO"/>
              </w:rPr>
            </w:pPr>
          </w:p>
        </w:tc>
        <w:tc>
          <w:tcPr>
            <w:tcW w:w="868" w:type="pct"/>
            <w:tcBorders>
              <w:top w:val="nil"/>
              <w:left w:val="nil"/>
              <w:bottom w:val="single" w:sz="4" w:space="0" w:color="auto"/>
              <w:right w:val="single" w:sz="4" w:space="0" w:color="auto"/>
            </w:tcBorders>
            <w:shd w:val="clear" w:color="000000" w:fill="FFFFFF"/>
            <w:noWrap/>
            <w:vAlign w:val="bottom"/>
            <w:hideMark/>
          </w:tcPr>
          <w:p w14:paraId="36B47289" w14:textId="77777777" w:rsidR="00821D13" w:rsidRPr="006C61D9" w:rsidRDefault="00821D13" w:rsidP="00821D13">
            <w:pPr>
              <w:spacing w:line="240" w:lineRule="auto"/>
              <w:jc w:val="center"/>
              <w:rPr>
                <w:rFonts w:eastAsia="Times New Roman" w:cs="Arial"/>
                <w:color w:val="000000"/>
                <w:sz w:val="20"/>
                <w:szCs w:val="20"/>
                <w:lang w:eastAsia="es-CO"/>
              </w:rPr>
            </w:pPr>
          </w:p>
        </w:tc>
        <w:tc>
          <w:tcPr>
            <w:tcW w:w="395" w:type="pct"/>
            <w:tcBorders>
              <w:top w:val="nil"/>
              <w:left w:val="nil"/>
              <w:bottom w:val="single" w:sz="4" w:space="0" w:color="auto"/>
              <w:right w:val="single" w:sz="4" w:space="0" w:color="auto"/>
            </w:tcBorders>
            <w:shd w:val="clear" w:color="000000" w:fill="FFFFFF"/>
            <w:noWrap/>
            <w:vAlign w:val="center"/>
            <w:hideMark/>
          </w:tcPr>
          <w:p w14:paraId="439ABDF9"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X</w:t>
            </w:r>
          </w:p>
        </w:tc>
        <w:tc>
          <w:tcPr>
            <w:tcW w:w="710" w:type="pct"/>
            <w:tcBorders>
              <w:top w:val="nil"/>
              <w:left w:val="nil"/>
              <w:bottom w:val="single" w:sz="4" w:space="0" w:color="auto"/>
              <w:right w:val="single" w:sz="4" w:space="0" w:color="auto"/>
            </w:tcBorders>
            <w:shd w:val="clear" w:color="000000" w:fill="FFFFFF"/>
            <w:noWrap/>
            <w:vAlign w:val="center"/>
            <w:hideMark/>
          </w:tcPr>
          <w:p w14:paraId="2276C8E2"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20</w:t>
            </w:r>
          </w:p>
        </w:tc>
        <w:tc>
          <w:tcPr>
            <w:tcW w:w="473" w:type="pct"/>
            <w:tcBorders>
              <w:top w:val="nil"/>
              <w:left w:val="nil"/>
              <w:bottom w:val="single" w:sz="4" w:space="0" w:color="auto"/>
              <w:right w:val="single" w:sz="4" w:space="0" w:color="auto"/>
            </w:tcBorders>
            <w:shd w:val="clear" w:color="000000" w:fill="FFFFFF"/>
            <w:noWrap/>
            <w:vAlign w:val="center"/>
            <w:hideMark/>
          </w:tcPr>
          <w:p w14:paraId="42054E42"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300</w:t>
            </w:r>
          </w:p>
        </w:tc>
        <w:tc>
          <w:tcPr>
            <w:tcW w:w="1106" w:type="pct"/>
            <w:tcBorders>
              <w:top w:val="nil"/>
              <w:left w:val="nil"/>
              <w:bottom w:val="single" w:sz="4" w:space="0" w:color="auto"/>
              <w:right w:val="single" w:sz="4" w:space="0" w:color="auto"/>
            </w:tcBorders>
            <w:shd w:val="clear" w:color="000000" w:fill="FFFFFF"/>
            <w:noWrap/>
            <w:vAlign w:val="bottom"/>
            <w:hideMark/>
          </w:tcPr>
          <w:p w14:paraId="609810BE"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 xml:space="preserve">Barrancabermeja </w:t>
            </w:r>
            <w:r>
              <w:rPr>
                <w:rFonts w:eastAsia="Times New Roman" w:cs="Arial"/>
                <w:color w:val="000000"/>
                <w:sz w:val="20"/>
                <w:szCs w:val="20"/>
                <w:lang w:eastAsia="es-CO"/>
              </w:rPr>
              <w:t>-</w:t>
            </w:r>
          </w:p>
          <w:p w14:paraId="44C72FE6"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Puerto Berrío</w:t>
            </w:r>
          </w:p>
        </w:tc>
        <w:tc>
          <w:tcPr>
            <w:tcW w:w="698" w:type="pct"/>
            <w:tcBorders>
              <w:top w:val="nil"/>
              <w:left w:val="nil"/>
              <w:bottom w:val="single" w:sz="4" w:space="0" w:color="auto"/>
              <w:right w:val="single" w:sz="4" w:space="0" w:color="auto"/>
            </w:tcBorders>
            <w:shd w:val="clear" w:color="000000" w:fill="FFFFFF"/>
            <w:noWrap/>
            <w:vAlign w:val="bottom"/>
            <w:hideMark/>
          </w:tcPr>
          <w:p w14:paraId="28857375"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Uno diario</w:t>
            </w:r>
          </w:p>
        </w:tc>
      </w:tr>
      <w:tr w:rsidR="00821D13" w:rsidRPr="006C61D9" w14:paraId="2FEE3980" w14:textId="77777777" w:rsidTr="00821D13">
        <w:trPr>
          <w:trHeight w:val="600"/>
          <w:jc w:val="center"/>
        </w:trPr>
        <w:tc>
          <w:tcPr>
            <w:tcW w:w="750" w:type="pct"/>
            <w:tcBorders>
              <w:top w:val="nil"/>
              <w:left w:val="single" w:sz="4" w:space="0" w:color="auto"/>
              <w:bottom w:val="single" w:sz="4" w:space="0" w:color="auto"/>
              <w:right w:val="single" w:sz="4" w:space="0" w:color="auto"/>
            </w:tcBorders>
            <w:shd w:val="clear" w:color="000000" w:fill="FFFFFF"/>
            <w:noWrap/>
            <w:vAlign w:val="bottom"/>
            <w:hideMark/>
          </w:tcPr>
          <w:p w14:paraId="17531533" w14:textId="77777777" w:rsidR="00821D13" w:rsidRPr="006C61D9" w:rsidRDefault="00821D13" w:rsidP="00821D13">
            <w:pPr>
              <w:spacing w:line="240" w:lineRule="auto"/>
              <w:jc w:val="center"/>
              <w:rPr>
                <w:rFonts w:eastAsia="Times New Roman" w:cs="Arial"/>
                <w:color w:val="000000"/>
                <w:sz w:val="20"/>
                <w:szCs w:val="20"/>
                <w:lang w:eastAsia="es-CO"/>
              </w:rPr>
            </w:pPr>
          </w:p>
        </w:tc>
        <w:tc>
          <w:tcPr>
            <w:tcW w:w="868" w:type="pct"/>
            <w:tcBorders>
              <w:top w:val="nil"/>
              <w:left w:val="nil"/>
              <w:bottom w:val="single" w:sz="4" w:space="0" w:color="auto"/>
              <w:right w:val="single" w:sz="4" w:space="0" w:color="auto"/>
            </w:tcBorders>
            <w:shd w:val="clear" w:color="000000" w:fill="FFFFFF"/>
            <w:noWrap/>
            <w:vAlign w:val="bottom"/>
            <w:hideMark/>
          </w:tcPr>
          <w:p w14:paraId="69611254" w14:textId="77777777" w:rsidR="00821D13" w:rsidRPr="006C61D9" w:rsidRDefault="00821D13" w:rsidP="00821D13">
            <w:pPr>
              <w:spacing w:line="240" w:lineRule="auto"/>
              <w:jc w:val="center"/>
              <w:rPr>
                <w:rFonts w:eastAsia="Times New Roman" w:cs="Arial"/>
                <w:color w:val="000000"/>
                <w:sz w:val="20"/>
                <w:szCs w:val="20"/>
                <w:lang w:eastAsia="es-CO"/>
              </w:rPr>
            </w:pPr>
          </w:p>
        </w:tc>
        <w:tc>
          <w:tcPr>
            <w:tcW w:w="395" w:type="pct"/>
            <w:tcBorders>
              <w:top w:val="nil"/>
              <w:left w:val="nil"/>
              <w:bottom w:val="single" w:sz="4" w:space="0" w:color="auto"/>
              <w:right w:val="single" w:sz="4" w:space="0" w:color="auto"/>
            </w:tcBorders>
            <w:shd w:val="clear" w:color="000000" w:fill="FFFFFF"/>
            <w:noWrap/>
            <w:vAlign w:val="center"/>
            <w:hideMark/>
          </w:tcPr>
          <w:p w14:paraId="4C090153"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X</w:t>
            </w:r>
          </w:p>
        </w:tc>
        <w:tc>
          <w:tcPr>
            <w:tcW w:w="710" w:type="pct"/>
            <w:tcBorders>
              <w:top w:val="nil"/>
              <w:left w:val="nil"/>
              <w:bottom w:val="single" w:sz="4" w:space="0" w:color="auto"/>
              <w:right w:val="single" w:sz="4" w:space="0" w:color="auto"/>
            </w:tcBorders>
            <w:shd w:val="clear" w:color="000000" w:fill="FFFFFF"/>
            <w:noWrap/>
            <w:vAlign w:val="center"/>
            <w:hideMark/>
          </w:tcPr>
          <w:p w14:paraId="10849AB5"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20</w:t>
            </w:r>
          </w:p>
        </w:tc>
        <w:tc>
          <w:tcPr>
            <w:tcW w:w="473" w:type="pct"/>
            <w:tcBorders>
              <w:top w:val="nil"/>
              <w:left w:val="nil"/>
              <w:bottom w:val="single" w:sz="4" w:space="0" w:color="auto"/>
              <w:right w:val="single" w:sz="4" w:space="0" w:color="auto"/>
            </w:tcBorders>
            <w:shd w:val="clear" w:color="000000" w:fill="FFFFFF"/>
            <w:noWrap/>
            <w:vAlign w:val="center"/>
            <w:hideMark/>
          </w:tcPr>
          <w:p w14:paraId="4A2FC528"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300</w:t>
            </w:r>
          </w:p>
        </w:tc>
        <w:tc>
          <w:tcPr>
            <w:tcW w:w="1106" w:type="pct"/>
            <w:tcBorders>
              <w:top w:val="nil"/>
              <w:left w:val="nil"/>
              <w:bottom w:val="single" w:sz="4" w:space="0" w:color="auto"/>
              <w:right w:val="single" w:sz="4" w:space="0" w:color="auto"/>
            </w:tcBorders>
            <w:shd w:val="clear" w:color="000000" w:fill="FFFFFF"/>
            <w:noWrap/>
            <w:vAlign w:val="bottom"/>
            <w:hideMark/>
          </w:tcPr>
          <w:p w14:paraId="25AB5A3D"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 xml:space="preserve">Puerto Berrío </w:t>
            </w:r>
            <w:r>
              <w:rPr>
                <w:rFonts w:eastAsia="Times New Roman" w:cs="Arial"/>
                <w:color w:val="000000"/>
                <w:sz w:val="20"/>
                <w:szCs w:val="20"/>
                <w:lang w:eastAsia="es-CO"/>
              </w:rPr>
              <w:t>-</w:t>
            </w:r>
          </w:p>
          <w:p w14:paraId="39B18D4F"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Barrancabermeja</w:t>
            </w:r>
          </w:p>
        </w:tc>
        <w:tc>
          <w:tcPr>
            <w:tcW w:w="698" w:type="pct"/>
            <w:tcBorders>
              <w:top w:val="nil"/>
              <w:left w:val="nil"/>
              <w:bottom w:val="single" w:sz="4" w:space="0" w:color="auto"/>
              <w:right w:val="single" w:sz="4" w:space="0" w:color="auto"/>
            </w:tcBorders>
            <w:shd w:val="clear" w:color="000000" w:fill="FFFFFF"/>
            <w:noWrap/>
            <w:vAlign w:val="bottom"/>
            <w:hideMark/>
          </w:tcPr>
          <w:p w14:paraId="6B86DD8C"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Uno diario</w:t>
            </w:r>
          </w:p>
        </w:tc>
      </w:tr>
    </w:tbl>
    <w:p w14:paraId="61209DB8"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B4F7ADA" w14:textId="77777777" w:rsidR="00821D13" w:rsidRDefault="00821D13" w:rsidP="00821D13">
      <w:pPr>
        <w:tabs>
          <w:tab w:val="left" w:pos="971"/>
        </w:tabs>
        <w:spacing w:line="240" w:lineRule="auto"/>
        <w:rPr>
          <w:rFonts w:eastAsia="Times New Roman" w:cs="Arial"/>
          <w:bCs/>
          <w:color w:val="000000"/>
          <w:lang w:eastAsia="es-CO"/>
        </w:rPr>
      </w:pPr>
    </w:p>
    <w:p w14:paraId="7328E352" w14:textId="648C4EFF" w:rsidR="00821D13" w:rsidRPr="008D21FF" w:rsidRDefault="00B26252" w:rsidP="00821D13">
      <w:pPr>
        <w:tabs>
          <w:tab w:val="left" w:pos="971"/>
        </w:tabs>
        <w:spacing w:line="240" w:lineRule="auto"/>
        <w:jc w:val="center"/>
        <w:rPr>
          <w:rFonts w:eastAsia="Times New Roman" w:cs="Arial"/>
          <w:bCs/>
          <w:color w:val="000000"/>
          <w:lang w:eastAsia="es-CO"/>
        </w:rPr>
      </w:pPr>
      <w:bookmarkStart w:id="368" w:name="_Toc445241829"/>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191</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eastAsia="Times New Roman" w:cs="Arial"/>
          <w:b/>
          <w:bCs/>
          <w:color w:val="000000"/>
          <w:sz w:val="20"/>
          <w:szCs w:val="20"/>
          <w:lang w:eastAsia="es-CO"/>
        </w:rPr>
        <w:t>Tarifas</w:t>
      </w:r>
      <w:bookmarkEnd w:id="368"/>
    </w:p>
    <w:tbl>
      <w:tblPr>
        <w:tblStyle w:val="Tablaconcuadrcula"/>
        <w:tblW w:w="0" w:type="auto"/>
        <w:tblInd w:w="1384" w:type="dxa"/>
        <w:tblLook w:val="04A0" w:firstRow="1" w:lastRow="0" w:firstColumn="1" w:lastColumn="0" w:noHBand="0" w:noVBand="1"/>
      </w:tblPr>
      <w:tblGrid>
        <w:gridCol w:w="3105"/>
        <w:gridCol w:w="3699"/>
      </w:tblGrid>
      <w:tr w:rsidR="00821D13" w14:paraId="4346D808" w14:textId="77777777" w:rsidTr="00821D13">
        <w:tc>
          <w:tcPr>
            <w:tcW w:w="3105" w:type="dxa"/>
            <w:shd w:val="clear" w:color="auto" w:fill="BFBFBF" w:themeFill="background1" w:themeFillShade="BF"/>
          </w:tcPr>
          <w:p w14:paraId="02A5B0BC" w14:textId="77777777" w:rsidR="00821D13" w:rsidRPr="006C61D9" w:rsidRDefault="00821D13" w:rsidP="00821D13">
            <w:pPr>
              <w:jc w:val="center"/>
              <w:rPr>
                <w:b/>
                <w:sz w:val="20"/>
                <w:szCs w:val="20"/>
              </w:rPr>
            </w:pPr>
            <w:r w:rsidRPr="006C61D9">
              <w:rPr>
                <w:b/>
                <w:sz w:val="20"/>
                <w:szCs w:val="20"/>
              </w:rPr>
              <w:t>Costo pasaje</w:t>
            </w:r>
          </w:p>
        </w:tc>
        <w:tc>
          <w:tcPr>
            <w:tcW w:w="3699" w:type="dxa"/>
            <w:shd w:val="clear" w:color="auto" w:fill="BFBFBF" w:themeFill="background1" w:themeFillShade="BF"/>
          </w:tcPr>
          <w:p w14:paraId="2979DE03" w14:textId="77777777" w:rsidR="00821D13" w:rsidRPr="006C61D9" w:rsidRDefault="00821D13" w:rsidP="00821D13">
            <w:pPr>
              <w:rPr>
                <w:b/>
                <w:sz w:val="20"/>
                <w:szCs w:val="20"/>
              </w:rPr>
            </w:pPr>
            <w:r w:rsidRPr="006C61D9">
              <w:rPr>
                <w:b/>
                <w:sz w:val="20"/>
                <w:szCs w:val="20"/>
              </w:rPr>
              <w:t>Costo de transporte de carga por Kg</w:t>
            </w:r>
          </w:p>
        </w:tc>
      </w:tr>
      <w:tr w:rsidR="00821D13" w14:paraId="14F06DE4" w14:textId="77777777" w:rsidTr="00821D13">
        <w:tc>
          <w:tcPr>
            <w:tcW w:w="3105" w:type="dxa"/>
          </w:tcPr>
          <w:p w14:paraId="0FDA8B91" w14:textId="77777777" w:rsidR="00821D13" w:rsidRDefault="00821D13" w:rsidP="00821D13">
            <w:pPr>
              <w:tabs>
                <w:tab w:val="left" w:pos="971"/>
              </w:tabs>
              <w:jc w:val="center"/>
              <w:rPr>
                <w:rFonts w:eastAsia="Times New Roman" w:cs="Arial"/>
                <w:bCs/>
                <w:color w:val="000000"/>
                <w:lang w:eastAsia="es-CO"/>
              </w:rPr>
            </w:pPr>
            <w:r>
              <w:rPr>
                <w:rFonts w:eastAsia="Times New Roman" w:cs="Arial"/>
                <w:bCs/>
                <w:color w:val="000000"/>
                <w:lang w:eastAsia="es-CO"/>
              </w:rPr>
              <w:t>25.000</w:t>
            </w:r>
          </w:p>
        </w:tc>
        <w:tc>
          <w:tcPr>
            <w:tcW w:w="3699" w:type="dxa"/>
          </w:tcPr>
          <w:p w14:paraId="4E28F94A" w14:textId="77777777" w:rsidR="00821D13" w:rsidRDefault="00821D13" w:rsidP="00821D13">
            <w:pPr>
              <w:tabs>
                <w:tab w:val="left" w:pos="971"/>
              </w:tabs>
              <w:jc w:val="center"/>
              <w:rPr>
                <w:rFonts w:eastAsia="Times New Roman" w:cs="Arial"/>
                <w:bCs/>
                <w:color w:val="000000"/>
                <w:lang w:eastAsia="es-CO"/>
              </w:rPr>
            </w:pPr>
            <w:r>
              <w:rPr>
                <w:rFonts w:eastAsia="Times New Roman" w:cs="Arial"/>
                <w:bCs/>
                <w:color w:val="000000"/>
                <w:lang w:eastAsia="es-CO"/>
              </w:rPr>
              <w:t>Depende la carga y hacia dónde va</w:t>
            </w:r>
          </w:p>
        </w:tc>
      </w:tr>
    </w:tbl>
    <w:p w14:paraId="66B48DC8"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7B01636" w14:textId="77777777" w:rsidR="00821D13" w:rsidRDefault="00821D13" w:rsidP="00821D13">
      <w:pPr>
        <w:tabs>
          <w:tab w:val="left" w:pos="971"/>
        </w:tabs>
        <w:spacing w:line="240" w:lineRule="auto"/>
        <w:rPr>
          <w:rFonts w:eastAsia="Times New Roman" w:cs="Arial"/>
          <w:bCs/>
          <w:color w:val="000000"/>
          <w:lang w:eastAsia="es-CO"/>
        </w:rPr>
      </w:pPr>
    </w:p>
    <w:p w14:paraId="7950E650" w14:textId="77777777" w:rsidR="00821D13" w:rsidRDefault="00821D13" w:rsidP="00821D13">
      <w:pPr>
        <w:tabs>
          <w:tab w:val="left" w:pos="971"/>
        </w:tabs>
        <w:spacing w:line="240" w:lineRule="auto"/>
        <w:rPr>
          <w:rFonts w:eastAsia="Times New Roman" w:cs="Arial"/>
          <w:bCs/>
          <w:color w:val="000000"/>
          <w:lang w:eastAsia="es-CO"/>
        </w:rPr>
      </w:pPr>
    </w:p>
    <w:p w14:paraId="2FA07CF4" w14:textId="6D86E5AE" w:rsidR="00944D94" w:rsidRDefault="00944D94">
      <w:pPr>
        <w:spacing w:line="240" w:lineRule="auto"/>
        <w:contextualSpacing w:val="0"/>
        <w:jc w:val="left"/>
        <w:rPr>
          <w:rFonts w:eastAsia="Times New Roman" w:cs="Arial"/>
          <w:bCs/>
          <w:color w:val="000000"/>
          <w:lang w:eastAsia="es-CO"/>
        </w:rPr>
      </w:pPr>
      <w:r>
        <w:rPr>
          <w:rFonts w:eastAsia="Times New Roman" w:cs="Arial"/>
          <w:bCs/>
          <w:color w:val="000000"/>
          <w:lang w:eastAsia="es-CO"/>
        </w:rPr>
        <w:br w:type="page"/>
      </w:r>
    </w:p>
    <w:p w14:paraId="432EE7D4" w14:textId="77777777" w:rsidR="00821D13" w:rsidRDefault="00821D13" w:rsidP="00821D13">
      <w:pPr>
        <w:tabs>
          <w:tab w:val="left" w:pos="971"/>
        </w:tabs>
        <w:spacing w:line="240" w:lineRule="auto"/>
        <w:jc w:val="center"/>
        <w:rPr>
          <w:rFonts w:eastAsia="Times New Roman" w:cs="Arial"/>
          <w:b/>
          <w:bCs/>
          <w:color w:val="000000"/>
          <w:sz w:val="20"/>
          <w:szCs w:val="20"/>
          <w:lang w:eastAsia="es-CO"/>
        </w:rPr>
      </w:pPr>
    </w:p>
    <w:p w14:paraId="79808462" w14:textId="250444D1" w:rsidR="00821D13" w:rsidRPr="008D21FF" w:rsidRDefault="004C6B75" w:rsidP="00821D13">
      <w:pPr>
        <w:tabs>
          <w:tab w:val="left" w:pos="971"/>
        </w:tabs>
        <w:spacing w:line="240" w:lineRule="auto"/>
        <w:jc w:val="center"/>
        <w:rPr>
          <w:rFonts w:eastAsia="Times New Roman" w:cs="Arial"/>
          <w:bCs/>
          <w:color w:val="000000"/>
          <w:lang w:eastAsia="es-CO"/>
        </w:rPr>
      </w:pPr>
      <w:bookmarkStart w:id="369" w:name="_Toc445241830"/>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192</w:t>
      </w:r>
      <w:r w:rsidRPr="00D840D8">
        <w:rPr>
          <w:rFonts w:asciiTheme="majorHAnsi" w:hAnsiTheme="majorHAnsi"/>
          <w:b/>
          <w:sz w:val="20"/>
          <w:szCs w:val="20"/>
        </w:rPr>
        <w:fldChar w:fldCharType="end"/>
      </w:r>
      <w:r w:rsidR="00821D13">
        <w:rPr>
          <w:rFonts w:eastAsia="Times New Roman" w:cs="Arial"/>
          <w:b/>
          <w:bCs/>
          <w:color w:val="000000"/>
          <w:sz w:val="20"/>
          <w:szCs w:val="20"/>
          <w:lang w:eastAsia="es-CO"/>
        </w:rPr>
        <w:t>. Empleo e ingreso</w:t>
      </w:r>
      <w:bookmarkEnd w:id="369"/>
    </w:p>
    <w:tbl>
      <w:tblPr>
        <w:tblW w:w="4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30"/>
        <w:gridCol w:w="2127"/>
      </w:tblGrid>
      <w:tr w:rsidR="00821D13" w:rsidRPr="008D21FF" w14:paraId="142405F3" w14:textId="77777777" w:rsidTr="00821D13">
        <w:trPr>
          <w:trHeight w:val="600"/>
          <w:jc w:val="center"/>
        </w:trPr>
        <w:tc>
          <w:tcPr>
            <w:tcW w:w="2830" w:type="dxa"/>
            <w:shd w:val="clear" w:color="auto" w:fill="BFBFBF" w:themeFill="background1" w:themeFillShade="BF"/>
            <w:vAlign w:val="center"/>
            <w:hideMark/>
          </w:tcPr>
          <w:p w14:paraId="526391AC"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Número de empleos que genera el transporte fluvial</w:t>
            </w:r>
          </w:p>
        </w:tc>
        <w:tc>
          <w:tcPr>
            <w:tcW w:w="2127" w:type="dxa"/>
            <w:shd w:val="clear" w:color="auto" w:fill="BFBFBF" w:themeFill="background1" w:themeFillShade="BF"/>
            <w:vAlign w:val="center"/>
            <w:hideMark/>
          </w:tcPr>
          <w:p w14:paraId="50D846E1"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Ingreso promedio mensual</w:t>
            </w:r>
          </w:p>
        </w:tc>
      </w:tr>
      <w:tr w:rsidR="00821D13" w:rsidRPr="008D21FF" w14:paraId="09DF7ABB" w14:textId="77777777" w:rsidTr="00821D13">
        <w:trPr>
          <w:trHeight w:val="300"/>
          <w:jc w:val="center"/>
        </w:trPr>
        <w:tc>
          <w:tcPr>
            <w:tcW w:w="2830" w:type="dxa"/>
            <w:shd w:val="clear" w:color="000000" w:fill="FFFFFF"/>
            <w:noWrap/>
            <w:vAlign w:val="bottom"/>
            <w:hideMark/>
          </w:tcPr>
          <w:p w14:paraId="4504F772"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4</w:t>
            </w:r>
          </w:p>
        </w:tc>
        <w:tc>
          <w:tcPr>
            <w:tcW w:w="2127" w:type="dxa"/>
            <w:shd w:val="clear" w:color="000000" w:fill="FFFFFF"/>
            <w:noWrap/>
            <w:vAlign w:val="bottom"/>
            <w:hideMark/>
          </w:tcPr>
          <w:p w14:paraId="6A95A4C8"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500.000</w:t>
            </w:r>
          </w:p>
        </w:tc>
      </w:tr>
    </w:tbl>
    <w:p w14:paraId="5D7404E4"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46EC7811" w14:textId="77777777" w:rsidR="00821D13" w:rsidRDefault="00821D13" w:rsidP="00821D13">
      <w:pPr>
        <w:tabs>
          <w:tab w:val="left" w:pos="971"/>
        </w:tabs>
        <w:spacing w:line="240" w:lineRule="auto"/>
        <w:rPr>
          <w:rFonts w:eastAsia="Times New Roman" w:cs="Arial"/>
          <w:bCs/>
          <w:color w:val="000000"/>
          <w:lang w:eastAsia="es-CO"/>
        </w:rPr>
      </w:pPr>
    </w:p>
    <w:p w14:paraId="78C70AD3" w14:textId="42F17848" w:rsidR="00821D13" w:rsidRPr="006C61D9" w:rsidRDefault="004C6B75" w:rsidP="00821D13">
      <w:pPr>
        <w:tabs>
          <w:tab w:val="left" w:pos="971"/>
        </w:tabs>
        <w:spacing w:line="240" w:lineRule="auto"/>
        <w:jc w:val="center"/>
        <w:rPr>
          <w:rFonts w:eastAsia="Times New Roman" w:cs="Arial"/>
          <w:bCs/>
          <w:color w:val="000000"/>
          <w:sz w:val="20"/>
          <w:szCs w:val="20"/>
          <w:lang w:eastAsia="es-CO"/>
        </w:rPr>
      </w:pPr>
      <w:bookmarkStart w:id="370" w:name="_Toc445241831"/>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193</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sidRPr="006C61D9">
        <w:rPr>
          <w:rFonts w:eastAsia="Times New Roman" w:cs="Arial"/>
          <w:b/>
          <w:bCs/>
          <w:color w:val="000000"/>
          <w:sz w:val="20"/>
          <w:szCs w:val="20"/>
          <w:lang w:eastAsia="es-CO"/>
        </w:rPr>
        <w:t>Costos promedio desplazamiento diario embarcación</w:t>
      </w:r>
      <w:bookmarkEnd w:id="370"/>
    </w:p>
    <w:tbl>
      <w:tblPr>
        <w:tblW w:w="5949" w:type="dxa"/>
        <w:jc w:val="center"/>
        <w:tblCellMar>
          <w:left w:w="70" w:type="dxa"/>
          <w:right w:w="70" w:type="dxa"/>
        </w:tblCellMar>
        <w:tblLook w:val="04A0" w:firstRow="1" w:lastRow="0" w:firstColumn="1" w:lastColumn="0" w:noHBand="0" w:noVBand="1"/>
      </w:tblPr>
      <w:tblGrid>
        <w:gridCol w:w="2951"/>
        <w:gridCol w:w="23"/>
        <w:gridCol w:w="2975"/>
      </w:tblGrid>
      <w:tr w:rsidR="00821D13" w:rsidRPr="006C61D9" w14:paraId="69CBC438" w14:textId="77777777" w:rsidTr="00821D13">
        <w:trPr>
          <w:trHeight w:val="300"/>
          <w:jc w:val="center"/>
        </w:trPr>
        <w:tc>
          <w:tcPr>
            <w:tcW w:w="2974"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06F73B04" w14:textId="77777777" w:rsidR="00821D13" w:rsidRPr="006C61D9" w:rsidRDefault="00821D13" w:rsidP="00821D13">
            <w:pPr>
              <w:spacing w:line="240" w:lineRule="auto"/>
              <w:jc w:val="center"/>
              <w:rPr>
                <w:rFonts w:eastAsia="Times New Roman" w:cs="Arial"/>
                <w:b/>
                <w:bCs/>
                <w:color w:val="000000"/>
                <w:sz w:val="20"/>
                <w:szCs w:val="20"/>
                <w:lang w:eastAsia="es-CO"/>
              </w:rPr>
            </w:pPr>
            <w:r w:rsidRPr="006C61D9">
              <w:rPr>
                <w:rFonts w:eastAsia="Times New Roman" w:cs="Arial"/>
                <w:b/>
                <w:bCs/>
                <w:color w:val="000000"/>
                <w:sz w:val="20"/>
                <w:szCs w:val="20"/>
                <w:lang w:eastAsia="es-CO"/>
              </w:rPr>
              <w:t>Concepto</w:t>
            </w:r>
          </w:p>
        </w:tc>
        <w:tc>
          <w:tcPr>
            <w:tcW w:w="297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bottom"/>
          </w:tcPr>
          <w:p w14:paraId="559FAD64" w14:textId="77777777" w:rsidR="00821D13" w:rsidRPr="006C61D9" w:rsidRDefault="00821D13" w:rsidP="00821D13">
            <w:pPr>
              <w:spacing w:line="240" w:lineRule="auto"/>
              <w:jc w:val="center"/>
              <w:rPr>
                <w:rFonts w:eastAsia="Times New Roman" w:cs="Arial"/>
                <w:b/>
                <w:bCs/>
                <w:color w:val="000000"/>
                <w:sz w:val="20"/>
                <w:szCs w:val="20"/>
                <w:lang w:eastAsia="es-CO"/>
              </w:rPr>
            </w:pPr>
            <w:r w:rsidRPr="006C61D9">
              <w:rPr>
                <w:rFonts w:eastAsia="Times New Roman" w:cs="Arial"/>
                <w:b/>
                <w:bCs/>
                <w:color w:val="000000"/>
                <w:sz w:val="20"/>
                <w:szCs w:val="20"/>
                <w:lang w:eastAsia="es-CO"/>
              </w:rPr>
              <w:t>Costo</w:t>
            </w:r>
          </w:p>
        </w:tc>
      </w:tr>
      <w:tr w:rsidR="00821D13" w:rsidRPr="006C61D9" w14:paraId="0B36486C" w14:textId="77777777" w:rsidTr="00821D13">
        <w:trPr>
          <w:trHeight w:val="424"/>
          <w:jc w:val="center"/>
        </w:trPr>
        <w:tc>
          <w:tcPr>
            <w:tcW w:w="2951"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93391F4"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Combustible</w:t>
            </w:r>
          </w:p>
        </w:tc>
        <w:tc>
          <w:tcPr>
            <w:tcW w:w="2998" w:type="dxa"/>
            <w:gridSpan w:val="2"/>
            <w:tcBorders>
              <w:top w:val="single" w:sz="4" w:space="0" w:color="auto"/>
              <w:left w:val="nil"/>
              <w:bottom w:val="single" w:sz="4" w:space="0" w:color="auto"/>
              <w:right w:val="single" w:sz="4" w:space="0" w:color="auto"/>
            </w:tcBorders>
            <w:shd w:val="clear" w:color="000000" w:fill="FFFFFF"/>
            <w:vAlign w:val="center"/>
            <w:hideMark/>
          </w:tcPr>
          <w:p w14:paraId="5A730FE9"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150.000</w:t>
            </w:r>
          </w:p>
        </w:tc>
      </w:tr>
      <w:tr w:rsidR="00821D13" w:rsidRPr="006C61D9" w14:paraId="5E27FED9" w14:textId="77777777" w:rsidTr="00821D13">
        <w:trPr>
          <w:trHeight w:val="416"/>
          <w:jc w:val="center"/>
        </w:trPr>
        <w:tc>
          <w:tcPr>
            <w:tcW w:w="2951" w:type="dxa"/>
            <w:tcBorders>
              <w:top w:val="nil"/>
              <w:left w:val="single" w:sz="4" w:space="0" w:color="auto"/>
              <w:bottom w:val="single" w:sz="4" w:space="0" w:color="auto"/>
              <w:right w:val="single" w:sz="4" w:space="0" w:color="auto"/>
            </w:tcBorders>
            <w:shd w:val="clear" w:color="000000" w:fill="FFFFFF"/>
            <w:noWrap/>
            <w:vAlign w:val="center"/>
            <w:hideMark/>
          </w:tcPr>
          <w:p w14:paraId="3C85047E"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Trabajadores</w:t>
            </w:r>
          </w:p>
        </w:tc>
        <w:tc>
          <w:tcPr>
            <w:tcW w:w="2998" w:type="dxa"/>
            <w:gridSpan w:val="2"/>
            <w:tcBorders>
              <w:top w:val="nil"/>
              <w:left w:val="nil"/>
              <w:bottom w:val="single" w:sz="4" w:space="0" w:color="auto"/>
              <w:right w:val="single" w:sz="4" w:space="0" w:color="auto"/>
            </w:tcBorders>
            <w:shd w:val="clear" w:color="000000" w:fill="FFFFFF"/>
            <w:noWrap/>
            <w:vAlign w:val="center"/>
            <w:hideMark/>
          </w:tcPr>
          <w:p w14:paraId="560A2486"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40.000</w:t>
            </w:r>
          </w:p>
        </w:tc>
      </w:tr>
      <w:tr w:rsidR="00821D13" w:rsidRPr="006C61D9" w14:paraId="1CF0D644" w14:textId="77777777" w:rsidTr="00821D13">
        <w:trPr>
          <w:trHeight w:val="300"/>
          <w:jc w:val="center"/>
        </w:trPr>
        <w:tc>
          <w:tcPr>
            <w:tcW w:w="2951" w:type="dxa"/>
            <w:tcBorders>
              <w:top w:val="nil"/>
              <w:left w:val="single" w:sz="4" w:space="0" w:color="auto"/>
              <w:bottom w:val="single" w:sz="4" w:space="0" w:color="auto"/>
              <w:right w:val="single" w:sz="4" w:space="0" w:color="auto"/>
            </w:tcBorders>
            <w:shd w:val="clear" w:color="000000" w:fill="FFFFFF"/>
            <w:noWrap/>
            <w:vAlign w:val="center"/>
            <w:hideMark/>
          </w:tcPr>
          <w:p w14:paraId="3F68A053"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Otros</w:t>
            </w:r>
          </w:p>
        </w:tc>
        <w:tc>
          <w:tcPr>
            <w:tcW w:w="2998" w:type="dxa"/>
            <w:gridSpan w:val="2"/>
            <w:tcBorders>
              <w:top w:val="nil"/>
              <w:left w:val="nil"/>
              <w:bottom w:val="single" w:sz="4" w:space="0" w:color="auto"/>
              <w:right w:val="single" w:sz="4" w:space="0" w:color="auto"/>
            </w:tcBorders>
            <w:shd w:val="clear" w:color="000000" w:fill="FFFFFF"/>
            <w:noWrap/>
            <w:vAlign w:val="center"/>
            <w:hideMark/>
          </w:tcPr>
          <w:p w14:paraId="2BDB73A9"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30.000</w:t>
            </w:r>
          </w:p>
        </w:tc>
      </w:tr>
      <w:tr w:rsidR="00821D13" w:rsidRPr="006C61D9" w14:paraId="1BE78FAB" w14:textId="77777777" w:rsidTr="00821D13">
        <w:trPr>
          <w:trHeight w:val="300"/>
          <w:jc w:val="center"/>
        </w:trPr>
        <w:tc>
          <w:tcPr>
            <w:tcW w:w="2951" w:type="dxa"/>
            <w:tcBorders>
              <w:top w:val="nil"/>
              <w:left w:val="single" w:sz="4" w:space="0" w:color="auto"/>
              <w:bottom w:val="single" w:sz="4" w:space="0" w:color="auto"/>
              <w:right w:val="single" w:sz="4" w:space="0" w:color="auto"/>
            </w:tcBorders>
            <w:shd w:val="clear" w:color="000000" w:fill="FFFFFF"/>
            <w:noWrap/>
            <w:vAlign w:val="center"/>
            <w:hideMark/>
          </w:tcPr>
          <w:p w14:paraId="5E58A733"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Total</w:t>
            </w:r>
          </w:p>
        </w:tc>
        <w:tc>
          <w:tcPr>
            <w:tcW w:w="2998" w:type="dxa"/>
            <w:gridSpan w:val="2"/>
            <w:tcBorders>
              <w:top w:val="nil"/>
              <w:left w:val="nil"/>
              <w:bottom w:val="single" w:sz="4" w:space="0" w:color="auto"/>
              <w:right w:val="single" w:sz="4" w:space="0" w:color="auto"/>
            </w:tcBorders>
            <w:shd w:val="clear" w:color="000000" w:fill="FFFFFF"/>
            <w:noWrap/>
            <w:vAlign w:val="center"/>
            <w:hideMark/>
          </w:tcPr>
          <w:p w14:paraId="0A1327B9"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220.000</w:t>
            </w:r>
          </w:p>
        </w:tc>
      </w:tr>
    </w:tbl>
    <w:p w14:paraId="1D7F5416"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8C995FA" w14:textId="77777777" w:rsidR="00821D13" w:rsidRDefault="00821D13" w:rsidP="00821D13">
      <w:pPr>
        <w:tabs>
          <w:tab w:val="left" w:pos="971"/>
        </w:tabs>
        <w:spacing w:line="240" w:lineRule="auto"/>
        <w:rPr>
          <w:rFonts w:eastAsia="Times New Roman" w:cs="Arial"/>
          <w:bCs/>
          <w:color w:val="000000"/>
          <w:lang w:eastAsia="es-CO"/>
        </w:rPr>
      </w:pPr>
    </w:p>
    <w:p w14:paraId="288B6453" w14:textId="71478CCC" w:rsidR="00821D13" w:rsidRDefault="004C6B75" w:rsidP="00821D13">
      <w:pPr>
        <w:tabs>
          <w:tab w:val="left" w:pos="971"/>
        </w:tabs>
        <w:spacing w:line="240" w:lineRule="auto"/>
        <w:jc w:val="center"/>
        <w:rPr>
          <w:rFonts w:eastAsia="Times New Roman" w:cs="Arial"/>
          <w:b/>
          <w:bCs/>
          <w:color w:val="000000"/>
          <w:lang w:eastAsia="es-CO"/>
        </w:rPr>
      </w:pPr>
      <w:bookmarkStart w:id="371" w:name="_Toc445241832"/>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194</w:t>
      </w:r>
      <w:r w:rsidRPr="00D840D8">
        <w:rPr>
          <w:rFonts w:asciiTheme="majorHAnsi" w:hAnsiTheme="majorHAnsi"/>
          <w:b/>
          <w:sz w:val="20"/>
          <w:szCs w:val="20"/>
        </w:rPr>
        <w:fldChar w:fldCharType="end"/>
      </w:r>
      <w:r w:rsidR="00821D13" w:rsidRPr="006C61D9">
        <w:rPr>
          <w:rFonts w:eastAsia="Times New Roman" w:cs="Arial"/>
          <w:b/>
          <w:bCs/>
          <w:color w:val="000000"/>
          <w:sz w:val="20"/>
          <w:szCs w:val="20"/>
          <w:lang w:eastAsia="es-CO"/>
        </w:rPr>
        <w:t xml:space="preserve">. </w:t>
      </w:r>
      <w:r>
        <w:rPr>
          <w:rFonts w:eastAsia="Times New Roman" w:cs="Arial"/>
          <w:b/>
          <w:bCs/>
          <w:color w:val="000000"/>
          <w:sz w:val="20"/>
          <w:szCs w:val="20"/>
          <w:lang w:eastAsia="es-CO"/>
        </w:rPr>
        <w:t xml:space="preserve"> </w:t>
      </w:r>
      <w:r w:rsidR="00821D13">
        <w:rPr>
          <w:rFonts w:eastAsia="Times New Roman" w:cs="Arial"/>
          <w:b/>
          <w:bCs/>
          <w:color w:val="000000"/>
          <w:sz w:val="20"/>
          <w:szCs w:val="20"/>
          <w:lang w:eastAsia="es-CO"/>
        </w:rPr>
        <w:t>Afectación por el proyecto</w:t>
      </w:r>
      <w:bookmarkEnd w:id="371"/>
    </w:p>
    <w:tbl>
      <w:tblPr>
        <w:tblW w:w="85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2"/>
        <w:gridCol w:w="5551"/>
      </w:tblGrid>
      <w:tr w:rsidR="00821D13" w:rsidRPr="006C61D9" w14:paraId="60EDB7CF" w14:textId="77777777" w:rsidTr="00821D13">
        <w:trPr>
          <w:trHeight w:val="600"/>
          <w:jc w:val="center"/>
        </w:trPr>
        <w:tc>
          <w:tcPr>
            <w:tcW w:w="2952" w:type="dxa"/>
            <w:vMerge w:val="restart"/>
            <w:shd w:val="clear" w:color="auto" w:fill="BFBFBF" w:themeFill="background1" w:themeFillShade="BF"/>
            <w:vAlign w:val="center"/>
            <w:hideMark/>
          </w:tcPr>
          <w:p w14:paraId="06948917"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¿El transporte fluvial se verá afectado por el proyecto?</w:t>
            </w:r>
          </w:p>
        </w:tc>
        <w:tc>
          <w:tcPr>
            <w:tcW w:w="5551" w:type="dxa"/>
            <w:vMerge w:val="restart"/>
            <w:shd w:val="clear" w:color="auto" w:fill="BFBFBF" w:themeFill="background1" w:themeFillShade="BF"/>
            <w:noWrap/>
            <w:vAlign w:val="center"/>
            <w:hideMark/>
          </w:tcPr>
          <w:p w14:paraId="0B5BEF08"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¿De qué manera?</w:t>
            </w:r>
          </w:p>
        </w:tc>
      </w:tr>
      <w:tr w:rsidR="00821D13" w:rsidRPr="006C61D9" w14:paraId="1229D642" w14:textId="77777777" w:rsidTr="00821D13">
        <w:trPr>
          <w:trHeight w:val="258"/>
          <w:jc w:val="center"/>
        </w:trPr>
        <w:tc>
          <w:tcPr>
            <w:tcW w:w="2952" w:type="dxa"/>
            <w:vMerge/>
            <w:shd w:val="clear" w:color="auto" w:fill="BFBFBF" w:themeFill="background1" w:themeFillShade="BF"/>
            <w:vAlign w:val="center"/>
            <w:hideMark/>
          </w:tcPr>
          <w:p w14:paraId="1AB158FE" w14:textId="77777777" w:rsidR="00821D13" w:rsidRPr="006C61D9" w:rsidRDefault="00821D13" w:rsidP="00821D13">
            <w:pPr>
              <w:spacing w:line="240" w:lineRule="auto"/>
              <w:jc w:val="center"/>
              <w:rPr>
                <w:rFonts w:eastAsia="Times New Roman" w:cs="Arial"/>
                <w:color w:val="000000"/>
                <w:sz w:val="20"/>
                <w:szCs w:val="20"/>
                <w:lang w:eastAsia="es-CO"/>
              </w:rPr>
            </w:pPr>
          </w:p>
        </w:tc>
        <w:tc>
          <w:tcPr>
            <w:tcW w:w="5551" w:type="dxa"/>
            <w:vMerge/>
            <w:shd w:val="clear" w:color="auto" w:fill="BFBFBF" w:themeFill="background1" w:themeFillShade="BF"/>
            <w:vAlign w:val="center"/>
            <w:hideMark/>
          </w:tcPr>
          <w:p w14:paraId="20AFC51E" w14:textId="77777777" w:rsidR="00821D13" w:rsidRPr="006C61D9" w:rsidRDefault="00821D13" w:rsidP="00821D13">
            <w:pPr>
              <w:spacing w:line="240" w:lineRule="auto"/>
              <w:jc w:val="center"/>
              <w:rPr>
                <w:rFonts w:eastAsia="Times New Roman" w:cs="Arial"/>
                <w:color w:val="000000"/>
                <w:sz w:val="20"/>
                <w:szCs w:val="20"/>
                <w:lang w:eastAsia="es-CO"/>
              </w:rPr>
            </w:pPr>
          </w:p>
        </w:tc>
      </w:tr>
      <w:tr w:rsidR="00821D13" w:rsidRPr="006C61D9" w14:paraId="18DFFF93" w14:textId="77777777" w:rsidTr="00821D13">
        <w:trPr>
          <w:trHeight w:val="300"/>
          <w:jc w:val="center"/>
        </w:trPr>
        <w:tc>
          <w:tcPr>
            <w:tcW w:w="2952" w:type="dxa"/>
            <w:shd w:val="clear" w:color="000000" w:fill="FFFFFF"/>
            <w:noWrap/>
            <w:vAlign w:val="center"/>
            <w:hideMark/>
          </w:tcPr>
          <w:p w14:paraId="6A0D6AF4"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Si</w:t>
            </w:r>
          </w:p>
        </w:tc>
        <w:tc>
          <w:tcPr>
            <w:tcW w:w="5551" w:type="dxa"/>
            <w:shd w:val="clear" w:color="000000" w:fill="FFFFFF"/>
            <w:noWrap/>
            <w:vAlign w:val="bottom"/>
            <w:hideMark/>
          </w:tcPr>
          <w:p w14:paraId="1FCD0FB3" w14:textId="77777777" w:rsidR="00821D13" w:rsidRPr="006C61D9" w:rsidRDefault="00821D13" w:rsidP="00821D13">
            <w:pPr>
              <w:spacing w:line="240" w:lineRule="auto"/>
              <w:rPr>
                <w:rFonts w:eastAsia="Times New Roman" w:cs="Arial"/>
                <w:color w:val="000000"/>
                <w:sz w:val="20"/>
                <w:szCs w:val="20"/>
                <w:lang w:eastAsia="es-CO"/>
              </w:rPr>
            </w:pPr>
            <w:r w:rsidRPr="006C61D9">
              <w:rPr>
                <w:rFonts w:eastAsia="Times New Roman" w:cs="Arial"/>
                <w:color w:val="000000"/>
                <w:sz w:val="20"/>
                <w:szCs w:val="20"/>
                <w:lang w:eastAsia="es-CO"/>
              </w:rPr>
              <w:t>Todo depende del manejo que se dé en la etapa constructiva, que se pueda seguir por algún lugar por el río y que tengan todo asegurado</w:t>
            </w:r>
          </w:p>
        </w:tc>
      </w:tr>
      <w:tr w:rsidR="00821D13" w:rsidRPr="006C61D9" w14:paraId="09F2438C" w14:textId="77777777" w:rsidTr="00821D13">
        <w:trPr>
          <w:trHeight w:val="300"/>
          <w:jc w:val="center"/>
        </w:trPr>
        <w:tc>
          <w:tcPr>
            <w:tcW w:w="2952" w:type="dxa"/>
            <w:shd w:val="clear" w:color="000000" w:fill="FFFFFF"/>
            <w:noWrap/>
            <w:vAlign w:val="center"/>
            <w:hideMark/>
          </w:tcPr>
          <w:p w14:paraId="645C710F"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No</w:t>
            </w:r>
          </w:p>
        </w:tc>
        <w:tc>
          <w:tcPr>
            <w:tcW w:w="5551" w:type="dxa"/>
            <w:shd w:val="clear" w:color="000000" w:fill="FFFFFF"/>
            <w:noWrap/>
            <w:vAlign w:val="bottom"/>
            <w:hideMark/>
          </w:tcPr>
          <w:p w14:paraId="496A314D" w14:textId="77777777" w:rsidR="00821D13" w:rsidRPr="006C61D9" w:rsidRDefault="00821D13" w:rsidP="00821D13">
            <w:pPr>
              <w:spacing w:line="240" w:lineRule="auto"/>
              <w:jc w:val="center"/>
              <w:rPr>
                <w:rFonts w:eastAsia="Times New Roman" w:cs="Arial"/>
                <w:color w:val="000000"/>
                <w:sz w:val="20"/>
                <w:szCs w:val="20"/>
                <w:lang w:eastAsia="es-CO"/>
              </w:rPr>
            </w:pPr>
          </w:p>
        </w:tc>
      </w:tr>
    </w:tbl>
    <w:p w14:paraId="2E160CE7"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1EF9D8DB" w14:textId="77777777" w:rsidR="00821D13" w:rsidRPr="008D21FF" w:rsidRDefault="00821D13" w:rsidP="00821D13">
      <w:pPr>
        <w:tabs>
          <w:tab w:val="left" w:pos="971"/>
        </w:tabs>
        <w:spacing w:line="240" w:lineRule="auto"/>
        <w:rPr>
          <w:rFonts w:eastAsia="Times New Roman" w:cs="Arial"/>
          <w:b/>
          <w:bCs/>
          <w:color w:val="000000"/>
          <w:lang w:eastAsia="es-CO"/>
        </w:rPr>
      </w:pPr>
    </w:p>
    <w:p w14:paraId="7201025A" w14:textId="77777777" w:rsidR="00821D13" w:rsidRDefault="00821D13" w:rsidP="00821D13">
      <w:pPr>
        <w:tabs>
          <w:tab w:val="left" w:pos="971"/>
        </w:tabs>
        <w:spacing w:line="240" w:lineRule="auto"/>
        <w:rPr>
          <w:rFonts w:eastAsia="Times New Roman" w:cs="Arial"/>
          <w:bCs/>
          <w:color w:val="000000"/>
          <w:lang w:eastAsia="es-CO"/>
        </w:rPr>
      </w:pPr>
    </w:p>
    <w:p w14:paraId="2BC42AC3" w14:textId="77777777" w:rsidR="00821D13" w:rsidRPr="006C61D9" w:rsidRDefault="00821D13" w:rsidP="00821D13">
      <w:pPr>
        <w:tabs>
          <w:tab w:val="left" w:pos="971"/>
        </w:tabs>
        <w:spacing w:line="240" w:lineRule="auto"/>
        <w:rPr>
          <w:rFonts w:eastAsia="Times New Roman" w:cs="Arial"/>
          <w:b/>
          <w:bCs/>
          <w:color w:val="000000"/>
          <w:lang w:eastAsia="es-CO"/>
        </w:rPr>
      </w:pPr>
      <w:r w:rsidRPr="006C61D9">
        <w:rPr>
          <w:rFonts w:eastAsia="Times New Roman" w:cs="Arial"/>
          <w:b/>
          <w:bCs/>
          <w:color w:val="000000"/>
          <w:lang w:eastAsia="es-CO"/>
        </w:rPr>
        <w:t>Transporte informal</w:t>
      </w:r>
    </w:p>
    <w:p w14:paraId="1FA93C41" w14:textId="77777777" w:rsidR="00821D13" w:rsidRPr="008D21FF" w:rsidRDefault="00821D13" w:rsidP="00821D13">
      <w:pPr>
        <w:tabs>
          <w:tab w:val="left" w:pos="971"/>
        </w:tabs>
        <w:spacing w:line="240" w:lineRule="auto"/>
        <w:rPr>
          <w:rFonts w:eastAsia="Times New Roman" w:cs="Arial"/>
          <w:bCs/>
          <w:color w:val="000000"/>
          <w:lang w:eastAsia="es-CO"/>
        </w:rPr>
      </w:pPr>
    </w:p>
    <w:p w14:paraId="3A79530B" w14:textId="77777777" w:rsidR="00821D13" w:rsidRDefault="00821D13" w:rsidP="00821D13">
      <w:pPr>
        <w:tabs>
          <w:tab w:val="left" w:pos="971"/>
        </w:tabs>
        <w:spacing w:line="240" w:lineRule="auto"/>
        <w:rPr>
          <w:rFonts w:eastAsia="Times New Roman" w:cs="Arial"/>
          <w:bCs/>
          <w:color w:val="000000"/>
          <w:lang w:eastAsia="es-CO"/>
        </w:rPr>
      </w:pPr>
      <w:r w:rsidRPr="008D21FF">
        <w:rPr>
          <w:rFonts w:eastAsia="Times New Roman" w:cs="Arial"/>
          <w:bCs/>
          <w:color w:val="000000"/>
          <w:lang w:eastAsia="es-CO"/>
        </w:rPr>
        <w:t xml:space="preserve">En cuanto al transporte informal, hay un bote que realiza un recorrido en horas de la mañana desde Barbacoas o Puerto Murillo y se </w:t>
      </w:r>
      <w:r>
        <w:rPr>
          <w:rFonts w:eastAsia="Times New Roman" w:cs="Arial"/>
          <w:bCs/>
          <w:color w:val="000000"/>
          <w:lang w:eastAsia="es-CO"/>
        </w:rPr>
        <w:t>detiene</w:t>
      </w:r>
      <w:r w:rsidRPr="008D21FF">
        <w:rPr>
          <w:rFonts w:eastAsia="Times New Roman" w:cs="Arial"/>
          <w:bCs/>
          <w:color w:val="000000"/>
          <w:lang w:eastAsia="es-CO"/>
        </w:rPr>
        <w:t xml:space="preserve"> en las diferentes veredas donde haya personal para movilizar o carga, ya sea productos agrícolas, pecuarios o lácteos. En horas de la tarde, hacia las 4 p.m. inicia el recorrido de vuelta h</w:t>
      </w:r>
      <w:r>
        <w:rPr>
          <w:rFonts w:eastAsia="Times New Roman" w:cs="Arial"/>
          <w:bCs/>
          <w:color w:val="000000"/>
          <w:lang w:eastAsia="es-CO"/>
        </w:rPr>
        <w:t xml:space="preserve">acia el lugar de donde inició. </w:t>
      </w:r>
      <w:r w:rsidRPr="008D21FF">
        <w:rPr>
          <w:rFonts w:eastAsia="Times New Roman" w:cs="Arial"/>
          <w:bCs/>
          <w:color w:val="000000"/>
          <w:lang w:eastAsia="es-CO"/>
        </w:rPr>
        <w:t xml:space="preserve">El costo del pasaje oscila entre los 15 a 25 mil pesos dependiendo donde se suba y toda carga extra varía el precio. </w:t>
      </w:r>
    </w:p>
    <w:p w14:paraId="5B73A722" w14:textId="77777777" w:rsidR="00821D13" w:rsidRDefault="00821D13" w:rsidP="00821D13">
      <w:pPr>
        <w:tabs>
          <w:tab w:val="left" w:pos="971"/>
        </w:tabs>
        <w:spacing w:line="240" w:lineRule="auto"/>
        <w:rPr>
          <w:rFonts w:eastAsia="Times New Roman" w:cs="Arial"/>
          <w:bCs/>
          <w:color w:val="000000"/>
          <w:lang w:eastAsia="es-CO"/>
        </w:rPr>
      </w:pPr>
    </w:p>
    <w:p w14:paraId="7EDFB0E5" w14:textId="77777777" w:rsidR="00821D13" w:rsidRDefault="00821D13" w:rsidP="00821D13">
      <w:pPr>
        <w:tabs>
          <w:tab w:val="left" w:pos="971"/>
        </w:tabs>
        <w:spacing w:line="240" w:lineRule="auto"/>
        <w:rPr>
          <w:rFonts w:eastAsia="Times New Roman" w:cs="Arial"/>
          <w:bCs/>
          <w:color w:val="000000"/>
          <w:lang w:eastAsia="es-CO"/>
        </w:rPr>
      </w:pPr>
    </w:p>
    <w:p w14:paraId="66923075" w14:textId="4AEF8B84" w:rsidR="00944D94" w:rsidRDefault="00944D94">
      <w:pPr>
        <w:spacing w:line="240" w:lineRule="auto"/>
        <w:contextualSpacing w:val="0"/>
        <w:jc w:val="left"/>
        <w:rPr>
          <w:rFonts w:eastAsia="Times New Roman" w:cs="Arial"/>
          <w:bCs/>
          <w:color w:val="000000"/>
          <w:lang w:eastAsia="es-CO"/>
        </w:rPr>
      </w:pPr>
      <w:r>
        <w:rPr>
          <w:rFonts w:eastAsia="Times New Roman" w:cs="Arial"/>
          <w:bCs/>
          <w:color w:val="000000"/>
          <w:lang w:eastAsia="es-CO"/>
        </w:rPr>
        <w:br w:type="page"/>
      </w:r>
    </w:p>
    <w:p w14:paraId="1ACB1B1C" w14:textId="333E3029" w:rsidR="00821D13" w:rsidRPr="008D21FF" w:rsidRDefault="004C6B75" w:rsidP="00821D13">
      <w:pPr>
        <w:tabs>
          <w:tab w:val="left" w:pos="971"/>
        </w:tabs>
        <w:spacing w:line="240" w:lineRule="auto"/>
        <w:jc w:val="center"/>
        <w:rPr>
          <w:rFonts w:eastAsia="Times New Roman" w:cs="Arial"/>
          <w:bCs/>
          <w:color w:val="000000"/>
          <w:lang w:eastAsia="es-CO"/>
        </w:rPr>
      </w:pPr>
      <w:bookmarkStart w:id="372" w:name="_Toc445241833"/>
      <w:r w:rsidRPr="00D840D8">
        <w:rPr>
          <w:rFonts w:asciiTheme="majorHAnsi" w:hAnsiTheme="majorHAnsi"/>
          <w:b/>
          <w:sz w:val="20"/>
          <w:szCs w:val="20"/>
        </w:rPr>
        <w:lastRenderedPageBreak/>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195</w:t>
      </w:r>
      <w:r w:rsidRPr="00D840D8">
        <w:rPr>
          <w:rFonts w:asciiTheme="majorHAnsi" w:hAnsiTheme="majorHAnsi"/>
          <w:b/>
          <w:sz w:val="20"/>
          <w:szCs w:val="20"/>
        </w:rPr>
        <w:fldChar w:fldCharType="end"/>
      </w:r>
      <w:r w:rsidR="00821D13" w:rsidRPr="006C61D9">
        <w:rPr>
          <w:rFonts w:eastAsia="Times New Roman" w:cs="Arial"/>
          <w:b/>
          <w:bCs/>
          <w:color w:val="000000"/>
          <w:sz w:val="20"/>
          <w:szCs w:val="20"/>
          <w:lang w:eastAsia="es-CO"/>
        </w:rPr>
        <w:t xml:space="preserve">. </w:t>
      </w:r>
      <w:r w:rsidR="00821D13">
        <w:rPr>
          <w:rFonts w:eastAsia="Times New Roman" w:cs="Arial"/>
          <w:b/>
          <w:bCs/>
          <w:color w:val="000000"/>
          <w:sz w:val="20"/>
          <w:szCs w:val="20"/>
          <w:lang w:eastAsia="es-CO"/>
        </w:rPr>
        <w:t>Flota de transporte informal</w:t>
      </w:r>
      <w:bookmarkEnd w:id="372"/>
    </w:p>
    <w:tbl>
      <w:tblPr>
        <w:tblpPr w:leftFromText="141" w:rightFromText="141" w:vertAnchor="text" w:horzAnchor="margin" w:tblpXSpec="center" w:tblpY="46"/>
        <w:tblW w:w="6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22"/>
        <w:gridCol w:w="4044"/>
      </w:tblGrid>
      <w:tr w:rsidR="00821D13" w:rsidRPr="008D21FF" w14:paraId="62C59D58" w14:textId="77777777" w:rsidTr="00821D13">
        <w:trPr>
          <w:trHeight w:val="600"/>
        </w:trPr>
        <w:tc>
          <w:tcPr>
            <w:tcW w:w="2122" w:type="dxa"/>
            <w:vMerge w:val="restart"/>
            <w:shd w:val="clear" w:color="auto" w:fill="BFBFBF" w:themeFill="background1" w:themeFillShade="BF"/>
            <w:vAlign w:val="center"/>
            <w:hideMark/>
          </w:tcPr>
          <w:p w14:paraId="7CDBCD39"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Número de embarcaciones</w:t>
            </w:r>
          </w:p>
        </w:tc>
        <w:tc>
          <w:tcPr>
            <w:tcW w:w="4044" w:type="dxa"/>
            <w:vMerge w:val="restart"/>
            <w:shd w:val="clear" w:color="auto" w:fill="BFBFBF" w:themeFill="background1" w:themeFillShade="BF"/>
            <w:noWrap/>
            <w:vAlign w:val="center"/>
            <w:hideMark/>
          </w:tcPr>
          <w:p w14:paraId="175CEB8F" w14:textId="77777777" w:rsidR="00821D13" w:rsidRPr="006C61D9" w:rsidRDefault="00821D13" w:rsidP="00821D13">
            <w:pPr>
              <w:spacing w:line="240" w:lineRule="auto"/>
              <w:jc w:val="center"/>
              <w:rPr>
                <w:rFonts w:eastAsia="Times New Roman" w:cs="Arial"/>
                <w:b/>
                <w:color w:val="000000"/>
                <w:sz w:val="20"/>
                <w:szCs w:val="20"/>
                <w:lang w:eastAsia="es-CO"/>
              </w:rPr>
            </w:pPr>
            <w:r w:rsidRPr="006C61D9">
              <w:rPr>
                <w:rFonts w:eastAsia="Times New Roman" w:cs="Arial"/>
                <w:b/>
                <w:color w:val="000000"/>
                <w:sz w:val="20"/>
                <w:szCs w:val="20"/>
                <w:lang w:eastAsia="es-CO"/>
              </w:rPr>
              <w:t>Tipo de embarcaciones</w:t>
            </w:r>
          </w:p>
        </w:tc>
      </w:tr>
      <w:tr w:rsidR="00821D13" w:rsidRPr="008D21FF" w14:paraId="7F45D3FE" w14:textId="77777777" w:rsidTr="00821D13">
        <w:trPr>
          <w:trHeight w:val="234"/>
        </w:trPr>
        <w:tc>
          <w:tcPr>
            <w:tcW w:w="2122" w:type="dxa"/>
            <w:vMerge/>
            <w:shd w:val="clear" w:color="auto" w:fill="BFBFBF" w:themeFill="background1" w:themeFillShade="BF"/>
            <w:vAlign w:val="center"/>
            <w:hideMark/>
          </w:tcPr>
          <w:p w14:paraId="52323559" w14:textId="77777777" w:rsidR="00821D13" w:rsidRPr="006C61D9" w:rsidRDefault="00821D13" w:rsidP="00821D13">
            <w:pPr>
              <w:spacing w:line="240" w:lineRule="auto"/>
              <w:jc w:val="center"/>
              <w:rPr>
                <w:rFonts w:eastAsia="Times New Roman" w:cs="Arial"/>
                <w:color w:val="000000"/>
                <w:sz w:val="20"/>
                <w:szCs w:val="20"/>
                <w:lang w:eastAsia="es-CO"/>
              </w:rPr>
            </w:pPr>
          </w:p>
        </w:tc>
        <w:tc>
          <w:tcPr>
            <w:tcW w:w="4044" w:type="dxa"/>
            <w:vMerge/>
            <w:shd w:val="clear" w:color="auto" w:fill="BFBFBF" w:themeFill="background1" w:themeFillShade="BF"/>
            <w:vAlign w:val="center"/>
            <w:hideMark/>
          </w:tcPr>
          <w:p w14:paraId="6B358540" w14:textId="77777777" w:rsidR="00821D13" w:rsidRPr="006C61D9" w:rsidRDefault="00821D13" w:rsidP="00821D13">
            <w:pPr>
              <w:spacing w:line="240" w:lineRule="auto"/>
              <w:jc w:val="center"/>
              <w:rPr>
                <w:rFonts w:eastAsia="Times New Roman" w:cs="Arial"/>
                <w:color w:val="000000"/>
                <w:sz w:val="20"/>
                <w:szCs w:val="20"/>
                <w:lang w:eastAsia="es-CO"/>
              </w:rPr>
            </w:pPr>
          </w:p>
        </w:tc>
      </w:tr>
      <w:tr w:rsidR="00821D13" w:rsidRPr="008D21FF" w14:paraId="7362BE61" w14:textId="77777777" w:rsidTr="00821D13">
        <w:trPr>
          <w:trHeight w:val="300"/>
        </w:trPr>
        <w:tc>
          <w:tcPr>
            <w:tcW w:w="2122" w:type="dxa"/>
            <w:shd w:val="clear" w:color="000000" w:fill="FFFFFF"/>
            <w:noWrap/>
            <w:vAlign w:val="center"/>
            <w:hideMark/>
          </w:tcPr>
          <w:p w14:paraId="34E2BF1F"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1</w:t>
            </w:r>
          </w:p>
        </w:tc>
        <w:tc>
          <w:tcPr>
            <w:tcW w:w="4044" w:type="dxa"/>
            <w:shd w:val="clear" w:color="000000" w:fill="FFFFFF"/>
            <w:noWrap/>
            <w:vAlign w:val="center"/>
            <w:hideMark/>
          </w:tcPr>
          <w:p w14:paraId="79CAC7DF" w14:textId="77777777" w:rsidR="00821D13" w:rsidRPr="006C61D9" w:rsidRDefault="00821D13" w:rsidP="00821D13">
            <w:pPr>
              <w:spacing w:line="240" w:lineRule="auto"/>
              <w:jc w:val="center"/>
              <w:rPr>
                <w:rFonts w:eastAsia="Times New Roman" w:cs="Arial"/>
                <w:color w:val="000000"/>
                <w:sz w:val="20"/>
                <w:szCs w:val="20"/>
                <w:lang w:eastAsia="es-CO"/>
              </w:rPr>
            </w:pPr>
            <w:r w:rsidRPr="006C61D9">
              <w:rPr>
                <w:rFonts w:eastAsia="Times New Roman" w:cs="Arial"/>
                <w:color w:val="000000"/>
                <w:sz w:val="20"/>
                <w:szCs w:val="20"/>
                <w:lang w:eastAsia="es-CO"/>
              </w:rPr>
              <w:t>Bote con un motor fuera de borda de 100 caballos cada uno</w:t>
            </w:r>
          </w:p>
        </w:tc>
      </w:tr>
    </w:tbl>
    <w:p w14:paraId="2E2E7F8F" w14:textId="77777777" w:rsidR="00821D13" w:rsidRPr="008D21FF" w:rsidRDefault="00821D13" w:rsidP="00821D13">
      <w:pPr>
        <w:tabs>
          <w:tab w:val="left" w:pos="971"/>
        </w:tabs>
        <w:spacing w:line="240" w:lineRule="auto"/>
        <w:rPr>
          <w:rFonts w:eastAsia="Times New Roman" w:cs="Arial"/>
          <w:bCs/>
          <w:color w:val="000000"/>
          <w:lang w:eastAsia="es-CO"/>
        </w:rPr>
      </w:pPr>
    </w:p>
    <w:p w14:paraId="48E04F37" w14:textId="77777777" w:rsidR="00821D13" w:rsidRPr="008D21FF" w:rsidRDefault="00821D13" w:rsidP="00821D13">
      <w:pPr>
        <w:tabs>
          <w:tab w:val="left" w:pos="971"/>
        </w:tabs>
        <w:spacing w:line="240" w:lineRule="auto"/>
        <w:rPr>
          <w:rFonts w:eastAsia="Times New Roman" w:cs="Arial"/>
          <w:bCs/>
          <w:color w:val="000000"/>
          <w:lang w:eastAsia="es-CO"/>
        </w:rPr>
      </w:pPr>
    </w:p>
    <w:p w14:paraId="604BC8A5" w14:textId="77777777" w:rsidR="00821D13" w:rsidRPr="008D21FF" w:rsidRDefault="00821D13" w:rsidP="00821D13">
      <w:pPr>
        <w:tabs>
          <w:tab w:val="left" w:pos="971"/>
        </w:tabs>
        <w:spacing w:line="240" w:lineRule="auto"/>
        <w:rPr>
          <w:rFonts w:eastAsia="Times New Roman" w:cs="Arial"/>
          <w:bCs/>
          <w:color w:val="000000"/>
          <w:lang w:eastAsia="es-CO"/>
        </w:rPr>
      </w:pPr>
    </w:p>
    <w:p w14:paraId="565D4FB6" w14:textId="77777777" w:rsidR="00821D13" w:rsidRPr="008D21FF" w:rsidRDefault="00821D13" w:rsidP="00821D13">
      <w:pPr>
        <w:tabs>
          <w:tab w:val="left" w:pos="971"/>
        </w:tabs>
        <w:spacing w:line="240" w:lineRule="auto"/>
        <w:rPr>
          <w:rFonts w:eastAsia="Times New Roman" w:cs="Arial"/>
          <w:bCs/>
          <w:color w:val="000000"/>
          <w:lang w:eastAsia="es-CO"/>
        </w:rPr>
      </w:pPr>
    </w:p>
    <w:p w14:paraId="54C7D6ED" w14:textId="77777777" w:rsidR="00821D13" w:rsidRDefault="00821D13" w:rsidP="00821D13">
      <w:pPr>
        <w:pStyle w:val="Prrafodelista"/>
        <w:spacing w:line="240" w:lineRule="auto"/>
        <w:jc w:val="center"/>
        <w:rPr>
          <w:sz w:val="16"/>
          <w:szCs w:val="16"/>
        </w:rPr>
      </w:pPr>
    </w:p>
    <w:p w14:paraId="118D2BD3" w14:textId="77777777" w:rsidR="00821D13" w:rsidRDefault="00821D13" w:rsidP="00821D13">
      <w:pPr>
        <w:pStyle w:val="Prrafodelista"/>
        <w:spacing w:line="240" w:lineRule="auto"/>
        <w:jc w:val="center"/>
        <w:rPr>
          <w:sz w:val="16"/>
          <w:szCs w:val="16"/>
        </w:rPr>
      </w:pPr>
    </w:p>
    <w:p w14:paraId="6FD6FC71"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59F5D22" w14:textId="77777777" w:rsidR="00821D13" w:rsidRPr="008D21FF" w:rsidRDefault="00821D13" w:rsidP="00821D13">
      <w:pPr>
        <w:tabs>
          <w:tab w:val="left" w:pos="971"/>
        </w:tabs>
        <w:spacing w:line="240" w:lineRule="auto"/>
        <w:rPr>
          <w:rFonts w:eastAsia="Times New Roman" w:cs="Arial"/>
          <w:bCs/>
          <w:color w:val="000000"/>
          <w:lang w:eastAsia="es-CO"/>
        </w:rPr>
      </w:pPr>
    </w:p>
    <w:p w14:paraId="6DC4B259" w14:textId="77777777" w:rsidR="00821D13" w:rsidRPr="008D21FF" w:rsidRDefault="00821D13" w:rsidP="00821D13">
      <w:pPr>
        <w:tabs>
          <w:tab w:val="left" w:pos="971"/>
        </w:tabs>
        <w:spacing w:line="240" w:lineRule="auto"/>
        <w:rPr>
          <w:rFonts w:eastAsia="Times New Roman" w:cs="Arial"/>
          <w:bCs/>
          <w:color w:val="000000"/>
          <w:lang w:eastAsia="es-CO"/>
        </w:rPr>
      </w:pPr>
    </w:p>
    <w:p w14:paraId="2DFAE7BC" w14:textId="77777777" w:rsidR="00821D13" w:rsidRPr="008D21FF" w:rsidRDefault="00821D13" w:rsidP="00821D13">
      <w:pPr>
        <w:tabs>
          <w:tab w:val="left" w:pos="971"/>
        </w:tabs>
        <w:spacing w:line="240" w:lineRule="auto"/>
        <w:jc w:val="center"/>
        <w:rPr>
          <w:rFonts w:eastAsia="Times New Roman" w:cs="Arial"/>
          <w:bCs/>
          <w:color w:val="000000"/>
          <w:lang w:eastAsia="es-CO"/>
        </w:rPr>
      </w:pPr>
      <w:r w:rsidRPr="008D21FF">
        <w:rPr>
          <w:rFonts w:eastAsia="Times New Roman" w:cs="Arial"/>
          <w:bCs/>
          <w:noProof/>
          <w:color w:val="000000"/>
          <w:lang w:eastAsia="es-CO"/>
        </w:rPr>
        <w:drawing>
          <wp:inline distT="0" distB="0" distL="0" distR="0" wp14:anchorId="249944B1" wp14:editId="26ECF845">
            <wp:extent cx="3431969" cy="1937027"/>
            <wp:effectExtent l="0" t="0" r="0" b="635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450862" cy="1947691"/>
                    </a:xfrm>
                    <a:prstGeom prst="rect">
                      <a:avLst/>
                    </a:prstGeom>
                    <a:noFill/>
                  </pic:spPr>
                </pic:pic>
              </a:graphicData>
            </a:graphic>
          </wp:inline>
        </w:drawing>
      </w:r>
    </w:p>
    <w:p w14:paraId="0D98E440" w14:textId="4C71A425" w:rsidR="00821D13" w:rsidRPr="004C6B75" w:rsidRDefault="004C6B75" w:rsidP="00821D13">
      <w:pPr>
        <w:tabs>
          <w:tab w:val="left" w:pos="971"/>
        </w:tabs>
        <w:spacing w:line="240" w:lineRule="auto"/>
        <w:jc w:val="center"/>
        <w:rPr>
          <w:rFonts w:eastAsia="Times New Roman" w:cs="Arial"/>
          <w:b/>
          <w:bCs/>
          <w:i/>
          <w:color w:val="000000"/>
          <w:sz w:val="20"/>
          <w:szCs w:val="20"/>
          <w:lang w:eastAsia="es-CO"/>
        </w:rPr>
      </w:pPr>
      <w:bookmarkStart w:id="373" w:name="_Toc445242009"/>
      <w:r w:rsidRPr="00613493">
        <w:rPr>
          <w:rFonts w:asciiTheme="majorHAnsi" w:hAnsiTheme="majorHAnsi"/>
          <w:b/>
          <w:i/>
          <w:sz w:val="20"/>
          <w:szCs w:val="20"/>
        </w:rPr>
        <w:t xml:space="preserve">Fotografía </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STYLEREF 1 \s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5</w:t>
      </w:r>
      <w:r w:rsidRPr="00613493">
        <w:rPr>
          <w:rFonts w:asciiTheme="majorHAnsi" w:hAnsiTheme="majorHAnsi"/>
          <w:b/>
          <w:i/>
          <w:sz w:val="20"/>
          <w:szCs w:val="20"/>
        </w:rPr>
        <w:fldChar w:fldCharType="end"/>
      </w:r>
      <w:r w:rsidRPr="00613493">
        <w:rPr>
          <w:rFonts w:asciiTheme="majorHAnsi" w:hAnsiTheme="majorHAnsi"/>
          <w:b/>
          <w:i/>
          <w:sz w:val="20"/>
          <w:szCs w:val="20"/>
        </w:rPr>
        <w:t>.</w:t>
      </w:r>
      <w:r w:rsidRPr="00613493">
        <w:rPr>
          <w:rFonts w:asciiTheme="majorHAnsi" w:hAnsiTheme="majorHAnsi"/>
          <w:b/>
          <w:i/>
          <w:sz w:val="20"/>
          <w:szCs w:val="20"/>
        </w:rPr>
        <w:fldChar w:fldCharType="begin"/>
      </w:r>
      <w:r w:rsidRPr="00613493">
        <w:rPr>
          <w:rFonts w:asciiTheme="majorHAnsi" w:hAnsiTheme="majorHAnsi"/>
          <w:b/>
          <w:i/>
          <w:sz w:val="20"/>
          <w:szCs w:val="20"/>
        </w:rPr>
        <w:instrText xml:space="preserve"> SEQ Fotografía \* ARABIC \s 1 </w:instrText>
      </w:r>
      <w:r w:rsidRPr="00613493">
        <w:rPr>
          <w:rFonts w:asciiTheme="majorHAnsi" w:hAnsiTheme="majorHAnsi"/>
          <w:b/>
          <w:i/>
          <w:sz w:val="20"/>
          <w:szCs w:val="20"/>
        </w:rPr>
        <w:fldChar w:fldCharType="separate"/>
      </w:r>
      <w:r w:rsidR="00BD7C35">
        <w:rPr>
          <w:rFonts w:asciiTheme="majorHAnsi" w:hAnsiTheme="majorHAnsi"/>
          <w:b/>
          <w:i/>
          <w:noProof/>
          <w:sz w:val="20"/>
          <w:szCs w:val="20"/>
        </w:rPr>
        <w:t>97</w:t>
      </w:r>
      <w:r w:rsidRPr="00613493">
        <w:rPr>
          <w:rFonts w:asciiTheme="majorHAnsi" w:hAnsiTheme="majorHAnsi"/>
          <w:b/>
          <w:i/>
          <w:sz w:val="20"/>
          <w:szCs w:val="20"/>
        </w:rPr>
        <w:fldChar w:fldCharType="end"/>
      </w:r>
      <w:r w:rsidR="00821D13" w:rsidRPr="001B6D4C">
        <w:rPr>
          <w:rFonts w:eastAsia="Times New Roman" w:cs="Arial"/>
          <w:b/>
          <w:bCs/>
          <w:color w:val="000000"/>
          <w:sz w:val="20"/>
          <w:szCs w:val="20"/>
          <w:lang w:eastAsia="es-CO"/>
        </w:rPr>
        <w:t xml:space="preserve">.    </w:t>
      </w:r>
      <w:r w:rsidR="00821D13" w:rsidRPr="004C6B75">
        <w:rPr>
          <w:rFonts w:eastAsia="Times New Roman" w:cs="Arial"/>
          <w:b/>
          <w:bCs/>
          <w:i/>
          <w:color w:val="000000"/>
          <w:sz w:val="20"/>
          <w:szCs w:val="20"/>
          <w:lang w:eastAsia="es-CO"/>
        </w:rPr>
        <w:t>Embarcación informal de transporte de carga y pasajeros, que hace los recorridos veredales por vía fluvial</w:t>
      </w:r>
      <w:bookmarkEnd w:id="373"/>
    </w:p>
    <w:p w14:paraId="3D7933A2" w14:textId="77777777" w:rsidR="00821D13" w:rsidRPr="001B6D4C" w:rsidRDefault="00821D13" w:rsidP="00821D13">
      <w:pPr>
        <w:tabs>
          <w:tab w:val="left" w:pos="971"/>
        </w:tabs>
        <w:spacing w:line="240" w:lineRule="auto"/>
        <w:jc w:val="center"/>
        <w:rPr>
          <w:rFonts w:eastAsia="Times New Roman" w:cs="Arial"/>
          <w:bCs/>
          <w:color w:val="000000"/>
          <w:sz w:val="16"/>
          <w:szCs w:val="16"/>
          <w:lang w:eastAsia="es-CO"/>
        </w:rPr>
      </w:pPr>
      <w:r w:rsidRPr="001B6D4C">
        <w:rPr>
          <w:rFonts w:eastAsia="Times New Roman" w:cs="Arial"/>
          <w:bCs/>
          <w:color w:val="000000"/>
          <w:sz w:val="16"/>
          <w:szCs w:val="16"/>
          <w:lang w:eastAsia="es-CO"/>
        </w:rPr>
        <w:t>Fuente: Autopista Río Magdalena S.A.S, 2016</w:t>
      </w:r>
    </w:p>
    <w:p w14:paraId="6DBE9328" w14:textId="77777777" w:rsidR="00821D13" w:rsidRPr="008D21FF" w:rsidRDefault="00821D13" w:rsidP="00821D13">
      <w:pPr>
        <w:tabs>
          <w:tab w:val="left" w:pos="971"/>
        </w:tabs>
        <w:spacing w:line="240" w:lineRule="auto"/>
        <w:rPr>
          <w:rFonts w:eastAsia="Times New Roman" w:cs="Arial"/>
          <w:bCs/>
          <w:color w:val="000000"/>
          <w:lang w:eastAsia="es-CO"/>
        </w:rPr>
      </w:pPr>
    </w:p>
    <w:p w14:paraId="43206668" w14:textId="549DC9B5" w:rsidR="00821D13" w:rsidRPr="008D21FF" w:rsidRDefault="004C6B75" w:rsidP="00821D13">
      <w:pPr>
        <w:tabs>
          <w:tab w:val="left" w:pos="971"/>
        </w:tabs>
        <w:spacing w:line="240" w:lineRule="auto"/>
        <w:jc w:val="center"/>
        <w:rPr>
          <w:rFonts w:eastAsia="Times New Roman" w:cs="Arial"/>
          <w:bCs/>
          <w:color w:val="000000"/>
          <w:lang w:eastAsia="es-CO"/>
        </w:rPr>
      </w:pPr>
      <w:bookmarkStart w:id="374" w:name="_Toc445241834"/>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196</w:t>
      </w:r>
      <w:r w:rsidRPr="00D840D8">
        <w:rPr>
          <w:rFonts w:asciiTheme="majorHAnsi" w:hAnsiTheme="majorHAnsi"/>
          <w:b/>
          <w:sz w:val="20"/>
          <w:szCs w:val="20"/>
        </w:rPr>
        <w:fldChar w:fldCharType="end"/>
      </w:r>
      <w:r w:rsidR="00821D13" w:rsidRPr="006C61D9">
        <w:rPr>
          <w:rFonts w:eastAsia="Times New Roman" w:cs="Arial"/>
          <w:b/>
          <w:bCs/>
          <w:color w:val="000000"/>
          <w:sz w:val="20"/>
          <w:szCs w:val="20"/>
          <w:lang w:eastAsia="es-CO"/>
        </w:rPr>
        <w:t xml:space="preserve">. </w:t>
      </w:r>
      <w:r w:rsidR="00821D13">
        <w:rPr>
          <w:rFonts w:eastAsia="Times New Roman" w:cs="Arial"/>
          <w:b/>
          <w:bCs/>
          <w:color w:val="000000"/>
          <w:sz w:val="20"/>
          <w:szCs w:val="20"/>
          <w:lang w:eastAsia="es-CO"/>
        </w:rPr>
        <w:t>Características del servicio</w:t>
      </w:r>
      <w:bookmarkEnd w:id="374"/>
    </w:p>
    <w:tbl>
      <w:tblPr>
        <w:tblW w:w="8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56"/>
        <w:gridCol w:w="1365"/>
        <w:gridCol w:w="679"/>
        <w:gridCol w:w="1094"/>
        <w:gridCol w:w="859"/>
        <w:gridCol w:w="1701"/>
        <w:gridCol w:w="1673"/>
      </w:tblGrid>
      <w:tr w:rsidR="00821D13" w:rsidRPr="00D1130D" w14:paraId="3A708E36" w14:textId="77777777" w:rsidTr="00821D13">
        <w:trPr>
          <w:trHeight w:val="600"/>
          <w:jc w:val="center"/>
        </w:trPr>
        <w:tc>
          <w:tcPr>
            <w:tcW w:w="3300" w:type="dxa"/>
            <w:gridSpan w:val="3"/>
            <w:shd w:val="clear" w:color="auto" w:fill="BFBFBF" w:themeFill="background1" w:themeFillShade="BF"/>
            <w:noWrap/>
            <w:vAlign w:val="center"/>
            <w:hideMark/>
          </w:tcPr>
          <w:p w14:paraId="4D058DCE"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Servicios que prestan</w:t>
            </w:r>
          </w:p>
        </w:tc>
        <w:tc>
          <w:tcPr>
            <w:tcW w:w="1953" w:type="dxa"/>
            <w:gridSpan w:val="2"/>
            <w:shd w:val="clear" w:color="auto" w:fill="BFBFBF" w:themeFill="background1" w:themeFillShade="BF"/>
            <w:vAlign w:val="center"/>
            <w:hideMark/>
          </w:tcPr>
          <w:p w14:paraId="691DF27F"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Capacidad de la embarcación</w:t>
            </w:r>
          </w:p>
        </w:tc>
        <w:tc>
          <w:tcPr>
            <w:tcW w:w="1701" w:type="dxa"/>
            <w:shd w:val="clear" w:color="auto" w:fill="BFBFBF" w:themeFill="background1" w:themeFillShade="BF"/>
            <w:noWrap/>
            <w:vAlign w:val="center"/>
            <w:hideMark/>
          </w:tcPr>
          <w:p w14:paraId="3CECEA19"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Trayectos</w:t>
            </w:r>
          </w:p>
        </w:tc>
        <w:tc>
          <w:tcPr>
            <w:tcW w:w="1673" w:type="dxa"/>
            <w:vMerge w:val="restart"/>
            <w:shd w:val="clear" w:color="auto" w:fill="BFBFBF" w:themeFill="background1" w:themeFillShade="BF"/>
            <w:vAlign w:val="center"/>
            <w:hideMark/>
          </w:tcPr>
          <w:p w14:paraId="67DD9380"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Frecuencia de los viajes</w:t>
            </w:r>
          </w:p>
        </w:tc>
      </w:tr>
      <w:tr w:rsidR="00821D13" w:rsidRPr="00D1130D" w14:paraId="61C79598" w14:textId="77777777" w:rsidTr="00821D13">
        <w:trPr>
          <w:trHeight w:val="300"/>
          <w:jc w:val="center"/>
        </w:trPr>
        <w:tc>
          <w:tcPr>
            <w:tcW w:w="1256" w:type="dxa"/>
            <w:shd w:val="clear" w:color="auto" w:fill="BFBFBF" w:themeFill="background1" w:themeFillShade="BF"/>
            <w:noWrap/>
            <w:vAlign w:val="center"/>
            <w:hideMark/>
          </w:tcPr>
          <w:p w14:paraId="0B0C7900"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Transporte de pasajeros</w:t>
            </w:r>
          </w:p>
        </w:tc>
        <w:tc>
          <w:tcPr>
            <w:tcW w:w="1365" w:type="dxa"/>
            <w:shd w:val="clear" w:color="auto" w:fill="BFBFBF" w:themeFill="background1" w:themeFillShade="BF"/>
            <w:noWrap/>
            <w:vAlign w:val="center"/>
            <w:hideMark/>
          </w:tcPr>
          <w:p w14:paraId="788A9E22"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Transporte de carga</w:t>
            </w:r>
          </w:p>
        </w:tc>
        <w:tc>
          <w:tcPr>
            <w:tcW w:w="679" w:type="dxa"/>
            <w:shd w:val="clear" w:color="auto" w:fill="BFBFBF" w:themeFill="background1" w:themeFillShade="BF"/>
            <w:noWrap/>
            <w:vAlign w:val="center"/>
            <w:hideMark/>
          </w:tcPr>
          <w:p w14:paraId="78E173D6"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Mixto</w:t>
            </w:r>
          </w:p>
        </w:tc>
        <w:tc>
          <w:tcPr>
            <w:tcW w:w="1094" w:type="dxa"/>
            <w:shd w:val="clear" w:color="auto" w:fill="BFBFBF" w:themeFill="background1" w:themeFillShade="BF"/>
            <w:noWrap/>
            <w:vAlign w:val="center"/>
            <w:hideMark/>
          </w:tcPr>
          <w:p w14:paraId="7C25D1BF"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No de pasajeros</w:t>
            </w:r>
          </w:p>
        </w:tc>
        <w:tc>
          <w:tcPr>
            <w:tcW w:w="859" w:type="dxa"/>
            <w:shd w:val="clear" w:color="auto" w:fill="BFBFBF" w:themeFill="background1" w:themeFillShade="BF"/>
            <w:noWrap/>
            <w:vAlign w:val="center"/>
            <w:hideMark/>
          </w:tcPr>
          <w:p w14:paraId="51EC9A13"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Carga</w:t>
            </w:r>
          </w:p>
          <w:p w14:paraId="7CDFB752"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(Kg)</w:t>
            </w:r>
          </w:p>
        </w:tc>
        <w:tc>
          <w:tcPr>
            <w:tcW w:w="1701" w:type="dxa"/>
            <w:shd w:val="clear" w:color="auto" w:fill="BFBFBF" w:themeFill="background1" w:themeFillShade="BF"/>
            <w:noWrap/>
            <w:vAlign w:val="center"/>
            <w:hideMark/>
          </w:tcPr>
          <w:p w14:paraId="2D88BEA0"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Origen- destino</w:t>
            </w:r>
          </w:p>
        </w:tc>
        <w:tc>
          <w:tcPr>
            <w:tcW w:w="1673" w:type="dxa"/>
            <w:vMerge/>
            <w:vAlign w:val="center"/>
            <w:hideMark/>
          </w:tcPr>
          <w:p w14:paraId="7205C0EF" w14:textId="77777777" w:rsidR="00821D13" w:rsidRPr="00D1130D" w:rsidRDefault="00821D13" w:rsidP="00821D13">
            <w:pPr>
              <w:spacing w:line="240" w:lineRule="auto"/>
              <w:jc w:val="center"/>
              <w:rPr>
                <w:rFonts w:eastAsia="Times New Roman" w:cs="Arial"/>
                <w:color w:val="000000"/>
                <w:sz w:val="20"/>
                <w:szCs w:val="20"/>
                <w:lang w:eastAsia="es-CO"/>
              </w:rPr>
            </w:pPr>
          </w:p>
        </w:tc>
      </w:tr>
      <w:tr w:rsidR="00821D13" w:rsidRPr="00D1130D" w14:paraId="05990619" w14:textId="77777777" w:rsidTr="00821D13">
        <w:trPr>
          <w:trHeight w:val="300"/>
          <w:jc w:val="center"/>
        </w:trPr>
        <w:tc>
          <w:tcPr>
            <w:tcW w:w="1256" w:type="dxa"/>
            <w:shd w:val="clear" w:color="000000" w:fill="FFFFFF"/>
            <w:noWrap/>
            <w:vAlign w:val="center"/>
            <w:hideMark/>
          </w:tcPr>
          <w:p w14:paraId="40C2E354" w14:textId="77777777" w:rsidR="00821D13" w:rsidRPr="00D1130D" w:rsidRDefault="00821D13" w:rsidP="00821D13">
            <w:pPr>
              <w:spacing w:line="240" w:lineRule="auto"/>
              <w:jc w:val="center"/>
              <w:rPr>
                <w:rFonts w:eastAsia="Times New Roman" w:cs="Arial"/>
                <w:color w:val="000000"/>
                <w:sz w:val="20"/>
                <w:szCs w:val="20"/>
                <w:lang w:eastAsia="es-CO"/>
              </w:rPr>
            </w:pPr>
          </w:p>
        </w:tc>
        <w:tc>
          <w:tcPr>
            <w:tcW w:w="1365" w:type="dxa"/>
            <w:shd w:val="clear" w:color="000000" w:fill="FFFFFF"/>
            <w:noWrap/>
            <w:vAlign w:val="center"/>
            <w:hideMark/>
          </w:tcPr>
          <w:p w14:paraId="0F97D1B4" w14:textId="77777777" w:rsidR="00821D13" w:rsidRPr="00D1130D" w:rsidRDefault="00821D13" w:rsidP="00821D13">
            <w:pPr>
              <w:spacing w:line="240" w:lineRule="auto"/>
              <w:jc w:val="center"/>
              <w:rPr>
                <w:rFonts w:eastAsia="Times New Roman" w:cs="Arial"/>
                <w:color w:val="000000"/>
                <w:sz w:val="20"/>
                <w:szCs w:val="20"/>
                <w:lang w:eastAsia="es-CO"/>
              </w:rPr>
            </w:pPr>
          </w:p>
        </w:tc>
        <w:tc>
          <w:tcPr>
            <w:tcW w:w="679" w:type="dxa"/>
            <w:shd w:val="clear" w:color="000000" w:fill="FFFFFF"/>
            <w:noWrap/>
            <w:vAlign w:val="center"/>
            <w:hideMark/>
          </w:tcPr>
          <w:p w14:paraId="4E54A51B"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X</w:t>
            </w:r>
          </w:p>
        </w:tc>
        <w:tc>
          <w:tcPr>
            <w:tcW w:w="1094" w:type="dxa"/>
            <w:shd w:val="clear" w:color="000000" w:fill="FFFFFF"/>
            <w:noWrap/>
            <w:vAlign w:val="center"/>
            <w:hideMark/>
          </w:tcPr>
          <w:p w14:paraId="204ED7EC"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25</w:t>
            </w:r>
          </w:p>
        </w:tc>
        <w:tc>
          <w:tcPr>
            <w:tcW w:w="859" w:type="dxa"/>
            <w:shd w:val="clear" w:color="000000" w:fill="FFFFFF"/>
            <w:noWrap/>
            <w:vAlign w:val="center"/>
            <w:hideMark/>
          </w:tcPr>
          <w:p w14:paraId="0BBE4DC8"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500</w:t>
            </w:r>
          </w:p>
        </w:tc>
        <w:tc>
          <w:tcPr>
            <w:tcW w:w="1701" w:type="dxa"/>
            <w:shd w:val="clear" w:color="000000" w:fill="FFFFFF"/>
            <w:noWrap/>
            <w:vAlign w:val="center"/>
            <w:hideMark/>
          </w:tcPr>
          <w:p w14:paraId="1EBAAB5A"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Barbacoas – intermedios-</w:t>
            </w:r>
          </w:p>
          <w:p w14:paraId="7A4C7049"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Puerto Berrío</w:t>
            </w:r>
          </w:p>
        </w:tc>
        <w:tc>
          <w:tcPr>
            <w:tcW w:w="1673" w:type="dxa"/>
            <w:shd w:val="clear" w:color="000000" w:fill="FFFFFF"/>
            <w:noWrap/>
            <w:vAlign w:val="center"/>
            <w:hideMark/>
          </w:tcPr>
          <w:p w14:paraId="617CA37E"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Uno por la mañana</w:t>
            </w:r>
          </w:p>
        </w:tc>
      </w:tr>
      <w:tr w:rsidR="00821D13" w:rsidRPr="00D1130D" w14:paraId="7C94AEF0" w14:textId="77777777" w:rsidTr="00821D13">
        <w:trPr>
          <w:trHeight w:val="600"/>
          <w:jc w:val="center"/>
        </w:trPr>
        <w:tc>
          <w:tcPr>
            <w:tcW w:w="1256" w:type="dxa"/>
            <w:shd w:val="clear" w:color="000000" w:fill="FFFFFF"/>
            <w:noWrap/>
            <w:vAlign w:val="center"/>
            <w:hideMark/>
          </w:tcPr>
          <w:p w14:paraId="5A8BA115" w14:textId="77777777" w:rsidR="00821D13" w:rsidRPr="00D1130D" w:rsidRDefault="00821D13" w:rsidP="00821D13">
            <w:pPr>
              <w:spacing w:line="240" w:lineRule="auto"/>
              <w:jc w:val="center"/>
              <w:rPr>
                <w:rFonts w:eastAsia="Times New Roman" w:cs="Arial"/>
                <w:color w:val="000000"/>
                <w:sz w:val="20"/>
                <w:szCs w:val="20"/>
                <w:lang w:eastAsia="es-CO"/>
              </w:rPr>
            </w:pPr>
          </w:p>
        </w:tc>
        <w:tc>
          <w:tcPr>
            <w:tcW w:w="1365" w:type="dxa"/>
            <w:shd w:val="clear" w:color="000000" w:fill="FFFFFF"/>
            <w:noWrap/>
            <w:vAlign w:val="center"/>
            <w:hideMark/>
          </w:tcPr>
          <w:p w14:paraId="39AF7EB7" w14:textId="77777777" w:rsidR="00821D13" w:rsidRPr="00D1130D" w:rsidRDefault="00821D13" w:rsidP="00821D13">
            <w:pPr>
              <w:spacing w:line="240" w:lineRule="auto"/>
              <w:jc w:val="center"/>
              <w:rPr>
                <w:rFonts w:eastAsia="Times New Roman" w:cs="Arial"/>
                <w:color w:val="000000"/>
                <w:sz w:val="20"/>
                <w:szCs w:val="20"/>
                <w:lang w:eastAsia="es-CO"/>
              </w:rPr>
            </w:pPr>
          </w:p>
        </w:tc>
        <w:tc>
          <w:tcPr>
            <w:tcW w:w="679" w:type="dxa"/>
            <w:shd w:val="clear" w:color="000000" w:fill="FFFFFF"/>
            <w:noWrap/>
            <w:vAlign w:val="center"/>
            <w:hideMark/>
          </w:tcPr>
          <w:p w14:paraId="1C9D1563"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X</w:t>
            </w:r>
          </w:p>
        </w:tc>
        <w:tc>
          <w:tcPr>
            <w:tcW w:w="1094" w:type="dxa"/>
            <w:shd w:val="clear" w:color="000000" w:fill="FFFFFF"/>
            <w:noWrap/>
            <w:vAlign w:val="center"/>
            <w:hideMark/>
          </w:tcPr>
          <w:p w14:paraId="514A47D0"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20</w:t>
            </w:r>
          </w:p>
        </w:tc>
        <w:tc>
          <w:tcPr>
            <w:tcW w:w="859" w:type="dxa"/>
            <w:shd w:val="clear" w:color="000000" w:fill="FFFFFF"/>
            <w:noWrap/>
            <w:vAlign w:val="center"/>
            <w:hideMark/>
          </w:tcPr>
          <w:p w14:paraId="29B1D007"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300</w:t>
            </w:r>
          </w:p>
        </w:tc>
        <w:tc>
          <w:tcPr>
            <w:tcW w:w="1701" w:type="dxa"/>
            <w:shd w:val="clear" w:color="000000" w:fill="FFFFFF"/>
            <w:noWrap/>
            <w:vAlign w:val="center"/>
            <w:hideMark/>
          </w:tcPr>
          <w:p w14:paraId="258671BD"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Puerto Berrío intermedios-</w:t>
            </w:r>
          </w:p>
          <w:p w14:paraId="31C6274B"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Barbacoas</w:t>
            </w:r>
          </w:p>
        </w:tc>
        <w:tc>
          <w:tcPr>
            <w:tcW w:w="1673" w:type="dxa"/>
            <w:shd w:val="clear" w:color="000000" w:fill="FFFFFF"/>
            <w:noWrap/>
            <w:vAlign w:val="center"/>
            <w:hideMark/>
          </w:tcPr>
          <w:p w14:paraId="19DE349A"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Uno por la tarde</w:t>
            </w:r>
          </w:p>
        </w:tc>
      </w:tr>
    </w:tbl>
    <w:p w14:paraId="6F0839D3"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299F519C" w14:textId="77777777" w:rsidR="00821D13" w:rsidRPr="008D21FF" w:rsidRDefault="00821D13" w:rsidP="00821D13">
      <w:pPr>
        <w:tabs>
          <w:tab w:val="left" w:pos="971"/>
        </w:tabs>
        <w:spacing w:line="240" w:lineRule="auto"/>
        <w:rPr>
          <w:rFonts w:eastAsia="Times New Roman" w:cs="Arial"/>
          <w:bCs/>
          <w:color w:val="000000"/>
          <w:lang w:eastAsia="es-CO"/>
        </w:rPr>
      </w:pPr>
    </w:p>
    <w:p w14:paraId="600A8E2F" w14:textId="77777777" w:rsidR="00821D13" w:rsidRPr="008D21FF" w:rsidRDefault="00821D13" w:rsidP="00821D13">
      <w:pPr>
        <w:tabs>
          <w:tab w:val="left" w:pos="971"/>
        </w:tabs>
        <w:spacing w:line="240" w:lineRule="auto"/>
        <w:rPr>
          <w:rFonts w:eastAsia="Times New Roman" w:cs="Arial"/>
          <w:bCs/>
          <w:color w:val="000000"/>
          <w:lang w:eastAsia="es-CO"/>
        </w:rPr>
      </w:pPr>
    </w:p>
    <w:p w14:paraId="0FFD89FA" w14:textId="53CE2984" w:rsidR="00944D94" w:rsidRDefault="00944D94">
      <w:pPr>
        <w:spacing w:line="240" w:lineRule="auto"/>
        <w:contextualSpacing w:val="0"/>
        <w:jc w:val="left"/>
        <w:rPr>
          <w:rFonts w:eastAsia="Times New Roman" w:cs="Arial"/>
          <w:bCs/>
          <w:color w:val="000000"/>
          <w:lang w:eastAsia="es-CO"/>
        </w:rPr>
      </w:pPr>
      <w:r>
        <w:rPr>
          <w:rFonts w:eastAsia="Times New Roman" w:cs="Arial"/>
          <w:bCs/>
          <w:color w:val="000000"/>
          <w:lang w:eastAsia="es-CO"/>
        </w:rPr>
        <w:br w:type="page"/>
      </w:r>
    </w:p>
    <w:p w14:paraId="1EA11FD6" w14:textId="0CDAAA6E" w:rsidR="00821D13" w:rsidRPr="008D21FF" w:rsidRDefault="00EB222B" w:rsidP="00821D13">
      <w:pPr>
        <w:tabs>
          <w:tab w:val="left" w:pos="971"/>
        </w:tabs>
        <w:spacing w:line="240" w:lineRule="auto"/>
        <w:jc w:val="center"/>
        <w:rPr>
          <w:rFonts w:eastAsia="Times New Roman" w:cs="Arial"/>
          <w:bCs/>
          <w:color w:val="000000"/>
          <w:lang w:eastAsia="es-CO"/>
        </w:rPr>
      </w:pPr>
      <w:bookmarkStart w:id="375" w:name="_Toc445241835"/>
      <w:r w:rsidRPr="00D840D8">
        <w:rPr>
          <w:rFonts w:asciiTheme="majorHAnsi" w:hAnsiTheme="majorHAnsi"/>
          <w:b/>
          <w:sz w:val="20"/>
          <w:szCs w:val="20"/>
        </w:rPr>
        <w:lastRenderedPageBreak/>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197</w:t>
      </w:r>
      <w:r w:rsidRPr="00D840D8">
        <w:rPr>
          <w:rFonts w:asciiTheme="majorHAnsi" w:hAnsiTheme="majorHAnsi"/>
          <w:b/>
          <w:sz w:val="20"/>
          <w:szCs w:val="20"/>
        </w:rPr>
        <w:fldChar w:fldCharType="end"/>
      </w:r>
      <w:r w:rsidR="00821D13" w:rsidRPr="006C61D9">
        <w:rPr>
          <w:rFonts w:eastAsia="Times New Roman" w:cs="Arial"/>
          <w:b/>
          <w:bCs/>
          <w:color w:val="000000"/>
          <w:sz w:val="20"/>
          <w:szCs w:val="20"/>
          <w:lang w:eastAsia="es-CO"/>
        </w:rPr>
        <w:t xml:space="preserve">. </w:t>
      </w:r>
      <w:r w:rsidR="00821D13">
        <w:rPr>
          <w:rFonts w:eastAsia="Times New Roman" w:cs="Arial"/>
          <w:b/>
          <w:bCs/>
          <w:color w:val="000000"/>
          <w:sz w:val="20"/>
          <w:szCs w:val="20"/>
          <w:lang w:eastAsia="es-CO"/>
        </w:rPr>
        <w:t>Tarifas</w:t>
      </w:r>
      <w:bookmarkEnd w:id="375"/>
    </w:p>
    <w:tbl>
      <w:tblPr>
        <w:tblW w:w="6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11"/>
        <w:gridCol w:w="3023"/>
      </w:tblGrid>
      <w:tr w:rsidR="00821D13" w:rsidRPr="008D21FF" w14:paraId="0E74EEF5" w14:textId="77777777" w:rsidTr="00821D13">
        <w:trPr>
          <w:trHeight w:val="600"/>
          <w:jc w:val="center"/>
        </w:trPr>
        <w:tc>
          <w:tcPr>
            <w:tcW w:w="3111" w:type="dxa"/>
            <w:vMerge w:val="restart"/>
            <w:shd w:val="clear" w:color="auto" w:fill="BFBFBF" w:themeFill="background1" w:themeFillShade="BF"/>
            <w:noWrap/>
            <w:vAlign w:val="center"/>
            <w:hideMark/>
          </w:tcPr>
          <w:p w14:paraId="264F0825"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Costo pasaje</w:t>
            </w:r>
          </w:p>
        </w:tc>
        <w:tc>
          <w:tcPr>
            <w:tcW w:w="3023" w:type="dxa"/>
            <w:vMerge w:val="restart"/>
            <w:shd w:val="clear" w:color="auto" w:fill="BFBFBF" w:themeFill="background1" w:themeFillShade="BF"/>
            <w:vAlign w:val="center"/>
            <w:hideMark/>
          </w:tcPr>
          <w:p w14:paraId="40F83E25"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Costo de transporte de carga por Kg</w:t>
            </w:r>
          </w:p>
        </w:tc>
      </w:tr>
      <w:tr w:rsidR="00821D13" w:rsidRPr="008D21FF" w14:paraId="64396DF1" w14:textId="77777777" w:rsidTr="00821D13">
        <w:trPr>
          <w:trHeight w:val="258"/>
          <w:jc w:val="center"/>
        </w:trPr>
        <w:tc>
          <w:tcPr>
            <w:tcW w:w="3111" w:type="dxa"/>
            <w:vMerge/>
            <w:shd w:val="clear" w:color="auto" w:fill="BFBFBF" w:themeFill="background1" w:themeFillShade="BF"/>
            <w:vAlign w:val="center"/>
            <w:hideMark/>
          </w:tcPr>
          <w:p w14:paraId="36FFD47E" w14:textId="77777777" w:rsidR="00821D13" w:rsidRPr="00D1130D" w:rsidRDefault="00821D13" w:rsidP="00821D13">
            <w:pPr>
              <w:spacing w:line="240" w:lineRule="auto"/>
              <w:jc w:val="center"/>
              <w:rPr>
                <w:rFonts w:eastAsia="Times New Roman" w:cs="Arial"/>
                <w:color w:val="000000"/>
                <w:sz w:val="20"/>
                <w:szCs w:val="20"/>
                <w:lang w:eastAsia="es-CO"/>
              </w:rPr>
            </w:pPr>
          </w:p>
        </w:tc>
        <w:tc>
          <w:tcPr>
            <w:tcW w:w="3023" w:type="dxa"/>
            <w:vMerge/>
            <w:shd w:val="clear" w:color="auto" w:fill="BFBFBF" w:themeFill="background1" w:themeFillShade="BF"/>
            <w:vAlign w:val="center"/>
            <w:hideMark/>
          </w:tcPr>
          <w:p w14:paraId="0F87B50D" w14:textId="77777777" w:rsidR="00821D13" w:rsidRPr="00D1130D" w:rsidRDefault="00821D13" w:rsidP="00821D13">
            <w:pPr>
              <w:spacing w:line="240" w:lineRule="auto"/>
              <w:jc w:val="center"/>
              <w:rPr>
                <w:rFonts w:eastAsia="Times New Roman" w:cs="Arial"/>
                <w:color w:val="000000"/>
                <w:sz w:val="20"/>
                <w:szCs w:val="20"/>
                <w:lang w:eastAsia="es-CO"/>
              </w:rPr>
            </w:pPr>
          </w:p>
        </w:tc>
      </w:tr>
      <w:tr w:rsidR="00821D13" w:rsidRPr="008D21FF" w14:paraId="3FC949D8" w14:textId="77777777" w:rsidTr="00821D13">
        <w:trPr>
          <w:trHeight w:val="300"/>
          <w:jc w:val="center"/>
        </w:trPr>
        <w:tc>
          <w:tcPr>
            <w:tcW w:w="3111" w:type="dxa"/>
            <w:shd w:val="clear" w:color="000000" w:fill="FFFFFF"/>
            <w:noWrap/>
            <w:vAlign w:val="bottom"/>
            <w:hideMark/>
          </w:tcPr>
          <w:p w14:paraId="0A3B9590"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Desde 15.000 hasta 25.000</w:t>
            </w:r>
          </w:p>
        </w:tc>
        <w:tc>
          <w:tcPr>
            <w:tcW w:w="3023" w:type="dxa"/>
            <w:shd w:val="clear" w:color="000000" w:fill="FFFFFF"/>
            <w:noWrap/>
            <w:vAlign w:val="bottom"/>
            <w:hideMark/>
          </w:tcPr>
          <w:p w14:paraId="2AE57514"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Opcional</w:t>
            </w:r>
          </w:p>
        </w:tc>
      </w:tr>
    </w:tbl>
    <w:p w14:paraId="2822CB8C"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59E778CC" w14:textId="77777777" w:rsidR="00821D13" w:rsidRPr="008D21FF" w:rsidRDefault="00821D13" w:rsidP="00821D13">
      <w:pPr>
        <w:tabs>
          <w:tab w:val="left" w:pos="971"/>
        </w:tabs>
        <w:spacing w:line="240" w:lineRule="auto"/>
        <w:rPr>
          <w:rFonts w:eastAsia="Times New Roman" w:cs="Arial"/>
          <w:bCs/>
          <w:color w:val="000000"/>
          <w:lang w:eastAsia="es-CO"/>
        </w:rPr>
      </w:pPr>
    </w:p>
    <w:p w14:paraId="20121A21" w14:textId="77777777" w:rsidR="00821D13" w:rsidRDefault="00821D13" w:rsidP="00821D13">
      <w:pPr>
        <w:tabs>
          <w:tab w:val="left" w:pos="2528"/>
        </w:tabs>
        <w:spacing w:line="240" w:lineRule="auto"/>
        <w:rPr>
          <w:rFonts w:eastAsia="Times New Roman" w:cs="Arial"/>
          <w:bCs/>
          <w:color w:val="000000"/>
          <w:lang w:eastAsia="es-CO"/>
        </w:rPr>
      </w:pPr>
    </w:p>
    <w:p w14:paraId="71812CAB" w14:textId="3038AE11" w:rsidR="00821D13" w:rsidRPr="008D21FF" w:rsidRDefault="00EB222B" w:rsidP="00821D13">
      <w:pPr>
        <w:tabs>
          <w:tab w:val="left" w:pos="971"/>
        </w:tabs>
        <w:spacing w:line="240" w:lineRule="auto"/>
        <w:jc w:val="center"/>
        <w:rPr>
          <w:rFonts w:eastAsia="Times New Roman" w:cs="Arial"/>
          <w:bCs/>
          <w:color w:val="000000"/>
          <w:lang w:eastAsia="es-CO"/>
        </w:rPr>
      </w:pPr>
      <w:bookmarkStart w:id="376" w:name="_Toc445241836"/>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198</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Pr>
          <w:rFonts w:eastAsia="Times New Roman" w:cs="Arial"/>
          <w:b/>
          <w:bCs/>
          <w:color w:val="000000"/>
          <w:sz w:val="20"/>
          <w:szCs w:val="20"/>
          <w:lang w:eastAsia="es-CO"/>
        </w:rPr>
        <w:t>Empleo e ingreso</w:t>
      </w:r>
      <w:bookmarkEnd w:id="376"/>
    </w:p>
    <w:tbl>
      <w:tblPr>
        <w:tblW w:w="61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52"/>
        <w:gridCol w:w="2766"/>
      </w:tblGrid>
      <w:tr w:rsidR="00821D13" w:rsidRPr="00D1130D" w14:paraId="787C322D" w14:textId="77777777" w:rsidTr="00821D13">
        <w:trPr>
          <w:trHeight w:val="600"/>
          <w:jc w:val="center"/>
        </w:trPr>
        <w:tc>
          <w:tcPr>
            <w:tcW w:w="3352" w:type="dxa"/>
            <w:shd w:val="clear" w:color="auto" w:fill="BFBFBF" w:themeFill="background1" w:themeFillShade="BF"/>
            <w:vAlign w:val="center"/>
            <w:hideMark/>
          </w:tcPr>
          <w:p w14:paraId="039B7D4F"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Número de empleos que genera el transporte fluvial</w:t>
            </w:r>
          </w:p>
        </w:tc>
        <w:tc>
          <w:tcPr>
            <w:tcW w:w="2766" w:type="dxa"/>
            <w:shd w:val="clear" w:color="auto" w:fill="BFBFBF" w:themeFill="background1" w:themeFillShade="BF"/>
            <w:vAlign w:val="center"/>
            <w:hideMark/>
          </w:tcPr>
          <w:p w14:paraId="7F22E370"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Ingreso promedio mensual</w:t>
            </w:r>
          </w:p>
        </w:tc>
      </w:tr>
      <w:tr w:rsidR="00821D13" w:rsidRPr="00D1130D" w14:paraId="3FE625D1" w14:textId="77777777" w:rsidTr="00821D13">
        <w:trPr>
          <w:trHeight w:val="300"/>
          <w:jc w:val="center"/>
        </w:trPr>
        <w:tc>
          <w:tcPr>
            <w:tcW w:w="3352" w:type="dxa"/>
            <w:shd w:val="clear" w:color="000000" w:fill="FFFFFF"/>
            <w:noWrap/>
            <w:vAlign w:val="bottom"/>
            <w:hideMark/>
          </w:tcPr>
          <w:p w14:paraId="4F9DD72A"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2</w:t>
            </w:r>
          </w:p>
        </w:tc>
        <w:tc>
          <w:tcPr>
            <w:tcW w:w="2766" w:type="dxa"/>
            <w:shd w:val="clear" w:color="000000" w:fill="FFFFFF"/>
            <w:noWrap/>
            <w:vAlign w:val="bottom"/>
            <w:hideMark/>
          </w:tcPr>
          <w:p w14:paraId="755458F8"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800.000</w:t>
            </w:r>
          </w:p>
        </w:tc>
      </w:tr>
    </w:tbl>
    <w:p w14:paraId="7B45A933"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A790768" w14:textId="77777777" w:rsidR="00821D13" w:rsidRPr="008D21FF" w:rsidRDefault="00821D13" w:rsidP="00821D13">
      <w:pPr>
        <w:tabs>
          <w:tab w:val="left" w:pos="971"/>
        </w:tabs>
        <w:spacing w:line="240" w:lineRule="auto"/>
        <w:rPr>
          <w:rFonts w:eastAsia="Times New Roman" w:cs="Arial"/>
          <w:bCs/>
          <w:color w:val="000000"/>
          <w:lang w:eastAsia="es-CO"/>
        </w:rPr>
      </w:pPr>
    </w:p>
    <w:p w14:paraId="501E009D" w14:textId="77777777" w:rsidR="00821D13" w:rsidRDefault="00821D13" w:rsidP="00821D13">
      <w:pPr>
        <w:tabs>
          <w:tab w:val="left" w:pos="971"/>
        </w:tabs>
        <w:spacing w:line="240" w:lineRule="auto"/>
        <w:rPr>
          <w:rFonts w:eastAsia="Times New Roman" w:cs="Arial"/>
          <w:bCs/>
          <w:color w:val="000000"/>
          <w:lang w:eastAsia="es-CO"/>
        </w:rPr>
      </w:pPr>
    </w:p>
    <w:p w14:paraId="2A0A6D17" w14:textId="0AC3C346" w:rsidR="00821D13" w:rsidRPr="00D1130D" w:rsidRDefault="00EB222B" w:rsidP="00821D13">
      <w:pPr>
        <w:tabs>
          <w:tab w:val="left" w:pos="971"/>
        </w:tabs>
        <w:spacing w:line="240" w:lineRule="auto"/>
        <w:jc w:val="center"/>
        <w:rPr>
          <w:rFonts w:eastAsia="Times New Roman" w:cs="Arial"/>
          <w:bCs/>
          <w:color w:val="000000"/>
          <w:sz w:val="20"/>
          <w:szCs w:val="20"/>
          <w:lang w:eastAsia="es-CO"/>
        </w:rPr>
      </w:pPr>
      <w:bookmarkStart w:id="377" w:name="_Toc445241837"/>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199</w:t>
      </w:r>
      <w:r w:rsidRPr="00D840D8">
        <w:rPr>
          <w:rFonts w:asciiTheme="majorHAnsi" w:hAnsiTheme="majorHAnsi"/>
          <w:b/>
          <w:sz w:val="20"/>
          <w:szCs w:val="20"/>
        </w:rPr>
        <w:fldChar w:fldCharType="end"/>
      </w:r>
      <w:r>
        <w:rPr>
          <w:rFonts w:asciiTheme="majorHAnsi" w:hAnsiTheme="majorHAnsi"/>
          <w:b/>
          <w:sz w:val="20"/>
          <w:szCs w:val="20"/>
        </w:rPr>
        <w:t xml:space="preserve">.   </w:t>
      </w:r>
      <w:r w:rsidR="00821D13" w:rsidRPr="00D1130D">
        <w:rPr>
          <w:rFonts w:eastAsia="Times New Roman" w:cs="Arial"/>
          <w:b/>
          <w:bCs/>
          <w:color w:val="000000"/>
          <w:sz w:val="20"/>
          <w:szCs w:val="20"/>
          <w:lang w:eastAsia="es-CO"/>
        </w:rPr>
        <w:t>Costos promedio desplazamiento diario embarcación</w:t>
      </w:r>
      <w:bookmarkEnd w:id="377"/>
    </w:p>
    <w:tbl>
      <w:tblPr>
        <w:tblW w:w="4957" w:type="dxa"/>
        <w:jc w:val="center"/>
        <w:tblCellMar>
          <w:left w:w="70" w:type="dxa"/>
          <w:right w:w="70" w:type="dxa"/>
        </w:tblCellMar>
        <w:tblLook w:val="04A0" w:firstRow="1" w:lastRow="0" w:firstColumn="1" w:lastColumn="0" w:noHBand="0" w:noVBand="1"/>
      </w:tblPr>
      <w:tblGrid>
        <w:gridCol w:w="2064"/>
        <w:gridCol w:w="2893"/>
      </w:tblGrid>
      <w:tr w:rsidR="00821D13" w:rsidRPr="00D1130D" w14:paraId="36473107" w14:textId="77777777" w:rsidTr="00821D13">
        <w:trPr>
          <w:trHeight w:val="424"/>
          <w:jc w:val="center"/>
        </w:trPr>
        <w:tc>
          <w:tcPr>
            <w:tcW w:w="2064"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6D07CDF7"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Concepto</w:t>
            </w:r>
          </w:p>
        </w:tc>
        <w:tc>
          <w:tcPr>
            <w:tcW w:w="2893" w:type="dxa"/>
            <w:tcBorders>
              <w:top w:val="single" w:sz="4" w:space="0" w:color="auto"/>
              <w:left w:val="nil"/>
              <w:bottom w:val="single" w:sz="4" w:space="0" w:color="auto"/>
              <w:right w:val="single" w:sz="4" w:space="0" w:color="auto"/>
            </w:tcBorders>
            <w:shd w:val="clear" w:color="auto" w:fill="BFBFBF" w:themeFill="background1" w:themeFillShade="BF"/>
            <w:vAlign w:val="center"/>
          </w:tcPr>
          <w:p w14:paraId="5F7568ED"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Costo</w:t>
            </w:r>
          </w:p>
        </w:tc>
      </w:tr>
      <w:tr w:rsidR="00821D13" w:rsidRPr="00D1130D" w14:paraId="6822D74C" w14:textId="77777777" w:rsidTr="00821D13">
        <w:trPr>
          <w:trHeight w:val="424"/>
          <w:jc w:val="center"/>
        </w:trPr>
        <w:tc>
          <w:tcPr>
            <w:tcW w:w="2064"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30A6B8"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Combustible</w:t>
            </w:r>
          </w:p>
        </w:tc>
        <w:tc>
          <w:tcPr>
            <w:tcW w:w="2893" w:type="dxa"/>
            <w:tcBorders>
              <w:top w:val="single" w:sz="4" w:space="0" w:color="auto"/>
              <w:left w:val="nil"/>
              <w:bottom w:val="single" w:sz="4" w:space="0" w:color="auto"/>
              <w:right w:val="single" w:sz="4" w:space="0" w:color="auto"/>
            </w:tcBorders>
            <w:shd w:val="clear" w:color="000000" w:fill="FFFFFF"/>
            <w:vAlign w:val="center"/>
            <w:hideMark/>
          </w:tcPr>
          <w:p w14:paraId="3978BE21"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250.000</w:t>
            </w:r>
          </w:p>
        </w:tc>
      </w:tr>
      <w:tr w:rsidR="00821D13" w:rsidRPr="00D1130D" w14:paraId="6547D38A" w14:textId="77777777" w:rsidTr="00821D13">
        <w:trPr>
          <w:trHeight w:val="416"/>
          <w:jc w:val="center"/>
        </w:trPr>
        <w:tc>
          <w:tcPr>
            <w:tcW w:w="2064" w:type="dxa"/>
            <w:tcBorders>
              <w:top w:val="nil"/>
              <w:left w:val="single" w:sz="4" w:space="0" w:color="auto"/>
              <w:bottom w:val="single" w:sz="4" w:space="0" w:color="auto"/>
              <w:right w:val="single" w:sz="4" w:space="0" w:color="auto"/>
            </w:tcBorders>
            <w:shd w:val="clear" w:color="000000" w:fill="FFFFFF"/>
            <w:noWrap/>
            <w:vAlign w:val="center"/>
            <w:hideMark/>
          </w:tcPr>
          <w:p w14:paraId="1BAA5A40"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Trabajadores</w:t>
            </w:r>
          </w:p>
        </w:tc>
        <w:tc>
          <w:tcPr>
            <w:tcW w:w="2893" w:type="dxa"/>
            <w:tcBorders>
              <w:top w:val="nil"/>
              <w:left w:val="nil"/>
              <w:bottom w:val="single" w:sz="4" w:space="0" w:color="auto"/>
              <w:right w:val="single" w:sz="4" w:space="0" w:color="auto"/>
            </w:tcBorders>
            <w:shd w:val="clear" w:color="000000" w:fill="FFFFFF"/>
            <w:noWrap/>
            <w:vAlign w:val="center"/>
            <w:hideMark/>
          </w:tcPr>
          <w:p w14:paraId="71550258"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30.000</w:t>
            </w:r>
          </w:p>
        </w:tc>
      </w:tr>
      <w:tr w:rsidR="00821D13" w:rsidRPr="00D1130D" w14:paraId="1C0AFB1E" w14:textId="77777777" w:rsidTr="00821D13">
        <w:trPr>
          <w:trHeight w:val="300"/>
          <w:jc w:val="center"/>
        </w:trPr>
        <w:tc>
          <w:tcPr>
            <w:tcW w:w="2064" w:type="dxa"/>
            <w:tcBorders>
              <w:top w:val="nil"/>
              <w:left w:val="single" w:sz="4" w:space="0" w:color="auto"/>
              <w:bottom w:val="single" w:sz="4" w:space="0" w:color="auto"/>
              <w:right w:val="single" w:sz="4" w:space="0" w:color="auto"/>
            </w:tcBorders>
            <w:shd w:val="clear" w:color="000000" w:fill="FFFFFF"/>
            <w:noWrap/>
            <w:vAlign w:val="center"/>
            <w:hideMark/>
          </w:tcPr>
          <w:p w14:paraId="0F8B52CA"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Total</w:t>
            </w:r>
          </w:p>
        </w:tc>
        <w:tc>
          <w:tcPr>
            <w:tcW w:w="2893" w:type="dxa"/>
            <w:tcBorders>
              <w:top w:val="nil"/>
              <w:left w:val="nil"/>
              <w:bottom w:val="single" w:sz="4" w:space="0" w:color="auto"/>
              <w:right w:val="single" w:sz="4" w:space="0" w:color="auto"/>
            </w:tcBorders>
            <w:shd w:val="clear" w:color="000000" w:fill="FFFFFF"/>
            <w:noWrap/>
            <w:vAlign w:val="center"/>
            <w:hideMark/>
          </w:tcPr>
          <w:p w14:paraId="6EF3DA4F" w14:textId="77777777" w:rsidR="00821D13" w:rsidRPr="00D1130D" w:rsidRDefault="00821D13" w:rsidP="00821D13">
            <w:pPr>
              <w:spacing w:line="240" w:lineRule="auto"/>
              <w:jc w:val="center"/>
              <w:rPr>
                <w:rFonts w:eastAsia="Times New Roman" w:cs="Arial"/>
                <w:b/>
                <w:color w:val="000000"/>
                <w:sz w:val="20"/>
                <w:szCs w:val="20"/>
                <w:lang w:eastAsia="es-CO"/>
              </w:rPr>
            </w:pPr>
            <w:r w:rsidRPr="00D1130D">
              <w:rPr>
                <w:rFonts w:eastAsia="Times New Roman" w:cs="Arial"/>
                <w:b/>
                <w:color w:val="000000"/>
                <w:sz w:val="20"/>
                <w:szCs w:val="20"/>
                <w:lang w:eastAsia="es-CO"/>
              </w:rPr>
              <w:t>280.000</w:t>
            </w:r>
          </w:p>
        </w:tc>
      </w:tr>
    </w:tbl>
    <w:p w14:paraId="6C506F75"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64D0D93B" w14:textId="77777777" w:rsidR="00821D13" w:rsidRPr="008D21FF" w:rsidRDefault="00821D13" w:rsidP="00821D13">
      <w:pPr>
        <w:tabs>
          <w:tab w:val="left" w:pos="971"/>
        </w:tabs>
        <w:spacing w:line="240" w:lineRule="auto"/>
        <w:rPr>
          <w:rFonts w:eastAsia="Times New Roman" w:cs="Arial"/>
          <w:bCs/>
          <w:color w:val="000000"/>
          <w:lang w:eastAsia="es-CO"/>
        </w:rPr>
      </w:pPr>
    </w:p>
    <w:p w14:paraId="3B2AA4B2" w14:textId="77777777" w:rsidR="00821D13" w:rsidRDefault="00821D13" w:rsidP="00821D13">
      <w:pPr>
        <w:tabs>
          <w:tab w:val="left" w:pos="971"/>
        </w:tabs>
        <w:spacing w:line="240" w:lineRule="auto"/>
        <w:rPr>
          <w:rFonts w:eastAsia="Times New Roman" w:cs="Arial"/>
          <w:bCs/>
          <w:color w:val="000000"/>
          <w:lang w:eastAsia="es-CO"/>
        </w:rPr>
      </w:pPr>
    </w:p>
    <w:p w14:paraId="6DFD0898" w14:textId="4EA68335" w:rsidR="00821D13" w:rsidRDefault="00EB222B" w:rsidP="00821D13">
      <w:pPr>
        <w:tabs>
          <w:tab w:val="left" w:pos="971"/>
        </w:tabs>
        <w:spacing w:line="240" w:lineRule="auto"/>
        <w:jc w:val="center"/>
        <w:rPr>
          <w:rFonts w:eastAsia="Times New Roman" w:cs="Arial"/>
          <w:bCs/>
          <w:color w:val="000000"/>
          <w:lang w:eastAsia="es-CO"/>
        </w:rPr>
      </w:pPr>
      <w:bookmarkStart w:id="378" w:name="_Toc445241838"/>
      <w:r w:rsidRPr="00D840D8">
        <w:rPr>
          <w:rFonts w:asciiTheme="majorHAnsi" w:hAnsiTheme="majorHAnsi"/>
          <w:b/>
          <w:sz w:val="20"/>
          <w:szCs w:val="20"/>
        </w:rPr>
        <w:t xml:space="preserve">Tabla </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STYLEREF 1 \s </w:instrText>
      </w:r>
      <w:r w:rsidRPr="00D840D8">
        <w:rPr>
          <w:rFonts w:asciiTheme="majorHAnsi" w:hAnsiTheme="majorHAnsi"/>
          <w:b/>
          <w:sz w:val="20"/>
          <w:szCs w:val="20"/>
        </w:rPr>
        <w:fldChar w:fldCharType="separate"/>
      </w:r>
      <w:r w:rsidR="00BD7C35">
        <w:rPr>
          <w:rFonts w:asciiTheme="majorHAnsi" w:hAnsiTheme="majorHAnsi"/>
          <w:b/>
          <w:noProof/>
          <w:sz w:val="20"/>
          <w:szCs w:val="20"/>
        </w:rPr>
        <w:t>5</w:t>
      </w:r>
      <w:r w:rsidRPr="00D840D8">
        <w:rPr>
          <w:rFonts w:asciiTheme="majorHAnsi" w:hAnsiTheme="majorHAnsi"/>
          <w:b/>
          <w:sz w:val="20"/>
          <w:szCs w:val="20"/>
        </w:rPr>
        <w:fldChar w:fldCharType="end"/>
      </w:r>
      <w:r w:rsidRPr="00D840D8">
        <w:rPr>
          <w:rFonts w:asciiTheme="majorHAnsi" w:hAnsiTheme="majorHAnsi"/>
          <w:b/>
          <w:sz w:val="20"/>
          <w:szCs w:val="20"/>
        </w:rPr>
        <w:t>.</w:t>
      </w:r>
      <w:r w:rsidRPr="00D840D8">
        <w:rPr>
          <w:rFonts w:asciiTheme="majorHAnsi" w:hAnsiTheme="majorHAnsi"/>
          <w:b/>
          <w:sz w:val="20"/>
          <w:szCs w:val="20"/>
        </w:rPr>
        <w:fldChar w:fldCharType="begin"/>
      </w:r>
      <w:r w:rsidRPr="00D840D8">
        <w:rPr>
          <w:rFonts w:asciiTheme="majorHAnsi" w:hAnsiTheme="majorHAnsi"/>
          <w:b/>
          <w:sz w:val="20"/>
          <w:szCs w:val="20"/>
        </w:rPr>
        <w:instrText xml:space="preserve"> SEQ Tabla \* ARABIC \s 1 </w:instrText>
      </w:r>
      <w:r w:rsidRPr="00D840D8">
        <w:rPr>
          <w:rFonts w:asciiTheme="majorHAnsi" w:hAnsiTheme="majorHAnsi"/>
          <w:b/>
          <w:sz w:val="20"/>
          <w:szCs w:val="20"/>
        </w:rPr>
        <w:fldChar w:fldCharType="separate"/>
      </w:r>
      <w:r w:rsidR="00BD7C35">
        <w:rPr>
          <w:rFonts w:asciiTheme="majorHAnsi" w:hAnsiTheme="majorHAnsi"/>
          <w:b/>
          <w:noProof/>
          <w:sz w:val="20"/>
          <w:szCs w:val="20"/>
        </w:rPr>
        <w:t>200</w:t>
      </w:r>
      <w:r w:rsidRPr="00D840D8">
        <w:rPr>
          <w:rFonts w:asciiTheme="majorHAnsi" w:hAnsiTheme="majorHAnsi"/>
          <w:b/>
          <w:sz w:val="20"/>
          <w:szCs w:val="20"/>
        </w:rPr>
        <w:fldChar w:fldCharType="end"/>
      </w:r>
      <w:r w:rsidR="00821D13" w:rsidRPr="00D1130D">
        <w:rPr>
          <w:rFonts w:eastAsia="Times New Roman" w:cs="Arial"/>
          <w:b/>
          <w:bCs/>
          <w:color w:val="000000"/>
          <w:sz w:val="20"/>
          <w:szCs w:val="20"/>
          <w:lang w:eastAsia="es-CO"/>
        </w:rPr>
        <w:t xml:space="preserve">.  </w:t>
      </w:r>
      <w:r w:rsidR="00821D13">
        <w:rPr>
          <w:rFonts w:eastAsia="Times New Roman" w:cs="Arial"/>
          <w:b/>
          <w:bCs/>
          <w:color w:val="000000"/>
          <w:sz w:val="20"/>
          <w:szCs w:val="20"/>
          <w:lang w:eastAsia="es-CO"/>
        </w:rPr>
        <w:t>Afectación por el proyecto</w:t>
      </w:r>
      <w:bookmarkEnd w:id="378"/>
    </w:p>
    <w:tbl>
      <w:tblPr>
        <w:tblW w:w="77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28"/>
        <w:gridCol w:w="4444"/>
      </w:tblGrid>
      <w:tr w:rsidR="00821D13" w:rsidRPr="00D1130D" w14:paraId="08EA8788" w14:textId="77777777" w:rsidTr="00821D13">
        <w:trPr>
          <w:trHeight w:val="600"/>
          <w:jc w:val="center"/>
        </w:trPr>
        <w:tc>
          <w:tcPr>
            <w:tcW w:w="3328" w:type="dxa"/>
            <w:vMerge w:val="restart"/>
            <w:shd w:val="clear" w:color="auto" w:fill="BFBFBF" w:themeFill="background1" w:themeFillShade="BF"/>
            <w:vAlign w:val="center"/>
            <w:hideMark/>
          </w:tcPr>
          <w:p w14:paraId="1F3F9772"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¿El transporte fluvial se verá afectado por el proyecto?</w:t>
            </w:r>
          </w:p>
        </w:tc>
        <w:tc>
          <w:tcPr>
            <w:tcW w:w="4444" w:type="dxa"/>
            <w:vMerge w:val="restart"/>
            <w:shd w:val="clear" w:color="auto" w:fill="BFBFBF" w:themeFill="background1" w:themeFillShade="BF"/>
            <w:noWrap/>
            <w:vAlign w:val="center"/>
            <w:hideMark/>
          </w:tcPr>
          <w:p w14:paraId="65A1BD5D"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¿De qué manera?</w:t>
            </w:r>
          </w:p>
        </w:tc>
      </w:tr>
      <w:tr w:rsidR="00821D13" w:rsidRPr="00D1130D" w14:paraId="3E59E14C" w14:textId="77777777" w:rsidTr="00821D13">
        <w:trPr>
          <w:trHeight w:val="258"/>
          <w:jc w:val="center"/>
        </w:trPr>
        <w:tc>
          <w:tcPr>
            <w:tcW w:w="3328" w:type="dxa"/>
            <w:vMerge/>
            <w:shd w:val="clear" w:color="auto" w:fill="BFBFBF" w:themeFill="background1" w:themeFillShade="BF"/>
            <w:vAlign w:val="center"/>
            <w:hideMark/>
          </w:tcPr>
          <w:p w14:paraId="285E31B7" w14:textId="77777777" w:rsidR="00821D13" w:rsidRPr="00D1130D" w:rsidRDefault="00821D13" w:rsidP="00821D13">
            <w:pPr>
              <w:spacing w:line="240" w:lineRule="auto"/>
              <w:jc w:val="center"/>
              <w:rPr>
                <w:rFonts w:eastAsia="Times New Roman" w:cs="Arial"/>
                <w:color w:val="000000"/>
                <w:sz w:val="20"/>
                <w:szCs w:val="20"/>
                <w:lang w:eastAsia="es-CO"/>
              </w:rPr>
            </w:pPr>
          </w:p>
        </w:tc>
        <w:tc>
          <w:tcPr>
            <w:tcW w:w="4444" w:type="dxa"/>
            <w:vMerge/>
            <w:shd w:val="clear" w:color="auto" w:fill="BFBFBF" w:themeFill="background1" w:themeFillShade="BF"/>
            <w:vAlign w:val="center"/>
            <w:hideMark/>
          </w:tcPr>
          <w:p w14:paraId="40A613FE" w14:textId="77777777" w:rsidR="00821D13" w:rsidRPr="00D1130D" w:rsidRDefault="00821D13" w:rsidP="00821D13">
            <w:pPr>
              <w:spacing w:line="240" w:lineRule="auto"/>
              <w:jc w:val="center"/>
              <w:rPr>
                <w:rFonts w:eastAsia="Times New Roman" w:cs="Arial"/>
                <w:color w:val="000000"/>
                <w:sz w:val="20"/>
                <w:szCs w:val="20"/>
                <w:lang w:eastAsia="es-CO"/>
              </w:rPr>
            </w:pPr>
          </w:p>
        </w:tc>
      </w:tr>
      <w:tr w:rsidR="00821D13" w:rsidRPr="00D1130D" w14:paraId="3897A4F7" w14:textId="77777777" w:rsidTr="00821D13">
        <w:trPr>
          <w:trHeight w:val="300"/>
          <w:jc w:val="center"/>
        </w:trPr>
        <w:tc>
          <w:tcPr>
            <w:tcW w:w="3328" w:type="dxa"/>
            <w:shd w:val="clear" w:color="000000" w:fill="FFFFFF"/>
            <w:noWrap/>
            <w:vAlign w:val="center"/>
            <w:hideMark/>
          </w:tcPr>
          <w:p w14:paraId="1924FB46"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Si</w:t>
            </w:r>
          </w:p>
        </w:tc>
        <w:tc>
          <w:tcPr>
            <w:tcW w:w="4444" w:type="dxa"/>
            <w:shd w:val="clear" w:color="000000" w:fill="FFFFFF"/>
            <w:noWrap/>
            <w:vAlign w:val="bottom"/>
            <w:hideMark/>
          </w:tcPr>
          <w:p w14:paraId="3AC87E07" w14:textId="77777777" w:rsidR="00821D13" w:rsidRPr="00D1130D" w:rsidRDefault="00821D13" w:rsidP="00821D13">
            <w:pPr>
              <w:spacing w:line="240" w:lineRule="auto"/>
              <w:rPr>
                <w:rFonts w:eastAsia="Times New Roman" w:cs="Arial"/>
                <w:color w:val="000000"/>
                <w:sz w:val="20"/>
                <w:szCs w:val="20"/>
                <w:lang w:eastAsia="es-CO"/>
              </w:rPr>
            </w:pPr>
            <w:r w:rsidRPr="00D1130D">
              <w:rPr>
                <w:rFonts w:eastAsia="Times New Roman" w:cs="Arial"/>
                <w:color w:val="000000"/>
                <w:sz w:val="20"/>
                <w:szCs w:val="20"/>
                <w:lang w:eastAsia="es-CO"/>
              </w:rPr>
              <w:t>Todo depende del manejo que se dé en la etapa constructiva, que se pueda seguir por algún lugar por el río y que tengan todo asegurado</w:t>
            </w:r>
          </w:p>
        </w:tc>
      </w:tr>
      <w:tr w:rsidR="00821D13" w:rsidRPr="00D1130D" w14:paraId="56132570" w14:textId="77777777" w:rsidTr="00821D13">
        <w:trPr>
          <w:trHeight w:val="300"/>
          <w:jc w:val="center"/>
        </w:trPr>
        <w:tc>
          <w:tcPr>
            <w:tcW w:w="3328" w:type="dxa"/>
            <w:shd w:val="clear" w:color="000000" w:fill="FFFFFF"/>
            <w:noWrap/>
            <w:vAlign w:val="center"/>
            <w:hideMark/>
          </w:tcPr>
          <w:p w14:paraId="2CA06A14" w14:textId="77777777" w:rsidR="00821D13" w:rsidRPr="00D1130D" w:rsidRDefault="00821D13" w:rsidP="00821D13">
            <w:pPr>
              <w:spacing w:line="240" w:lineRule="auto"/>
              <w:jc w:val="center"/>
              <w:rPr>
                <w:rFonts w:eastAsia="Times New Roman" w:cs="Arial"/>
                <w:color w:val="000000"/>
                <w:sz w:val="20"/>
                <w:szCs w:val="20"/>
                <w:lang w:eastAsia="es-CO"/>
              </w:rPr>
            </w:pPr>
            <w:r w:rsidRPr="00D1130D">
              <w:rPr>
                <w:rFonts w:eastAsia="Times New Roman" w:cs="Arial"/>
                <w:color w:val="000000"/>
                <w:sz w:val="20"/>
                <w:szCs w:val="20"/>
                <w:lang w:eastAsia="es-CO"/>
              </w:rPr>
              <w:t>No</w:t>
            </w:r>
          </w:p>
        </w:tc>
        <w:tc>
          <w:tcPr>
            <w:tcW w:w="4444" w:type="dxa"/>
            <w:shd w:val="clear" w:color="000000" w:fill="FFFFFF"/>
            <w:noWrap/>
            <w:vAlign w:val="bottom"/>
            <w:hideMark/>
          </w:tcPr>
          <w:p w14:paraId="21124CA5" w14:textId="77777777" w:rsidR="00821D13" w:rsidRPr="00D1130D" w:rsidRDefault="00821D13" w:rsidP="00821D13">
            <w:pPr>
              <w:spacing w:line="240" w:lineRule="auto"/>
              <w:jc w:val="center"/>
              <w:rPr>
                <w:rFonts w:eastAsia="Times New Roman" w:cs="Arial"/>
                <w:color w:val="000000"/>
                <w:sz w:val="20"/>
                <w:szCs w:val="20"/>
                <w:lang w:eastAsia="es-CO"/>
              </w:rPr>
            </w:pPr>
          </w:p>
        </w:tc>
      </w:tr>
    </w:tbl>
    <w:p w14:paraId="37902F2D" w14:textId="77777777" w:rsidR="00821D13" w:rsidRPr="00FC0FF3" w:rsidRDefault="00821D13" w:rsidP="00821D13">
      <w:pPr>
        <w:pStyle w:val="Prrafodelista"/>
        <w:spacing w:line="240" w:lineRule="auto"/>
        <w:jc w:val="center"/>
        <w:rPr>
          <w:rFonts w:cs="Arial"/>
        </w:rPr>
      </w:pPr>
      <w:r w:rsidRPr="00FC0FF3">
        <w:rPr>
          <w:sz w:val="16"/>
          <w:szCs w:val="16"/>
        </w:rPr>
        <w:t>Fuente: Autopista Río Magdalena S.A.S, 2016</w:t>
      </w:r>
    </w:p>
    <w:p w14:paraId="316EA3FF" w14:textId="77777777" w:rsidR="00821D13" w:rsidRPr="008D21FF" w:rsidRDefault="00821D13" w:rsidP="00821D13">
      <w:pPr>
        <w:tabs>
          <w:tab w:val="left" w:pos="971"/>
        </w:tabs>
        <w:spacing w:line="240" w:lineRule="auto"/>
        <w:rPr>
          <w:rFonts w:eastAsia="Times New Roman" w:cs="Arial"/>
          <w:bCs/>
          <w:color w:val="000000"/>
          <w:lang w:eastAsia="es-CO"/>
        </w:rPr>
      </w:pPr>
    </w:p>
    <w:p w14:paraId="7C962E85" w14:textId="77777777" w:rsidR="00821D13" w:rsidRPr="008D21FF" w:rsidRDefault="00821D13" w:rsidP="00821D13">
      <w:pPr>
        <w:tabs>
          <w:tab w:val="left" w:pos="971"/>
        </w:tabs>
        <w:spacing w:line="240" w:lineRule="auto"/>
        <w:rPr>
          <w:rFonts w:eastAsia="Times New Roman" w:cs="Arial"/>
          <w:bCs/>
          <w:color w:val="000000"/>
          <w:lang w:eastAsia="es-CO"/>
        </w:rPr>
      </w:pPr>
    </w:p>
    <w:p w14:paraId="2883B00F" w14:textId="53C0892D" w:rsidR="00944D94" w:rsidRDefault="00944D94">
      <w:pPr>
        <w:spacing w:line="240" w:lineRule="auto"/>
        <w:contextualSpacing w:val="0"/>
        <w:jc w:val="left"/>
        <w:rPr>
          <w:rFonts w:eastAsia="Times New Roman" w:cs="Arial"/>
          <w:bCs/>
          <w:color w:val="000000"/>
          <w:lang w:eastAsia="es-CO"/>
        </w:rPr>
      </w:pPr>
      <w:r>
        <w:rPr>
          <w:rFonts w:eastAsia="Times New Roman" w:cs="Arial"/>
          <w:bCs/>
          <w:color w:val="000000"/>
          <w:lang w:eastAsia="es-CO"/>
        </w:rPr>
        <w:br w:type="page"/>
      </w:r>
    </w:p>
    <w:p w14:paraId="2A1AC7C0" w14:textId="77777777" w:rsidR="00821D13" w:rsidRPr="00CC52D4" w:rsidRDefault="00821D13" w:rsidP="00821D13">
      <w:pPr>
        <w:tabs>
          <w:tab w:val="left" w:pos="971"/>
        </w:tabs>
        <w:spacing w:line="240" w:lineRule="auto"/>
        <w:rPr>
          <w:rFonts w:eastAsia="Times New Roman" w:cs="Arial"/>
          <w:b/>
          <w:bCs/>
          <w:color w:val="000000"/>
          <w:lang w:eastAsia="es-CO"/>
        </w:rPr>
      </w:pPr>
      <w:r w:rsidRPr="00CC52D4">
        <w:rPr>
          <w:rFonts w:eastAsia="Times New Roman" w:cs="Arial"/>
          <w:b/>
          <w:bCs/>
          <w:color w:val="000000"/>
          <w:lang w:eastAsia="es-CO"/>
        </w:rPr>
        <w:lastRenderedPageBreak/>
        <w:t>Conclusiones del censo pesquero</w:t>
      </w:r>
    </w:p>
    <w:p w14:paraId="606DD8E7" w14:textId="77777777" w:rsidR="00821D13" w:rsidRPr="008D21FF" w:rsidRDefault="00821D13" w:rsidP="00821D13">
      <w:pPr>
        <w:tabs>
          <w:tab w:val="left" w:pos="971"/>
        </w:tabs>
        <w:spacing w:line="240" w:lineRule="auto"/>
        <w:rPr>
          <w:rFonts w:eastAsia="Times New Roman" w:cs="Arial"/>
          <w:bCs/>
          <w:color w:val="000000"/>
          <w:lang w:eastAsia="es-CO"/>
        </w:rPr>
      </w:pPr>
    </w:p>
    <w:p w14:paraId="7127130C" w14:textId="77777777" w:rsidR="00821D13" w:rsidRPr="001B6D4C" w:rsidRDefault="00821D13" w:rsidP="00674134">
      <w:pPr>
        <w:pStyle w:val="Prrafodelista"/>
        <w:numPr>
          <w:ilvl w:val="0"/>
          <w:numId w:val="44"/>
        </w:numPr>
        <w:tabs>
          <w:tab w:val="left" w:pos="971"/>
        </w:tabs>
        <w:spacing w:line="240" w:lineRule="auto"/>
        <w:contextualSpacing w:val="0"/>
        <w:rPr>
          <w:rFonts w:cs="Arial"/>
          <w:bCs/>
          <w:color w:val="000000"/>
          <w:lang w:eastAsia="es-CO"/>
        </w:rPr>
      </w:pPr>
      <w:r w:rsidRPr="001B6D4C">
        <w:rPr>
          <w:rFonts w:cs="Arial"/>
          <w:bCs/>
          <w:color w:val="000000"/>
          <w:lang w:eastAsia="es-CO"/>
        </w:rPr>
        <w:t xml:space="preserve">La zonificación de afectación muestra que desde el punto de vista de pescadores, quienes tienen la afectación severa sobre sus actividades de pesca son el señor Henry Saavedra y parte de la comunidad de pescadores de El Aterrado. </w:t>
      </w:r>
    </w:p>
    <w:p w14:paraId="03129A3D" w14:textId="77777777" w:rsidR="00821D13" w:rsidRDefault="00821D13" w:rsidP="00821D13">
      <w:pPr>
        <w:tabs>
          <w:tab w:val="left" w:pos="971"/>
        </w:tabs>
        <w:spacing w:line="240" w:lineRule="auto"/>
        <w:rPr>
          <w:rFonts w:eastAsia="Times New Roman" w:cs="Arial"/>
          <w:bCs/>
          <w:color w:val="000000"/>
          <w:lang w:eastAsia="es-CO"/>
        </w:rPr>
      </w:pPr>
    </w:p>
    <w:p w14:paraId="7BB3D8C5" w14:textId="77777777" w:rsidR="00821D13" w:rsidRPr="001B6D4C" w:rsidRDefault="00821D13" w:rsidP="00674134">
      <w:pPr>
        <w:pStyle w:val="Prrafodelista"/>
        <w:numPr>
          <w:ilvl w:val="0"/>
          <w:numId w:val="44"/>
        </w:numPr>
        <w:tabs>
          <w:tab w:val="left" w:pos="971"/>
        </w:tabs>
        <w:spacing w:line="240" w:lineRule="auto"/>
        <w:contextualSpacing w:val="0"/>
        <w:rPr>
          <w:rFonts w:cs="Arial"/>
          <w:bCs/>
          <w:color w:val="000000"/>
          <w:lang w:eastAsia="es-CO"/>
        </w:rPr>
      </w:pPr>
      <w:r w:rsidRPr="001B6D4C">
        <w:rPr>
          <w:rFonts w:cs="Arial"/>
          <w:bCs/>
          <w:color w:val="000000"/>
          <w:lang w:eastAsia="es-CO"/>
        </w:rPr>
        <w:t xml:space="preserve">Las demás asociaciones, como lo mencionan en las diferentes entrevistas, tienen sus lances en otros lados y la afectación está enfocada en la navegabilidad. </w:t>
      </w:r>
    </w:p>
    <w:p w14:paraId="3D8FE9C4" w14:textId="77777777" w:rsidR="00821D13" w:rsidRDefault="00821D13" w:rsidP="00821D13">
      <w:pPr>
        <w:tabs>
          <w:tab w:val="left" w:pos="971"/>
        </w:tabs>
        <w:spacing w:line="240" w:lineRule="auto"/>
        <w:rPr>
          <w:rFonts w:eastAsia="Times New Roman" w:cs="Arial"/>
          <w:bCs/>
          <w:color w:val="000000"/>
          <w:lang w:eastAsia="es-CO"/>
        </w:rPr>
      </w:pPr>
    </w:p>
    <w:p w14:paraId="5507D9B2" w14:textId="77777777" w:rsidR="00821D13" w:rsidRPr="001B6D4C" w:rsidRDefault="00821D13" w:rsidP="00674134">
      <w:pPr>
        <w:pStyle w:val="Prrafodelista"/>
        <w:numPr>
          <w:ilvl w:val="0"/>
          <w:numId w:val="44"/>
        </w:numPr>
        <w:tabs>
          <w:tab w:val="left" w:pos="971"/>
        </w:tabs>
        <w:spacing w:line="240" w:lineRule="auto"/>
        <w:contextualSpacing w:val="0"/>
        <w:rPr>
          <w:rFonts w:cs="Arial"/>
          <w:bCs/>
          <w:color w:val="000000"/>
          <w:lang w:eastAsia="es-CO"/>
        </w:rPr>
      </w:pPr>
      <w:r w:rsidRPr="001B6D4C">
        <w:rPr>
          <w:rFonts w:cs="Arial"/>
          <w:bCs/>
          <w:color w:val="000000"/>
          <w:lang w:eastAsia="es-CO"/>
        </w:rPr>
        <w:t xml:space="preserve">Al tener una afectación moderada en el área de influencia de pesca, se presume que el negocio de la intermediación podría descender por los bajos niveles de pesca que hay gracias a los diferentes fenómenos naturales como agrícolas, pero la construcción del puente no sería una amenaza para esta irregular economía. </w:t>
      </w:r>
    </w:p>
    <w:p w14:paraId="2937652C" w14:textId="77777777" w:rsidR="00821D13" w:rsidRDefault="00821D13" w:rsidP="00821D13">
      <w:pPr>
        <w:tabs>
          <w:tab w:val="left" w:pos="971"/>
        </w:tabs>
        <w:spacing w:line="240" w:lineRule="auto"/>
        <w:rPr>
          <w:rFonts w:eastAsia="Times New Roman" w:cs="Arial"/>
          <w:bCs/>
          <w:color w:val="000000"/>
          <w:lang w:eastAsia="es-CO"/>
        </w:rPr>
      </w:pPr>
    </w:p>
    <w:p w14:paraId="4D3104DA" w14:textId="77777777" w:rsidR="00821D13" w:rsidRPr="001B6D4C" w:rsidRDefault="00821D13" w:rsidP="00674134">
      <w:pPr>
        <w:pStyle w:val="Prrafodelista"/>
        <w:numPr>
          <w:ilvl w:val="0"/>
          <w:numId w:val="44"/>
        </w:numPr>
        <w:tabs>
          <w:tab w:val="left" w:pos="971"/>
        </w:tabs>
        <w:spacing w:line="240" w:lineRule="auto"/>
        <w:contextualSpacing w:val="0"/>
        <w:rPr>
          <w:rFonts w:cs="Arial"/>
          <w:bCs/>
          <w:color w:val="000000"/>
          <w:lang w:eastAsia="es-CO"/>
        </w:rPr>
      </w:pPr>
      <w:r w:rsidRPr="001B6D4C">
        <w:rPr>
          <w:rFonts w:cs="Arial"/>
          <w:bCs/>
          <w:color w:val="000000"/>
          <w:lang w:eastAsia="es-CO"/>
        </w:rPr>
        <w:t xml:space="preserve">Para los restaurantes la consecuencia es cambiar de proveedores y complementar con otra serie de elementos sus menús. Es claro que el “Gancho” comercial de ellos es el pescado cocinado en la ribera, pero como se menciona anteriormente, la disminución de la materia prima no se debe  o deberá a la construcción del puente sobre el río Magdalena. </w:t>
      </w:r>
    </w:p>
    <w:p w14:paraId="6C93FE0D" w14:textId="77777777" w:rsidR="00821D13" w:rsidRPr="008D21FF" w:rsidRDefault="00821D13" w:rsidP="00821D13">
      <w:pPr>
        <w:tabs>
          <w:tab w:val="left" w:pos="971"/>
        </w:tabs>
        <w:spacing w:line="240" w:lineRule="auto"/>
        <w:rPr>
          <w:rFonts w:eastAsia="Times New Roman" w:cs="Arial"/>
          <w:bCs/>
          <w:color w:val="000000"/>
          <w:lang w:eastAsia="es-CO"/>
        </w:rPr>
      </w:pPr>
    </w:p>
    <w:p w14:paraId="04863748" w14:textId="77777777" w:rsidR="00821D13" w:rsidRPr="001B6D4C" w:rsidRDefault="00821D13" w:rsidP="00674134">
      <w:pPr>
        <w:pStyle w:val="Prrafodelista"/>
        <w:numPr>
          <w:ilvl w:val="0"/>
          <w:numId w:val="44"/>
        </w:numPr>
        <w:tabs>
          <w:tab w:val="left" w:pos="971"/>
        </w:tabs>
        <w:spacing w:line="240" w:lineRule="auto"/>
        <w:contextualSpacing w:val="0"/>
        <w:rPr>
          <w:rFonts w:cs="Arial"/>
          <w:bCs/>
          <w:color w:val="000000"/>
          <w:lang w:eastAsia="es-CO"/>
        </w:rPr>
      </w:pPr>
      <w:r w:rsidRPr="001B6D4C">
        <w:rPr>
          <w:rFonts w:cs="Arial"/>
          <w:bCs/>
          <w:color w:val="000000"/>
          <w:lang w:eastAsia="es-CO"/>
        </w:rPr>
        <w:t>Por el contrario, esta construcción generará entre el rango de 100 a 150 empleos directos, enfocados en labores de construcción</w:t>
      </w:r>
      <w:r>
        <w:rPr>
          <w:rFonts w:cs="Arial"/>
          <w:bCs/>
          <w:color w:val="000000"/>
          <w:lang w:eastAsia="es-CO"/>
        </w:rPr>
        <w:t>,</w:t>
      </w:r>
      <w:r w:rsidRPr="001B6D4C">
        <w:rPr>
          <w:rFonts w:cs="Arial"/>
          <w:bCs/>
          <w:color w:val="000000"/>
          <w:lang w:eastAsia="es-CO"/>
        </w:rPr>
        <w:t xml:space="preserve"> transporte fluvial, alimentación y servicios varios que se demandarán en las poblaciones cercanas al proyecto. </w:t>
      </w:r>
    </w:p>
    <w:p w14:paraId="2C0370B1" w14:textId="77777777" w:rsidR="00821D13" w:rsidRPr="008D21FF" w:rsidRDefault="00821D13" w:rsidP="00821D13">
      <w:pPr>
        <w:tabs>
          <w:tab w:val="left" w:pos="971"/>
        </w:tabs>
        <w:spacing w:line="240" w:lineRule="auto"/>
        <w:rPr>
          <w:rFonts w:eastAsia="Times New Roman" w:cs="Arial"/>
          <w:bCs/>
          <w:color w:val="000000"/>
          <w:lang w:eastAsia="es-CO"/>
        </w:rPr>
      </w:pPr>
    </w:p>
    <w:p w14:paraId="1B06FE3C" w14:textId="77777777" w:rsidR="00821D13" w:rsidRDefault="00821D13" w:rsidP="00821D13">
      <w:pPr>
        <w:tabs>
          <w:tab w:val="left" w:pos="971"/>
        </w:tabs>
        <w:spacing w:line="240" w:lineRule="auto"/>
        <w:rPr>
          <w:rFonts w:eastAsia="Times New Roman" w:cs="Arial"/>
          <w:b/>
          <w:bCs/>
          <w:color w:val="000000"/>
          <w:lang w:eastAsia="es-CO"/>
        </w:rPr>
      </w:pPr>
    </w:p>
    <w:p w14:paraId="765405A8" w14:textId="77777777" w:rsidR="00821D13" w:rsidRPr="00E565C8" w:rsidRDefault="00821D13" w:rsidP="00821D13">
      <w:pPr>
        <w:tabs>
          <w:tab w:val="left" w:pos="971"/>
        </w:tabs>
        <w:spacing w:line="240" w:lineRule="auto"/>
        <w:rPr>
          <w:rFonts w:eastAsia="Times New Roman" w:cs="Arial"/>
          <w:b/>
          <w:bCs/>
          <w:color w:val="000000"/>
          <w:lang w:eastAsia="es-CO"/>
        </w:rPr>
      </w:pPr>
      <w:r w:rsidRPr="00E565C8">
        <w:rPr>
          <w:rFonts w:eastAsia="Times New Roman" w:cs="Arial"/>
          <w:b/>
          <w:bCs/>
          <w:color w:val="000000"/>
          <w:lang w:eastAsia="es-CO"/>
        </w:rPr>
        <w:t>Recomendaciones</w:t>
      </w:r>
    </w:p>
    <w:p w14:paraId="1069F146" w14:textId="77777777" w:rsidR="00821D13" w:rsidRPr="008D21FF" w:rsidRDefault="00821D13" w:rsidP="00821D13">
      <w:pPr>
        <w:tabs>
          <w:tab w:val="left" w:pos="971"/>
        </w:tabs>
        <w:spacing w:line="240" w:lineRule="auto"/>
        <w:rPr>
          <w:rFonts w:eastAsia="Times New Roman" w:cs="Arial"/>
          <w:bCs/>
          <w:color w:val="000000"/>
          <w:lang w:eastAsia="es-CO"/>
        </w:rPr>
      </w:pPr>
    </w:p>
    <w:p w14:paraId="4B59CBD7" w14:textId="77777777" w:rsidR="00821D13" w:rsidRPr="001B6D4C" w:rsidRDefault="00821D13" w:rsidP="00674134">
      <w:pPr>
        <w:pStyle w:val="Prrafodelista"/>
        <w:numPr>
          <w:ilvl w:val="0"/>
          <w:numId w:val="45"/>
        </w:numPr>
        <w:tabs>
          <w:tab w:val="left" w:pos="971"/>
        </w:tabs>
        <w:spacing w:line="240" w:lineRule="auto"/>
        <w:contextualSpacing w:val="0"/>
        <w:rPr>
          <w:rFonts w:cs="Arial"/>
          <w:bCs/>
          <w:color w:val="000000"/>
          <w:lang w:eastAsia="es-CO"/>
        </w:rPr>
      </w:pPr>
      <w:r w:rsidRPr="001B6D4C">
        <w:rPr>
          <w:rFonts w:cs="Arial"/>
          <w:bCs/>
          <w:color w:val="000000"/>
          <w:lang w:eastAsia="es-CO"/>
        </w:rPr>
        <w:t xml:space="preserve">Diseñar </w:t>
      </w:r>
      <w:r>
        <w:rPr>
          <w:rFonts w:cs="Arial"/>
          <w:bCs/>
          <w:color w:val="000000"/>
          <w:lang w:eastAsia="es-CO"/>
        </w:rPr>
        <w:t xml:space="preserve">o incluir en </w:t>
      </w:r>
      <w:r w:rsidRPr="001B6D4C">
        <w:rPr>
          <w:rFonts w:cs="Arial"/>
          <w:bCs/>
          <w:color w:val="000000"/>
          <w:lang w:eastAsia="es-CO"/>
        </w:rPr>
        <w:t xml:space="preserve">una ficha de manejo </w:t>
      </w:r>
      <w:r>
        <w:rPr>
          <w:rFonts w:cs="Arial"/>
          <w:bCs/>
          <w:color w:val="000000"/>
          <w:lang w:eastAsia="es-CO"/>
        </w:rPr>
        <w:t xml:space="preserve">la información necesaria para priorizar </w:t>
      </w:r>
      <w:r w:rsidRPr="001B6D4C">
        <w:rPr>
          <w:rFonts w:cs="Arial"/>
          <w:bCs/>
          <w:color w:val="000000"/>
          <w:lang w:eastAsia="es-CO"/>
        </w:rPr>
        <w:t xml:space="preserve">estas poblaciones que se verán afectadas de forma severa. </w:t>
      </w:r>
    </w:p>
    <w:p w14:paraId="4EEDE6E6" w14:textId="77777777" w:rsidR="00821D13" w:rsidRDefault="00821D13" w:rsidP="00821D13">
      <w:pPr>
        <w:tabs>
          <w:tab w:val="left" w:pos="971"/>
        </w:tabs>
        <w:spacing w:line="240" w:lineRule="auto"/>
        <w:rPr>
          <w:rFonts w:eastAsia="Times New Roman" w:cs="Arial"/>
          <w:bCs/>
          <w:color w:val="000000"/>
          <w:lang w:eastAsia="es-CO"/>
        </w:rPr>
      </w:pPr>
    </w:p>
    <w:p w14:paraId="17BFDFB2" w14:textId="77777777" w:rsidR="00821D13" w:rsidRPr="001B6D4C" w:rsidRDefault="00821D13" w:rsidP="00674134">
      <w:pPr>
        <w:pStyle w:val="Prrafodelista"/>
        <w:numPr>
          <w:ilvl w:val="0"/>
          <w:numId w:val="45"/>
        </w:numPr>
        <w:tabs>
          <w:tab w:val="left" w:pos="971"/>
        </w:tabs>
        <w:spacing w:line="240" w:lineRule="auto"/>
        <w:contextualSpacing w:val="0"/>
        <w:rPr>
          <w:rFonts w:cs="Arial"/>
          <w:bCs/>
          <w:color w:val="000000"/>
          <w:lang w:eastAsia="es-CO"/>
        </w:rPr>
      </w:pPr>
      <w:r w:rsidRPr="001B6D4C">
        <w:rPr>
          <w:rFonts w:cs="Arial"/>
          <w:bCs/>
          <w:color w:val="000000"/>
          <w:lang w:eastAsia="es-CO"/>
        </w:rPr>
        <w:t xml:space="preserve">Priorizar su contratación en el proceso constructivo. </w:t>
      </w:r>
    </w:p>
    <w:p w14:paraId="36F576D9" w14:textId="77777777" w:rsidR="00821D13" w:rsidRDefault="00821D13" w:rsidP="00821D13">
      <w:pPr>
        <w:tabs>
          <w:tab w:val="left" w:pos="971"/>
        </w:tabs>
        <w:spacing w:line="240" w:lineRule="auto"/>
        <w:rPr>
          <w:rFonts w:eastAsia="Times New Roman" w:cs="Arial"/>
          <w:bCs/>
          <w:color w:val="000000"/>
          <w:lang w:eastAsia="es-CO"/>
        </w:rPr>
      </w:pPr>
    </w:p>
    <w:p w14:paraId="01DD2BBE" w14:textId="77777777" w:rsidR="00821D13" w:rsidRPr="001B6D4C" w:rsidRDefault="00821D13" w:rsidP="00674134">
      <w:pPr>
        <w:pStyle w:val="Prrafodelista"/>
        <w:numPr>
          <w:ilvl w:val="0"/>
          <w:numId w:val="45"/>
        </w:numPr>
        <w:tabs>
          <w:tab w:val="left" w:pos="971"/>
        </w:tabs>
        <w:spacing w:line="240" w:lineRule="auto"/>
        <w:contextualSpacing w:val="0"/>
        <w:rPr>
          <w:rFonts w:cs="Arial"/>
          <w:bCs/>
          <w:color w:val="000000"/>
          <w:lang w:eastAsia="es-CO"/>
        </w:rPr>
      </w:pPr>
      <w:r w:rsidRPr="001B6D4C">
        <w:rPr>
          <w:rFonts w:cs="Arial"/>
          <w:bCs/>
          <w:color w:val="000000"/>
          <w:lang w:eastAsia="es-CO"/>
        </w:rPr>
        <w:t>A las otras asociaciones, hacerlas partícipes de los diferentes programas y proyectos que maneje OHL Construcción con el Plan estratégico de RSC y los programas de gestión interinstitucional y proyectos productivos de la Concesión.</w:t>
      </w:r>
    </w:p>
    <w:p w14:paraId="1CE3C163" w14:textId="77777777" w:rsidR="00821D13" w:rsidRPr="008D21FF" w:rsidRDefault="00821D13" w:rsidP="00821D13">
      <w:pPr>
        <w:spacing w:line="240" w:lineRule="auto"/>
        <w:jc w:val="center"/>
        <w:rPr>
          <w:rFonts w:cs="Arial"/>
        </w:rPr>
      </w:pPr>
    </w:p>
    <w:p w14:paraId="687EB0A2" w14:textId="77777777" w:rsidR="00821D13" w:rsidRDefault="00821D13" w:rsidP="00821D13"/>
    <w:p w14:paraId="18F7D60A" w14:textId="7BFD6722" w:rsidR="00944D94" w:rsidRDefault="00944D94">
      <w:pPr>
        <w:spacing w:line="240" w:lineRule="auto"/>
        <w:contextualSpacing w:val="0"/>
        <w:jc w:val="left"/>
      </w:pPr>
      <w:r>
        <w:br w:type="page"/>
      </w:r>
    </w:p>
    <w:p w14:paraId="69D4C929" w14:textId="7B160FCC" w:rsidR="008C33DA" w:rsidRPr="004A0C98" w:rsidRDefault="008C33DA" w:rsidP="00CB1D04">
      <w:pPr>
        <w:pStyle w:val="Ttulo5"/>
        <w:rPr>
          <w:rFonts w:asciiTheme="majorHAnsi" w:hAnsiTheme="majorHAnsi"/>
        </w:rPr>
      </w:pPr>
      <w:r w:rsidRPr="004A0C98">
        <w:rPr>
          <w:rFonts w:asciiTheme="majorHAnsi" w:hAnsiTheme="majorHAnsi"/>
        </w:rPr>
        <w:lastRenderedPageBreak/>
        <w:t>Caracterización del mercado labora</w:t>
      </w:r>
      <w:r w:rsidR="00121C05">
        <w:rPr>
          <w:rFonts w:asciiTheme="majorHAnsi" w:hAnsiTheme="majorHAnsi"/>
        </w:rPr>
        <w:t>l</w:t>
      </w:r>
      <w:r w:rsidRPr="004A0C98">
        <w:rPr>
          <w:rFonts w:asciiTheme="majorHAnsi" w:hAnsiTheme="majorHAnsi"/>
        </w:rPr>
        <w:t xml:space="preserve"> actual Puerto Berrio</w:t>
      </w:r>
    </w:p>
    <w:p w14:paraId="2336083B" w14:textId="77777777" w:rsidR="008C33DA" w:rsidRPr="004A0C98" w:rsidRDefault="008C33DA" w:rsidP="00EB115D">
      <w:pPr>
        <w:rPr>
          <w:rFonts w:asciiTheme="majorHAnsi" w:hAnsiTheme="majorHAnsi"/>
        </w:rPr>
      </w:pPr>
    </w:p>
    <w:p w14:paraId="11286DB3" w14:textId="77777777" w:rsidR="00A0784D" w:rsidRDefault="008C33DA" w:rsidP="00575217">
      <w:pPr>
        <w:rPr>
          <w:rFonts w:asciiTheme="majorHAnsi" w:hAnsiTheme="majorHAnsi"/>
        </w:rPr>
      </w:pPr>
      <w:r w:rsidRPr="004A0C98">
        <w:rPr>
          <w:rFonts w:asciiTheme="majorHAnsi" w:hAnsiTheme="majorHAnsi"/>
        </w:rPr>
        <w:t>El sector terciario es el que ocupa la mayor proporción de población en el municipio, la mano de obra calificada – MOC, proviene principalmente de otras regiones y municipios diferentes a Puerto Berrío (68%), mientras que sólo el 32% de la mano de obra calificada vive en el municipio; la mano de obra no calificada – M</w:t>
      </w:r>
      <w:r w:rsidR="00EB115D" w:rsidRPr="004A0C98">
        <w:rPr>
          <w:rFonts w:asciiTheme="majorHAnsi" w:hAnsiTheme="majorHAnsi"/>
        </w:rPr>
        <w:t>ONC el 93% proviene de</w:t>
      </w:r>
      <w:r w:rsidR="00AA46B4">
        <w:rPr>
          <w:rFonts w:asciiTheme="majorHAnsi" w:hAnsiTheme="majorHAnsi"/>
        </w:rPr>
        <w:t>l Municipio</w:t>
      </w:r>
      <w:r w:rsidR="00EB115D" w:rsidRPr="004A0C98">
        <w:rPr>
          <w:rFonts w:asciiTheme="majorHAnsi" w:hAnsiTheme="majorHAnsi"/>
        </w:rPr>
        <w:t xml:space="preserve">. </w:t>
      </w:r>
      <w:r w:rsidR="00DA6B5E">
        <w:rPr>
          <w:rFonts w:asciiTheme="majorHAnsi" w:hAnsiTheme="majorHAnsi"/>
        </w:rPr>
        <w:t xml:space="preserve"> </w:t>
      </w:r>
      <w:r w:rsidRPr="004A0C98">
        <w:rPr>
          <w:rFonts w:asciiTheme="majorHAnsi" w:hAnsiTheme="majorHAnsi"/>
        </w:rPr>
        <w:t xml:space="preserve">Actualmente la actividad comercial, la industria manufacturera y las explotaciones mineras y petrolíferas generan gran parte del empleo en los centros urbanos del Magdalena Medio Antioqueño. </w:t>
      </w:r>
      <w:r w:rsidR="00A0784D">
        <w:rPr>
          <w:rFonts w:asciiTheme="majorHAnsi" w:hAnsiTheme="majorHAnsi"/>
        </w:rPr>
        <w:t xml:space="preserve"> </w:t>
      </w:r>
    </w:p>
    <w:p w14:paraId="7C03791B" w14:textId="77777777" w:rsidR="00A0784D" w:rsidRDefault="00A0784D" w:rsidP="00575217">
      <w:pPr>
        <w:rPr>
          <w:rFonts w:asciiTheme="majorHAnsi" w:hAnsiTheme="majorHAnsi"/>
        </w:rPr>
      </w:pPr>
    </w:p>
    <w:p w14:paraId="07CBBD11" w14:textId="57052905" w:rsidR="00AA46B4" w:rsidRDefault="008C33DA" w:rsidP="00575217">
      <w:pPr>
        <w:rPr>
          <w:rFonts w:asciiTheme="majorHAnsi" w:hAnsiTheme="majorHAnsi"/>
        </w:rPr>
      </w:pPr>
      <w:r w:rsidRPr="004A0C98">
        <w:rPr>
          <w:rFonts w:asciiTheme="majorHAnsi" w:hAnsiTheme="majorHAnsi"/>
        </w:rPr>
        <w:t>Sin embargo, la actividad ganadera se registra como la principal actividad agropecuaria, generando según el Plan Estratégico de Antioq</w:t>
      </w:r>
      <w:r w:rsidR="00EB115D" w:rsidRPr="004A0C98">
        <w:rPr>
          <w:rFonts w:asciiTheme="majorHAnsi" w:hAnsiTheme="majorHAnsi"/>
        </w:rPr>
        <w:t>uia 6</w:t>
      </w:r>
      <w:r w:rsidR="00AA46B4">
        <w:rPr>
          <w:rFonts w:asciiTheme="majorHAnsi" w:hAnsiTheme="majorHAnsi"/>
        </w:rPr>
        <w:t>.</w:t>
      </w:r>
      <w:r w:rsidR="00EB115D" w:rsidRPr="004A0C98">
        <w:rPr>
          <w:rFonts w:asciiTheme="majorHAnsi" w:hAnsiTheme="majorHAnsi"/>
        </w:rPr>
        <w:t xml:space="preserve">904 empleos directos.  </w:t>
      </w:r>
    </w:p>
    <w:p w14:paraId="3F4AF190" w14:textId="77777777" w:rsidR="00AA46B4" w:rsidRDefault="00AA46B4" w:rsidP="00575217">
      <w:pPr>
        <w:rPr>
          <w:rFonts w:asciiTheme="majorHAnsi" w:hAnsiTheme="majorHAnsi"/>
        </w:rPr>
      </w:pPr>
    </w:p>
    <w:p w14:paraId="66B15431" w14:textId="77777777" w:rsidR="00AA46B4" w:rsidRDefault="008C33DA" w:rsidP="00575217">
      <w:pPr>
        <w:rPr>
          <w:rFonts w:asciiTheme="majorHAnsi" w:hAnsiTheme="majorHAnsi"/>
        </w:rPr>
      </w:pPr>
      <w:r w:rsidRPr="004A0C98">
        <w:rPr>
          <w:rFonts w:asciiTheme="majorHAnsi" w:hAnsiTheme="majorHAnsi"/>
        </w:rPr>
        <w:t>Con el objeto de diversificar la economía del municipio, el PDM, plantea en el capítulo de Reactivación Económica como único Objetivo estratégico: “Reactivar la economía del municipio de Puerto Berrío, generando oportunidades para la ejecución de proyectos productivos, con rentabilidad y beneficios sociales, donde se involucren las instituciones, la academia y la comunidad porteña”.</w:t>
      </w:r>
      <w:r w:rsidR="00D96232" w:rsidRPr="004A0C98">
        <w:rPr>
          <w:rFonts w:asciiTheme="majorHAnsi" w:hAnsiTheme="majorHAnsi"/>
        </w:rPr>
        <w:t xml:space="preserve"> </w:t>
      </w:r>
    </w:p>
    <w:p w14:paraId="2BC06691" w14:textId="77777777" w:rsidR="00AA46B4" w:rsidRDefault="00AA46B4" w:rsidP="00575217">
      <w:pPr>
        <w:rPr>
          <w:rFonts w:asciiTheme="majorHAnsi" w:hAnsiTheme="majorHAnsi"/>
        </w:rPr>
      </w:pPr>
    </w:p>
    <w:p w14:paraId="1620A97C" w14:textId="1BF07FA3" w:rsidR="00AA46B4" w:rsidRDefault="00AA46B4" w:rsidP="00575217">
      <w:pPr>
        <w:rPr>
          <w:rFonts w:asciiTheme="majorHAnsi" w:hAnsiTheme="majorHAnsi"/>
        </w:rPr>
      </w:pPr>
      <w:r w:rsidRPr="004A0C98">
        <w:rPr>
          <w:rFonts w:asciiTheme="majorHAnsi" w:hAnsiTheme="majorHAnsi"/>
        </w:rPr>
        <w:t>Caracterización del mercado labora</w:t>
      </w:r>
      <w:r>
        <w:rPr>
          <w:rFonts w:asciiTheme="majorHAnsi" w:hAnsiTheme="majorHAnsi"/>
        </w:rPr>
        <w:t>l</w:t>
      </w:r>
      <w:r w:rsidRPr="004A0C98">
        <w:rPr>
          <w:rFonts w:asciiTheme="majorHAnsi" w:hAnsiTheme="majorHAnsi"/>
        </w:rPr>
        <w:t xml:space="preserve"> actual</w:t>
      </w:r>
      <w:r>
        <w:rPr>
          <w:rFonts w:asciiTheme="majorHAnsi" w:hAnsiTheme="majorHAnsi"/>
        </w:rPr>
        <w:t xml:space="preserve"> en la Vereda Las Flores y el Barrio El Jardín</w:t>
      </w:r>
    </w:p>
    <w:p w14:paraId="7E12B2FD" w14:textId="77777777" w:rsidR="00AA46B4" w:rsidRDefault="00AA46B4" w:rsidP="00575217">
      <w:pPr>
        <w:rPr>
          <w:rFonts w:asciiTheme="majorHAnsi" w:hAnsiTheme="majorHAnsi"/>
        </w:rPr>
      </w:pPr>
    </w:p>
    <w:p w14:paraId="7FD32CDC" w14:textId="57DEF4BC" w:rsidR="00C10151" w:rsidRDefault="008C33DA" w:rsidP="00575217">
      <w:pPr>
        <w:rPr>
          <w:rFonts w:asciiTheme="majorHAnsi" w:hAnsiTheme="majorHAnsi"/>
        </w:rPr>
      </w:pPr>
      <w:r w:rsidRPr="004A0C98">
        <w:rPr>
          <w:rFonts w:asciiTheme="majorHAnsi" w:hAnsiTheme="majorHAnsi"/>
        </w:rPr>
        <w:t xml:space="preserve">Las fuentes de empleo más representativas para la </w:t>
      </w:r>
      <w:r w:rsidR="00821D13">
        <w:rPr>
          <w:rFonts w:asciiTheme="majorHAnsi" w:hAnsiTheme="majorHAnsi"/>
        </w:rPr>
        <w:t>V</w:t>
      </w:r>
      <w:r w:rsidRPr="004A0C98">
        <w:rPr>
          <w:rFonts w:asciiTheme="majorHAnsi" w:hAnsiTheme="majorHAnsi"/>
        </w:rPr>
        <w:t xml:space="preserve">ereda las Flores </w:t>
      </w:r>
      <w:r w:rsidR="00821D13">
        <w:rPr>
          <w:rFonts w:asciiTheme="majorHAnsi" w:hAnsiTheme="majorHAnsi"/>
        </w:rPr>
        <w:t xml:space="preserve">y </w:t>
      </w:r>
      <w:r w:rsidR="00821D13" w:rsidRPr="004A0C98">
        <w:rPr>
          <w:rFonts w:asciiTheme="majorHAnsi" w:hAnsiTheme="majorHAnsi"/>
        </w:rPr>
        <w:t xml:space="preserve">el Barrio </w:t>
      </w:r>
      <w:r w:rsidR="00821D13">
        <w:rPr>
          <w:rFonts w:asciiTheme="majorHAnsi" w:hAnsiTheme="majorHAnsi"/>
        </w:rPr>
        <w:t>E</w:t>
      </w:r>
      <w:r w:rsidR="00821D13" w:rsidRPr="004A0C98">
        <w:rPr>
          <w:rFonts w:asciiTheme="majorHAnsi" w:hAnsiTheme="majorHAnsi"/>
        </w:rPr>
        <w:t xml:space="preserve">l Jardín </w:t>
      </w:r>
      <w:r w:rsidR="00821D13">
        <w:rPr>
          <w:rFonts w:asciiTheme="majorHAnsi" w:hAnsiTheme="majorHAnsi"/>
        </w:rPr>
        <w:t xml:space="preserve">las constituyen </w:t>
      </w:r>
      <w:r w:rsidRPr="004A0C98">
        <w:rPr>
          <w:rFonts w:asciiTheme="majorHAnsi" w:hAnsiTheme="majorHAnsi"/>
        </w:rPr>
        <w:t xml:space="preserve">el comercio (Tiendas) y </w:t>
      </w:r>
      <w:r w:rsidR="00821D13">
        <w:rPr>
          <w:rFonts w:asciiTheme="majorHAnsi" w:hAnsiTheme="majorHAnsi"/>
        </w:rPr>
        <w:t>el jornaleo</w:t>
      </w:r>
      <w:r w:rsidRPr="004A0C98">
        <w:rPr>
          <w:rFonts w:asciiTheme="majorHAnsi" w:hAnsiTheme="majorHAnsi"/>
        </w:rPr>
        <w:t xml:space="preserve"> para grandes haciendas en actividades como la ganadería</w:t>
      </w:r>
      <w:r w:rsidR="00821D13">
        <w:rPr>
          <w:rFonts w:asciiTheme="majorHAnsi" w:hAnsiTheme="majorHAnsi"/>
        </w:rPr>
        <w:t xml:space="preserve">. </w:t>
      </w:r>
    </w:p>
    <w:p w14:paraId="407A7D97" w14:textId="77777777" w:rsidR="00DA6B5E" w:rsidRDefault="00DA6B5E" w:rsidP="00575217">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720"/>
      </w:tblGrid>
      <w:tr w:rsidR="008C33DA" w:rsidRPr="004A0C98" w14:paraId="166CD9C1" w14:textId="77777777" w:rsidTr="00DA6B5E">
        <w:trPr>
          <w:trHeight w:val="2361"/>
          <w:jc w:val="center"/>
        </w:trPr>
        <w:tc>
          <w:tcPr>
            <w:tcW w:w="5720" w:type="dxa"/>
            <w:shd w:val="clear" w:color="auto" w:fill="auto"/>
            <w:vAlign w:val="center"/>
          </w:tcPr>
          <w:p w14:paraId="5FA34A78" w14:textId="5A61ECBC" w:rsidR="008C33DA" w:rsidRPr="004A0C98" w:rsidRDefault="00C10151" w:rsidP="00575217">
            <w:pPr>
              <w:keepNext/>
              <w:jc w:val="center"/>
              <w:rPr>
                <w:rFonts w:asciiTheme="majorHAnsi" w:hAnsiTheme="majorHAnsi"/>
                <w:color w:val="4F81BD" w:themeColor="accent1"/>
                <w:kern w:val="32"/>
              </w:rPr>
            </w:pPr>
            <w:r w:rsidRPr="004A0C98">
              <w:rPr>
                <w:rFonts w:asciiTheme="majorHAnsi" w:hAnsiTheme="majorHAnsi"/>
                <w:noProof/>
                <w:color w:val="4F81BD" w:themeColor="accent1"/>
                <w:kern w:val="32"/>
                <w:lang w:eastAsia="es-CO"/>
              </w:rPr>
              <w:drawing>
                <wp:inline distT="0" distB="0" distL="0" distR="0" wp14:anchorId="62928B88" wp14:editId="7F9A3CED">
                  <wp:extent cx="3537321" cy="2122098"/>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545263" cy="2126862"/>
                          </a:xfrm>
                          <a:prstGeom prst="rect">
                            <a:avLst/>
                          </a:prstGeom>
                          <a:noFill/>
                        </pic:spPr>
                      </pic:pic>
                    </a:graphicData>
                  </a:graphic>
                </wp:inline>
              </w:drawing>
            </w:r>
          </w:p>
        </w:tc>
      </w:tr>
    </w:tbl>
    <w:p w14:paraId="68EA73C3" w14:textId="00E825E1" w:rsidR="008C33DA" w:rsidRPr="004A0C98" w:rsidRDefault="00DA6B5E" w:rsidP="00FD20EF">
      <w:pPr>
        <w:pStyle w:val="Tablas"/>
        <w:tabs>
          <w:tab w:val="left" w:pos="1134"/>
        </w:tabs>
        <w:rPr>
          <w:rFonts w:asciiTheme="majorHAnsi" w:hAnsiTheme="majorHAnsi"/>
        </w:rPr>
      </w:pPr>
      <w:bookmarkStart w:id="379" w:name="_Toc445242247"/>
      <w:r w:rsidRPr="00FE5F99">
        <w:rPr>
          <w:rFonts w:asciiTheme="majorHAnsi" w:hAnsiTheme="majorHAnsi"/>
        </w:rPr>
        <w:t xml:space="preserve">Figura </w:t>
      </w:r>
      <w:r w:rsidRPr="00FE5F99">
        <w:rPr>
          <w:rFonts w:asciiTheme="majorHAnsi" w:hAnsiTheme="majorHAnsi"/>
          <w:b w:val="0"/>
        </w:rPr>
        <w:fldChar w:fldCharType="begin"/>
      </w:r>
      <w:r w:rsidRPr="00FE5F99">
        <w:rPr>
          <w:rFonts w:asciiTheme="majorHAnsi" w:hAnsiTheme="majorHAnsi"/>
        </w:rPr>
        <w:instrText xml:space="preserve"> STYLEREF 1 \s </w:instrText>
      </w:r>
      <w:r w:rsidRPr="00FE5F99">
        <w:rPr>
          <w:rFonts w:asciiTheme="majorHAnsi" w:hAnsiTheme="majorHAnsi"/>
          <w:b w:val="0"/>
        </w:rPr>
        <w:fldChar w:fldCharType="separate"/>
      </w:r>
      <w:r w:rsidR="00BD7C35">
        <w:rPr>
          <w:rFonts w:asciiTheme="majorHAnsi" w:hAnsiTheme="majorHAnsi"/>
          <w:noProof/>
        </w:rPr>
        <w:t>5</w:t>
      </w:r>
      <w:r w:rsidRPr="00FE5F99">
        <w:rPr>
          <w:rFonts w:asciiTheme="majorHAnsi" w:hAnsiTheme="majorHAnsi"/>
          <w:b w:val="0"/>
        </w:rPr>
        <w:fldChar w:fldCharType="end"/>
      </w:r>
      <w:r w:rsidRPr="00FE5F99">
        <w:rPr>
          <w:rFonts w:asciiTheme="majorHAnsi" w:hAnsiTheme="majorHAnsi"/>
        </w:rPr>
        <w:t>.</w:t>
      </w:r>
      <w:r w:rsidRPr="00FE5F99">
        <w:rPr>
          <w:rFonts w:asciiTheme="majorHAnsi" w:hAnsiTheme="majorHAnsi"/>
          <w:b w:val="0"/>
        </w:rPr>
        <w:fldChar w:fldCharType="begin"/>
      </w:r>
      <w:r w:rsidRPr="00FE5F99">
        <w:rPr>
          <w:rFonts w:asciiTheme="majorHAnsi" w:hAnsiTheme="majorHAnsi"/>
        </w:rPr>
        <w:instrText xml:space="preserve"> SEQ Figura \* ARABIC \s 1 </w:instrText>
      </w:r>
      <w:r w:rsidRPr="00FE5F99">
        <w:rPr>
          <w:rFonts w:asciiTheme="majorHAnsi" w:hAnsiTheme="majorHAnsi"/>
          <w:b w:val="0"/>
        </w:rPr>
        <w:fldChar w:fldCharType="separate"/>
      </w:r>
      <w:r w:rsidR="00BD7C35">
        <w:rPr>
          <w:rFonts w:asciiTheme="majorHAnsi" w:hAnsiTheme="majorHAnsi"/>
          <w:noProof/>
        </w:rPr>
        <w:t>33</w:t>
      </w:r>
      <w:r w:rsidRPr="00FE5F99">
        <w:rPr>
          <w:rFonts w:asciiTheme="majorHAnsi" w:hAnsiTheme="majorHAnsi"/>
          <w:b w:val="0"/>
        </w:rPr>
        <w:fldChar w:fldCharType="end"/>
      </w:r>
      <w:r w:rsidRPr="00FE5F99">
        <w:rPr>
          <w:rFonts w:cs="Arial"/>
        </w:rPr>
        <w:t>.</w:t>
      </w:r>
      <w:r w:rsidR="00C10151" w:rsidRPr="004A0C98">
        <w:rPr>
          <w:rFonts w:asciiTheme="majorHAnsi" w:hAnsiTheme="majorHAnsi"/>
        </w:rPr>
        <w:tab/>
      </w:r>
      <w:r w:rsidR="008C33DA" w:rsidRPr="004A0C98">
        <w:rPr>
          <w:rFonts w:asciiTheme="majorHAnsi" w:hAnsiTheme="majorHAnsi"/>
        </w:rPr>
        <w:t>Ingreso Familiar</w:t>
      </w:r>
      <w:bookmarkEnd w:id="379"/>
      <w:r w:rsidR="008C33DA" w:rsidRPr="004A0C98">
        <w:rPr>
          <w:rFonts w:asciiTheme="majorHAnsi" w:hAnsiTheme="majorHAnsi"/>
        </w:rPr>
        <w:t xml:space="preserve"> </w:t>
      </w:r>
    </w:p>
    <w:p w14:paraId="0567F7F4" w14:textId="39CBCF9B" w:rsidR="008C33DA" w:rsidRPr="004A0C98" w:rsidRDefault="008C33DA" w:rsidP="00575217">
      <w:pPr>
        <w:pStyle w:val="Notas"/>
        <w:rPr>
          <w:rFonts w:asciiTheme="majorHAnsi" w:hAnsiTheme="majorHAnsi"/>
        </w:rPr>
      </w:pPr>
      <w:r w:rsidRPr="004A0C98">
        <w:rPr>
          <w:rFonts w:asciiTheme="majorHAnsi" w:hAnsiTheme="majorHAnsi"/>
        </w:rPr>
        <w:t xml:space="preserve">Fuente: </w:t>
      </w:r>
      <w:r w:rsidR="0082780C">
        <w:rPr>
          <w:rFonts w:asciiTheme="majorHAnsi" w:hAnsiTheme="majorHAnsi"/>
        </w:rPr>
        <w:t>Autopista Río Magdalena S.A.S, 201</w:t>
      </w:r>
      <w:r w:rsidR="00821D13">
        <w:rPr>
          <w:rFonts w:asciiTheme="majorHAnsi" w:hAnsiTheme="majorHAnsi"/>
        </w:rPr>
        <w:t>6</w:t>
      </w:r>
    </w:p>
    <w:p w14:paraId="49B8D1FC" w14:textId="77777777" w:rsidR="00DA6B5E" w:rsidRPr="004A0C98" w:rsidRDefault="00DA6B5E" w:rsidP="00DA6B5E">
      <w:pPr>
        <w:rPr>
          <w:rFonts w:asciiTheme="majorHAnsi" w:hAnsiTheme="majorHAnsi"/>
        </w:rPr>
      </w:pPr>
      <w:r>
        <w:rPr>
          <w:rFonts w:asciiTheme="majorHAnsi" w:hAnsiTheme="majorHAnsi"/>
        </w:rPr>
        <w:lastRenderedPageBreak/>
        <w:t>A</w:t>
      </w:r>
      <w:r w:rsidRPr="004A0C98">
        <w:rPr>
          <w:rFonts w:asciiTheme="majorHAnsi" w:hAnsiTheme="majorHAnsi"/>
        </w:rPr>
        <w:t>sí mismo la población</w:t>
      </w:r>
      <w:r>
        <w:rPr>
          <w:rFonts w:asciiTheme="majorHAnsi" w:hAnsiTheme="majorHAnsi"/>
        </w:rPr>
        <w:t>,</w:t>
      </w:r>
      <w:r w:rsidRPr="004A0C98">
        <w:rPr>
          <w:rFonts w:asciiTheme="majorHAnsi" w:hAnsiTheme="majorHAnsi"/>
        </w:rPr>
        <w:t xml:space="preserve"> en un gran porcentaje</w:t>
      </w:r>
      <w:r>
        <w:rPr>
          <w:rFonts w:asciiTheme="majorHAnsi" w:hAnsiTheme="majorHAnsi"/>
        </w:rPr>
        <w:t>,</w:t>
      </w:r>
      <w:r w:rsidRPr="004A0C98">
        <w:rPr>
          <w:rFonts w:asciiTheme="majorHAnsi" w:hAnsiTheme="majorHAnsi"/>
        </w:rPr>
        <w:t xml:space="preserve"> es empleada en los cascos urbanos en labores como el comercio, casa</w:t>
      </w:r>
      <w:r>
        <w:rPr>
          <w:rFonts w:asciiTheme="majorHAnsi" w:hAnsiTheme="majorHAnsi"/>
        </w:rPr>
        <w:t>s</w:t>
      </w:r>
      <w:r w:rsidRPr="004A0C98">
        <w:rPr>
          <w:rFonts w:asciiTheme="majorHAnsi" w:hAnsiTheme="majorHAnsi"/>
        </w:rPr>
        <w:t xml:space="preserve"> de familia y oficios varios. Es de esta manera como el ingreso familiar se encuentra en un rango de 1 a 2 Salarios mínimos legal</w:t>
      </w:r>
      <w:r>
        <w:rPr>
          <w:rFonts w:asciiTheme="majorHAnsi" w:hAnsiTheme="majorHAnsi"/>
        </w:rPr>
        <w:t>es</w:t>
      </w:r>
      <w:r w:rsidRPr="004A0C98">
        <w:rPr>
          <w:rFonts w:asciiTheme="majorHAnsi" w:hAnsiTheme="majorHAnsi"/>
        </w:rPr>
        <w:t xml:space="preserve"> vigentes.</w:t>
      </w:r>
    </w:p>
    <w:p w14:paraId="684F6A95" w14:textId="77777777" w:rsidR="00DA6B5E" w:rsidRPr="004A0C98" w:rsidRDefault="00DA6B5E" w:rsidP="00575217">
      <w:pPr>
        <w:rPr>
          <w:rFonts w:asciiTheme="majorHAnsi" w:hAnsiTheme="majorHAnsi"/>
        </w:rPr>
      </w:pPr>
    </w:p>
    <w:p w14:paraId="5A1CFDEB" w14:textId="77777777" w:rsidR="008C33DA" w:rsidRPr="004A0C98" w:rsidRDefault="008C33DA" w:rsidP="00CB1D04">
      <w:pPr>
        <w:pStyle w:val="Ttulo5"/>
        <w:rPr>
          <w:rFonts w:asciiTheme="majorHAnsi" w:hAnsiTheme="majorHAnsi"/>
        </w:rPr>
      </w:pPr>
      <w:r w:rsidRPr="004A0C98">
        <w:rPr>
          <w:rFonts w:asciiTheme="majorHAnsi" w:hAnsiTheme="majorHAnsi"/>
        </w:rPr>
        <w:t xml:space="preserve">Polos de desarrollo y/o enclave </w:t>
      </w:r>
    </w:p>
    <w:p w14:paraId="2545F455" w14:textId="77777777" w:rsidR="008C33DA" w:rsidRPr="004A0C98" w:rsidRDefault="008C33DA" w:rsidP="00575217">
      <w:pPr>
        <w:rPr>
          <w:rFonts w:asciiTheme="majorHAnsi" w:eastAsia="Times New Roman" w:hAnsiTheme="majorHAnsi"/>
          <w:bCs/>
          <w:szCs w:val="28"/>
          <w:highlight w:val="yellow"/>
          <w:u w:val="single"/>
        </w:rPr>
      </w:pPr>
    </w:p>
    <w:p w14:paraId="385B5B39" w14:textId="77777777" w:rsidR="00A0784D" w:rsidRDefault="008C33DA" w:rsidP="00575217">
      <w:pPr>
        <w:rPr>
          <w:rFonts w:asciiTheme="majorHAnsi" w:hAnsiTheme="majorHAnsi"/>
        </w:rPr>
      </w:pPr>
      <w:r w:rsidRPr="004A0C98">
        <w:rPr>
          <w:rFonts w:asciiTheme="majorHAnsi" w:hAnsiTheme="majorHAnsi"/>
        </w:rPr>
        <w:t xml:space="preserve">La posición estratégica del municipio ha permitido en los últimos años, el desarrollo de importantes obras de infraestructura de carácter nacional como la construcción de oleoductos, poliductos, líneas de transmisión y termoeléctricas, configurando al Magdalena Medio como centro energético del país.  </w:t>
      </w:r>
    </w:p>
    <w:p w14:paraId="34A8BF0B" w14:textId="77777777" w:rsidR="00A0784D" w:rsidRDefault="00A0784D" w:rsidP="00575217">
      <w:pPr>
        <w:rPr>
          <w:rFonts w:asciiTheme="majorHAnsi" w:hAnsiTheme="majorHAnsi"/>
        </w:rPr>
      </w:pPr>
    </w:p>
    <w:p w14:paraId="07BB157B" w14:textId="23C76CE1" w:rsidR="008C33DA" w:rsidRDefault="008C33DA" w:rsidP="00575217">
      <w:pPr>
        <w:rPr>
          <w:rFonts w:asciiTheme="majorHAnsi" w:hAnsiTheme="majorHAnsi"/>
        </w:rPr>
      </w:pPr>
      <w:r w:rsidRPr="004A0C98">
        <w:rPr>
          <w:rFonts w:asciiTheme="majorHAnsi" w:hAnsiTheme="majorHAnsi"/>
        </w:rPr>
        <w:t>En la actualidad, la actividad comercial, la industria manufacturera y las explotaciones mineras y petrolíferas, generan buena parte del empleo en los principales centros urbanos del Magdalena Medio Antioqueño.</w:t>
      </w:r>
    </w:p>
    <w:p w14:paraId="5EB834C0" w14:textId="77777777" w:rsidR="00A0784D" w:rsidRDefault="00A0784D" w:rsidP="00575217">
      <w:pPr>
        <w:rPr>
          <w:rFonts w:asciiTheme="majorHAnsi" w:hAnsiTheme="majorHAnsi"/>
        </w:rPr>
      </w:pPr>
    </w:p>
    <w:p w14:paraId="5BCCA1EF" w14:textId="29628255" w:rsidR="00A0784D" w:rsidRDefault="00A0784D" w:rsidP="00575217">
      <w:pPr>
        <w:rPr>
          <w:rFonts w:asciiTheme="majorHAnsi" w:hAnsiTheme="majorHAnsi"/>
        </w:rPr>
      </w:pPr>
      <w:r>
        <w:rPr>
          <w:rFonts w:asciiTheme="majorHAnsi" w:hAnsiTheme="majorHAnsi"/>
        </w:rPr>
        <w:t>En las siguientes fotografías se puede observar algunas de las infraestructuras del sector de hidrocarburos instaladas en inmediaciones del Municipio de Cimitara, tales como la línea de flujo de gas propano, la Estación Cantimplora asociada al oleoducto Velázquez y la línea de conducción de transporte de crudo.</w:t>
      </w:r>
    </w:p>
    <w:p w14:paraId="546D3526" w14:textId="77777777" w:rsidR="00A0784D" w:rsidRDefault="00A0784D" w:rsidP="00575217">
      <w:pPr>
        <w:rPr>
          <w:rFonts w:asciiTheme="majorHAnsi" w:hAnsiTheme="majorHAnsi"/>
        </w:rPr>
      </w:pPr>
    </w:p>
    <w:p w14:paraId="3E12367E" w14:textId="77777777" w:rsidR="00A0784D" w:rsidRPr="004A0C98" w:rsidRDefault="00A0784D" w:rsidP="00575217">
      <w:pPr>
        <w:rPr>
          <w:rFonts w:asciiTheme="majorHAnsi" w:hAnsiTheme="majorHAnsi"/>
        </w:rPr>
      </w:pPr>
    </w:p>
    <w:p w14:paraId="72C3EBAE" w14:textId="77777777" w:rsidR="009819F7" w:rsidRPr="004A0C98" w:rsidRDefault="009819F7" w:rsidP="00575217">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780"/>
      </w:tblGrid>
      <w:tr w:rsidR="008C33DA" w:rsidRPr="004A0C98" w14:paraId="598D2899" w14:textId="77777777" w:rsidTr="00C10151">
        <w:trPr>
          <w:trHeight w:val="2611"/>
          <w:jc w:val="center"/>
        </w:trPr>
        <w:tc>
          <w:tcPr>
            <w:tcW w:w="5645" w:type="dxa"/>
            <w:shd w:val="clear" w:color="auto" w:fill="auto"/>
            <w:vAlign w:val="center"/>
          </w:tcPr>
          <w:p w14:paraId="61356C6B" w14:textId="77777777" w:rsidR="008C33DA" w:rsidRPr="004A0C98" w:rsidRDefault="008C33DA" w:rsidP="00575217">
            <w:pPr>
              <w:pStyle w:val="Ttulo4"/>
              <w:numPr>
                <w:ilvl w:val="0"/>
                <w:numId w:val="0"/>
              </w:numPr>
              <w:rPr>
                <w:rFonts w:asciiTheme="majorHAnsi" w:hAnsiTheme="majorHAnsi"/>
                <w:color w:val="AE0000"/>
                <w:kern w:val="32"/>
                <w:u w:val="none"/>
              </w:rPr>
            </w:pPr>
            <w:r w:rsidRPr="004A0C98">
              <w:rPr>
                <w:rFonts w:asciiTheme="majorHAnsi" w:hAnsiTheme="majorHAnsi"/>
                <w:noProof/>
                <w:color w:val="AE0000"/>
                <w:kern w:val="32"/>
                <w:u w:val="none"/>
                <w:lang w:eastAsia="es-CO"/>
              </w:rPr>
              <w:drawing>
                <wp:inline distT="0" distB="0" distL="0" distR="0" wp14:anchorId="4FDF70A6" wp14:editId="49F169FE">
                  <wp:extent cx="3576687" cy="2011532"/>
                  <wp:effectExtent l="0" t="0" r="5080" b="8255"/>
                  <wp:docPr id="72" name="Imagen 72" descr="C:\2015\OHL\7. REGISTRO FOTOGRÁFICO\Reconocimiento Pto Berrío\DSCN3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015\OHL\7. REGISTRO FOTOGRÁFICO\Reconocimiento Pto Berrío\DSCN3307.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578339" cy="2012461"/>
                          </a:xfrm>
                          <a:prstGeom prst="rect">
                            <a:avLst/>
                          </a:prstGeom>
                          <a:noFill/>
                          <a:ln>
                            <a:noFill/>
                          </a:ln>
                        </pic:spPr>
                      </pic:pic>
                    </a:graphicData>
                  </a:graphic>
                </wp:inline>
              </w:drawing>
            </w:r>
          </w:p>
        </w:tc>
      </w:tr>
    </w:tbl>
    <w:p w14:paraId="175B6CB9" w14:textId="22758745" w:rsidR="008C33DA" w:rsidRPr="004A0C98" w:rsidRDefault="008C33DA" w:rsidP="00A0784D">
      <w:pPr>
        <w:pStyle w:val="Tablas"/>
        <w:spacing w:line="240" w:lineRule="auto"/>
        <w:rPr>
          <w:rFonts w:asciiTheme="majorHAnsi" w:hAnsiTheme="majorHAnsi"/>
        </w:rPr>
      </w:pPr>
      <w:bookmarkStart w:id="380" w:name="_Toc445242010"/>
      <w:r w:rsidRPr="00821D13">
        <w:rPr>
          <w:rFonts w:asciiTheme="majorHAnsi" w:hAnsiTheme="majorHAnsi"/>
          <w:i/>
        </w:rPr>
        <w:t xml:space="preserve">Fotografía </w:t>
      </w:r>
      <w:r w:rsidR="00C10151" w:rsidRPr="00821D13">
        <w:rPr>
          <w:rFonts w:asciiTheme="majorHAnsi" w:hAnsiTheme="majorHAnsi"/>
          <w:i/>
        </w:rPr>
        <w:fldChar w:fldCharType="begin"/>
      </w:r>
      <w:r w:rsidR="00C10151" w:rsidRPr="00821D13">
        <w:rPr>
          <w:rFonts w:asciiTheme="majorHAnsi" w:hAnsiTheme="majorHAnsi"/>
          <w:i/>
        </w:rPr>
        <w:instrText xml:space="preserve"> STYLEREF 1 \s </w:instrText>
      </w:r>
      <w:r w:rsidR="00C10151" w:rsidRPr="00821D13">
        <w:rPr>
          <w:rFonts w:asciiTheme="majorHAnsi" w:hAnsiTheme="majorHAnsi"/>
          <w:i/>
        </w:rPr>
        <w:fldChar w:fldCharType="separate"/>
      </w:r>
      <w:r w:rsidR="00BD7C35">
        <w:rPr>
          <w:rFonts w:asciiTheme="majorHAnsi" w:hAnsiTheme="majorHAnsi"/>
          <w:i/>
          <w:noProof/>
        </w:rPr>
        <w:t>5</w:t>
      </w:r>
      <w:r w:rsidR="00C10151" w:rsidRPr="00821D13">
        <w:rPr>
          <w:rFonts w:asciiTheme="majorHAnsi" w:hAnsiTheme="majorHAnsi"/>
          <w:i/>
        </w:rPr>
        <w:fldChar w:fldCharType="end"/>
      </w:r>
      <w:r w:rsidR="00C10151" w:rsidRPr="00821D13">
        <w:rPr>
          <w:rFonts w:asciiTheme="majorHAnsi" w:hAnsiTheme="majorHAnsi"/>
          <w:i/>
        </w:rPr>
        <w:t>.</w:t>
      </w:r>
      <w:r w:rsidR="00C10151" w:rsidRPr="00821D13">
        <w:rPr>
          <w:rFonts w:asciiTheme="majorHAnsi" w:hAnsiTheme="majorHAnsi"/>
          <w:i/>
        </w:rPr>
        <w:fldChar w:fldCharType="begin"/>
      </w:r>
      <w:r w:rsidR="00C10151" w:rsidRPr="00821D13">
        <w:rPr>
          <w:rFonts w:asciiTheme="majorHAnsi" w:hAnsiTheme="majorHAnsi"/>
          <w:i/>
        </w:rPr>
        <w:instrText xml:space="preserve"> SEQ Fotografía \* ARABIC \s 1 </w:instrText>
      </w:r>
      <w:r w:rsidR="00C10151" w:rsidRPr="00821D13">
        <w:rPr>
          <w:rFonts w:asciiTheme="majorHAnsi" w:hAnsiTheme="majorHAnsi"/>
          <w:i/>
        </w:rPr>
        <w:fldChar w:fldCharType="separate"/>
      </w:r>
      <w:r w:rsidR="00BD7C35">
        <w:rPr>
          <w:rFonts w:asciiTheme="majorHAnsi" w:hAnsiTheme="majorHAnsi"/>
          <w:i/>
          <w:noProof/>
        </w:rPr>
        <w:t>98</w:t>
      </w:r>
      <w:r w:rsidR="00C10151" w:rsidRPr="00821D13">
        <w:rPr>
          <w:rFonts w:asciiTheme="majorHAnsi" w:hAnsiTheme="majorHAnsi"/>
          <w:i/>
        </w:rPr>
        <w:fldChar w:fldCharType="end"/>
      </w:r>
      <w:r w:rsidR="00C10151" w:rsidRPr="00821D13">
        <w:rPr>
          <w:rFonts w:asciiTheme="majorHAnsi" w:hAnsiTheme="majorHAnsi"/>
          <w:i/>
        </w:rPr>
        <w:t xml:space="preserve">   </w:t>
      </w:r>
      <w:r w:rsidRPr="00821D13">
        <w:rPr>
          <w:rFonts w:asciiTheme="majorHAnsi" w:hAnsiTheme="majorHAnsi"/>
          <w:i/>
        </w:rPr>
        <w:t xml:space="preserve"> Transporte por línea de flujo de gas propano en la vereda de Puerto Olaya, municipio de Cimitarra (Santander</w:t>
      </w:r>
      <w:r w:rsidRPr="004A0C98">
        <w:rPr>
          <w:rFonts w:asciiTheme="majorHAnsi" w:hAnsiTheme="majorHAnsi"/>
        </w:rPr>
        <w:t>)</w:t>
      </w:r>
      <w:bookmarkEnd w:id="380"/>
    </w:p>
    <w:p w14:paraId="2966A157" w14:textId="042E93A6" w:rsidR="008C33DA" w:rsidRPr="004A0C98" w:rsidRDefault="008C33DA" w:rsidP="00575217">
      <w:pPr>
        <w:pStyle w:val="Notas"/>
        <w:rPr>
          <w:rFonts w:asciiTheme="majorHAnsi" w:hAnsiTheme="majorHAnsi"/>
        </w:rPr>
      </w:pPr>
      <w:r w:rsidRPr="004A0C98">
        <w:rPr>
          <w:rFonts w:asciiTheme="majorHAnsi" w:hAnsiTheme="majorHAnsi"/>
        </w:rPr>
        <w:t>Fuente:</w:t>
      </w:r>
      <w:r w:rsidR="00821D13">
        <w:rPr>
          <w:rFonts w:asciiTheme="majorHAnsi" w:hAnsiTheme="majorHAnsi"/>
        </w:rPr>
        <w:t xml:space="preserve"> </w:t>
      </w:r>
      <w:r w:rsidR="0082780C">
        <w:rPr>
          <w:rFonts w:asciiTheme="majorHAnsi" w:hAnsiTheme="majorHAnsi"/>
        </w:rPr>
        <w:t>Autopista Río Magdalena S.A.S, 201</w:t>
      </w:r>
      <w:r w:rsidR="00821D13">
        <w:rPr>
          <w:rFonts w:asciiTheme="majorHAnsi" w:hAnsiTheme="majorHAnsi"/>
        </w:rPr>
        <w:t>6</w:t>
      </w:r>
    </w:p>
    <w:p w14:paraId="51FD8B25" w14:textId="77777777" w:rsidR="008C33DA" w:rsidRDefault="008C33DA" w:rsidP="00575217">
      <w:pPr>
        <w:rPr>
          <w:rFonts w:asciiTheme="majorHAnsi" w:hAnsiTheme="majorHAnsi"/>
        </w:rPr>
      </w:pPr>
    </w:p>
    <w:p w14:paraId="48B5D187" w14:textId="77777777" w:rsidR="00A0784D" w:rsidRDefault="00A0784D" w:rsidP="00575217">
      <w:pPr>
        <w:rPr>
          <w:rFonts w:asciiTheme="majorHAnsi" w:hAnsiTheme="majorHAnsi"/>
        </w:rPr>
      </w:pPr>
    </w:p>
    <w:p w14:paraId="0233FB4B" w14:textId="3C77E5D0" w:rsidR="00A0784D" w:rsidRDefault="00A0784D" w:rsidP="00575217">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640"/>
      </w:tblGrid>
      <w:tr w:rsidR="008C33DA" w:rsidRPr="004A0C98" w14:paraId="7413062F" w14:textId="77777777" w:rsidTr="00DA6B5E">
        <w:trPr>
          <w:trHeight w:val="2429"/>
          <w:jc w:val="center"/>
        </w:trPr>
        <w:tc>
          <w:tcPr>
            <w:tcW w:w="4640" w:type="dxa"/>
            <w:shd w:val="clear" w:color="auto" w:fill="auto"/>
            <w:vAlign w:val="center"/>
          </w:tcPr>
          <w:p w14:paraId="06CFFC69" w14:textId="0D7949CF" w:rsidR="008C33DA" w:rsidRPr="004A0C98" w:rsidRDefault="00C10151" w:rsidP="00575217">
            <w:pPr>
              <w:keepNext/>
              <w:jc w:val="center"/>
              <w:rPr>
                <w:rFonts w:asciiTheme="majorHAnsi" w:hAnsiTheme="majorHAnsi"/>
                <w:color w:val="AE0000"/>
                <w:kern w:val="32"/>
              </w:rPr>
            </w:pPr>
            <w:r w:rsidRPr="004A0C98">
              <w:rPr>
                <w:rFonts w:asciiTheme="majorHAnsi" w:hAnsiTheme="majorHAnsi"/>
                <w:noProof/>
                <w:color w:val="AE0000"/>
                <w:kern w:val="32"/>
                <w:lang w:eastAsia="es-CO"/>
              </w:rPr>
              <w:lastRenderedPageBreak/>
              <w:drawing>
                <wp:inline distT="0" distB="0" distL="0" distR="0" wp14:anchorId="4DF74912" wp14:editId="4FCB4085">
                  <wp:extent cx="2855343" cy="1900331"/>
                  <wp:effectExtent l="0" t="0" r="254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61727" cy="1904580"/>
                          </a:xfrm>
                          <a:prstGeom prst="rect">
                            <a:avLst/>
                          </a:prstGeom>
                          <a:noFill/>
                        </pic:spPr>
                      </pic:pic>
                    </a:graphicData>
                  </a:graphic>
                </wp:inline>
              </w:drawing>
            </w:r>
          </w:p>
        </w:tc>
      </w:tr>
    </w:tbl>
    <w:p w14:paraId="0FE9D260" w14:textId="1E7C3B8B" w:rsidR="008C33DA" w:rsidRPr="004A0C98" w:rsidRDefault="008C33DA" w:rsidP="00575217">
      <w:pPr>
        <w:pStyle w:val="Tablas"/>
        <w:rPr>
          <w:rFonts w:asciiTheme="majorHAnsi" w:hAnsiTheme="majorHAnsi"/>
        </w:rPr>
      </w:pPr>
      <w:bookmarkStart w:id="381" w:name="_Toc445242011"/>
      <w:r w:rsidRPr="00A0784D">
        <w:rPr>
          <w:rFonts w:asciiTheme="majorHAnsi" w:hAnsiTheme="majorHAnsi"/>
          <w:i/>
        </w:rPr>
        <w:t xml:space="preserve">Fotografía </w:t>
      </w:r>
      <w:r w:rsidR="00C10151" w:rsidRPr="00A0784D">
        <w:rPr>
          <w:rFonts w:asciiTheme="majorHAnsi" w:hAnsiTheme="majorHAnsi"/>
          <w:i/>
        </w:rPr>
        <w:fldChar w:fldCharType="begin"/>
      </w:r>
      <w:r w:rsidR="00C10151" w:rsidRPr="00A0784D">
        <w:rPr>
          <w:rFonts w:asciiTheme="majorHAnsi" w:hAnsiTheme="majorHAnsi"/>
          <w:i/>
        </w:rPr>
        <w:instrText xml:space="preserve"> STYLEREF 1 \s </w:instrText>
      </w:r>
      <w:r w:rsidR="00C10151" w:rsidRPr="00A0784D">
        <w:rPr>
          <w:rFonts w:asciiTheme="majorHAnsi" w:hAnsiTheme="majorHAnsi"/>
          <w:i/>
        </w:rPr>
        <w:fldChar w:fldCharType="separate"/>
      </w:r>
      <w:r w:rsidR="00BD7C35">
        <w:rPr>
          <w:rFonts w:asciiTheme="majorHAnsi" w:hAnsiTheme="majorHAnsi"/>
          <w:i/>
          <w:noProof/>
        </w:rPr>
        <w:t>5</w:t>
      </w:r>
      <w:r w:rsidR="00C10151" w:rsidRPr="00A0784D">
        <w:rPr>
          <w:rFonts w:asciiTheme="majorHAnsi" w:hAnsiTheme="majorHAnsi"/>
          <w:i/>
        </w:rPr>
        <w:fldChar w:fldCharType="end"/>
      </w:r>
      <w:r w:rsidR="00C10151" w:rsidRPr="00A0784D">
        <w:rPr>
          <w:rFonts w:asciiTheme="majorHAnsi" w:hAnsiTheme="majorHAnsi"/>
          <w:i/>
        </w:rPr>
        <w:t>.</w:t>
      </w:r>
      <w:r w:rsidR="00C10151" w:rsidRPr="00A0784D">
        <w:rPr>
          <w:rFonts w:asciiTheme="majorHAnsi" w:hAnsiTheme="majorHAnsi"/>
          <w:i/>
        </w:rPr>
        <w:fldChar w:fldCharType="begin"/>
      </w:r>
      <w:r w:rsidR="00C10151" w:rsidRPr="00A0784D">
        <w:rPr>
          <w:rFonts w:asciiTheme="majorHAnsi" w:hAnsiTheme="majorHAnsi"/>
          <w:i/>
        </w:rPr>
        <w:instrText xml:space="preserve"> SEQ Fotografía \* ARABIC \s 1 </w:instrText>
      </w:r>
      <w:r w:rsidR="00C10151" w:rsidRPr="00A0784D">
        <w:rPr>
          <w:rFonts w:asciiTheme="majorHAnsi" w:hAnsiTheme="majorHAnsi"/>
          <w:i/>
        </w:rPr>
        <w:fldChar w:fldCharType="separate"/>
      </w:r>
      <w:r w:rsidR="00BD7C35">
        <w:rPr>
          <w:rFonts w:asciiTheme="majorHAnsi" w:hAnsiTheme="majorHAnsi"/>
          <w:i/>
          <w:noProof/>
        </w:rPr>
        <w:t>99</w:t>
      </w:r>
      <w:r w:rsidR="00C10151" w:rsidRPr="00A0784D">
        <w:rPr>
          <w:rFonts w:asciiTheme="majorHAnsi" w:hAnsiTheme="majorHAnsi"/>
          <w:i/>
        </w:rPr>
        <w:fldChar w:fldCharType="end"/>
      </w:r>
      <w:r w:rsidR="00C10151" w:rsidRPr="00A0784D">
        <w:rPr>
          <w:rFonts w:asciiTheme="majorHAnsi" w:hAnsiTheme="majorHAnsi"/>
          <w:i/>
        </w:rPr>
        <w:t xml:space="preserve">    </w:t>
      </w:r>
      <w:r w:rsidRPr="00A0784D">
        <w:rPr>
          <w:rFonts w:asciiTheme="majorHAnsi" w:hAnsiTheme="majorHAnsi"/>
          <w:bCs w:val="0"/>
          <w:i/>
        </w:rPr>
        <w:t>Estación cantimplora- Asociada  con su Oleoducto Velásquez - Galán en fase de operación y su infraestructura</w:t>
      </w:r>
      <w:r w:rsidR="00C10151" w:rsidRPr="00A0784D">
        <w:rPr>
          <w:rFonts w:asciiTheme="majorHAnsi" w:hAnsiTheme="majorHAnsi"/>
          <w:bCs w:val="0"/>
          <w:i/>
        </w:rPr>
        <w:t xml:space="preserve"> </w:t>
      </w:r>
      <w:r w:rsidRPr="00A0784D">
        <w:rPr>
          <w:rFonts w:asciiTheme="majorHAnsi" w:hAnsiTheme="majorHAnsi"/>
          <w:i/>
        </w:rPr>
        <w:t>Municipio de Cimitarra (Santander</w:t>
      </w:r>
      <w:r w:rsidRPr="004A0C98">
        <w:rPr>
          <w:rFonts w:asciiTheme="majorHAnsi" w:hAnsiTheme="majorHAnsi"/>
        </w:rPr>
        <w:t>)</w:t>
      </w:r>
      <w:bookmarkEnd w:id="381"/>
    </w:p>
    <w:p w14:paraId="18386A2B" w14:textId="4613BF92" w:rsidR="008C33DA" w:rsidRDefault="008C33DA" w:rsidP="00575217">
      <w:pPr>
        <w:pStyle w:val="Notas"/>
        <w:rPr>
          <w:rFonts w:asciiTheme="majorHAnsi" w:hAnsiTheme="majorHAnsi"/>
        </w:rPr>
      </w:pPr>
      <w:r w:rsidRPr="004A0C98">
        <w:rPr>
          <w:rFonts w:asciiTheme="majorHAnsi" w:hAnsiTheme="majorHAnsi"/>
        </w:rPr>
        <w:t>Fuente:</w:t>
      </w:r>
      <w:r w:rsidR="00A0784D">
        <w:rPr>
          <w:rFonts w:asciiTheme="majorHAnsi" w:hAnsiTheme="majorHAnsi"/>
        </w:rPr>
        <w:t xml:space="preserve"> </w:t>
      </w:r>
      <w:r w:rsidR="0082780C">
        <w:rPr>
          <w:rFonts w:asciiTheme="majorHAnsi" w:hAnsiTheme="majorHAnsi"/>
        </w:rPr>
        <w:t>Autopista Río Magdalena S.A.S, 201</w:t>
      </w:r>
      <w:r w:rsidR="00A0784D">
        <w:rPr>
          <w:rFonts w:asciiTheme="majorHAnsi" w:hAnsiTheme="majorHAnsi"/>
        </w:rPr>
        <w:t>6</w:t>
      </w:r>
    </w:p>
    <w:p w14:paraId="0E3C3F76" w14:textId="77777777" w:rsidR="00A0784D" w:rsidRPr="00A0784D" w:rsidRDefault="00A0784D" w:rsidP="00A0784D"/>
    <w:p w14:paraId="05442276" w14:textId="77777777" w:rsidR="00C10151" w:rsidRPr="004A0C98" w:rsidRDefault="00C10151" w:rsidP="00C10151">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4710"/>
      </w:tblGrid>
      <w:tr w:rsidR="00C10151" w:rsidRPr="004A0C98" w14:paraId="5C691466" w14:textId="77777777" w:rsidTr="00A0784D">
        <w:trPr>
          <w:trHeight w:val="2800"/>
          <w:jc w:val="center"/>
        </w:trPr>
        <w:tc>
          <w:tcPr>
            <w:tcW w:w="4710" w:type="dxa"/>
            <w:shd w:val="clear" w:color="auto" w:fill="auto"/>
            <w:vAlign w:val="center"/>
          </w:tcPr>
          <w:p w14:paraId="617EE6CC" w14:textId="3168470C" w:rsidR="00C10151" w:rsidRPr="004A0C98" w:rsidRDefault="00C10151" w:rsidP="00C10151">
            <w:pPr>
              <w:keepNext/>
              <w:jc w:val="center"/>
              <w:rPr>
                <w:rFonts w:asciiTheme="majorHAnsi" w:hAnsiTheme="majorHAnsi"/>
                <w:color w:val="AE0000"/>
                <w:kern w:val="32"/>
              </w:rPr>
            </w:pPr>
            <w:r w:rsidRPr="004A0C98">
              <w:rPr>
                <w:rFonts w:asciiTheme="majorHAnsi" w:hAnsiTheme="majorHAnsi"/>
                <w:noProof/>
                <w:color w:val="AE0000"/>
                <w:kern w:val="32"/>
                <w:lang w:eastAsia="es-CO"/>
              </w:rPr>
              <w:drawing>
                <wp:inline distT="0" distB="0" distL="0" distR="0" wp14:anchorId="4584AAED" wp14:editId="4AC14637">
                  <wp:extent cx="2901950" cy="2200910"/>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01950" cy="2200910"/>
                          </a:xfrm>
                          <a:prstGeom prst="rect">
                            <a:avLst/>
                          </a:prstGeom>
                          <a:noFill/>
                        </pic:spPr>
                      </pic:pic>
                    </a:graphicData>
                  </a:graphic>
                </wp:inline>
              </w:drawing>
            </w:r>
          </w:p>
        </w:tc>
      </w:tr>
    </w:tbl>
    <w:p w14:paraId="000C0DEA" w14:textId="4F6172AD" w:rsidR="008C33DA" w:rsidRPr="00A0784D" w:rsidRDefault="00A0784D" w:rsidP="00575217">
      <w:pPr>
        <w:pStyle w:val="Tablas"/>
        <w:rPr>
          <w:rFonts w:asciiTheme="majorHAnsi" w:hAnsiTheme="majorHAnsi"/>
          <w:i/>
        </w:rPr>
      </w:pPr>
      <w:bookmarkStart w:id="382" w:name="_Toc445242012"/>
      <w:r w:rsidRPr="00A0784D">
        <w:rPr>
          <w:rFonts w:asciiTheme="majorHAnsi" w:hAnsiTheme="majorHAnsi"/>
          <w:i/>
        </w:rPr>
        <w:t xml:space="preserve">Fotografía </w:t>
      </w:r>
      <w:r w:rsidRPr="00A0784D">
        <w:rPr>
          <w:rFonts w:asciiTheme="majorHAnsi" w:hAnsiTheme="majorHAnsi"/>
          <w:i/>
        </w:rPr>
        <w:fldChar w:fldCharType="begin"/>
      </w:r>
      <w:r w:rsidRPr="00A0784D">
        <w:rPr>
          <w:rFonts w:asciiTheme="majorHAnsi" w:hAnsiTheme="majorHAnsi"/>
          <w:i/>
        </w:rPr>
        <w:instrText xml:space="preserve"> STYLEREF 1 \s </w:instrText>
      </w:r>
      <w:r w:rsidRPr="00A0784D">
        <w:rPr>
          <w:rFonts w:asciiTheme="majorHAnsi" w:hAnsiTheme="majorHAnsi"/>
          <w:i/>
        </w:rPr>
        <w:fldChar w:fldCharType="separate"/>
      </w:r>
      <w:r w:rsidR="00BD7C35">
        <w:rPr>
          <w:rFonts w:asciiTheme="majorHAnsi" w:hAnsiTheme="majorHAnsi"/>
          <w:i/>
          <w:noProof/>
        </w:rPr>
        <w:t>5</w:t>
      </w:r>
      <w:r w:rsidRPr="00A0784D">
        <w:rPr>
          <w:rFonts w:asciiTheme="majorHAnsi" w:hAnsiTheme="majorHAnsi"/>
          <w:i/>
        </w:rPr>
        <w:fldChar w:fldCharType="end"/>
      </w:r>
      <w:r w:rsidRPr="00A0784D">
        <w:rPr>
          <w:rFonts w:asciiTheme="majorHAnsi" w:hAnsiTheme="majorHAnsi"/>
          <w:i/>
        </w:rPr>
        <w:t>.</w:t>
      </w:r>
      <w:r w:rsidRPr="00A0784D">
        <w:rPr>
          <w:rFonts w:asciiTheme="majorHAnsi" w:hAnsiTheme="majorHAnsi"/>
          <w:i/>
        </w:rPr>
        <w:fldChar w:fldCharType="begin"/>
      </w:r>
      <w:r w:rsidRPr="00A0784D">
        <w:rPr>
          <w:rFonts w:asciiTheme="majorHAnsi" w:hAnsiTheme="majorHAnsi"/>
          <w:i/>
        </w:rPr>
        <w:instrText xml:space="preserve"> SEQ Fotografía \* ARABIC \s 1 </w:instrText>
      </w:r>
      <w:r w:rsidRPr="00A0784D">
        <w:rPr>
          <w:rFonts w:asciiTheme="majorHAnsi" w:hAnsiTheme="majorHAnsi"/>
          <w:i/>
        </w:rPr>
        <w:fldChar w:fldCharType="separate"/>
      </w:r>
      <w:r w:rsidR="00BD7C35">
        <w:rPr>
          <w:rFonts w:asciiTheme="majorHAnsi" w:hAnsiTheme="majorHAnsi"/>
          <w:i/>
          <w:noProof/>
        </w:rPr>
        <w:t>100</w:t>
      </w:r>
      <w:r w:rsidRPr="00A0784D">
        <w:rPr>
          <w:rFonts w:asciiTheme="majorHAnsi" w:hAnsiTheme="majorHAnsi"/>
          <w:i/>
        </w:rPr>
        <w:fldChar w:fldCharType="end"/>
      </w:r>
      <w:r w:rsidRPr="00A0784D">
        <w:rPr>
          <w:rFonts w:asciiTheme="majorHAnsi" w:hAnsiTheme="majorHAnsi"/>
          <w:i/>
        </w:rPr>
        <w:t xml:space="preserve">    </w:t>
      </w:r>
      <w:r w:rsidR="008C33DA" w:rsidRPr="00A0784D">
        <w:rPr>
          <w:rFonts w:asciiTheme="majorHAnsi" w:hAnsiTheme="majorHAnsi"/>
          <w:bCs w:val="0"/>
          <w:i/>
          <w:sz w:val="22"/>
          <w:szCs w:val="22"/>
        </w:rPr>
        <w:t>Línea de conducción en tubería-</w:t>
      </w:r>
      <w:r w:rsidR="008C33DA" w:rsidRPr="00A0784D">
        <w:rPr>
          <w:rFonts w:asciiTheme="majorHAnsi" w:hAnsiTheme="majorHAnsi"/>
          <w:b w:val="0"/>
          <w:bCs w:val="0"/>
          <w:i/>
          <w:sz w:val="22"/>
          <w:szCs w:val="22"/>
        </w:rPr>
        <w:t xml:space="preserve"> </w:t>
      </w:r>
      <w:r w:rsidR="008C33DA" w:rsidRPr="00A0784D">
        <w:rPr>
          <w:rFonts w:asciiTheme="majorHAnsi" w:hAnsiTheme="majorHAnsi"/>
          <w:bCs w:val="0"/>
          <w:i/>
          <w:sz w:val="22"/>
          <w:szCs w:val="22"/>
        </w:rPr>
        <w:t>Transporte de crudo-</w:t>
      </w:r>
      <w:r w:rsidR="008C33DA" w:rsidRPr="00A0784D">
        <w:rPr>
          <w:rFonts w:asciiTheme="majorHAnsi" w:hAnsiTheme="majorHAnsi"/>
          <w:i/>
        </w:rPr>
        <w:t xml:space="preserve"> </w:t>
      </w:r>
      <w:r w:rsidR="008C33DA" w:rsidRPr="00A0784D">
        <w:rPr>
          <w:rFonts w:asciiTheme="majorHAnsi" w:hAnsiTheme="majorHAnsi"/>
          <w:bCs w:val="0"/>
          <w:i/>
          <w:sz w:val="22"/>
          <w:szCs w:val="22"/>
        </w:rPr>
        <w:t>k10+000</w:t>
      </w:r>
      <w:r w:rsidR="00C10151" w:rsidRPr="00A0784D">
        <w:rPr>
          <w:rFonts w:asciiTheme="majorHAnsi" w:hAnsiTheme="majorHAnsi"/>
          <w:bCs w:val="0"/>
          <w:i/>
          <w:sz w:val="22"/>
          <w:szCs w:val="22"/>
        </w:rPr>
        <w:t xml:space="preserve">, </w:t>
      </w:r>
      <w:r w:rsidR="008C33DA" w:rsidRPr="00A0784D">
        <w:rPr>
          <w:rFonts w:asciiTheme="majorHAnsi" w:hAnsiTheme="majorHAnsi"/>
          <w:i/>
        </w:rPr>
        <w:t>Municipio de Cimitarra (Santander)</w:t>
      </w:r>
      <w:bookmarkEnd w:id="382"/>
    </w:p>
    <w:p w14:paraId="697E7CCF" w14:textId="5C05F6FB" w:rsidR="008C33DA" w:rsidRPr="004A0C98" w:rsidRDefault="008C33DA" w:rsidP="00575217">
      <w:pPr>
        <w:pStyle w:val="Notas"/>
        <w:rPr>
          <w:rFonts w:asciiTheme="majorHAnsi" w:hAnsiTheme="majorHAnsi"/>
        </w:rPr>
      </w:pPr>
      <w:r w:rsidRPr="004A0C98">
        <w:rPr>
          <w:rFonts w:asciiTheme="majorHAnsi" w:hAnsiTheme="majorHAnsi"/>
        </w:rPr>
        <w:t>Fuente:</w:t>
      </w:r>
      <w:r w:rsidR="00A0784D">
        <w:rPr>
          <w:rFonts w:asciiTheme="majorHAnsi" w:hAnsiTheme="majorHAnsi"/>
        </w:rPr>
        <w:t xml:space="preserve"> </w:t>
      </w:r>
      <w:r w:rsidR="0082780C">
        <w:rPr>
          <w:rFonts w:asciiTheme="majorHAnsi" w:hAnsiTheme="majorHAnsi"/>
        </w:rPr>
        <w:t>Autopista Río Magdalena S.A.S, 201</w:t>
      </w:r>
      <w:r w:rsidR="00A0784D">
        <w:rPr>
          <w:rFonts w:asciiTheme="majorHAnsi" w:hAnsiTheme="majorHAnsi"/>
        </w:rPr>
        <w:t>6</w:t>
      </w:r>
    </w:p>
    <w:p w14:paraId="37D3F3DB" w14:textId="77777777" w:rsidR="008C33DA" w:rsidRPr="004A0C98" w:rsidRDefault="008C33DA" w:rsidP="00575217">
      <w:pPr>
        <w:rPr>
          <w:rFonts w:asciiTheme="majorHAnsi" w:eastAsia="Times New Roman" w:hAnsiTheme="majorHAnsi"/>
          <w:bCs/>
          <w:szCs w:val="28"/>
          <w:u w:val="single"/>
        </w:rPr>
      </w:pPr>
    </w:p>
    <w:p w14:paraId="593EE5A9" w14:textId="77777777" w:rsidR="008C33DA" w:rsidRPr="004A0C98" w:rsidRDefault="008C33DA" w:rsidP="00CB1D04">
      <w:pPr>
        <w:pStyle w:val="Ttulo5"/>
        <w:rPr>
          <w:rFonts w:asciiTheme="majorHAnsi" w:hAnsiTheme="majorHAnsi"/>
        </w:rPr>
      </w:pPr>
      <w:r w:rsidRPr="004A0C98">
        <w:rPr>
          <w:rFonts w:asciiTheme="majorHAnsi" w:hAnsiTheme="majorHAnsi"/>
        </w:rPr>
        <w:t xml:space="preserve">Empresas productivas en los sectores Primario, secundario y Terciario </w:t>
      </w:r>
    </w:p>
    <w:p w14:paraId="5CFD5AB6" w14:textId="77777777" w:rsidR="008C33DA" w:rsidRPr="004A0C98" w:rsidRDefault="008C33DA" w:rsidP="00575217">
      <w:pPr>
        <w:rPr>
          <w:rFonts w:asciiTheme="majorHAnsi" w:hAnsiTheme="majorHAnsi"/>
          <w:bCs/>
          <w:szCs w:val="18"/>
        </w:rPr>
      </w:pPr>
      <w:bookmarkStart w:id="383" w:name="_Ref355227204"/>
      <w:bookmarkStart w:id="384" w:name="_Toc355860275"/>
    </w:p>
    <w:p w14:paraId="7E8DDB8B" w14:textId="215441EA" w:rsidR="008C33DA" w:rsidRPr="004A0C98" w:rsidRDefault="008C33DA" w:rsidP="00575217">
      <w:pPr>
        <w:pStyle w:val="Textoindependiente3"/>
        <w:spacing w:line="276" w:lineRule="auto"/>
        <w:rPr>
          <w:rFonts w:asciiTheme="majorHAnsi" w:hAnsiTheme="majorHAnsi"/>
        </w:rPr>
      </w:pPr>
      <w:r w:rsidRPr="004A0C98">
        <w:rPr>
          <w:rFonts w:asciiTheme="majorHAnsi" w:eastAsia="Calibri" w:hAnsiTheme="majorHAnsi"/>
          <w:sz w:val="22"/>
          <w:szCs w:val="22"/>
          <w:lang w:eastAsia="en-US"/>
        </w:rPr>
        <w:t xml:space="preserve">De acuerdo con </w:t>
      </w:r>
      <w:r w:rsidR="00A0784D">
        <w:rPr>
          <w:rFonts w:asciiTheme="majorHAnsi" w:eastAsia="Calibri" w:hAnsiTheme="majorHAnsi"/>
          <w:sz w:val="22"/>
          <w:szCs w:val="22"/>
          <w:lang w:eastAsia="en-US"/>
        </w:rPr>
        <w:t xml:space="preserve">la </w:t>
      </w:r>
      <w:r w:rsidRPr="004A0C98">
        <w:rPr>
          <w:rFonts w:asciiTheme="majorHAnsi" w:eastAsia="Calibri" w:hAnsiTheme="majorHAnsi"/>
          <w:sz w:val="22"/>
          <w:szCs w:val="22"/>
          <w:lang w:eastAsia="en-US"/>
        </w:rPr>
        <w:t xml:space="preserve">consulta al </w:t>
      </w:r>
      <w:r w:rsidR="00A0784D">
        <w:rPr>
          <w:rFonts w:asciiTheme="majorHAnsi" w:eastAsia="Calibri" w:hAnsiTheme="majorHAnsi"/>
          <w:sz w:val="22"/>
          <w:szCs w:val="22"/>
          <w:lang w:eastAsia="en-US"/>
        </w:rPr>
        <w:t>P</w:t>
      </w:r>
      <w:r w:rsidRPr="004A0C98">
        <w:rPr>
          <w:rFonts w:asciiTheme="majorHAnsi" w:eastAsia="Calibri" w:hAnsiTheme="majorHAnsi"/>
          <w:sz w:val="22"/>
          <w:szCs w:val="22"/>
          <w:lang w:eastAsia="en-US"/>
        </w:rPr>
        <w:t xml:space="preserve">lan de </w:t>
      </w:r>
      <w:r w:rsidR="00A0784D">
        <w:rPr>
          <w:rFonts w:asciiTheme="majorHAnsi" w:eastAsia="Calibri" w:hAnsiTheme="majorHAnsi"/>
          <w:sz w:val="22"/>
          <w:szCs w:val="22"/>
          <w:lang w:eastAsia="en-US"/>
        </w:rPr>
        <w:t>O</w:t>
      </w:r>
      <w:r w:rsidRPr="004A0C98">
        <w:rPr>
          <w:rFonts w:asciiTheme="majorHAnsi" w:eastAsia="Calibri" w:hAnsiTheme="majorHAnsi"/>
          <w:sz w:val="22"/>
          <w:szCs w:val="22"/>
          <w:lang w:eastAsia="en-US"/>
        </w:rPr>
        <w:t xml:space="preserve">rdenamiento </w:t>
      </w:r>
      <w:r w:rsidR="00A0784D">
        <w:rPr>
          <w:rFonts w:asciiTheme="majorHAnsi" w:eastAsia="Calibri" w:hAnsiTheme="majorHAnsi"/>
          <w:sz w:val="22"/>
          <w:szCs w:val="22"/>
          <w:lang w:eastAsia="en-US"/>
        </w:rPr>
        <w:t>T</w:t>
      </w:r>
      <w:r w:rsidRPr="004A0C98">
        <w:rPr>
          <w:rFonts w:asciiTheme="majorHAnsi" w:eastAsia="Calibri" w:hAnsiTheme="majorHAnsi"/>
          <w:sz w:val="22"/>
          <w:szCs w:val="22"/>
          <w:lang w:eastAsia="en-US"/>
        </w:rPr>
        <w:t xml:space="preserve">erritorial del </w:t>
      </w:r>
      <w:r w:rsidR="00A0784D">
        <w:rPr>
          <w:rFonts w:asciiTheme="majorHAnsi" w:eastAsia="Calibri" w:hAnsiTheme="majorHAnsi"/>
          <w:sz w:val="22"/>
          <w:szCs w:val="22"/>
          <w:lang w:eastAsia="en-US"/>
        </w:rPr>
        <w:t>Municipio de Puerto Berrí</w:t>
      </w:r>
      <w:r w:rsidRPr="004A0C98">
        <w:rPr>
          <w:rFonts w:asciiTheme="majorHAnsi" w:eastAsia="Calibri" w:hAnsiTheme="majorHAnsi"/>
          <w:sz w:val="22"/>
          <w:szCs w:val="22"/>
          <w:lang w:eastAsia="en-US"/>
        </w:rPr>
        <w:t xml:space="preserve">o, “la población ocupada en el sector primario es muy cercana al total departamental, pero está muy distante al promedio regional, lo que indica que en el municipio el sector agropecuario, la minería, la caza y la pesca, ocupan un menor número de personas comparativamente con los demás municipios de la subregión; el sector secundario está un poco por debajo de la media regional, lo que da cuenta de la </w:t>
      </w:r>
      <w:r w:rsidRPr="004A0C98">
        <w:rPr>
          <w:rFonts w:asciiTheme="majorHAnsi" w:eastAsia="Calibri" w:hAnsiTheme="majorHAnsi"/>
          <w:sz w:val="22"/>
          <w:szCs w:val="22"/>
          <w:lang w:eastAsia="en-US"/>
        </w:rPr>
        <w:lastRenderedPageBreak/>
        <w:t>escasa actividad industrial en el municipio y por el contrario, para el caso de la actividad comercial y de servicios, esta representa la mayor proporción de población ocupada, tanto con respecto a la media regional como departamental, constituyéndose en el sector que mayor población ocupa en el municipio”</w:t>
      </w:r>
      <w:sdt>
        <w:sdtPr>
          <w:rPr>
            <w:rFonts w:asciiTheme="majorHAnsi" w:eastAsia="Calibri" w:hAnsiTheme="majorHAnsi"/>
            <w:sz w:val="22"/>
            <w:szCs w:val="22"/>
            <w:lang w:eastAsia="en-US"/>
          </w:rPr>
          <w:id w:val="-911535621"/>
          <w:citation/>
        </w:sdtPr>
        <w:sdtContent>
          <w:r w:rsidRPr="004A0C98">
            <w:rPr>
              <w:rFonts w:asciiTheme="majorHAnsi" w:eastAsia="Calibri" w:hAnsiTheme="majorHAnsi"/>
              <w:sz w:val="22"/>
              <w:szCs w:val="22"/>
              <w:lang w:eastAsia="en-US"/>
            </w:rPr>
            <w:fldChar w:fldCharType="begin"/>
          </w:r>
          <w:r w:rsidRPr="004A0C98">
            <w:rPr>
              <w:rFonts w:asciiTheme="majorHAnsi" w:eastAsia="Calibri" w:hAnsiTheme="majorHAnsi"/>
              <w:sz w:val="22"/>
              <w:szCs w:val="22"/>
              <w:lang w:eastAsia="en-US"/>
            </w:rPr>
            <w:instrText xml:space="preserve">CITATION Alc01 \p 10 \n  \l 9226 </w:instrText>
          </w:r>
          <w:r w:rsidRPr="004A0C98">
            <w:rPr>
              <w:rFonts w:asciiTheme="majorHAnsi" w:eastAsia="Calibri" w:hAnsiTheme="majorHAnsi"/>
              <w:sz w:val="22"/>
              <w:szCs w:val="22"/>
              <w:lang w:eastAsia="en-US"/>
            </w:rPr>
            <w:fldChar w:fldCharType="separate"/>
          </w:r>
          <w:r w:rsidR="00BD7C35">
            <w:rPr>
              <w:rFonts w:asciiTheme="majorHAnsi" w:eastAsia="Calibri" w:hAnsiTheme="majorHAnsi"/>
              <w:noProof/>
              <w:sz w:val="22"/>
              <w:szCs w:val="22"/>
              <w:lang w:eastAsia="en-US"/>
            </w:rPr>
            <w:t xml:space="preserve"> </w:t>
          </w:r>
          <w:r w:rsidR="00BD7C35" w:rsidRPr="00BD7C35">
            <w:rPr>
              <w:rFonts w:asciiTheme="majorHAnsi" w:eastAsia="Calibri" w:hAnsiTheme="majorHAnsi"/>
              <w:noProof/>
              <w:sz w:val="22"/>
              <w:szCs w:val="22"/>
              <w:lang w:eastAsia="en-US"/>
            </w:rPr>
            <w:t>(Plan Básico de ordenamiento Territorial - Cimitarra Santander, 2001, pág. 10)</w:t>
          </w:r>
          <w:r w:rsidRPr="004A0C98">
            <w:rPr>
              <w:rFonts w:asciiTheme="majorHAnsi" w:eastAsia="Calibri" w:hAnsiTheme="majorHAnsi"/>
              <w:sz w:val="22"/>
              <w:szCs w:val="22"/>
              <w:lang w:eastAsia="en-US"/>
            </w:rPr>
            <w:fldChar w:fldCharType="end"/>
          </w:r>
        </w:sdtContent>
      </w:sdt>
    </w:p>
    <w:bookmarkEnd w:id="383"/>
    <w:p w14:paraId="7CBA86F4" w14:textId="77777777" w:rsidR="0053626D" w:rsidRDefault="0053626D" w:rsidP="00575217">
      <w:pPr>
        <w:pStyle w:val="Tablas"/>
        <w:rPr>
          <w:rFonts w:asciiTheme="majorHAnsi" w:hAnsiTheme="majorHAnsi"/>
        </w:rPr>
      </w:pPr>
    </w:p>
    <w:p w14:paraId="4A169715" w14:textId="771B9C6F" w:rsidR="008C33DA" w:rsidRDefault="00B528B6" w:rsidP="00575217">
      <w:pPr>
        <w:pStyle w:val="Tablas"/>
        <w:rPr>
          <w:rFonts w:asciiTheme="majorHAnsi" w:hAnsiTheme="majorHAnsi"/>
          <w:szCs w:val="18"/>
        </w:rPr>
      </w:pPr>
      <w:bookmarkStart w:id="385" w:name="_Toc445241839"/>
      <w:r w:rsidRPr="00D840D8">
        <w:rPr>
          <w:rFonts w:asciiTheme="majorHAnsi" w:hAnsiTheme="majorHAnsi"/>
        </w:rPr>
        <w:t xml:space="preserve">Tabla </w:t>
      </w:r>
      <w:r w:rsidRPr="00D840D8">
        <w:rPr>
          <w:rFonts w:asciiTheme="majorHAnsi" w:hAnsiTheme="majorHAnsi"/>
          <w:b w:val="0"/>
        </w:rPr>
        <w:fldChar w:fldCharType="begin"/>
      </w:r>
      <w:r w:rsidRPr="00D840D8">
        <w:rPr>
          <w:rFonts w:asciiTheme="majorHAnsi" w:hAnsiTheme="majorHAnsi"/>
        </w:rPr>
        <w:instrText xml:space="preserve"> STYLEREF 1 \s </w:instrText>
      </w:r>
      <w:r w:rsidRPr="00D840D8">
        <w:rPr>
          <w:rFonts w:asciiTheme="majorHAnsi" w:hAnsiTheme="majorHAnsi"/>
          <w:b w:val="0"/>
        </w:rPr>
        <w:fldChar w:fldCharType="separate"/>
      </w:r>
      <w:r w:rsidR="00BD7C35">
        <w:rPr>
          <w:rFonts w:asciiTheme="majorHAnsi" w:hAnsiTheme="majorHAnsi"/>
          <w:noProof/>
        </w:rPr>
        <w:t>5</w:t>
      </w:r>
      <w:r w:rsidRPr="00D840D8">
        <w:rPr>
          <w:rFonts w:asciiTheme="majorHAnsi" w:hAnsiTheme="majorHAnsi"/>
          <w:b w:val="0"/>
        </w:rPr>
        <w:fldChar w:fldCharType="end"/>
      </w:r>
      <w:r w:rsidRPr="00D840D8">
        <w:rPr>
          <w:rFonts w:asciiTheme="majorHAnsi" w:hAnsiTheme="majorHAnsi"/>
        </w:rPr>
        <w:t>.</w:t>
      </w:r>
      <w:r w:rsidRPr="00D840D8">
        <w:rPr>
          <w:rFonts w:asciiTheme="majorHAnsi" w:hAnsiTheme="majorHAnsi"/>
          <w:b w:val="0"/>
        </w:rPr>
        <w:fldChar w:fldCharType="begin"/>
      </w:r>
      <w:r w:rsidRPr="00D840D8">
        <w:rPr>
          <w:rFonts w:asciiTheme="majorHAnsi" w:hAnsiTheme="majorHAnsi"/>
        </w:rPr>
        <w:instrText xml:space="preserve"> SEQ Tabla \* ARABIC \s 1 </w:instrText>
      </w:r>
      <w:r w:rsidRPr="00D840D8">
        <w:rPr>
          <w:rFonts w:asciiTheme="majorHAnsi" w:hAnsiTheme="majorHAnsi"/>
          <w:b w:val="0"/>
        </w:rPr>
        <w:fldChar w:fldCharType="separate"/>
      </w:r>
      <w:r w:rsidR="00BD7C35">
        <w:rPr>
          <w:rFonts w:asciiTheme="majorHAnsi" w:hAnsiTheme="majorHAnsi"/>
          <w:noProof/>
        </w:rPr>
        <w:t>201</w:t>
      </w:r>
      <w:r w:rsidRPr="00D840D8">
        <w:rPr>
          <w:rFonts w:asciiTheme="majorHAnsi" w:hAnsiTheme="majorHAnsi"/>
          <w:b w:val="0"/>
        </w:rPr>
        <w:fldChar w:fldCharType="end"/>
      </w:r>
      <w:r w:rsidRPr="00BC1AB8">
        <w:rPr>
          <w:rFonts w:cs="Arial"/>
        </w:rPr>
        <w:t>.</w:t>
      </w:r>
      <w:r>
        <w:rPr>
          <w:rFonts w:cs="Arial"/>
        </w:rPr>
        <w:t xml:space="preserve">  </w:t>
      </w:r>
      <w:r w:rsidR="00C10151" w:rsidRPr="004A0C98">
        <w:rPr>
          <w:rFonts w:asciiTheme="majorHAnsi" w:hAnsiTheme="majorHAnsi"/>
        </w:rPr>
        <w:tab/>
      </w:r>
      <w:r w:rsidR="008C33DA" w:rsidRPr="004A0C98">
        <w:rPr>
          <w:rFonts w:asciiTheme="majorHAnsi" w:hAnsiTheme="majorHAnsi"/>
          <w:szCs w:val="18"/>
        </w:rPr>
        <w:t>Distribución sector económicos por municipios.</w:t>
      </w:r>
      <w:bookmarkEnd w:id="384"/>
      <w:bookmarkEnd w:id="385"/>
    </w:p>
    <w:tbl>
      <w:tblPr>
        <w:tblStyle w:val="Tablaconcuadrcula"/>
        <w:tblW w:w="0" w:type="auto"/>
        <w:tblLook w:val="04A0" w:firstRow="1" w:lastRow="0" w:firstColumn="1" w:lastColumn="0" w:noHBand="0" w:noVBand="1"/>
      </w:tblPr>
      <w:tblGrid>
        <w:gridCol w:w="2102"/>
        <w:gridCol w:w="2103"/>
        <w:gridCol w:w="2103"/>
        <w:gridCol w:w="2103"/>
      </w:tblGrid>
      <w:tr w:rsidR="00B528B6" w14:paraId="3A4CF123" w14:textId="77777777" w:rsidTr="00B528B6">
        <w:tc>
          <w:tcPr>
            <w:tcW w:w="2102" w:type="dxa"/>
            <w:vMerge w:val="restart"/>
            <w:shd w:val="clear" w:color="auto" w:fill="BFBFBF" w:themeFill="background1" w:themeFillShade="BF"/>
          </w:tcPr>
          <w:p w14:paraId="278C34CD" w14:textId="6C0BFE40" w:rsidR="00B528B6" w:rsidRPr="00B528B6" w:rsidRDefault="00B528B6" w:rsidP="00B528B6">
            <w:pPr>
              <w:jc w:val="center"/>
              <w:rPr>
                <w:b/>
              </w:rPr>
            </w:pPr>
            <w:r w:rsidRPr="00B528B6">
              <w:rPr>
                <w:rFonts w:asciiTheme="majorHAnsi" w:hAnsiTheme="majorHAnsi"/>
                <w:b/>
                <w:sz w:val="20"/>
                <w:szCs w:val="20"/>
              </w:rPr>
              <w:t>Municipio</w:t>
            </w:r>
          </w:p>
        </w:tc>
        <w:tc>
          <w:tcPr>
            <w:tcW w:w="6309" w:type="dxa"/>
            <w:gridSpan w:val="3"/>
            <w:shd w:val="clear" w:color="auto" w:fill="BFBFBF" w:themeFill="background1" w:themeFillShade="BF"/>
          </w:tcPr>
          <w:p w14:paraId="77FCDA3B" w14:textId="0EB8EBD9" w:rsidR="00B528B6" w:rsidRDefault="00B528B6" w:rsidP="00B528B6">
            <w:pPr>
              <w:jc w:val="center"/>
            </w:pPr>
            <w:r w:rsidRPr="00B528B6">
              <w:rPr>
                <w:rFonts w:asciiTheme="majorHAnsi" w:hAnsiTheme="majorHAnsi"/>
                <w:b/>
                <w:sz w:val="20"/>
                <w:szCs w:val="20"/>
              </w:rPr>
              <w:t>Sector Económico</w:t>
            </w:r>
          </w:p>
        </w:tc>
      </w:tr>
      <w:tr w:rsidR="00B528B6" w14:paraId="5EEC2CE0" w14:textId="77777777" w:rsidTr="00B528B6">
        <w:tc>
          <w:tcPr>
            <w:tcW w:w="2102" w:type="dxa"/>
            <w:vMerge/>
            <w:shd w:val="clear" w:color="auto" w:fill="BFBFBF" w:themeFill="background1" w:themeFillShade="BF"/>
          </w:tcPr>
          <w:p w14:paraId="34CB8E2D" w14:textId="77777777" w:rsidR="00B528B6" w:rsidRDefault="00B528B6" w:rsidP="00B528B6"/>
        </w:tc>
        <w:tc>
          <w:tcPr>
            <w:tcW w:w="2103" w:type="dxa"/>
            <w:shd w:val="clear" w:color="auto" w:fill="BFBFBF" w:themeFill="background1" w:themeFillShade="BF"/>
            <w:vAlign w:val="center"/>
          </w:tcPr>
          <w:p w14:paraId="001A329D" w14:textId="0A636B8D" w:rsidR="00B528B6" w:rsidRPr="00B528B6" w:rsidRDefault="00B528B6" w:rsidP="00B528B6">
            <w:pPr>
              <w:jc w:val="center"/>
              <w:rPr>
                <w:b/>
              </w:rPr>
            </w:pPr>
            <w:r w:rsidRPr="00B528B6">
              <w:rPr>
                <w:rFonts w:asciiTheme="majorHAnsi" w:hAnsiTheme="majorHAnsi"/>
                <w:b/>
                <w:sz w:val="20"/>
                <w:szCs w:val="20"/>
              </w:rPr>
              <w:t>Primario</w:t>
            </w:r>
          </w:p>
        </w:tc>
        <w:tc>
          <w:tcPr>
            <w:tcW w:w="2103" w:type="dxa"/>
            <w:shd w:val="clear" w:color="auto" w:fill="BFBFBF" w:themeFill="background1" w:themeFillShade="BF"/>
            <w:vAlign w:val="center"/>
          </w:tcPr>
          <w:p w14:paraId="0814517C" w14:textId="2321C8FB" w:rsidR="00B528B6" w:rsidRPr="00B528B6" w:rsidRDefault="00B528B6" w:rsidP="00B528B6">
            <w:pPr>
              <w:jc w:val="center"/>
              <w:rPr>
                <w:b/>
              </w:rPr>
            </w:pPr>
            <w:r w:rsidRPr="00B528B6">
              <w:rPr>
                <w:rFonts w:asciiTheme="majorHAnsi" w:hAnsiTheme="majorHAnsi"/>
                <w:b/>
                <w:sz w:val="20"/>
                <w:szCs w:val="20"/>
              </w:rPr>
              <w:t>Secundario</w:t>
            </w:r>
          </w:p>
        </w:tc>
        <w:tc>
          <w:tcPr>
            <w:tcW w:w="2103" w:type="dxa"/>
            <w:shd w:val="clear" w:color="auto" w:fill="BFBFBF" w:themeFill="background1" w:themeFillShade="BF"/>
            <w:vAlign w:val="center"/>
          </w:tcPr>
          <w:p w14:paraId="0E86A81E" w14:textId="622806F8" w:rsidR="00B528B6" w:rsidRPr="00B528B6" w:rsidRDefault="00B528B6" w:rsidP="00B528B6">
            <w:pPr>
              <w:jc w:val="center"/>
              <w:rPr>
                <w:b/>
              </w:rPr>
            </w:pPr>
            <w:r w:rsidRPr="00B528B6">
              <w:rPr>
                <w:rFonts w:asciiTheme="majorHAnsi" w:hAnsiTheme="majorHAnsi"/>
                <w:b/>
                <w:sz w:val="20"/>
                <w:szCs w:val="20"/>
              </w:rPr>
              <w:t>Terciario</w:t>
            </w:r>
          </w:p>
        </w:tc>
      </w:tr>
      <w:tr w:rsidR="00B528B6" w14:paraId="57B2EF61" w14:textId="77777777" w:rsidTr="00AB3AA7">
        <w:tc>
          <w:tcPr>
            <w:tcW w:w="2102" w:type="dxa"/>
            <w:vAlign w:val="center"/>
          </w:tcPr>
          <w:p w14:paraId="258281DA" w14:textId="2A0AB428" w:rsidR="00B528B6" w:rsidRDefault="00B528B6" w:rsidP="00B528B6">
            <w:pPr>
              <w:jc w:val="center"/>
            </w:pPr>
            <w:r w:rsidRPr="00B528B6">
              <w:rPr>
                <w:rFonts w:asciiTheme="majorHAnsi" w:hAnsiTheme="majorHAnsi"/>
                <w:sz w:val="20"/>
                <w:szCs w:val="20"/>
              </w:rPr>
              <w:t>Puerto Berrío</w:t>
            </w:r>
          </w:p>
        </w:tc>
        <w:tc>
          <w:tcPr>
            <w:tcW w:w="2103" w:type="dxa"/>
            <w:vAlign w:val="center"/>
          </w:tcPr>
          <w:p w14:paraId="1ABC5CB8" w14:textId="77AE2E6E" w:rsidR="00B528B6" w:rsidRDefault="00B528B6" w:rsidP="00B528B6">
            <w:pPr>
              <w:jc w:val="center"/>
            </w:pPr>
            <w:r w:rsidRPr="00B528B6">
              <w:rPr>
                <w:rFonts w:asciiTheme="majorHAnsi" w:hAnsiTheme="majorHAnsi"/>
                <w:sz w:val="20"/>
                <w:szCs w:val="20"/>
              </w:rPr>
              <w:t>30%</w:t>
            </w:r>
          </w:p>
        </w:tc>
        <w:tc>
          <w:tcPr>
            <w:tcW w:w="2103" w:type="dxa"/>
            <w:vAlign w:val="center"/>
          </w:tcPr>
          <w:p w14:paraId="473DAE20" w14:textId="7038323C" w:rsidR="00B528B6" w:rsidRDefault="00B528B6" w:rsidP="00B528B6">
            <w:pPr>
              <w:jc w:val="center"/>
            </w:pPr>
            <w:r w:rsidRPr="00B528B6">
              <w:rPr>
                <w:rFonts w:asciiTheme="majorHAnsi" w:hAnsiTheme="majorHAnsi"/>
                <w:sz w:val="20"/>
                <w:szCs w:val="20"/>
              </w:rPr>
              <w:t>7%</w:t>
            </w:r>
          </w:p>
        </w:tc>
        <w:tc>
          <w:tcPr>
            <w:tcW w:w="2103" w:type="dxa"/>
            <w:vAlign w:val="center"/>
          </w:tcPr>
          <w:p w14:paraId="244DCCB5" w14:textId="36EC26CD" w:rsidR="00B528B6" w:rsidRDefault="00B528B6" w:rsidP="00B528B6">
            <w:pPr>
              <w:jc w:val="center"/>
            </w:pPr>
            <w:r w:rsidRPr="00B528B6">
              <w:rPr>
                <w:rFonts w:asciiTheme="majorHAnsi" w:hAnsiTheme="majorHAnsi"/>
                <w:sz w:val="20"/>
                <w:szCs w:val="20"/>
              </w:rPr>
              <w:t>64%</w:t>
            </w:r>
          </w:p>
        </w:tc>
      </w:tr>
    </w:tbl>
    <w:p w14:paraId="21CFE9B7" w14:textId="77777777" w:rsidR="008C33DA" w:rsidRPr="004A0C98" w:rsidRDefault="008C33DA" w:rsidP="00575217">
      <w:pPr>
        <w:pStyle w:val="Notas"/>
        <w:rPr>
          <w:rFonts w:asciiTheme="majorHAnsi" w:hAnsiTheme="majorHAnsi"/>
          <w:b/>
          <w:bCs/>
          <w:smallCaps/>
          <w:spacing w:val="5"/>
        </w:rPr>
      </w:pPr>
      <w:r w:rsidRPr="004A0C98">
        <w:rPr>
          <w:rFonts w:asciiTheme="majorHAnsi" w:hAnsiTheme="majorHAnsi"/>
        </w:rPr>
        <w:t>Fuente:</w:t>
      </w:r>
      <w:r w:rsidRPr="004A0C98">
        <w:rPr>
          <w:rFonts w:asciiTheme="majorHAnsi" w:hAnsiTheme="majorHAnsi"/>
          <w:b/>
          <w:bCs/>
          <w:smallCaps/>
          <w:spacing w:val="5"/>
        </w:rPr>
        <w:t xml:space="preserve"> </w:t>
      </w:r>
      <w:r w:rsidRPr="004A0C98">
        <w:rPr>
          <w:rFonts w:asciiTheme="majorHAnsi" w:hAnsiTheme="majorHAnsi"/>
        </w:rPr>
        <w:t>Departamento Administrativo de Planeación de Antioquia, 2010.</w:t>
      </w:r>
    </w:p>
    <w:p w14:paraId="4045CBA0" w14:textId="77777777" w:rsidR="008C33DA" w:rsidRPr="004A0C98" w:rsidRDefault="008C33DA" w:rsidP="00C10151">
      <w:pPr>
        <w:rPr>
          <w:rFonts w:asciiTheme="majorHAnsi" w:hAnsiTheme="majorHAnsi"/>
        </w:rPr>
      </w:pPr>
    </w:p>
    <w:p w14:paraId="50A1912A" w14:textId="0D5A3B55" w:rsidR="00575217" w:rsidRPr="004A0C98" w:rsidRDefault="00575217" w:rsidP="00674134">
      <w:pPr>
        <w:pStyle w:val="Ttulo4"/>
        <w:numPr>
          <w:ilvl w:val="3"/>
          <w:numId w:val="37"/>
        </w:numPr>
        <w:rPr>
          <w:rFonts w:asciiTheme="majorHAnsi" w:hAnsiTheme="majorHAnsi"/>
        </w:rPr>
      </w:pPr>
      <w:r w:rsidRPr="004A0C98">
        <w:rPr>
          <w:rFonts w:asciiTheme="majorHAnsi" w:hAnsiTheme="majorHAnsi"/>
        </w:rPr>
        <w:t xml:space="preserve">Municipio De </w:t>
      </w:r>
      <w:r w:rsidR="00C10151" w:rsidRPr="004A0C98">
        <w:rPr>
          <w:rFonts w:asciiTheme="majorHAnsi" w:hAnsiTheme="majorHAnsi"/>
        </w:rPr>
        <w:t>Cimitarra</w:t>
      </w:r>
    </w:p>
    <w:p w14:paraId="614AE281" w14:textId="77777777" w:rsidR="00575217" w:rsidRPr="004A0C98" w:rsidRDefault="00575217" w:rsidP="00CB1D04">
      <w:pPr>
        <w:rPr>
          <w:rFonts w:asciiTheme="majorHAnsi" w:hAnsiTheme="majorHAnsi"/>
        </w:rPr>
      </w:pPr>
    </w:p>
    <w:p w14:paraId="10E05E6F" w14:textId="77777777" w:rsidR="008C33DA" w:rsidRPr="004A0C98" w:rsidRDefault="008C33DA" w:rsidP="00575217">
      <w:pPr>
        <w:pStyle w:val="Ttulo5"/>
        <w:rPr>
          <w:rFonts w:asciiTheme="majorHAnsi" w:hAnsiTheme="majorHAnsi"/>
        </w:rPr>
      </w:pPr>
      <w:r w:rsidRPr="004A0C98">
        <w:rPr>
          <w:rFonts w:asciiTheme="majorHAnsi" w:hAnsiTheme="majorHAnsi"/>
        </w:rPr>
        <w:t>Estructura de la Propiedad Municipio de Cimitarra</w:t>
      </w:r>
    </w:p>
    <w:p w14:paraId="0A938D90" w14:textId="77777777" w:rsidR="008C33DA" w:rsidRPr="004A0C98" w:rsidRDefault="008C33DA" w:rsidP="00575217">
      <w:pPr>
        <w:rPr>
          <w:rFonts w:asciiTheme="majorHAnsi" w:hAnsiTheme="majorHAnsi"/>
        </w:rPr>
      </w:pPr>
    </w:p>
    <w:p w14:paraId="54933E96" w14:textId="6D1221EA" w:rsidR="008C33DA" w:rsidRPr="004A0C98" w:rsidRDefault="008C33DA" w:rsidP="00575217">
      <w:pPr>
        <w:rPr>
          <w:rFonts w:asciiTheme="majorHAnsi" w:eastAsia="Times New Roman" w:hAnsiTheme="majorHAnsi"/>
          <w:bCs/>
          <w:szCs w:val="28"/>
          <w:u w:val="single"/>
        </w:rPr>
      </w:pPr>
      <w:r w:rsidRPr="004A0C98">
        <w:rPr>
          <w:rFonts w:asciiTheme="majorHAnsi" w:hAnsiTheme="majorHAnsi"/>
        </w:rPr>
        <w:t xml:space="preserve">Según datos oficiales del IGAC; existen registrados 4.292 predios rurales, de los cuales 1.885 predios que representan el 43.92% del total de predios, cuentan con extensiones menores a 20 hectáreas, ocupan 7.519.3 hectáreas que representan solamente el 2.53% del área predial rural. </w:t>
      </w:r>
      <w:r w:rsidR="0053626D">
        <w:rPr>
          <w:rFonts w:asciiTheme="majorHAnsi" w:hAnsiTheme="majorHAnsi"/>
        </w:rPr>
        <w:t xml:space="preserve"> </w:t>
      </w:r>
      <w:r w:rsidRPr="004A0C98">
        <w:rPr>
          <w:rFonts w:asciiTheme="majorHAnsi" w:hAnsiTheme="majorHAnsi"/>
        </w:rPr>
        <w:t xml:space="preserve">Así mismo según datos IGAC, existen 885 predios cuya extensión esta entre 20 y 50 hectáreas, ocupando el 10.25% del área rural. En conjunto, existen 2.770 predios con extensiones menores a 50 hectáreas que representan el 64.54% de todos los predios rurales y solamente ocupan el 12,78% del área rural del Municipio. Ver </w:t>
      </w:r>
      <w:r w:rsidR="00C10151" w:rsidRPr="004A0C98">
        <w:rPr>
          <w:rFonts w:asciiTheme="majorHAnsi" w:hAnsiTheme="majorHAnsi"/>
        </w:rPr>
        <w:fldChar w:fldCharType="begin"/>
      </w:r>
      <w:r w:rsidR="00C10151" w:rsidRPr="004A0C98">
        <w:rPr>
          <w:rFonts w:asciiTheme="majorHAnsi" w:hAnsiTheme="majorHAnsi"/>
        </w:rPr>
        <w:instrText xml:space="preserve"> REF _Ref436303475 \h </w:instrText>
      </w:r>
      <w:r w:rsidR="004A0C98">
        <w:rPr>
          <w:rFonts w:asciiTheme="majorHAnsi" w:hAnsiTheme="majorHAnsi"/>
        </w:rPr>
        <w:instrText xml:space="preserve"> \* MERGEFORMAT </w:instrText>
      </w:r>
      <w:r w:rsidR="00C10151" w:rsidRPr="004A0C98">
        <w:rPr>
          <w:rFonts w:asciiTheme="majorHAnsi" w:hAnsiTheme="majorHAnsi"/>
        </w:rPr>
      </w:r>
      <w:r w:rsidR="00C10151" w:rsidRPr="004A0C98">
        <w:rPr>
          <w:rFonts w:asciiTheme="majorHAnsi" w:hAnsiTheme="majorHAnsi"/>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202</w:t>
      </w:r>
      <w:r w:rsidR="00C10151" w:rsidRPr="004A0C98">
        <w:rPr>
          <w:rFonts w:asciiTheme="majorHAnsi" w:hAnsiTheme="majorHAnsi"/>
        </w:rPr>
        <w:fldChar w:fldCharType="end"/>
      </w:r>
    </w:p>
    <w:p w14:paraId="16D0DDA3" w14:textId="77777777" w:rsidR="008C33DA" w:rsidRPr="004A0C98" w:rsidRDefault="008C33DA" w:rsidP="00575217">
      <w:pPr>
        <w:rPr>
          <w:rFonts w:asciiTheme="majorHAnsi" w:eastAsia="Times New Roman" w:hAnsiTheme="majorHAnsi"/>
          <w:bCs/>
          <w:szCs w:val="28"/>
          <w:u w:val="single"/>
        </w:rPr>
      </w:pPr>
    </w:p>
    <w:p w14:paraId="65D36917" w14:textId="55450216" w:rsidR="008C33DA" w:rsidRDefault="008C33DA" w:rsidP="00575217">
      <w:pPr>
        <w:pStyle w:val="Tablas"/>
        <w:rPr>
          <w:rFonts w:asciiTheme="majorHAnsi" w:eastAsia="Times New Roman" w:hAnsiTheme="majorHAnsi"/>
          <w:szCs w:val="28"/>
        </w:rPr>
      </w:pPr>
      <w:bookmarkStart w:id="386" w:name="_Ref436303475"/>
      <w:bookmarkStart w:id="387" w:name="_Toc445241840"/>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202</w:t>
      </w:r>
      <w:r w:rsidR="00090AFD" w:rsidRPr="004A0C98">
        <w:rPr>
          <w:rFonts w:asciiTheme="majorHAnsi" w:hAnsiTheme="majorHAnsi"/>
        </w:rPr>
        <w:fldChar w:fldCharType="end"/>
      </w:r>
      <w:bookmarkEnd w:id="386"/>
      <w:r w:rsidR="00C10151" w:rsidRPr="004A0C98">
        <w:rPr>
          <w:rFonts w:asciiTheme="majorHAnsi" w:hAnsiTheme="majorHAnsi"/>
        </w:rPr>
        <w:tab/>
      </w:r>
      <w:r w:rsidRPr="004A0C98">
        <w:rPr>
          <w:rFonts w:asciiTheme="majorHAnsi" w:eastAsia="Times New Roman" w:hAnsiTheme="majorHAnsi"/>
          <w:szCs w:val="28"/>
        </w:rPr>
        <w:t>Tamaño de predios rurales</w:t>
      </w:r>
      <w:bookmarkEnd w:id="387"/>
    </w:p>
    <w:tbl>
      <w:tblPr>
        <w:tblStyle w:val="Tablaconcuadrcula"/>
        <w:tblW w:w="0" w:type="auto"/>
        <w:tblLook w:val="04A0" w:firstRow="1" w:lastRow="0" w:firstColumn="1" w:lastColumn="0" w:noHBand="0" w:noVBand="1"/>
      </w:tblPr>
      <w:tblGrid>
        <w:gridCol w:w="1682"/>
        <w:gridCol w:w="1682"/>
        <w:gridCol w:w="1682"/>
        <w:gridCol w:w="1682"/>
        <w:gridCol w:w="1683"/>
      </w:tblGrid>
      <w:tr w:rsidR="0053626D" w14:paraId="01FCA8BD" w14:textId="77777777" w:rsidTr="0053626D">
        <w:trPr>
          <w:tblHeader/>
        </w:trPr>
        <w:tc>
          <w:tcPr>
            <w:tcW w:w="1682" w:type="dxa"/>
            <w:vMerge w:val="restart"/>
            <w:shd w:val="clear" w:color="auto" w:fill="BFBFBF" w:themeFill="background1" w:themeFillShade="BF"/>
          </w:tcPr>
          <w:p w14:paraId="0043DF14" w14:textId="57ADD170" w:rsidR="0053626D" w:rsidRPr="0053626D" w:rsidRDefault="0053626D" w:rsidP="0053626D">
            <w:pPr>
              <w:jc w:val="center"/>
              <w:rPr>
                <w:b/>
                <w:sz w:val="20"/>
                <w:szCs w:val="20"/>
              </w:rPr>
            </w:pPr>
            <w:r w:rsidRPr="0053626D">
              <w:rPr>
                <w:b/>
                <w:sz w:val="20"/>
                <w:szCs w:val="20"/>
              </w:rPr>
              <w:t>Rangos de tamaño (ha)</w:t>
            </w:r>
          </w:p>
        </w:tc>
        <w:tc>
          <w:tcPr>
            <w:tcW w:w="3364" w:type="dxa"/>
            <w:gridSpan w:val="2"/>
            <w:shd w:val="clear" w:color="auto" w:fill="BFBFBF" w:themeFill="background1" w:themeFillShade="BF"/>
          </w:tcPr>
          <w:p w14:paraId="778C1C4E" w14:textId="2244C4D4" w:rsidR="0053626D" w:rsidRPr="0053626D" w:rsidRDefault="0053626D" w:rsidP="00B528B6">
            <w:pPr>
              <w:jc w:val="center"/>
              <w:rPr>
                <w:b/>
                <w:sz w:val="20"/>
                <w:szCs w:val="20"/>
              </w:rPr>
            </w:pPr>
            <w:r w:rsidRPr="0053626D">
              <w:rPr>
                <w:rFonts w:asciiTheme="majorHAnsi" w:eastAsia="Times New Roman" w:hAnsiTheme="majorHAnsi"/>
                <w:b/>
                <w:bCs/>
                <w:sz w:val="20"/>
                <w:szCs w:val="20"/>
              </w:rPr>
              <w:t>Predios</w:t>
            </w:r>
          </w:p>
        </w:tc>
        <w:tc>
          <w:tcPr>
            <w:tcW w:w="3365" w:type="dxa"/>
            <w:gridSpan w:val="2"/>
            <w:shd w:val="clear" w:color="auto" w:fill="BFBFBF" w:themeFill="background1" w:themeFillShade="BF"/>
          </w:tcPr>
          <w:p w14:paraId="4C7D679C" w14:textId="1976360D" w:rsidR="0053626D" w:rsidRPr="0053626D" w:rsidRDefault="0053626D" w:rsidP="00B528B6">
            <w:pPr>
              <w:jc w:val="center"/>
              <w:rPr>
                <w:b/>
                <w:sz w:val="20"/>
                <w:szCs w:val="20"/>
              </w:rPr>
            </w:pPr>
            <w:r w:rsidRPr="0053626D">
              <w:rPr>
                <w:rFonts w:asciiTheme="majorHAnsi" w:eastAsia="Times New Roman" w:hAnsiTheme="majorHAnsi"/>
                <w:b/>
                <w:bCs/>
                <w:sz w:val="20"/>
                <w:szCs w:val="20"/>
              </w:rPr>
              <w:t>Área Total</w:t>
            </w:r>
          </w:p>
        </w:tc>
      </w:tr>
      <w:tr w:rsidR="0053626D" w14:paraId="260916EE" w14:textId="77777777" w:rsidTr="0053626D">
        <w:trPr>
          <w:tblHeader/>
        </w:trPr>
        <w:tc>
          <w:tcPr>
            <w:tcW w:w="1682" w:type="dxa"/>
            <w:vMerge/>
            <w:shd w:val="clear" w:color="auto" w:fill="BFBFBF" w:themeFill="background1" w:themeFillShade="BF"/>
          </w:tcPr>
          <w:p w14:paraId="54E1FEB3" w14:textId="77777777" w:rsidR="0053626D" w:rsidRPr="0053626D" w:rsidRDefault="0053626D" w:rsidP="00B528B6">
            <w:pPr>
              <w:rPr>
                <w:sz w:val="20"/>
                <w:szCs w:val="20"/>
              </w:rPr>
            </w:pPr>
          </w:p>
        </w:tc>
        <w:tc>
          <w:tcPr>
            <w:tcW w:w="1682" w:type="dxa"/>
            <w:shd w:val="clear" w:color="auto" w:fill="BFBFBF" w:themeFill="background1" w:themeFillShade="BF"/>
            <w:vAlign w:val="center"/>
          </w:tcPr>
          <w:p w14:paraId="7CF50107" w14:textId="1DBD4443" w:rsidR="0053626D" w:rsidRPr="0053626D" w:rsidRDefault="0053626D" w:rsidP="00B528B6">
            <w:pPr>
              <w:jc w:val="center"/>
              <w:rPr>
                <w:sz w:val="20"/>
                <w:szCs w:val="20"/>
              </w:rPr>
            </w:pPr>
            <w:r w:rsidRPr="0053626D">
              <w:rPr>
                <w:rFonts w:asciiTheme="majorHAnsi" w:eastAsia="Times New Roman" w:hAnsiTheme="majorHAnsi"/>
                <w:b/>
                <w:bCs/>
                <w:sz w:val="20"/>
                <w:szCs w:val="20"/>
              </w:rPr>
              <w:t>Número</w:t>
            </w:r>
          </w:p>
        </w:tc>
        <w:tc>
          <w:tcPr>
            <w:tcW w:w="1682" w:type="dxa"/>
            <w:shd w:val="clear" w:color="auto" w:fill="BFBFBF" w:themeFill="background1" w:themeFillShade="BF"/>
            <w:vAlign w:val="center"/>
          </w:tcPr>
          <w:p w14:paraId="5E355EE1" w14:textId="00F092B7" w:rsidR="0053626D" w:rsidRPr="0053626D" w:rsidRDefault="0053626D" w:rsidP="00B528B6">
            <w:pPr>
              <w:jc w:val="center"/>
              <w:rPr>
                <w:sz w:val="20"/>
                <w:szCs w:val="20"/>
              </w:rPr>
            </w:pPr>
            <w:r w:rsidRPr="0053626D">
              <w:rPr>
                <w:rFonts w:asciiTheme="majorHAnsi" w:eastAsia="Times New Roman" w:hAnsiTheme="majorHAnsi"/>
                <w:b/>
                <w:bCs/>
                <w:sz w:val="20"/>
                <w:szCs w:val="20"/>
              </w:rPr>
              <w:t>%</w:t>
            </w:r>
          </w:p>
        </w:tc>
        <w:tc>
          <w:tcPr>
            <w:tcW w:w="1682" w:type="dxa"/>
            <w:shd w:val="clear" w:color="auto" w:fill="BFBFBF" w:themeFill="background1" w:themeFillShade="BF"/>
            <w:vAlign w:val="center"/>
          </w:tcPr>
          <w:p w14:paraId="4085C8D0" w14:textId="73DC898A" w:rsidR="0053626D" w:rsidRPr="0053626D" w:rsidRDefault="0053626D" w:rsidP="0053626D">
            <w:pPr>
              <w:jc w:val="center"/>
              <w:rPr>
                <w:sz w:val="20"/>
                <w:szCs w:val="20"/>
              </w:rPr>
            </w:pPr>
            <w:r w:rsidRPr="0053626D">
              <w:rPr>
                <w:rFonts w:asciiTheme="majorHAnsi" w:eastAsia="Times New Roman" w:hAnsiTheme="majorHAnsi"/>
                <w:b/>
                <w:bCs/>
                <w:sz w:val="20"/>
                <w:szCs w:val="20"/>
              </w:rPr>
              <w:t>ha</w:t>
            </w:r>
          </w:p>
        </w:tc>
        <w:tc>
          <w:tcPr>
            <w:tcW w:w="1683" w:type="dxa"/>
            <w:shd w:val="clear" w:color="auto" w:fill="BFBFBF" w:themeFill="background1" w:themeFillShade="BF"/>
            <w:vAlign w:val="center"/>
          </w:tcPr>
          <w:p w14:paraId="67759CB1" w14:textId="3153CCFA" w:rsidR="0053626D" w:rsidRPr="0053626D" w:rsidRDefault="0053626D" w:rsidP="00B528B6">
            <w:pPr>
              <w:jc w:val="center"/>
              <w:rPr>
                <w:sz w:val="20"/>
                <w:szCs w:val="20"/>
              </w:rPr>
            </w:pPr>
            <w:r w:rsidRPr="0053626D">
              <w:rPr>
                <w:rFonts w:asciiTheme="majorHAnsi" w:eastAsia="Times New Roman" w:hAnsiTheme="majorHAnsi"/>
                <w:b/>
                <w:bCs/>
                <w:sz w:val="20"/>
                <w:szCs w:val="20"/>
              </w:rPr>
              <w:t>%</w:t>
            </w:r>
          </w:p>
        </w:tc>
      </w:tr>
      <w:tr w:rsidR="0053626D" w14:paraId="76F28E01" w14:textId="77777777" w:rsidTr="00AB3AA7">
        <w:tc>
          <w:tcPr>
            <w:tcW w:w="1682" w:type="dxa"/>
            <w:vAlign w:val="center"/>
          </w:tcPr>
          <w:p w14:paraId="45C18021" w14:textId="0A30D556" w:rsidR="0053626D" w:rsidRDefault="0053626D" w:rsidP="0053626D">
            <w:pPr>
              <w:jc w:val="center"/>
            </w:pPr>
            <w:r w:rsidRPr="00B528B6">
              <w:rPr>
                <w:rFonts w:asciiTheme="majorHAnsi" w:eastAsia="Times New Roman" w:hAnsiTheme="majorHAnsi"/>
                <w:bCs/>
                <w:sz w:val="20"/>
                <w:szCs w:val="20"/>
              </w:rPr>
              <w:t>Menos 20</w:t>
            </w:r>
          </w:p>
        </w:tc>
        <w:tc>
          <w:tcPr>
            <w:tcW w:w="1682" w:type="dxa"/>
            <w:vAlign w:val="center"/>
          </w:tcPr>
          <w:p w14:paraId="2B5D3966" w14:textId="0E74FF10" w:rsidR="0053626D" w:rsidRDefault="0053626D" w:rsidP="0053626D">
            <w:pPr>
              <w:jc w:val="center"/>
            </w:pPr>
            <w:r w:rsidRPr="00B528B6">
              <w:rPr>
                <w:rFonts w:asciiTheme="majorHAnsi" w:eastAsia="Times New Roman" w:hAnsiTheme="majorHAnsi"/>
                <w:bCs/>
                <w:sz w:val="20"/>
                <w:szCs w:val="20"/>
              </w:rPr>
              <w:t>1.885</w:t>
            </w:r>
          </w:p>
        </w:tc>
        <w:tc>
          <w:tcPr>
            <w:tcW w:w="1682" w:type="dxa"/>
            <w:vAlign w:val="center"/>
          </w:tcPr>
          <w:p w14:paraId="326FB581" w14:textId="3969D2D8" w:rsidR="0053626D" w:rsidRDefault="0053626D" w:rsidP="0053626D">
            <w:pPr>
              <w:jc w:val="center"/>
            </w:pPr>
            <w:r w:rsidRPr="00B528B6">
              <w:rPr>
                <w:rFonts w:asciiTheme="majorHAnsi" w:eastAsia="Times New Roman" w:hAnsiTheme="majorHAnsi"/>
                <w:bCs/>
                <w:sz w:val="20"/>
                <w:szCs w:val="20"/>
              </w:rPr>
              <w:t>43.92</w:t>
            </w:r>
          </w:p>
        </w:tc>
        <w:tc>
          <w:tcPr>
            <w:tcW w:w="1682" w:type="dxa"/>
            <w:vAlign w:val="center"/>
          </w:tcPr>
          <w:p w14:paraId="0292D93A" w14:textId="2BCA6DA1" w:rsidR="0053626D" w:rsidRDefault="0053626D" w:rsidP="0053626D">
            <w:pPr>
              <w:jc w:val="center"/>
            </w:pPr>
            <w:r w:rsidRPr="00B528B6">
              <w:rPr>
                <w:rFonts w:asciiTheme="majorHAnsi" w:eastAsia="Times New Roman" w:hAnsiTheme="majorHAnsi"/>
                <w:bCs/>
                <w:sz w:val="20"/>
                <w:szCs w:val="20"/>
              </w:rPr>
              <w:t>7.519.30</w:t>
            </w:r>
          </w:p>
        </w:tc>
        <w:tc>
          <w:tcPr>
            <w:tcW w:w="1683" w:type="dxa"/>
            <w:vAlign w:val="center"/>
          </w:tcPr>
          <w:p w14:paraId="56A444DC" w14:textId="0FDC8611" w:rsidR="0053626D" w:rsidRDefault="0053626D" w:rsidP="0053626D">
            <w:pPr>
              <w:jc w:val="center"/>
            </w:pPr>
            <w:r w:rsidRPr="00B528B6">
              <w:rPr>
                <w:rFonts w:asciiTheme="majorHAnsi" w:eastAsia="Times New Roman" w:hAnsiTheme="majorHAnsi"/>
                <w:bCs/>
                <w:sz w:val="20"/>
                <w:szCs w:val="20"/>
              </w:rPr>
              <w:t>2.53</w:t>
            </w:r>
          </w:p>
        </w:tc>
      </w:tr>
      <w:tr w:rsidR="0053626D" w14:paraId="74AD2CEC" w14:textId="77777777" w:rsidTr="00AB3AA7">
        <w:tc>
          <w:tcPr>
            <w:tcW w:w="1682" w:type="dxa"/>
            <w:vAlign w:val="center"/>
          </w:tcPr>
          <w:p w14:paraId="523EA44A" w14:textId="1A100615" w:rsidR="0053626D" w:rsidRDefault="0053626D" w:rsidP="0053626D">
            <w:pPr>
              <w:jc w:val="center"/>
            </w:pPr>
            <w:r w:rsidRPr="00B528B6">
              <w:rPr>
                <w:rFonts w:asciiTheme="majorHAnsi" w:eastAsia="Times New Roman" w:hAnsiTheme="majorHAnsi"/>
                <w:bCs/>
                <w:sz w:val="20"/>
                <w:szCs w:val="20"/>
              </w:rPr>
              <w:t>20-50</w:t>
            </w:r>
          </w:p>
        </w:tc>
        <w:tc>
          <w:tcPr>
            <w:tcW w:w="1682" w:type="dxa"/>
            <w:vAlign w:val="center"/>
          </w:tcPr>
          <w:p w14:paraId="48318253" w14:textId="73C6072D" w:rsidR="0053626D" w:rsidRDefault="0053626D" w:rsidP="0053626D">
            <w:pPr>
              <w:jc w:val="center"/>
            </w:pPr>
            <w:r w:rsidRPr="00B528B6">
              <w:rPr>
                <w:rFonts w:asciiTheme="majorHAnsi" w:eastAsia="Times New Roman" w:hAnsiTheme="majorHAnsi"/>
                <w:bCs/>
                <w:sz w:val="20"/>
                <w:szCs w:val="20"/>
              </w:rPr>
              <w:t>885</w:t>
            </w:r>
          </w:p>
        </w:tc>
        <w:tc>
          <w:tcPr>
            <w:tcW w:w="1682" w:type="dxa"/>
            <w:vAlign w:val="center"/>
          </w:tcPr>
          <w:p w14:paraId="2E618305" w14:textId="0F0E485B" w:rsidR="0053626D" w:rsidRDefault="0053626D" w:rsidP="0053626D">
            <w:pPr>
              <w:jc w:val="center"/>
            </w:pPr>
            <w:r w:rsidRPr="00B528B6">
              <w:rPr>
                <w:rFonts w:asciiTheme="majorHAnsi" w:eastAsia="Times New Roman" w:hAnsiTheme="majorHAnsi"/>
                <w:bCs/>
                <w:sz w:val="20"/>
                <w:szCs w:val="20"/>
              </w:rPr>
              <w:t>20.62</w:t>
            </w:r>
          </w:p>
        </w:tc>
        <w:tc>
          <w:tcPr>
            <w:tcW w:w="1682" w:type="dxa"/>
            <w:vAlign w:val="center"/>
          </w:tcPr>
          <w:p w14:paraId="6DEC1AA0" w14:textId="31FA7A0A" w:rsidR="0053626D" w:rsidRDefault="0053626D" w:rsidP="0053626D">
            <w:pPr>
              <w:jc w:val="center"/>
            </w:pPr>
            <w:r w:rsidRPr="00B528B6">
              <w:rPr>
                <w:rFonts w:asciiTheme="majorHAnsi" w:eastAsia="Times New Roman" w:hAnsiTheme="majorHAnsi"/>
                <w:bCs/>
                <w:sz w:val="20"/>
                <w:szCs w:val="20"/>
              </w:rPr>
              <w:t>30.515.00</w:t>
            </w:r>
          </w:p>
        </w:tc>
        <w:tc>
          <w:tcPr>
            <w:tcW w:w="1683" w:type="dxa"/>
            <w:vAlign w:val="center"/>
          </w:tcPr>
          <w:p w14:paraId="15C654BA" w14:textId="7128A733" w:rsidR="0053626D" w:rsidRDefault="0053626D" w:rsidP="0053626D">
            <w:pPr>
              <w:jc w:val="center"/>
            </w:pPr>
            <w:r w:rsidRPr="00B528B6">
              <w:rPr>
                <w:rFonts w:asciiTheme="majorHAnsi" w:eastAsia="Times New Roman" w:hAnsiTheme="majorHAnsi"/>
                <w:bCs/>
                <w:sz w:val="20"/>
                <w:szCs w:val="20"/>
              </w:rPr>
              <w:t>10.25</w:t>
            </w:r>
          </w:p>
        </w:tc>
      </w:tr>
      <w:tr w:rsidR="0053626D" w14:paraId="205B3585" w14:textId="77777777" w:rsidTr="00AB3AA7">
        <w:tc>
          <w:tcPr>
            <w:tcW w:w="1682" w:type="dxa"/>
            <w:vAlign w:val="center"/>
          </w:tcPr>
          <w:p w14:paraId="32A15345" w14:textId="3FA33A00" w:rsidR="0053626D" w:rsidRDefault="0053626D" w:rsidP="0053626D">
            <w:pPr>
              <w:jc w:val="center"/>
            </w:pPr>
            <w:r w:rsidRPr="00B528B6">
              <w:rPr>
                <w:rFonts w:asciiTheme="majorHAnsi" w:eastAsia="Times New Roman" w:hAnsiTheme="majorHAnsi"/>
                <w:bCs/>
                <w:sz w:val="20"/>
                <w:szCs w:val="20"/>
              </w:rPr>
              <w:t>50-100</w:t>
            </w:r>
          </w:p>
        </w:tc>
        <w:tc>
          <w:tcPr>
            <w:tcW w:w="1682" w:type="dxa"/>
            <w:vAlign w:val="center"/>
          </w:tcPr>
          <w:p w14:paraId="7204495E" w14:textId="73F4F02F" w:rsidR="0053626D" w:rsidRDefault="0053626D" w:rsidP="0053626D">
            <w:pPr>
              <w:jc w:val="center"/>
            </w:pPr>
            <w:r w:rsidRPr="00B528B6">
              <w:rPr>
                <w:rFonts w:asciiTheme="majorHAnsi" w:eastAsia="Times New Roman" w:hAnsiTheme="majorHAnsi"/>
                <w:bCs/>
                <w:sz w:val="20"/>
                <w:szCs w:val="20"/>
              </w:rPr>
              <w:t>709</w:t>
            </w:r>
          </w:p>
        </w:tc>
        <w:tc>
          <w:tcPr>
            <w:tcW w:w="1682" w:type="dxa"/>
            <w:vAlign w:val="center"/>
          </w:tcPr>
          <w:p w14:paraId="297F8A0B" w14:textId="16AF2147" w:rsidR="0053626D" w:rsidRDefault="0053626D" w:rsidP="0053626D">
            <w:pPr>
              <w:jc w:val="center"/>
            </w:pPr>
            <w:r w:rsidRPr="00B528B6">
              <w:rPr>
                <w:rFonts w:asciiTheme="majorHAnsi" w:eastAsia="Times New Roman" w:hAnsiTheme="majorHAnsi"/>
                <w:bCs/>
                <w:sz w:val="20"/>
                <w:szCs w:val="20"/>
              </w:rPr>
              <w:t>16.52</w:t>
            </w:r>
          </w:p>
        </w:tc>
        <w:tc>
          <w:tcPr>
            <w:tcW w:w="1682" w:type="dxa"/>
            <w:vAlign w:val="center"/>
          </w:tcPr>
          <w:p w14:paraId="1CDF9B3E" w14:textId="579C7157" w:rsidR="0053626D" w:rsidRDefault="0053626D" w:rsidP="0053626D">
            <w:pPr>
              <w:jc w:val="center"/>
            </w:pPr>
            <w:r w:rsidRPr="00B528B6">
              <w:rPr>
                <w:rFonts w:asciiTheme="majorHAnsi" w:eastAsia="Times New Roman" w:hAnsiTheme="majorHAnsi"/>
                <w:bCs/>
                <w:sz w:val="20"/>
                <w:szCs w:val="20"/>
              </w:rPr>
              <w:t>51.016.24</w:t>
            </w:r>
          </w:p>
        </w:tc>
        <w:tc>
          <w:tcPr>
            <w:tcW w:w="1683" w:type="dxa"/>
            <w:vAlign w:val="center"/>
          </w:tcPr>
          <w:p w14:paraId="49536BCB" w14:textId="27B4FA90" w:rsidR="0053626D" w:rsidRDefault="0053626D" w:rsidP="0053626D">
            <w:pPr>
              <w:jc w:val="center"/>
            </w:pPr>
            <w:r w:rsidRPr="00B528B6">
              <w:rPr>
                <w:rFonts w:asciiTheme="majorHAnsi" w:eastAsia="Times New Roman" w:hAnsiTheme="majorHAnsi"/>
                <w:bCs/>
                <w:sz w:val="20"/>
                <w:szCs w:val="20"/>
              </w:rPr>
              <w:t>17.14</w:t>
            </w:r>
          </w:p>
        </w:tc>
      </w:tr>
      <w:tr w:rsidR="0053626D" w14:paraId="14B31DCE" w14:textId="77777777" w:rsidTr="00AB3AA7">
        <w:tc>
          <w:tcPr>
            <w:tcW w:w="1682" w:type="dxa"/>
            <w:vAlign w:val="center"/>
          </w:tcPr>
          <w:p w14:paraId="662102EF" w14:textId="64FD25A0" w:rsidR="0053626D" w:rsidRDefault="0053626D" w:rsidP="0053626D">
            <w:pPr>
              <w:jc w:val="center"/>
            </w:pPr>
            <w:r w:rsidRPr="00B528B6">
              <w:rPr>
                <w:rFonts w:asciiTheme="majorHAnsi" w:eastAsia="Times New Roman" w:hAnsiTheme="majorHAnsi"/>
                <w:bCs/>
                <w:sz w:val="20"/>
                <w:szCs w:val="20"/>
              </w:rPr>
              <w:t>100-150</w:t>
            </w:r>
          </w:p>
        </w:tc>
        <w:tc>
          <w:tcPr>
            <w:tcW w:w="1682" w:type="dxa"/>
            <w:vAlign w:val="center"/>
          </w:tcPr>
          <w:p w14:paraId="1B7A7FF1" w14:textId="5E99579F" w:rsidR="0053626D" w:rsidRDefault="0053626D" w:rsidP="0053626D">
            <w:pPr>
              <w:jc w:val="center"/>
            </w:pPr>
            <w:r w:rsidRPr="00B528B6">
              <w:rPr>
                <w:rFonts w:asciiTheme="majorHAnsi" w:eastAsia="Times New Roman" w:hAnsiTheme="majorHAnsi"/>
                <w:bCs/>
                <w:sz w:val="20"/>
                <w:szCs w:val="20"/>
              </w:rPr>
              <w:t>314</w:t>
            </w:r>
          </w:p>
        </w:tc>
        <w:tc>
          <w:tcPr>
            <w:tcW w:w="1682" w:type="dxa"/>
            <w:vAlign w:val="center"/>
          </w:tcPr>
          <w:p w14:paraId="458AF05B" w14:textId="3BC34933" w:rsidR="0053626D" w:rsidRDefault="0053626D" w:rsidP="0053626D">
            <w:pPr>
              <w:jc w:val="center"/>
            </w:pPr>
            <w:r w:rsidRPr="00B528B6">
              <w:rPr>
                <w:rFonts w:asciiTheme="majorHAnsi" w:eastAsia="Times New Roman" w:hAnsiTheme="majorHAnsi"/>
                <w:bCs/>
                <w:sz w:val="20"/>
                <w:szCs w:val="20"/>
              </w:rPr>
              <w:t>7.32</w:t>
            </w:r>
          </w:p>
        </w:tc>
        <w:tc>
          <w:tcPr>
            <w:tcW w:w="1682" w:type="dxa"/>
            <w:vAlign w:val="center"/>
          </w:tcPr>
          <w:p w14:paraId="7E33A88C" w14:textId="4DDC0C95" w:rsidR="0053626D" w:rsidRDefault="0053626D" w:rsidP="0053626D">
            <w:pPr>
              <w:jc w:val="center"/>
            </w:pPr>
            <w:r w:rsidRPr="00B528B6">
              <w:rPr>
                <w:rFonts w:asciiTheme="majorHAnsi" w:eastAsia="Times New Roman" w:hAnsiTheme="majorHAnsi"/>
                <w:bCs/>
                <w:sz w:val="20"/>
                <w:szCs w:val="20"/>
              </w:rPr>
              <w:t>38.557.15</w:t>
            </w:r>
          </w:p>
        </w:tc>
        <w:tc>
          <w:tcPr>
            <w:tcW w:w="1683" w:type="dxa"/>
            <w:vAlign w:val="center"/>
          </w:tcPr>
          <w:p w14:paraId="1ED60CBB" w14:textId="0DDB8EEB" w:rsidR="0053626D" w:rsidRDefault="0053626D" w:rsidP="0053626D">
            <w:pPr>
              <w:jc w:val="center"/>
            </w:pPr>
            <w:r w:rsidRPr="00B528B6">
              <w:rPr>
                <w:rFonts w:asciiTheme="majorHAnsi" w:eastAsia="Times New Roman" w:hAnsiTheme="majorHAnsi"/>
                <w:bCs/>
                <w:sz w:val="20"/>
                <w:szCs w:val="20"/>
              </w:rPr>
              <w:t>12.95</w:t>
            </w:r>
          </w:p>
        </w:tc>
      </w:tr>
      <w:tr w:rsidR="0053626D" w14:paraId="71F6FFBA" w14:textId="77777777" w:rsidTr="00AB3AA7">
        <w:tc>
          <w:tcPr>
            <w:tcW w:w="1682" w:type="dxa"/>
            <w:vAlign w:val="center"/>
          </w:tcPr>
          <w:p w14:paraId="4B5DCDC5" w14:textId="3B06783B" w:rsidR="0053626D" w:rsidRDefault="0053626D" w:rsidP="0053626D">
            <w:pPr>
              <w:jc w:val="center"/>
            </w:pPr>
            <w:r w:rsidRPr="00B528B6">
              <w:rPr>
                <w:rFonts w:asciiTheme="majorHAnsi" w:eastAsia="Times New Roman" w:hAnsiTheme="majorHAnsi"/>
                <w:bCs/>
                <w:sz w:val="20"/>
                <w:szCs w:val="20"/>
              </w:rPr>
              <w:t>150-200</w:t>
            </w:r>
          </w:p>
        </w:tc>
        <w:tc>
          <w:tcPr>
            <w:tcW w:w="1682" w:type="dxa"/>
            <w:vAlign w:val="center"/>
          </w:tcPr>
          <w:p w14:paraId="68ABCD77" w14:textId="023F4561" w:rsidR="0053626D" w:rsidRDefault="0053626D" w:rsidP="0053626D">
            <w:pPr>
              <w:jc w:val="center"/>
            </w:pPr>
            <w:r w:rsidRPr="00B528B6">
              <w:rPr>
                <w:rFonts w:asciiTheme="majorHAnsi" w:eastAsia="Times New Roman" w:hAnsiTheme="majorHAnsi"/>
                <w:bCs/>
                <w:sz w:val="20"/>
                <w:szCs w:val="20"/>
              </w:rPr>
              <w:t>167</w:t>
            </w:r>
          </w:p>
        </w:tc>
        <w:tc>
          <w:tcPr>
            <w:tcW w:w="1682" w:type="dxa"/>
            <w:vAlign w:val="center"/>
          </w:tcPr>
          <w:p w14:paraId="21F63256" w14:textId="50555AD3" w:rsidR="0053626D" w:rsidRDefault="0053626D" w:rsidP="0053626D">
            <w:pPr>
              <w:jc w:val="center"/>
            </w:pPr>
            <w:r w:rsidRPr="00B528B6">
              <w:rPr>
                <w:rFonts w:asciiTheme="majorHAnsi" w:eastAsia="Times New Roman" w:hAnsiTheme="majorHAnsi"/>
                <w:bCs/>
                <w:sz w:val="20"/>
                <w:szCs w:val="20"/>
              </w:rPr>
              <w:t>3.89</w:t>
            </w:r>
          </w:p>
        </w:tc>
        <w:tc>
          <w:tcPr>
            <w:tcW w:w="1682" w:type="dxa"/>
            <w:vAlign w:val="center"/>
          </w:tcPr>
          <w:p w14:paraId="7CF5DA7D" w14:textId="758A4085" w:rsidR="0053626D" w:rsidRDefault="0053626D" w:rsidP="0053626D">
            <w:pPr>
              <w:jc w:val="center"/>
            </w:pPr>
            <w:r w:rsidRPr="00B528B6">
              <w:rPr>
                <w:rFonts w:asciiTheme="majorHAnsi" w:eastAsia="Times New Roman" w:hAnsiTheme="majorHAnsi"/>
                <w:bCs/>
                <w:sz w:val="20"/>
                <w:szCs w:val="20"/>
              </w:rPr>
              <w:t>28.889.99</w:t>
            </w:r>
          </w:p>
        </w:tc>
        <w:tc>
          <w:tcPr>
            <w:tcW w:w="1683" w:type="dxa"/>
            <w:vAlign w:val="center"/>
          </w:tcPr>
          <w:p w14:paraId="7ECBF806" w14:textId="53DA266D" w:rsidR="0053626D" w:rsidRDefault="0053626D" w:rsidP="0053626D">
            <w:pPr>
              <w:jc w:val="center"/>
            </w:pPr>
            <w:r w:rsidRPr="00B528B6">
              <w:rPr>
                <w:rFonts w:asciiTheme="majorHAnsi" w:eastAsia="Times New Roman" w:hAnsiTheme="majorHAnsi"/>
                <w:bCs/>
                <w:sz w:val="20"/>
                <w:szCs w:val="20"/>
              </w:rPr>
              <w:t>9.70</w:t>
            </w:r>
          </w:p>
        </w:tc>
      </w:tr>
      <w:tr w:rsidR="0053626D" w14:paraId="575680CC" w14:textId="77777777" w:rsidTr="00AB3AA7">
        <w:tc>
          <w:tcPr>
            <w:tcW w:w="1682" w:type="dxa"/>
            <w:vAlign w:val="center"/>
          </w:tcPr>
          <w:p w14:paraId="368B2055" w14:textId="73010407" w:rsidR="0053626D" w:rsidRDefault="0053626D" w:rsidP="0053626D">
            <w:pPr>
              <w:jc w:val="center"/>
            </w:pPr>
            <w:r w:rsidRPr="00B528B6">
              <w:rPr>
                <w:rFonts w:asciiTheme="majorHAnsi" w:eastAsia="Times New Roman" w:hAnsiTheme="majorHAnsi"/>
                <w:bCs/>
                <w:sz w:val="20"/>
                <w:szCs w:val="20"/>
              </w:rPr>
              <w:t>200-300</w:t>
            </w:r>
          </w:p>
        </w:tc>
        <w:tc>
          <w:tcPr>
            <w:tcW w:w="1682" w:type="dxa"/>
            <w:vAlign w:val="center"/>
          </w:tcPr>
          <w:p w14:paraId="12643513" w14:textId="090477FB" w:rsidR="0053626D" w:rsidRDefault="0053626D" w:rsidP="0053626D">
            <w:pPr>
              <w:jc w:val="center"/>
            </w:pPr>
            <w:r w:rsidRPr="00B528B6">
              <w:rPr>
                <w:rFonts w:asciiTheme="majorHAnsi" w:eastAsia="Times New Roman" w:hAnsiTheme="majorHAnsi"/>
                <w:bCs/>
                <w:sz w:val="20"/>
                <w:szCs w:val="20"/>
              </w:rPr>
              <w:t>150</w:t>
            </w:r>
          </w:p>
        </w:tc>
        <w:tc>
          <w:tcPr>
            <w:tcW w:w="1682" w:type="dxa"/>
            <w:vAlign w:val="center"/>
          </w:tcPr>
          <w:p w14:paraId="2954C55D" w14:textId="0B7BA031" w:rsidR="0053626D" w:rsidRDefault="0053626D" w:rsidP="0053626D">
            <w:pPr>
              <w:jc w:val="center"/>
            </w:pPr>
            <w:r w:rsidRPr="00B528B6">
              <w:rPr>
                <w:rFonts w:asciiTheme="majorHAnsi" w:eastAsia="Times New Roman" w:hAnsiTheme="majorHAnsi"/>
                <w:bCs/>
                <w:sz w:val="20"/>
                <w:szCs w:val="20"/>
              </w:rPr>
              <w:t>3.46</w:t>
            </w:r>
          </w:p>
        </w:tc>
        <w:tc>
          <w:tcPr>
            <w:tcW w:w="1682" w:type="dxa"/>
            <w:vAlign w:val="center"/>
          </w:tcPr>
          <w:p w14:paraId="342441C0" w14:textId="20BD40A2" w:rsidR="0053626D" w:rsidRDefault="0053626D" w:rsidP="0053626D">
            <w:pPr>
              <w:jc w:val="center"/>
            </w:pPr>
            <w:r w:rsidRPr="00B528B6">
              <w:rPr>
                <w:rFonts w:asciiTheme="majorHAnsi" w:eastAsia="Times New Roman" w:hAnsiTheme="majorHAnsi"/>
                <w:bCs/>
                <w:sz w:val="20"/>
                <w:szCs w:val="20"/>
              </w:rPr>
              <w:t>36.432.59</w:t>
            </w:r>
          </w:p>
        </w:tc>
        <w:tc>
          <w:tcPr>
            <w:tcW w:w="1683" w:type="dxa"/>
            <w:vAlign w:val="center"/>
          </w:tcPr>
          <w:p w14:paraId="6DFB28BB" w14:textId="17654F9C" w:rsidR="0053626D" w:rsidRDefault="0053626D" w:rsidP="0053626D">
            <w:pPr>
              <w:jc w:val="center"/>
            </w:pPr>
            <w:r w:rsidRPr="00B528B6">
              <w:rPr>
                <w:rFonts w:asciiTheme="majorHAnsi" w:eastAsia="Times New Roman" w:hAnsiTheme="majorHAnsi"/>
                <w:bCs/>
                <w:sz w:val="20"/>
                <w:szCs w:val="20"/>
              </w:rPr>
              <w:t>12.24</w:t>
            </w:r>
          </w:p>
        </w:tc>
      </w:tr>
      <w:tr w:rsidR="0053626D" w14:paraId="76EB0113" w14:textId="77777777" w:rsidTr="00AB3AA7">
        <w:tc>
          <w:tcPr>
            <w:tcW w:w="1682" w:type="dxa"/>
            <w:vAlign w:val="center"/>
          </w:tcPr>
          <w:p w14:paraId="2C97FD7C" w14:textId="24ABD576" w:rsidR="0053626D" w:rsidRDefault="0053626D" w:rsidP="0053626D">
            <w:pPr>
              <w:jc w:val="center"/>
            </w:pPr>
            <w:r w:rsidRPr="00B528B6">
              <w:rPr>
                <w:rFonts w:asciiTheme="majorHAnsi" w:eastAsia="Times New Roman" w:hAnsiTheme="majorHAnsi"/>
                <w:bCs/>
                <w:sz w:val="20"/>
                <w:szCs w:val="20"/>
              </w:rPr>
              <w:t>300-500</w:t>
            </w:r>
          </w:p>
        </w:tc>
        <w:tc>
          <w:tcPr>
            <w:tcW w:w="1682" w:type="dxa"/>
            <w:vAlign w:val="center"/>
          </w:tcPr>
          <w:p w14:paraId="5DE43CAF" w14:textId="6F28D5C6" w:rsidR="0053626D" w:rsidRDefault="0053626D" w:rsidP="0053626D">
            <w:pPr>
              <w:jc w:val="center"/>
            </w:pPr>
            <w:r w:rsidRPr="00B528B6">
              <w:rPr>
                <w:rFonts w:asciiTheme="majorHAnsi" w:eastAsia="Times New Roman" w:hAnsiTheme="majorHAnsi"/>
                <w:bCs/>
                <w:sz w:val="20"/>
                <w:szCs w:val="20"/>
              </w:rPr>
              <w:t>115</w:t>
            </w:r>
          </w:p>
        </w:tc>
        <w:tc>
          <w:tcPr>
            <w:tcW w:w="1682" w:type="dxa"/>
            <w:vAlign w:val="center"/>
          </w:tcPr>
          <w:p w14:paraId="17F90016" w14:textId="0C9DF8D4" w:rsidR="0053626D" w:rsidRDefault="0053626D" w:rsidP="0053626D">
            <w:pPr>
              <w:jc w:val="center"/>
            </w:pPr>
            <w:r w:rsidRPr="00B528B6">
              <w:rPr>
                <w:rFonts w:asciiTheme="majorHAnsi" w:eastAsia="Times New Roman" w:hAnsiTheme="majorHAnsi"/>
                <w:bCs/>
                <w:sz w:val="20"/>
                <w:szCs w:val="20"/>
              </w:rPr>
              <w:t>2.68</w:t>
            </w:r>
          </w:p>
        </w:tc>
        <w:tc>
          <w:tcPr>
            <w:tcW w:w="1682" w:type="dxa"/>
            <w:vAlign w:val="center"/>
          </w:tcPr>
          <w:p w14:paraId="4684FECB" w14:textId="235FA613" w:rsidR="0053626D" w:rsidRDefault="0053626D" w:rsidP="0053626D">
            <w:pPr>
              <w:jc w:val="center"/>
            </w:pPr>
            <w:r w:rsidRPr="00B528B6">
              <w:rPr>
                <w:rFonts w:asciiTheme="majorHAnsi" w:eastAsia="Times New Roman" w:hAnsiTheme="majorHAnsi"/>
                <w:bCs/>
                <w:sz w:val="20"/>
                <w:szCs w:val="20"/>
              </w:rPr>
              <w:t>43.124.16</w:t>
            </w:r>
          </w:p>
        </w:tc>
        <w:tc>
          <w:tcPr>
            <w:tcW w:w="1683" w:type="dxa"/>
            <w:vAlign w:val="center"/>
          </w:tcPr>
          <w:p w14:paraId="772F916D" w14:textId="2772DE34" w:rsidR="0053626D" w:rsidRDefault="0053626D" w:rsidP="0053626D">
            <w:pPr>
              <w:jc w:val="center"/>
            </w:pPr>
            <w:r w:rsidRPr="00B528B6">
              <w:rPr>
                <w:rFonts w:asciiTheme="majorHAnsi" w:eastAsia="Times New Roman" w:hAnsiTheme="majorHAnsi"/>
                <w:bCs/>
                <w:sz w:val="20"/>
                <w:szCs w:val="20"/>
              </w:rPr>
              <w:t>14.49</w:t>
            </w:r>
          </w:p>
        </w:tc>
      </w:tr>
      <w:tr w:rsidR="0053626D" w14:paraId="1704DADD" w14:textId="77777777" w:rsidTr="00AB3AA7">
        <w:tc>
          <w:tcPr>
            <w:tcW w:w="1682" w:type="dxa"/>
            <w:vAlign w:val="center"/>
          </w:tcPr>
          <w:p w14:paraId="330AFCBE" w14:textId="7CC32650" w:rsidR="0053626D" w:rsidRDefault="0053626D" w:rsidP="0053626D">
            <w:pPr>
              <w:jc w:val="center"/>
            </w:pPr>
            <w:r w:rsidRPr="00B528B6">
              <w:rPr>
                <w:rFonts w:asciiTheme="majorHAnsi" w:eastAsia="Times New Roman" w:hAnsiTheme="majorHAnsi"/>
                <w:bCs/>
                <w:sz w:val="20"/>
                <w:szCs w:val="20"/>
              </w:rPr>
              <w:t>500-1000</w:t>
            </w:r>
          </w:p>
        </w:tc>
        <w:tc>
          <w:tcPr>
            <w:tcW w:w="1682" w:type="dxa"/>
            <w:vAlign w:val="center"/>
          </w:tcPr>
          <w:p w14:paraId="478EDF03" w14:textId="65A1B875" w:rsidR="0053626D" w:rsidRDefault="0053626D" w:rsidP="0053626D">
            <w:pPr>
              <w:jc w:val="center"/>
            </w:pPr>
            <w:r w:rsidRPr="00B528B6">
              <w:rPr>
                <w:rFonts w:asciiTheme="majorHAnsi" w:eastAsia="Times New Roman" w:hAnsiTheme="majorHAnsi"/>
                <w:bCs/>
                <w:sz w:val="20"/>
                <w:szCs w:val="20"/>
              </w:rPr>
              <w:t>52</w:t>
            </w:r>
          </w:p>
        </w:tc>
        <w:tc>
          <w:tcPr>
            <w:tcW w:w="1682" w:type="dxa"/>
            <w:vAlign w:val="center"/>
          </w:tcPr>
          <w:p w14:paraId="4F0E55B3" w14:textId="082E41D7" w:rsidR="0053626D" w:rsidRDefault="0053626D" w:rsidP="0053626D">
            <w:pPr>
              <w:jc w:val="center"/>
            </w:pPr>
            <w:r w:rsidRPr="00B528B6">
              <w:rPr>
                <w:rFonts w:asciiTheme="majorHAnsi" w:eastAsia="Times New Roman" w:hAnsiTheme="majorHAnsi"/>
                <w:bCs/>
                <w:sz w:val="20"/>
                <w:szCs w:val="20"/>
              </w:rPr>
              <w:t>1.21</w:t>
            </w:r>
          </w:p>
        </w:tc>
        <w:tc>
          <w:tcPr>
            <w:tcW w:w="1682" w:type="dxa"/>
            <w:vAlign w:val="center"/>
          </w:tcPr>
          <w:p w14:paraId="73FA852C" w14:textId="71A086B5" w:rsidR="0053626D" w:rsidRDefault="0053626D" w:rsidP="0053626D">
            <w:pPr>
              <w:jc w:val="center"/>
            </w:pPr>
            <w:r w:rsidRPr="00B528B6">
              <w:rPr>
                <w:rFonts w:asciiTheme="majorHAnsi" w:eastAsia="Times New Roman" w:hAnsiTheme="majorHAnsi"/>
                <w:bCs/>
                <w:sz w:val="20"/>
                <w:szCs w:val="20"/>
              </w:rPr>
              <w:t>36.785.50</w:t>
            </w:r>
          </w:p>
        </w:tc>
        <w:tc>
          <w:tcPr>
            <w:tcW w:w="1683" w:type="dxa"/>
            <w:vAlign w:val="center"/>
          </w:tcPr>
          <w:p w14:paraId="6CD3DE52" w14:textId="365CB109" w:rsidR="0053626D" w:rsidRDefault="0053626D" w:rsidP="0053626D">
            <w:pPr>
              <w:jc w:val="center"/>
            </w:pPr>
            <w:r w:rsidRPr="00B528B6">
              <w:rPr>
                <w:rFonts w:asciiTheme="majorHAnsi" w:eastAsia="Times New Roman" w:hAnsiTheme="majorHAnsi"/>
                <w:bCs/>
                <w:sz w:val="20"/>
                <w:szCs w:val="20"/>
              </w:rPr>
              <w:t>12.36</w:t>
            </w:r>
          </w:p>
        </w:tc>
      </w:tr>
      <w:tr w:rsidR="0053626D" w14:paraId="38CD6F7A" w14:textId="77777777" w:rsidTr="00AB3AA7">
        <w:tc>
          <w:tcPr>
            <w:tcW w:w="1682" w:type="dxa"/>
            <w:vAlign w:val="center"/>
          </w:tcPr>
          <w:p w14:paraId="304D197E" w14:textId="1D0073AC" w:rsidR="0053626D" w:rsidRDefault="0053626D" w:rsidP="0053626D">
            <w:pPr>
              <w:jc w:val="center"/>
            </w:pPr>
            <w:r w:rsidRPr="00B528B6">
              <w:rPr>
                <w:rFonts w:asciiTheme="majorHAnsi" w:eastAsia="Times New Roman" w:hAnsiTheme="majorHAnsi"/>
                <w:bCs/>
                <w:sz w:val="20"/>
                <w:szCs w:val="20"/>
              </w:rPr>
              <w:t>1000-2000</w:t>
            </w:r>
          </w:p>
        </w:tc>
        <w:tc>
          <w:tcPr>
            <w:tcW w:w="1682" w:type="dxa"/>
            <w:vAlign w:val="center"/>
          </w:tcPr>
          <w:p w14:paraId="18D7BC03" w14:textId="35625950" w:rsidR="0053626D" w:rsidRDefault="0053626D" w:rsidP="0053626D">
            <w:pPr>
              <w:jc w:val="center"/>
            </w:pPr>
            <w:r w:rsidRPr="00B528B6">
              <w:rPr>
                <w:rFonts w:asciiTheme="majorHAnsi" w:eastAsia="Times New Roman" w:hAnsiTheme="majorHAnsi"/>
                <w:bCs/>
                <w:sz w:val="20"/>
                <w:szCs w:val="20"/>
              </w:rPr>
              <w:t>12</w:t>
            </w:r>
          </w:p>
        </w:tc>
        <w:tc>
          <w:tcPr>
            <w:tcW w:w="1682" w:type="dxa"/>
            <w:vAlign w:val="center"/>
          </w:tcPr>
          <w:p w14:paraId="27546C46" w14:textId="19092503" w:rsidR="0053626D" w:rsidRDefault="0053626D" w:rsidP="0053626D">
            <w:pPr>
              <w:jc w:val="center"/>
            </w:pPr>
            <w:r w:rsidRPr="00B528B6">
              <w:rPr>
                <w:rFonts w:asciiTheme="majorHAnsi" w:eastAsia="Times New Roman" w:hAnsiTheme="majorHAnsi"/>
                <w:bCs/>
                <w:sz w:val="20"/>
                <w:szCs w:val="20"/>
              </w:rPr>
              <w:t>0.28</w:t>
            </w:r>
          </w:p>
        </w:tc>
        <w:tc>
          <w:tcPr>
            <w:tcW w:w="1682" w:type="dxa"/>
            <w:vAlign w:val="center"/>
          </w:tcPr>
          <w:p w14:paraId="6CCA8135" w14:textId="0EDD9A7E" w:rsidR="0053626D" w:rsidRDefault="0053626D" w:rsidP="0053626D">
            <w:pPr>
              <w:jc w:val="center"/>
            </w:pPr>
            <w:r w:rsidRPr="00B528B6">
              <w:rPr>
                <w:rFonts w:asciiTheme="majorHAnsi" w:eastAsia="Times New Roman" w:hAnsiTheme="majorHAnsi"/>
                <w:bCs/>
                <w:sz w:val="20"/>
                <w:szCs w:val="20"/>
              </w:rPr>
              <w:t>16.468.24</w:t>
            </w:r>
          </w:p>
        </w:tc>
        <w:tc>
          <w:tcPr>
            <w:tcW w:w="1683" w:type="dxa"/>
            <w:vAlign w:val="center"/>
          </w:tcPr>
          <w:p w14:paraId="2FCBCEE8" w14:textId="667C824D" w:rsidR="0053626D" w:rsidRDefault="0053626D" w:rsidP="0053626D">
            <w:pPr>
              <w:jc w:val="center"/>
            </w:pPr>
            <w:r w:rsidRPr="00B528B6">
              <w:rPr>
                <w:rFonts w:asciiTheme="majorHAnsi" w:eastAsia="Times New Roman" w:hAnsiTheme="majorHAnsi"/>
                <w:bCs/>
                <w:sz w:val="20"/>
                <w:szCs w:val="20"/>
              </w:rPr>
              <w:t>5.53</w:t>
            </w:r>
          </w:p>
        </w:tc>
      </w:tr>
      <w:tr w:rsidR="0053626D" w14:paraId="5F5105B2" w14:textId="77777777" w:rsidTr="00AB3AA7">
        <w:tc>
          <w:tcPr>
            <w:tcW w:w="1682" w:type="dxa"/>
            <w:vAlign w:val="center"/>
          </w:tcPr>
          <w:p w14:paraId="3C3A62F4" w14:textId="519FBC75" w:rsidR="0053626D" w:rsidRDefault="0053626D" w:rsidP="0053626D">
            <w:pPr>
              <w:jc w:val="center"/>
            </w:pPr>
            <w:r w:rsidRPr="00B528B6">
              <w:rPr>
                <w:rFonts w:asciiTheme="majorHAnsi" w:eastAsia="Times New Roman" w:hAnsiTheme="majorHAnsi"/>
                <w:bCs/>
                <w:sz w:val="20"/>
                <w:szCs w:val="20"/>
              </w:rPr>
              <w:t>Más de 2000</w:t>
            </w:r>
          </w:p>
        </w:tc>
        <w:tc>
          <w:tcPr>
            <w:tcW w:w="1682" w:type="dxa"/>
            <w:vAlign w:val="center"/>
          </w:tcPr>
          <w:p w14:paraId="26F2F6FF" w14:textId="780DB156" w:rsidR="0053626D" w:rsidRDefault="0053626D" w:rsidP="0053626D">
            <w:pPr>
              <w:jc w:val="center"/>
            </w:pPr>
            <w:r w:rsidRPr="00B528B6">
              <w:rPr>
                <w:rFonts w:asciiTheme="majorHAnsi" w:eastAsia="Times New Roman" w:hAnsiTheme="majorHAnsi"/>
                <w:bCs/>
                <w:sz w:val="20"/>
                <w:szCs w:val="20"/>
              </w:rPr>
              <w:t>3</w:t>
            </w:r>
          </w:p>
        </w:tc>
        <w:tc>
          <w:tcPr>
            <w:tcW w:w="1682" w:type="dxa"/>
            <w:vAlign w:val="center"/>
          </w:tcPr>
          <w:p w14:paraId="51FA4BA2" w14:textId="40593278" w:rsidR="0053626D" w:rsidRDefault="0053626D" w:rsidP="0053626D">
            <w:pPr>
              <w:jc w:val="center"/>
            </w:pPr>
            <w:r w:rsidRPr="00B528B6">
              <w:rPr>
                <w:rFonts w:asciiTheme="majorHAnsi" w:eastAsia="Times New Roman" w:hAnsiTheme="majorHAnsi"/>
                <w:bCs/>
                <w:sz w:val="20"/>
                <w:szCs w:val="20"/>
              </w:rPr>
              <w:t>0.07</w:t>
            </w:r>
          </w:p>
        </w:tc>
        <w:tc>
          <w:tcPr>
            <w:tcW w:w="1682" w:type="dxa"/>
            <w:vAlign w:val="center"/>
          </w:tcPr>
          <w:p w14:paraId="0A346C22" w14:textId="38F1F398" w:rsidR="0053626D" w:rsidRDefault="0053626D" w:rsidP="0053626D">
            <w:pPr>
              <w:jc w:val="center"/>
            </w:pPr>
            <w:r w:rsidRPr="00B528B6">
              <w:rPr>
                <w:rFonts w:asciiTheme="majorHAnsi" w:eastAsia="Times New Roman" w:hAnsiTheme="majorHAnsi"/>
                <w:bCs/>
                <w:sz w:val="20"/>
                <w:szCs w:val="20"/>
              </w:rPr>
              <w:t>8.407.18</w:t>
            </w:r>
          </w:p>
        </w:tc>
        <w:tc>
          <w:tcPr>
            <w:tcW w:w="1683" w:type="dxa"/>
            <w:vAlign w:val="center"/>
          </w:tcPr>
          <w:p w14:paraId="18250582" w14:textId="351AEB6E" w:rsidR="0053626D" w:rsidRDefault="0053626D" w:rsidP="0053626D">
            <w:pPr>
              <w:jc w:val="center"/>
            </w:pPr>
            <w:r w:rsidRPr="00B528B6">
              <w:rPr>
                <w:rFonts w:asciiTheme="majorHAnsi" w:eastAsia="Times New Roman" w:hAnsiTheme="majorHAnsi"/>
                <w:bCs/>
                <w:sz w:val="20"/>
                <w:szCs w:val="20"/>
              </w:rPr>
              <w:t>2.82</w:t>
            </w:r>
          </w:p>
        </w:tc>
      </w:tr>
      <w:tr w:rsidR="0053626D" w14:paraId="097E4D2F" w14:textId="77777777" w:rsidTr="00AB3AA7">
        <w:tc>
          <w:tcPr>
            <w:tcW w:w="1682" w:type="dxa"/>
            <w:vAlign w:val="center"/>
          </w:tcPr>
          <w:p w14:paraId="425463B7" w14:textId="64C6B34D" w:rsidR="0053626D" w:rsidRPr="0053626D" w:rsidRDefault="0053626D" w:rsidP="0053626D">
            <w:pPr>
              <w:jc w:val="center"/>
              <w:rPr>
                <w:b/>
              </w:rPr>
            </w:pPr>
            <w:r w:rsidRPr="0053626D">
              <w:rPr>
                <w:rFonts w:asciiTheme="majorHAnsi" w:eastAsia="Times New Roman" w:hAnsiTheme="majorHAnsi"/>
                <w:b/>
                <w:bCs/>
                <w:sz w:val="20"/>
                <w:szCs w:val="20"/>
              </w:rPr>
              <w:t>Totales</w:t>
            </w:r>
          </w:p>
        </w:tc>
        <w:tc>
          <w:tcPr>
            <w:tcW w:w="1682" w:type="dxa"/>
            <w:vAlign w:val="center"/>
          </w:tcPr>
          <w:p w14:paraId="3A824C75" w14:textId="35D970BB" w:rsidR="0053626D" w:rsidRPr="0053626D" w:rsidRDefault="0053626D" w:rsidP="0053626D">
            <w:pPr>
              <w:jc w:val="center"/>
              <w:rPr>
                <w:b/>
              </w:rPr>
            </w:pPr>
            <w:r w:rsidRPr="0053626D">
              <w:rPr>
                <w:rFonts w:asciiTheme="majorHAnsi" w:eastAsia="Times New Roman" w:hAnsiTheme="majorHAnsi"/>
                <w:b/>
                <w:bCs/>
                <w:sz w:val="20"/>
                <w:szCs w:val="20"/>
              </w:rPr>
              <w:t>4.292</w:t>
            </w:r>
          </w:p>
        </w:tc>
        <w:tc>
          <w:tcPr>
            <w:tcW w:w="1682" w:type="dxa"/>
            <w:vAlign w:val="center"/>
          </w:tcPr>
          <w:p w14:paraId="33BBEA57" w14:textId="71C69504" w:rsidR="0053626D" w:rsidRPr="0053626D" w:rsidRDefault="0053626D" w:rsidP="0053626D">
            <w:pPr>
              <w:jc w:val="center"/>
              <w:rPr>
                <w:b/>
              </w:rPr>
            </w:pPr>
            <w:r w:rsidRPr="0053626D">
              <w:rPr>
                <w:rFonts w:asciiTheme="majorHAnsi" w:eastAsia="Times New Roman" w:hAnsiTheme="majorHAnsi"/>
                <w:b/>
                <w:bCs/>
                <w:sz w:val="20"/>
                <w:szCs w:val="20"/>
              </w:rPr>
              <w:t>100</w:t>
            </w:r>
          </w:p>
        </w:tc>
        <w:tc>
          <w:tcPr>
            <w:tcW w:w="1682" w:type="dxa"/>
            <w:vAlign w:val="center"/>
          </w:tcPr>
          <w:p w14:paraId="4B19CA2C" w14:textId="6A4FA78C" w:rsidR="0053626D" w:rsidRPr="0053626D" w:rsidRDefault="0053626D" w:rsidP="0053626D">
            <w:pPr>
              <w:jc w:val="center"/>
              <w:rPr>
                <w:b/>
              </w:rPr>
            </w:pPr>
            <w:r w:rsidRPr="0053626D">
              <w:rPr>
                <w:rFonts w:asciiTheme="majorHAnsi" w:eastAsia="Times New Roman" w:hAnsiTheme="majorHAnsi"/>
                <w:b/>
                <w:bCs/>
                <w:sz w:val="20"/>
                <w:szCs w:val="20"/>
              </w:rPr>
              <w:t>297.715.35</w:t>
            </w:r>
          </w:p>
        </w:tc>
        <w:tc>
          <w:tcPr>
            <w:tcW w:w="1683" w:type="dxa"/>
            <w:vAlign w:val="center"/>
          </w:tcPr>
          <w:p w14:paraId="376DC729" w14:textId="0CDB91AF" w:rsidR="0053626D" w:rsidRPr="0053626D" w:rsidRDefault="0053626D" w:rsidP="0053626D">
            <w:pPr>
              <w:jc w:val="center"/>
              <w:rPr>
                <w:b/>
              </w:rPr>
            </w:pPr>
            <w:r w:rsidRPr="0053626D">
              <w:rPr>
                <w:rFonts w:asciiTheme="majorHAnsi" w:eastAsia="Times New Roman" w:hAnsiTheme="majorHAnsi"/>
                <w:b/>
                <w:bCs/>
                <w:sz w:val="20"/>
                <w:szCs w:val="20"/>
              </w:rPr>
              <w:t>100%</w:t>
            </w:r>
          </w:p>
        </w:tc>
      </w:tr>
    </w:tbl>
    <w:p w14:paraId="14A54A3B" w14:textId="77777777" w:rsidR="0053626D" w:rsidRPr="004A0C98" w:rsidRDefault="0053626D" w:rsidP="0053626D">
      <w:pPr>
        <w:pStyle w:val="Notas"/>
        <w:rPr>
          <w:rFonts w:asciiTheme="majorHAnsi" w:eastAsia="Times New Roman" w:hAnsiTheme="majorHAnsi"/>
          <w:bCs/>
          <w:szCs w:val="28"/>
          <w:u w:val="single"/>
        </w:rPr>
      </w:pPr>
      <w:r w:rsidRPr="004A0C98">
        <w:rPr>
          <w:rFonts w:asciiTheme="majorHAnsi" w:hAnsiTheme="majorHAnsi"/>
        </w:rPr>
        <w:t>Fuente: IGAC, Calculo SIG-UIS</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230"/>
      </w:tblGrid>
      <w:tr w:rsidR="00C10151" w:rsidRPr="004A0C98" w14:paraId="499F20DA" w14:textId="77777777" w:rsidTr="0053626D">
        <w:trPr>
          <w:trHeight w:val="2184"/>
          <w:jc w:val="center"/>
        </w:trPr>
        <w:tc>
          <w:tcPr>
            <w:tcW w:w="6230" w:type="dxa"/>
            <w:shd w:val="clear" w:color="auto" w:fill="auto"/>
            <w:vAlign w:val="center"/>
          </w:tcPr>
          <w:p w14:paraId="4723F5F2" w14:textId="6A7CAC18" w:rsidR="008C33DA" w:rsidRPr="004A0C98" w:rsidRDefault="00C10151" w:rsidP="00575217">
            <w:pPr>
              <w:keepNext/>
              <w:jc w:val="center"/>
              <w:rPr>
                <w:rFonts w:asciiTheme="majorHAnsi" w:eastAsia="Times New Roman" w:hAnsiTheme="majorHAnsi"/>
                <w:bCs/>
                <w:kern w:val="32"/>
                <w:szCs w:val="28"/>
              </w:rPr>
            </w:pPr>
            <w:r w:rsidRPr="004A0C98">
              <w:rPr>
                <w:rFonts w:asciiTheme="majorHAnsi" w:eastAsia="Times New Roman" w:hAnsiTheme="majorHAnsi"/>
                <w:bCs/>
                <w:noProof/>
                <w:kern w:val="32"/>
                <w:szCs w:val="28"/>
                <w:lang w:eastAsia="es-CO"/>
              </w:rPr>
              <w:lastRenderedPageBreak/>
              <w:drawing>
                <wp:inline distT="0" distB="0" distL="0" distR="0" wp14:anchorId="07944417" wp14:editId="07E06462">
                  <wp:extent cx="3864634" cy="2287053"/>
                  <wp:effectExtent l="0" t="0" r="254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9">
                            <a:extLst>
                              <a:ext uri="{BEBA8EAE-BF5A-486C-A8C5-ECC9F3942E4B}">
                                <a14:imgProps xmlns:a14="http://schemas.microsoft.com/office/drawing/2010/main">
                                  <a14:imgLayer r:embed="rId200">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3882017" cy="2297340"/>
                          </a:xfrm>
                          <a:prstGeom prst="rect">
                            <a:avLst/>
                          </a:prstGeom>
                          <a:noFill/>
                        </pic:spPr>
                      </pic:pic>
                    </a:graphicData>
                  </a:graphic>
                </wp:inline>
              </w:drawing>
            </w:r>
          </w:p>
        </w:tc>
      </w:tr>
    </w:tbl>
    <w:p w14:paraId="78BC2029" w14:textId="6B83D358" w:rsidR="008C33DA" w:rsidRPr="004A0C98" w:rsidRDefault="008C33DA" w:rsidP="00FD20EF">
      <w:pPr>
        <w:pStyle w:val="Tablas"/>
        <w:tabs>
          <w:tab w:val="left" w:pos="1134"/>
        </w:tabs>
        <w:rPr>
          <w:rFonts w:asciiTheme="majorHAnsi" w:eastAsia="Times New Roman" w:hAnsiTheme="majorHAnsi"/>
          <w:bCs w:val="0"/>
          <w:szCs w:val="28"/>
        </w:rPr>
      </w:pPr>
      <w:bookmarkStart w:id="388" w:name="_Toc445242248"/>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34</w:t>
      </w:r>
      <w:r w:rsidR="00A029FF" w:rsidRPr="004A0C98">
        <w:rPr>
          <w:rFonts w:asciiTheme="majorHAnsi" w:hAnsiTheme="majorHAnsi"/>
        </w:rPr>
        <w:fldChar w:fldCharType="end"/>
      </w:r>
      <w:r w:rsidR="00C10151" w:rsidRPr="004A0C98">
        <w:rPr>
          <w:rFonts w:asciiTheme="majorHAnsi" w:hAnsiTheme="majorHAnsi"/>
        </w:rPr>
        <w:tab/>
      </w:r>
      <w:r w:rsidRPr="004A0C98">
        <w:rPr>
          <w:rFonts w:asciiTheme="majorHAnsi" w:eastAsia="Times New Roman" w:hAnsiTheme="majorHAnsi"/>
          <w:bCs w:val="0"/>
          <w:szCs w:val="28"/>
        </w:rPr>
        <w:t>Tamaño Comparativo de los Predios Cimitarra</w:t>
      </w:r>
      <w:bookmarkEnd w:id="388"/>
    </w:p>
    <w:p w14:paraId="642AC458" w14:textId="17F6632D" w:rsidR="008C33DA" w:rsidRPr="004A0C98" w:rsidRDefault="008C33DA" w:rsidP="00575217">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sidR="0082780C">
        <w:rPr>
          <w:rFonts w:asciiTheme="majorHAnsi" w:hAnsiTheme="majorHAnsi"/>
        </w:rPr>
        <w:t>Autopista Río Magdalena S.A.S, 201</w:t>
      </w:r>
      <w:r w:rsidR="0053626D">
        <w:rPr>
          <w:rFonts w:asciiTheme="majorHAnsi" w:hAnsiTheme="majorHAnsi"/>
        </w:rPr>
        <w:t>6</w:t>
      </w:r>
    </w:p>
    <w:p w14:paraId="57BB631F" w14:textId="77777777" w:rsidR="008C33DA" w:rsidRPr="004A0C98" w:rsidRDefault="008C33DA" w:rsidP="00575217">
      <w:pPr>
        <w:rPr>
          <w:rFonts w:asciiTheme="majorHAnsi" w:eastAsia="Times New Roman" w:hAnsiTheme="majorHAnsi"/>
          <w:bCs/>
          <w:szCs w:val="28"/>
          <w:u w:val="single"/>
        </w:rPr>
      </w:pPr>
    </w:p>
    <w:p w14:paraId="4AD67F77" w14:textId="41879216" w:rsidR="008C33DA" w:rsidRPr="004A0C98" w:rsidRDefault="008C33DA" w:rsidP="00575217">
      <w:pPr>
        <w:rPr>
          <w:rFonts w:asciiTheme="majorHAnsi" w:eastAsia="Times New Roman" w:hAnsiTheme="majorHAnsi"/>
          <w:bCs/>
          <w:szCs w:val="28"/>
        </w:rPr>
      </w:pPr>
      <w:r w:rsidRPr="004A0C98">
        <w:rPr>
          <w:rFonts w:asciiTheme="majorHAnsi" w:eastAsia="Times New Roman" w:hAnsiTheme="majorHAnsi"/>
          <w:bCs/>
          <w:szCs w:val="28"/>
        </w:rPr>
        <w:t xml:space="preserve">En la </w:t>
      </w:r>
      <w:r w:rsidR="008C54B9" w:rsidRPr="004A0C98">
        <w:rPr>
          <w:rFonts w:asciiTheme="majorHAnsi" w:eastAsia="Times New Roman" w:hAnsiTheme="majorHAnsi"/>
          <w:bCs/>
          <w:szCs w:val="28"/>
        </w:rPr>
        <w:t>tabla 5.</w:t>
      </w:r>
      <w:r w:rsidR="0053626D">
        <w:rPr>
          <w:rFonts w:asciiTheme="majorHAnsi" w:eastAsia="Times New Roman" w:hAnsiTheme="majorHAnsi"/>
          <w:bCs/>
          <w:szCs w:val="28"/>
        </w:rPr>
        <w:t>202</w:t>
      </w:r>
      <w:r w:rsidR="009819F7" w:rsidRPr="004A0C98">
        <w:rPr>
          <w:rFonts w:asciiTheme="majorHAnsi" w:eastAsia="Times New Roman" w:hAnsiTheme="majorHAnsi"/>
          <w:bCs/>
          <w:szCs w:val="28"/>
        </w:rPr>
        <w:t xml:space="preserve"> </w:t>
      </w:r>
      <w:r w:rsidRPr="004A0C98">
        <w:rPr>
          <w:rFonts w:asciiTheme="majorHAnsi" w:eastAsia="Times New Roman" w:hAnsiTheme="majorHAnsi"/>
          <w:bCs/>
          <w:szCs w:val="28"/>
        </w:rPr>
        <w:t xml:space="preserve"> se observa que existen 1.885 predios con menos de 20 hectáreas que representan  el 43.92% del total de los predios rurales y ocupan 7.519.30 </w:t>
      </w:r>
      <w:r w:rsidR="0053626D">
        <w:rPr>
          <w:rFonts w:asciiTheme="majorHAnsi" w:eastAsia="Times New Roman" w:hAnsiTheme="majorHAnsi"/>
          <w:bCs/>
          <w:szCs w:val="28"/>
        </w:rPr>
        <w:t xml:space="preserve">has </w:t>
      </w:r>
      <w:r w:rsidRPr="004A0C98">
        <w:rPr>
          <w:rFonts w:asciiTheme="majorHAnsi" w:eastAsia="Times New Roman" w:hAnsiTheme="majorHAnsi"/>
          <w:bCs/>
          <w:szCs w:val="28"/>
        </w:rPr>
        <w:t>del área predial.</w:t>
      </w:r>
    </w:p>
    <w:p w14:paraId="65302D9E" w14:textId="77777777" w:rsidR="008C33DA" w:rsidRPr="004A0C98" w:rsidRDefault="008C33DA" w:rsidP="00575217">
      <w:pPr>
        <w:rPr>
          <w:rFonts w:asciiTheme="majorHAnsi" w:hAnsiTheme="majorHAnsi"/>
        </w:rPr>
      </w:pPr>
    </w:p>
    <w:p w14:paraId="04530375" w14:textId="70F0E7D2" w:rsidR="008C33DA" w:rsidRPr="004A0C98" w:rsidRDefault="008C33DA" w:rsidP="00575217">
      <w:pPr>
        <w:rPr>
          <w:rFonts w:asciiTheme="majorHAnsi" w:hAnsiTheme="majorHAnsi"/>
        </w:rPr>
      </w:pPr>
      <w:r w:rsidRPr="004A0C98">
        <w:rPr>
          <w:rFonts w:asciiTheme="majorHAnsi" w:hAnsiTheme="majorHAnsi"/>
        </w:rPr>
        <w:t xml:space="preserve">El área de Influencia para Estudio de Impacto Ambiental para el proyecto Autopista al Río Magdalena 2: Construcción de la </w:t>
      </w:r>
      <w:r w:rsidR="0053626D">
        <w:rPr>
          <w:rFonts w:asciiTheme="majorHAnsi" w:hAnsiTheme="majorHAnsi"/>
        </w:rPr>
        <w:t>V</w:t>
      </w:r>
      <w:r w:rsidRPr="004A0C98">
        <w:rPr>
          <w:rFonts w:asciiTheme="majorHAnsi" w:hAnsiTheme="majorHAnsi"/>
        </w:rPr>
        <w:t xml:space="preserve">ariante Puerto Berrío en los departamentos de Antioquia y Santander, </w:t>
      </w:r>
      <w:r w:rsidR="0053626D">
        <w:rPr>
          <w:rFonts w:asciiTheme="majorHAnsi" w:hAnsiTheme="majorHAnsi"/>
        </w:rPr>
        <w:t xml:space="preserve">y en éste último </w:t>
      </w:r>
      <w:r w:rsidRPr="004A0C98">
        <w:rPr>
          <w:rFonts w:asciiTheme="majorHAnsi" w:hAnsiTheme="majorHAnsi"/>
        </w:rPr>
        <w:t>comprende las veredas de</w:t>
      </w:r>
      <w:r w:rsidR="0053626D">
        <w:rPr>
          <w:rFonts w:asciiTheme="majorHAnsi" w:hAnsiTheme="majorHAnsi"/>
        </w:rPr>
        <w:t xml:space="preserve">l Corregimiento de </w:t>
      </w:r>
      <w:r w:rsidRPr="004A0C98">
        <w:rPr>
          <w:rFonts w:asciiTheme="majorHAnsi" w:hAnsiTheme="majorHAnsi"/>
        </w:rPr>
        <w:t xml:space="preserve"> </w:t>
      </w:r>
      <w:r w:rsidR="0053626D">
        <w:rPr>
          <w:rFonts w:asciiTheme="majorHAnsi" w:hAnsiTheme="majorHAnsi"/>
        </w:rPr>
        <w:t xml:space="preserve">Puerto Olaya </w:t>
      </w:r>
      <w:r w:rsidRPr="004A0C98">
        <w:rPr>
          <w:rFonts w:asciiTheme="majorHAnsi" w:hAnsiTheme="majorHAnsi"/>
        </w:rPr>
        <w:t xml:space="preserve">(El Aterrado, </w:t>
      </w:r>
      <w:r w:rsidR="0053626D" w:rsidRPr="004A0C98">
        <w:rPr>
          <w:rFonts w:asciiTheme="majorHAnsi" w:hAnsiTheme="majorHAnsi"/>
        </w:rPr>
        <w:t>Manjarrés</w:t>
      </w:r>
      <w:r w:rsidRPr="004A0C98">
        <w:rPr>
          <w:rFonts w:asciiTheme="majorHAnsi" w:hAnsiTheme="majorHAnsi"/>
        </w:rPr>
        <w:t xml:space="preserve"> y </w:t>
      </w:r>
      <w:r w:rsidR="0053626D">
        <w:rPr>
          <w:rFonts w:asciiTheme="majorHAnsi" w:hAnsiTheme="majorHAnsi"/>
        </w:rPr>
        <w:t>P</w:t>
      </w:r>
      <w:r w:rsidRPr="004A0C98">
        <w:rPr>
          <w:rFonts w:asciiTheme="majorHAnsi" w:hAnsiTheme="majorHAnsi"/>
        </w:rPr>
        <w:t xml:space="preserve">rimavera) </w:t>
      </w:r>
      <w:r w:rsidR="0053626D">
        <w:rPr>
          <w:rFonts w:asciiTheme="majorHAnsi" w:hAnsiTheme="majorHAnsi"/>
        </w:rPr>
        <w:t>y del Corregimiento de San Juan las veredas  (Kilómetro 11 y Kilómetro 17)</w:t>
      </w:r>
      <w:r w:rsidRPr="004A0C98">
        <w:rPr>
          <w:rFonts w:asciiTheme="majorHAnsi" w:hAnsiTheme="majorHAnsi"/>
        </w:rPr>
        <w:t>.</w:t>
      </w:r>
    </w:p>
    <w:p w14:paraId="7FB8590C" w14:textId="77777777" w:rsidR="008C33DA" w:rsidRPr="004A0C98" w:rsidRDefault="008C33DA" w:rsidP="00575217">
      <w:pPr>
        <w:rPr>
          <w:rFonts w:asciiTheme="majorHAnsi" w:eastAsia="Times New Roman" w:hAnsiTheme="majorHAnsi"/>
          <w:bCs/>
          <w:szCs w:val="28"/>
        </w:rPr>
      </w:pPr>
    </w:p>
    <w:p w14:paraId="5E3D0E61" w14:textId="6939108D" w:rsidR="008C33DA" w:rsidRDefault="008C33DA" w:rsidP="00575217">
      <w:pPr>
        <w:pStyle w:val="Tablas"/>
        <w:rPr>
          <w:rFonts w:asciiTheme="majorHAnsi" w:hAnsiTheme="majorHAnsi"/>
        </w:rPr>
      </w:pPr>
      <w:bookmarkStart w:id="389" w:name="_Toc445241841"/>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203</w:t>
      </w:r>
      <w:r w:rsidR="00090AFD" w:rsidRPr="004A0C98">
        <w:rPr>
          <w:rFonts w:asciiTheme="majorHAnsi" w:hAnsiTheme="majorHAnsi"/>
        </w:rPr>
        <w:fldChar w:fldCharType="end"/>
      </w:r>
      <w:r w:rsidR="00C10151" w:rsidRPr="004A0C98">
        <w:rPr>
          <w:rFonts w:asciiTheme="majorHAnsi" w:hAnsiTheme="majorHAnsi"/>
        </w:rPr>
        <w:tab/>
      </w:r>
      <w:r w:rsidRPr="004A0C98">
        <w:rPr>
          <w:rFonts w:asciiTheme="majorHAnsi" w:hAnsiTheme="majorHAnsi"/>
        </w:rPr>
        <w:t xml:space="preserve">Estructura de la Propiedad (Unidades </w:t>
      </w:r>
      <w:r w:rsidR="0053626D">
        <w:rPr>
          <w:rFonts w:asciiTheme="majorHAnsi" w:hAnsiTheme="majorHAnsi"/>
        </w:rPr>
        <w:t xml:space="preserve">Territoriales </w:t>
      </w:r>
      <w:r w:rsidRPr="004A0C98">
        <w:rPr>
          <w:rFonts w:asciiTheme="majorHAnsi" w:hAnsiTheme="majorHAnsi"/>
        </w:rPr>
        <w:t>Menores)</w:t>
      </w:r>
      <w:bookmarkEnd w:id="389"/>
    </w:p>
    <w:tbl>
      <w:tblPr>
        <w:tblStyle w:val="Tablaconcuadrcula"/>
        <w:tblW w:w="0" w:type="auto"/>
        <w:tblLook w:val="04A0" w:firstRow="1" w:lastRow="0" w:firstColumn="1" w:lastColumn="0" w:noHBand="0" w:noVBand="1"/>
      </w:tblPr>
      <w:tblGrid>
        <w:gridCol w:w="1809"/>
        <w:gridCol w:w="1134"/>
        <w:gridCol w:w="1701"/>
        <w:gridCol w:w="2552"/>
        <w:gridCol w:w="1215"/>
      </w:tblGrid>
      <w:tr w:rsidR="0053626D" w:rsidRPr="007E06F4" w14:paraId="6E1817D4" w14:textId="77777777" w:rsidTr="00354554">
        <w:trPr>
          <w:tblHeader/>
        </w:trPr>
        <w:tc>
          <w:tcPr>
            <w:tcW w:w="1809" w:type="dxa"/>
            <w:shd w:val="clear" w:color="auto" w:fill="BFBFBF" w:themeFill="background1" w:themeFillShade="BF"/>
            <w:vAlign w:val="center"/>
          </w:tcPr>
          <w:p w14:paraId="794FF939" w14:textId="1F9A2611" w:rsidR="0053626D" w:rsidRPr="007E06F4" w:rsidRDefault="0053626D" w:rsidP="0053626D">
            <w:pPr>
              <w:jc w:val="center"/>
              <w:rPr>
                <w:b/>
                <w:sz w:val="18"/>
                <w:szCs w:val="18"/>
              </w:rPr>
            </w:pPr>
            <w:r w:rsidRPr="007E06F4">
              <w:rPr>
                <w:rFonts w:asciiTheme="majorHAnsi" w:hAnsiTheme="majorHAnsi" w:cs="Arial"/>
                <w:b/>
                <w:sz w:val="18"/>
                <w:szCs w:val="18"/>
              </w:rPr>
              <w:t>Vereda</w:t>
            </w:r>
          </w:p>
        </w:tc>
        <w:tc>
          <w:tcPr>
            <w:tcW w:w="1134" w:type="dxa"/>
            <w:shd w:val="clear" w:color="auto" w:fill="BFBFBF" w:themeFill="background1" w:themeFillShade="BF"/>
            <w:vAlign w:val="center"/>
          </w:tcPr>
          <w:p w14:paraId="0C1908D4" w14:textId="77B32C72" w:rsidR="0053626D" w:rsidRPr="007E06F4" w:rsidRDefault="0053626D" w:rsidP="0053626D">
            <w:pPr>
              <w:jc w:val="center"/>
              <w:rPr>
                <w:b/>
                <w:sz w:val="18"/>
                <w:szCs w:val="18"/>
              </w:rPr>
            </w:pPr>
            <w:r w:rsidRPr="007E06F4">
              <w:rPr>
                <w:rFonts w:asciiTheme="majorHAnsi" w:hAnsiTheme="majorHAnsi" w:cs="Arial"/>
                <w:b/>
                <w:sz w:val="18"/>
                <w:szCs w:val="18"/>
              </w:rPr>
              <w:t>Área total de la Vereda (Ha)</w:t>
            </w:r>
          </w:p>
        </w:tc>
        <w:tc>
          <w:tcPr>
            <w:tcW w:w="1701" w:type="dxa"/>
            <w:shd w:val="clear" w:color="auto" w:fill="BFBFBF" w:themeFill="background1" w:themeFillShade="BF"/>
            <w:vAlign w:val="center"/>
          </w:tcPr>
          <w:p w14:paraId="37746FED" w14:textId="2FBCFC30" w:rsidR="0053626D" w:rsidRPr="007E06F4" w:rsidRDefault="0053626D" w:rsidP="0053626D">
            <w:pPr>
              <w:jc w:val="center"/>
              <w:rPr>
                <w:b/>
                <w:sz w:val="18"/>
                <w:szCs w:val="18"/>
              </w:rPr>
            </w:pPr>
            <w:r w:rsidRPr="007E06F4">
              <w:rPr>
                <w:rFonts w:asciiTheme="majorHAnsi" w:hAnsiTheme="majorHAnsi" w:cs="Arial"/>
                <w:b/>
                <w:sz w:val="18"/>
                <w:szCs w:val="18"/>
              </w:rPr>
              <w:t>Tipo de Propiedad (Ha)</w:t>
            </w:r>
          </w:p>
        </w:tc>
        <w:tc>
          <w:tcPr>
            <w:tcW w:w="2552" w:type="dxa"/>
            <w:shd w:val="clear" w:color="auto" w:fill="BFBFBF" w:themeFill="background1" w:themeFillShade="BF"/>
            <w:vAlign w:val="center"/>
          </w:tcPr>
          <w:p w14:paraId="08F6B8CF" w14:textId="00239123" w:rsidR="0053626D" w:rsidRPr="007E06F4" w:rsidRDefault="0053626D" w:rsidP="0053626D">
            <w:pPr>
              <w:jc w:val="center"/>
              <w:rPr>
                <w:b/>
                <w:sz w:val="18"/>
                <w:szCs w:val="18"/>
              </w:rPr>
            </w:pPr>
            <w:r w:rsidRPr="007E06F4">
              <w:rPr>
                <w:rFonts w:asciiTheme="majorHAnsi" w:hAnsiTheme="majorHAnsi" w:cs="Arial"/>
                <w:b/>
                <w:sz w:val="18"/>
                <w:szCs w:val="18"/>
              </w:rPr>
              <w:t>Forma de tenencia</w:t>
            </w:r>
          </w:p>
        </w:tc>
        <w:tc>
          <w:tcPr>
            <w:tcW w:w="1215" w:type="dxa"/>
            <w:shd w:val="clear" w:color="auto" w:fill="BFBFBF" w:themeFill="background1" w:themeFillShade="BF"/>
            <w:vAlign w:val="center"/>
          </w:tcPr>
          <w:p w14:paraId="7C1C8B47" w14:textId="05E1CF08" w:rsidR="0053626D" w:rsidRPr="007E06F4" w:rsidRDefault="0053626D" w:rsidP="0053626D">
            <w:pPr>
              <w:jc w:val="center"/>
              <w:rPr>
                <w:b/>
                <w:sz w:val="18"/>
                <w:szCs w:val="18"/>
              </w:rPr>
            </w:pPr>
            <w:r w:rsidRPr="007E06F4">
              <w:rPr>
                <w:rFonts w:asciiTheme="majorHAnsi" w:hAnsiTheme="majorHAnsi" w:cs="Arial"/>
                <w:b/>
                <w:sz w:val="18"/>
                <w:szCs w:val="18"/>
              </w:rPr>
              <w:t>Número de predios que conforman la vereda</w:t>
            </w:r>
          </w:p>
        </w:tc>
      </w:tr>
      <w:tr w:rsidR="0053626D" w:rsidRPr="007E06F4" w14:paraId="505D6FB7" w14:textId="77777777" w:rsidTr="00354554">
        <w:tc>
          <w:tcPr>
            <w:tcW w:w="1809" w:type="dxa"/>
            <w:vAlign w:val="center"/>
          </w:tcPr>
          <w:p w14:paraId="2D571594" w14:textId="73861373" w:rsidR="0053626D" w:rsidRPr="00AB3AA7" w:rsidRDefault="0053626D" w:rsidP="00AB3AA7">
            <w:pPr>
              <w:jc w:val="center"/>
              <w:rPr>
                <w:b/>
                <w:sz w:val="18"/>
                <w:szCs w:val="18"/>
              </w:rPr>
            </w:pPr>
            <w:r w:rsidRPr="00AB3AA7">
              <w:rPr>
                <w:rFonts w:asciiTheme="majorHAnsi" w:hAnsiTheme="majorHAnsi" w:cs="Arial"/>
                <w:b/>
                <w:sz w:val="18"/>
                <w:szCs w:val="18"/>
              </w:rPr>
              <w:t>Corregimiento   Puerto Olaya</w:t>
            </w:r>
          </w:p>
        </w:tc>
        <w:tc>
          <w:tcPr>
            <w:tcW w:w="1134" w:type="dxa"/>
            <w:vAlign w:val="center"/>
          </w:tcPr>
          <w:p w14:paraId="79A52B25" w14:textId="77777777" w:rsidR="0053626D" w:rsidRPr="007E06F4" w:rsidRDefault="0053626D" w:rsidP="0053626D">
            <w:pPr>
              <w:autoSpaceDE w:val="0"/>
              <w:autoSpaceDN w:val="0"/>
              <w:adjustRightInd w:val="0"/>
              <w:jc w:val="center"/>
              <w:rPr>
                <w:rFonts w:asciiTheme="majorHAnsi" w:hAnsiTheme="majorHAnsi" w:cs="Arial"/>
                <w:sz w:val="18"/>
                <w:szCs w:val="18"/>
              </w:rPr>
            </w:pPr>
          </w:p>
          <w:p w14:paraId="00E3A875" w14:textId="50751AC2" w:rsidR="0053626D" w:rsidRPr="007E06F4" w:rsidRDefault="0053626D" w:rsidP="0053626D">
            <w:pPr>
              <w:jc w:val="center"/>
              <w:rPr>
                <w:sz w:val="18"/>
                <w:szCs w:val="18"/>
              </w:rPr>
            </w:pPr>
            <w:r w:rsidRPr="007E06F4">
              <w:rPr>
                <w:rFonts w:asciiTheme="majorHAnsi" w:hAnsiTheme="majorHAnsi" w:cs="Arial"/>
                <w:sz w:val="18"/>
                <w:szCs w:val="18"/>
              </w:rPr>
              <w:t>28.671</w:t>
            </w:r>
          </w:p>
        </w:tc>
        <w:tc>
          <w:tcPr>
            <w:tcW w:w="1701" w:type="dxa"/>
            <w:vAlign w:val="center"/>
          </w:tcPr>
          <w:p w14:paraId="3790691B" w14:textId="77777777" w:rsidR="0053626D" w:rsidRPr="007E06F4" w:rsidRDefault="0053626D" w:rsidP="00AB3AA7">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Microfundio</w:t>
            </w:r>
          </w:p>
          <w:p w14:paraId="38C2543D" w14:textId="3A1D087A" w:rsidR="0053626D" w:rsidRPr="007E06F4" w:rsidRDefault="0053626D" w:rsidP="0053626D">
            <w:pPr>
              <w:rPr>
                <w:sz w:val="18"/>
                <w:szCs w:val="18"/>
              </w:rPr>
            </w:pPr>
            <w:r w:rsidRPr="007E06F4">
              <w:rPr>
                <w:rFonts w:asciiTheme="majorHAnsi" w:hAnsiTheme="majorHAnsi" w:cs="Arial"/>
                <w:sz w:val="18"/>
                <w:szCs w:val="18"/>
              </w:rPr>
              <w:t>(De 1 a 12 ha)</w:t>
            </w:r>
          </w:p>
        </w:tc>
        <w:tc>
          <w:tcPr>
            <w:tcW w:w="2552" w:type="dxa"/>
            <w:vAlign w:val="center"/>
          </w:tcPr>
          <w:p w14:paraId="122689CC" w14:textId="06DAF7BB" w:rsidR="0053626D" w:rsidRPr="007E06F4" w:rsidRDefault="0053626D" w:rsidP="0053626D">
            <w:pPr>
              <w:rPr>
                <w:sz w:val="18"/>
                <w:szCs w:val="18"/>
              </w:rPr>
            </w:pPr>
            <w:r w:rsidRPr="007E06F4">
              <w:rPr>
                <w:rFonts w:asciiTheme="majorHAnsi" w:hAnsiTheme="majorHAnsi" w:cs="Arial"/>
                <w:sz w:val="18"/>
                <w:szCs w:val="18"/>
              </w:rPr>
              <w:t>El 80% de los predios son de propiedad</w:t>
            </w:r>
          </w:p>
        </w:tc>
        <w:tc>
          <w:tcPr>
            <w:tcW w:w="1215" w:type="dxa"/>
            <w:vAlign w:val="center"/>
          </w:tcPr>
          <w:p w14:paraId="195E7862" w14:textId="77777777" w:rsidR="0053626D" w:rsidRPr="007E06F4" w:rsidRDefault="0053626D" w:rsidP="0053626D">
            <w:pPr>
              <w:autoSpaceDE w:val="0"/>
              <w:autoSpaceDN w:val="0"/>
              <w:adjustRightInd w:val="0"/>
              <w:jc w:val="center"/>
              <w:rPr>
                <w:rFonts w:asciiTheme="majorHAnsi" w:hAnsiTheme="majorHAnsi" w:cs="Arial"/>
                <w:sz w:val="18"/>
                <w:szCs w:val="18"/>
              </w:rPr>
            </w:pPr>
          </w:p>
          <w:p w14:paraId="6B8109AF" w14:textId="583D0AF6" w:rsidR="0053626D" w:rsidRPr="007E06F4" w:rsidRDefault="0053626D" w:rsidP="0053626D">
            <w:pPr>
              <w:jc w:val="center"/>
              <w:rPr>
                <w:sz w:val="18"/>
                <w:szCs w:val="18"/>
              </w:rPr>
            </w:pPr>
            <w:r w:rsidRPr="007E06F4">
              <w:rPr>
                <w:rFonts w:asciiTheme="majorHAnsi" w:hAnsiTheme="majorHAnsi" w:cs="Arial"/>
                <w:sz w:val="18"/>
                <w:szCs w:val="18"/>
              </w:rPr>
              <w:t>510</w:t>
            </w:r>
          </w:p>
        </w:tc>
      </w:tr>
      <w:tr w:rsidR="0053626D" w:rsidRPr="007E06F4" w14:paraId="4A0E3AA2" w14:textId="77777777" w:rsidTr="00354554">
        <w:tc>
          <w:tcPr>
            <w:tcW w:w="1809" w:type="dxa"/>
            <w:vAlign w:val="center"/>
          </w:tcPr>
          <w:p w14:paraId="2B93A3F6" w14:textId="38DA6485" w:rsidR="0053626D" w:rsidRPr="007E06F4" w:rsidRDefault="0053626D" w:rsidP="00AB3AA7">
            <w:pPr>
              <w:jc w:val="center"/>
              <w:rPr>
                <w:sz w:val="18"/>
                <w:szCs w:val="18"/>
              </w:rPr>
            </w:pPr>
            <w:r w:rsidRPr="007E06F4">
              <w:rPr>
                <w:rFonts w:asciiTheme="majorHAnsi" w:hAnsiTheme="majorHAnsi" w:cs="Arial"/>
                <w:sz w:val="18"/>
                <w:szCs w:val="18"/>
              </w:rPr>
              <w:t>Aterrado</w:t>
            </w:r>
          </w:p>
        </w:tc>
        <w:tc>
          <w:tcPr>
            <w:tcW w:w="1134" w:type="dxa"/>
            <w:vAlign w:val="center"/>
          </w:tcPr>
          <w:p w14:paraId="5A05DE18" w14:textId="2D4F2466" w:rsidR="0053626D" w:rsidRPr="007E06F4" w:rsidRDefault="0053626D" w:rsidP="0053626D">
            <w:pPr>
              <w:jc w:val="center"/>
              <w:rPr>
                <w:sz w:val="18"/>
                <w:szCs w:val="18"/>
              </w:rPr>
            </w:pPr>
            <w:r w:rsidRPr="007E06F4">
              <w:rPr>
                <w:rFonts w:asciiTheme="majorHAnsi" w:hAnsiTheme="majorHAnsi" w:cs="Arial"/>
                <w:sz w:val="18"/>
                <w:szCs w:val="18"/>
              </w:rPr>
              <w:t>-</w:t>
            </w:r>
          </w:p>
        </w:tc>
        <w:tc>
          <w:tcPr>
            <w:tcW w:w="1701" w:type="dxa"/>
            <w:vAlign w:val="center"/>
          </w:tcPr>
          <w:p w14:paraId="50342DFA" w14:textId="77777777" w:rsidR="0053626D" w:rsidRPr="007E06F4" w:rsidRDefault="0053626D" w:rsidP="00AB3AA7">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Microfundio</w:t>
            </w:r>
          </w:p>
          <w:p w14:paraId="2E2634BB" w14:textId="7CD4B040" w:rsidR="0053626D" w:rsidRPr="007E06F4" w:rsidRDefault="0053626D" w:rsidP="0053626D">
            <w:pPr>
              <w:rPr>
                <w:sz w:val="18"/>
                <w:szCs w:val="18"/>
              </w:rPr>
            </w:pPr>
            <w:r w:rsidRPr="007E06F4">
              <w:rPr>
                <w:rFonts w:asciiTheme="majorHAnsi" w:hAnsiTheme="majorHAnsi" w:cs="Arial"/>
                <w:sz w:val="18"/>
                <w:szCs w:val="18"/>
              </w:rPr>
              <w:t>(De 1 a 12 ha)</w:t>
            </w:r>
          </w:p>
        </w:tc>
        <w:tc>
          <w:tcPr>
            <w:tcW w:w="2552" w:type="dxa"/>
            <w:vAlign w:val="center"/>
          </w:tcPr>
          <w:p w14:paraId="0AC1C700" w14:textId="067A7EB1" w:rsidR="0053626D" w:rsidRPr="007E06F4" w:rsidRDefault="0053626D" w:rsidP="0053626D">
            <w:pPr>
              <w:rPr>
                <w:sz w:val="18"/>
                <w:szCs w:val="18"/>
              </w:rPr>
            </w:pPr>
            <w:r w:rsidRPr="007E06F4">
              <w:rPr>
                <w:rFonts w:asciiTheme="majorHAnsi" w:hAnsiTheme="majorHAnsi" w:cs="Arial"/>
                <w:sz w:val="18"/>
                <w:szCs w:val="18"/>
              </w:rPr>
              <w:t>El 100% de los predios son de propiedad</w:t>
            </w:r>
          </w:p>
        </w:tc>
        <w:tc>
          <w:tcPr>
            <w:tcW w:w="1215" w:type="dxa"/>
            <w:vAlign w:val="center"/>
          </w:tcPr>
          <w:p w14:paraId="245AEDF2" w14:textId="77777777" w:rsidR="0053626D" w:rsidRPr="007E06F4" w:rsidRDefault="0053626D" w:rsidP="0053626D">
            <w:pPr>
              <w:autoSpaceDE w:val="0"/>
              <w:autoSpaceDN w:val="0"/>
              <w:adjustRightInd w:val="0"/>
              <w:jc w:val="center"/>
              <w:rPr>
                <w:rFonts w:asciiTheme="majorHAnsi" w:hAnsiTheme="majorHAnsi" w:cs="Arial"/>
                <w:sz w:val="18"/>
                <w:szCs w:val="18"/>
              </w:rPr>
            </w:pPr>
          </w:p>
          <w:p w14:paraId="46FBEF0A" w14:textId="4F6725BE" w:rsidR="0053626D" w:rsidRPr="007E06F4" w:rsidRDefault="0053626D" w:rsidP="0053626D">
            <w:pPr>
              <w:jc w:val="center"/>
              <w:rPr>
                <w:sz w:val="18"/>
                <w:szCs w:val="18"/>
              </w:rPr>
            </w:pPr>
            <w:r w:rsidRPr="007E06F4">
              <w:rPr>
                <w:rFonts w:asciiTheme="majorHAnsi" w:hAnsiTheme="majorHAnsi" w:cs="Arial"/>
                <w:sz w:val="18"/>
                <w:szCs w:val="18"/>
              </w:rPr>
              <w:t>37</w:t>
            </w:r>
          </w:p>
        </w:tc>
      </w:tr>
      <w:tr w:rsidR="00AB3AA7" w:rsidRPr="007E06F4" w14:paraId="2C8CBE5E" w14:textId="77777777" w:rsidTr="00354554">
        <w:tc>
          <w:tcPr>
            <w:tcW w:w="1809" w:type="dxa"/>
            <w:vAlign w:val="center"/>
          </w:tcPr>
          <w:p w14:paraId="1F4227CC" w14:textId="77777777" w:rsidR="00AB3AA7" w:rsidRPr="007E06F4" w:rsidRDefault="00AB3AA7" w:rsidP="00AB3AA7">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Manjarrés</w:t>
            </w:r>
          </w:p>
          <w:p w14:paraId="4EF32049" w14:textId="77777777" w:rsidR="00AB3AA7" w:rsidRPr="007E06F4" w:rsidRDefault="00AB3AA7" w:rsidP="00AB3AA7">
            <w:pPr>
              <w:jc w:val="center"/>
              <w:rPr>
                <w:rFonts w:asciiTheme="majorHAnsi" w:hAnsiTheme="majorHAnsi" w:cs="Arial"/>
                <w:sz w:val="18"/>
                <w:szCs w:val="18"/>
              </w:rPr>
            </w:pPr>
          </w:p>
        </w:tc>
        <w:tc>
          <w:tcPr>
            <w:tcW w:w="1134" w:type="dxa"/>
            <w:vAlign w:val="center"/>
          </w:tcPr>
          <w:p w14:paraId="602A6E54" w14:textId="47FD78C1" w:rsidR="00AB3AA7" w:rsidRPr="007E06F4" w:rsidRDefault="00AB3AA7" w:rsidP="0053626D">
            <w:pPr>
              <w:jc w:val="center"/>
              <w:rPr>
                <w:rFonts w:asciiTheme="majorHAnsi" w:hAnsiTheme="majorHAnsi" w:cs="Arial"/>
                <w:sz w:val="18"/>
                <w:szCs w:val="18"/>
              </w:rPr>
            </w:pPr>
            <w:r w:rsidRPr="007E06F4">
              <w:rPr>
                <w:rFonts w:asciiTheme="majorHAnsi" w:hAnsiTheme="majorHAnsi" w:cs="Arial"/>
                <w:sz w:val="18"/>
                <w:szCs w:val="18"/>
              </w:rPr>
              <w:t>-</w:t>
            </w:r>
          </w:p>
        </w:tc>
        <w:tc>
          <w:tcPr>
            <w:tcW w:w="1701" w:type="dxa"/>
            <w:vAlign w:val="center"/>
          </w:tcPr>
          <w:p w14:paraId="620E4E11" w14:textId="77777777" w:rsidR="00AB3AA7" w:rsidRPr="007E06F4" w:rsidRDefault="00AB3AA7" w:rsidP="00AB3AA7">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Microfundio</w:t>
            </w:r>
          </w:p>
          <w:p w14:paraId="56D7763D" w14:textId="59D5C6BA" w:rsidR="00AB3AA7" w:rsidRPr="007E06F4" w:rsidRDefault="00AB3AA7" w:rsidP="00AB3AA7">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(De 1 a 12 ha)</w:t>
            </w:r>
          </w:p>
        </w:tc>
        <w:tc>
          <w:tcPr>
            <w:tcW w:w="2552" w:type="dxa"/>
            <w:vAlign w:val="center"/>
          </w:tcPr>
          <w:p w14:paraId="22DFE751" w14:textId="7935C4A1" w:rsidR="00AB3AA7" w:rsidRPr="007E06F4" w:rsidRDefault="00AB3AA7" w:rsidP="0053626D">
            <w:pPr>
              <w:rPr>
                <w:rFonts w:asciiTheme="majorHAnsi" w:hAnsiTheme="majorHAnsi" w:cs="Arial"/>
                <w:sz w:val="18"/>
                <w:szCs w:val="18"/>
              </w:rPr>
            </w:pPr>
            <w:r w:rsidRPr="007E06F4">
              <w:rPr>
                <w:rFonts w:asciiTheme="majorHAnsi" w:hAnsiTheme="majorHAnsi" w:cs="Arial"/>
                <w:sz w:val="18"/>
                <w:szCs w:val="18"/>
              </w:rPr>
              <w:t>El 100% de los predios la tenencia es por carta de venta.</w:t>
            </w:r>
          </w:p>
        </w:tc>
        <w:tc>
          <w:tcPr>
            <w:tcW w:w="1215" w:type="dxa"/>
            <w:vAlign w:val="center"/>
          </w:tcPr>
          <w:p w14:paraId="1EC54662" w14:textId="77777777" w:rsidR="00AB3AA7" w:rsidRPr="007E06F4" w:rsidRDefault="00AB3AA7" w:rsidP="00AB3AA7">
            <w:pPr>
              <w:autoSpaceDE w:val="0"/>
              <w:autoSpaceDN w:val="0"/>
              <w:adjustRightInd w:val="0"/>
              <w:jc w:val="center"/>
              <w:rPr>
                <w:rFonts w:asciiTheme="majorHAnsi" w:hAnsiTheme="majorHAnsi" w:cs="Arial"/>
                <w:sz w:val="18"/>
                <w:szCs w:val="18"/>
              </w:rPr>
            </w:pPr>
          </w:p>
          <w:p w14:paraId="02B9CA26" w14:textId="1129D4AD" w:rsidR="00AB3AA7" w:rsidRPr="007E06F4" w:rsidRDefault="00AB3AA7" w:rsidP="0053626D">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30</w:t>
            </w:r>
          </w:p>
        </w:tc>
      </w:tr>
      <w:tr w:rsidR="00AB3AA7" w:rsidRPr="007E06F4" w14:paraId="27B2F05D" w14:textId="77777777" w:rsidTr="00354554">
        <w:trPr>
          <w:trHeight w:val="685"/>
        </w:trPr>
        <w:tc>
          <w:tcPr>
            <w:tcW w:w="1809" w:type="dxa"/>
            <w:vAlign w:val="center"/>
          </w:tcPr>
          <w:p w14:paraId="7610BA9C" w14:textId="37B9B871" w:rsidR="00AB3AA7" w:rsidRPr="007E06F4" w:rsidRDefault="00AB3AA7" w:rsidP="00AB3AA7">
            <w:pPr>
              <w:jc w:val="center"/>
              <w:rPr>
                <w:rFonts w:asciiTheme="majorHAnsi" w:hAnsiTheme="majorHAnsi" w:cs="Arial"/>
                <w:sz w:val="18"/>
                <w:szCs w:val="18"/>
              </w:rPr>
            </w:pPr>
            <w:r w:rsidRPr="007E06F4">
              <w:rPr>
                <w:rFonts w:asciiTheme="majorHAnsi" w:hAnsiTheme="majorHAnsi" w:cs="Arial"/>
                <w:sz w:val="18"/>
                <w:szCs w:val="18"/>
              </w:rPr>
              <w:t>Primavera</w:t>
            </w:r>
          </w:p>
        </w:tc>
        <w:tc>
          <w:tcPr>
            <w:tcW w:w="1134" w:type="dxa"/>
            <w:vAlign w:val="center"/>
          </w:tcPr>
          <w:p w14:paraId="7AD3EC5A" w14:textId="6AE5A5AF" w:rsidR="00AB3AA7" w:rsidRPr="007E06F4" w:rsidRDefault="00AB3AA7" w:rsidP="0053626D">
            <w:pPr>
              <w:jc w:val="center"/>
              <w:rPr>
                <w:rFonts w:asciiTheme="majorHAnsi" w:hAnsiTheme="majorHAnsi" w:cs="Arial"/>
                <w:sz w:val="18"/>
                <w:szCs w:val="18"/>
              </w:rPr>
            </w:pPr>
            <w:r w:rsidRPr="007E06F4">
              <w:rPr>
                <w:rFonts w:asciiTheme="majorHAnsi" w:hAnsiTheme="majorHAnsi" w:cs="Arial"/>
                <w:sz w:val="18"/>
                <w:szCs w:val="18"/>
              </w:rPr>
              <w:t>-</w:t>
            </w:r>
          </w:p>
        </w:tc>
        <w:tc>
          <w:tcPr>
            <w:tcW w:w="1701" w:type="dxa"/>
            <w:vAlign w:val="center"/>
          </w:tcPr>
          <w:p w14:paraId="0712143A" w14:textId="77777777" w:rsidR="00AB3AA7" w:rsidRPr="007E06F4" w:rsidRDefault="00AB3AA7" w:rsidP="00AB3AA7">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Microfundio</w:t>
            </w:r>
          </w:p>
          <w:p w14:paraId="2F1F384D" w14:textId="5B9EACE4" w:rsidR="00AB3AA7" w:rsidRPr="007E06F4" w:rsidRDefault="00AB3AA7" w:rsidP="00AB3AA7">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(De 1 a 12 ha)</w:t>
            </w:r>
          </w:p>
        </w:tc>
        <w:tc>
          <w:tcPr>
            <w:tcW w:w="2552" w:type="dxa"/>
            <w:vAlign w:val="center"/>
          </w:tcPr>
          <w:p w14:paraId="3A9FE845" w14:textId="77777777" w:rsidR="00AB3AA7" w:rsidRDefault="00AB3AA7" w:rsidP="0053626D">
            <w:pPr>
              <w:rPr>
                <w:rFonts w:asciiTheme="majorHAnsi" w:hAnsiTheme="majorHAnsi" w:cs="Arial"/>
                <w:sz w:val="18"/>
                <w:szCs w:val="18"/>
              </w:rPr>
            </w:pPr>
            <w:r w:rsidRPr="007E06F4">
              <w:rPr>
                <w:rFonts w:asciiTheme="majorHAnsi" w:hAnsiTheme="majorHAnsi" w:cs="Arial"/>
                <w:sz w:val="18"/>
                <w:szCs w:val="18"/>
              </w:rPr>
              <w:t>El 100% de los predios la tenencia es por carta de venta.</w:t>
            </w:r>
          </w:p>
          <w:p w14:paraId="5BBFA256" w14:textId="715B8D07" w:rsidR="00AB3AA7" w:rsidRPr="007E06F4" w:rsidRDefault="00AB3AA7" w:rsidP="0053626D">
            <w:pPr>
              <w:rPr>
                <w:rFonts w:asciiTheme="majorHAnsi" w:hAnsiTheme="majorHAnsi" w:cs="Arial"/>
                <w:sz w:val="18"/>
                <w:szCs w:val="18"/>
              </w:rPr>
            </w:pPr>
          </w:p>
        </w:tc>
        <w:tc>
          <w:tcPr>
            <w:tcW w:w="1215" w:type="dxa"/>
            <w:vAlign w:val="center"/>
          </w:tcPr>
          <w:p w14:paraId="603E3C74" w14:textId="77777777" w:rsidR="00AB3AA7" w:rsidRPr="007E06F4" w:rsidRDefault="00AB3AA7" w:rsidP="00AB3AA7">
            <w:pPr>
              <w:autoSpaceDE w:val="0"/>
              <w:autoSpaceDN w:val="0"/>
              <w:adjustRightInd w:val="0"/>
              <w:jc w:val="center"/>
              <w:rPr>
                <w:rFonts w:asciiTheme="majorHAnsi" w:hAnsiTheme="majorHAnsi" w:cs="Arial"/>
                <w:sz w:val="18"/>
                <w:szCs w:val="18"/>
              </w:rPr>
            </w:pPr>
          </w:p>
          <w:p w14:paraId="61C39834" w14:textId="4EA2122B" w:rsidR="00AB3AA7" w:rsidRPr="007E06F4" w:rsidRDefault="00AB3AA7" w:rsidP="0053626D">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210</w:t>
            </w:r>
          </w:p>
        </w:tc>
      </w:tr>
      <w:tr w:rsidR="00AB3AA7" w:rsidRPr="007E06F4" w14:paraId="50868D41" w14:textId="77777777" w:rsidTr="00354554">
        <w:tc>
          <w:tcPr>
            <w:tcW w:w="1809" w:type="dxa"/>
            <w:vAlign w:val="center"/>
          </w:tcPr>
          <w:p w14:paraId="1EEC3730" w14:textId="53540233" w:rsidR="00AB3AA7" w:rsidRPr="00AB3AA7" w:rsidRDefault="00AB3AA7" w:rsidP="00AB3AA7">
            <w:pPr>
              <w:jc w:val="center"/>
              <w:rPr>
                <w:b/>
                <w:sz w:val="18"/>
                <w:szCs w:val="18"/>
              </w:rPr>
            </w:pPr>
            <w:r w:rsidRPr="00AB3AA7">
              <w:rPr>
                <w:b/>
                <w:sz w:val="18"/>
                <w:szCs w:val="18"/>
              </w:rPr>
              <w:t>Corregimiento de San Juan</w:t>
            </w:r>
          </w:p>
        </w:tc>
        <w:tc>
          <w:tcPr>
            <w:tcW w:w="1134" w:type="dxa"/>
            <w:vAlign w:val="center"/>
          </w:tcPr>
          <w:p w14:paraId="670DFA36" w14:textId="5AA1B760" w:rsidR="00AB3AA7" w:rsidRPr="007E06F4" w:rsidRDefault="00AB3AA7" w:rsidP="0053626D">
            <w:pPr>
              <w:jc w:val="center"/>
              <w:rPr>
                <w:sz w:val="18"/>
                <w:szCs w:val="18"/>
              </w:rPr>
            </w:pPr>
          </w:p>
        </w:tc>
        <w:tc>
          <w:tcPr>
            <w:tcW w:w="1701" w:type="dxa"/>
            <w:vAlign w:val="center"/>
          </w:tcPr>
          <w:p w14:paraId="1E44D84A" w14:textId="26E281FE" w:rsidR="00AB3AA7" w:rsidRPr="007E06F4" w:rsidRDefault="00AB3AA7" w:rsidP="0053626D">
            <w:pPr>
              <w:rPr>
                <w:sz w:val="18"/>
                <w:szCs w:val="18"/>
              </w:rPr>
            </w:pPr>
          </w:p>
        </w:tc>
        <w:tc>
          <w:tcPr>
            <w:tcW w:w="2552" w:type="dxa"/>
            <w:vAlign w:val="center"/>
          </w:tcPr>
          <w:p w14:paraId="522A4D39" w14:textId="555E8A0A" w:rsidR="00AB3AA7" w:rsidRPr="007E06F4" w:rsidRDefault="00AB3AA7" w:rsidP="0053626D">
            <w:pPr>
              <w:rPr>
                <w:sz w:val="18"/>
                <w:szCs w:val="18"/>
              </w:rPr>
            </w:pPr>
          </w:p>
        </w:tc>
        <w:tc>
          <w:tcPr>
            <w:tcW w:w="1215" w:type="dxa"/>
            <w:vAlign w:val="center"/>
          </w:tcPr>
          <w:p w14:paraId="3BE16258" w14:textId="27391EC7" w:rsidR="00AB3AA7" w:rsidRPr="007E06F4" w:rsidRDefault="00AB3AA7" w:rsidP="0053626D">
            <w:pPr>
              <w:jc w:val="center"/>
              <w:rPr>
                <w:sz w:val="18"/>
                <w:szCs w:val="18"/>
              </w:rPr>
            </w:pPr>
          </w:p>
        </w:tc>
      </w:tr>
      <w:tr w:rsidR="00AB3AA7" w:rsidRPr="007E06F4" w14:paraId="453648F8" w14:textId="77777777" w:rsidTr="00354554">
        <w:tc>
          <w:tcPr>
            <w:tcW w:w="1809" w:type="dxa"/>
            <w:vAlign w:val="center"/>
          </w:tcPr>
          <w:p w14:paraId="54E5D4CC" w14:textId="0E7269A5" w:rsidR="00AB3AA7" w:rsidRPr="007E06F4" w:rsidRDefault="00AB3AA7" w:rsidP="0053626D">
            <w:pPr>
              <w:rPr>
                <w:sz w:val="18"/>
                <w:szCs w:val="18"/>
              </w:rPr>
            </w:pPr>
            <w:r w:rsidRPr="007E06F4">
              <w:rPr>
                <w:rFonts w:asciiTheme="majorHAnsi" w:hAnsiTheme="majorHAnsi" w:cs="Arial"/>
                <w:sz w:val="18"/>
                <w:szCs w:val="18"/>
              </w:rPr>
              <w:lastRenderedPageBreak/>
              <w:t>Kilómetro 11</w:t>
            </w:r>
          </w:p>
        </w:tc>
        <w:tc>
          <w:tcPr>
            <w:tcW w:w="1134" w:type="dxa"/>
            <w:vAlign w:val="center"/>
          </w:tcPr>
          <w:p w14:paraId="10217C51" w14:textId="564B9BEF" w:rsidR="00AB3AA7" w:rsidRPr="007E06F4" w:rsidRDefault="00AB3AA7" w:rsidP="00A938BB">
            <w:pPr>
              <w:jc w:val="center"/>
              <w:rPr>
                <w:sz w:val="18"/>
                <w:szCs w:val="18"/>
              </w:rPr>
            </w:pPr>
            <w:r w:rsidRPr="007E06F4">
              <w:rPr>
                <w:rFonts w:asciiTheme="majorHAnsi" w:hAnsiTheme="majorHAnsi" w:cs="Arial"/>
                <w:sz w:val="18"/>
                <w:szCs w:val="18"/>
              </w:rPr>
              <w:t>-</w:t>
            </w:r>
          </w:p>
        </w:tc>
        <w:tc>
          <w:tcPr>
            <w:tcW w:w="1701" w:type="dxa"/>
            <w:vAlign w:val="center"/>
          </w:tcPr>
          <w:p w14:paraId="2DA9F41F" w14:textId="77777777" w:rsidR="00AB3AA7" w:rsidRPr="007E06F4" w:rsidRDefault="00AB3AA7" w:rsidP="00AB3AA7">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Microfundio</w:t>
            </w:r>
          </w:p>
          <w:p w14:paraId="6FAAD99C" w14:textId="6C0709FF" w:rsidR="00AB3AA7" w:rsidRPr="007E06F4" w:rsidRDefault="00AB3AA7" w:rsidP="0053626D">
            <w:pPr>
              <w:rPr>
                <w:sz w:val="18"/>
                <w:szCs w:val="18"/>
              </w:rPr>
            </w:pPr>
            <w:r w:rsidRPr="007E06F4">
              <w:rPr>
                <w:rFonts w:asciiTheme="majorHAnsi" w:hAnsiTheme="majorHAnsi" w:cs="Arial"/>
                <w:sz w:val="18"/>
                <w:szCs w:val="18"/>
              </w:rPr>
              <w:t>(De 1 a 12 ha)</w:t>
            </w:r>
          </w:p>
        </w:tc>
        <w:tc>
          <w:tcPr>
            <w:tcW w:w="2552" w:type="dxa"/>
            <w:vAlign w:val="center"/>
          </w:tcPr>
          <w:p w14:paraId="086B19A1" w14:textId="65177970" w:rsidR="00AB3AA7" w:rsidRPr="007E06F4" w:rsidRDefault="00AB3AA7" w:rsidP="0053626D">
            <w:pPr>
              <w:rPr>
                <w:sz w:val="18"/>
                <w:szCs w:val="18"/>
              </w:rPr>
            </w:pPr>
            <w:r w:rsidRPr="007E06F4">
              <w:rPr>
                <w:rFonts w:asciiTheme="majorHAnsi" w:hAnsiTheme="majorHAnsi" w:cs="Arial"/>
                <w:sz w:val="18"/>
                <w:szCs w:val="18"/>
              </w:rPr>
              <w:t>El 100% de los predios la tenencia es por carta de venta.</w:t>
            </w:r>
          </w:p>
        </w:tc>
        <w:tc>
          <w:tcPr>
            <w:tcW w:w="1215" w:type="dxa"/>
            <w:vAlign w:val="center"/>
          </w:tcPr>
          <w:p w14:paraId="509ABCFD" w14:textId="77777777" w:rsidR="00AB3AA7" w:rsidRPr="007E06F4" w:rsidRDefault="00AB3AA7" w:rsidP="00AB3AA7">
            <w:pPr>
              <w:autoSpaceDE w:val="0"/>
              <w:autoSpaceDN w:val="0"/>
              <w:adjustRightInd w:val="0"/>
              <w:jc w:val="center"/>
              <w:rPr>
                <w:rFonts w:asciiTheme="majorHAnsi" w:hAnsiTheme="majorHAnsi" w:cs="Arial"/>
                <w:sz w:val="18"/>
                <w:szCs w:val="18"/>
              </w:rPr>
            </w:pPr>
          </w:p>
          <w:p w14:paraId="0FC2F4CE" w14:textId="5B51270D" w:rsidR="00AB3AA7" w:rsidRPr="007E06F4" w:rsidRDefault="00AB3AA7" w:rsidP="00A938BB">
            <w:pPr>
              <w:jc w:val="center"/>
              <w:rPr>
                <w:sz w:val="18"/>
                <w:szCs w:val="18"/>
              </w:rPr>
            </w:pPr>
            <w:r w:rsidRPr="007E06F4">
              <w:rPr>
                <w:rFonts w:asciiTheme="majorHAnsi" w:hAnsiTheme="majorHAnsi" w:cs="Arial"/>
                <w:sz w:val="18"/>
                <w:szCs w:val="18"/>
              </w:rPr>
              <w:t>13</w:t>
            </w:r>
          </w:p>
        </w:tc>
      </w:tr>
      <w:tr w:rsidR="00AB3AA7" w:rsidRPr="007E06F4" w14:paraId="45AACE31" w14:textId="77777777" w:rsidTr="00354554">
        <w:tc>
          <w:tcPr>
            <w:tcW w:w="1809" w:type="dxa"/>
            <w:vAlign w:val="center"/>
          </w:tcPr>
          <w:p w14:paraId="3C6483D2" w14:textId="4AF5B860" w:rsidR="00AB3AA7" w:rsidRPr="007E06F4" w:rsidRDefault="00AB3AA7" w:rsidP="00A938BB">
            <w:pPr>
              <w:jc w:val="center"/>
              <w:rPr>
                <w:sz w:val="18"/>
                <w:szCs w:val="18"/>
              </w:rPr>
            </w:pPr>
            <w:r w:rsidRPr="007E06F4">
              <w:rPr>
                <w:rFonts w:asciiTheme="majorHAnsi" w:hAnsiTheme="majorHAnsi" w:cs="Arial"/>
                <w:sz w:val="18"/>
                <w:szCs w:val="18"/>
              </w:rPr>
              <w:t>Kilómetro 17</w:t>
            </w:r>
          </w:p>
        </w:tc>
        <w:tc>
          <w:tcPr>
            <w:tcW w:w="1134" w:type="dxa"/>
            <w:vAlign w:val="center"/>
          </w:tcPr>
          <w:p w14:paraId="7721F065" w14:textId="4FAF2B0B" w:rsidR="00AB3AA7" w:rsidRPr="007E06F4" w:rsidRDefault="00AB3AA7" w:rsidP="00A938BB">
            <w:pPr>
              <w:jc w:val="center"/>
              <w:rPr>
                <w:sz w:val="18"/>
                <w:szCs w:val="18"/>
              </w:rPr>
            </w:pPr>
            <w:r w:rsidRPr="007E06F4">
              <w:rPr>
                <w:rFonts w:asciiTheme="majorHAnsi" w:hAnsiTheme="majorHAnsi" w:cs="Arial"/>
                <w:sz w:val="18"/>
                <w:szCs w:val="18"/>
              </w:rPr>
              <w:t>-</w:t>
            </w:r>
          </w:p>
        </w:tc>
        <w:tc>
          <w:tcPr>
            <w:tcW w:w="1701" w:type="dxa"/>
            <w:vAlign w:val="center"/>
          </w:tcPr>
          <w:p w14:paraId="0E131B9E" w14:textId="77777777" w:rsidR="00AB3AA7" w:rsidRPr="007E06F4" w:rsidRDefault="00AB3AA7" w:rsidP="00AB3AA7">
            <w:pPr>
              <w:autoSpaceDE w:val="0"/>
              <w:autoSpaceDN w:val="0"/>
              <w:adjustRightInd w:val="0"/>
              <w:jc w:val="center"/>
              <w:rPr>
                <w:rFonts w:asciiTheme="majorHAnsi" w:hAnsiTheme="majorHAnsi" w:cs="Arial"/>
                <w:sz w:val="18"/>
                <w:szCs w:val="18"/>
              </w:rPr>
            </w:pPr>
            <w:r w:rsidRPr="007E06F4">
              <w:rPr>
                <w:rFonts w:asciiTheme="majorHAnsi" w:hAnsiTheme="majorHAnsi" w:cs="Arial"/>
                <w:sz w:val="18"/>
                <w:szCs w:val="18"/>
              </w:rPr>
              <w:t>Minifundio</w:t>
            </w:r>
          </w:p>
          <w:p w14:paraId="6C103C1D" w14:textId="0E172EFA" w:rsidR="00AB3AA7" w:rsidRPr="007E06F4" w:rsidRDefault="00AB3AA7" w:rsidP="0053626D">
            <w:pPr>
              <w:rPr>
                <w:sz w:val="18"/>
                <w:szCs w:val="18"/>
              </w:rPr>
            </w:pPr>
            <w:r w:rsidRPr="007E06F4">
              <w:rPr>
                <w:rFonts w:asciiTheme="majorHAnsi" w:hAnsiTheme="majorHAnsi" w:cs="Arial"/>
                <w:sz w:val="18"/>
                <w:szCs w:val="18"/>
              </w:rPr>
              <w:t>( Mayores a 20 Ha)</w:t>
            </w:r>
          </w:p>
        </w:tc>
        <w:tc>
          <w:tcPr>
            <w:tcW w:w="2552" w:type="dxa"/>
            <w:vAlign w:val="center"/>
          </w:tcPr>
          <w:p w14:paraId="45DF1441" w14:textId="2A71F79A" w:rsidR="00AB3AA7" w:rsidRPr="007E06F4" w:rsidRDefault="00AB3AA7" w:rsidP="0053626D">
            <w:pPr>
              <w:rPr>
                <w:sz w:val="18"/>
                <w:szCs w:val="18"/>
              </w:rPr>
            </w:pPr>
            <w:r w:rsidRPr="007E06F4">
              <w:rPr>
                <w:rFonts w:asciiTheme="majorHAnsi" w:hAnsiTheme="majorHAnsi" w:cs="Arial"/>
                <w:sz w:val="18"/>
                <w:szCs w:val="18"/>
              </w:rPr>
              <w:t>El 100% de los predios son de propiedad</w:t>
            </w:r>
          </w:p>
        </w:tc>
        <w:tc>
          <w:tcPr>
            <w:tcW w:w="1215" w:type="dxa"/>
            <w:vAlign w:val="center"/>
          </w:tcPr>
          <w:p w14:paraId="1A18D4DC" w14:textId="71348D0F" w:rsidR="00AB3AA7" w:rsidRPr="007E06F4" w:rsidRDefault="00AB3AA7" w:rsidP="00A938BB">
            <w:pPr>
              <w:jc w:val="center"/>
              <w:rPr>
                <w:sz w:val="18"/>
                <w:szCs w:val="18"/>
              </w:rPr>
            </w:pPr>
            <w:r w:rsidRPr="007E06F4">
              <w:rPr>
                <w:rFonts w:asciiTheme="majorHAnsi" w:hAnsiTheme="majorHAnsi" w:cs="Arial"/>
                <w:sz w:val="18"/>
                <w:szCs w:val="18"/>
              </w:rPr>
              <w:t>43</w:t>
            </w:r>
          </w:p>
        </w:tc>
      </w:tr>
      <w:tr w:rsidR="00AB3AA7" w:rsidRPr="007E06F4" w14:paraId="1895F295" w14:textId="77777777" w:rsidTr="0053626D">
        <w:tc>
          <w:tcPr>
            <w:tcW w:w="1809" w:type="dxa"/>
            <w:vAlign w:val="center"/>
          </w:tcPr>
          <w:p w14:paraId="44B51893" w14:textId="31FE5DC2" w:rsidR="00AB3AA7" w:rsidRPr="007E06F4" w:rsidRDefault="00AB3AA7" w:rsidP="007E06F4">
            <w:pPr>
              <w:jc w:val="center"/>
              <w:rPr>
                <w:sz w:val="18"/>
                <w:szCs w:val="18"/>
              </w:rPr>
            </w:pPr>
            <w:r w:rsidRPr="007E06F4">
              <w:rPr>
                <w:rFonts w:asciiTheme="majorHAnsi" w:hAnsiTheme="majorHAnsi" w:cs="Arial"/>
                <w:b/>
                <w:sz w:val="18"/>
                <w:szCs w:val="18"/>
              </w:rPr>
              <w:t>Total de Predios</w:t>
            </w:r>
          </w:p>
        </w:tc>
        <w:tc>
          <w:tcPr>
            <w:tcW w:w="6602" w:type="dxa"/>
            <w:gridSpan w:val="4"/>
            <w:vAlign w:val="center"/>
          </w:tcPr>
          <w:p w14:paraId="0EB388DB" w14:textId="00FFB6B9" w:rsidR="00AB3AA7" w:rsidRPr="007E06F4" w:rsidRDefault="00AB3AA7" w:rsidP="0053626D">
            <w:pPr>
              <w:jc w:val="right"/>
              <w:rPr>
                <w:b/>
                <w:sz w:val="18"/>
                <w:szCs w:val="18"/>
              </w:rPr>
            </w:pPr>
            <w:r w:rsidRPr="007E06F4">
              <w:rPr>
                <w:rFonts w:asciiTheme="majorHAnsi" w:hAnsiTheme="majorHAnsi" w:cs="Arial"/>
                <w:b/>
                <w:sz w:val="18"/>
                <w:szCs w:val="18"/>
              </w:rPr>
              <w:t>843</w:t>
            </w:r>
          </w:p>
        </w:tc>
      </w:tr>
    </w:tbl>
    <w:p w14:paraId="7B8CFAAB" w14:textId="77777777" w:rsidR="0053626D" w:rsidRPr="004A0C98" w:rsidRDefault="0053626D" w:rsidP="0053626D">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71131532" w14:textId="77777777" w:rsidR="0053626D" w:rsidRDefault="0053626D" w:rsidP="0053626D"/>
    <w:p w14:paraId="5C8EB403" w14:textId="00149572" w:rsidR="00354554" w:rsidRPr="00354554" w:rsidRDefault="00354554" w:rsidP="00354554">
      <w:pPr>
        <w:pStyle w:val="Prrafodelista"/>
        <w:numPr>
          <w:ilvl w:val="0"/>
          <w:numId w:val="46"/>
        </w:numPr>
        <w:rPr>
          <w:rFonts w:asciiTheme="majorHAnsi" w:eastAsia="Times New Roman" w:hAnsiTheme="majorHAnsi"/>
          <w:bCs/>
          <w:i/>
          <w:szCs w:val="28"/>
        </w:rPr>
      </w:pPr>
      <w:r w:rsidRPr="00354554">
        <w:rPr>
          <w:rFonts w:asciiTheme="majorHAnsi" w:eastAsia="Times New Roman" w:hAnsiTheme="majorHAnsi"/>
          <w:bCs/>
          <w:i/>
          <w:szCs w:val="28"/>
        </w:rPr>
        <w:t xml:space="preserve">Distribución </w:t>
      </w:r>
      <w:r>
        <w:rPr>
          <w:rFonts w:asciiTheme="majorHAnsi" w:eastAsia="Times New Roman" w:hAnsiTheme="majorHAnsi"/>
          <w:bCs/>
          <w:i/>
          <w:szCs w:val="28"/>
        </w:rPr>
        <w:t>Predial p</w:t>
      </w:r>
      <w:r w:rsidRPr="00354554">
        <w:rPr>
          <w:rFonts w:asciiTheme="majorHAnsi" w:eastAsia="Times New Roman" w:hAnsiTheme="majorHAnsi"/>
          <w:bCs/>
          <w:i/>
          <w:szCs w:val="28"/>
        </w:rPr>
        <w:t xml:space="preserve">or Rangos </w:t>
      </w:r>
      <w:r>
        <w:rPr>
          <w:rFonts w:asciiTheme="majorHAnsi" w:eastAsia="Times New Roman" w:hAnsiTheme="majorHAnsi"/>
          <w:bCs/>
          <w:i/>
          <w:szCs w:val="28"/>
        </w:rPr>
        <w:t>d</w:t>
      </w:r>
      <w:r w:rsidRPr="00354554">
        <w:rPr>
          <w:rFonts w:asciiTheme="majorHAnsi" w:eastAsia="Times New Roman" w:hAnsiTheme="majorHAnsi"/>
          <w:bCs/>
          <w:i/>
          <w:szCs w:val="28"/>
        </w:rPr>
        <w:t>e Tamaño</w:t>
      </w:r>
    </w:p>
    <w:p w14:paraId="699CAFCD" w14:textId="77777777" w:rsidR="00354554" w:rsidRPr="004A0C98" w:rsidRDefault="00354554" w:rsidP="00575217">
      <w:pPr>
        <w:rPr>
          <w:rFonts w:asciiTheme="majorHAnsi" w:eastAsia="Times New Roman" w:hAnsiTheme="majorHAnsi"/>
          <w:bCs/>
          <w:szCs w:val="28"/>
          <w:u w:val="single"/>
        </w:rPr>
      </w:pPr>
    </w:p>
    <w:p w14:paraId="330E90D6" w14:textId="77777777" w:rsidR="00354554" w:rsidRDefault="008C33DA" w:rsidP="00C10151">
      <w:pPr>
        <w:rPr>
          <w:rFonts w:asciiTheme="majorHAnsi" w:hAnsiTheme="majorHAnsi" w:cs="Arial"/>
        </w:rPr>
      </w:pPr>
      <w:r w:rsidRPr="004A0C98">
        <w:rPr>
          <w:rFonts w:asciiTheme="majorHAnsi" w:hAnsiTheme="majorHAnsi" w:cs="Arial"/>
        </w:rPr>
        <w:t xml:space="preserve">Según el diagnóstico económico del PBOT de Cimitarra, </w:t>
      </w:r>
      <w:r w:rsidR="00AB3AA7">
        <w:rPr>
          <w:rFonts w:asciiTheme="majorHAnsi" w:hAnsiTheme="majorHAnsi" w:cs="Arial"/>
        </w:rPr>
        <w:t xml:space="preserve">existen 4.292 predios rurales y </w:t>
      </w:r>
      <w:r w:rsidRPr="004A0C98">
        <w:rPr>
          <w:rFonts w:asciiTheme="majorHAnsi" w:hAnsiTheme="majorHAnsi" w:cs="Arial"/>
        </w:rPr>
        <w:t xml:space="preserve">la distribución de </w:t>
      </w:r>
      <w:r w:rsidR="00AB3AA7">
        <w:rPr>
          <w:rFonts w:asciiTheme="majorHAnsi" w:hAnsiTheme="majorHAnsi" w:cs="Arial"/>
        </w:rPr>
        <w:t xml:space="preserve">los rangos de tamaño asigna el </w:t>
      </w:r>
      <w:r w:rsidRPr="004A0C98">
        <w:rPr>
          <w:rFonts w:asciiTheme="majorHAnsi" w:hAnsiTheme="majorHAnsi" w:cs="Arial"/>
        </w:rPr>
        <w:t xml:space="preserve">44% </w:t>
      </w:r>
      <w:r w:rsidR="00AB3AA7">
        <w:rPr>
          <w:rFonts w:asciiTheme="majorHAnsi" w:hAnsiTheme="majorHAnsi" w:cs="Arial"/>
        </w:rPr>
        <w:t>al intervalo de</w:t>
      </w:r>
      <w:r w:rsidRPr="004A0C98">
        <w:rPr>
          <w:rFonts w:asciiTheme="majorHAnsi" w:hAnsiTheme="majorHAnsi" w:cs="Arial"/>
        </w:rPr>
        <w:t xml:space="preserve"> menor </w:t>
      </w:r>
      <w:r w:rsidR="00354554">
        <w:rPr>
          <w:rFonts w:asciiTheme="majorHAnsi" w:hAnsiTheme="majorHAnsi" w:cs="Arial"/>
        </w:rPr>
        <w:t>de</w:t>
      </w:r>
      <w:r w:rsidRPr="004A0C98">
        <w:rPr>
          <w:rFonts w:asciiTheme="majorHAnsi" w:hAnsiTheme="majorHAnsi" w:cs="Arial"/>
        </w:rPr>
        <w:t xml:space="preserve"> 20 ha, </w:t>
      </w:r>
      <w:r w:rsidR="00354554">
        <w:rPr>
          <w:rFonts w:asciiTheme="majorHAnsi" w:hAnsiTheme="majorHAnsi" w:cs="Arial"/>
        </w:rPr>
        <w:t xml:space="preserve">mientras que </w:t>
      </w:r>
      <w:r w:rsidRPr="004A0C98">
        <w:rPr>
          <w:rFonts w:asciiTheme="majorHAnsi" w:hAnsiTheme="majorHAnsi" w:cs="Arial"/>
        </w:rPr>
        <w:t>los rangos de 20 a 50, 50 a 100 y mayores a 100 ha, se reparten</w:t>
      </w:r>
      <w:r w:rsidR="00AB3AA7">
        <w:rPr>
          <w:rFonts w:asciiTheme="majorHAnsi" w:hAnsiTheme="majorHAnsi" w:cs="Arial"/>
        </w:rPr>
        <w:t xml:space="preserve"> en </w:t>
      </w:r>
      <w:r w:rsidRPr="004A0C98">
        <w:rPr>
          <w:rFonts w:asciiTheme="majorHAnsi" w:hAnsiTheme="majorHAnsi" w:cs="Arial"/>
        </w:rPr>
        <w:t xml:space="preserve"> proporciones del 20% aproximadamente. </w:t>
      </w:r>
    </w:p>
    <w:p w14:paraId="6B57DD55" w14:textId="77777777" w:rsidR="00354554" w:rsidRDefault="00354554" w:rsidP="00C10151">
      <w:pPr>
        <w:rPr>
          <w:rFonts w:asciiTheme="majorHAnsi" w:hAnsiTheme="majorHAnsi" w:cs="Arial"/>
        </w:rPr>
      </w:pPr>
    </w:p>
    <w:p w14:paraId="38B03FDC" w14:textId="32747E79" w:rsidR="00354554" w:rsidRPr="004A0C98" w:rsidRDefault="00354554" w:rsidP="00354554">
      <w:pPr>
        <w:pStyle w:val="Ttulo5"/>
        <w:rPr>
          <w:rFonts w:asciiTheme="majorHAnsi" w:hAnsiTheme="majorHAnsi"/>
        </w:rPr>
      </w:pPr>
      <w:r w:rsidRPr="004A0C98">
        <w:rPr>
          <w:rFonts w:asciiTheme="majorHAnsi" w:hAnsiTheme="majorHAnsi"/>
        </w:rPr>
        <w:t xml:space="preserve">Tenencia de la </w:t>
      </w:r>
      <w:r>
        <w:rPr>
          <w:rFonts w:asciiTheme="majorHAnsi" w:hAnsiTheme="majorHAnsi"/>
        </w:rPr>
        <w:t>Tierra en Cimitarra</w:t>
      </w:r>
    </w:p>
    <w:p w14:paraId="24D30915" w14:textId="77777777" w:rsidR="00354554" w:rsidRDefault="00354554" w:rsidP="00C10151">
      <w:pPr>
        <w:rPr>
          <w:rFonts w:asciiTheme="majorHAnsi" w:hAnsiTheme="majorHAnsi" w:cs="Arial"/>
        </w:rPr>
      </w:pPr>
    </w:p>
    <w:p w14:paraId="7ACF55AC" w14:textId="647BA266" w:rsidR="003F2723" w:rsidRPr="004A0C98" w:rsidRDefault="008C33DA" w:rsidP="00C10151">
      <w:pPr>
        <w:rPr>
          <w:rFonts w:asciiTheme="majorHAnsi" w:hAnsiTheme="majorHAnsi"/>
          <w:bCs/>
          <w:szCs w:val="18"/>
        </w:rPr>
      </w:pPr>
      <w:r w:rsidRPr="004A0C98">
        <w:rPr>
          <w:rFonts w:asciiTheme="majorHAnsi" w:hAnsiTheme="majorHAnsi" w:cs="Arial"/>
        </w:rPr>
        <w:t xml:space="preserve">En la </w:t>
      </w:r>
      <w:r w:rsidR="00C10151" w:rsidRPr="004A0C98">
        <w:rPr>
          <w:rFonts w:asciiTheme="majorHAnsi" w:hAnsiTheme="majorHAnsi" w:cs="Arial"/>
        </w:rPr>
        <w:fldChar w:fldCharType="begin"/>
      </w:r>
      <w:r w:rsidR="00C10151" w:rsidRPr="004A0C98">
        <w:rPr>
          <w:rFonts w:asciiTheme="majorHAnsi" w:hAnsiTheme="majorHAnsi" w:cs="Arial"/>
        </w:rPr>
        <w:instrText xml:space="preserve"> REF _Ref436303558 \h </w:instrText>
      </w:r>
      <w:r w:rsidR="004A0C98">
        <w:rPr>
          <w:rFonts w:asciiTheme="majorHAnsi" w:hAnsiTheme="majorHAnsi" w:cs="Arial"/>
        </w:rPr>
        <w:instrText xml:space="preserve"> \* MERGEFORMAT </w:instrText>
      </w:r>
      <w:r w:rsidR="00C10151" w:rsidRPr="004A0C98">
        <w:rPr>
          <w:rFonts w:asciiTheme="majorHAnsi" w:hAnsiTheme="majorHAnsi" w:cs="Arial"/>
        </w:rPr>
      </w:r>
      <w:r w:rsidR="00C10151" w:rsidRPr="004A0C98">
        <w:rPr>
          <w:rFonts w:asciiTheme="majorHAnsi" w:hAnsiTheme="majorHAnsi" w:cs="Arial"/>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204</w:t>
      </w:r>
      <w:r w:rsidR="00C10151" w:rsidRPr="004A0C98">
        <w:rPr>
          <w:rFonts w:asciiTheme="majorHAnsi" w:hAnsiTheme="majorHAnsi" w:cs="Arial"/>
        </w:rPr>
        <w:fldChar w:fldCharType="end"/>
      </w:r>
      <w:r w:rsidR="00C10151" w:rsidRPr="004A0C98">
        <w:rPr>
          <w:rFonts w:asciiTheme="majorHAnsi" w:hAnsiTheme="majorHAnsi" w:cs="Arial"/>
        </w:rPr>
        <w:t xml:space="preserve"> </w:t>
      </w:r>
      <w:r w:rsidR="009819F7" w:rsidRPr="004A0C98">
        <w:rPr>
          <w:rFonts w:asciiTheme="majorHAnsi" w:hAnsiTheme="majorHAnsi" w:cs="Arial"/>
        </w:rPr>
        <w:t>s</w:t>
      </w:r>
      <w:r w:rsidRPr="004A0C98">
        <w:rPr>
          <w:rFonts w:asciiTheme="majorHAnsi" w:hAnsiTheme="majorHAnsi" w:cs="Arial"/>
        </w:rPr>
        <w:t>e presenta la distribución de la propiedad para Cimitarra.</w:t>
      </w:r>
      <w:bookmarkStart w:id="390" w:name="_Toc328388312"/>
    </w:p>
    <w:p w14:paraId="0CCBBECA" w14:textId="77777777" w:rsidR="003F2723" w:rsidRPr="004A0C98" w:rsidRDefault="003F2723" w:rsidP="00575217">
      <w:pPr>
        <w:jc w:val="center"/>
        <w:rPr>
          <w:rFonts w:asciiTheme="majorHAnsi" w:hAnsiTheme="majorHAnsi"/>
          <w:bCs/>
          <w:szCs w:val="18"/>
        </w:rPr>
      </w:pPr>
    </w:p>
    <w:p w14:paraId="15BCA2B3" w14:textId="15E47B5D" w:rsidR="008C33DA" w:rsidRDefault="008C33DA" w:rsidP="00575217">
      <w:pPr>
        <w:pStyle w:val="Tablas"/>
        <w:rPr>
          <w:rFonts w:asciiTheme="majorHAnsi" w:hAnsiTheme="majorHAnsi"/>
          <w:szCs w:val="18"/>
        </w:rPr>
      </w:pPr>
      <w:bookmarkStart w:id="391" w:name="_Ref436303558"/>
      <w:bookmarkStart w:id="392" w:name="_Toc355860274"/>
      <w:bookmarkStart w:id="393" w:name="_Toc445241842"/>
      <w:bookmarkEnd w:id="390"/>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204</w:t>
      </w:r>
      <w:r w:rsidR="00090AFD" w:rsidRPr="004A0C98">
        <w:rPr>
          <w:rFonts w:asciiTheme="majorHAnsi" w:hAnsiTheme="majorHAnsi"/>
        </w:rPr>
        <w:fldChar w:fldCharType="end"/>
      </w:r>
      <w:bookmarkEnd w:id="391"/>
      <w:r w:rsidR="00C10151" w:rsidRPr="004A0C98">
        <w:rPr>
          <w:rFonts w:asciiTheme="majorHAnsi" w:hAnsiTheme="majorHAnsi"/>
        </w:rPr>
        <w:tab/>
      </w:r>
      <w:r w:rsidRPr="004A0C98">
        <w:rPr>
          <w:rFonts w:asciiTheme="majorHAnsi" w:hAnsiTheme="majorHAnsi"/>
          <w:szCs w:val="18"/>
        </w:rPr>
        <w:t xml:space="preserve">Tenencia de la </w:t>
      </w:r>
      <w:r w:rsidR="007E06F4">
        <w:rPr>
          <w:rFonts w:asciiTheme="majorHAnsi" w:hAnsiTheme="majorHAnsi"/>
          <w:szCs w:val="18"/>
        </w:rPr>
        <w:t>tierra</w:t>
      </w:r>
      <w:r w:rsidRPr="004A0C98">
        <w:rPr>
          <w:rFonts w:asciiTheme="majorHAnsi" w:hAnsiTheme="majorHAnsi"/>
          <w:szCs w:val="18"/>
        </w:rPr>
        <w:t xml:space="preserve"> Cimitarra.</w:t>
      </w:r>
      <w:bookmarkEnd w:id="392"/>
      <w:bookmarkEnd w:id="393"/>
    </w:p>
    <w:tbl>
      <w:tblPr>
        <w:tblStyle w:val="Tablaconcuadrcula"/>
        <w:tblW w:w="6237" w:type="dxa"/>
        <w:tblInd w:w="675" w:type="dxa"/>
        <w:tblLook w:val="04A0" w:firstRow="1" w:lastRow="0" w:firstColumn="1" w:lastColumn="0" w:noHBand="0" w:noVBand="1"/>
      </w:tblPr>
      <w:tblGrid>
        <w:gridCol w:w="3530"/>
        <w:gridCol w:w="2707"/>
      </w:tblGrid>
      <w:tr w:rsidR="007E06F4" w14:paraId="36FE7459" w14:textId="77777777" w:rsidTr="007E06F4">
        <w:tc>
          <w:tcPr>
            <w:tcW w:w="3530" w:type="dxa"/>
            <w:shd w:val="clear" w:color="auto" w:fill="BFBFBF" w:themeFill="background1" w:themeFillShade="BF"/>
            <w:vAlign w:val="center"/>
          </w:tcPr>
          <w:p w14:paraId="53106844" w14:textId="7005F968" w:rsidR="007E06F4" w:rsidRPr="007E06F4" w:rsidRDefault="007E06F4" w:rsidP="00AB3AA7">
            <w:pPr>
              <w:jc w:val="center"/>
              <w:rPr>
                <w:b/>
              </w:rPr>
            </w:pPr>
            <w:r w:rsidRPr="007E06F4">
              <w:rPr>
                <w:rFonts w:asciiTheme="majorHAnsi" w:hAnsiTheme="majorHAnsi" w:cs="Arial"/>
                <w:b/>
                <w:sz w:val="20"/>
                <w:szCs w:val="20"/>
              </w:rPr>
              <w:t xml:space="preserve">Tipo </w:t>
            </w:r>
            <w:r w:rsidR="00AB3AA7">
              <w:rPr>
                <w:rFonts w:asciiTheme="majorHAnsi" w:hAnsiTheme="majorHAnsi" w:cs="Arial"/>
                <w:b/>
                <w:sz w:val="20"/>
                <w:szCs w:val="20"/>
              </w:rPr>
              <w:t>d</w:t>
            </w:r>
            <w:r w:rsidRPr="007E06F4">
              <w:rPr>
                <w:rFonts w:asciiTheme="majorHAnsi" w:hAnsiTheme="majorHAnsi" w:cs="Arial"/>
                <w:b/>
                <w:sz w:val="20"/>
                <w:szCs w:val="20"/>
              </w:rPr>
              <w:t>e Tenencia</w:t>
            </w:r>
          </w:p>
        </w:tc>
        <w:tc>
          <w:tcPr>
            <w:tcW w:w="2707" w:type="dxa"/>
            <w:shd w:val="clear" w:color="auto" w:fill="BFBFBF" w:themeFill="background1" w:themeFillShade="BF"/>
            <w:vAlign w:val="center"/>
          </w:tcPr>
          <w:p w14:paraId="377CCBCD" w14:textId="28F7D4CC" w:rsidR="007E06F4" w:rsidRPr="007E06F4" w:rsidRDefault="007E06F4" w:rsidP="007E06F4">
            <w:pPr>
              <w:jc w:val="center"/>
              <w:rPr>
                <w:b/>
              </w:rPr>
            </w:pPr>
            <w:r w:rsidRPr="007E06F4">
              <w:rPr>
                <w:rFonts w:asciiTheme="majorHAnsi" w:hAnsiTheme="majorHAnsi" w:cs="Arial"/>
                <w:b/>
                <w:sz w:val="20"/>
                <w:szCs w:val="20"/>
              </w:rPr>
              <w:t>%</w:t>
            </w:r>
          </w:p>
        </w:tc>
      </w:tr>
      <w:tr w:rsidR="007E06F4" w14:paraId="296F5045" w14:textId="77777777" w:rsidTr="007E06F4">
        <w:tc>
          <w:tcPr>
            <w:tcW w:w="3530" w:type="dxa"/>
            <w:vAlign w:val="center"/>
          </w:tcPr>
          <w:p w14:paraId="163A40DB" w14:textId="46AB6A67" w:rsidR="007E06F4" w:rsidRDefault="007E06F4" w:rsidP="007E06F4">
            <w:pPr>
              <w:jc w:val="center"/>
            </w:pPr>
            <w:r w:rsidRPr="004A0C98">
              <w:rPr>
                <w:rFonts w:asciiTheme="majorHAnsi" w:hAnsiTheme="majorHAnsi" w:cs="Arial"/>
                <w:sz w:val="20"/>
                <w:szCs w:val="20"/>
              </w:rPr>
              <w:t>Propietarios</w:t>
            </w:r>
          </w:p>
        </w:tc>
        <w:tc>
          <w:tcPr>
            <w:tcW w:w="2707" w:type="dxa"/>
            <w:vAlign w:val="center"/>
          </w:tcPr>
          <w:p w14:paraId="53D6BE11" w14:textId="391DD885" w:rsidR="007E06F4" w:rsidRDefault="007E06F4" w:rsidP="007E06F4">
            <w:pPr>
              <w:jc w:val="center"/>
            </w:pPr>
            <w:r w:rsidRPr="004A0C98">
              <w:rPr>
                <w:rFonts w:asciiTheme="majorHAnsi" w:hAnsiTheme="majorHAnsi" w:cs="Arial"/>
                <w:sz w:val="20"/>
                <w:szCs w:val="20"/>
              </w:rPr>
              <w:t>62%</w:t>
            </w:r>
          </w:p>
        </w:tc>
      </w:tr>
      <w:tr w:rsidR="007E06F4" w14:paraId="42014416" w14:textId="77777777" w:rsidTr="007E06F4">
        <w:tc>
          <w:tcPr>
            <w:tcW w:w="3530" w:type="dxa"/>
            <w:vAlign w:val="center"/>
          </w:tcPr>
          <w:p w14:paraId="580F6E1B" w14:textId="49083DC2" w:rsidR="007E06F4" w:rsidRDefault="007E06F4" w:rsidP="007E06F4">
            <w:pPr>
              <w:jc w:val="center"/>
            </w:pPr>
            <w:r w:rsidRPr="004A0C98">
              <w:rPr>
                <w:rFonts w:asciiTheme="majorHAnsi" w:hAnsiTheme="majorHAnsi" w:cs="Arial"/>
                <w:sz w:val="20"/>
                <w:szCs w:val="20"/>
              </w:rPr>
              <w:t>Arrendatarios</w:t>
            </w:r>
          </w:p>
        </w:tc>
        <w:tc>
          <w:tcPr>
            <w:tcW w:w="2707" w:type="dxa"/>
            <w:vAlign w:val="center"/>
          </w:tcPr>
          <w:p w14:paraId="62FFF9EB" w14:textId="5C361457" w:rsidR="007E06F4" w:rsidRDefault="007E06F4" w:rsidP="007E06F4">
            <w:pPr>
              <w:jc w:val="center"/>
            </w:pPr>
            <w:r w:rsidRPr="004A0C98">
              <w:rPr>
                <w:rFonts w:asciiTheme="majorHAnsi" w:hAnsiTheme="majorHAnsi" w:cs="Arial"/>
                <w:sz w:val="20"/>
                <w:szCs w:val="20"/>
              </w:rPr>
              <w:t>20%</w:t>
            </w:r>
          </w:p>
        </w:tc>
      </w:tr>
      <w:tr w:rsidR="007E06F4" w14:paraId="0DFCA662" w14:textId="77777777" w:rsidTr="007E06F4">
        <w:tc>
          <w:tcPr>
            <w:tcW w:w="3530" w:type="dxa"/>
            <w:vAlign w:val="center"/>
          </w:tcPr>
          <w:p w14:paraId="1BDAAC0A" w14:textId="16C5DB8D" w:rsidR="007E06F4" w:rsidRDefault="007E06F4" w:rsidP="007E06F4">
            <w:pPr>
              <w:jc w:val="center"/>
            </w:pPr>
            <w:r w:rsidRPr="004A0C98">
              <w:rPr>
                <w:rFonts w:asciiTheme="majorHAnsi" w:hAnsiTheme="majorHAnsi" w:cs="Arial"/>
                <w:sz w:val="20"/>
                <w:szCs w:val="20"/>
              </w:rPr>
              <w:t>Otro</w:t>
            </w:r>
          </w:p>
        </w:tc>
        <w:tc>
          <w:tcPr>
            <w:tcW w:w="2707" w:type="dxa"/>
            <w:vAlign w:val="center"/>
          </w:tcPr>
          <w:p w14:paraId="2F06C7C3" w14:textId="0CE3B5E5" w:rsidR="007E06F4" w:rsidRDefault="007E06F4" w:rsidP="007E06F4">
            <w:pPr>
              <w:jc w:val="center"/>
            </w:pPr>
            <w:r w:rsidRPr="004A0C98">
              <w:rPr>
                <w:rFonts w:asciiTheme="majorHAnsi" w:hAnsiTheme="majorHAnsi" w:cs="Arial"/>
                <w:sz w:val="20"/>
                <w:szCs w:val="20"/>
              </w:rPr>
              <w:t>18%</w:t>
            </w:r>
          </w:p>
        </w:tc>
      </w:tr>
    </w:tbl>
    <w:p w14:paraId="0CD650E9" w14:textId="77777777" w:rsidR="008C33DA" w:rsidRPr="004A0C98" w:rsidRDefault="008C33DA" w:rsidP="00575217">
      <w:pPr>
        <w:pStyle w:val="Notas"/>
        <w:rPr>
          <w:rFonts w:asciiTheme="majorHAnsi" w:eastAsia="Times New Roman" w:hAnsiTheme="majorHAnsi"/>
          <w:bCs/>
          <w:szCs w:val="28"/>
          <w:u w:val="single"/>
        </w:rPr>
      </w:pPr>
      <w:r w:rsidRPr="004A0C98">
        <w:rPr>
          <w:rFonts w:asciiTheme="majorHAnsi" w:hAnsiTheme="majorHAnsi"/>
        </w:rPr>
        <w:t>Fuente: PBOT Cimitarra, 2010</w:t>
      </w:r>
    </w:p>
    <w:p w14:paraId="14EABB03" w14:textId="77777777" w:rsidR="008C33DA" w:rsidRDefault="008C33DA" w:rsidP="00575217">
      <w:pPr>
        <w:rPr>
          <w:rFonts w:asciiTheme="majorHAnsi" w:eastAsia="Times New Roman" w:hAnsiTheme="majorHAnsi"/>
          <w:bCs/>
          <w:szCs w:val="28"/>
          <w:u w:val="single"/>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760"/>
      </w:tblGrid>
      <w:tr w:rsidR="008C33DA" w:rsidRPr="004A0C98" w14:paraId="4F6BA279" w14:textId="77777777" w:rsidTr="00354554">
        <w:trPr>
          <w:trHeight w:val="2132"/>
          <w:jc w:val="center"/>
        </w:trPr>
        <w:tc>
          <w:tcPr>
            <w:tcW w:w="5760" w:type="dxa"/>
            <w:shd w:val="clear" w:color="auto" w:fill="auto"/>
            <w:vAlign w:val="center"/>
          </w:tcPr>
          <w:p w14:paraId="459DBD15" w14:textId="5AB07DE2" w:rsidR="008C33DA" w:rsidRPr="004A0C98" w:rsidRDefault="00C10151" w:rsidP="00575217">
            <w:pPr>
              <w:keepNext/>
              <w:jc w:val="center"/>
              <w:rPr>
                <w:rFonts w:asciiTheme="majorHAnsi" w:eastAsia="Times New Roman" w:hAnsiTheme="majorHAnsi"/>
                <w:bCs/>
                <w:kern w:val="32"/>
                <w:szCs w:val="28"/>
              </w:rPr>
            </w:pPr>
            <w:r w:rsidRPr="004A0C98">
              <w:rPr>
                <w:rFonts w:asciiTheme="majorHAnsi" w:eastAsia="Times New Roman" w:hAnsiTheme="majorHAnsi"/>
                <w:bCs/>
                <w:noProof/>
                <w:kern w:val="32"/>
                <w:szCs w:val="28"/>
                <w:lang w:eastAsia="es-CO"/>
              </w:rPr>
              <w:drawing>
                <wp:inline distT="0" distB="0" distL="0" distR="0" wp14:anchorId="176E7A51" wp14:editId="6E656667">
                  <wp:extent cx="3568890" cy="1861257"/>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201">
                            <a:extLst>
                              <a:ext uri="{BEBA8EAE-BF5A-486C-A8C5-ECC9F3942E4B}">
                                <a14:imgProps xmlns:a14="http://schemas.microsoft.com/office/drawing/2010/main">
                                  <a14:imgLayer r:embed="rId202">
                                    <a14:imgEffect>
                                      <a14:colorTemperature colorTemp="11200"/>
                                    </a14:imgEffect>
                                  </a14:imgLayer>
                                </a14:imgProps>
                              </a:ext>
                              <a:ext uri="{28A0092B-C50C-407E-A947-70E740481C1C}">
                                <a14:useLocalDpi xmlns:a14="http://schemas.microsoft.com/office/drawing/2010/main" val="0"/>
                              </a:ext>
                            </a:extLst>
                          </a:blip>
                          <a:srcRect t="13068"/>
                          <a:stretch/>
                        </pic:blipFill>
                        <pic:spPr bwMode="auto">
                          <a:xfrm>
                            <a:off x="0" y="0"/>
                            <a:ext cx="3592370" cy="18735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F44DF9C" w14:textId="6044B601" w:rsidR="008C33DA" w:rsidRPr="004A0C98" w:rsidRDefault="008C33DA" w:rsidP="00FD20EF">
      <w:pPr>
        <w:pStyle w:val="Tablas"/>
        <w:tabs>
          <w:tab w:val="left" w:pos="1134"/>
        </w:tabs>
        <w:rPr>
          <w:rFonts w:asciiTheme="majorHAnsi" w:hAnsiTheme="majorHAnsi"/>
        </w:rPr>
      </w:pPr>
      <w:bookmarkStart w:id="394" w:name="_Toc445242249"/>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35</w:t>
      </w:r>
      <w:r w:rsidR="00A029FF" w:rsidRPr="004A0C98">
        <w:rPr>
          <w:rFonts w:asciiTheme="majorHAnsi" w:hAnsiTheme="majorHAnsi"/>
        </w:rPr>
        <w:fldChar w:fldCharType="end"/>
      </w:r>
      <w:r w:rsidR="00C10151" w:rsidRPr="004A0C98">
        <w:rPr>
          <w:rFonts w:asciiTheme="majorHAnsi" w:hAnsiTheme="majorHAnsi" w:cs="Arial"/>
          <w:sz w:val="18"/>
        </w:rPr>
        <w:tab/>
      </w:r>
      <w:r w:rsidRPr="004A0C98">
        <w:rPr>
          <w:rFonts w:asciiTheme="majorHAnsi" w:hAnsiTheme="majorHAnsi" w:cs="Arial"/>
          <w:sz w:val="18"/>
        </w:rPr>
        <w:t>Tenencia  de la Tierra</w:t>
      </w:r>
      <w:bookmarkEnd w:id="394"/>
    </w:p>
    <w:p w14:paraId="404353D7" w14:textId="606B46ED" w:rsidR="008C33DA" w:rsidRDefault="008C33DA" w:rsidP="00575217">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sidR="0082780C">
        <w:rPr>
          <w:rFonts w:asciiTheme="majorHAnsi" w:hAnsiTheme="majorHAnsi"/>
        </w:rPr>
        <w:t>Autopista Río Magdalena S.A.S, 201</w:t>
      </w:r>
      <w:r w:rsidR="007E06F4">
        <w:rPr>
          <w:rFonts w:asciiTheme="majorHAnsi" w:hAnsiTheme="majorHAnsi"/>
        </w:rPr>
        <w:t>6</w:t>
      </w:r>
    </w:p>
    <w:p w14:paraId="30B5F667" w14:textId="5C3CBFDA" w:rsidR="00354554" w:rsidRPr="00354554" w:rsidRDefault="00354554" w:rsidP="00354554">
      <w:pPr>
        <w:pStyle w:val="Prrafodelista"/>
        <w:numPr>
          <w:ilvl w:val="0"/>
          <w:numId w:val="46"/>
        </w:numPr>
        <w:rPr>
          <w:i/>
        </w:rPr>
      </w:pPr>
      <w:r w:rsidRPr="00354554">
        <w:rPr>
          <w:rFonts w:asciiTheme="majorHAnsi" w:hAnsiTheme="majorHAnsi"/>
          <w:i/>
        </w:rPr>
        <w:lastRenderedPageBreak/>
        <w:t>Tenencia de la Tierra en</w:t>
      </w:r>
      <w:r>
        <w:rPr>
          <w:rFonts w:asciiTheme="majorHAnsi" w:hAnsiTheme="majorHAnsi"/>
          <w:i/>
        </w:rPr>
        <w:t xml:space="preserve"> las Unidades Territoriales Menores</w:t>
      </w:r>
    </w:p>
    <w:p w14:paraId="4FBAABE7" w14:textId="77777777" w:rsidR="00354554" w:rsidRDefault="00354554" w:rsidP="007E06F4"/>
    <w:p w14:paraId="4761A644" w14:textId="5059F399" w:rsidR="00354554" w:rsidRPr="00354554" w:rsidRDefault="00354554" w:rsidP="00354554">
      <w:pPr>
        <w:jc w:val="center"/>
        <w:rPr>
          <w:b/>
          <w:sz w:val="20"/>
          <w:szCs w:val="20"/>
        </w:rPr>
      </w:pPr>
      <w:bookmarkStart w:id="395" w:name="_Toc445241843"/>
      <w:r w:rsidRPr="00354554">
        <w:rPr>
          <w:rFonts w:asciiTheme="majorHAnsi" w:hAnsiTheme="majorHAnsi"/>
          <w:b/>
          <w:sz w:val="20"/>
          <w:szCs w:val="20"/>
        </w:rPr>
        <w:t xml:space="preserve">Tabla </w:t>
      </w:r>
      <w:r w:rsidRPr="00354554">
        <w:rPr>
          <w:rFonts w:asciiTheme="majorHAnsi" w:hAnsiTheme="majorHAnsi"/>
          <w:b/>
          <w:sz w:val="20"/>
          <w:szCs w:val="20"/>
        </w:rPr>
        <w:fldChar w:fldCharType="begin"/>
      </w:r>
      <w:r w:rsidRPr="00354554">
        <w:rPr>
          <w:rFonts w:asciiTheme="majorHAnsi" w:hAnsiTheme="majorHAnsi"/>
          <w:b/>
          <w:sz w:val="20"/>
          <w:szCs w:val="20"/>
        </w:rPr>
        <w:instrText xml:space="preserve"> STYLEREF 1 \s </w:instrText>
      </w:r>
      <w:r w:rsidRPr="00354554">
        <w:rPr>
          <w:rFonts w:asciiTheme="majorHAnsi" w:hAnsiTheme="majorHAnsi"/>
          <w:b/>
          <w:sz w:val="20"/>
          <w:szCs w:val="20"/>
        </w:rPr>
        <w:fldChar w:fldCharType="separate"/>
      </w:r>
      <w:r w:rsidR="00BD7C35">
        <w:rPr>
          <w:rFonts w:asciiTheme="majorHAnsi" w:hAnsiTheme="majorHAnsi"/>
          <w:b/>
          <w:noProof/>
          <w:sz w:val="20"/>
          <w:szCs w:val="20"/>
        </w:rPr>
        <w:t>5</w:t>
      </w:r>
      <w:r w:rsidRPr="00354554">
        <w:rPr>
          <w:rFonts w:asciiTheme="majorHAnsi" w:hAnsiTheme="majorHAnsi"/>
          <w:b/>
          <w:sz w:val="20"/>
          <w:szCs w:val="20"/>
        </w:rPr>
        <w:fldChar w:fldCharType="end"/>
      </w:r>
      <w:r w:rsidRPr="00354554">
        <w:rPr>
          <w:rFonts w:asciiTheme="majorHAnsi" w:hAnsiTheme="majorHAnsi"/>
          <w:b/>
          <w:sz w:val="20"/>
          <w:szCs w:val="20"/>
        </w:rPr>
        <w:t>.</w:t>
      </w:r>
      <w:r w:rsidRPr="00354554">
        <w:rPr>
          <w:rFonts w:asciiTheme="majorHAnsi" w:hAnsiTheme="majorHAnsi"/>
          <w:b/>
          <w:sz w:val="20"/>
          <w:szCs w:val="20"/>
        </w:rPr>
        <w:fldChar w:fldCharType="begin"/>
      </w:r>
      <w:r w:rsidRPr="00354554">
        <w:rPr>
          <w:rFonts w:asciiTheme="majorHAnsi" w:hAnsiTheme="majorHAnsi"/>
          <w:b/>
          <w:sz w:val="20"/>
          <w:szCs w:val="20"/>
        </w:rPr>
        <w:instrText xml:space="preserve"> SEQ Tabla \* ARABIC \s 1 </w:instrText>
      </w:r>
      <w:r w:rsidRPr="00354554">
        <w:rPr>
          <w:rFonts w:asciiTheme="majorHAnsi" w:hAnsiTheme="majorHAnsi"/>
          <w:b/>
          <w:sz w:val="20"/>
          <w:szCs w:val="20"/>
        </w:rPr>
        <w:fldChar w:fldCharType="separate"/>
      </w:r>
      <w:r w:rsidR="00BD7C35">
        <w:rPr>
          <w:rFonts w:asciiTheme="majorHAnsi" w:hAnsiTheme="majorHAnsi"/>
          <w:b/>
          <w:noProof/>
          <w:sz w:val="20"/>
          <w:szCs w:val="20"/>
        </w:rPr>
        <w:t>205</w:t>
      </w:r>
      <w:r w:rsidRPr="00354554">
        <w:rPr>
          <w:rFonts w:asciiTheme="majorHAnsi" w:hAnsiTheme="majorHAnsi"/>
          <w:b/>
          <w:sz w:val="20"/>
          <w:szCs w:val="20"/>
        </w:rPr>
        <w:fldChar w:fldCharType="end"/>
      </w:r>
      <w:r w:rsidRPr="00354554">
        <w:rPr>
          <w:rFonts w:asciiTheme="majorHAnsi" w:hAnsiTheme="majorHAnsi"/>
          <w:b/>
          <w:sz w:val="20"/>
          <w:szCs w:val="20"/>
        </w:rPr>
        <w:tab/>
        <w:t>Tenencia de la Tierra (Unidades Territoriales Menores)</w:t>
      </w:r>
      <w:bookmarkEnd w:id="395"/>
    </w:p>
    <w:tbl>
      <w:tblPr>
        <w:tblStyle w:val="Tablaconcuadrcula"/>
        <w:tblW w:w="0" w:type="auto"/>
        <w:tblLook w:val="04A0" w:firstRow="1" w:lastRow="0" w:firstColumn="1" w:lastColumn="0" w:noHBand="0" w:noVBand="1"/>
      </w:tblPr>
      <w:tblGrid>
        <w:gridCol w:w="1458"/>
        <w:gridCol w:w="1402"/>
        <w:gridCol w:w="1402"/>
        <w:gridCol w:w="1402"/>
        <w:gridCol w:w="1402"/>
        <w:gridCol w:w="1402"/>
      </w:tblGrid>
      <w:tr w:rsidR="00354554" w:rsidRPr="00354554" w14:paraId="59A3D8DD" w14:textId="77777777" w:rsidTr="00354554">
        <w:tc>
          <w:tcPr>
            <w:tcW w:w="1458" w:type="dxa"/>
            <w:shd w:val="clear" w:color="auto" w:fill="BFBFBF" w:themeFill="background1" w:themeFillShade="BF"/>
            <w:vAlign w:val="center"/>
          </w:tcPr>
          <w:p w14:paraId="69678981" w14:textId="6E8349DD" w:rsidR="00354554" w:rsidRPr="00354554" w:rsidRDefault="00354554" w:rsidP="00354554">
            <w:pPr>
              <w:jc w:val="center"/>
              <w:rPr>
                <w:b/>
                <w:sz w:val="20"/>
                <w:szCs w:val="20"/>
              </w:rPr>
            </w:pPr>
            <w:r w:rsidRPr="00354554">
              <w:rPr>
                <w:rFonts w:asciiTheme="majorHAnsi" w:hAnsiTheme="majorHAnsi"/>
                <w:b/>
                <w:sz w:val="20"/>
                <w:szCs w:val="20"/>
              </w:rPr>
              <w:t>Vereda</w:t>
            </w:r>
          </w:p>
        </w:tc>
        <w:tc>
          <w:tcPr>
            <w:tcW w:w="1402" w:type="dxa"/>
            <w:shd w:val="clear" w:color="auto" w:fill="BFBFBF" w:themeFill="background1" w:themeFillShade="BF"/>
            <w:vAlign w:val="center"/>
          </w:tcPr>
          <w:p w14:paraId="44130DDA" w14:textId="3DB59866" w:rsidR="00354554" w:rsidRPr="00354554" w:rsidRDefault="00354554" w:rsidP="00354554">
            <w:pPr>
              <w:jc w:val="center"/>
              <w:rPr>
                <w:b/>
                <w:sz w:val="20"/>
                <w:szCs w:val="20"/>
              </w:rPr>
            </w:pPr>
            <w:r w:rsidRPr="00354554">
              <w:rPr>
                <w:rFonts w:asciiTheme="majorHAnsi" w:hAnsiTheme="majorHAnsi"/>
                <w:b/>
                <w:sz w:val="20"/>
                <w:szCs w:val="20"/>
              </w:rPr>
              <w:t>Asociativa</w:t>
            </w:r>
          </w:p>
        </w:tc>
        <w:tc>
          <w:tcPr>
            <w:tcW w:w="1402" w:type="dxa"/>
            <w:shd w:val="clear" w:color="auto" w:fill="BFBFBF" w:themeFill="background1" w:themeFillShade="BF"/>
            <w:vAlign w:val="center"/>
          </w:tcPr>
          <w:p w14:paraId="2A0744EE" w14:textId="7AA4574B" w:rsidR="00354554" w:rsidRPr="00354554" w:rsidRDefault="00354554" w:rsidP="00354554">
            <w:pPr>
              <w:jc w:val="center"/>
              <w:rPr>
                <w:b/>
                <w:sz w:val="20"/>
                <w:szCs w:val="20"/>
              </w:rPr>
            </w:pPr>
            <w:r w:rsidRPr="00354554">
              <w:rPr>
                <w:rFonts w:asciiTheme="majorHAnsi" w:hAnsiTheme="majorHAnsi"/>
                <w:b/>
                <w:sz w:val="20"/>
                <w:szCs w:val="20"/>
              </w:rPr>
              <w:t>Propietarios</w:t>
            </w:r>
          </w:p>
        </w:tc>
        <w:tc>
          <w:tcPr>
            <w:tcW w:w="1402" w:type="dxa"/>
            <w:shd w:val="clear" w:color="auto" w:fill="BFBFBF" w:themeFill="background1" w:themeFillShade="BF"/>
            <w:vAlign w:val="center"/>
          </w:tcPr>
          <w:p w14:paraId="73EC250A" w14:textId="0DB5DB13" w:rsidR="00354554" w:rsidRPr="00354554" w:rsidRDefault="00354554" w:rsidP="00354554">
            <w:pPr>
              <w:jc w:val="center"/>
              <w:rPr>
                <w:b/>
                <w:sz w:val="20"/>
                <w:szCs w:val="20"/>
              </w:rPr>
            </w:pPr>
            <w:r w:rsidRPr="00354554">
              <w:rPr>
                <w:rFonts w:asciiTheme="majorHAnsi" w:hAnsiTheme="majorHAnsi"/>
                <w:b/>
                <w:sz w:val="20"/>
                <w:szCs w:val="20"/>
              </w:rPr>
              <w:t>Poseedor</w:t>
            </w:r>
          </w:p>
        </w:tc>
        <w:tc>
          <w:tcPr>
            <w:tcW w:w="1402" w:type="dxa"/>
            <w:shd w:val="clear" w:color="auto" w:fill="BFBFBF" w:themeFill="background1" w:themeFillShade="BF"/>
            <w:vAlign w:val="center"/>
          </w:tcPr>
          <w:p w14:paraId="4555F4E2" w14:textId="14A220ED" w:rsidR="00354554" w:rsidRPr="00354554" w:rsidRDefault="00354554" w:rsidP="00354554">
            <w:pPr>
              <w:jc w:val="center"/>
              <w:rPr>
                <w:b/>
                <w:sz w:val="20"/>
                <w:szCs w:val="20"/>
              </w:rPr>
            </w:pPr>
            <w:r w:rsidRPr="00354554">
              <w:rPr>
                <w:rFonts w:asciiTheme="majorHAnsi" w:hAnsiTheme="majorHAnsi"/>
                <w:b/>
                <w:sz w:val="20"/>
                <w:szCs w:val="20"/>
              </w:rPr>
              <w:t>Arriendo</w:t>
            </w:r>
          </w:p>
        </w:tc>
        <w:tc>
          <w:tcPr>
            <w:tcW w:w="1402" w:type="dxa"/>
            <w:shd w:val="clear" w:color="auto" w:fill="BFBFBF" w:themeFill="background1" w:themeFillShade="BF"/>
            <w:vAlign w:val="center"/>
          </w:tcPr>
          <w:p w14:paraId="0DA04C82" w14:textId="2AD5E057" w:rsidR="00354554" w:rsidRPr="00354554" w:rsidRDefault="00354554" w:rsidP="00354554">
            <w:pPr>
              <w:jc w:val="center"/>
              <w:rPr>
                <w:b/>
                <w:sz w:val="20"/>
                <w:szCs w:val="20"/>
              </w:rPr>
            </w:pPr>
            <w:r w:rsidRPr="00354554">
              <w:rPr>
                <w:rFonts w:asciiTheme="majorHAnsi" w:hAnsiTheme="majorHAnsi"/>
                <w:b/>
                <w:sz w:val="20"/>
                <w:szCs w:val="20"/>
              </w:rPr>
              <w:t>Compra Venta</w:t>
            </w:r>
          </w:p>
        </w:tc>
      </w:tr>
      <w:tr w:rsidR="00354554" w:rsidRPr="00354554" w14:paraId="588004A3" w14:textId="77777777" w:rsidTr="00354554">
        <w:tc>
          <w:tcPr>
            <w:tcW w:w="1458" w:type="dxa"/>
            <w:vAlign w:val="center"/>
          </w:tcPr>
          <w:p w14:paraId="7DC3749E" w14:textId="6A0C44F1" w:rsidR="00354554" w:rsidRPr="00354554" w:rsidRDefault="00354554" w:rsidP="00354554">
            <w:pPr>
              <w:jc w:val="center"/>
              <w:rPr>
                <w:sz w:val="20"/>
                <w:szCs w:val="20"/>
              </w:rPr>
            </w:pPr>
            <w:r w:rsidRPr="00354554">
              <w:rPr>
                <w:rFonts w:asciiTheme="majorHAnsi" w:hAnsiTheme="majorHAnsi" w:cs="Arial"/>
                <w:sz w:val="20"/>
                <w:szCs w:val="20"/>
              </w:rPr>
              <w:t>Corregimiento   Puerto Olaya</w:t>
            </w:r>
          </w:p>
        </w:tc>
        <w:tc>
          <w:tcPr>
            <w:tcW w:w="1402" w:type="dxa"/>
            <w:vAlign w:val="center"/>
          </w:tcPr>
          <w:p w14:paraId="4E5DC589" w14:textId="73BDBB7F"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vAlign w:val="center"/>
          </w:tcPr>
          <w:p w14:paraId="7E70076F" w14:textId="50CEF132" w:rsidR="00354554" w:rsidRPr="00354554" w:rsidRDefault="00354554" w:rsidP="00354554">
            <w:pPr>
              <w:jc w:val="center"/>
              <w:rPr>
                <w:sz w:val="20"/>
                <w:szCs w:val="20"/>
              </w:rPr>
            </w:pPr>
            <w:r w:rsidRPr="00354554">
              <w:rPr>
                <w:rFonts w:asciiTheme="majorHAnsi" w:hAnsiTheme="majorHAnsi"/>
                <w:sz w:val="20"/>
                <w:szCs w:val="20"/>
              </w:rPr>
              <w:t>20%</w:t>
            </w:r>
          </w:p>
        </w:tc>
        <w:tc>
          <w:tcPr>
            <w:tcW w:w="1402" w:type="dxa"/>
            <w:vAlign w:val="center"/>
          </w:tcPr>
          <w:p w14:paraId="2ADA3865" w14:textId="2E07E0F5" w:rsidR="00354554" w:rsidRPr="00354554" w:rsidRDefault="00354554" w:rsidP="00354554">
            <w:pPr>
              <w:jc w:val="center"/>
              <w:rPr>
                <w:sz w:val="20"/>
                <w:szCs w:val="20"/>
              </w:rPr>
            </w:pPr>
            <w:r w:rsidRPr="00354554">
              <w:rPr>
                <w:rFonts w:asciiTheme="majorHAnsi" w:hAnsiTheme="majorHAnsi"/>
                <w:sz w:val="20"/>
                <w:szCs w:val="20"/>
              </w:rPr>
              <w:t>70%</w:t>
            </w:r>
          </w:p>
        </w:tc>
        <w:tc>
          <w:tcPr>
            <w:tcW w:w="1402" w:type="dxa"/>
            <w:vAlign w:val="center"/>
          </w:tcPr>
          <w:p w14:paraId="10B232F7" w14:textId="7F4DF004" w:rsidR="00354554" w:rsidRPr="00354554" w:rsidRDefault="00354554" w:rsidP="00354554">
            <w:pPr>
              <w:jc w:val="center"/>
              <w:rPr>
                <w:sz w:val="20"/>
                <w:szCs w:val="20"/>
              </w:rPr>
            </w:pPr>
            <w:r w:rsidRPr="00354554">
              <w:rPr>
                <w:rFonts w:asciiTheme="majorHAnsi" w:hAnsiTheme="majorHAnsi"/>
                <w:sz w:val="20"/>
                <w:szCs w:val="20"/>
              </w:rPr>
              <w:t>30%</w:t>
            </w:r>
          </w:p>
        </w:tc>
        <w:tc>
          <w:tcPr>
            <w:tcW w:w="1402" w:type="dxa"/>
            <w:vAlign w:val="center"/>
          </w:tcPr>
          <w:p w14:paraId="1F59F105" w14:textId="6BFDC190" w:rsidR="00354554" w:rsidRPr="00354554" w:rsidRDefault="00354554" w:rsidP="00354554">
            <w:pPr>
              <w:jc w:val="center"/>
              <w:rPr>
                <w:sz w:val="20"/>
                <w:szCs w:val="20"/>
              </w:rPr>
            </w:pPr>
            <w:r w:rsidRPr="00354554">
              <w:rPr>
                <w:rFonts w:asciiTheme="majorHAnsi" w:hAnsiTheme="majorHAnsi"/>
                <w:sz w:val="20"/>
                <w:szCs w:val="20"/>
              </w:rPr>
              <w:t>0%</w:t>
            </w:r>
          </w:p>
        </w:tc>
      </w:tr>
      <w:tr w:rsidR="00354554" w:rsidRPr="00354554" w14:paraId="4694862C" w14:textId="77777777" w:rsidTr="00354554">
        <w:tc>
          <w:tcPr>
            <w:tcW w:w="1458" w:type="dxa"/>
            <w:vAlign w:val="center"/>
          </w:tcPr>
          <w:p w14:paraId="423EC76B" w14:textId="00F791C0" w:rsidR="00354554" w:rsidRPr="00354554" w:rsidRDefault="00354554" w:rsidP="00354554">
            <w:pPr>
              <w:jc w:val="center"/>
              <w:rPr>
                <w:sz w:val="20"/>
                <w:szCs w:val="20"/>
              </w:rPr>
            </w:pPr>
            <w:r w:rsidRPr="00354554">
              <w:rPr>
                <w:rFonts w:asciiTheme="majorHAnsi" w:hAnsiTheme="majorHAnsi" w:cs="Arial"/>
                <w:sz w:val="20"/>
                <w:szCs w:val="20"/>
              </w:rPr>
              <w:t>Aterrado</w:t>
            </w:r>
          </w:p>
        </w:tc>
        <w:tc>
          <w:tcPr>
            <w:tcW w:w="1402" w:type="dxa"/>
            <w:vAlign w:val="center"/>
          </w:tcPr>
          <w:p w14:paraId="7D75246A" w14:textId="349F1D89" w:rsidR="00354554" w:rsidRPr="00354554" w:rsidRDefault="00354554" w:rsidP="00354554">
            <w:pPr>
              <w:jc w:val="center"/>
              <w:rPr>
                <w:sz w:val="20"/>
                <w:szCs w:val="20"/>
              </w:rPr>
            </w:pPr>
            <w:r w:rsidRPr="00354554">
              <w:rPr>
                <w:rFonts w:asciiTheme="majorHAnsi" w:hAnsiTheme="majorHAnsi"/>
                <w:sz w:val="20"/>
                <w:szCs w:val="20"/>
              </w:rPr>
              <w:t>100%</w:t>
            </w:r>
          </w:p>
        </w:tc>
        <w:tc>
          <w:tcPr>
            <w:tcW w:w="1402" w:type="dxa"/>
            <w:vAlign w:val="center"/>
          </w:tcPr>
          <w:p w14:paraId="120300D4" w14:textId="573CDFBE"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18438455" w14:textId="55607299"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71387702" w14:textId="70192F65"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1E3A8888" w14:textId="113C3167" w:rsidR="00354554" w:rsidRPr="00354554" w:rsidRDefault="00354554" w:rsidP="00354554">
            <w:pPr>
              <w:jc w:val="center"/>
              <w:rPr>
                <w:sz w:val="20"/>
                <w:szCs w:val="20"/>
              </w:rPr>
            </w:pPr>
            <w:r w:rsidRPr="00354554">
              <w:rPr>
                <w:rFonts w:asciiTheme="majorHAnsi" w:hAnsiTheme="majorHAnsi"/>
                <w:sz w:val="20"/>
                <w:szCs w:val="20"/>
              </w:rPr>
              <w:t>0%</w:t>
            </w:r>
          </w:p>
        </w:tc>
      </w:tr>
      <w:tr w:rsidR="00354554" w:rsidRPr="00354554" w14:paraId="7D486D62" w14:textId="77777777" w:rsidTr="00354554">
        <w:trPr>
          <w:trHeight w:val="186"/>
        </w:trPr>
        <w:tc>
          <w:tcPr>
            <w:tcW w:w="1458" w:type="dxa"/>
            <w:vAlign w:val="center"/>
          </w:tcPr>
          <w:p w14:paraId="305D4D7D" w14:textId="2861B95E" w:rsidR="00354554" w:rsidRPr="00354554" w:rsidRDefault="00354554" w:rsidP="00354554">
            <w:pPr>
              <w:autoSpaceDE w:val="0"/>
              <w:autoSpaceDN w:val="0"/>
              <w:adjustRightInd w:val="0"/>
              <w:jc w:val="center"/>
              <w:rPr>
                <w:sz w:val="20"/>
                <w:szCs w:val="20"/>
              </w:rPr>
            </w:pPr>
            <w:r>
              <w:rPr>
                <w:rFonts w:asciiTheme="majorHAnsi" w:hAnsiTheme="majorHAnsi" w:cs="Arial"/>
                <w:sz w:val="20"/>
                <w:szCs w:val="20"/>
              </w:rPr>
              <w:t>Manjarré</w:t>
            </w:r>
            <w:r w:rsidRPr="00354554">
              <w:rPr>
                <w:rFonts w:asciiTheme="majorHAnsi" w:hAnsiTheme="majorHAnsi" w:cs="Arial"/>
                <w:sz w:val="20"/>
                <w:szCs w:val="20"/>
              </w:rPr>
              <w:t>s</w:t>
            </w:r>
          </w:p>
        </w:tc>
        <w:tc>
          <w:tcPr>
            <w:tcW w:w="1402" w:type="dxa"/>
            <w:vAlign w:val="center"/>
          </w:tcPr>
          <w:p w14:paraId="06728A0F" w14:textId="1F48B280"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73270629" w14:textId="42F496C4"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3B24533F" w14:textId="3C48B4DF"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7B9A7791" w14:textId="4C4F966B"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vAlign w:val="center"/>
          </w:tcPr>
          <w:p w14:paraId="6FE9F427" w14:textId="244A64AF" w:rsidR="00354554" w:rsidRPr="00354554" w:rsidRDefault="00354554" w:rsidP="00354554">
            <w:pPr>
              <w:jc w:val="center"/>
              <w:rPr>
                <w:sz w:val="20"/>
                <w:szCs w:val="20"/>
              </w:rPr>
            </w:pPr>
            <w:r w:rsidRPr="00354554">
              <w:rPr>
                <w:rFonts w:asciiTheme="majorHAnsi" w:hAnsiTheme="majorHAnsi"/>
                <w:sz w:val="20"/>
                <w:szCs w:val="20"/>
              </w:rPr>
              <w:t>100%</w:t>
            </w:r>
          </w:p>
        </w:tc>
      </w:tr>
      <w:tr w:rsidR="00354554" w:rsidRPr="00354554" w14:paraId="04FF9CA5" w14:textId="77777777" w:rsidTr="00354554">
        <w:tc>
          <w:tcPr>
            <w:tcW w:w="1458" w:type="dxa"/>
            <w:vAlign w:val="center"/>
          </w:tcPr>
          <w:p w14:paraId="5E99341F" w14:textId="550550EF" w:rsidR="00354554" w:rsidRPr="00354554" w:rsidRDefault="00354554" w:rsidP="00354554">
            <w:pPr>
              <w:jc w:val="center"/>
              <w:rPr>
                <w:sz w:val="20"/>
                <w:szCs w:val="20"/>
              </w:rPr>
            </w:pPr>
            <w:r w:rsidRPr="00354554">
              <w:rPr>
                <w:rFonts w:asciiTheme="majorHAnsi" w:hAnsiTheme="majorHAnsi" w:cs="Arial"/>
                <w:sz w:val="20"/>
                <w:szCs w:val="20"/>
              </w:rPr>
              <w:t>Primavera</w:t>
            </w:r>
          </w:p>
        </w:tc>
        <w:tc>
          <w:tcPr>
            <w:tcW w:w="1402" w:type="dxa"/>
            <w:vAlign w:val="center"/>
          </w:tcPr>
          <w:p w14:paraId="36717C47" w14:textId="47FEC5FA"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3AB982AA" w14:textId="13FDE9E8"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79D6898C" w14:textId="0F0313D8"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3667BF3D" w14:textId="041CFF8B"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vAlign w:val="center"/>
          </w:tcPr>
          <w:p w14:paraId="452058E8" w14:textId="67842234" w:rsidR="00354554" w:rsidRPr="00354554" w:rsidRDefault="00354554" w:rsidP="00354554">
            <w:pPr>
              <w:jc w:val="center"/>
              <w:rPr>
                <w:sz w:val="20"/>
                <w:szCs w:val="20"/>
              </w:rPr>
            </w:pPr>
            <w:r w:rsidRPr="00354554">
              <w:rPr>
                <w:rFonts w:asciiTheme="majorHAnsi" w:hAnsiTheme="majorHAnsi"/>
                <w:sz w:val="20"/>
                <w:szCs w:val="20"/>
              </w:rPr>
              <w:t>100%</w:t>
            </w:r>
          </w:p>
        </w:tc>
      </w:tr>
      <w:tr w:rsidR="00354554" w:rsidRPr="00354554" w14:paraId="6361747E" w14:textId="77777777" w:rsidTr="00354554">
        <w:tc>
          <w:tcPr>
            <w:tcW w:w="1458" w:type="dxa"/>
            <w:vAlign w:val="center"/>
          </w:tcPr>
          <w:p w14:paraId="40E276BA" w14:textId="77777777" w:rsidR="00354554" w:rsidRPr="00354554" w:rsidRDefault="00354554" w:rsidP="00354554">
            <w:pPr>
              <w:jc w:val="center"/>
              <w:rPr>
                <w:rFonts w:asciiTheme="majorHAnsi" w:hAnsiTheme="majorHAnsi" w:cs="Arial"/>
                <w:sz w:val="20"/>
                <w:szCs w:val="20"/>
              </w:rPr>
            </w:pPr>
          </w:p>
        </w:tc>
        <w:tc>
          <w:tcPr>
            <w:tcW w:w="1402" w:type="dxa"/>
            <w:vAlign w:val="center"/>
          </w:tcPr>
          <w:p w14:paraId="4AF1972F" w14:textId="77777777" w:rsidR="00354554" w:rsidRPr="00354554" w:rsidRDefault="00354554" w:rsidP="00354554">
            <w:pPr>
              <w:jc w:val="center"/>
              <w:rPr>
                <w:rFonts w:asciiTheme="majorHAnsi" w:hAnsiTheme="majorHAnsi"/>
                <w:sz w:val="20"/>
                <w:szCs w:val="20"/>
              </w:rPr>
            </w:pPr>
          </w:p>
        </w:tc>
        <w:tc>
          <w:tcPr>
            <w:tcW w:w="1402" w:type="dxa"/>
          </w:tcPr>
          <w:p w14:paraId="3141C935" w14:textId="77777777" w:rsidR="00354554" w:rsidRPr="00354554" w:rsidRDefault="00354554" w:rsidP="00354554">
            <w:pPr>
              <w:jc w:val="center"/>
              <w:rPr>
                <w:rFonts w:asciiTheme="majorHAnsi" w:hAnsiTheme="majorHAnsi"/>
                <w:sz w:val="20"/>
                <w:szCs w:val="20"/>
              </w:rPr>
            </w:pPr>
          </w:p>
        </w:tc>
        <w:tc>
          <w:tcPr>
            <w:tcW w:w="1402" w:type="dxa"/>
          </w:tcPr>
          <w:p w14:paraId="43D0B5A5" w14:textId="77777777" w:rsidR="00354554" w:rsidRPr="00354554" w:rsidRDefault="00354554" w:rsidP="00354554">
            <w:pPr>
              <w:jc w:val="center"/>
              <w:rPr>
                <w:rFonts w:asciiTheme="majorHAnsi" w:hAnsiTheme="majorHAnsi"/>
                <w:sz w:val="20"/>
                <w:szCs w:val="20"/>
              </w:rPr>
            </w:pPr>
          </w:p>
        </w:tc>
        <w:tc>
          <w:tcPr>
            <w:tcW w:w="1402" w:type="dxa"/>
          </w:tcPr>
          <w:p w14:paraId="38D5480B" w14:textId="77777777" w:rsidR="00354554" w:rsidRPr="00354554" w:rsidRDefault="00354554" w:rsidP="00354554">
            <w:pPr>
              <w:jc w:val="center"/>
              <w:rPr>
                <w:rFonts w:asciiTheme="majorHAnsi" w:hAnsiTheme="majorHAnsi"/>
                <w:sz w:val="20"/>
                <w:szCs w:val="20"/>
              </w:rPr>
            </w:pPr>
          </w:p>
        </w:tc>
        <w:tc>
          <w:tcPr>
            <w:tcW w:w="1402" w:type="dxa"/>
            <w:vAlign w:val="center"/>
          </w:tcPr>
          <w:p w14:paraId="6939A450" w14:textId="77777777" w:rsidR="00354554" w:rsidRPr="00354554" w:rsidRDefault="00354554" w:rsidP="00354554">
            <w:pPr>
              <w:jc w:val="center"/>
              <w:rPr>
                <w:rFonts w:asciiTheme="majorHAnsi" w:hAnsiTheme="majorHAnsi"/>
                <w:sz w:val="20"/>
                <w:szCs w:val="20"/>
              </w:rPr>
            </w:pPr>
          </w:p>
        </w:tc>
      </w:tr>
      <w:tr w:rsidR="00354554" w:rsidRPr="00354554" w14:paraId="3E071A9F" w14:textId="77777777" w:rsidTr="00354554">
        <w:tc>
          <w:tcPr>
            <w:tcW w:w="1458" w:type="dxa"/>
            <w:vAlign w:val="center"/>
          </w:tcPr>
          <w:p w14:paraId="4160AE96" w14:textId="6B9A6C69" w:rsidR="00354554" w:rsidRPr="00354554" w:rsidRDefault="00354554" w:rsidP="00354554">
            <w:pPr>
              <w:jc w:val="center"/>
              <w:rPr>
                <w:rFonts w:asciiTheme="majorHAnsi" w:hAnsiTheme="majorHAnsi" w:cs="Arial"/>
                <w:sz w:val="20"/>
                <w:szCs w:val="20"/>
              </w:rPr>
            </w:pPr>
            <w:r w:rsidRPr="00354554">
              <w:rPr>
                <w:rFonts w:asciiTheme="majorHAnsi" w:hAnsiTheme="majorHAnsi" w:cs="Arial"/>
                <w:sz w:val="20"/>
                <w:szCs w:val="20"/>
              </w:rPr>
              <w:t>Kilómetro 11</w:t>
            </w:r>
          </w:p>
        </w:tc>
        <w:tc>
          <w:tcPr>
            <w:tcW w:w="1402" w:type="dxa"/>
            <w:vAlign w:val="center"/>
          </w:tcPr>
          <w:p w14:paraId="351684CA" w14:textId="1E3DDF8C" w:rsidR="00354554" w:rsidRPr="00354554" w:rsidRDefault="00354554" w:rsidP="00354554">
            <w:pPr>
              <w:jc w:val="center"/>
              <w:rPr>
                <w:rFonts w:asciiTheme="majorHAnsi" w:hAnsiTheme="majorHAnsi"/>
                <w:sz w:val="20"/>
                <w:szCs w:val="20"/>
              </w:rPr>
            </w:pPr>
            <w:r w:rsidRPr="00354554">
              <w:rPr>
                <w:rFonts w:asciiTheme="majorHAnsi" w:hAnsiTheme="majorHAnsi"/>
                <w:sz w:val="20"/>
                <w:szCs w:val="20"/>
              </w:rPr>
              <w:t>0%</w:t>
            </w:r>
          </w:p>
        </w:tc>
        <w:tc>
          <w:tcPr>
            <w:tcW w:w="1402" w:type="dxa"/>
          </w:tcPr>
          <w:p w14:paraId="3BF0FA1F" w14:textId="46B5CAD0" w:rsidR="00354554" w:rsidRPr="00354554" w:rsidRDefault="00354554" w:rsidP="00354554">
            <w:pPr>
              <w:jc w:val="center"/>
              <w:rPr>
                <w:rFonts w:asciiTheme="majorHAnsi" w:hAnsiTheme="majorHAnsi"/>
                <w:sz w:val="20"/>
                <w:szCs w:val="20"/>
              </w:rPr>
            </w:pPr>
            <w:r w:rsidRPr="00354554">
              <w:rPr>
                <w:rFonts w:asciiTheme="majorHAnsi" w:hAnsiTheme="majorHAnsi"/>
                <w:sz w:val="20"/>
                <w:szCs w:val="20"/>
              </w:rPr>
              <w:t>0%</w:t>
            </w:r>
          </w:p>
        </w:tc>
        <w:tc>
          <w:tcPr>
            <w:tcW w:w="1402" w:type="dxa"/>
          </w:tcPr>
          <w:p w14:paraId="26B84EB4" w14:textId="473255F1" w:rsidR="00354554" w:rsidRPr="00354554" w:rsidRDefault="00354554" w:rsidP="00354554">
            <w:pPr>
              <w:jc w:val="center"/>
              <w:rPr>
                <w:rFonts w:asciiTheme="majorHAnsi" w:hAnsiTheme="majorHAnsi"/>
                <w:sz w:val="20"/>
                <w:szCs w:val="20"/>
              </w:rPr>
            </w:pPr>
            <w:r w:rsidRPr="00354554">
              <w:rPr>
                <w:rFonts w:asciiTheme="majorHAnsi" w:hAnsiTheme="majorHAnsi"/>
                <w:sz w:val="20"/>
                <w:szCs w:val="20"/>
              </w:rPr>
              <w:t>0%</w:t>
            </w:r>
          </w:p>
        </w:tc>
        <w:tc>
          <w:tcPr>
            <w:tcW w:w="1402" w:type="dxa"/>
          </w:tcPr>
          <w:p w14:paraId="07B02842" w14:textId="7117EA38" w:rsidR="00354554" w:rsidRPr="00354554" w:rsidRDefault="00354554" w:rsidP="00354554">
            <w:pPr>
              <w:jc w:val="center"/>
              <w:rPr>
                <w:rFonts w:asciiTheme="majorHAnsi" w:hAnsiTheme="majorHAnsi"/>
                <w:sz w:val="20"/>
                <w:szCs w:val="20"/>
              </w:rPr>
            </w:pPr>
            <w:r w:rsidRPr="00354554">
              <w:rPr>
                <w:rFonts w:asciiTheme="majorHAnsi" w:hAnsiTheme="majorHAnsi"/>
                <w:sz w:val="20"/>
                <w:szCs w:val="20"/>
              </w:rPr>
              <w:t>0%</w:t>
            </w:r>
          </w:p>
        </w:tc>
        <w:tc>
          <w:tcPr>
            <w:tcW w:w="1402" w:type="dxa"/>
            <w:vAlign w:val="center"/>
          </w:tcPr>
          <w:p w14:paraId="0C052FCA" w14:textId="3D816739" w:rsidR="00354554" w:rsidRPr="00354554" w:rsidRDefault="00354554" w:rsidP="00354554">
            <w:pPr>
              <w:jc w:val="center"/>
              <w:rPr>
                <w:rFonts w:asciiTheme="majorHAnsi" w:hAnsiTheme="majorHAnsi"/>
                <w:sz w:val="20"/>
                <w:szCs w:val="20"/>
              </w:rPr>
            </w:pPr>
            <w:r w:rsidRPr="00354554">
              <w:rPr>
                <w:rFonts w:asciiTheme="majorHAnsi" w:hAnsiTheme="majorHAnsi"/>
                <w:sz w:val="20"/>
                <w:szCs w:val="20"/>
              </w:rPr>
              <w:t>100%</w:t>
            </w:r>
          </w:p>
        </w:tc>
      </w:tr>
      <w:tr w:rsidR="00354554" w:rsidRPr="00354554" w14:paraId="2B0ED343" w14:textId="77777777" w:rsidTr="00354554">
        <w:tc>
          <w:tcPr>
            <w:tcW w:w="1458" w:type="dxa"/>
            <w:vAlign w:val="center"/>
          </w:tcPr>
          <w:p w14:paraId="5D2909AE" w14:textId="53211342" w:rsidR="00354554" w:rsidRPr="00354554" w:rsidRDefault="00354554" w:rsidP="00354554">
            <w:pPr>
              <w:jc w:val="center"/>
              <w:rPr>
                <w:sz w:val="20"/>
                <w:szCs w:val="20"/>
              </w:rPr>
            </w:pPr>
            <w:r w:rsidRPr="00354554">
              <w:rPr>
                <w:rFonts w:asciiTheme="majorHAnsi" w:hAnsiTheme="majorHAnsi" w:cs="Arial"/>
                <w:sz w:val="20"/>
                <w:szCs w:val="20"/>
              </w:rPr>
              <w:t>Kilómetro 17</w:t>
            </w:r>
          </w:p>
        </w:tc>
        <w:tc>
          <w:tcPr>
            <w:tcW w:w="1402" w:type="dxa"/>
            <w:vAlign w:val="center"/>
          </w:tcPr>
          <w:p w14:paraId="0A654AB4" w14:textId="36ECBA2C"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6AEFA3D8" w14:textId="32AEF2BE" w:rsidR="00354554" w:rsidRPr="00354554" w:rsidRDefault="00354554" w:rsidP="00354554">
            <w:pPr>
              <w:jc w:val="center"/>
              <w:rPr>
                <w:sz w:val="20"/>
                <w:szCs w:val="20"/>
              </w:rPr>
            </w:pPr>
            <w:r w:rsidRPr="00354554">
              <w:rPr>
                <w:rFonts w:asciiTheme="majorHAnsi" w:hAnsiTheme="majorHAnsi"/>
                <w:sz w:val="20"/>
                <w:szCs w:val="20"/>
              </w:rPr>
              <w:t>100%</w:t>
            </w:r>
          </w:p>
        </w:tc>
        <w:tc>
          <w:tcPr>
            <w:tcW w:w="1402" w:type="dxa"/>
          </w:tcPr>
          <w:p w14:paraId="066D881D" w14:textId="7CA324CF"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330B7091" w14:textId="19C80579" w:rsidR="00354554" w:rsidRPr="00354554" w:rsidRDefault="00354554" w:rsidP="00354554">
            <w:pPr>
              <w:jc w:val="center"/>
              <w:rPr>
                <w:sz w:val="20"/>
                <w:szCs w:val="20"/>
              </w:rPr>
            </w:pPr>
            <w:r w:rsidRPr="00354554">
              <w:rPr>
                <w:rFonts w:asciiTheme="majorHAnsi" w:hAnsiTheme="majorHAnsi"/>
                <w:sz w:val="20"/>
                <w:szCs w:val="20"/>
              </w:rPr>
              <w:t>0%</w:t>
            </w:r>
          </w:p>
        </w:tc>
        <w:tc>
          <w:tcPr>
            <w:tcW w:w="1402" w:type="dxa"/>
          </w:tcPr>
          <w:p w14:paraId="58EA2EB6" w14:textId="2986B891" w:rsidR="00354554" w:rsidRPr="00354554" w:rsidRDefault="00354554" w:rsidP="00354554">
            <w:pPr>
              <w:jc w:val="center"/>
              <w:rPr>
                <w:sz w:val="20"/>
                <w:szCs w:val="20"/>
              </w:rPr>
            </w:pPr>
            <w:r w:rsidRPr="00354554">
              <w:rPr>
                <w:rFonts w:asciiTheme="majorHAnsi" w:hAnsiTheme="majorHAnsi"/>
                <w:sz w:val="20"/>
                <w:szCs w:val="20"/>
              </w:rPr>
              <w:t>0%</w:t>
            </w:r>
          </w:p>
        </w:tc>
      </w:tr>
    </w:tbl>
    <w:p w14:paraId="47F037F6" w14:textId="71975F20" w:rsidR="008C33DA" w:rsidRPr="004A0C98" w:rsidRDefault="008C33DA" w:rsidP="00575217">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sidR="0082780C">
        <w:rPr>
          <w:rFonts w:asciiTheme="majorHAnsi" w:hAnsiTheme="majorHAnsi"/>
        </w:rPr>
        <w:t>Aut</w:t>
      </w:r>
      <w:r w:rsidR="00354554">
        <w:rPr>
          <w:rFonts w:asciiTheme="majorHAnsi" w:hAnsiTheme="majorHAnsi"/>
        </w:rPr>
        <w:t>opista Río Magdalena S.A.S, 2016</w:t>
      </w:r>
    </w:p>
    <w:p w14:paraId="3B2565AF" w14:textId="77777777" w:rsidR="008C33DA" w:rsidRPr="004A0C98" w:rsidRDefault="008C33DA" w:rsidP="00575217">
      <w:pPr>
        <w:rPr>
          <w:rFonts w:asciiTheme="majorHAnsi" w:eastAsia="Times New Roman" w:hAnsiTheme="majorHAnsi"/>
          <w:bCs/>
          <w:szCs w:val="28"/>
        </w:rPr>
      </w:pPr>
    </w:p>
    <w:p w14:paraId="24BAC35E" w14:textId="77777777" w:rsidR="008C33DA" w:rsidRPr="004A0C98" w:rsidRDefault="008C33DA" w:rsidP="00575217">
      <w:pPr>
        <w:pStyle w:val="Ttulo5"/>
        <w:rPr>
          <w:rFonts w:asciiTheme="majorHAnsi" w:hAnsiTheme="majorHAnsi"/>
        </w:rPr>
      </w:pPr>
      <w:r w:rsidRPr="004A0C98">
        <w:rPr>
          <w:rFonts w:asciiTheme="majorHAnsi" w:hAnsiTheme="majorHAnsi"/>
        </w:rPr>
        <w:t>Procesos Productivos y Tecnológicos</w:t>
      </w:r>
    </w:p>
    <w:p w14:paraId="2BE5A9FE" w14:textId="77777777" w:rsidR="008C33DA" w:rsidRPr="004A0C98" w:rsidRDefault="008C33DA" w:rsidP="00575217">
      <w:pPr>
        <w:autoSpaceDE w:val="0"/>
        <w:autoSpaceDN w:val="0"/>
        <w:adjustRightInd w:val="0"/>
        <w:contextualSpacing w:val="0"/>
        <w:jc w:val="left"/>
        <w:rPr>
          <w:rFonts w:asciiTheme="majorHAnsi" w:eastAsia="Times New Roman" w:hAnsiTheme="majorHAnsi"/>
          <w:bCs/>
          <w:szCs w:val="28"/>
          <w:u w:val="single"/>
        </w:rPr>
      </w:pPr>
    </w:p>
    <w:p w14:paraId="24B73BA2" w14:textId="77777777" w:rsidR="008C33DA" w:rsidRPr="004A0C98" w:rsidRDefault="008C33DA" w:rsidP="00575217">
      <w:pPr>
        <w:autoSpaceDE w:val="0"/>
        <w:autoSpaceDN w:val="0"/>
        <w:adjustRightInd w:val="0"/>
        <w:contextualSpacing w:val="0"/>
        <w:rPr>
          <w:rFonts w:asciiTheme="majorHAnsi" w:hAnsiTheme="majorHAnsi"/>
        </w:rPr>
      </w:pPr>
      <w:r w:rsidRPr="004A0C98">
        <w:rPr>
          <w:rFonts w:asciiTheme="majorHAnsi" w:hAnsiTheme="majorHAnsi"/>
        </w:rPr>
        <w:t>De acuerdo a consulta  del Plan Básico de Ordenamiento Territorial, Municipio de Cimitarra; la perspectiva de una mayor internacionalización de la economía nacional, tendría muy poca competitividad debido a que el valor agregado de sus productos es mínimo, es decir, en la actual composición de sus productos exportables no aparece un componente tecnológico ni en la producción ni en la comercialización que le genere ventajas competitivas en el mercado internacional en un mundo económico dominado por la innovación tecnológica.</w:t>
      </w:r>
    </w:p>
    <w:p w14:paraId="24777ED5" w14:textId="77777777" w:rsidR="008C33DA" w:rsidRPr="004A0C98" w:rsidRDefault="008C33DA" w:rsidP="00575217">
      <w:pPr>
        <w:autoSpaceDE w:val="0"/>
        <w:autoSpaceDN w:val="0"/>
        <w:adjustRightInd w:val="0"/>
        <w:contextualSpacing w:val="0"/>
        <w:rPr>
          <w:rFonts w:asciiTheme="majorHAnsi" w:hAnsiTheme="majorHAnsi"/>
        </w:rPr>
      </w:pPr>
    </w:p>
    <w:p w14:paraId="17498813" w14:textId="77777777" w:rsidR="008C33DA" w:rsidRDefault="008C33DA" w:rsidP="00575217">
      <w:pPr>
        <w:rPr>
          <w:rFonts w:asciiTheme="majorHAnsi" w:hAnsiTheme="majorHAnsi"/>
        </w:rPr>
      </w:pPr>
      <w:r w:rsidRPr="004A0C98">
        <w:rPr>
          <w:rFonts w:asciiTheme="majorHAnsi" w:hAnsiTheme="majorHAnsi"/>
        </w:rPr>
        <w:t xml:space="preserve">Específicamente para la Vereda el Aterrado el uso del suelo para la </w:t>
      </w:r>
      <w:r w:rsidR="007E0CC2" w:rsidRPr="004A0C98">
        <w:rPr>
          <w:rFonts w:asciiTheme="majorHAnsi" w:hAnsiTheme="majorHAnsi"/>
        </w:rPr>
        <w:t>producción está</w:t>
      </w:r>
      <w:r w:rsidRPr="004A0C98">
        <w:rPr>
          <w:rFonts w:asciiTheme="majorHAnsi" w:hAnsiTheme="majorHAnsi"/>
        </w:rPr>
        <w:t xml:space="preserve"> dado para la pesca en aguas del Río Magdalena, actividad completamente artesanal y extractiva, que genera bajos ingresos para las familias dedicadas a esta actividad. Los productos son Bocachico, Nicuro y Bagre principalmente. Acompaña la pesca el cultivo de pequeñas parcelas de plátano.</w:t>
      </w:r>
    </w:p>
    <w:p w14:paraId="12B1AFE3" w14:textId="77777777" w:rsidR="00101548" w:rsidRDefault="00101548" w:rsidP="00575217">
      <w:pPr>
        <w:rPr>
          <w:rFonts w:asciiTheme="majorHAnsi" w:hAnsiTheme="majorHAnsi"/>
        </w:rPr>
      </w:pPr>
    </w:p>
    <w:p w14:paraId="45B54EE9" w14:textId="71830C2C" w:rsidR="00101548" w:rsidRPr="00101548" w:rsidRDefault="00101548" w:rsidP="00101548">
      <w:pPr>
        <w:pStyle w:val="Prrafodelista"/>
        <w:numPr>
          <w:ilvl w:val="0"/>
          <w:numId w:val="46"/>
        </w:numPr>
        <w:rPr>
          <w:rFonts w:asciiTheme="majorHAnsi" w:hAnsiTheme="majorHAnsi"/>
          <w:i/>
        </w:rPr>
      </w:pPr>
      <w:r w:rsidRPr="00101548">
        <w:rPr>
          <w:rFonts w:asciiTheme="majorHAnsi" w:hAnsiTheme="majorHAnsi"/>
          <w:i/>
        </w:rPr>
        <w:t>Producción Agrícola</w:t>
      </w:r>
      <w:r>
        <w:rPr>
          <w:rFonts w:asciiTheme="majorHAnsi" w:hAnsiTheme="majorHAnsi"/>
          <w:i/>
        </w:rPr>
        <w:t xml:space="preserve"> Corregimiento Puerto Olaya</w:t>
      </w:r>
    </w:p>
    <w:p w14:paraId="57A12A5E" w14:textId="77777777" w:rsidR="00101548" w:rsidRDefault="00101548" w:rsidP="00575217">
      <w:pPr>
        <w:rPr>
          <w:rFonts w:asciiTheme="majorHAnsi" w:hAnsiTheme="majorHAnsi"/>
        </w:rPr>
      </w:pPr>
    </w:p>
    <w:p w14:paraId="4B76DF22" w14:textId="43065025" w:rsidR="00101548" w:rsidRDefault="00101548" w:rsidP="00575217">
      <w:pPr>
        <w:rPr>
          <w:rFonts w:asciiTheme="majorHAnsi" w:hAnsiTheme="majorHAnsi"/>
        </w:rPr>
      </w:pPr>
      <w:r>
        <w:rPr>
          <w:rFonts w:asciiTheme="majorHAnsi" w:hAnsiTheme="majorHAnsi"/>
        </w:rPr>
        <w:t>A continuación se presentan las cifras de la producción agrícola en las Veredas del Corregimiento de Puerto Olaya.</w:t>
      </w:r>
    </w:p>
    <w:p w14:paraId="5CE33D4D" w14:textId="59AE352C" w:rsidR="00944D94" w:rsidRDefault="00944D94">
      <w:pPr>
        <w:spacing w:line="240" w:lineRule="auto"/>
        <w:contextualSpacing w:val="0"/>
        <w:jc w:val="left"/>
        <w:rPr>
          <w:rFonts w:asciiTheme="majorHAnsi" w:hAnsiTheme="majorHAnsi"/>
        </w:rPr>
      </w:pPr>
      <w:r>
        <w:rPr>
          <w:rFonts w:asciiTheme="majorHAnsi" w:hAnsiTheme="majorHAnsi"/>
        </w:rPr>
        <w:br w:type="page"/>
      </w:r>
    </w:p>
    <w:p w14:paraId="4995D46F" w14:textId="7C304AC2" w:rsidR="008C33DA" w:rsidRDefault="008C33DA" w:rsidP="00C10151">
      <w:pPr>
        <w:pStyle w:val="Tablas"/>
        <w:rPr>
          <w:rFonts w:asciiTheme="majorHAnsi" w:hAnsiTheme="majorHAnsi"/>
        </w:rPr>
      </w:pPr>
      <w:bookmarkStart w:id="396" w:name="_Toc445241844"/>
      <w:r w:rsidRPr="004A0C98">
        <w:rPr>
          <w:rFonts w:asciiTheme="majorHAnsi" w:hAnsiTheme="majorHAnsi"/>
        </w:rPr>
        <w:lastRenderedPageBreak/>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206</w:t>
      </w:r>
      <w:r w:rsidR="00090AFD" w:rsidRPr="004A0C98">
        <w:rPr>
          <w:rFonts w:asciiTheme="majorHAnsi" w:hAnsiTheme="majorHAnsi"/>
        </w:rPr>
        <w:fldChar w:fldCharType="end"/>
      </w:r>
      <w:r w:rsidR="00C10151" w:rsidRPr="004A0C98">
        <w:rPr>
          <w:rFonts w:asciiTheme="majorHAnsi" w:hAnsiTheme="majorHAnsi"/>
        </w:rPr>
        <w:tab/>
      </w:r>
      <w:r w:rsidRPr="004A0C98">
        <w:rPr>
          <w:rFonts w:asciiTheme="majorHAnsi" w:hAnsiTheme="majorHAnsi"/>
        </w:rPr>
        <w:t>Principales Productos Agrícolas</w:t>
      </w:r>
      <w:r w:rsidR="00101548">
        <w:rPr>
          <w:rFonts w:asciiTheme="majorHAnsi" w:hAnsiTheme="majorHAnsi"/>
        </w:rPr>
        <w:t xml:space="preserve"> Vereda El Aterrado</w:t>
      </w:r>
      <w:bookmarkEnd w:id="396"/>
      <w:r w:rsidR="00101548">
        <w:rPr>
          <w:rFonts w:asciiTheme="majorHAnsi" w:hAnsiTheme="majorHAnsi"/>
        </w:rPr>
        <w:t xml:space="preserve"> </w:t>
      </w:r>
    </w:p>
    <w:tbl>
      <w:tblPr>
        <w:tblStyle w:val="Tablaconcuadrcula"/>
        <w:tblW w:w="0" w:type="auto"/>
        <w:tblLook w:val="04A0" w:firstRow="1" w:lastRow="0" w:firstColumn="1" w:lastColumn="0" w:noHBand="0" w:noVBand="1"/>
      </w:tblPr>
      <w:tblGrid>
        <w:gridCol w:w="2102"/>
        <w:gridCol w:w="2103"/>
        <w:gridCol w:w="2103"/>
        <w:gridCol w:w="2103"/>
      </w:tblGrid>
      <w:tr w:rsidR="00FA74BA" w:rsidRPr="00FA74BA" w14:paraId="40BD9FA9" w14:textId="77777777" w:rsidTr="00FA74BA">
        <w:tc>
          <w:tcPr>
            <w:tcW w:w="2102" w:type="dxa"/>
            <w:vMerge w:val="restart"/>
            <w:shd w:val="clear" w:color="auto" w:fill="BFBFBF" w:themeFill="background1" w:themeFillShade="BF"/>
            <w:vAlign w:val="center"/>
          </w:tcPr>
          <w:p w14:paraId="38E7465F" w14:textId="67613999" w:rsidR="00FA74BA" w:rsidRPr="00FA74BA" w:rsidRDefault="00FA74BA" w:rsidP="00FA74BA">
            <w:pPr>
              <w:jc w:val="center"/>
              <w:rPr>
                <w:b/>
                <w:sz w:val="20"/>
                <w:szCs w:val="20"/>
              </w:rPr>
            </w:pPr>
            <w:r w:rsidRPr="00FA74BA">
              <w:rPr>
                <w:rFonts w:asciiTheme="majorHAnsi" w:hAnsiTheme="majorHAnsi"/>
                <w:b/>
                <w:sz w:val="20"/>
                <w:szCs w:val="20"/>
              </w:rPr>
              <w:t>Tipo de cultivo</w:t>
            </w:r>
          </w:p>
        </w:tc>
        <w:tc>
          <w:tcPr>
            <w:tcW w:w="6309" w:type="dxa"/>
            <w:gridSpan w:val="3"/>
            <w:shd w:val="clear" w:color="auto" w:fill="BFBFBF" w:themeFill="background1" w:themeFillShade="BF"/>
          </w:tcPr>
          <w:p w14:paraId="78D5E4F6" w14:textId="12E5340A" w:rsidR="00FA74BA" w:rsidRPr="00FA74BA" w:rsidRDefault="00FA74BA" w:rsidP="00FA74BA">
            <w:pPr>
              <w:jc w:val="center"/>
              <w:rPr>
                <w:b/>
                <w:sz w:val="20"/>
                <w:szCs w:val="20"/>
              </w:rPr>
            </w:pPr>
            <w:r w:rsidRPr="00FA74BA">
              <w:rPr>
                <w:b/>
                <w:sz w:val="20"/>
                <w:szCs w:val="20"/>
              </w:rPr>
              <w:t>Principal destino de la Producción</w:t>
            </w:r>
          </w:p>
        </w:tc>
      </w:tr>
      <w:tr w:rsidR="00FA74BA" w:rsidRPr="00FA74BA" w14:paraId="47241A87" w14:textId="77777777" w:rsidTr="00FA74BA">
        <w:tc>
          <w:tcPr>
            <w:tcW w:w="2102" w:type="dxa"/>
            <w:vMerge/>
            <w:shd w:val="clear" w:color="auto" w:fill="BFBFBF" w:themeFill="background1" w:themeFillShade="BF"/>
          </w:tcPr>
          <w:p w14:paraId="45A2FE9F" w14:textId="77777777" w:rsidR="00FA74BA" w:rsidRPr="00FA74BA" w:rsidRDefault="00FA74BA" w:rsidP="00FA74BA">
            <w:pPr>
              <w:rPr>
                <w:sz w:val="20"/>
                <w:szCs w:val="20"/>
              </w:rPr>
            </w:pPr>
          </w:p>
        </w:tc>
        <w:tc>
          <w:tcPr>
            <w:tcW w:w="2103" w:type="dxa"/>
            <w:shd w:val="clear" w:color="auto" w:fill="BFBFBF" w:themeFill="background1" w:themeFillShade="BF"/>
          </w:tcPr>
          <w:p w14:paraId="190EE6A4" w14:textId="751D0194" w:rsidR="00FA74BA" w:rsidRPr="00FA74BA" w:rsidRDefault="00FA74BA" w:rsidP="00FA74BA">
            <w:pPr>
              <w:jc w:val="center"/>
              <w:rPr>
                <w:b/>
                <w:sz w:val="20"/>
                <w:szCs w:val="20"/>
              </w:rPr>
            </w:pPr>
            <w:r w:rsidRPr="00FA74BA">
              <w:rPr>
                <w:b/>
                <w:sz w:val="20"/>
                <w:szCs w:val="20"/>
              </w:rPr>
              <w:t>Autoconsumo</w:t>
            </w:r>
          </w:p>
        </w:tc>
        <w:tc>
          <w:tcPr>
            <w:tcW w:w="2103" w:type="dxa"/>
            <w:shd w:val="clear" w:color="auto" w:fill="BFBFBF" w:themeFill="background1" w:themeFillShade="BF"/>
          </w:tcPr>
          <w:p w14:paraId="6BB2E2FD" w14:textId="74D28CB0" w:rsidR="00FA74BA" w:rsidRPr="00FA74BA" w:rsidRDefault="00FA74BA" w:rsidP="00FA74BA">
            <w:pPr>
              <w:jc w:val="center"/>
              <w:rPr>
                <w:b/>
                <w:sz w:val="20"/>
                <w:szCs w:val="20"/>
              </w:rPr>
            </w:pPr>
            <w:r w:rsidRPr="00FA74BA">
              <w:rPr>
                <w:b/>
                <w:sz w:val="20"/>
                <w:szCs w:val="20"/>
              </w:rPr>
              <w:t>Venta Veredal</w:t>
            </w:r>
          </w:p>
        </w:tc>
        <w:tc>
          <w:tcPr>
            <w:tcW w:w="2103" w:type="dxa"/>
            <w:shd w:val="clear" w:color="auto" w:fill="BFBFBF" w:themeFill="background1" w:themeFillShade="BF"/>
          </w:tcPr>
          <w:p w14:paraId="48BAF3B4" w14:textId="4C6C3ACA" w:rsidR="00FA74BA" w:rsidRPr="00FA74BA" w:rsidRDefault="00FA74BA" w:rsidP="00FA74BA">
            <w:pPr>
              <w:jc w:val="center"/>
              <w:rPr>
                <w:b/>
                <w:sz w:val="20"/>
                <w:szCs w:val="20"/>
              </w:rPr>
            </w:pPr>
            <w:r w:rsidRPr="00FA74BA">
              <w:rPr>
                <w:b/>
                <w:sz w:val="20"/>
                <w:szCs w:val="20"/>
              </w:rPr>
              <w:t>Venta a intermediarios</w:t>
            </w:r>
          </w:p>
        </w:tc>
      </w:tr>
      <w:tr w:rsidR="00FA74BA" w:rsidRPr="00FA74BA" w14:paraId="2DBE9D41" w14:textId="77777777" w:rsidTr="00F70288">
        <w:tc>
          <w:tcPr>
            <w:tcW w:w="2102" w:type="dxa"/>
            <w:vAlign w:val="center"/>
          </w:tcPr>
          <w:p w14:paraId="4F1A9A96" w14:textId="2EB88332" w:rsidR="00FA74BA" w:rsidRPr="00FA74BA" w:rsidRDefault="00FA74BA" w:rsidP="00FA74BA">
            <w:pPr>
              <w:jc w:val="center"/>
              <w:rPr>
                <w:sz w:val="20"/>
                <w:szCs w:val="20"/>
              </w:rPr>
            </w:pPr>
            <w:r w:rsidRPr="00FA74BA">
              <w:rPr>
                <w:rFonts w:asciiTheme="majorHAnsi" w:hAnsiTheme="majorHAnsi"/>
                <w:sz w:val="20"/>
                <w:szCs w:val="20"/>
              </w:rPr>
              <w:t>Plátano</w:t>
            </w:r>
          </w:p>
        </w:tc>
        <w:tc>
          <w:tcPr>
            <w:tcW w:w="2103" w:type="dxa"/>
          </w:tcPr>
          <w:p w14:paraId="4AA95BC3" w14:textId="6F184526" w:rsidR="00FA74BA" w:rsidRPr="00FA74BA" w:rsidRDefault="00FA74BA" w:rsidP="00FA74BA">
            <w:pPr>
              <w:jc w:val="center"/>
              <w:rPr>
                <w:sz w:val="20"/>
                <w:szCs w:val="20"/>
              </w:rPr>
            </w:pPr>
            <w:r w:rsidRPr="00FA74BA">
              <w:rPr>
                <w:sz w:val="20"/>
                <w:szCs w:val="20"/>
              </w:rPr>
              <w:t>100%</w:t>
            </w:r>
          </w:p>
        </w:tc>
        <w:tc>
          <w:tcPr>
            <w:tcW w:w="2103" w:type="dxa"/>
          </w:tcPr>
          <w:p w14:paraId="5E321790" w14:textId="1121C6FB" w:rsidR="00FA74BA" w:rsidRPr="00FA74BA" w:rsidRDefault="00FA74BA" w:rsidP="00FA74BA">
            <w:pPr>
              <w:jc w:val="center"/>
              <w:rPr>
                <w:sz w:val="20"/>
                <w:szCs w:val="20"/>
              </w:rPr>
            </w:pPr>
            <w:r w:rsidRPr="00FA74BA">
              <w:rPr>
                <w:sz w:val="20"/>
                <w:szCs w:val="20"/>
              </w:rPr>
              <w:t>0%</w:t>
            </w:r>
          </w:p>
        </w:tc>
        <w:tc>
          <w:tcPr>
            <w:tcW w:w="2103" w:type="dxa"/>
          </w:tcPr>
          <w:p w14:paraId="42BED358" w14:textId="57DB4E8B" w:rsidR="00FA74BA" w:rsidRPr="00FA74BA" w:rsidRDefault="00FA74BA" w:rsidP="00FA74BA">
            <w:pPr>
              <w:jc w:val="center"/>
              <w:rPr>
                <w:sz w:val="20"/>
                <w:szCs w:val="20"/>
              </w:rPr>
            </w:pPr>
            <w:r w:rsidRPr="00FA74BA">
              <w:rPr>
                <w:sz w:val="20"/>
                <w:szCs w:val="20"/>
              </w:rPr>
              <w:t>0%</w:t>
            </w:r>
          </w:p>
        </w:tc>
      </w:tr>
      <w:tr w:rsidR="00FA74BA" w:rsidRPr="00FA74BA" w14:paraId="2C2D7210" w14:textId="77777777" w:rsidTr="00F70288">
        <w:tc>
          <w:tcPr>
            <w:tcW w:w="2102" w:type="dxa"/>
            <w:vAlign w:val="center"/>
          </w:tcPr>
          <w:p w14:paraId="04A388A1" w14:textId="778DF418" w:rsidR="00FA74BA" w:rsidRPr="00FA74BA" w:rsidRDefault="00FA74BA" w:rsidP="00FA74BA">
            <w:pPr>
              <w:jc w:val="center"/>
              <w:rPr>
                <w:sz w:val="20"/>
                <w:szCs w:val="20"/>
              </w:rPr>
            </w:pPr>
            <w:r w:rsidRPr="00FA74BA">
              <w:rPr>
                <w:rFonts w:asciiTheme="majorHAnsi" w:hAnsiTheme="majorHAnsi"/>
                <w:sz w:val="20"/>
                <w:szCs w:val="20"/>
              </w:rPr>
              <w:t>Cacao</w:t>
            </w:r>
          </w:p>
        </w:tc>
        <w:tc>
          <w:tcPr>
            <w:tcW w:w="2103" w:type="dxa"/>
          </w:tcPr>
          <w:p w14:paraId="10BD3CF1" w14:textId="13610FA7" w:rsidR="00FA74BA" w:rsidRPr="00FA74BA" w:rsidRDefault="00FA74BA" w:rsidP="00FA74BA">
            <w:pPr>
              <w:jc w:val="center"/>
              <w:rPr>
                <w:sz w:val="20"/>
                <w:szCs w:val="20"/>
              </w:rPr>
            </w:pPr>
            <w:r w:rsidRPr="00FA74BA">
              <w:rPr>
                <w:sz w:val="20"/>
                <w:szCs w:val="20"/>
              </w:rPr>
              <w:t>100%</w:t>
            </w:r>
          </w:p>
        </w:tc>
        <w:tc>
          <w:tcPr>
            <w:tcW w:w="2103" w:type="dxa"/>
          </w:tcPr>
          <w:p w14:paraId="46D7A2B9" w14:textId="0DA23564" w:rsidR="00FA74BA" w:rsidRPr="00FA74BA" w:rsidRDefault="00FA74BA" w:rsidP="00FA74BA">
            <w:pPr>
              <w:jc w:val="center"/>
              <w:rPr>
                <w:sz w:val="20"/>
                <w:szCs w:val="20"/>
              </w:rPr>
            </w:pPr>
            <w:r w:rsidRPr="00FA74BA">
              <w:rPr>
                <w:sz w:val="20"/>
                <w:szCs w:val="20"/>
              </w:rPr>
              <w:t>0%</w:t>
            </w:r>
          </w:p>
        </w:tc>
        <w:tc>
          <w:tcPr>
            <w:tcW w:w="2103" w:type="dxa"/>
          </w:tcPr>
          <w:p w14:paraId="598A5D63" w14:textId="22E6E7E4" w:rsidR="00FA74BA" w:rsidRPr="00FA74BA" w:rsidRDefault="00FA74BA" w:rsidP="00FA74BA">
            <w:pPr>
              <w:jc w:val="center"/>
              <w:rPr>
                <w:sz w:val="20"/>
                <w:szCs w:val="20"/>
              </w:rPr>
            </w:pPr>
            <w:r w:rsidRPr="00FA74BA">
              <w:rPr>
                <w:sz w:val="20"/>
                <w:szCs w:val="20"/>
              </w:rPr>
              <w:t>0%</w:t>
            </w:r>
          </w:p>
        </w:tc>
      </w:tr>
      <w:tr w:rsidR="00FA74BA" w:rsidRPr="00FA74BA" w14:paraId="1E3C8E23" w14:textId="77777777" w:rsidTr="00F70288">
        <w:tc>
          <w:tcPr>
            <w:tcW w:w="2102" w:type="dxa"/>
            <w:vAlign w:val="center"/>
          </w:tcPr>
          <w:p w14:paraId="667D9425" w14:textId="1BDA423E" w:rsidR="00FA74BA" w:rsidRPr="00FA74BA" w:rsidRDefault="00FA74BA" w:rsidP="00FA74BA">
            <w:pPr>
              <w:jc w:val="center"/>
              <w:rPr>
                <w:sz w:val="20"/>
                <w:szCs w:val="20"/>
              </w:rPr>
            </w:pPr>
            <w:r w:rsidRPr="00FA74BA">
              <w:rPr>
                <w:rFonts w:asciiTheme="majorHAnsi" w:hAnsiTheme="majorHAnsi"/>
                <w:sz w:val="20"/>
                <w:szCs w:val="20"/>
              </w:rPr>
              <w:t>Maíz</w:t>
            </w:r>
          </w:p>
        </w:tc>
        <w:tc>
          <w:tcPr>
            <w:tcW w:w="2103" w:type="dxa"/>
          </w:tcPr>
          <w:p w14:paraId="7AA94274" w14:textId="0F5ACFE7" w:rsidR="00FA74BA" w:rsidRPr="00FA74BA" w:rsidRDefault="00FA74BA" w:rsidP="00FA74BA">
            <w:pPr>
              <w:jc w:val="center"/>
              <w:rPr>
                <w:sz w:val="20"/>
                <w:szCs w:val="20"/>
              </w:rPr>
            </w:pPr>
            <w:r w:rsidRPr="00FA74BA">
              <w:rPr>
                <w:sz w:val="20"/>
                <w:szCs w:val="20"/>
              </w:rPr>
              <w:t>100%</w:t>
            </w:r>
          </w:p>
        </w:tc>
        <w:tc>
          <w:tcPr>
            <w:tcW w:w="2103" w:type="dxa"/>
          </w:tcPr>
          <w:p w14:paraId="4A675560" w14:textId="29E67BA1" w:rsidR="00FA74BA" w:rsidRPr="00FA74BA" w:rsidRDefault="00FA74BA" w:rsidP="00FA74BA">
            <w:pPr>
              <w:jc w:val="center"/>
              <w:rPr>
                <w:sz w:val="20"/>
                <w:szCs w:val="20"/>
              </w:rPr>
            </w:pPr>
            <w:r w:rsidRPr="00FA74BA">
              <w:rPr>
                <w:sz w:val="20"/>
                <w:szCs w:val="20"/>
              </w:rPr>
              <w:t>0%</w:t>
            </w:r>
          </w:p>
        </w:tc>
        <w:tc>
          <w:tcPr>
            <w:tcW w:w="2103" w:type="dxa"/>
          </w:tcPr>
          <w:p w14:paraId="794319AA" w14:textId="0A21977F" w:rsidR="00FA74BA" w:rsidRPr="00FA74BA" w:rsidRDefault="00FA74BA" w:rsidP="00FA74BA">
            <w:pPr>
              <w:jc w:val="center"/>
              <w:rPr>
                <w:sz w:val="20"/>
                <w:szCs w:val="20"/>
              </w:rPr>
            </w:pPr>
            <w:r w:rsidRPr="00FA74BA">
              <w:rPr>
                <w:sz w:val="20"/>
                <w:szCs w:val="20"/>
              </w:rPr>
              <w:t>0%</w:t>
            </w:r>
          </w:p>
        </w:tc>
      </w:tr>
    </w:tbl>
    <w:p w14:paraId="361EBAA5" w14:textId="77777777" w:rsidR="00FA74BA" w:rsidRPr="004A0C98" w:rsidRDefault="00FA74BA" w:rsidP="00FA74BA">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6C72132F" w14:textId="77777777" w:rsidR="00FA74BA" w:rsidRDefault="00FA74BA" w:rsidP="00FA74BA"/>
    <w:p w14:paraId="4378C5DE" w14:textId="136F559B" w:rsidR="008C33DA" w:rsidRPr="004A0C98" w:rsidRDefault="00101548" w:rsidP="00575217">
      <w:pPr>
        <w:rPr>
          <w:rFonts w:asciiTheme="majorHAnsi" w:hAnsiTheme="majorHAnsi"/>
        </w:rPr>
      </w:pPr>
      <w:r>
        <w:rPr>
          <w:rFonts w:asciiTheme="majorHAnsi" w:hAnsiTheme="majorHAnsi"/>
        </w:rPr>
        <w:t>En</w:t>
      </w:r>
      <w:r w:rsidR="008C33DA" w:rsidRPr="004A0C98">
        <w:rPr>
          <w:rFonts w:asciiTheme="majorHAnsi" w:hAnsiTheme="majorHAnsi"/>
        </w:rPr>
        <w:t xml:space="preserve"> la Vereda </w:t>
      </w:r>
      <w:r w:rsidRPr="004A0C98">
        <w:rPr>
          <w:rFonts w:asciiTheme="majorHAnsi" w:hAnsiTheme="majorHAnsi"/>
        </w:rPr>
        <w:t>Manjarrés</w:t>
      </w:r>
      <w:r w:rsidR="008C33DA" w:rsidRPr="004A0C98">
        <w:rPr>
          <w:rFonts w:asciiTheme="majorHAnsi" w:hAnsiTheme="majorHAnsi"/>
        </w:rPr>
        <w:t xml:space="preserve"> el uso del suelo está dado para las actividades agrícolas como la siembra de maíz, plátano y cacao   para el autoconsumo. Ver </w:t>
      </w:r>
      <w:r w:rsidR="00C10151" w:rsidRPr="004A0C98">
        <w:rPr>
          <w:rFonts w:asciiTheme="majorHAnsi" w:hAnsiTheme="majorHAnsi"/>
        </w:rPr>
        <w:fldChar w:fldCharType="begin"/>
      </w:r>
      <w:r w:rsidR="00C10151" w:rsidRPr="004A0C98">
        <w:rPr>
          <w:rFonts w:asciiTheme="majorHAnsi" w:hAnsiTheme="majorHAnsi"/>
        </w:rPr>
        <w:instrText xml:space="preserve"> REF _Ref436303679 \h </w:instrText>
      </w:r>
      <w:r w:rsidR="004A0C98">
        <w:rPr>
          <w:rFonts w:asciiTheme="majorHAnsi" w:hAnsiTheme="majorHAnsi"/>
        </w:rPr>
        <w:instrText xml:space="preserve"> \* MERGEFORMAT </w:instrText>
      </w:r>
      <w:r w:rsidR="00C10151" w:rsidRPr="004A0C98">
        <w:rPr>
          <w:rFonts w:asciiTheme="majorHAnsi" w:hAnsiTheme="majorHAnsi"/>
        </w:rPr>
      </w:r>
      <w:r w:rsidR="00C10151" w:rsidRPr="004A0C98">
        <w:rPr>
          <w:rFonts w:asciiTheme="majorHAnsi" w:hAnsiTheme="majorHAnsi"/>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207</w:t>
      </w:r>
      <w:r w:rsidR="00C10151" w:rsidRPr="004A0C98">
        <w:rPr>
          <w:rFonts w:asciiTheme="majorHAnsi" w:hAnsiTheme="majorHAnsi"/>
        </w:rPr>
        <w:fldChar w:fldCharType="end"/>
      </w:r>
      <w:r>
        <w:rPr>
          <w:rFonts w:asciiTheme="majorHAnsi" w:hAnsiTheme="majorHAnsi"/>
        </w:rPr>
        <w:t>.</w:t>
      </w:r>
    </w:p>
    <w:p w14:paraId="5174EBD3" w14:textId="77777777" w:rsidR="00C10151" w:rsidRPr="004A0C98" w:rsidRDefault="00C10151" w:rsidP="00575217">
      <w:pPr>
        <w:rPr>
          <w:rFonts w:asciiTheme="majorHAnsi" w:hAnsiTheme="majorHAnsi"/>
        </w:rPr>
      </w:pPr>
    </w:p>
    <w:p w14:paraId="0B4BB449" w14:textId="3EACE885" w:rsidR="008C33DA" w:rsidRDefault="008C33DA" w:rsidP="00575217">
      <w:pPr>
        <w:pStyle w:val="Tablas"/>
        <w:rPr>
          <w:rFonts w:asciiTheme="majorHAnsi" w:hAnsiTheme="majorHAnsi"/>
        </w:rPr>
      </w:pPr>
      <w:bookmarkStart w:id="397" w:name="_Ref436303679"/>
      <w:bookmarkStart w:id="398" w:name="_Toc445241845"/>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207</w:t>
      </w:r>
      <w:r w:rsidR="00090AFD" w:rsidRPr="004A0C98">
        <w:rPr>
          <w:rFonts w:asciiTheme="majorHAnsi" w:hAnsiTheme="majorHAnsi"/>
        </w:rPr>
        <w:fldChar w:fldCharType="end"/>
      </w:r>
      <w:bookmarkEnd w:id="397"/>
      <w:r w:rsidR="00C10151" w:rsidRPr="004A0C98">
        <w:rPr>
          <w:rFonts w:asciiTheme="majorHAnsi" w:hAnsiTheme="majorHAnsi"/>
        </w:rPr>
        <w:tab/>
      </w:r>
      <w:r w:rsidRPr="004A0C98">
        <w:rPr>
          <w:rFonts w:asciiTheme="majorHAnsi" w:hAnsiTheme="majorHAnsi"/>
        </w:rPr>
        <w:t>Principales Productos Agrícolas</w:t>
      </w:r>
      <w:r w:rsidR="00101548">
        <w:rPr>
          <w:rFonts w:asciiTheme="majorHAnsi" w:hAnsiTheme="majorHAnsi"/>
        </w:rPr>
        <w:t xml:space="preserve"> Vereda Manjarrés</w:t>
      </w:r>
      <w:bookmarkEnd w:id="398"/>
    </w:p>
    <w:tbl>
      <w:tblPr>
        <w:tblStyle w:val="Tablaconcuadrcula"/>
        <w:tblW w:w="0" w:type="auto"/>
        <w:tblLook w:val="04A0" w:firstRow="1" w:lastRow="0" w:firstColumn="1" w:lastColumn="0" w:noHBand="0" w:noVBand="1"/>
      </w:tblPr>
      <w:tblGrid>
        <w:gridCol w:w="2102"/>
        <w:gridCol w:w="2103"/>
        <w:gridCol w:w="2103"/>
        <w:gridCol w:w="2103"/>
      </w:tblGrid>
      <w:tr w:rsidR="00101548" w:rsidRPr="00101548" w14:paraId="25E322F4" w14:textId="77777777" w:rsidTr="00101548">
        <w:tc>
          <w:tcPr>
            <w:tcW w:w="2102" w:type="dxa"/>
            <w:vMerge w:val="restart"/>
            <w:shd w:val="clear" w:color="auto" w:fill="BFBFBF" w:themeFill="background1" w:themeFillShade="BF"/>
            <w:vAlign w:val="center"/>
          </w:tcPr>
          <w:p w14:paraId="15484559" w14:textId="0B129ADC" w:rsidR="00101548" w:rsidRPr="00101548" w:rsidRDefault="00101548" w:rsidP="00101548">
            <w:pPr>
              <w:jc w:val="center"/>
              <w:rPr>
                <w:b/>
                <w:sz w:val="20"/>
                <w:szCs w:val="20"/>
              </w:rPr>
            </w:pPr>
            <w:r w:rsidRPr="00101548">
              <w:rPr>
                <w:rFonts w:asciiTheme="majorHAnsi" w:hAnsiTheme="majorHAnsi"/>
                <w:b/>
                <w:sz w:val="20"/>
                <w:szCs w:val="20"/>
              </w:rPr>
              <w:t>Tipo de cultivo</w:t>
            </w:r>
          </w:p>
        </w:tc>
        <w:tc>
          <w:tcPr>
            <w:tcW w:w="6309" w:type="dxa"/>
            <w:gridSpan w:val="3"/>
            <w:shd w:val="clear" w:color="auto" w:fill="BFBFBF" w:themeFill="background1" w:themeFillShade="BF"/>
            <w:vAlign w:val="center"/>
          </w:tcPr>
          <w:p w14:paraId="3B32C603" w14:textId="6CFA0F6E" w:rsidR="00101548" w:rsidRPr="00101548" w:rsidRDefault="00101548" w:rsidP="00101548">
            <w:pPr>
              <w:jc w:val="center"/>
              <w:rPr>
                <w:b/>
                <w:sz w:val="20"/>
                <w:szCs w:val="20"/>
              </w:rPr>
            </w:pPr>
            <w:r w:rsidRPr="00101548">
              <w:rPr>
                <w:rFonts w:asciiTheme="majorHAnsi" w:hAnsiTheme="majorHAnsi"/>
                <w:b/>
                <w:sz w:val="20"/>
                <w:szCs w:val="20"/>
              </w:rPr>
              <w:t>Principal destino de la Producción</w:t>
            </w:r>
          </w:p>
        </w:tc>
      </w:tr>
      <w:tr w:rsidR="00101548" w:rsidRPr="00101548" w14:paraId="4BF0A947" w14:textId="77777777" w:rsidTr="00101548">
        <w:tc>
          <w:tcPr>
            <w:tcW w:w="2102" w:type="dxa"/>
            <w:vMerge/>
            <w:shd w:val="clear" w:color="auto" w:fill="BFBFBF" w:themeFill="background1" w:themeFillShade="BF"/>
          </w:tcPr>
          <w:p w14:paraId="15C0B785" w14:textId="77777777" w:rsidR="00101548" w:rsidRPr="00101548" w:rsidRDefault="00101548" w:rsidP="00101548">
            <w:pPr>
              <w:rPr>
                <w:sz w:val="20"/>
                <w:szCs w:val="20"/>
              </w:rPr>
            </w:pPr>
          </w:p>
        </w:tc>
        <w:tc>
          <w:tcPr>
            <w:tcW w:w="2103" w:type="dxa"/>
            <w:shd w:val="clear" w:color="auto" w:fill="D9D9D9" w:themeFill="background1" w:themeFillShade="D9"/>
            <w:vAlign w:val="center"/>
          </w:tcPr>
          <w:p w14:paraId="1D4D2ABB" w14:textId="77B91B71" w:rsidR="00101548" w:rsidRPr="00101548" w:rsidRDefault="00101548" w:rsidP="00101548">
            <w:pPr>
              <w:rPr>
                <w:sz w:val="20"/>
                <w:szCs w:val="20"/>
              </w:rPr>
            </w:pPr>
            <w:r w:rsidRPr="00101548">
              <w:rPr>
                <w:rFonts w:asciiTheme="majorHAnsi" w:hAnsiTheme="majorHAnsi"/>
                <w:b/>
                <w:sz w:val="20"/>
                <w:szCs w:val="20"/>
              </w:rPr>
              <w:t>Autoconsumo</w:t>
            </w:r>
          </w:p>
        </w:tc>
        <w:tc>
          <w:tcPr>
            <w:tcW w:w="2103" w:type="dxa"/>
            <w:shd w:val="clear" w:color="auto" w:fill="D9D9D9" w:themeFill="background1" w:themeFillShade="D9"/>
            <w:vAlign w:val="center"/>
          </w:tcPr>
          <w:p w14:paraId="346D115D" w14:textId="22C4B21A" w:rsidR="00101548" w:rsidRPr="00101548" w:rsidRDefault="00101548" w:rsidP="00101548">
            <w:pPr>
              <w:rPr>
                <w:sz w:val="20"/>
                <w:szCs w:val="20"/>
              </w:rPr>
            </w:pPr>
            <w:r w:rsidRPr="00101548">
              <w:rPr>
                <w:rFonts w:asciiTheme="majorHAnsi" w:hAnsiTheme="majorHAnsi"/>
                <w:b/>
                <w:sz w:val="20"/>
                <w:szCs w:val="20"/>
              </w:rPr>
              <w:t>Venta Veredal</w:t>
            </w:r>
          </w:p>
        </w:tc>
        <w:tc>
          <w:tcPr>
            <w:tcW w:w="2103" w:type="dxa"/>
            <w:shd w:val="clear" w:color="auto" w:fill="D9D9D9" w:themeFill="background1" w:themeFillShade="D9"/>
            <w:vAlign w:val="center"/>
          </w:tcPr>
          <w:p w14:paraId="573FF6EC" w14:textId="6EF1672F" w:rsidR="00101548" w:rsidRPr="00101548" w:rsidRDefault="00101548" w:rsidP="00101548">
            <w:pPr>
              <w:rPr>
                <w:sz w:val="20"/>
                <w:szCs w:val="20"/>
              </w:rPr>
            </w:pPr>
            <w:r w:rsidRPr="00101548">
              <w:rPr>
                <w:rFonts w:asciiTheme="majorHAnsi" w:hAnsiTheme="majorHAnsi"/>
                <w:b/>
                <w:sz w:val="20"/>
                <w:szCs w:val="20"/>
              </w:rPr>
              <w:t>Venta a intermediarios</w:t>
            </w:r>
          </w:p>
        </w:tc>
      </w:tr>
      <w:tr w:rsidR="00101548" w:rsidRPr="00101548" w14:paraId="36E71E7D" w14:textId="77777777" w:rsidTr="00F70288">
        <w:tc>
          <w:tcPr>
            <w:tcW w:w="2102" w:type="dxa"/>
            <w:vAlign w:val="center"/>
          </w:tcPr>
          <w:p w14:paraId="6A9AF80F" w14:textId="0969EF4D" w:rsidR="00101548" w:rsidRPr="00101548" w:rsidRDefault="00101548" w:rsidP="00101548">
            <w:pPr>
              <w:jc w:val="center"/>
              <w:rPr>
                <w:sz w:val="20"/>
                <w:szCs w:val="20"/>
              </w:rPr>
            </w:pPr>
            <w:r w:rsidRPr="00101548">
              <w:rPr>
                <w:rFonts w:asciiTheme="majorHAnsi" w:hAnsiTheme="majorHAnsi"/>
                <w:sz w:val="20"/>
                <w:szCs w:val="20"/>
              </w:rPr>
              <w:t>Maíz</w:t>
            </w:r>
          </w:p>
        </w:tc>
        <w:tc>
          <w:tcPr>
            <w:tcW w:w="2103" w:type="dxa"/>
            <w:vAlign w:val="center"/>
          </w:tcPr>
          <w:p w14:paraId="562B4D89" w14:textId="400E1937" w:rsidR="00101548" w:rsidRPr="00101548" w:rsidRDefault="00101548" w:rsidP="00101548">
            <w:pPr>
              <w:jc w:val="center"/>
              <w:rPr>
                <w:sz w:val="20"/>
                <w:szCs w:val="20"/>
              </w:rPr>
            </w:pPr>
            <w:r w:rsidRPr="00101548">
              <w:rPr>
                <w:rFonts w:asciiTheme="majorHAnsi" w:hAnsiTheme="majorHAnsi"/>
                <w:sz w:val="20"/>
                <w:szCs w:val="20"/>
              </w:rPr>
              <w:t>100%</w:t>
            </w:r>
          </w:p>
        </w:tc>
        <w:tc>
          <w:tcPr>
            <w:tcW w:w="2103" w:type="dxa"/>
            <w:vAlign w:val="center"/>
          </w:tcPr>
          <w:p w14:paraId="564A64CC" w14:textId="77EA2E51" w:rsidR="00101548" w:rsidRPr="00101548" w:rsidRDefault="00101548" w:rsidP="00101548">
            <w:pPr>
              <w:jc w:val="center"/>
              <w:rPr>
                <w:sz w:val="20"/>
                <w:szCs w:val="20"/>
              </w:rPr>
            </w:pPr>
            <w:r w:rsidRPr="00101548">
              <w:rPr>
                <w:rFonts w:asciiTheme="majorHAnsi" w:hAnsiTheme="majorHAnsi"/>
                <w:sz w:val="20"/>
                <w:szCs w:val="20"/>
              </w:rPr>
              <w:t>0%</w:t>
            </w:r>
          </w:p>
        </w:tc>
        <w:tc>
          <w:tcPr>
            <w:tcW w:w="2103" w:type="dxa"/>
          </w:tcPr>
          <w:p w14:paraId="7F09D2C0" w14:textId="6DFFC35F" w:rsidR="00101548" w:rsidRPr="00101548" w:rsidRDefault="00101548" w:rsidP="00101548">
            <w:pPr>
              <w:jc w:val="center"/>
              <w:rPr>
                <w:sz w:val="20"/>
                <w:szCs w:val="20"/>
              </w:rPr>
            </w:pPr>
            <w:r w:rsidRPr="00101548">
              <w:rPr>
                <w:rFonts w:asciiTheme="majorHAnsi" w:hAnsiTheme="majorHAnsi"/>
                <w:sz w:val="20"/>
                <w:szCs w:val="20"/>
              </w:rPr>
              <w:t>0%</w:t>
            </w:r>
          </w:p>
        </w:tc>
      </w:tr>
      <w:tr w:rsidR="00101548" w:rsidRPr="00101548" w14:paraId="10F4751E" w14:textId="77777777" w:rsidTr="00F70288">
        <w:tc>
          <w:tcPr>
            <w:tcW w:w="2102" w:type="dxa"/>
            <w:vAlign w:val="center"/>
          </w:tcPr>
          <w:p w14:paraId="5B897C4C" w14:textId="07F70D93" w:rsidR="00101548" w:rsidRPr="00101548" w:rsidRDefault="00101548" w:rsidP="00101548">
            <w:pPr>
              <w:jc w:val="center"/>
              <w:rPr>
                <w:sz w:val="20"/>
                <w:szCs w:val="20"/>
              </w:rPr>
            </w:pPr>
            <w:r w:rsidRPr="00101548">
              <w:rPr>
                <w:rFonts w:asciiTheme="majorHAnsi" w:hAnsiTheme="majorHAnsi"/>
                <w:sz w:val="20"/>
                <w:szCs w:val="20"/>
              </w:rPr>
              <w:t>Plátano</w:t>
            </w:r>
          </w:p>
        </w:tc>
        <w:tc>
          <w:tcPr>
            <w:tcW w:w="2103" w:type="dxa"/>
            <w:vAlign w:val="center"/>
          </w:tcPr>
          <w:p w14:paraId="4472561D" w14:textId="2BD06FD5" w:rsidR="00101548" w:rsidRPr="00101548" w:rsidRDefault="00101548" w:rsidP="00101548">
            <w:pPr>
              <w:jc w:val="center"/>
              <w:rPr>
                <w:sz w:val="20"/>
                <w:szCs w:val="20"/>
              </w:rPr>
            </w:pPr>
            <w:r w:rsidRPr="00101548">
              <w:rPr>
                <w:rFonts w:asciiTheme="majorHAnsi" w:hAnsiTheme="majorHAnsi"/>
                <w:sz w:val="20"/>
                <w:szCs w:val="20"/>
              </w:rPr>
              <w:t>100%</w:t>
            </w:r>
          </w:p>
        </w:tc>
        <w:tc>
          <w:tcPr>
            <w:tcW w:w="2103" w:type="dxa"/>
            <w:vAlign w:val="center"/>
          </w:tcPr>
          <w:p w14:paraId="715E5C97" w14:textId="765F1764" w:rsidR="00101548" w:rsidRPr="00101548" w:rsidRDefault="00101548" w:rsidP="00101548">
            <w:pPr>
              <w:jc w:val="center"/>
              <w:rPr>
                <w:sz w:val="20"/>
                <w:szCs w:val="20"/>
              </w:rPr>
            </w:pPr>
            <w:r w:rsidRPr="00101548">
              <w:rPr>
                <w:rFonts w:asciiTheme="majorHAnsi" w:hAnsiTheme="majorHAnsi"/>
                <w:sz w:val="20"/>
                <w:szCs w:val="20"/>
              </w:rPr>
              <w:t>0%</w:t>
            </w:r>
          </w:p>
        </w:tc>
        <w:tc>
          <w:tcPr>
            <w:tcW w:w="2103" w:type="dxa"/>
          </w:tcPr>
          <w:p w14:paraId="4C1306B0" w14:textId="39114F70" w:rsidR="00101548" w:rsidRPr="00101548" w:rsidRDefault="00101548" w:rsidP="00101548">
            <w:pPr>
              <w:jc w:val="center"/>
              <w:rPr>
                <w:sz w:val="20"/>
                <w:szCs w:val="20"/>
              </w:rPr>
            </w:pPr>
            <w:r w:rsidRPr="00101548">
              <w:rPr>
                <w:rFonts w:asciiTheme="majorHAnsi" w:hAnsiTheme="majorHAnsi"/>
                <w:sz w:val="20"/>
                <w:szCs w:val="20"/>
              </w:rPr>
              <w:t>0%</w:t>
            </w:r>
          </w:p>
        </w:tc>
      </w:tr>
      <w:tr w:rsidR="00101548" w:rsidRPr="00101548" w14:paraId="7332B194" w14:textId="77777777" w:rsidTr="00F70288">
        <w:tc>
          <w:tcPr>
            <w:tcW w:w="2102" w:type="dxa"/>
            <w:vAlign w:val="center"/>
          </w:tcPr>
          <w:p w14:paraId="0D3DB7F3" w14:textId="68215C1E" w:rsidR="00101548" w:rsidRPr="00101548" w:rsidRDefault="00101548" w:rsidP="00101548">
            <w:pPr>
              <w:jc w:val="center"/>
              <w:rPr>
                <w:sz w:val="20"/>
                <w:szCs w:val="20"/>
              </w:rPr>
            </w:pPr>
            <w:r w:rsidRPr="00101548">
              <w:rPr>
                <w:rFonts w:asciiTheme="majorHAnsi" w:hAnsiTheme="majorHAnsi"/>
                <w:sz w:val="20"/>
                <w:szCs w:val="20"/>
              </w:rPr>
              <w:t>Cacao</w:t>
            </w:r>
          </w:p>
        </w:tc>
        <w:tc>
          <w:tcPr>
            <w:tcW w:w="2103" w:type="dxa"/>
            <w:vAlign w:val="center"/>
          </w:tcPr>
          <w:p w14:paraId="13C693A9" w14:textId="62D7E255" w:rsidR="00101548" w:rsidRPr="00101548" w:rsidRDefault="00101548" w:rsidP="00101548">
            <w:pPr>
              <w:jc w:val="center"/>
              <w:rPr>
                <w:sz w:val="20"/>
                <w:szCs w:val="20"/>
              </w:rPr>
            </w:pPr>
            <w:r w:rsidRPr="00101548">
              <w:rPr>
                <w:rFonts w:asciiTheme="majorHAnsi" w:hAnsiTheme="majorHAnsi"/>
                <w:sz w:val="20"/>
                <w:szCs w:val="20"/>
              </w:rPr>
              <w:t>100%</w:t>
            </w:r>
          </w:p>
        </w:tc>
        <w:tc>
          <w:tcPr>
            <w:tcW w:w="2103" w:type="dxa"/>
            <w:vAlign w:val="center"/>
          </w:tcPr>
          <w:p w14:paraId="441B7E94" w14:textId="0F12C540" w:rsidR="00101548" w:rsidRPr="00101548" w:rsidRDefault="00101548" w:rsidP="00101548">
            <w:pPr>
              <w:jc w:val="center"/>
              <w:rPr>
                <w:sz w:val="20"/>
                <w:szCs w:val="20"/>
              </w:rPr>
            </w:pPr>
            <w:r w:rsidRPr="00101548">
              <w:rPr>
                <w:rFonts w:asciiTheme="majorHAnsi" w:hAnsiTheme="majorHAnsi"/>
                <w:sz w:val="20"/>
                <w:szCs w:val="20"/>
              </w:rPr>
              <w:t>0%</w:t>
            </w:r>
          </w:p>
        </w:tc>
        <w:tc>
          <w:tcPr>
            <w:tcW w:w="2103" w:type="dxa"/>
          </w:tcPr>
          <w:p w14:paraId="6DD3D8D7" w14:textId="5E25F114" w:rsidR="00101548" w:rsidRPr="00101548" w:rsidRDefault="00101548" w:rsidP="00101548">
            <w:pPr>
              <w:jc w:val="center"/>
              <w:rPr>
                <w:sz w:val="20"/>
                <w:szCs w:val="20"/>
              </w:rPr>
            </w:pPr>
            <w:r w:rsidRPr="00101548">
              <w:rPr>
                <w:rFonts w:asciiTheme="majorHAnsi" w:hAnsiTheme="majorHAnsi"/>
                <w:sz w:val="20"/>
                <w:szCs w:val="20"/>
              </w:rPr>
              <w:t>0%</w:t>
            </w:r>
          </w:p>
        </w:tc>
      </w:tr>
    </w:tbl>
    <w:p w14:paraId="5EFB7DD0" w14:textId="77777777" w:rsidR="00101548" w:rsidRPr="004A0C98" w:rsidRDefault="00101548" w:rsidP="00101548">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4A0B2EC7" w14:textId="77777777" w:rsidR="00101548" w:rsidRDefault="00101548" w:rsidP="00101548"/>
    <w:p w14:paraId="7D5C81C9" w14:textId="76B23731" w:rsidR="008C33DA" w:rsidRPr="004A0C98" w:rsidRDefault="00101548" w:rsidP="00575217">
      <w:pPr>
        <w:rPr>
          <w:rFonts w:asciiTheme="majorHAnsi" w:hAnsiTheme="majorHAnsi"/>
        </w:rPr>
      </w:pPr>
      <w:r>
        <w:rPr>
          <w:rFonts w:asciiTheme="majorHAnsi" w:hAnsiTheme="majorHAnsi"/>
        </w:rPr>
        <w:t>En</w:t>
      </w:r>
      <w:r w:rsidR="008C33DA" w:rsidRPr="004A0C98">
        <w:rPr>
          <w:rFonts w:asciiTheme="majorHAnsi" w:hAnsiTheme="majorHAnsi"/>
        </w:rPr>
        <w:t xml:space="preserve"> la Vereda la primavera,  el uso del suelo está dado para las actividades agrícolas como la siembra de maíz, plátano, cacao, yuca, sorgo  para el autoconsumo y  lo</w:t>
      </w:r>
      <w:r w:rsidR="00C10151" w:rsidRPr="004A0C98">
        <w:rPr>
          <w:rFonts w:asciiTheme="majorHAnsi" w:hAnsiTheme="majorHAnsi"/>
        </w:rPr>
        <w:t>s Pastos para la venta veredal</w:t>
      </w:r>
      <w:r w:rsidR="008C33DA" w:rsidRPr="004A0C98">
        <w:rPr>
          <w:rFonts w:asciiTheme="majorHAnsi" w:hAnsiTheme="majorHAnsi"/>
        </w:rPr>
        <w:t xml:space="preserve">. Ver </w:t>
      </w:r>
      <w:r w:rsidR="00C10151" w:rsidRPr="004A0C98">
        <w:rPr>
          <w:rFonts w:asciiTheme="majorHAnsi" w:hAnsiTheme="majorHAnsi"/>
        </w:rPr>
        <w:fldChar w:fldCharType="begin"/>
      </w:r>
      <w:r w:rsidR="00C10151" w:rsidRPr="004A0C98">
        <w:rPr>
          <w:rFonts w:asciiTheme="majorHAnsi" w:hAnsiTheme="majorHAnsi"/>
        </w:rPr>
        <w:instrText xml:space="preserve"> REF _Ref436303704 \h </w:instrText>
      </w:r>
      <w:r w:rsidR="004A0C98">
        <w:rPr>
          <w:rFonts w:asciiTheme="majorHAnsi" w:hAnsiTheme="majorHAnsi"/>
        </w:rPr>
        <w:instrText xml:space="preserve"> \* MERGEFORMAT </w:instrText>
      </w:r>
      <w:r w:rsidR="00C10151" w:rsidRPr="004A0C98">
        <w:rPr>
          <w:rFonts w:asciiTheme="majorHAnsi" w:hAnsiTheme="majorHAnsi"/>
        </w:rPr>
      </w:r>
      <w:r w:rsidR="00C10151" w:rsidRPr="004A0C98">
        <w:rPr>
          <w:rFonts w:asciiTheme="majorHAnsi" w:hAnsiTheme="majorHAnsi"/>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208</w:t>
      </w:r>
      <w:r w:rsidR="00C10151" w:rsidRPr="004A0C98">
        <w:rPr>
          <w:rFonts w:asciiTheme="majorHAnsi" w:hAnsiTheme="majorHAnsi"/>
        </w:rPr>
        <w:fldChar w:fldCharType="end"/>
      </w:r>
      <w:r>
        <w:rPr>
          <w:rFonts w:asciiTheme="majorHAnsi" w:hAnsiTheme="majorHAnsi"/>
        </w:rPr>
        <w:t>.</w:t>
      </w:r>
    </w:p>
    <w:p w14:paraId="358CD39F" w14:textId="77777777" w:rsidR="009819F7" w:rsidRPr="004A0C98" w:rsidRDefault="009819F7" w:rsidP="00575217">
      <w:pPr>
        <w:rPr>
          <w:rFonts w:asciiTheme="majorHAnsi" w:hAnsiTheme="majorHAnsi"/>
        </w:rPr>
      </w:pPr>
    </w:p>
    <w:p w14:paraId="769F3E6B" w14:textId="5B52553B" w:rsidR="008C33DA" w:rsidRDefault="008C33DA" w:rsidP="00575217">
      <w:pPr>
        <w:pStyle w:val="Tablas"/>
        <w:rPr>
          <w:rFonts w:asciiTheme="majorHAnsi" w:hAnsiTheme="majorHAnsi"/>
        </w:rPr>
      </w:pPr>
      <w:bookmarkStart w:id="399" w:name="_Ref436303704"/>
      <w:bookmarkStart w:id="400" w:name="_Toc445241846"/>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208</w:t>
      </w:r>
      <w:r w:rsidR="00090AFD" w:rsidRPr="004A0C98">
        <w:rPr>
          <w:rFonts w:asciiTheme="majorHAnsi" w:hAnsiTheme="majorHAnsi"/>
        </w:rPr>
        <w:fldChar w:fldCharType="end"/>
      </w:r>
      <w:bookmarkEnd w:id="399"/>
      <w:r w:rsidR="00C10151" w:rsidRPr="004A0C98">
        <w:rPr>
          <w:rFonts w:asciiTheme="majorHAnsi" w:hAnsiTheme="majorHAnsi"/>
        </w:rPr>
        <w:tab/>
      </w:r>
      <w:r w:rsidRPr="004A0C98">
        <w:rPr>
          <w:rFonts w:asciiTheme="majorHAnsi" w:hAnsiTheme="majorHAnsi"/>
        </w:rPr>
        <w:t>Principales Productos Agrícolas</w:t>
      </w:r>
      <w:r w:rsidR="00101548">
        <w:rPr>
          <w:rFonts w:asciiTheme="majorHAnsi" w:hAnsiTheme="majorHAnsi"/>
        </w:rPr>
        <w:t xml:space="preserve"> Vereda Primavera</w:t>
      </w:r>
      <w:bookmarkEnd w:id="400"/>
    </w:p>
    <w:tbl>
      <w:tblPr>
        <w:tblStyle w:val="Tablaconcuadrcula"/>
        <w:tblW w:w="0" w:type="auto"/>
        <w:jc w:val="center"/>
        <w:tblLook w:val="04A0" w:firstRow="1" w:lastRow="0" w:firstColumn="1" w:lastColumn="0" w:noHBand="0" w:noVBand="1"/>
      </w:tblPr>
      <w:tblGrid>
        <w:gridCol w:w="2102"/>
        <w:gridCol w:w="2103"/>
        <w:gridCol w:w="2103"/>
        <w:gridCol w:w="2103"/>
      </w:tblGrid>
      <w:tr w:rsidR="00101548" w:rsidRPr="00101548" w14:paraId="7310A454" w14:textId="77777777" w:rsidTr="00101548">
        <w:trPr>
          <w:jc w:val="center"/>
        </w:trPr>
        <w:tc>
          <w:tcPr>
            <w:tcW w:w="2102" w:type="dxa"/>
            <w:vMerge w:val="restart"/>
            <w:shd w:val="clear" w:color="auto" w:fill="BFBFBF" w:themeFill="background1" w:themeFillShade="BF"/>
            <w:vAlign w:val="center"/>
          </w:tcPr>
          <w:p w14:paraId="1B8F588F" w14:textId="6DBC88A9" w:rsidR="00101548" w:rsidRPr="00101548" w:rsidRDefault="00101548" w:rsidP="00101548">
            <w:pPr>
              <w:jc w:val="center"/>
              <w:rPr>
                <w:b/>
                <w:sz w:val="20"/>
                <w:szCs w:val="20"/>
              </w:rPr>
            </w:pPr>
            <w:r w:rsidRPr="00101548">
              <w:rPr>
                <w:rFonts w:asciiTheme="majorHAnsi" w:hAnsiTheme="majorHAnsi"/>
                <w:b/>
                <w:sz w:val="20"/>
                <w:szCs w:val="20"/>
              </w:rPr>
              <w:t>Tipo de cultivo</w:t>
            </w:r>
          </w:p>
        </w:tc>
        <w:tc>
          <w:tcPr>
            <w:tcW w:w="6309" w:type="dxa"/>
            <w:gridSpan w:val="3"/>
            <w:shd w:val="clear" w:color="auto" w:fill="BFBFBF" w:themeFill="background1" w:themeFillShade="BF"/>
            <w:vAlign w:val="center"/>
          </w:tcPr>
          <w:p w14:paraId="60A69E38" w14:textId="74D3BDB1" w:rsidR="00101548" w:rsidRPr="00101548" w:rsidRDefault="00101548" w:rsidP="00101548">
            <w:pPr>
              <w:jc w:val="center"/>
              <w:rPr>
                <w:b/>
                <w:sz w:val="20"/>
                <w:szCs w:val="20"/>
              </w:rPr>
            </w:pPr>
            <w:r w:rsidRPr="00101548">
              <w:rPr>
                <w:rFonts w:asciiTheme="majorHAnsi" w:hAnsiTheme="majorHAnsi"/>
                <w:b/>
                <w:sz w:val="20"/>
                <w:szCs w:val="20"/>
              </w:rPr>
              <w:t>Principal destino de la Producción</w:t>
            </w:r>
          </w:p>
        </w:tc>
      </w:tr>
      <w:tr w:rsidR="00101548" w:rsidRPr="00101548" w14:paraId="3414FE55" w14:textId="77777777" w:rsidTr="00101548">
        <w:trPr>
          <w:jc w:val="center"/>
        </w:trPr>
        <w:tc>
          <w:tcPr>
            <w:tcW w:w="2102" w:type="dxa"/>
            <w:vMerge/>
            <w:shd w:val="clear" w:color="auto" w:fill="BFBFBF" w:themeFill="background1" w:themeFillShade="BF"/>
            <w:vAlign w:val="center"/>
          </w:tcPr>
          <w:p w14:paraId="607D307C" w14:textId="77777777" w:rsidR="00101548" w:rsidRPr="00101548" w:rsidRDefault="00101548" w:rsidP="00101548">
            <w:pPr>
              <w:rPr>
                <w:sz w:val="20"/>
                <w:szCs w:val="20"/>
              </w:rPr>
            </w:pPr>
          </w:p>
        </w:tc>
        <w:tc>
          <w:tcPr>
            <w:tcW w:w="2103" w:type="dxa"/>
            <w:shd w:val="clear" w:color="auto" w:fill="D9D9D9" w:themeFill="background1" w:themeFillShade="D9"/>
            <w:vAlign w:val="center"/>
          </w:tcPr>
          <w:p w14:paraId="3DB9FC8F" w14:textId="7A212AB4" w:rsidR="00101548" w:rsidRPr="00101548" w:rsidRDefault="00101548" w:rsidP="00101548">
            <w:pPr>
              <w:jc w:val="center"/>
              <w:rPr>
                <w:sz w:val="20"/>
                <w:szCs w:val="20"/>
              </w:rPr>
            </w:pPr>
            <w:r w:rsidRPr="00101548">
              <w:rPr>
                <w:rFonts w:asciiTheme="majorHAnsi" w:hAnsiTheme="majorHAnsi"/>
                <w:b/>
                <w:sz w:val="20"/>
                <w:szCs w:val="20"/>
              </w:rPr>
              <w:t>Autoconsumo</w:t>
            </w:r>
          </w:p>
        </w:tc>
        <w:tc>
          <w:tcPr>
            <w:tcW w:w="2103" w:type="dxa"/>
            <w:shd w:val="clear" w:color="auto" w:fill="D9D9D9" w:themeFill="background1" w:themeFillShade="D9"/>
            <w:vAlign w:val="center"/>
          </w:tcPr>
          <w:p w14:paraId="231AC8ED" w14:textId="38D264D8" w:rsidR="00101548" w:rsidRPr="00101548" w:rsidRDefault="00101548" w:rsidP="00101548">
            <w:pPr>
              <w:jc w:val="center"/>
              <w:rPr>
                <w:sz w:val="20"/>
                <w:szCs w:val="20"/>
              </w:rPr>
            </w:pPr>
            <w:r w:rsidRPr="00101548">
              <w:rPr>
                <w:rFonts w:asciiTheme="majorHAnsi" w:hAnsiTheme="majorHAnsi"/>
                <w:b/>
                <w:sz w:val="20"/>
                <w:szCs w:val="20"/>
              </w:rPr>
              <w:t>Venta Veredal</w:t>
            </w:r>
          </w:p>
        </w:tc>
        <w:tc>
          <w:tcPr>
            <w:tcW w:w="2103" w:type="dxa"/>
            <w:shd w:val="clear" w:color="auto" w:fill="D9D9D9" w:themeFill="background1" w:themeFillShade="D9"/>
            <w:vAlign w:val="center"/>
          </w:tcPr>
          <w:p w14:paraId="559AF0CE" w14:textId="3F3654B9" w:rsidR="00101548" w:rsidRPr="00101548" w:rsidRDefault="00101548" w:rsidP="00101548">
            <w:pPr>
              <w:jc w:val="center"/>
              <w:rPr>
                <w:sz w:val="20"/>
                <w:szCs w:val="20"/>
              </w:rPr>
            </w:pPr>
            <w:r w:rsidRPr="00101548">
              <w:rPr>
                <w:rFonts w:asciiTheme="majorHAnsi" w:hAnsiTheme="majorHAnsi"/>
                <w:b/>
                <w:sz w:val="20"/>
                <w:szCs w:val="20"/>
              </w:rPr>
              <w:t>Venta a intermediarios</w:t>
            </w:r>
          </w:p>
        </w:tc>
      </w:tr>
      <w:tr w:rsidR="00101548" w:rsidRPr="00101548" w14:paraId="3D9DF120" w14:textId="77777777" w:rsidTr="00101548">
        <w:trPr>
          <w:jc w:val="center"/>
        </w:trPr>
        <w:tc>
          <w:tcPr>
            <w:tcW w:w="2102" w:type="dxa"/>
            <w:vAlign w:val="center"/>
          </w:tcPr>
          <w:p w14:paraId="246DC125" w14:textId="657041E3" w:rsidR="00101548" w:rsidRPr="00101548" w:rsidRDefault="00101548" w:rsidP="00101548">
            <w:pPr>
              <w:jc w:val="center"/>
              <w:rPr>
                <w:sz w:val="20"/>
                <w:szCs w:val="20"/>
              </w:rPr>
            </w:pPr>
            <w:r w:rsidRPr="00101548">
              <w:rPr>
                <w:rFonts w:asciiTheme="majorHAnsi" w:hAnsiTheme="majorHAnsi"/>
                <w:sz w:val="20"/>
                <w:szCs w:val="20"/>
              </w:rPr>
              <w:t>Maíz</w:t>
            </w:r>
          </w:p>
        </w:tc>
        <w:tc>
          <w:tcPr>
            <w:tcW w:w="2103" w:type="dxa"/>
            <w:vAlign w:val="center"/>
          </w:tcPr>
          <w:p w14:paraId="2197801C" w14:textId="1E9C7D1B" w:rsidR="00101548" w:rsidRPr="00101548" w:rsidRDefault="00101548" w:rsidP="00101548">
            <w:pPr>
              <w:jc w:val="center"/>
              <w:rPr>
                <w:sz w:val="20"/>
                <w:szCs w:val="20"/>
              </w:rPr>
            </w:pPr>
            <w:r w:rsidRPr="00101548">
              <w:rPr>
                <w:rFonts w:asciiTheme="majorHAnsi" w:hAnsiTheme="majorHAnsi"/>
                <w:sz w:val="20"/>
                <w:szCs w:val="20"/>
              </w:rPr>
              <w:t>100%</w:t>
            </w:r>
          </w:p>
        </w:tc>
        <w:tc>
          <w:tcPr>
            <w:tcW w:w="2103" w:type="dxa"/>
            <w:vAlign w:val="center"/>
          </w:tcPr>
          <w:p w14:paraId="4C1A7994" w14:textId="2ED8E02C" w:rsidR="00101548" w:rsidRPr="00101548" w:rsidRDefault="00101548" w:rsidP="00101548">
            <w:pPr>
              <w:jc w:val="center"/>
              <w:rPr>
                <w:sz w:val="20"/>
                <w:szCs w:val="20"/>
              </w:rPr>
            </w:pPr>
            <w:r w:rsidRPr="00101548">
              <w:rPr>
                <w:rFonts w:asciiTheme="majorHAnsi" w:hAnsiTheme="majorHAnsi"/>
                <w:sz w:val="20"/>
                <w:szCs w:val="20"/>
              </w:rPr>
              <w:t>Maíz</w:t>
            </w:r>
          </w:p>
        </w:tc>
        <w:tc>
          <w:tcPr>
            <w:tcW w:w="2103" w:type="dxa"/>
            <w:vAlign w:val="center"/>
          </w:tcPr>
          <w:p w14:paraId="2EB70094" w14:textId="511CD306" w:rsidR="00101548" w:rsidRPr="00101548" w:rsidRDefault="00101548" w:rsidP="00101548">
            <w:pPr>
              <w:jc w:val="center"/>
              <w:rPr>
                <w:sz w:val="20"/>
                <w:szCs w:val="20"/>
              </w:rPr>
            </w:pPr>
            <w:r w:rsidRPr="00101548">
              <w:rPr>
                <w:rFonts w:asciiTheme="majorHAnsi" w:hAnsiTheme="majorHAnsi"/>
                <w:sz w:val="20"/>
                <w:szCs w:val="20"/>
              </w:rPr>
              <w:t>100%</w:t>
            </w:r>
          </w:p>
        </w:tc>
      </w:tr>
      <w:tr w:rsidR="00101548" w:rsidRPr="00101548" w14:paraId="1308D576" w14:textId="77777777" w:rsidTr="00101548">
        <w:trPr>
          <w:jc w:val="center"/>
        </w:trPr>
        <w:tc>
          <w:tcPr>
            <w:tcW w:w="2102" w:type="dxa"/>
            <w:vAlign w:val="center"/>
          </w:tcPr>
          <w:p w14:paraId="6F383DC7" w14:textId="74782DE7" w:rsidR="00101548" w:rsidRPr="00101548" w:rsidRDefault="00101548" w:rsidP="00101548">
            <w:pPr>
              <w:jc w:val="center"/>
              <w:rPr>
                <w:sz w:val="20"/>
                <w:szCs w:val="20"/>
              </w:rPr>
            </w:pPr>
            <w:r w:rsidRPr="00101548">
              <w:rPr>
                <w:rFonts w:asciiTheme="majorHAnsi" w:hAnsiTheme="majorHAnsi"/>
                <w:sz w:val="20"/>
                <w:szCs w:val="20"/>
              </w:rPr>
              <w:t>Plátano</w:t>
            </w:r>
          </w:p>
        </w:tc>
        <w:tc>
          <w:tcPr>
            <w:tcW w:w="2103" w:type="dxa"/>
            <w:vAlign w:val="center"/>
          </w:tcPr>
          <w:p w14:paraId="5BA6DD5F" w14:textId="4185E07E" w:rsidR="00101548" w:rsidRPr="00101548" w:rsidRDefault="00101548" w:rsidP="00101548">
            <w:pPr>
              <w:jc w:val="center"/>
              <w:rPr>
                <w:sz w:val="20"/>
                <w:szCs w:val="20"/>
              </w:rPr>
            </w:pPr>
            <w:r w:rsidRPr="00101548">
              <w:rPr>
                <w:rFonts w:asciiTheme="majorHAnsi" w:hAnsiTheme="majorHAnsi"/>
                <w:sz w:val="20"/>
                <w:szCs w:val="20"/>
              </w:rPr>
              <w:t>100%</w:t>
            </w:r>
          </w:p>
        </w:tc>
        <w:tc>
          <w:tcPr>
            <w:tcW w:w="2103" w:type="dxa"/>
            <w:vAlign w:val="center"/>
          </w:tcPr>
          <w:p w14:paraId="2B877CE0" w14:textId="59D85B41" w:rsidR="00101548" w:rsidRPr="00101548" w:rsidRDefault="00101548" w:rsidP="00101548">
            <w:pPr>
              <w:jc w:val="center"/>
              <w:rPr>
                <w:sz w:val="20"/>
                <w:szCs w:val="20"/>
              </w:rPr>
            </w:pPr>
            <w:r w:rsidRPr="00101548">
              <w:rPr>
                <w:rFonts w:asciiTheme="majorHAnsi" w:hAnsiTheme="majorHAnsi"/>
                <w:sz w:val="20"/>
                <w:szCs w:val="20"/>
              </w:rPr>
              <w:t>Plátano</w:t>
            </w:r>
          </w:p>
        </w:tc>
        <w:tc>
          <w:tcPr>
            <w:tcW w:w="2103" w:type="dxa"/>
            <w:vAlign w:val="center"/>
          </w:tcPr>
          <w:p w14:paraId="07CE5E6B" w14:textId="5C31B0CA" w:rsidR="00101548" w:rsidRPr="00101548" w:rsidRDefault="00101548" w:rsidP="00101548">
            <w:pPr>
              <w:jc w:val="center"/>
              <w:rPr>
                <w:sz w:val="20"/>
                <w:szCs w:val="20"/>
              </w:rPr>
            </w:pPr>
            <w:r w:rsidRPr="00101548">
              <w:rPr>
                <w:rFonts w:asciiTheme="majorHAnsi" w:hAnsiTheme="majorHAnsi"/>
                <w:sz w:val="20"/>
                <w:szCs w:val="20"/>
              </w:rPr>
              <w:t>100%</w:t>
            </w:r>
          </w:p>
        </w:tc>
      </w:tr>
      <w:tr w:rsidR="00101548" w:rsidRPr="00101548" w14:paraId="4F97E97E" w14:textId="77777777" w:rsidTr="00101548">
        <w:trPr>
          <w:jc w:val="center"/>
        </w:trPr>
        <w:tc>
          <w:tcPr>
            <w:tcW w:w="2102" w:type="dxa"/>
            <w:vAlign w:val="center"/>
          </w:tcPr>
          <w:p w14:paraId="54F1D83F" w14:textId="48021911" w:rsidR="00101548" w:rsidRPr="00101548" w:rsidRDefault="00101548" w:rsidP="00101548">
            <w:pPr>
              <w:jc w:val="center"/>
              <w:rPr>
                <w:sz w:val="20"/>
                <w:szCs w:val="20"/>
              </w:rPr>
            </w:pPr>
            <w:r w:rsidRPr="00101548">
              <w:rPr>
                <w:rFonts w:asciiTheme="majorHAnsi" w:hAnsiTheme="majorHAnsi"/>
                <w:sz w:val="20"/>
                <w:szCs w:val="20"/>
              </w:rPr>
              <w:t>Cacao</w:t>
            </w:r>
          </w:p>
        </w:tc>
        <w:tc>
          <w:tcPr>
            <w:tcW w:w="2103" w:type="dxa"/>
            <w:vAlign w:val="center"/>
          </w:tcPr>
          <w:p w14:paraId="5D01D48F" w14:textId="13886C1B" w:rsidR="00101548" w:rsidRPr="00101548" w:rsidRDefault="00101548" w:rsidP="00101548">
            <w:pPr>
              <w:jc w:val="center"/>
              <w:rPr>
                <w:sz w:val="20"/>
                <w:szCs w:val="20"/>
              </w:rPr>
            </w:pPr>
            <w:r w:rsidRPr="00101548">
              <w:rPr>
                <w:rFonts w:asciiTheme="majorHAnsi" w:hAnsiTheme="majorHAnsi"/>
                <w:sz w:val="20"/>
                <w:szCs w:val="20"/>
              </w:rPr>
              <w:t>100%</w:t>
            </w:r>
          </w:p>
        </w:tc>
        <w:tc>
          <w:tcPr>
            <w:tcW w:w="2103" w:type="dxa"/>
            <w:vAlign w:val="center"/>
          </w:tcPr>
          <w:p w14:paraId="2A444C77" w14:textId="79582FF6" w:rsidR="00101548" w:rsidRPr="00101548" w:rsidRDefault="00101548" w:rsidP="00101548">
            <w:pPr>
              <w:jc w:val="center"/>
              <w:rPr>
                <w:sz w:val="20"/>
                <w:szCs w:val="20"/>
              </w:rPr>
            </w:pPr>
            <w:r w:rsidRPr="00101548">
              <w:rPr>
                <w:rFonts w:asciiTheme="majorHAnsi" w:hAnsiTheme="majorHAnsi"/>
                <w:sz w:val="20"/>
                <w:szCs w:val="20"/>
              </w:rPr>
              <w:t>Cacao</w:t>
            </w:r>
          </w:p>
        </w:tc>
        <w:tc>
          <w:tcPr>
            <w:tcW w:w="2103" w:type="dxa"/>
            <w:vAlign w:val="center"/>
          </w:tcPr>
          <w:p w14:paraId="193634E5" w14:textId="4734F6DD" w:rsidR="00101548" w:rsidRPr="00101548" w:rsidRDefault="00101548" w:rsidP="00101548">
            <w:pPr>
              <w:jc w:val="center"/>
              <w:rPr>
                <w:sz w:val="20"/>
                <w:szCs w:val="20"/>
              </w:rPr>
            </w:pPr>
            <w:r w:rsidRPr="00101548">
              <w:rPr>
                <w:rFonts w:asciiTheme="majorHAnsi" w:hAnsiTheme="majorHAnsi"/>
                <w:sz w:val="20"/>
                <w:szCs w:val="20"/>
              </w:rPr>
              <w:t>100%</w:t>
            </w:r>
          </w:p>
        </w:tc>
      </w:tr>
      <w:tr w:rsidR="00101548" w:rsidRPr="00101548" w14:paraId="477ACF49" w14:textId="77777777" w:rsidTr="00101548">
        <w:trPr>
          <w:jc w:val="center"/>
        </w:trPr>
        <w:tc>
          <w:tcPr>
            <w:tcW w:w="2102" w:type="dxa"/>
            <w:vAlign w:val="center"/>
          </w:tcPr>
          <w:p w14:paraId="11E55860" w14:textId="73A813DC" w:rsidR="00101548" w:rsidRPr="00101548" w:rsidRDefault="00101548" w:rsidP="00101548">
            <w:pPr>
              <w:jc w:val="center"/>
              <w:rPr>
                <w:sz w:val="20"/>
                <w:szCs w:val="20"/>
              </w:rPr>
            </w:pPr>
            <w:r w:rsidRPr="00101548">
              <w:rPr>
                <w:rFonts w:asciiTheme="majorHAnsi" w:hAnsiTheme="majorHAnsi"/>
                <w:sz w:val="20"/>
                <w:szCs w:val="20"/>
              </w:rPr>
              <w:t>Sorgo</w:t>
            </w:r>
          </w:p>
        </w:tc>
        <w:tc>
          <w:tcPr>
            <w:tcW w:w="2103" w:type="dxa"/>
            <w:vAlign w:val="center"/>
          </w:tcPr>
          <w:p w14:paraId="267C06EF" w14:textId="120EC6C7" w:rsidR="00101548" w:rsidRPr="00101548" w:rsidRDefault="00101548" w:rsidP="00101548">
            <w:pPr>
              <w:jc w:val="center"/>
              <w:rPr>
                <w:sz w:val="20"/>
                <w:szCs w:val="20"/>
              </w:rPr>
            </w:pPr>
            <w:r w:rsidRPr="00101548">
              <w:rPr>
                <w:rFonts w:asciiTheme="majorHAnsi" w:hAnsiTheme="majorHAnsi"/>
                <w:sz w:val="20"/>
                <w:szCs w:val="20"/>
              </w:rPr>
              <w:t>100%</w:t>
            </w:r>
          </w:p>
        </w:tc>
        <w:tc>
          <w:tcPr>
            <w:tcW w:w="2103" w:type="dxa"/>
            <w:vAlign w:val="center"/>
          </w:tcPr>
          <w:p w14:paraId="7F22D12B" w14:textId="55EF57EC" w:rsidR="00101548" w:rsidRPr="00101548" w:rsidRDefault="00101548" w:rsidP="00101548">
            <w:pPr>
              <w:jc w:val="center"/>
              <w:rPr>
                <w:sz w:val="20"/>
                <w:szCs w:val="20"/>
              </w:rPr>
            </w:pPr>
            <w:r w:rsidRPr="00101548">
              <w:rPr>
                <w:rFonts w:asciiTheme="majorHAnsi" w:hAnsiTheme="majorHAnsi"/>
                <w:sz w:val="20"/>
                <w:szCs w:val="20"/>
              </w:rPr>
              <w:t>Sorgo</w:t>
            </w:r>
          </w:p>
        </w:tc>
        <w:tc>
          <w:tcPr>
            <w:tcW w:w="2103" w:type="dxa"/>
            <w:vAlign w:val="center"/>
          </w:tcPr>
          <w:p w14:paraId="75BF505C" w14:textId="5A0CD831" w:rsidR="00101548" w:rsidRPr="00101548" w:rsidRDefault="00101548" w:rsidP="00101548">
            <w:pPr>
              <w:jc w:val="center"/>
              <w:rPr>
                <w:sz w:val="20"/>
                <w:szCs w:val="20"/>
              </w:rPr>
            </w:pPr>
            <w:r w:rsidRPr="00101548">
              <w:rPr>
                <w:rFonts w:asciiTheme="majorHAnsi" w:hAnsiTheme="majorHAnsi"/>
                <w:sz w:val="20"/>
                <w:szCs w:val="20"/>
              </w:rPr>
              <w:t>100%</w:t>
            </w:r>
          </w:p>
        </w:tc>
      </w:tr>
      <w:tr w:rsidR="00101548" w:rsidRPr="00101548" w14:paraId="4C29B469" w14:textId="77777777" w:rsidTr="00101548">
        <w:trPr>
          <w:jc w:val="center"/>
        </w:trPr>
        <w:tc>
          <w:tcPr>
            <w:tcW w:w="2102" w:type="dxa"/>
            <w:vAlign w:val="center"/>
          </w:tcPr>
          <w:p w14:paraId="4D6EF2B8" w14:textId="5BEC6A54" w:rsidR="00101548" w:rsidRPr="00101548" w:rsidRDefault="00101548" w:rsidP="00101548">
            <w:pPr>
              <w:jc w:val="center"/>
              <w:rPr>
                <w:sz w:val="20"/>
                <w:szCs w:val="20"/>
              </w:rPr>
            </w:pPr>
            <w:r w:rsidRPr="00101548">
              <w:rPr>
                <w:rFonts w:asciiTheme="majorHAnsi" w:hAnsiTheme="majorHAnsi"/>
                <w:sz w:val="20"/>
                <w:szCs w:val="20"/>
              </w:rPr>
              <w:t>Yuca</w:t>
            </w:r>
          </w:p>
        </w:tc>
        <w:tc>
          <w:tcPr>
            <w:tcW w:w="2103" w:type="dxa"/>
            <w:vAlign w:val="center"/>
          </w:tcPr>
          <w:p w14:paraId="34625676" w14:textId="17B7EE89" w:rsidR="00101548" w:rsidRPr="00101548" w:rsidRDefault="00101548" w:rsidP="00101548">
            <w:pPr>
              <w:jc w:val="center"/>
              <w:rPr>
                <w:sz w:val="20"/>
                <w:szCs w:val="20"/>
              </w:rPr>
            </w:pPr>
            <w:r w:rsidRPr="00101548">
              <w:rPr>
                <w:rFonts w:asciiTheme="majorHAnsi" w:hAnsiTheme="majorHAnsi"/>
                <w:sz w:val="20"/>
                <w:szCs w:val="20"/>
              </w:rPr>
              <w:t>50%</w:t>
            </w:r>
          </w:p>
        </w:tc>
        <w:tc>
          <w:tcPr>
            <w:tcW w:w="2103" w:type="dxa"/>
            <w:vAlign w:val="center"/>
          </w:tcPr>
          <w:p w14:paraId="3B9BA9A2" w14:textId="39CEB960" w:rsidR="00101548" w:rsidRPr="00101548" w:rsidRDefault="00101548" w:rsidP="00101548">
            <w:pPr>
              <w:jc w:val="center"/>
              <w:rPr>
                <w:sz w:val="20"/>
                <w:szCs w:val="20"/>
              </w:rPr>
            </w:pPr>
            <w:r w:rsidRPr="00101548">
              <w:rPr>
                <w:rFonts w:asciiTheme="majorHAnsi" w:hAnsiTheme="majorHAnsi"/>
                <w:sz w:val="20"/>
                <w:szCs w:val="20"/>
              </w:rPr>
              <w:t>Yuca</w:t>
            </w:r>
          </w:p>
        </w:tc>
        <w:tc>
          <w:tcPr>
            <w:tcW w:w="2103" w:type="dxa"/>
            <w:vAlign w:val="center"/>
          </w:tcPr>
          <w:p w14:paraId="5DC7919A" w14:textId="4AAA6F17" w:rsidR="00101548" w:rsidRPr="00101548" w:rsidRDefault="00101548" w:rsidP="00101548">
            <w:pPr>
              <w:jc w:val="center"/>
              <w:rPr>
                <w:sz w:val="20"/>
                <w:szCs w:val="20"/>
              </w:rPr>
            </w:pPr>
            <w:r w:rsidRPr="00101548">
              <w:rPr>
                <w:rFonts w:asciiTheme="majorHAnsi" w:hAnsiTheme="majorHAnsi"/>
                <w:sz w:val="20"/>
                <w:szCs w:val="20"/>
              </w:rPr>
              <w:t>50%</w:t>
            </w:r>
          </w:p>
        </w:tc>
      </w:tr>
      <w:tr w:rsidR="00101548" w:rsidRPr="00101548" w14:paraId="520DA8FB" w14:textId="77777777" w:rsidTr="00101548">
        <w:trPr>
          <w:jc w:val="center"/>
        </w:trPr>
        <w:tc>
          <w:tcPr>
            <w:tcW w:w="2102" w:type="dxa"/>
            <w:vAlign w:val="center"/>
          </w:tcPr>
          <w:p w14:paraId="76FAF675" w14:textId="0646C554" w:rsidR="00101548" w:rsidRPr="00101548" w:rsidRDefault="00101548" w:rsidP="00101548">
            <w:pPr>
              <w:jc w:val="center"/>
              <w:rPr>
                <w:sz w:val="20"/>
                <w:szCs w:val="20"/>
              </w:rPr>
            </w:pPr>
            <w:r w:rsidRPr="00101548">
              <w:rPr>
                <w:rFonts w:asciiTheme="majorHAnsi" w:hAnsiTheme="majorHAnsi"/>
                <w:sz w:val="20"/>
                <w:szCs w:val="20"/>
              </w:rPr>
              <w:t>Pastos</w:t>
            </w:r>
          </w:p>
        </w:tc>
        <w:tc>
          <w:tcPr>
            <w:tcW w:w="2103" w:type="dxa"/>
            <w:vAlign w:val="center"/>
          </w:tcPr>
          <w:p w14:paraId="14CDF04D" w14:textId="640CECE6" w:rsidR="00101548" w:rsidRPr="00101548" w:rsidRDefault="00101548" w:rsidP="00101548">
            <w:pPr>
              <w:jc w:val="center"/>
              <w:rPr>
                <w:sz w:val="20"/>
                <w:szCs w:val="20"/>
              </w:rPr>
            </w:pPr>
            <w:r w:rsidRPr="00101548">
              <w:rPr>
                <w:rFonts w:asciiTheme="majorHAnsi" w:hAnsiTheme="majorHAnsi"/>
                <w:sz w:val="20"/>
                <w:szCs w:val="20"/>
              </w:rPr>
              <w:t>%</w:t>
            </w:r>
          </w:p>
        </w:tc>
        <w:tc>
          <w:tcPr>
            <w:tcW w:w="2103" w:type="dxa"/>
            <w:vAlign w:val="center"/>
          </w:tcPr>
          <w:p w14:paraId="3B886EF3" w14:textId="0774AFAF" w:rsidR="00101548" w:rsidRPr="00101548" w:rsidRDefault="00101548" w:rsidP="00101548">
            <w:pPr>
              <w:jc w:val="center"/>
              <w:rPr>
                <w:sz w:val="20"/>
                <w:szCs w:val="20"/>
              </w:rPr>
            </w:pPr>
            <w:r w:rsidRPr="00101548">
              <w:rPr>
                <w:rFonts w:asciiTheme="majorHAnsi" w:hAnsiTheme="majorHAnsi"/>
                <w:sz w:val="20"/>
                <w:szCs w:val="20"/>
              </w:rPr>
              <w:t>Pastos</w:t>
            </w:r>
          </w:p>
        </w:tc>
        <w:tc>
          <w:tcPr>
            <w:tcW w:w="2103" w:type="dxa"/>
            <w:vAlign w:val="center"/>
          </w:tcPr>
          <w:p w14:paraId="7C1523DC" w14:textId="22847663" w:rsidR="00101548" w:rsidRPr="00101548" w:rsidRDefault="00101548" w:rsidP="00101548">
            <w:pPr>
              <w:jc w:val="center"/>
              <w:rPr>
                <w:sz w:val="20"/>
                <w:szCs w:val="20"/>
              </w:rPr>
            </w:pPr>
            <w:r w:rsidRPr="00101548">
              <w:rPr>
                <w:rFonts w:asciiTheme="majorHAnsi" w:hAnsiTheme="majorHAnsi"/>
                <w:sz w:val="20"/>
                <w:szCs w:val="20"/>
              </w:rPr>
              <w:t>%</w:t>
            </w:r>
          </w:p>
        </w:tc>
      </w:tr>
    </w:tbl>
    <w:p w14:paraId="2B7111B3" w14:textId="77777777" w:rsidR="00101548" w:rsidRPr="004A0C98" w:rsidRDefault="00101548" w:rsidP="00101548">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2BC0CBC8" w14:textId="77777777" w:rsidR="00101548" w:rsidRDefault="00101548" w:rsidP="00101548"/>
    <w:p w14:paraId="6190C028" w14:textId="77777777" w:rsidR="00101548" w:rsidRDefault="00101548" w:rsidP="00101548"/>
    <w:p w14:paraId="09289A9F" w14:textId="77777777" w:rsidR="00101548" w:rsidRDefault="00101548" w:rsidP="00101548"/>
    <w:p w14:paraId="75C0824D" w14:textId="77777777" w:rsidR="00101548" w:rsidRDefault="00101548" w:rsidP="00101548"/>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93"/>
      </w:tblGrid>
      <w:tr w:rsidR="008C33DA" w:rsidRPr="004A0C98" w14:paraId="5FBD659E" w14:textId="77777777" w:rsidTr="00101548">
        <w:trPr>
          <w:trHeight w:val="2800"/>
          <w:jc w:val="center"/>
        </w:trPr>
        <w:tc>
          <w:tcPr>
            <w:tcW w:w="5193" w:type="dxa"/>
            <w:shd w:val="clear" w:color="auto" w:fill="auto"/>
            <w:vAlign w:val="center"/>
          </w:tcPr>
          <w:p w14:paraId="24B57104" w14:textId="77777777" w:rsidR="008C33DA" w:rsidRPr="004A0C98" w:rsidRDefault="008C33DA" w:rsidP="00575217">
            <w:pPr>
              <w:keepNext/>
              <w:jc w:val="center"/>
              <w:rPr>
                <w:rFonts w:asciiTheme="majorHAnsi" w:hAnsiTheme="majorHAnsi"/>
                <w:color w:val="AE0000"/>
                <w:kern w:val="32"/>
              </w:rPr>
            </w:pPr>
            <w:r w:rsidRPr="004A0C98">
              <w:rPr>
                <w:rFonts w:asciiTheme="majorHAnsi" w:hAnsiTheme="majorHAnsi"/>
                <w:noProof/>
                <w:color w:val="AE0000"/>
                <w:kern w:val="32"/>
                <w:lang w:eastAsia="es-CO"/>
              </w:rPr>
              <w:lastRenderedPageBreak/>
              <w:drawing>
                <wp:inline distT="0" distB="0" distL="0" distR="0" wp14:anchorId="40A487CB" wp14:editId="540AF1F9">
                  <wp:extent cx="3209026" cy="1804759"/>
                  <wp:effectExtent l="0" t="0" r="0" b="5080"/>
                  <wp:docPr id="14" name="Imagen 14" descr="C:\2015\OHL\7. REGISTRO FOTOGRÁFICO\Reconocimiento Pto Berrío\DSCN3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2015\OHL\7. REGISTRO FOTOGRÁFICO\Reconocimiento Pto Berrío\DSCN3569.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215051" cy="1808147"/>
                          </a:xfrm>
                          <a:prstGeom prst="rect">
                            <a:avLst/>
                          </a:prstGeom>
                          <a:noFill/>
                          <a:ln>
                            <a:noFill/>
                          </a:ln>
                        </pic:spPr>
                      </pic:pic>
                    </a:graphicData>
                  </a:graphic>
                </wp:inline>
              </w:drawing>
            </w:r>
          </w:p>
        </w:tc>
      </w:tr>
    </w:tbl>
    <w:p w14:paraId="7FF03CF4" w14:textId="141C9205" w:rsidR="008C33DA" w:rsidRDefault="00101548" w:rsidP="00575217">
      <w:pPr>
        <w:pStyle w:val="Tablas"/>
        <w:rPr>
          <w:rFonts w:asciiTheme="majorHAnsi" w:hAnsiTheme="majorHAnsi"/>
          <w:i/>
        </w:rPr>
      </w:pPr>
      <w:bookmarkStart w:id="401" w:name="_Ref425428420"/>
      <w:bookmarkStart w:id="402" w:name="_Toc445242013"/>
      <w:r>
        <w:rPr>
          <w:rFonts w:asciiTheme="majorHAnsi" w:hAnsiTheme="majorHAnsi"/>
          <w:i/>
        </w:rPr>
        <w:t>F</w:t>
      </w:r>
      <w:r w:rsidR="008C33DA" w:rsidRPr="00101548">
        <w:rPr>
          <w:rFonts w:asciiTheme="majorHAnsi" w:hAnsiTheme="majorHAnsi"/>
          <w:i/>
        </w:rPr>
        <w:t xml:space="preserve">otografía </w:t>
      </w:r>
      <w:r w:rsidR="00C10151" w:rsidRPr="00101548">
        <w:rPr>
          <w:rFonts w:asciiTheme="majorHAnsi" w:hAnsiTheme="majorHAnsi"/>
          <w:i/>
        </w:rPr>
        <w:fldChar w:fldCharType="begin"/>
      </w:r>
      <w:r w:rsidR="00C10151" w:rsidRPr="00101548">
        <w:rPr>
          <w:rFonts w:asciiTheme="majorHAnsi" w:hAnsiTheme="majorHAnsi"/>
          <w:i/>
        </w:rPr>
        <w:instrText xml:space="preserve"> STYLEREF 1 \s </w:instrText>
      </w:r>
      <w:r w:rsidR="00C10151" w:rsidRPr="00101548">
        <w:rPr>
          <w:rFonts w:asciiTheme="majorHAnsi" w:hAnsiTheme="majorHAnsi"/>
          <w:i/>
        </w:rPr>
        <w:fldChar w:fldCharType="separate"/>
      </w:r>
      <w:r w:rsidR="00BD7C35">
        <w:rPr>
          <w:rFonts w:asciiTheme="majorHAnsi" w:hAnsiTheme="majorHAnsi"/>
          <w:i/>
          <w:noProof/>
        </w:rPr>
        <w:t>5</w:t>
      </w:r>
      <w:r w:rsidR="00C10151" w:rsidRPr="00101548">
        <w:rPr>
          <w:rFonts w:asciiTheme="majorHAnsi" w:hAnsiTheme="majorHAnsi"/>
          <w:i/>
        </w:rPr>
        <w:fldChar w:fldCharType="end"/>
      </w:r>
      <w:r w:rsidR="00C10151" w:rsidRPr="00101548">
        <w:rPr>
          <w:rFonts w:asciiTheme="majorHAnsi" w:hAnsiTheme="majorHAnsi"/>
          <w:i/>
        </w:rPr>
        <w:t>.</w:t>
      </w:r>
      <w:r w:rsidR="00C10151" w:rsidRPr="00101548">
        <w:rPr>
          <w:rFonts w:asciiTheme="majorHAnsi" w:hAnsiTheme="majorHAnsi"/>
          <w:i/>
        </w:rPr>
        <w:fldChar w:fldCharType="begin"/>
      </w:r>
      <w:r w:rsidR="00C10151" w:rsidRPr="00101548">
        <w:rPr>
          <w:rFonts w:asciiTheme="majorHAnsi" w:hAnsiTheme="majorHAnsi"/>
          <w:i/>
        </w:rPr>
        <w:instrText xml:space="preserve"> SEQ Fotografía \* ARABIC \s 1 </w:instrText>
      </w:r>
      <w:r w:rsidR="00C10151" w:rsidRPr="00101548">
        <w:rPr>
          <w:rFonts w:asciiTheme="majorHAnsi" w:hAnsiTheme="majorHAnsi"/>
          <w:i/>
        </w:rPr>
        <w:fldChar w:fldCharType="separate"/>
      </w:r>
      <w:r w:rsidR="00BD7C35">
        <w:rPr>
          <w:rFonts w:asciiTheme="majorHAnsi" w:hAnsiTheme="majorHAnsi"/>
          <w:i/>
          <w:noProof/>
        </w:rPr>
        <w:t>101</w:t>
      </w:r>
      <w:r w:rsidR="00C10151" w:rsidRPr="00101548">
        <w:rPr>
          <w:rFonts w:asciiTheme="majorHAnsi" w:hAnsiTheme="majorHAnsi"/>
          <w:i/>
        </w:rPr>
        <w:fldChar w:fldCharType="end"/>
      </w:r>
      <w:bookmarkEnd w:id="401"/>
      <w:r w:rsidR="00C10151" w:rsidRPr="00101548">
        <w:rPr>
          <w:rFonts w:asciiTheme="majorHAnsi" w:hAnsiTheme="majorHAnsi"/>
          <w:i/>
        </w:rPr>
        <w:t xml:space="preserve">    </w:t>
      </w:r>
      <w:r>
        <w:rPr>
          <w:rFonts w:asciiTheme="majorHAnsi" w:hAnsiTheme="majorHAnsi"/>
          <w:i/>
        </w:rPr>
        <w:t>Cultivos de pan</w:t>
      </w:r>
      <w:r w:rsidR="001F6D23">
        <w:rPr>
          <w:rFonts w:asciiTheme="majorHAnsi" w:hAnsiTheme="majorHAnsi"/>
          <w:i/>
        </w:rPr>
        <w:t>coger en Puerto Olaya</w:t>
      </w:r>
      <w:bookmarkEnd w:id="402"/>
      <w:r w:rsidR="008C33DA" w:rsidRPr="00101548">
        <w:rPr>
          <w:rFonts w:asciiTheme="majorHAnsi" w:hAnsiTheme="majorHAnsi"/>
          <w:i/>
        </w:rPr>
        <w:t xml:space="preserve"> </w:t>
      </w:r>
    </w:p>
    <w:p w14:paraId="3E5F65AF" w14:textId="0D105592" w:rsidR="008C33DA" w:rsidRPr="004A0C98" w:rsidRDefault="008C33DA" w:rsidP="00575217">
      <w:pPr>
        <w:pStyle w:val="Notas"/>
        <w:rPr>
          <w:rFonts w:asciiTheme="majorHAnsi" w:hAnsiTheme="majorHAnsi"/>
        </w:rPr>
      </w:pPr>
      <w:r w:rsidRPr="004A0C98">
        <w:rPr>
          <w:rFonts w:asciiTheme="majorHAnsi" w:hAnsiTheme="majorHAnsi"/>
        </w:rPr>
        <w:t xml:space="preserve">Fuente: </w:t>
      </w:r>
      <w:r w:rsidR="0082780C">
        <w:rPr>
          <w:rFonts w:asciiTheme="majorHAnsi" w:hAnsiTheme="majorHAnsi"/>
        </w:rPr>
        <w:t>Autopista Río Magdalena S.A.S, 201</w:t>
      </w:r>
      <w:r w:rsidR="00101548">
        <w:rPr>
          <w:rFonts w:asciiTheme="majorHAnsi" w:hAnsiTheme="majorHAnsi"/>
        </w:rPr>
        <w:t>6</w:t>
      </w:r>
    </w:p>
    <w:p w14:paraId="6CCCCCF4" w14:textId="77777777" w:rsidR="008C33DA" w:rsidRDefault="008C33DA" w:rsidP="00575217">
      <w:pPr>
        <w:rPr>
          <w:rFonts w:asciiTheme="majorHAnsi" w:hAnsiTheme="majorHAnsi"/>
        </w:rPr>
      </w:pPr>
    </w:p>
    <w:p w14:paraId="01204BF0" w14:textId="1660D7BA" w:rsidR="00101548" w:rsidRPr="001F6D23" w:rsidRDefault="001F6D23" w:rsidP="001F6D23">
      <w:pPr>
        <w:pStyle w:val="Prrafodelista"/>
        <w:numPr>
          <w:ilvl w:val="0"/>
          <w:numId w:val="46"/>
        </w:numPr>
        <w:rPr>
          <w:rFonts w:asciiTheme="majorHAnsi" w:hAnsiTheme="majorHAnsi"/>
          <w:i/>
        </w:rPr>
      </w:pPr>
      <w:r w:rsidRPr="001F6D23">
        <w:rPr>
          <w:rFonts w:asciiTheme="majorHAnsi" w:hAnsiTheme="majorHAnsi"/>
          <w:i/>
        </w:rPr>
        <w:t>Corregimiento de San Juan</w:t>
      </w:r>
    </w:p>
    <w:p w14:paraId="4F0DE89D" w14:textId="77777777" w:rsidR="00101548" w:rsidRDefault="00101548" w:rsidP="00101548">
      <w:pPr>
        <w:rPr>
          <w:rFonts w:asciiTheme="majorHAnsi" w:hAnsiTheme="majorHAnsi"/>
        </w:rPr>
      </w:pPr>
    </w:p>
    <w:p w14:paraId="29BE4B8E" w14:textId="7F5A2ED1" w:rsidR="00101548" w:rsidRPr="004A0C98" w:rsidRDefault="00101548" w:rsidP="00101548">
      <w:pPr>
        <w:rPr>
          <w:rFonts w:asciiTheme="majorHAnsi" w:hAnsiTheme="majorHAnsi"/>
        </w:rPr>
      </w:pPr>
      <w:r>
        <w:rPr>
          <w:rFonts w:asciiTheme="majorHAnsi" w:hAnsiTheme="majorHAnsi"/>
        </w:rPr>
        <w:t>En</w:t>
      </w:r>
      <w:r w:rsidR="001F6D23">
        <w:rPr>
          <w:rFonts w:asciiTheme="majorHAnsi" w:hAnsiTheme="majorHAnsi"/>
        </w:rPr>
        <w:t xml:space="preserve"> la Vereda Kiló</w:t>
      </w:r>
      <w:r w:rsidRPr="004A0C98">
        <w:rPr>
          <w:rFonts w:asciiTheme="majorHAnsi" w:hAnsiTheme="majorHAnsi"/>
        </w:rPr>
        <w:t xml:space="preserve">metro 11 el uso del suelo está dado para las actividades agrícolas como la siembra de la yuca para el autoconsumo. Ver </w:t>
      </w:r>
      <w:r w:rsidRPr="004A0C98">
        <w:rPr>
          <w:rFonts w:asciiTheme="majorHAnsi" w:hAnsiTheme="majorHAnsi"/>
        </w:rPr>
        <w:fldChar w:fldCharType="begin"/>
      </w:r>
      <w:r w:rsidRPr="004A0C98">
        <w:rPr>
          <w:rFonts w:asciiTheme="majorHAnsi" w:hAnsiTheme="majorHAnsi"/>
        </w:rPr>
        <w:instrText xml:space="preserve"> REF _Ref436303652 \h </w:instrText>
      </w:r>
      <w:r>
        <w:rPr>
          <w:rFonts w:asciiTheme="majorHAnsi" w:hAnsiTheme="majorHAnsi"/>
        </w:rPr>
        <w:instrText xml:space="preserve"> \* MERGEFORMAT </w:instrText>
      </w:r>
      <w:r w:rsidRPr="004A0C98">
        <w:rPr>
          <w:rFonts w:asciiTheme="majorHAnsi" w:hAnsiTheme="majorHAnsi"/>
        </w:rPr>
      </w:r>
      <w:r w:rsidRPr="004A0C98">
        <w:rPr>
          <w:rFonts w:asciiTheme="majorHAnsi" w:hAnsiTheme="majorHAnsi"/>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209</w:t>
      </w:r>
      <w:r w:rsidRPr="004A0C98">
        <w:rPr>
          <w:rFonts w:asciiTheme="majorHAnsi" w:hAnsiTheme="majorHAnsi"/>
        </w:rPr>
        <w:fldChar w:fldCharType="end"/>
      </w:r>
      <w:r w:rsidRPr="004A0C98">
        <w:rPr>
          <w:rFonts w:asciiTheme="majorHAnsi" w:hAnsiTheme="majorHAnsi"/>
        </w:rPr>
        <w:t>.</w:t>
      </w:r>
    </w:p>
    <w:p w14:paraId="0465526B" w14:textId="77777777" w:rsidR="00101548" w:rsidRPr="004A0C98" w:rsidRDefault="00101548" w:rsidP="00101548">
      <w:pPr>
        <w:rPr>
          <w:rFonts w:asciiTheme="majorHAnsi" w:hAnsiTheme="majorHAnsi"/>
        </w:rPr>
      </w:pPr>
    </w:p>
    <w:p w14:paraId="3E177F74" w14:textId="78C8D877" w:rsidR="00101548" w:rsidRDefault="00101548" w:rsidP="00101548">
      <w:pPr>
        <w:pStyle w:val="Tablas"/>
        <w:rPr>
          <w:rFonts w:asciiTheme="majorHAnsi" w:hAnsiTheme="majorHAnsi"/>
        </w:rPr>
      </w:pPr>
      <w:bookmarkStart w:id="403" w:name="_Ref436303652"/>
      <w:bookmarkStart w:id="404" w:name="_Toc445241847"/>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209</w:t>
      </w:r>
      <w:r w:rsidRPr="004A0C98">
        <w:rPr>
          <w:rFonts w:asciiTheme="majorHAnsi" w:hAnsiTheme="majorHAnsi"/>
        </w:rPr>
        <w:fldChar w:fldCharType="end"/>
      </w:r>
      <w:bookmarkEnd w:id="403"/>
      <w:r w:rsidRPr="004A0C98">
        <w:rPr>
          <w:rFonts w:asciiTheme="majorHAnsi" w:hAnsiTheme="majorHAnsi"/>
        </w:rPr>
        <w:tab/>
        <w:t>Principales Productos Agrícolas</w:t>
      </w:r>
      <w:r>
        <w:rPr>
          <w:rFonts w:asciiTheme="majorHAnsi" w:hAnsiTheme="majorHAnsi"/>
        </w:rPr>
        <w:t xml:space="preserve"> Vereda Kilómetro 11</w:t>
      </w:r>
      <w:bookmarkEnd w:id="404"/>
    </w:p>
    <w:tbl>
      <w:tblPr>
        <w:tblStyle w:val="Tablaconcuadrcula"/>
        <w:tblW w:w="0" w:type="auto"/>
        <w:tblLook w:val="04A0" w:firstRow="1" w:lastRow="0" w:firstColumn="1" w:lastColumn="0" w:noHBand="0" w:noVBand="1"/>
      </w:tblPr>
      <w:tblGrid>
        <w:gridCol w:w="2102"/>
        <w:gridCol w:w="2103"/>
        <w:gridCol w:w="2103"/>
        <w:gridCol w:w="2103"/>
      </w:tblGrid>
      <w:tr w:rsidR="00101548" w:rsidRPr="00FA74BA" w14:paraId="258690B0" w14:textId="77777777" w:rsidTr="00F70288">
        <w:tc>
          <w:tcPr>
            <w:tcW w:w="2102" w:type="dxa"/>
            <w:vMerge w:val="restart"/>
            <w:shd w:val="clear" w:color="auto" w:fill="BFBFBF" w:themeFill="background1" w:themeFillShade="BF"/>
            <w:vAlign w:val="center"/>
          </w:tcPr>
          <w:p w14:paraId="268161E7" w14:textId="77777777" w:rsidR="00101548" w:rsidRPr="00FA74BA" w:rsidRDefault="00101548" w:rsidP="00F70288">
            <w:pPr>
              <w:jc w:val="center"/>
              <w:rPr>
                <w:b/>
                <w:sz w:val="20"/>
                <w:szCs w:val="20"/>
              </w:rPr>
            </w:pPr>
            <w:r w:rsidRPr="00FA74BA">
              <w:rPr>
                <w:rFonts w:asciiTheme="majorHAnsi" w:hAnsiTheme="majorHAnsi"/>
                <w:b/>
                <w:sz w:val="20"/>
                <w:szCs w:val="20"/>
              </w:rPr>
              <w:t>Tipo de cultivo</w:t>
            </w:r>
          </w:p>
        </w:tc>
        <w:tc>
          <w:tcPr>
            <w:tcW w:w="6309" w:type="dxa"/>
            <w:gridSpan w:val="3"/>
            <w:shd w:val="clear" w:color="auto" w:fill="BFBFBF" w:themeFill="background1" w:themeFillShade="BF"/>
          </w:tcPr>
          <w:p w14:paraId="4C95AFD0" w14:textId="77777777" w:rsidR="00101548" w:rsidRPr="00FA74BA" w:rsidRDefault="00101548" w:rsidP="00F70288">
            <w:pPr>
              <w:jc w:val="center"/>
              <w:rPr>
                <w:b/>
                <w:sz w:val="20"/>
                <w:szCs w:val="20"/>
              </w:rPr>
            </w:pPr>
            <w:r w:rsidRPr="00FA74BA">
              <w:rPr>
                <w:rFonts w:asciiTheme="majorHAnsi" w:hAnsiTheme="majorHAnsi"/>
                <w:b/>
                <w:sz w:val="20"/>
                <w:szCs w:val="20"/>
              </w:rPr>
              <w:t>Principal destino de la Producción</w:t>
            </w:r>
          </w:p>
        </w:tc>
      </w:tr>
      <w:tr w:rsidR="00101548" w:rsidRPr="00FA74BA" w14:paraId="0EBFC500" w14:textId="77777777" w:rsidTr="00F70288">
        <w:tc>
          <w:tcPr>
            <w:tcW w:w="2102" w:type="dxa"/>
            <w:vMerge/>
          </w:tcPr>
          <w:p w14:paraId="36696669" w14:textId="77777777" w:rsidR="00101548" w:rsidRPr="00FA74BA" w:rsidRDefault="00101548" w:rsidP="00F70288">
            <w:pPr>
              <w:rPr>
                <w:sz w:val="20"/>
                <w:szCs w:val="20"/>
              </w:rPr>
            </w:pPr>
          </w:p>
        </w:tc>
        <w:tc>
          <w:tcPr>
            <w:tcW w:w="2103" w:type="dxa"/>
            <w:shd w:val="clear" w:color="auto" w:fill="D9D9D9" w:themeFill="background1" w:themeFillShade="D9"/>
            <w:vAlign w:val="center"/>
          </w:tcPr>
          <w:p w14:paraId="048AA603" w14:textId="77777777" w:rsidR="00101548" w:rsidRPr="00FA74BA" w:rsidRDefault="00101548" w:rsidP="00F70288">
            <w:pPr>
              <w:jc w:val="center"/>
              <w:rPr>
                <w:sz w:val="20"/>
                <w:szCs w:val="20"/>
              </w:rPr>
            </w:pPr>
            <w:r w:rsidRPr="00FA74BA">
              <w:rPr>
                <w:rFonts w:asciiTheme="majorHAnsi" w:hAnsiTheme="majorHAnsi"/>
                <w:b/>
                <w:sz w:val="20"/>
                <w:szCs w:val="20"/>
              </w:rPr>
              <w:t>Autoconsumo</w:t>
            </w:r>
          </w:p>
        </w:tc>
        <w:tc>
          <w:tcPr>
            <w:tcW w:w="2103" w:type="dxa"/>
            <w:shd w:val="clear" w:color="auto" w:fill="D9D9D9" w:themeFill="background1" w:themeFillShade="D9"/>
            <w:vAlign w:val="center"/>
          </w:tcPr>
          <w:p w14:paraId="560F68BA" w14:textId="77777777" w:rsidR="00101548" w:rsidRPr="00FA74BA" w:rsidRDefault="00101548" w:rsidP="00F70288">
            <w:pPr>
              <w:jc w:val="center"/>
              <w:rPr>
                <w:sz w:val="20"/>
                <w:szCs w:val="20"/>
              </w:rPr>
            </w:pPr>
            <w:r w:rsidRPr="00FA74BA">
              <w:rPr>
                <w:rFonts w:asciiTheme="majorHAnsi" w:hAnsiTheme="majorHAnsi"/>
                <w:b/>
                <w:sz w:val="20"/>
                <w:szCs w:val="20"/>
              </w:rPr>
              <w:t>Venta Veredal</w:t>
            </w:r>
          </w:p>
        </w:tc>
        <w:tc>
          <w:tcPr>
            <w:tcW w:w="2103" w:type="dxa"/>
            <w:shd w:val="clear" w:color="auto" w:fill="D9D9D9" w:themeFill="background1" w:themeFillShade="D9"/>
            <w:vAlign w:val="center"/>
          </w:tcPr>
          <w:p w14:paraId="283184C8" w14:textId="77777777" w:rsidR="00101548" w:rsidRPr="00FA74BA" w:rsidRDefault="00101548" w:rsidP="00F70288">
            <w:pPr>
              <w:jc w:val="center"/>
              <w:rPr>
                <w:sz w:val="20"/>
                <w:szCs w:val="20"/>
              </w:rPr>
            </w:pPr>
            <w:r w:rsidRPr="00FA74BA">
              <w:rPr>
                <w:rFonts w:asciiTheme="majorHAnsi" w:hAnsiTheme="majorHAnsi"/>
                <w:b/>
                <w:sz w:val="20"/>
                <w:szCs w:val="20"/>
              </w:rPr>
              <w:t>Venta a intermediarios</w:t>
            </w:r>
          </w:p>
        </w:tc>
      </w:tr>
      <w:tr w:rsidR="00101548" w:rsidRPr="00FA74BA" w14:paraId="4A4A0C36" w14:textId="77777777" w:rsidTr="00F70288">
        <w:tc>
          <w:tcPr>
            <w:tcW w:w="2102" w:type="dxa"/>
            <w:vAlign w:val="center"/>
          </w:tcPr>
          <w:p w14:paraId="6DF54A65" w14:textId="77777777" w:rsidR="00101548" w:rsidRPr="00FA74BA" w:rsidRDefault="00101548" w:rsidP="00F70288">
            <w:pPr>
              <w:jc w:val="center"/>
              <w:rPr>
                <w:sz w:val="20"/>
                <w:szCs w:val="20"/>
              </w:rPr>
            </w:pPr>
            <w:r w:rsidRPr="00FA74BA">
              <w:rPr>
                <w:rFonts w:asciiTheme="majorHAnsi" w:hAnsiTheme="majorHAnsi"/>
                <w:sz w:val="20"/>
                <w:szCs w:val="20"/>
              </w:rPr>
              <w:t>Yuca</w:t>
            </w:r>
          </w:p>
        </w:tc>
        <w:tc>
          <w:tcPr>
            <w:tcW w:w="2103" w:type="dxa"/>
            <w:vAlign w:val="center"/>
          </w:tcPr>
          <w:p w14:paraId="7633E3C6" w14:textId="77777777" w:rsidR="00101548" w:rsidRPr="00FA74BA" w:rsidRDefault="00101548" w:rsidP="00F70288">
            <w:pPr>
              <w:jc w:val="center"/>
              <w:rPr>
                <w:sz w:val="20"/>
                <w:szCs w:val="20"/>
              </w:rPr>
            </w:pPr>
            <w:r w:rsidRPr="00FA74BA">
              <w:rPr>
                <w:rFonts w:asciiTheme="majorHAnsi" w:hAnsiTheme="majorHAnsi"/>
                <w:sz w:val="20"/>
                <w:szCs w:val="20"/>
              </w:rPr>
              <w:t>100%</w:t>
            </w:r>
          </w:p>
        </w:tc>
        <w:tc>
          <w:tcPr>
            <w:tcW w:w="2103" w:type="dxa"/>
            <w:vAlign w:val="center"/>
          </w:tcPr>
          <w:p w14:paraId="3FB6101A" w14:textId="77777777" w:rsidR="00101548" w:rsidRPr="00FA74BA" w:rsidRDefault="00101548" w:rsidP="00F70288">
            <w:pPr>
              <w:jc w:val="center"/>
              <w:rPr>
                <w:sz w:val="20"/>
                <w:szCs w:val="20"/>
              </w:rPr>
            </w:pPr>
            <w:r w:rsidRPr="00FA74BA">
              <w:rPr>
                <w:rFonts w:asciiTheme="majorHAnsi" w:hAnsiTheme="majorHAnsi"/>
                <w:sz w:val="20"/>
                <w:szCs w:val="20"/>
              </w:rPr>
              <w:t>0%</w:t>
            </w:r>
          </w:p>
        </w:tc>
        <w:tc>
          <w:tcPr>
            <w:tcW w:w="2103" w:type="dxa"/>
          </w:tcPr>
          <w:p w14:paraId="469481F2" w14:textId="77777777" w:rsidR="00101548" w:rsidRPr="00FA74BA" w:rsidRDefault="00101548" w:rsidP="00F70288">
            <w:pPr>
              <w:jc w:val="center"/>
              <w:rPr>
                <w:sz w:val="20"/>
                <w:szCs w:val="20"/>
              </w:rPr>
            </w:pPr>
            <w:r w:rsidRPr="00FA74BA">
              <w:rPr>
                <w:rFonts w:asciiTheme="majorHAnsi" w:hAnsiTheme="majorHAnsi"/>
                <w:sz w:val="20"/>
                <w:szCs w:val="20"/>
              </w:rPr>
              <w:t>0%</w:t>
            </w:r>
          </w:p>
        </w:tc>
      </w:tr>
    </w:tbl>
    <w:p w14:paraId="15C351A8" w14:textId="77777777" w:rsidR="00101548" w:rsidRPr="004A0C98" w:rsidRDefault="00101548" w:rsidP="00101548">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0EEAA683" w14:textId="77777777" w:rsidR="001F6D23" w:rsidRDefault="001F6D23" w:rsidP="001F6D23">
      <w:pPr>
        <w:rPr>
          <w:rFonts w:asciiTheme="majorHAnsi" w:hAnsiTheme="majorHAnsi"/>
        </w:rPr>
      </w:pPr>
    </w:p>
    <w:p w14:paraId="50B649B4" w14:textId="77777777" w:rsidR="00BD7C35" w:rsidRDefault="001F6D23" w:rsidP="00FF181C">
      <w:pPr>
        <w:pStyle w:val="Tablas"/>
        <w:rPr>
          <w:rFonts w:asciiTheme="majorHAnsi" w:hAnsiTheme="majorHAnsi"/>
        </w:rPr>
      </w:pPr>
      <w:r>
        <w:rPr>
          <w:rFonts w:asciiTheme="majorHAnsi" w:hAnsiTheme="majorHAnsi"/>
        </w:rPr>
        <w:t>En</w:t>
      </w:r>
      <w:r w:rsidRPr="00575217">
        <w:rPr>
          <w:rFonts w:asciiTheme="majorHAnsi" w:hAnsiTheme="majorHAnsi"/>
        </w:rPr>
        <w:t xml:space="preserve"> el cruce Kilometro 17 (Vereda San Juan)   el uso del suelo está dado para las actividades agrícolas como la siembra de maíz, plátano y yuca   para el autoconsumo. Ver </w:t>
      </w:r>
      <w:r>
        <w:rPr>
          <w:rFonts w:asciiTheme="majorHAnsi" w:hAnsiTheme="majorHAnsi"/>
        </w:rPr>
        <w:fldChar w:fldCharType="begin"/>
      </w:r>
      <w:r>
        <w:rPr>
          <w:rFonts w:asciiTheme="majorHAnsi" w:hAnsiTheme="majorHAnsi"/>
        </w:rPr>
        <w:instrText xml:space="preserve"> REF _Ref436303750 \h </w:instrText>
      </w:r>
      <w:r>
        <w:rPr>
          <w:rFonts w:asciiTheme="majorHAnsi" w:hAnsiTheme="majorHAnsi"/>
        </w:rPr>
      </w:r>
      <w:r>
        <w:rPr>
          <w:rFonts w:asciiTheme="majorHAnsi" w:hAnsiTheme="majorHAnsi"/>
        </w:rPr>
        <w:fldChar w:fldCharType="separate"/>
      </w:r>
    </w:p>
    <w:p w14:paraId="58D56E05" w14:textId="4B70A647" w:rsidR="001F6D23" w:rsidRPr="00575217" w:rsidRDefault="00BD7C35" w:rsidP="001F6D23">
      <w:pPr>
        <w:rPr>
          <w:rFonts w:asciiTheme="majorHAnsi" w:hAnsiTheme="majorHAnsi"/>
        </w:rPr>
      </w:pPr>
      <w:r w:rsidRPr="00575217">
        <w:rPr>
          <w:rFonts w:asciiTheme="majorHAnsi" w:hAnsiTheme="majorHAnsi"/>
        </w:rPr>
        <w:t xml:space="preserve">Tabla </w:t>
      </w:r>
      <w:r>
        <w:rPr>
          <w:rFonts w:asciiTheme="majorHAnsi" w:hAnsiTheme="majorHAnsi"/>
          <w:noProof/>
        </w:rPr>
        <w:t>5</w:t>
      </w:r>
      <w:r>
        <w:rPr>
          <w:rFonts w:asciiTheme="majorHAnsi" w:hAnsiTheme="majorHAnsi"/>
        </w:rPr>
        <w:t>.</w:t>
      </w:r>
      <w:r>
        <w:rPr>
          <w:rFonts w:asciiTheme="majorHAnsi" w:hAnsiTheme="majorHAnsi"/>
          <w:noProof/>
        </w:rPr>
        <w:t>210</w:t>
      </w:r>
      <w:r w:rsidR="001F6D23">
        <w:rPr>
          <w:rFonts w:asciiTheme="majorHAnsi" w:hAnsiTheme="majorHAnsi"/>
        </w:rPr>
        <w:fldChar w:fldCharType="end"/>
      </w:r>
    </w:p>
    <w:p w14:paraId="7192B5C6" w14:textId="77777777" w:rsidR="001F6D23" w:rsidRDefault="001F6D23" w:rsidP="00FF181C">
      <w:pPr>
        <w:pStyle w:val="Tablas"/>
        <w:rPr>
          <w:rFonts w:asciiTheme="majorHAnsi" w:hAnsiTheme="majorHAnsi"/>
        </w:rPr>
      </w:pPr>
      <w:bookmarkStart w:id="405" w:name="_Ref436303750"/>
      <w:bookmarkStart w:id="406" w:name="_Toc436306114"/>
    </w:p>
    <w:p w14:paraId="5520F440" w14:textId="7B8C400F" w:rsidR="00FF181C" w:rsidRPr="00575217" w:rsidRDefault="00FF181C" w:rsidP="00FF181C">
      <w:pPr>
        <w:pStyle w:val="Tablas"/>
        <w:rPr>
          <w:rFonts w:asciiTheme="majorHAnsi" w:hAnsiTheme="majorHAnsi"/>
          <w:u w:val="single"/>
        </w:rPr>
      </w:pPr>
      <w:bookmarkStart w:id="407" w:name="_Toc445241848"/>
      <w:r w:rsidRPr="00575217">
        <w:rPr>
          <w:rFonts w:asciiTheme="majorHAnsi" w:hAnsiTheme="majorHAnsi"/>
        </w:rPr>
        <w:t xml:space="preserve">Tabla </w:t>
      </w:r>
      <w:r>
        <w:rPr>
          <w:rFonts w:asciiTheme="majorHAnsi" w:hAnsiTheme="majorHAnsi"/>
        </w:rPr>
        <w:fldChar w:fldCharType="begin"/>
      </w:r>
      <w:r>
        <w:rPr>
          <w:rFonts w:asciiTheme="majorHAnsi" w:hAnsiTheme="majorHAnsi"/>
        </w:rPr>
        <w:instrText xml:space="preserve"> STYLEREF 1 \s </w:instrText>
      </w:r>
      <w:r>
        <w:rPr>
          <w:rFonts w:asciiTheme="majorHAnsi" w:hAnsiTheme="majorHAnsi"/>
        </w:rPr>
        <w:fldChar w:fldCharType="separate"/>
      </w:r>
      <w:r w:rsidR="00BD7C35">
        <w:rPr>
          <w:rFonts w:asciiTheme="majorHAnsi" w:hAnsiTheme="majorHAnsi"/>
          <w:noProof/>
        </w:rPr>
        <w:t>5</w:t>
      </w:r>
      <w:r>
        <w:rPr>
          <w:rFonts w:asciiTheme="majorHAnsi" w:hAnsiTheme="majorHAnsi"/>
        </w:rPr>
        <w:fldChar w:fldCharType="end"/>
      </w:r>
      <w:r>
        <w:rPr>
          <w:rFonts w:asciiTheme="majorHAnsi" w:hAnsiTheme="majorHAnsi"/>
        </w:rPr>
        <w:t>.</w:t>
      </w:r>
      <w:r>
        <w:rPr>
          <w:rFonts w:asciiTheme="majorHAnsi" w:hAnsiTheme="majorHAnsi"/>
        </w:rPr>
        <w:fldChar w:fldCharType="begin"/>
      </w:r>
      <w:r>
        <w:rPr>
          <w:rFonts w:asciiTheme="majorHAnsi" w:hAnsiTheme="majorHAnsi"/>
        </w:rPr>
        <w:instrText xml:space="preserve"> SEQ Tabla \* ARABIC \s 1 </w:instrText>
      </w:r>
      <w:r>
        <w:rPr>
          <w:rFonts w:asciiTheme="majorHAnsi" w:hAnsiTheme="majorHAnsi"/>
        </w:rPr>
        <w:fldChar w:fldCharType="separate"/>
      </w:r>
      <w:r w:rsidR="00BD7C35">
        <w:rPr>
          <w:rFonts w:asciiTheme="majorHAnsi" w:hAnsiTheme="majorHAnsi"/>
          <w:noProof/>
        </w:rPr>
        <w:t>210</w:t>
      </w:r>
      <w:r>
        <w:rPr>
          <w:rFonts w:asciiTheme="majorHAnsi" w:hAnsiTheme="majorHAnsi"/>
        </w:rPr>
        <w:fldChar w:fldCharType="end"/>
      </w:r>
      <w:bookmarkEnd w:id="405"/>
      <w:r w:rsidRPr="00575217">
        <w:rPr>
          <w:rFonts w:asciiTheme="majorHAnsi" w:hAnsiTheme="majorHAnsi"/>
        </w:rPr>
        <w:t xml:space="preserve"> Principales Productos Agrícolas</w:t>
      </w:r>
      <w:bookmarkEnd w:id="406"/>
      <w:r w:rsidR="001F6D23" w:rsidRPr="001F6D23">
        <w:rPr>
          <w:rFonts w:asciiTheme="majorHAnsi" w:hAnsiTheme="majorHAnsi"/>
        </w:rPr>
        <w:t xml:space="preserve"> </w:t>
      </w:r>
      <w:r w:rsidR="001F6D23">
        <w:rPr>
          <w:rFonts w:asciiTheme="majorHAnsi" w:hAnsiTheme="majorHAnsi"/>
        </w:rPr>
        <w:t>Kilómetro 17</w:t>
      </w:r>
      <w:bookmarkEnd w:id="407"/>
    </w:p>
    <w:tbl>
      <w:tblPr>
        <w:tblStyle w:val="Tablaconcuadrcula"/>
        <w:tblW w:w="0" w:type="auto"/>
        <w:tblLook w:val="04A0" w:firstRow="1" w:lastRow="0" w:firstColumn="1" w:lastColumn="0" w:noHBand="0" w:noVBand="1"/>
      </w:tblPr>
      <w:tblGrid>
        <w:gridCol w:w="2102"/>
        <w:gridCol w:w="2103"/>
        <w:gridCol w:w="2103"/>
        <w:gridCol w:w="2103"/>
      </w:tblGrid>
      <w:tr w:rsidR="001F6D23" w:rsidRPr="001F6D23" w14:paraId="1FABDDF5" w14:textId="77777777" w:rsidTr="00F70288">
        <w:tc>
          <w:tcPr>
            <w:tcW w:w="2102" w:type="dxa"/>
            <w:vMerge w:val="restart"/>
            <w:shd w:val="clear" w:color="auto" w:fill="BFBFBF" w:themeFill="background1" w:themeFillShade="BF"/>
            <w:vAlign w:val="center"/>
          </w:tcPr>
          <w:p w14:paraId="4489FECC" w14:textId="77777777" w:rsidR="001F6D23" w:rsidRPr="001F6D23" w:rsidRDefault="001F6D23" w:rsidP="00F70288">
            <w:pPr>
              <w:jc w:val="center"/>
              <w:rPr>
                <w:b/>
                <w:sz w:val="20"/>
                <w:szCs w:val="20"/>
              </w:rPr>
            </w:pPr>
            <w:r w:rsidRPr="001F6D23">
              <w:rPr>
                <w:rFonts w:asciiTheme="majorHAnsi" w:hAnsiTheme="majorHAnsi"/>
                <w:b/>
                <w:sz w:val="20"/>
                <w:szCs w:val="20"/>
              </w:rPr>
              <w:t>Tipo de cultivo</w:t>
            </w:r>
          </w:p>
        </w:tc>
        <w:tc>
          <w:tcPr>
            <w:tcW w:w="6309" w:type="dxa"/>
            <w:gridSpan w:val="3"/>
            <w:shd w:val="clear" w:color="auto" w:fill="BFBFBF" w:themeFill="background1" w:themeFillShade="BF"/>
          </w:tcPr>
          <w:p w14:paraId="7D00B850" w14:textId="77777777" w:rsidR="001F6D23" w:rsidRPr="001F6D23" w:rsidRDefault="001F6D23" w:rsidP="00F70288">
            <w:pPr>
              <w:jc w:val="center"/>
              <w:rPr>
                <w:b/>
                <w:sz w:val="20"/>
                <w:szCs w:val="20"/>
              </w:rPr>
            </w:pPr>
            <w:r w:rsidRPr="001F6D23">
              <w:rPr>
                <w:rFonts w:asciiTheme="majorHAnsi" w:hAnsiTheme="majorHAnsi"/>
                <w:b/>
                <w:sz w:val="20"/>
                <w:szCs w:val="20"/>
              </w:rPr>
              <w:t>Principal destino de la Producción</w:t>
            </w:r>
          </w:p>
        </w:tc>
      </w:tr>
      <w:tr w:rsidR="001F6D23" w:rsidRPr="001F6D23" w14:paraId="6D405D58" w14:textId="77777777" w:rsidTr="00F70288">
        <w:tc>
          <w:tcPr>
            <w:tcW w:w="2102" w:type="dxa"/>
            <w:vMerge/>
          </w:tcPr>
          <w:p w14:paraId="1F6ED473" w14:textId="77777777" w:rsidR="001F6D23" w:rsidRPr="001F6D23" w:rsidRDefault="001F6D23" w:rsidP="00F70288">
            <w:pPr>
              <w:rPr>
                <w:sz w:val="20"/>
                <w:szCs w:val="20"/>
              </w:rPr>
            </w:pPr>
          </w:p>
        </w:tc>
        <w:tc>
          <w:tcPr>
            <w:tcW w:w="2103" w:type="dxa"/>
            <w:shd w:val="clear" w:color="auto" w:fill="D9D9D9" w:themeFill="background1" w:themeFillShade="D9"/>
            <w:vAlign w:val="center"/>
          </w:tcPr>
          <w:p w14:paraId="79D90E73" w14:textId="77777777" w:rsidR="001F6D23" w:rsidRPr="001F6D23" w:rsidRDefault="001F6D23" w:rsidP="00F70288">
            <w:pPr>
              <w:jc w:val="center"/>
              <w:rPr>
                <w:sz w:val="20"/>
                <w:szCs w:val="20"/>
              </w:rPr>
            </w:pPr>
            <w:r w:rsidRPr="001F6D23">
              <w:rPr>
                <w:rFonts w:asciiTheme="majorHAnsi" w:hAnsiTheme="majorHAnsi"/>
                <w:b/>
                <w:sz w:val="20"/>
                <w:szCs w:val="20"/>
              </w:rPr>
              <w:t>Autoconsumo</w:t>
            </w:r>
          </w:p>
        </w:tc>
        <w:tc>
          <w:tcPr>
            <w:tcW w:w="2103" w:type="dxa"/>
            <w:shd w:val="clear" w:color="auto" w:fill="D9D9D9" w:themeFill="background1" w:themeFillShade="D9"/>
            <w:vAlign w:val="center"/>
          </w:tcPr>
          <w:p w14:paraId="170C4758" w14:textId="77777777" w:rsidR="001F6D23" w:rsidRPr="001F6D23" w:rsidRDefault="001F6D23" w:rsidP="00F70288">
            <w:pPr>
              <w:jc w:val="center"/>
              <w:rPr>
                <w:sz w:val="20"/>
                <w:szCs w:val="20"/>
              </w:rPr>
            </w:pPr>
            <w:r w:rsidRPr="001F6D23">
              <w:rPr>
                <w:rFonts w:asciiTheme="majorHAnsi" w:hAnsiTheme="majorHAnsi"/>
                <w:b/>
                <w:sz w:val="20"/>
                <w:szCs w:val="20"/>
              </w:rPr>
              <w:t>Venta Veredal</w:t>
            </w:r>
          </w:p>
        </w:tc>
        <w:tc>
          <w:tcPr>
            <w:tcW w:w="2103" w:type="dxa"/>
            <w:shd w:val="clear" w:color="auto" w:fill="D9D9D9" w:themeFill="background1" w:themeFillShade="D9"/>
            <w:vAlign w:val="center"/>
          </w:tcPr>
          <w:p w14:paraId="4D19AE4B" w14:textId="77777777" w:rsidR="001F6D23" w:rsidRPr="001F6D23" w:rsidRDefault="001F6D23" w:rsidP="00F70288">
            <w:pPr>
              <w:jc w:val="center"/>
              <w:rPr>
                <w:sz w:val="20"/>
                <w:szCs w:val="20"/>
              </w:rPr>
            </w:pPr>
            <w:r w:rsidRPr="001F6D23">
              <w:rPr>
                <w:rFonts w:asciiTheme="majorHAnsi" w:hAnsiTheme="majorHAnsi"/>
                <w:b/>
                <w:sz w:val="20"/>
                <w:szCs w:val="20"/>
              </w:rPr>
              <w:t>Venta a intermediarios</w:t>
            </w:r>
          </w:p>
        </w:tc>
      </w:tr>
      <w:tr w:rsidR="001F6D23" w:rsidRPr="001F6D23" w14:paraId="176E8CC7" w14:textId="77777777" w:rsidTr="00F70288">
        <w:tc>
          <w:tcPr>
            <w:tcW w:w="2102" w:type="dxa"/>
            <w:vAlign w:val="center"/>
          </w:tcPr>
          <w:p w14:paraId="5949DA99" w14:textId="29188ED0" w:rsidR="001F6D23" w:rsidRPr="001F6D23" w:rsidRDefault="001F6D23" w:rsidP="00F70288">
            <w:pPr>
              <w:jc w:val="center"/>
              <w:rPr>
                <w:sz w:val="20"/>
                <w:szCs w:val="20"/>
              </w:rPr>
            </w:pPr>
            <w:r w:rsidRPr="001F6D23">
              <w:rPr>
                <w:rFonts w:asciiTheme="majorHAnsi" w:hAnsiTheme="majorHAnsi"/>
                <w:sz w:val="20"/>
                <w:szCs w:val="20"/>
              </w:rPr>
              <w:t>Maíz</w:t>
            </w:r>
          </w:p>
        </w:tc>
        <w:tc>
          <w:tcPr>
            <w:tcW w:w="2103" w:type="dxa"/>
            <w:vAlign w:val="center"/>
          </w:tcPr>
          <w:p w14:paraId="01541380" w14:textId="5589030B" w:rsidR="001F6D23" w:rsidRPr="001F6D23" w:rsidRDefault="001F6D23" w:rsidP="00F70288">
            <w:pPr>
              <w:jc w:val="center"/>
              <w:rPr>
                <w:sz w:val="20"/>
                <w:szCs w:val="20"/>
              </w:rPr>
            </w:pPr>
            <w:r w:rsidRPr="001F6D23">
              <w:rPr>
                <w:rFonts w:asciiTheme="majorHAnsi" w:hAnsiTheme="majorHAnsi"/>
                <w:sz w:val="20"/>
                <w:szCs w:val="20"/>
              </w:rPr>
              <w:t>50%</w:t>
            </w:r>
          </w:p>
        </w:tc>
        <w:tc>
          <w:tcPr>
            <w:tcW w:w="2103" w:type="dxa"/>
            <w:vAlign w:val="center"/>
          </w:tcPr>
          <w:p w14:paraId="117CC8E7" w14:textId="24E14CB9" w:rsidR="001F6D23" w:rsidRPr="001F6D23" w:rsidRDefault="001F6D23" w:rsidP="00F70288">
            <w:pPr>
              <w:jc w:val="center"/>
              <w:rPr>
                <w:sz w:val="20"/>
                <w:szCs w:val="20"/>
              </w:rPr>
            </w:pPr>
            <w:r w:rsidRPr="001F6D23">
              <w:rPr>
                <w:rFonts w:asciiTheme="majorHAnsi" w:hAnsiTheme="majorHAnsi"/>
                <w:sz w:val="20"/>
                <w:szCs w:val="20"/>
              </w:rPr>
              <w:t>50%</w:t>
            </w:r>
          </w:p>
        </w:tc>
        <w:tc>
          <w:tcPr>
            <w:tcW w:w="2103" w:type="dxa"/>
          </w:tcPr>
          <w:p w14:paraId="7B34109F" w14:textId="7B797E38" w:rsidR="001F6D23" w:rsidRPr="001F6D23" w:rsidRDefault="001F6D23" w:rsidP="00F70288">
            <w:pPr>
              <w:jc w:val="center"/>
              <w:rPr>
                <w:sz w:val="20"/>
                <w:szCs w:val="20"/>
              </w:rPr>
            </w:pPr>
            <w:r w:rsidRPr="001F6D23">
              <w:rPr>
                <w:rFonts w:asciiTheme="majorHAnsi" w:hAnsiTheme="majorHAnsi"/>
                <w:sz w:val="20"/>
                <w:szCs w:val="20"/>
              </w:rPr>
              <w:t>0%</w:t>
            </w:r>
          </w:p>
        </w:tc>
      </w:tr>
      <w:tr w:rsidR="001F6D23" w:rsidRPr="001F6D23" w14:paraId="464ECA0A" w14:textId="77777777" w:rsidTr="00F70288">
        <w:tc>
          <w:tcPr>
            <w:tcW w:w="2102" w:type="dxa"/>
            <w:vAlign w:val="center"/>
          </w:tcPr>
          <w:p w14:paraId="73C3ACD0" w14:textId="7EEC2872" w:rsidR="001F6D23" w:rsidRPr="001F6D23" w:rsidRDefault="001F6D23" w:rsidP="00F70288">
            <w:pPr>
              <w:jc w:val="center"/>
              <w:rPr>
                <w:rFonts w:asciiTheme="majorHAnsi" w:hAnsiTheme="majorHAnsi"/>
                <w:sz w:val="20"/>
                <w:szCs w:val="20"/>
              </w:rPr>
            </w:pPr>
            <w:r w:rsidRPr="001F6D23">
              <w:rPr>
                <w:rFonts w:asciiTheme="majorHAnsi" w:hAnsiTheme="majorHAnsi"/>
                <w:sz w:val="20"/>
                <w:szCs w:val="20"/>
              </w:rPr>
              <w:t>Plátano</w:t>
            </w:r>
          </w:p>
        </w:tc>
        <w:tc>
          <w:tcPr>
            <w:tcW w:w="2103" w:type="dxa"/>
            <w:vAlign w:val="center"/>
          </w:tcPr>
          <w:p w14:paraId="34C98D04" w14:textId="44D8923A" w:rsidR="001F6D23" w:rsidRPr="001F6D23" w:rsidRDefault="001F6D23" w:rsidP="00F70288">
            <w:pPr>
              <w:jc w:val="center"/>
              <w:rPr>
                <w:rFonts w:asciiTheme="majorHAnsi" w:hAnsiTheme="majorHAnsi"/>
                <w:sz w:val="20"/>
                <w:szCs w:val="20"/>
              </w:rPr>
            </w:pPr>
            <w:r w:rsidRPr="001F6D23">
              <w:rPr>
                <w:rFonts w:asciiTheme="majorHAnsi" w:hAnsiTheme="majorHAnsi"/>
                <w:sz w:val="20"/>
                <w:szCs w:val="20"/>
              </w:rPr>
              <w:t>50%</w:t>
            </w:r>
          </w:p>
        </w:tc>
        <w:tc>
          <w:tcPr>
            <w:tcW w:w="2103" w:type="dxa"/>
            <w:vAlign w:val="center"/>
          </w:tcPr>
          <w:p w14:paraId="3333AA0C" w14:textId="436E9BCE" w:rsidR="001F6D23" w:rsidRPr="001F6D23" w:rsidRDefault="001F6D23" w:rsidP="00F70288">
            <w:pPr>
              <w:jc w:val="center"/>
              <w:rPr>
                <w:rFonts w:asciiTheme="majorHAnsi" w:hAnsiTheme="majorHAnsi"/>
                <w:sz w:val="20"/>
                <w:szCs w:val="20"/>
              </w:rPr>
            </w:pPr>
            <w:r w:rsidRPr="001F6D23">
              <w:rPr>
                <w:rFonts w:asciiTheme="majorHAnsi" w:hAnsiTheme="majorHAnsi"/>
                <w:sz w:val="20"/>
                <w:szCs w:val="20"/>
              </w:rPr>
              <w:t>50%</w:t>
            </w:r>
          </w:p>
        </w:tc>
        <w:tc>
          <w:tcPr>
            <w:tcW w:w="2103" w:type="dxa"/>
          </w:tcPr>
          <w:p w14:paraId="600F4ECC" w14:textId="055BF46C" w:rsidR="001F6D23" w:rsidRPr="001F6D23" w:rsidRDefault="001F6D23" w:rsidP="00F70288">
            <w:pPr>
              <w:jc w:val="center"/>
              <w:rPr>
                <w:rFonts w:asciiTheme="majorHAnsi" w:hAnsiTheme="majorHAnsi"/>
                <w:sz w:val="20"/>
                <w:szCs w:val="20"/>
              </w:rPr>
            </w:pPr>
            <w:r w:rsidRPr="001F6D23">
              <w:rPr>
                <w:rFonts w:asciiTheme="majorHAnsi" w:hAnsiTheme="majorHAnsi"/>
                <w:sz w:val="20"/>
                <w:szCs w:val="20"/>
              </w:rPr>
              <w:t>0%</w:t>
            </w:r>
          </w:p>
        </w:tc>
      </w:tr>
      <w:tr w:rsidR="001F6D23" w:rsidRPr="001F6D23" w14:paraId="0B97901C" w14:textId="77777777" w:rsidTr="00F70288">
        <w:tc>
          <w:tcPr>
            <w:tcW w:w="2102" w:type="dxa"/>
            <w:vAlign w:val="center"/>
          </w:tcPr>
          <w:p w14:paraId="5C0230DD" w14:textId="33BC8AC2" w:rsidR="001F6D23" w:rsidRPr="001F6D23" w:rsidRDefault="001F6D23" w:rsidP="00F70288">
            <w:pPr>
              <w:jc w:val="center"/>
              <w:rPr>
                <w:rFonts w:asciiTheme="majorHAnsi" w:hAnsiTheme="majorHAnsi"/>
                <w:sz w:val="20"/>
                <w:szCs w:val="20"/>
              </w:rPr>
            </w:pPr>
            <w:r w:rsidRPr="001F6D23">
              <w:rPr>
                <w:rFonts w:asciiTheme="majorHAnsi" w:hAnsiTheme="majorHAnsi"/>
                <w:sz w:val="20"/>
                <w:szCs w:val="20"/>
              </w:rPr>
              <w:t>Yuca</w:t>
            </w:r>
          </w:p>
        </w:tc>
        <w:tc>
          <w:tcPr>
            <w:tcW w:w="2103" w:type="dxa"/>
            <w:vAlign w:val="center"/>
          </w:tcPr>
          <w:p w14:paraId="5B1979A9" w14:textId="6323FECE" w:rsidR="001F6D23" w:rsidRPr="001F6D23" w:rsidRDefault="001F6D23" w:rsidP="00F70288">
            <w:pPr>
              <w:jc w:val="center"/>
              <w:rPr>
                <w:rFonts w:asciiTheme="majorHAnsi" w:hAnsiTheme="majorHAnsi"/>
                <w:sz w:val="20"/>
                <w:szCs w:val="20"/>
              </w:rPr>
            </w:pPr>
            <w:r w:rsidRPr="001F6D23">
              <w:rPr>
                <w:rFonts w:asciiTheme="majorHAnsi" w:hAnsiTheme="majorHAnsi"/>
                <w:sz w:val="20"/>
                <w:szCs w:val="20"/>
              </w:rPr>
              <w:t>50%</w:t>
            </w:r>
          </w:p>
        </w:tc>
        <w:tc>
          <w:tcPr>
            <w:tcW w:w="2103" w:type="dxa"/>
            <w:vAlign w:val="center"/>
          </w:tcPr>
          <w:p w14:paraId="7B5D1E09" w14:textId="76F305DD" w:rsidR="001F6D23" w:rsidRPr="001F6D23" w:rsidRDefault="001F6D23" w:rsidP="00F70288">
            <w:pPr>
              <w:jc w:val="center"/>
              <w:rPr>
                <w:rFonts w:asciiTheme="majorHAnsi" w:hAnsiTheme="majorHAnsi"/>
                <w:sz w:val="20"/>
                <w:szCs w:val="20"/>
              </w:rPr>
            </w:pPr>
            <w:r w:rsidRPr="001F6D23">
              <w:rPr>
                <w:rFonts w:asciiTheme="majorHAnsi" w:hAnsiTheme="majorHAnsi"/>
                <w:sz w:val="20"/>
                <w:szCs w:val="20"/>
              </w:rPr>
              <w:t>50%</w:t>
            </w:r>
          </w:p>
        </w:tc>
        <w:tc>
          <w:tcPr>
            <w:tcW w:w="2103" w:type="dxa"/>
          </w:tcPr>
          <w:p w14:paraId="3E5630B6" w14:textId="6434F81A" w:rsidR="001F6D23" w:rsidRPr="001F6D23" w:rsidRDefault="001F6D23" w:rsidP="00F70288">
            <w:pPr>
              <w:jc w:val="center"/>
              <w:rPr>
                <w:rFonts w:asciiTheme="majorHAnsi" w:hAnsiTheme="majorHAnsi"/>
                <w:sz w:val="20"/>
                <w:szCs w:val="20"/>
              </w:rPr>
            </w:pPr>
            <w:r w:rsidRPr="001F6D23">
              <w:rPr>
                <w:rFonts w:asciiTheme="majorHAnsi" w:hAnsiTheme="majorHAnsi"/>
                <w:sz w:val="20"/>
                <w:szCs w:val="20"/>
              </w:rPr>
              <w:t>0%</w:t>
            </w:r>
          </w:p>
        </w:tc>
      </w:tr>
    </w:tbl>
    <w:p w14:paraId="604E7A2B" w14:textId="77777777" w:rsidR="001F6D23" w:rsidRPr="004A0C98" w:rsidRDefault="001F6D23" w:rsidP="001F6D23">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24545C6D" w14:textId="77777777" w:rsidR="001F6D23" w:rsidRDefault="001F6D23" w:rsidP="00BD7C35"/>
    <w:p w14:paraId="536A7FDD" w14:textId="77777777" w:rsidR="001F6D23" w:rsidRDefault="001F6D23" w:rsidP="00BD7C35">
      <w:pPr>
        <w:rPr>
          <w:rFonts w:asciiTheme="majorHAnsi" w:hAnsiTheme="majorHAnsi"/>
        </w:rPr>
      </w:pPr>
    </w:p>
    <w:p w14:paraId="37B818F4" w14:textId="77777777" w:rsidR="001F6D23" w:rsidRDefault="001F6D23" w:rsidP="00BD7C35">
      <w:pPr>
        <w:rPr>
          <w:rFonts w:asciiTheme="majorHAnsi" w:hAnsiTheme="majorHAnsi"/>
        </w:rPr>
      </w:pPr>
    </w:p>
    <w:p w14:paraId="5CB66153" w14:textId="6A4DA322" w:rsidR="008C33DA" w:rsidRPr="004A0C98" w:rsidRDefault="008C33DA" w:rsidP="00575217">
      <w:pPr>
        <w:pStyle w:val="Ttulo5"/>
        <w:rPr>
          <w:rFonts w:asciiTheme="majorHAnsi" w:hAnsiTheme="majorHAnsi"/>
        </w:rPr>
      </w:pPr>
      <w:r w:rsidRPr="004A0C98">
        <w:rPr>
          <w:rFonts w:asciiTheme="majorHAnsi" w:hAnsiTheme="majorHAnsi"/>
        </w:rPr>
        <w:lastRenderedPageBreak/>
        <w:t>Caracterización del mercado labora</w:t>
      </w:r>
      <w:r w:rsidR="001F6D23">
        <w:rPr>
          <w:rFonts w:asciiTheme="majorHAnsi" w:hAnsiTheme="majorHAnsi"/>
        </w:rPr>
        <w:t>l</w:t>
      </w:r>
      <w:r w:rsidRPr="004A0C98">
        <w:rPr>
          <w:rFonts w:asciiTheme="majorHAnsi" w:hAnsiTheme="majorHAnsi"/>
        </w:rPr>
        <w:t xml:space="preserve"> </w:t>
      </w:r>
      <w:r w:rsidR="001F6D23">
        <w:rPr>
          <w:rFonts w:asciiTheme="majorHAnsi" w:hAnsiTheme="majorHAnsi"/>
        </w:rPr>
        <w:t xml:space="preserve">en </w:t>
      </w:r>
      <w:r w:rsidRPr="004A0C98">
        <w:rPr>
          <w:rFonts w:asciiTheme="majorHAnsi" w:hAnsiTheme="majorHAnsi"/>
        </w:rPr>
        <w:t>Cimitarra</w:t>
      </w:r>
    </w:p>
    <w:p w14:paraId="5BC082CB" w14:textId="77777777" w:rsidR="008C33DA" w:rsidRPr="004A0C98" w:rsidRDefault="008C33DA" w:rsidP="00575217">
      <w:pPr>
        <w:autoSpaceDE w:val="0"/>
        <w:autoSpaceDN w:val="0"/>
        <w:adjustRightInd w:val="0"/>
        <w:rPr>
          <w:rFonts w:asciiTheme="majorHAnsi" w:eastAsia="Times New Roman" w:hAnsiTheme="majorHAnsi"/>
          <w:bCs/>
          <w:szCs w:val="28"/>
          <w:u w:val="single"/>
        </w:rPr>
      </w:pPr>
    </w:p>
    <w:p w14:paraId="03669731" w14:textId="3D3C8CF7" w:rsidR="008C33DA" w:rsidRPr="004A0C98" w:rsidRDefault="008C33DA" w:rsidP="00575217">
      <w:pPr>
        <w:autoSpaceDE w:val="0"/>
        <w:autoSpaceDN w:val="0"/>
        <w:adjustRightInd w:val="0"/>
        <w:rPr>
          <w:rFonts w:asciiTheme="majorHAnsi" w:hAnsiTheme="majorHAnsi"/>
          <w:bCs/>
        </w:rPr>
      </w:pPr>
      <w:r w:rsidRPr="004A0C98">
        <w:rPr>
          <w:rFonts w:asciiTheme="majorHAnsi" w:hAnsiTheme="majorHAnsi"/>
          <w:bCs/>
        </w:rPr>
        <w:t xml:space="preserve">De acuerdo </w:t>
      </w:r>
      <w:r w:rsidR="006E4239">
        <w:rPr>
          <w:rFonts w:asciiTheme="majorHAnsi" w:hAnsiTheme="majorHAnsi"/>
          <w:bCs/>
        </w:rPr>
        <w:t>con</w:t>
      </w:r>
      <w:r w:rsidRPr="004A0C98">
        <w:rPr>
          <w:rFonts w:asciiTheme="majorHAnsi" w:hAnsiTheme="majorHAnsi"/>
          <w:bCs/>
        </w:rPr>
        <w:t xml:space="preserve"> datos del DANE, el sector terciario con cerca del 80% de los establecimientos del municipio es el que </w:t>
      </w:r>
      <w:r w:rsidR="006E4239">
        <w:rPr>
          <w:rFonts w:asciiTheme="majorHAnsi" w:hAnsiTheme="majorHAnsi"/>
          <w:bCs/>
        </w:rPr>
        <w:t>tiene</w:t>
      </w:r>
      <w:r w:rsidRPr="004A0C98">
        <w:rPr>
          <w:rFonts w:asciiTheme="majorHAnsi" w:hAnsiTheme="majorHAnsi"/>
          <w:bCs/>
        </w:rPr>
        <w:t xml:space="preserve"> mayor participación; los demás sectores aunque con menor participación porcentual generan más empleos directos.</w:t>
      </w:r>
    </w:p>
    <w:p w14:paraId="5BE84975" w14:textId="77777777" w:rsidR="00C10151" w:rsidRPr="004A0C98" w:rsidRDefault="00C10151" w:rsidP="00575217">
      <w:pPr>
        <w:rPr>
          <w:rFonts w:asciiTheme="majorHAnsi" w:hAnsiTheme="majorHAnsi" w:cs="Arial"/>
        </w:rPr>
      </w:pPr>
    </w:p>
    <w:p w14:paraId="3A639967" w14:textId="33E38F38" w:rsidR="008C33DA" w:rsidRPr="004A0C98" w:rsidRDefault="008C33DA" w:rsidP="00575217">
      <w:pPr>
        <w:rPr>
          <w:rFonts w:asciiTheme="majorHAnsi" w:hAnsiTheme="majorHAnsi" w:cs="Arial"/>
        </w:rPr>
      </w:pPr>
      <w:r w:rsidRPr="004A0C98">
        <w:rPr>
          <w:rFonts w:asciiTheme="majorHAnsi" w:hAnsiTheme="majorHAnsi" w:cs="Arial"/>
        </w:rPr>
        <w:t>En consulta con el plan de desarrollo municipal de Cimitarra, se establece como “locomotoras para el crecimiento y la generación de empleo</w:t>
      </w:r>
      <w:r w:rsidR="006E4239">
        <w:rPr>
          <w:rFonts w:asciiTheme="majorHAnsi" w:hAnsiTheme="majorHAnsi" w:cs="Arial"/>
        </w:rPr>
        <w:t>”</w:t>
      </w:r>
      <w:r w:rsidRPr="004A0C98">
        <w:rPr>
          <w:rFonts w:asciiTheme="majorHAnsi" w:hAnsiTheme="majorHAnsi" w:cs="Arial"/>
        </w:rPr>
        <w:t>:</w:t>
      </w:r>
    </w:p>
    <w:p w14:paraId="1A00D378" w14:textId="77777777" w:rsidR="008C33DA" w:rsidRPr="004A0C98" w:rsidRDefault="008C33DA" w:rsidP="00575217">
      <w:pPr>
        <w:ind w:left="360"/>
        <w:rPr>
          <w:rFonts w:asciiTheme="majorHAnsi" w:hAnsiTheme="majorHAnsi" w:cs="Arial"/>
        </w:rPr>
      </w:pPr>
    </w:p>
    <w:p w14:paraId="2CBD6E46" w14:textId="77777777" w:rsidR="008C33DA" w:rsidRPr="004A0C98" w:rsidRDefault="008C33DA" w:rsidP="007E5754">
      <w:pPr>
        <w:numPr>
          <w:ilvl w:val="0"/>
          <w:numId w:val="7"/>
        </w:numPr>
        <w:rPr>
          <w:rFonts w:asciiTheme="majorHAnsi" w:hAnsiTheme="majorHAnsi" w:cs="Arial"/>
        </w:rPr>
      </w:pPr>
      <w:r w:rsidRPr="004A0C98">
        <w:rPr>
          <w:rFonts w:asciiTheme="majorHAnsi" w:hAnsiTheme="majorHAnsi" w:cs="Arial"/>
          <w:lang w:val="es-ES_tradnl"/>
        </w:rPr>
        <w:t>El sector agropecuario.</w:t>
      </w:r>
    </w:p>
    <w:p w14:paraId="7A3C386F" w14:textId="77777777" w:rsidR="008C33DA" w:rsidRPr="004A0C98" w:rsidRDefault="008C33DA" w:rsidP="007E5754">
      <w:pPr>
        <w:numPr>
          <w:ilvl w:val="0"/>
          <w:numId w:val="7"/>
        </w:numPr>
        <w:rPr>
          <w:rFonts w:asciiTheme="majorHAnsi" w:hAnsiTheme="majorHAnsi" w:cs="Arial"/>
        </w:rPr>
      </w:pPr>
      <w:r w:rsidRPr="004A0C98">
        <w:rPr>
          <w:rFonts w:asciiTheme="majorHAnsi" w:hAnsiTheme="majorHAnsi" w:cs="Arial"/>
          <w:lang w:val="es-ES_tradnl"/>
        </w:rPr>
        <w:t>La locomotora de vivienda.</w:t>
      </w:r>
    </w:p>
    <w:p w14:paraId="734E05B0" w14:textId="77777777" w:rsidR="008C33DA" w:rsidRPr="004A0C98" w:rsidRDefault="008C33DA" w:rsidP="007E5754">
      <w:pPr>
        <w:numPr>
          <w:ilvl w:val="0"/>
          <w:numId w:val="7"/>
        </w:numPr>
        <w:rPr>
          <w:rFonts w:asciiTheme="majorHAnsi" w:hAnsiTheme="majorHAnsi" w:cs="Arial"/>
        </w:rPr>
      </w:pPr>
      <w:r w:rsidRPr="004A0C98">
        <w:rPr>
          <w:rFonts w:asciiTheme="majorHAnsi" w:hAnsiTheme="majorHAnsi" w:cs="Arial"/>
        </w:rPr>
        <w:t>La identificación de la infraestructura de transporte.</w:t>
      </w:r>
    </w:p>
    <w:p w14:paraId="133D2B73" w14:textId="77777777" w:rsidR="008C33DA" w:rsidRPr="004A0C98" w:rsidRDefault="008C33DA" w:rsidP="007E5754">
      <w:pPr>
        <w:numPr>
          <w:ilvl w:val="0"/>
          <w:numId w:val="7"/>
        </w:numPr>
        <w:rPr>
          <w:rFonts w:asciiTheme="majorHAnsi" w:hAnsiTheme="majorHAnsi" w:cs="Arial"/>
        </w:rPr>
      </w:pPr>
      <w:r w:rsidRPr="004A0C98">
        <w:rPr>
          <w:rFonts w:asciiTheme="majorHAnsi" w:hAnsiTheme="majorHAnsi" w:cs="Arial"/>
        </w:rPr>
        <w:t>El sector minero-energético.</w:t>
      </w:r>
    </w:p>
    <w:p w14:paraId="2CB88DA8" w14:textId="77777777" w:rsidR="008C33DA" w:rsidRPr="004A0C98" w:rsidRDefault="008C33DA" w:rsidP="007E5754">
      <w:pPr>
        <w:numPr>
          <w:ilvl w:val="0"/>
          <w:numId w:val="7"/>
        </w:numPr>
        <w:rPr>
          <w:rFonts w:asciiTheme="majorHAnsi" w:hAnsiTheme="majorHAnsi" w:cs="Arial"/>
        </w:rPr>
      </w:pPr>
      <w:r w:rsidRPr="004A0C98">
        <w:rPr>
          <w:rFonts w:asciiTheme="majorHAnsi" w:hAnsiTheme="majorHAnsi" w:cs="Arial"/>
        </w:rPr>
        <w:t>Los sectores basados en la innovación.</w:t>
      </w:r>
    </w:p>
    <w:p w14:paraId="3F1F2652" w14:textId="77777777" w:rsidR="008C33DA" w:rsidRPr="004A0C98" w:rsidRDefault="008C33DA" w:rsidP="00575217">
      <w:pPr>
        <w:rPr>
          <w:rFonts w:asciiTheme="majorHAnsi" w:eastAsia="Times New Roman" w:hAnsiTheme="majorHAnsi"/>
          <w:bCs/>
          <w:szCs w:val="28"/>
          <w:u w:val="single"/>
        </w:rPr>
      </w:pPr>
    </w:p>
    <w:p w14:paraId="2FD5DDD0" w14:textId="36792036" w:rsidR="008C33DA" w:rsidRDefault="008C33DA" w:rsidP="00C10151">
      <w:pPr>
        <w:pStyle w:val="Tablas"/>
        <w:rPr>
          <w:rFonts w:asciiTheme="majorHAnsi" w:eastAsia="Times New Roman" w:hAnsiTheme="majorHAnsi"/>
          <w:szCs w:val="28"/>
        </w:rPr>
      </w:pPr>
      <w:bookmarkStart w:id="408" w:name="_Toc445241849"/>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211</w:t>
      </w:r>
      <w:r w:rsidR="00090AFD" w:rsidRPr="004A0C98">
        <w:rPr>
          <w:rFonts w:asciiTheme="majorHAnsi" w:hAnsiTheme="majorHAnsi"/>
        </w:rPr>
        <w:fldChar w:fldCharType="end"/>
      </w:r>
      <w:r w:rsidR="00C10151" w:rsidRPr="004A0C98">
        <w:rPr>
          <w:rFonts w:asciiTheme="majorHAnsi" w:hAnsiTheme="majorHAnsi"/>
        </w:rPr>
        <w:tab/>
      </w:r>
      <w:r w:rsidRPr="004A0C98">
        <w:rPr>
          <w:rFonts w:asciiTheme="majorHAnsi" w:eastAsia="Times New Roman" w:hAnsiTheme="majorHAnsi"/>
          <w:szCs w:val="28"/>
        </w:rPr>
        <w:t>Indicadores Laborales Municipio de Cimitarra</w:t>
      </w:r>
      <w:bookmarkEnd w:id="408"/>
    </w:p>
    <w:tbl>
      <w:tblPr>
        <w:tblStyle w:val="Tablaconcuadrcula"/>
        <w:tblW w:w="0" w:type="auto"/>
        <w:tblLook w:val="04A0" w:firstRow="1" w:lastRow="0" w:firstColumn="1" w:lastColumn="0" w:noHBand="0" w:noVBand="1"/>
      </w:tblPr>
      <w:tblGrid>
        <w:gridCol w:w="2803"/>
        <w:gridCol w:w="2804"/>
        <w:gridCol w:w="2804"/>
      </w:tblGrid>
      <w:tr w:rsidR="006E4239" w14:paraId="730E1B94" w14:textId="77777777" w:rsidTr="006E4239">
        <w:trPr>
          <w:trHeight w:val="533"/>
        </w:trPr>
        <w:tc>
          <w:tcPr>
            <w:tcW w:w="2803" w:type="dxa"/>
            <w:vMerge w:val="restart"/>
            <w:shd w:val="clear" w:color="auto" w:fill="BFBFBF" w:themeFill="background1" w:themeFillShade="BF"/>
            <w:vAlign w:val="center"/>
          </w:tcPr>
          <w:p w14:paraId="0662491D" w14:textId="7D43D584" w:rsidR="006E4239" w:rsidRPr="006E4239" w:rsidRDefault="006E4239" w:rsidP="006E4239">
            <w:pPr>
              <w:jc w:val="center"/>
              <w:rPr>
                <w:rFonts w:asciiTheme="majorHAnsi" w:eastAsia="Times New Roman" w:hAnsiTheme="majorHAnsi"/>
                <w:b/>
                <w:bCs/>
                <w:szCs w:val="28"/>
              </w:rPr>
            </w:pPr>
            <w:r w:rsidRPr="006E4239">
              <w:rPr>
                <w:rFonts w:asciiTheme="majorHAnsi" w:eastAsia="Times New Roman" w:hAnsiTheme="majorHAnsi"/>
                <w:b/>
                <w:bCs/>
                <w:szCs w:val="28"/>
              </w:rPr>
              <w:t xml:space="preserve">Indicadores </w:t>
            </w:r>
            <w:r>
              <w:rPr>
                <w:rFonts w:asciiTheme="majorHAnsi" w:eastAsia="Times New Roman" w:hAnsiTheme="majorHAnsi"/>
                <w:b/>
                <w:bCs/>
                <w:szCs w:val="28"/>
              </w:rPr>
              <w:t>M</w:t>
            </w:r>
            <w:r w:rsidRPr="006E4239">
              <w:rPr>
                <w:rFonts w:asciiTheme="majorHAnsi" w:eastAsia="Times New Roman" w:hAnsiTheme="majorHAnsi"/>
                <w:b/>
                <w:bCs/>
                <w:szCs w:val="28"/>
              </w:rPr>
              <w:t>ercado</w:t>
            </w:r>
          </w:p>
          <w:p w14:paraId="039B9E6D" w14:textId="2CE9B862" w:rsidR="006E4239" w:rsidRPr="006E4239" w:rsidRDefault="006E4239" w:rsidP="006E4239">
            <w:pPr>
              <w:jc w:val="center"/>
              <w:rPr>
                <w:rFonts w:asciiTheme="majorHAnsi" w:eastAsia="Times New Roman" w:hAnsiTheme="majorHAnsi"/>
                <w:b/>
                <w:bCs/>
                <w:szCs w:val="28"/>
              </w:rPr>
            </w:pPr>
            <w:r>
              <w:rPr>
                <w:rFonts w:asciiTheme="majorHAnsi" w:eastAsia="Times New Roman" w:hAnsiTheme="majorHAnsi"/>
                <w:b/>
                <w:bCs/>
                <w:szCs w:val="28"/>
              </w:rPr>
              <w:t>L</w:t>
            </w:r>
            <w:r w:rsidRPr="006E4239">
              <w:rPr>
                <w:rFonts w:asciiTheme="majorHAnsi" w:eastAsia="Times New Roman" w:hAnsiTheme="majorHAnsi"/>
                <w:b/>
                <w:bCs/>
                <w:szCs w:val="28"/>
              </w:rPr>
              <w:t>aboral</w:t>
            </w:r>
          </w:p>
          <w:p w14:paraId="329E1028" w14:textId="77777777" w:rsidR="006E4239" w:rsidRDefault="006E4239" w:rsidP="006E4239">
            <w:pPr>
              <w:jc w:val="center"/>
            </w:pPr>
          </w:p>
        </w:tc>
        <w:tc>
          <w:tcPr>
            <w:tcW w:w="2804" w:type="dxa"/>
            <w:vAlign w:val="center"/>
          </w:tcPr>
          <w:p w14:paraId="74DEA0CD" w14:textId="215B2E68" w:rsidR="006E4239" w:rsidRDefault="006E4239" w:rsidP="006E4239">
            <w:pPr>
              <w:jc w:val="center"/>
            </w:pPr>
            <w:r w:rsidRPr="004A0C98">
              <w:rPr>
                <w:rFonts w:asciiTheme="majorHAnsi" w:eastAsia="Times New Roman" w:hAnsiTheme="majorHAnsi"/>
                <w:bCs/>
                <w:szCs w:val="28"/>
              </w:rPr>
              <w:t>Tasa desempleo</w:t>
            </w:r>
            <w:r>
              <w:rPr>
                <w:rFonts w:asciiTheme="majorHAnsi" w:eastAsia="Times New Roman" w:hAnsiTheme="majorHAnsi"/>
                <w:bCs/>
                <w:szCs w:val="28"/>
              </w:rPr>
              <w:t xml:space="preserve"> </w:t>
            </w:r>
          </w:p>
        </w:tc>
        <w:tc>
          <w:tcPr>
            <w:tcW w:w="2804" w:type="dxa"/>
            <w:vAlign w:val="center"/>
          </w:tcPr>
          <w:p w14:paraId="1BCBC33F" w14:textId="7F9D00A6" w:rsidR="006E4239" w:rsidRDefault="006E4239" w:rsidP="006E4239">
            <w:pPr>
              <w:jc w:val="center"/>
            </w:pPr>
            <w:r w:rsidRPr="004A0C98">
              <w:rPr>
                <w:rFonts w:asciiTheme="majorHAnsi" w:eastAsia="Times New Roman" w:hAnsiTheme="majorHAnsi"/>
                <w:bCs/>
                <w:szCs w:val="28"/>
              </w:rPr>
              <w:t>24%</w:t>
            </w:r>
            <w:r>
              <w:rPr>
                <w:rFonts w:asciiTheme="majorHAnsi" w:eastAsia="Times New Roman" w:hAnsiTheme="majorHAnsi"/>
                <w:bCs/>
                <w:szCs w:val="28"/>
              </w:rPr>
              <w:t xml:space="preserve"> </w:t>
            </w:r>
          </w:p>
        </w:tc>
      </w:tr>
      <w:tr w:rsidR="006E4239" w14:paraId="232D912A" w14:textId="77777777" w:rsidTr="006E4239">
        <w:tc>
          <w:tcPr>
            <w:tcW w:w="2803" w:type="dxa"/>
            <w:vMerge/>
            <w:shd w:val="clear" w:color="auto" w:fill="BFBFBF" w:themeFill="background1" w:themeFillShade="BF"/>
          </w:tcPr>
          <w:p w14:paraId="7F44F8D8" w14:textId="77777777" w:rsidR="006E4239" w:rsidRDefault="006E4239" w:rsidP="006E4239"/>
        </w:tc>
        <w:tc>
          <w:tcPr>
            <w:tcW w:w="2804" w:type="dxa"/>
            <w:vAlign w:val="center"/>
          </w:tcPr>
          <w:p w14:paraId="140B6EE2" w14:textId="73664DEF" w:rsidR="006E4239" w:rsidRDefault="006E4239" w:rsidP="006E4239">
            <w:pPr>
              <w:jc w:val="center"/>
            </w:pPr>
            <w:r w:rsidRPr="004A0C98">
              <w:rPr>
                <w:rFonts w:asciiTheme="majorHAnsi" w:eastAsia="Times New Roman" w:hAnsiTheme="majorHAnsi"/>
                <w:bCs/>
                <w:szCs w:val="28"/>
              </w:rPr>
              <w:t>Tasa global participación</w:t>
            </w:r>
          </w:p>
        </w:tc>
        <w:tc>
          <w:tcPr>
            <w:tcW w:w="2804" w:type="dxa"/>
            <w:vAlign w:val="center"/>
          </w:tcPr>
          <w:p w14:paraId="15A983AF" w14:textId="36C8CB3A" w:rsidR="006E4239" w:rsidRDefault="006E4239" w:rsidP="006E4239">
            <w:pPr>
              <w:jc w:val="center"/>
            </w:pPr>
            <w:r w:rsidRPr="004A0C98">
              <w:rPr>
                <w:rFonts w:asciiTheme="majorHAnsi" w:eastAsia="Times New Roman" w:hAnsiTheme="majorHAnsi"/>
                <w:bCs/>
                <w:szCs w:val="28"/>
              </w:rPr>
              <w:t>53%</w:t>
            </w:r>
          </w:p>
        </w:tc>
      </w:tr>
      <w:tr w:rsidR="006E4239" w14:paraId="70B191E2" w14:textId="77777777" w:rsidTr="006E4239">
        <w:tc>
          <w:tcPr>
            <w:tcW w:w="2803" w:type="dxa"/>
            <w:vMerge/>
            <w:shd w:val="clear" w:color="auto" w:fill="BFBFBF" w:themeFill="background1" w:themeFillShade="BF"/>
          </w:tcPr>
          <w:p w14:paraId="2626C1C4" w14:textId="77777777" w:rsidR="006E4239" w:rsidRDefault="006E4239" w:rsidP="006E4239"/>
        </w:tc>
        <w:tc>
          <w:tcPr>
            <w:tcW w:w="2804" w:type="dxa"/>
            <w:vAlign w:val="center"/>
          </w:tcPr>
          <w:p w14:paraId="37E436F3" w14:textId="50293E38" w:rsidR="006E4239" w:rsidRDefault="006E4239" w:rsidP="006E4239">
            <w:pPr>
              <w:jc w:val="center"/>
            </w:pPr>
            <w:r w:rsidRPr="004A0C98">
              <w:rPr>
                <w:rFonts w:asciiTheme="majorHAnsi" w:eastAsia="Times New Roman" w:hAnsiTheme="majorHAnsi"/>
                <w:bCs/>
                <w:szCs w:val="28"/>
              </w:rPr>
              <w:t>Informalidad</w:t>
            </w:r>
          </w:p>
        </w:tc>
        <w:tc>
          <w:tcPr>
            <w:tcW w:w="2804" w:type="dxa"/>
            <w:vAlign w:val="center"/>
          </w:tcPr>
          <w:p w14:paraId="491CCB57" w14:textId="5944D57D" w:rsidR="006E4239" w:rsidRDefault="006E4239" w:rsidP="006E4239">
            <w:pPr>
              <w:jc w:val="center"/>
            </w:pPr>
            <w:r w:rsidRPr="004A0C98">
              <w:rPr>
                <w:rFonts w:asciiTheme="majorHAnsi" w:eastAsia="Times New Roman" w:hAnsiTheme="majorHAnsi"/>
                <w:bCs/>
                <w:szCs w:val="28"/>
              </w:rPr>
              <w:t>42%</w:t>
            </w:r>
          </w:p>
        </w:tc>
      </w:tr>
    </w:tbl>
    <w:p w14:paraId="12E20C0A" w14:textId="3CE7CE6F" w:rsidR="008C33DA" w:rsidRPr="004A0C98" w:rsidRDefault="008C33DA" w:rsidP="00575217">
      <w:pPr>
        <w:pStyle w:val="Notas"/>
        <w:rPr>
          <w:rFonts w:asciiTheme="majorHAnsi" w:hAnsiTheme="majorHAnsi"/>
        </w:rPr>
      </w:pPr>
      <w:r w:rsidRPr="004A0C98">
        <w:rPr>
          <w:rFonts w:asciiTheme="majorHAnsi" w:hAnsiTheme="majorHAnsi"/>
        </w:rPr>
        <w:t>Fuente: Características generales población unidos</w:t>
      </w:r>
    </w:p>
    <w:p w14:paraId="04F4993A" w14:textId="77777777" w:rsidR="008C33DA" w:rsidRPr="004A0C98" w:rsidRDefault="008C33DA" w:rsidP="00575217">
      <w:pPr>
        <w:rPr>
          <w:rFonts w:asciiTheme="majorHAnsi" w:eastAsia="Times New Roman" w:hAnsiTheme="majorHAnsi"/>
          <w:bCs/>
          <w:szCs w:val="28"/>
          <w:u w:val="single"/>
        </w:rPr>
      </w:pPr>
    </w:p>
    <w:p w14:paraId="36A70563" w14:textId="02CA50CB" w:rsidR="008C33DA" w:rsidRPr="004A0C98" w:rsidRDefault="008C33DA" w:rsidP="00575217">
      <w:pPr>
        <w:autoSpaceDE w:val="0"/>
        <w:autoSpaceDN w:val="0"/>
        <w:adjustRightInd w:val="0"/>
        <w:contextualSpacing w:val="0"/>
        <w:rPr>
          <w:rFonts w:asciiTheme="majorHAnsi" w:hAnsiTheme="majorHAnsi"/>
        </w:rPr>
      </w:pPr>
      <w:r w:rsidRPr="004A0C98">
        <w:rPr>
          <w:rFonts w:asciiTheme="majorHAnsi" w:hAnsiTheme="majorHAnsi"/>
        </w:rPr>
        <w:t xml:space="preserve">De acuerdo </w:t>
      </w:r>
      <w:r w:rsidR="006E4239">
        <w:rPr>
          <w:rFonts w:asciiTheme="majorHAnsi" w:hAnsiTheme="majorHAnsi"/>
        </w:rPr>
        <w:t>con e</w:t>
      </w:r>
      <w:r w:rsidRPr="004A0C98">
        <w:rPr>
          <w:rFonts w:asciiTheme="majorHAnsi" w:hAnsiTheme="majorHAnsi"/>
        </w:rPr>
        <w:t xml:space="preserve">l </w:t>
      </w:r>
      <w:r w:rsidR="006E4239" w:rsidRPr="004A0C98">
        <w:rPr>
          <w:rFonts w:asciiTheme="majorHAnsi" w:hAnsiTheme="majorHAnsi"/>
        </w:rPr>
        <w:t xml:space="preserve">Plan de Ordenamiento Territorial </w:t>
      </w:r>
      <w:r w:rsidRPr="004A0C98">
        <w:rPr>
          <w:rFonts w:asciiTheme="majorHAnsi" w:hAnsiTheme="majorHAnsi"/>
        </w:rPr>
        <w:t xml:space="preserve">del </w:t>
      </w:r>
      <w:r w:rsidR="006E4239" w:rsidRPr="004A0C98">
        <w:rPr>
          <w:rFonts w:asciiTheme="majorHAnsi" w:hAnsiTheme="majorHAnsi"/>
        </w:rPr>
        <w:t xml:space="preserve">Municipio </w:t>
      </w:r>
      <w:r w:rsidRPr="004A0C98">
        <w:rPr>
          <w:rFonts w:asciiTheme="majorHAnsi" w:hAnsiTheme="majorHAnsi"/>
        </w:rPr>
        <w:t>de Cimitarra, la ganadería extensiva genera poco</w:t>
      </w:r>
      <w:r w:rsidR="006E4239">
        <w:rPr>
          <w:rFonts w:asciiTheme="majorHAnsi" w:hAnsiTheme="majorHAnsi"/>
        </w:rPr>
        <w:t>s</w:t>
      </w:r>
      <w:r w:rsidRPr="004A0C98">
        <w:rPr>
          <w:rFonts w:asciiTheme="majorHAnsi" w:hAnsiTheme="majorHAnsi"/>
        </w:rPr>
        <w:t xml:space="preserve"> empleo</w:t>
      </w:r>
      <w:r w:rsidR="006E4239">
        <w:rPr>
          <w:rFonts w:asciiTheme="majorHAnsi" w:hAnsiTheme="majorHAnsi"/>
        </w:rPr>
        <w:t>s</w:t>
      </w:r>
      <w:r w:rsidRPr="004A0C98">
        <w:rPr>
          <w:rFonts w:asciiTheme="majorHAnsi" w:hAnsiTheme="majorHAnsi"/>
        </w:rPr>
        <w:t xml:space="preserve"> directo</w:t>
      </w:r>
      <w:r w:rsidR="006E4239">
        <w:rPr>
          <w:rFonts w:asciiTheme="majorHAnsi" w:hAnsiTheme="majorHAnsi"/>
        </w:rPr>
        <w:t>s</w:t>
      </w:r>
      <w:r w:rsidRPr="004A0C98">
        <w:rPr>
          <w:rFonts w:asciiTheme="majorHAnsi" w:hAnsiTheme="majorHAnsi"/>
        </w:rPr>
        <w:t xml:space="preserve"> ya que una finca mediana (de 200 – 300 hectáreas) se puede manejar con un mayordomo y dos vaqueros permanentes y alguna mano de obra ocasional; esta situación se refleja en los cálculos realizados por el DANE en 1993. Se estima que la agricultura y la ganadería generaban 2,589 empleos</w:t>
      </w:r>
      <w:r w:rsidR="006E4239">
        <w:rPr>
          <w:rFonts w:asciiTheme="majorHAnsi" w:hAnsiTheme="majorHAnsi"/>
        </w:rPr>
        <w:t>.</w:t>
      </w:r>
    </w:p>
    <w:p w14:paraId="40866D19" w14:textId="77777777" w:rsidR="008C33DA" w:rsidRPr="004A0C98" w:rsidRDefault="008C33DA" w:rsidP="00575217">
      <w:pPr>
        <w:autoSpaceDE w:val="0"/>
        <w:autoSpaceDN w:val="0"/>
        <w:adjustRightInd w:val="0"/>
        <w:contextualSpacing w:val="0"/>
        <w:rPr>
          <w:rFonts w:asciiTheme="majorHAnsi" w:hAnsiTheme="majorHAnsi"/>
        </w:rPr>
      </w:pPr>
    </w:p>
    <w:p w14:paraId="21E2FB60" w14:textId="63EEEAE0" w:rsidR="008C33DA" w:rsidRDefault="008C33DA" w:rsidP="00C10151">
      <w:pPr>
        <w:pStyle w:val="Tablas"/>
        <w:rPr>
          <w:rFonts w:asciiTheme="majorHAnsi" w:eastAsia="Times New Roman" w:hAnsiTheme="majorHAnsi"/>
          <w:szCs w:val="28"/>
        </w:rPr>
      </w:pPr>
      <w:bookmarkStart w:id="409" w:name="_Toc445241850"/>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212</w:t>
      </w:r>
      <w:r w:rsidR="00090AFD" w:rsidRPr="004A0C98">
        <w:rPr>
          <w:rFonts w:asciiTheme="majorHAnsi" w:hAnsiTheme="majorHAnsi"/>
        </w:rPr>
        <w:fldChar w:fldCharType="end"/>
      </w:r>
      <w:r w:rsidR="00C10151" w:rsidRPr="004A0C98">
        <w:rPr>
          <w:rFonts w:asciiTheme="majorHAnsi" w:hAnsiTheme="majorHAnsi"/>
        </w:rPr>
        <w:tab/>
      </w:r>
      <w:r w:rsidRPr="004A0C98">
        <w:rPr>
          <w:rFonts w:asciiTheme="majorHAnsi" w:eastAsia="Times New Roman" w:hAnsiTheme="majorHAnsi"/>
          <w:szCs w:val="28"/>
        </w:rPr>
        <w:t xml:space="preserve">Ocupación Laboral según </w:t>
      </w:r>
      <w:r w:rsidR="00274C28" w:rsidRPr="004A0C98">
        <w:rPr>
          <w:rFonts w:asciiTheme="majorHAnsi" w:eastAsia="Times New Roman" w:hAnsiTheme="majorHAnsi"/>
          <w:szCs w:val="28"/>
        </w:rPr>
        <w:t>Actividad Económica</w:t>
      </w:r>
      <w:r w:rsidR="00274C28">
        <w:rPr>
          <w:rFonts w:asciiTheme="majorHAnsi" w:eastAsia="Times New Roman" w:hAnsiTheme="majorHAnsi"/>
          <w:szCs w:val="28"/>
        </w:rPr>
        <w:t xml:space="preserve"> en Cimitarra</w:t>
      </w:r>
      <w:bookmarkEnd w:id="409"/>
    </w:p>
    <w:tbl>
      <w:tblPr>
        <w:tblStyle w:val="Tablaconcuadrcula"/>
        <w:tblW w:w="0" w:type="auto"/>
        <w:tblLook w:val="04A0" w:firstRow="1" w:lastRow="0" w:firstColumn="1" w:lastColumn="0" w:noHBand="0" w:noVBand="1"/>
      </w:tblPr>
      <w:tblGrid>
        <w:gridCol w:w="3369"/>
        <w:gridCol w:w="1559"/>
        <w:gridCol w:w="1984"/>
        <w:gridCol w:w="1499"/>
      </w:tblGrid>
      <w:tr w:rsidR="006E4239" w:rsidRPr="006E4239" w14:paraId="56D5F53A" w14:textId="77777777" w:rsidTr="00274C28">
        <w:trPr>
          <w:tblHeader/>
        </w:trPr>
        <w:tc>
          <w:tcPr>
            <w:tcW w:w="3369" w:type="dxa"/>
            <w:shd w:val="clear" w:color="auto" w:fill="BFBFBF" w:themeFill="background1" w:themeFillShade="BF"/>
            <w:vAlign w:val="center"/>
          </w:tcPr>
          <w:p w14:paraId="7E094A06" w14:textId="46FDEC27" w:rsidR="006E4239" w:rsidRPr="006E4239" w:rsidRDefault="006E4239" w:rsidP="006E4239">
            <w:pPr>
              <w:jc w:val="center"/>
              <w:rPr>
                <w:b/>
                <w:sz w:val="20"/>
                <w:szCs w:val="20"/>
              </w:rPr>
            </w:pPr>
            <w:r w:rsidRPr="006E4239">
              <w:rPr>
                <w:rFonts w:asciiTheme="majorHAnsi" w:hAnsiTheme="majorHAnsi"/>
                <w:b/>
                <w:sz w:val="20"/>
                <w:szCs w:val="20"/>
              </w:rPr>
              <w:t>Ramas de Actividad</w:t>
            </w:r>
          </w:p>
        </w:tc>
        <w:tc>
          <w:tcPr>
            <w:tcW w:w="1559" w:type="dxa"/>
            <w:shd w:val="clear" w:color="auto" w:fill="BFBFBF" w:themeFill="background1" w:themeFillShade="BF"/>
            <w:vAlign w:val="center"/>
          </w:tcPr>
          <w:p w14:paraId="4569B8CC" w14:textId="16597B0C" w:rsidR="006E4239" w:rsidRPr="006E4239" w:rsidRDefault="006E4239" w:rsidP="006E4239">
            <w:pPr>
              <w:jc w:val="center"/>
              <w:rPr>
                <w:b/>
                <w:sz w:val="20"/>
                <w:szCs w:val="20"/>
              </w:rPr>
            </w:pPr>
            <w:r w:rsidRPr="006E4239">
              <w:rPr>
                <w:rFonts w:asciiTheme="majorHAnsi" w:hAnsiTheme="majorHAnsi"/>
                <w:b/>
                <w:sz w:val="20"/>
                <w:szCs w:val="20"/>
              </w:rPr>
              <w:t>Población Ocupada Total</w:t>
            </w:r>
          </w:p>
        </w:tc>
        <w:tc>
          <w:tcPr>
            <w:tcW w:w="1984" w:type="dxa"/>
            <w:shd w:val="clear" w:color="auto" w:fill="BFBFBF" w:themeFill="background1" w:themeFillShade="BF"/>
            <w:vAlign w:val="center"/>
          </w:tcPr>
          <w:p w14:paraId="03E34441" w14:textId="01D23DE6" w:rsidR="006E4239" w:rsidRPr="006E4239" w:rsidRDefault="006E4239" w:rsidP="006E4239">
            <w:pPr>
              <w:jc w:val="center"/>
              <w:rPr>
                <w:b/>
                <w:sz w:val="20"/>
                <w:szCs w:val="20"/>
              </w:rPr>
            </w:pPr>
            <w:r w:rsidRPr="006E4239">
              <w:rPr>
                <w:rFonts w:asciiTheme="majorHAnsi" w:hAnsiTheme="majorHAnsi"/>
                <w:b/>
                <w:sz w:val="20"/>
                <w:szCs w:val="20"/>
              </w:rPr>
              <w:t>Cabecera Municipal</w:t>
            </w:r>
          </w:p>
        </w:tc>
        <w:tc>
          <w:tcPr>
            <w:tcW w:w="1499" w:type="dxa"/>
            <w:shd w:val="clear" w:color="auto" w:fill="BFBFBF" w:themeFill="background1" w:themeFillShade="BF"/>
            <w:vAlign w:val="center"/>
          </w:tcPr>
          <w:p w14:paraId="40BE126F" w14:textId="799D5F6B" w:rsidR="006E4239" w:rsidRPr="006E4239" w:rsidRDefault="006E4239" w:rsidP="006E4239">
            <w:pPr>
              <w:jc w:val="center"/>
              <w:rPr>
                <w:b/>
                <w:sz w:val="20"/>
                <w:szCs w:val="20"/>
              </w:rPr>
            </w:pPr>
            <w:r w:rsidRPr="006E4239">
              <w:rPr>
                <w:rFonts w:asciiTheme="majorHAnsi" w:hAnsiTheme="majorHAnsi"/>
                <w:b/>
                <w:sz w:val="20"/>
                <w:szCs w:val="20"/>
              </w:rPr>
              <w:t>Área Rural</w:t>
            </w:r>
          </w:p>
        </w:tc>
      </w:tr>
      <w:tr w:rsidR="006E4239" w:rsidRPr="006E4239" w14:paraId="5E4B7108" w14:textId="77777777" w:rsidTr="00274C28">
        <w:tc>
          <w:tcPr>
            <w:tcW w:w="3369" w:type="dxa"/>
            <w:vAlign w:val="center"/>
          </w:tcPr>
          <w:p w14:paraId="692DA828" w14:textId="256274ED" w:rsidR="006E4239" w:rsidRPr="006E4239" w:rsidRDefault="006E4239" w:rsidP="006E4239">
            <w:pPr>
              <w:jc w:val="center"/>
              <w:rPr>
                <w:sz w:val="20"/>
                <w:szCs w:val="20"/>
              </w:rPr>
            </w:pPr>
            <w:r w:rsidRPr="006E4239">
              <w:rPr>
                <w:rFonts w:asciiTheme="majorHAnsi" w:hAnsiTheme="majorHAnsi"/>
                <w:sz w:val="20"/>
                <w:szCs w:val="20"/>
              </w:rPr>
              <w:t>Agricultura y Ganadería</w:t>
            </w:r>
          </w:p>
        </w:tc>
        <w:tc>
          <w:tcPr>
            <w:tcW w:w="1559" w:type="dxa"/>
            <w:vAlign w:val="center"/>
          </w:tcPr>
          <w:p w14:paraId="1798EA90" w14:textId="4D2C6577" w:rsidR="006E4239" w:rsidRPr="006E4239" w:rsidRDefault="006E4239" w:rsidP="006E4239">
            <w:pPr>
              <w:jc w:val="center"/>
              <w:rPr>
                <w:sz w:val="20"/>
                <w:szCs w:val="20"/>
              </w:rPr>
            </w:pPr>
            <w:r w:rsidRPr="006E4239">
              <w:rPr>
                <w:rFonts w:asciiTheme="majorHAnsi" w:hAnsiTheme="majorHAnsi"/>
                <w:sz w:val="20"/>
                <w:szCs w:val="20"/>
              </w:rPr>
              <w:t>2.589</w:t>
            </w:r>
          </w:p>
        </w:tc>
        <w:tc>
          <w:tcPr>
            <w:tcW w:w="1984" w:type="dxa"/>
            <w:vAlign w:val="center"/>
          </w:tcPr>
          <w:p w14:paraId="606B5C98" w14:textId="3B3D5701" w:rsidR="006E4239" w:rsidRPr="006E4239" w:rsidRDefault="006E4239" w:rsidP="006E4239">
            <w:pPr>
              <w:jc w:val="center"/>
              <w:rPr>
                <w:sz w:val="20"/>
                <w:szCs w:val="20"/>
              </w:rPr>
            </w:pPr>
            <w:r w:rsidRPr="006E4239">
              <w:rPr>
                <w:rFonts w:asciiTheme="majorHAnsi" w:hAnsiTheme="majorHAnsi"/>
                <w:sz w:val="20"/>
                <w:szCs w:val="20"/>
              </w:rPr>
              <w:t>273</w:t>
            </w:r>
          </w:p>
        </w:tc>
        <w:tc>
          <w:tcPr>
            <w:tcW w:w="1499" w:type="dxa"/>
            <w:vAlign w:val="center"/>
          </w:tcPr>
          <w:p w14:paraId="11CC1B99" w14:textId="3B3F93DC" w:rsidR="006E4239" w:rsidRPr="006E4239" w:rsidRDefault="006E4239" w:rsidP="006E4239">
            <w:pPr>
              <w:jc w:val="center"/>
              <w:rPr>
                <w:sz w:val="20"/>
                <w:szCs w:val="20"/>
              </w:rPr>
            </w:pPr>
            <w:r w:rsidRPr="006E4239">
              <w:rPr>
                <w:rFonts w:asciiTheme="majorHAnsi" w:hAnsiTheme="majorHAnsi"/>
                <w:sz w:val="20"/>
                <w:szCs w:val="20"/>
              </w:rPr>
              <w:t>2.316</w:t>
            </w:r>
          </w:p>
        </w:tc>
      </w:tr>
      <w:tr w:rsidR="006E4239" w:rsidRPr="006E4239" w14:paraId="35E11CAD" w14:textId="77777777" w:rsidTr="00274C28">
        <w:tc>
          <w:tcPr>
            <w:tcW w:w="3369" w:type="dxa"/>
            <w:vAlign w:val="center"/>
          </w:tcPr>
          <w:p w14:paraId="0F3C1F71" w14:textId="1118383D" w:rsidR="006E4239" w:rsidRPr="006E4239" w:rsidRDefault="006E4239" w:rsidP="006E4239">
            <w:pPr>
              <w:jc w:val="center"/>
              <w:rPr>
                <w:sz w:val="20"/>
                <w:szCs w:val="20"/>
              </w:rPr>
            </w:pPr>
            <w:r w:rsidRPr="006E4239">
              <w:rPr>
                <w:rFonts w:asciiTheme="majorHAnsi" w:hAnsiTheme="majorHAnsi"/>
                <w:sz w:val="20"/>
                <w:szCs w:val="20"/>
              </w:rPr>
              <w:t>Pesca</w:t>
            </w:r>
          </w:p>
        </w:tc>
        <w:tc>
          <w:tcPr>
            <w:tcW w:w="1559" w:type="dxa"/>
            <w:vAlign w:val="center"/>
          </w:tcPr>
          <w:p w14:paraId="108EFC3C" w14:textId="6932436A" w:rsidR="006E4239" w:rsidRPr="006E4239" w:rsidRDefault="006E4239" w:rsidP="006E4239">
            <w:pPr>
              <w:jc w:val="center"/>
              <w:rPr>
                <w:sz w:val="20"/>
                <w:szCs w:val="20"/>
              </w:rPr>
            </w:pPr>
            <w:r w:rsidRPr="006E4239">
              <w:rPr>
                <w:rFonts w:asciiTheme="majorHAnsi" w:hAnsiTheme="majorHAnsi"/>
                <w:sz w:val="20"/>
                <w:szCs w:val="20"/>
              </w:rPr>
              <w:t>29</w:t>
            </w:r>
          </w:p>
        </w:tc>
        <w:tc>
          <w:tcPr>
            <w:tcW w:w="1984" w:type="dxa"/>
            <w:vAlign w:val="center"/>
          </w:tcPr>
          <w:p w14:paraId="586F3687" w14:textId="48512FBF" w:rsidR="006E4239" w:rsidRPr="006E4239" w:rsidRDefault="006E4239" w:rsidP="006E4239">
            <w:pPr>
              <w:jc w:val="center"/>
              <w:rPr>
                <w:sz w:val="20"/>
                <w:szCs w:val="20"/>
              </w:rPr>
            </w:pPr>
            <w:r w:rsidRPr="006E4239">
              <w:rPr>
                <w:rFonts w:asciiTheme="majorHAnsi" w:hAnsiTheme="majorHAnsi"/>
                <w:sz w:val="20"/>
                <w:szCs w:val="20"/>
              </w:rPr>
              <w:t>1</w:t>
            </w:r>
          </w:p>
        </w:tc>
        <w:tc>
          <w:tcPr>
            <w:tcW w:w="1499" w:type="dxa"/>
            <w:vAlign w:val="center"/>
          </w:tcPr>
          <w:p w14:paraId="3D8BC3BE" w14:textId="6DA17DFD" w:rsidR="006E4239" w:rsidRPr="006E4239" w:rsidRDefault="006E4239" w:rsidP="006E4239">
            <w:pPr>
              <w:jc w:val="center"/>
              <w:rPr>
                <w:sz w:val="20"/>
                <w:szCs w:val="20"/>
              </w:rPr>
            </w:pPr>
            <w:r w:rsidRPr="006E4239">
              <w:rPr>
                <w:rFonts w:asciiTheme="majorHAnsi" w:hAnsiTheme="majorHAnsi"/>
                <w:sz w:val="20"/>
                <w:szCs w:val="20"/>
              </w:rPr>
              <w:t>28</w:t>
            </w:r>
          </w:p>
        </w:tc>
      </w:tr>
      <w:tr w:rsidR="006E4239" w:rsidRPr="006E4239" w14:paraId="64760311" w14:textId="77777777" w:rsidTr="00274C28">
        <w:tc>
          <w:tcPr>
            <w:tcW w:w="3369" w:type="dxa"/>
            <w:vAlign w:val="center"/>
          </w:tcPr>
          <w:p w14:paraId="1815EBB9" w14:textId="676B3750" w:rsidR="006E4239" w:rsidRPr="006E4239" w:rsidRDefault="006E4239" w:rsidP="006E4239">
            <w:pPr>
              <w:jc w:val="center"/>
              <w:rPr>
                <w:sz w:val="20"/>
                <w:szCs w:val="20"/>
              </w:rPr>
            </w:pPr>
            <w:r w:rsidRPr="006E4239">
              <w:rPr>
                <w:rFonts w:asciiTheme="majorHAnsi" w:hAnsiTheme="majorHAnsi"/>
                <w:sz w:val="20"/>
                <w:szCs w:val="20"/>
              </w:rPr>
              <w:t>Explotación de minas</w:t>
            </w:r>
          </w:p>
        </w:tc>
        <w:tc>
          <w:tcPr>
            <w:tcW w:w="1559" w:type="dxa"/>
            <w:vAlign w:val="center"/>
          </w:tcPr>
          <w:p w14:paraId="1C00C7A4" w14:textId="1735E131" w:rsidR="006E4239" w:rsidRPr="006E4239" w:rsidRDefault="006E4239" w:rsidP="006E4239">
            <w:pPr>
              <w:jc w:val="center"/>
              <w:rPr>
                <w:sz w:val="20"/>
                <w:szCs w:val="20"/>
              </w:rPr>
            </w:pPr>
            <w:r w:rsidRPr="006E4239">
              <w:rPr>
                <w:rFonts w:asciiTheme="majorHAnsi" w:hAnsiTheme="majorHAnsi"/>
                <w:sz w:val="20"/>
                <w:szCs w:val="20"/>
              </w:rPr>
              <w:t>65</w:t>
            </w:r>
          </w:p>
        </w:tc>
        <w:tc>
          <w:tcPr>
            <w:tcW w:w="1984" w:type="dxa"/>
            <w:vAlign w:val="center"/>
          </w:tcPr>
          <w:p w14:paraId="64F7913A" w14:textId="090CC236" w:rsidR="006E4239" w:rsidRPr="006E4239" w:rsidRDefault="006E4239" w:rsidP="006E4239">
            <w:pPr>
              <w:jc w:val="center"/>
              <w:rPr>
                <w:sz w:val="20"/>
                <w:szCs w:val="20"/>
              </w:rPr>
            </w:pPr>
            <w:r w:rsidRPr="006E4239">
              <w:rPr>
                <w:rFonts w:asciiTheme="majorHAnsi" w:hAnsiTheme="majorHAnsi"/>
                <w:sz w:val="20"/>
                <w:szCs w:val="20"/>
              </w:rPr>
              <w:t>46</w:t>
            </w:r>
          </w:p>
        </w:tc>
        <w:tc>
          <w:tcPr>
            <w:tcW w:w="1499" w:type="dxa"/>
            <w:vAlign w:val="center"/>
          </w:tcPr>
          <w:p w14:paraId="088B562F" w14:textId="498347F1" w:rsidR="006E4239" w:rsidRPr="006E4239" w:rsidRDefault="006E4239" w:rsidP="006E4239">
            <w:pPr>
              <w:jc w:val="center"/>
              <w:rPr>
                <w:sz w:val="20"/>
                <w:szCs w:val="20"/>
              </w:rPr>
            </w:pPr>
            <w:r w:rsidRPr="006E4239">
              <w:rPr>
                <w:rFonts w:asciiTheme="majorHAnsi" w:hAnsiTheme="majorHAnsi"/>
                <w:sz w:val="20"/>
                <w:szCs w:val="20"/>
              </w:rPr>
              <w:t>19</w:t>
            </w:r>
          </w:p>
        </w:tc>
      </w:tr>
      <w:tr w:rsidR="006E4239" w:rsidRPr="006E4239" w14:paraId="13A7EC46" w14:textId="77777777" w:rsidTr="00274C28">
        <w:tc>
          <w:tcPr>
            <w:tcW w:w="3369" w:type="dxa"/>
            <w:vAlign w:val="center"/>
          </w:tcPr>
          <w:p w14:paraId="1E6093A5" w14:textId="4C6BB67A" w:rsidR="006E4239" w:rsidRPr="006E4239" w:rsidRDefault="006E4239" w:rsidP="006E4239">
            <w:pPr>
              <w:jc w:val="center"/>
              <w:rPr>
                <w:sz w:val="20"/>
                <w:szCs w:val="20"/>
              </w:rPr>
            </w:pPr>
            <w:r w:rsidRPr="006E4239">
              <w:rPr>
                <w:rFonts w:asciiTheme="majorHAnsi" w:hAnsiTheme="majorHAnsi"/>
                <w:sz w:val="20"/>
                <w:szCs w:val="20"/>
              </w:rPr>
              <w:t>Industria Manufacturera</w:t>
            </w:r>
          </w:p>
        </w:tc>
        <w:tc>
          <w:tcPr>
            <w:tcW w:w="1559" w:type="dxa"/>
            <w:vAlign w:val="center"/>
          </w:tcPr>
          <w:p w14:paraId="7A0CED11" w14:textId="5B443C90" w:rsidR="006E4239" w:rsidRPr="006E4239" w:rsidRDefault="006E4239" w:rsidP="006E4239">
            <w:pPr>
              <w:jc w:val="center"/>
              <w:rPr>
                <w:sz w:val="20"/>
                <w:szCs w:val="20"/>
              </w:rPr>
            </w:pPr>
            <w:r w:rsidRPr="006E4239">
              <w:rPr>
                <w:rFonts w:asciiTheme="majorHAnsi" w:hAnsiTheme="majorHAnsi"/>
                <w:sz w:val="20"/>
                <w:szCs w:val="20"/>
              </w:rPr>
              <w:t>237</w:t>
            </w:r>
          </w:p>
        </w:tc>
        <w:tc>
          <w:tcPr>
            <w:tcW w:w="1984" w:type="dxa"/>
            <w:vAlign w:val="center"/>
          </w:tcPr>
          <w:p w14:paraId="5CEF93FE" w14:textId="63D43CC6" w:rsidR="006E4239" w:rsidRPr="006E4239" w:rsidRDefault="006E4239" w:rsidP="006E4239">
            <w:pPr>
              <w:jc w:val="center"/>
              <w:rPr>
                <w:sz w:val="20"/>
                <w:szCs w:val="20"/>
              </w:rPr>
            </w:pPr>
            <w:r w:rsidRPr="006E4239">
              <w:rPr>
                <w:rFonts w:asciiTheme="majorHAnsi" w:hAnsiTheme="majorHAnsi"/>
                <w:sz w:val="20"/>
                <w:szCs w:val="20"/>
              </w:rPr>
              <w:t>163</w:t>
            </w:r>
          </w:p>
        </w:tc>
        <w:tc>
          <w:tcPr>
            <w:tcW w:w="1499" w:type="dxa"/>
            <w:vAlign w:val="center"/>
          </w:tcPr>
          <w:p w14:paraId="6E0D69FC" w14:textId="602C5750" w:rsidR="006E4239" w:rsidRPr="006E4239" w:rsidRDefault="006E4239" w:rsidP="006E4239">
            <w:pPr>
              <w:jc w:val="center"/>
              <w:rPr>
                <w:sz w:val="20"/>
                <w:szCs w:val="20"/>
              </w:rPr>
            </w:pPr>
            <w:r w:rsidRPr="006E4239">
              <w:rPr>
                <w:rFonts w:asciiTheme="majorHAnsi" w:hAnsiTheme="majorHAnsi"/>
                <w:sz w:val="20"/>
                <w:szCs w:val="20"/>
              </w:rPr>
              <w:t>74</w:t>
            </w:r>
          </w:p>
        </w:tc>
      </w:tr>
      <w:tr w:rsidR="006E4239" w:rsidRPr="006E4239" w14:paraId="1C01B75C" w14:textId="77777777" w:rsidTr="00274C28">
        <w:tc>
          <w:tcPr>
            <w:tcW w:w="3369" w:type="dxa"/>
            <w:vAlign w:val="center"/>
          </w:tcPr>
          <w:p w14:paraId="2C1FF958" w14:textId="201E7AAC" w:rsidR="006E4239" w:rsidRPr="006E4239" w:rsidRDefault="006E4239" w:rsidP="006E4239">
            <w:pPr>
              <w:jc w:val="center"/>
              <w:rPr>
                <w:sz w:val="20"/>
                <w:szCs w:val="20"/>
              </w:rPr>
            </w:pPr>
            <w:r w:rsidRPr="006E4239">
              <w:rPr>
                <w:rFonts w:asciiTheme="majorHAnsi" w:hAnsiTheme="majorHAnsi"/>
                <w:sz w:val="20"/>
                <w:szCs w:val="20"/>
              </w:rPr>
              <w:t>Electricidad, gas y agua</w:t>
            </w:r>
          </w:p>
        </w:tc>
        <w:tc>
          <w:tcPr>
            <w:tcW w:w="1559" w:type="dxa"/>
            <w:vAlign w:val="center"/>
          </w:tcPr>
          <w:p w14:paraId="61AD7C7C" w14:textId="4C54CD75" w:rsidR="006E4239" w:rsidRPr="006E4239" w:rsidRDefault="006E4239" w:rsidP="006E4239">
            <w:pPr>
              <w:jc w:val="center"/>
              <w:rPr>
                <w:sz w:val="20"/>
                <w:szCs w:val="20"/>
              </w:rPr>
            </w:pPr>
            <w:r w:rsidRPr="006E4239">
              <w:rPr>
                <w:rFonts w:asciiTheme="majorHAnsi" w:hAnsiTheme="majorHAnsi"/>
                <w:sz w:val="20"/>
                <w:szCs w:val="20"/>
              </w:rPr>
              <w:t>12</w:t>
            </w:r>
          </w:p>
        </w:tc>
        <w:tc>
          <w:tcPr>
            <w:tcW w:w="1984" w:type="dxa"/>
            <w:vAlign w:val="center"/>
          </w:tcPr>
          <w:p w14:paraId="578D80E1" w14:textId="6C5AEB73" w:rsidR="006E4239" w:rsidRPr="006E4239" w:rsidRDefault="006E4239" w:rsidP="006E4239">
            <w:pPr>
              <w:jc w:val="center"/>
              <w:rPr>
                <w:sz w:val="20"/>
                <w:szCs w:val="20"/>
              </w:rPr>
            </w:pPr>
            <w:r w:rsidRPr="006E4239">
              <w:rPr>
                <w:rFonts w:asciiTheme="majorHAnsi" w:hAnsiTheme="majorHAnsi"/>
                <w:sz w:val="20"/>
                <w:szCs w:val="20"/>
              </w:rPr>
              <w:t>11</w:t>
            </w:r>
          </w:p>
        </w:tc>
        <w:tc>
          <w:tcPr>
            <w:tcW w:w="1499" w:type="dxa"/>
            <w:vAlign w:val="center"/>
          </w:tcPr>
          <w:p w14:paraId="6A961DCA" w14:textId="770794D5" w:rsidR="006E4239" w:rsidRPr="006E4239" w:rsidRDefault="006E4239" w:rsidP="006E4239">
            <w:pPr>
              <w:jc w:val="center"/>
              <w:rPr>
                <w:sz w:val="20"/>
                <w:szCs w:val="20"/>
              </w:rPr>
            </w:pPr>
            <w:r w:rsidRPr="006E4239">
              <w:rPr>
                <w:rFonts w:asciiTheme="majorHAnsi" w:hAnsiTheme="majorHAnsi"/>
                <w:sz w:val="20"/>
                <w:szCs w:val="20"/>
              </w:rPr>
              <w:t>1</w:t>
            </w:r>
          </w:p>
        </w:tc>
      </w:tr>
      <w:tr w:rsidR="006E4239" w:rsidRPr="006E4239" w14:paraId="72DD58DF" w14:textId="77777777" w:rsidTr="00274C28">
        <w:tc>
          <w:tcPr>
            <w:tcW w:w="3369" w:type="dxa"/>
            <w:vAlign w:val="center"/>
          </w:tcPr>
          <w:p w14:paraId="08E40A42" w14:textId="78E5AB88" w:rsidR="006E4239" w:rsidRPr="006E4239" w:rsidRDefault="006E4239" w:rsidP="006E4239">
            <w:pPr>
              <w:jc w:val="center"/>
              <w:rPr>
                <w:sz w:val="20"/>
                <w:szCs w:val="20"/>
              </w:rPr>
            </w:pPr>
            <w:r w:rsidRPr="006E4239">
              <w:rPr>
                <w:rFonts w:asciiTheme="majorHAnsi" w:hAnsiTheme="majorHAnsi"/>
                <w:sz w:val="20"/>
                <w:szCs w:val="20"/>
              </w:rPr>
              <w:t>Construcción</w:t>
            </w:r>
          </w:p>
        </w:tc>
        <w:tc>
          <w:tcPr>
            <w:tcW w:w="1559" w:type="dxa"/>
            <w:vAlign w:val="center"/>
          </w:tcPr>
          <w:p w14:paraId="2F6A448B" w14:textId="1DF27FDD" w:rsidR="006E4239" w:rsidRPr="006E4239" w:rsidRDefault="006E4239" w:rsidP="006E4239">
            <w:pPr>
              <w:jc w:val="center"/>
              <w:rPr>
                <w:sz w:val="20"/>
                <w:szCs w:val="20"/>
              </w:rPr>
            </w:pPr>
            <w:r w:rsidRPr="006E4239">
              <w:rPr>
                <w:rFonts w:asciiTheme="majorHAnsi" w:hAnsiTheme="majorHAnsi"/>
                <w:sz w:val="20"/>
                <w:szCs w:val="20"/>
              </w:rPr>
              <w:t>215</w:t>
            </w:r>
          </w:p>
        </w:tc>
        <w:tc>
          <w:tcPr>
            <w:tcW w:w="1984" w:type="dxa"/>
            <w:vAlign w:val="center"/>
          </w:tcPr>
          <w:p w14:paraId="1AD455AD" w14:textId="7B1FF3B5" w:rsidR="006E4239" w:rsidRPr="006E4239" w:rsidRDefault="006E4239" w:rsidP="006E4239">
            <w:pPr>
              <w:jc w:val="center"/>
              <w:rPr>
                <w:sz w:val="20"/>
                <w:szCs w:val="20"/>
              </w:rPr>
            </w:pPr>
            <w:r w:rsidRPr="006E4239">
              <w:rPr>
                <w:rFonts w:asciiTheme="majorHAnsi" w:hAnsiTheme="majorHAnsi"/>
                <w:sz w:val="20"/>
                <w:szCs w:val="20"/>
              </w:rPr>
              <w:t>132</w:t>
            </w:r>
          </w:p>
        </w:tc>
        <w:tc>
          <w:tcPr>
            <w:tcW w:w="1499" w:type="dxa"/>
            <w:vAlign w:val="center"/>
          </w:tcPr>
          <w:p w14:paraId="5EE784C5" w14:textId="13D57053" w:rsidR="006E4239" w:rsidRPr="006E4239" w:rsidRDefault="006E4239" w:rsidP="006E4239">
            <w:pPr>
              <w:jc w:val="center"/>
              <w:rPr>
                <w:sz w:val="20"/>
                <w:szCs w:val="20"/>
              </w:rPr>
            </w:pPr>
            <w:r w:rsidRPr="006E4239">
              <w:rPr>
                <w:rFonts w:asciiTheme="majorHAnsi" w:hAnsiTheme="majorHAnsi"/>
                <w:sz w:val="20"/>
                <w:szCs w:val="20"/>
              </w:rPr>
              <w:t>83</w:t>
            </w:r>
          </w:p>
        </w:tc>
      </w:tr>
      <w:tr w:rsidR="006E4239" w:rsidRPr="006E4239" w14:paraId="7EA7F0A8" w14:textId="77777777" w:rsidTr="00274C28">
        <w:tc>
          <w:tcPr>
            <w:tcW w:w="3369" w:type="dxa"/>
            <w:vAlign w:val="center"/>
          </w:tcPr>
          <w:p w14:paraId="30A76503" w14:textId="7E42E682" w:rsidR="006E4239" w:rsidRPr="006E4239" w:rsidRDefault="006E4239" w:rsidP="006E4239">
            <w:pPr>
              <w:jc w:val="center"/>
              <w:rPr>
                <w:sz w:val="20"/>
                <w:szCs w:val="20"/>
              </w:rPr>
            </w:pPr>
            <w:r w:rsidRPr="006E4239">
              <w:rPr>
                <w:rFonts w:asciiTheme="majorHAnsi" w:hAnsiTheme="majorHAnsi"/>
                <w:sz w:val="20"/>
                <w:szCs w:val="20"/>
              </w:rPr>
              <w:t>Comercio</w:t>
            </w:r>
          </w:p>
        </w:tc>
        <w:tc>
          <w:tcPr>
            <w:tcW w:w="1559" w:type="dxa"/>
            <w:vAlign w:val="center"/>
          </w:tcPr>
          <w:p w14:paraId="20DB03A0" w14:textId="6791F891" w:rsidR="006E4239" w:rsidRPr="006E4239" w:rsidRDefault="006E4239" w:rsidP="006E4239">
            <w:pPr>
              <w:jc w:val="center"/>
              <w:rPr>
                <w:sz w:val="20"/>
                <w:szCs w:val="20"/>
              </w:rPr>
            </w:pPr>
            <w:r w:rsidRPr="006E4239">
              <w:rPr>
                <w:rFonts w:asciiTheme="majorHAnsi" w:hAnsiTheme="majorHAnsi"/>
                <w:sz w:val="20"/>
                <w:szCs w:val="20"/>
              </w:rPr>
              <w:t>511</w:t>
            </w:r>
          </w:p>
        </w:tc>
        <w:tc>
          <w:tcPr>
            <w:tcW w:w="1984" w:type="dxa"/>
            <w:vAlign w:val="center"/>
          </w:tcPr>
          <w:p w14:paraId="0D26DB4F" w14:textId="65F9CFBB" w:rsidR="006E4239" w:rsidRPr="006E4239" w:rsidRDefault="006E4239" w:rsidP="006E4239">
            <w:pPr>
              <w:jc w:val="center"/>
              <w:rPr>
                <w:sz w:val="20"/>
                <w:szCs w:val="20"/>
              </w:rPr>
            </w:pPr>
            <w:r w:rsidRPr="006E4239">
              <w:rPr>
                <w:rFonts w:asciiTheme="majorHAnsi" w:hAnsiTheme="majorHAnsi"/>
                <w:sz w:val="20"/>
                <w:szCs w:val="20"/>
              </w:rPr>
              <w:t>407</w:t>
            </w:r>
          </w:p>
        </w:tc>
        <w:tc>
          <w:tcPr>
            <w:tcW w:w="1499" w:type="dxa"/>
            <w:vAlign w:val="center"/>
          </w:tcPr>
          <w:p w14:paraId="26B8126F" w14:textId="3BA318D8" w:rsidR="006E4239" w:rsidRPr="006E4239" w:rsidRDefault="006E4239" w:rsidP="006E4239">
            <w:pPr>
              <w:jc w:val="center"/>
              <w:rPr>
                <w:sz w:val="20"/>
                <w:szCs w:val="20"/>
              </w:rPr>
            </w:pPr>
            <w:r w:rsidRPr="006E4239">
              <w:rPr>
                <w:rFonts w:asciiTheme="majorHAnsi" w:hAnsiTheme="majorHAnsi"/>
                <w:sz w:val="20"/>
                <w:szCs w:val="20"/>
              </w:rPr>
              <w:t>104</w:t>
            </w:r>
          </w:p>
        </w:tc>
      </w:tr>
      <w:tr w:rsidR="006E4239" w:rsidRPr="006E4239" w14:paraId="28B2DF50" w14:textId="77777777" w:rsidTr="00274C28">
        <w:tc>
          <w:tcPr>
            <w:tcW w:w="3369" w:type="dxa"/>
            <w:vAlign w:val="center"/>
          </w:tcPr>
          <w:p w14:paraId="36A3D004" w14:textId="7AFCDD1F" w:rsidR="006E4239" w:rsidRPr="006E4239" w:rsidRDefault="006E4239" w:rsidP="006E4239">
            <w:pPr>
              <w:jc w:val="center"/>
              <w:rPr>
                <w:sz w:val="20"/>
                <w:szCs w:val="20"/>
              </w:rPr>
            </w:pPr>
            <w:r w:rsidRPr="006E4239">
              <w:rPr>
                <w:rFonts w:asciiTheme="majorHAnsi" w:hAnsiTheme="majorHAnsi"/>
                <w:sz w:val="20"/>
                <w:szCs w:val="20"/>
              </w:rPr>
              <w:t>Hoteles y Restaurantes</w:t>
            </w:r>
          </w:p>
        </w:tc>
        <w:tc>
          <w:tcPr>
            <w:tcW w:w="1559" w:type="dxa"/>
            <w:vAlign w:val="center"/>
          </w:tcPr>
          <w:p w14:paraId="45700D55" w14:textId="51BBF97A" w:rsidR="006E4239" w:rsidRPr="006E4239" w:rsidRDefault="006E4239" w:rsidP="006E4239">
            <w:pPr>
              <w:jc w:val="center"/>
              <w:rPr>
                <w:sz w:val="20"/>
                <w:szCs w:val="20"/>
              </w:rPr>
            </w:pPr>
            <w:r w:rsidRPr="006E4239">
              <w:rPr>
                <w:rFonts w:asciiTheme="majorHAnsi" w:hAnsiTheme="majorHAnsi"/>
                <w:sz w:val="20"/>
                <w:szCs w:val="20"/>
              </w:rPr>
              <w:t>55</w:t>
            </w:r>
          </w:p>
        </w:tc>
        <w:tc>
          <w:tcPr>
            <w:tcW w:w="1984" w:type="dxa"/>
            <w:vAlign w:val="center"/>
          </w:tcPr>
          <w:p w14:paraId="76BC5496" w14:textId="335EA9E4" w:rsidR="006E4239" w:rsidRPr="006E4239" w:rsidRDefault="006E4239" w:rsidP="006E4239">
            <w:pPr>
              <w:jc w:val="center"/>
              <w:rPr>
                <w:sz w:val="20"/>
                <w:szCs w:val="20"/>
              </w:rPr>
            </w:pPr>
            <w:r w:rsidRPr="006E4239">
              <w:rPr>
                <w:rFonts w:asciiTheme="majorHAnsi" w:hAnsiTheme="majorHAnsi"/>
                <w:sz w:val="20"/>
                <w:szCs w:val="20"/>
              </w:rPr>
              <w:t>46</w:t>
            </w:r>
          </w:p>
        </w:tc>
        <w:tc>
          <w:tcPr>
            <w:tcW w:w="1499" w:type="dxa"/>
            <w:vAlign w:val="center"/>
          </w:tcPr>
          <w:p w14:paraId="3205EF1C" w14:textId="51A8713C" w:rsidR="006E4239" w:rsidRPr="006E4239" w:rsidRDefault="006E4239" w:rsidP="006E4239">
            <w:pPr>
              <w:jc w:val="center"/>
              <w:rPr>
                <w:sz w:val="20"/>
                <w:szCs w:val="20"/>
              </w:rPr>
            </w:pPr>
            <w:r w:rsidRPr="006E4239">
              <w:rPr>
                <w:rFonts w:asciiTheme="majorHAnsi" w:hAnsiTheme="majorHAnsi"/>
                <w:sz w:val="20"/>
                <w:szCs w:val="20"/>
              </w:rPr>
              <w:t>9</w:t>
            </w:r>
          </w:p>
        </w:tc>
      </w:tr>
      <w:tr w:rsidR="006E4239" w:rsidRPr="006E4239" w14:paraId="4DA4144C" w14:textId="77777777" w:rsidTr="00274C28">
        <w:tc>
          <w:tcPr>
            <w:tcW w:w="3369" w:type="dxa"/>
            <w:vAlign w:val="center"/>
          </w:tcPr>
          <w:p w14:paraId="712DC73E" w14:textId="460CE9BB" w:rsidR="006E4239" w:rsidRPr="006E4239" w:rsidRDefault="006E4239" w:rsidP="006E4239">
            <w:pPr>
              <w:jc w:val="center"/>
              <w:rPr>
                <w:sz w:val="20"/>
                <w:szCs w:val="20"/>
              </w:rPr>
            </w:pPr>
            <w:r w:rsidRPr="006E4239">
              <w:rPr>
                <w:rFonts w:asciiTheme="majorHAnsi" w:hAnsiTheme="majorHAnsi"/>
                <w:sz w:val="20"/>
                <w:szCs w:val="20"/>
              </w:rPr>
              <w:lastRenderedPageBreak/>
              <w:t>Transporte y almacenamiento</w:t>
            </w:r>
          </w:p>
        </w:tc>
        <w:tc>
          <w:tcPr>
            <w:tcW w:w="1559" w:type="dxa"/>
            <w:vAlign w:val="center"/>
          </w:tcPr>
          <w:p w14:paraId="044184CC" w14:textId="786F8A17" w:rsidR="006E4239" w:rsidRPr="006E4239" w:rsidRDefault="006E4239" w:rsidP="006E4239">
            <w:pPr>
              <w:jc w:val="center"/>
              <w:rPr>
                <w:sz w:val="20"/>
                <w:szCs w:val="20"/>
              </w:rPr>
            </w:pPr>
            <w:r w:rsidRPr="006E4239">
              <w:rPr>
                <w:rFonts w:asciiTheme="majorHAnsi" w:hAnsiTheme="majorHAnsi"/>
                <w:sz w:val="20"/>
                <w:szCs w:val="20"/>
              </w:rPr>
              <w:t>91</w:t>
            </w:r>
          </w:p>
        </w:tc>
        <w:tc>
          <w:tcPr>
            <w:tcW w:w="1984" w:type="dxa"/>
            <w:vAlign w:val="center"/>
          </w:tcPr>
          <w:p w14:paraId="60902F8B" w14:textId="6A11886B" w:rsidR="006E4239" w:rsidRPr="006E4239" w:rsidRDefault="006E4239" w:rsidP="006E4239">
            <w:pPr>
              <w:jc w:val="center"/>
              <w:rPr>
                <w:sz w:val="20"/>
                <w:szCs w:val="20"/>
              </w:rPr>
            </w:pPr>
            <w:r w:rsidRPr="006E4239">
              <w:rPr>
                <w:rFonts w:asciiTheme="majorHAnsi" w:hAnsiTheme="majorHAnsi"/>
                <w:sz w:val="20"/>
                <w:szCs w:val="20"/>
              </w:rPr>
              <w:t>64</w:t>
            </w:r>
          </w:p>
        </w:tc>
        <w:tc>
          <w:tcPr>
            <w:tcW w:w="1499" w:type="dxa"/>
            <w:vAlign w:val="center"/>
          </w:tcPr>
          <w:p w14:paraId="167CD27F" w14:textId="3DAB58A6" w:rsidR="006E4239" w:rsidRPr="006E4239" w:rsidRDefault="006E4239" w:rsidP="006E4239">
            <w:pPr>
              <w:jc w:val="center"/>
              <w:rPr>
                <w:sz w:val="20"/>
                <w:szCs w:val="20"/>
              </w:rPr>
            </w:pPr>
            <w:r w:rsidRPr="006E4239">
              <w:rPr>
                <w:rFonts w:asciiTheme="majorHAnsi" w:hAnsiTheme="majorHAnsi"/>
                <w:sz w:val="20"/>
                <w:szCs w:val="20"/>
              </w:rPr>
              <w:t>27</w:t>
            </w:r>
          </w:p>
        </w:tc>
      </w:tr>
      <w:tr w:rsidR="006E4239" w:rsidRPr="006E4239" w14:paraId="4E55AD04" w14:textId="77777777" w:rsidTr="00274C28">
        <w:tc>
          <w:tcPr>
            <w:tcW w:w="3369" w:type="dxa"/>
            <w:vAlign w:val="center"/>
          </w:tcPr>
          <w:p w14:paraId="2AAB905C" w14:textId="7174A1BB" w:rsidR="006E4239" w:rsidRPr="006E4239" w:rsidRDefault="006E4239" w:rsidP="006E4239">
            <w:pPr>
              <w:jc w:val="center"/>
              <w:rPr>
                <w:sz w:val="20"/>
                <w:szCs w:val="20"/>
              </w:rPr>
            </w:pPr>
            <w:r w:rsidRPr="006E4239">
              <w:rPr>
                <w:rFonts w:asciiTheme="majorHAnsi" w:hAnsiTheme="majorHAnsi"/>
                <w:sz w:val="20"/>
                <w:szCs w:val="20"/>
              </w:rPr>
              <w:t>Sector Financiero</w:t>
            </w:r>
          </w:p>
        </w:tc>
        <w:tc>
          <w:tcPr>
            <w:tcW w:w="1559" w:type="dxa"/>
            <w:vAlign w:val="center"/>
          </w:tcPr>
          <w:p w14:paraId="12CDF0B7" w14:textId="226D8370" w:rsidR="006E4239" w:rsidRPr="006E4239" w:rsidRDefault="006E4239" w:rsidP="006E4239">
            <w:pPr>
              <w:jc w:val="center"/>
              <w:rPr>
                <w:sz w:val="20"/>
                <w:szCs w:val="20"/>
              </w:rPr>
            </w:pPr>
            <w:r w:rsidRPr="006E4239">
              <w:rPr>
                <w:rFonts w:asciiTheme="majorHAnsi" w:hAnsiTheme="majorHAnsi"/>
                <w:sz w:val="20"/>
                <w:szCs w:val="20"/>
              </w:rPr>
              <w:t>7</w:t>
            </w:r>
          </w:p>
        </w:tc>
        <w:tc>
          <w:tcPr>
            <w:tcW w:w="1984" w:type="dxa"/>
            <w:vAlign w:val="center"/>
          </w:tcPr>
          <w:p w14:paraId="0198676A" w14:textId="5E5826F1" w:rsidR="006E4239" w:rsidRPr="006E4239" w:rsidRDefault="006E4239" w:rsidP="006E4239">
            <w:pPr>
              <w:jc w:val="center"/>
              <w:rPr>
                <w:sz w:val="20"/>
                <w:szCs w:val="20"/>
              </w:rPr>
            </w:pPr>
            <w:r w:rsidRPr="006E4239">
              <w:rPr>
                <w:rFonts w:asciiTheme="majorHAnsi" w:hAnsiTheme="majorHAnsi"/>
                <w:sz w:val="20"/>
                <w:szCs w:val="20"/>
              </w:rPr>
              <w:t>7</w:t>
            </w:r>
          </w:p>
        </w:tc>
        <w:tc>
          <w:tcPr>
            <w:tcW w:w="1499" w:type="dxa"/>
            <w:vAlign w:val="center"/>
          </w:tcPr>
          <w:p w14:paraId="4EC3F332" w14:textId="76DAE1C9" w:rsidR="006E4239" w:rsidRPr="006E4239" w:rsidRDefault="006E4239" w:rsidP="006E4239">
            <w:pPr>
              <w:jc w:val="center"/>
              <w:rPr>
                <w:sz w:val="20"/>
                <w:szCs w:val="20"/>
              </w:rPr>
            </w:pPr>
            <w:r w:rsidRPr="006E4239">
              <w:rPr>
                <w:rFonts w:asciiTheme="majorHAnsi" w:hAnsiTheme="majorHAnsi"/>
                <w:sz w:val="20"/>
                <w:szCs w:val="20"/>
              </w:rPr>
              <w:t>0</w:t>
            </w:r>
          </w:p>
        </w:tc>
      </w:tr>
      <w:tr w:rsidR="006E4239" w:rsidRPr="006E4239" w14:paraId="6FE67BE3" w14:textId="77777777" w:rsidTr="00274C28">
        <w:tc>
          <w:tcPr>
            <w:tcW w:w="3369" w:type="dxa"/>
            <w:vAlign w:val="center"/>
          </w:tcPr>
          <w:p w14:paraId="47DB4E51" w14:textId="4614CDFC" w:rsidR="006E4239" w:rsidRPr="006E4239" w:rsidRDefault="006E4239" w:rsidP="006E4239">
            <w:pPr>
              <w:jc w:val="center"/>
              <w:rPr>
                <w:sz w:val="20"/>
                <w:szCs w:val="20"/>
              </w:rPr>
            </w:pPr>
            <w:r w:rsidRPr="006E4239">
              <w:rPr>
                <w:rFonts w:asciiTheme="majorHAnsi" w:hAnsiTheme="majorHAnsi"/>
                <w:sz w:val="20"/>
                <w:szCs w:val="20"/>
              </w:rPr>
              <w:t>Actividades Inmobiliarias</w:t>
            </w:r>
          </w:p>
        </w:tc>
        <w:tc>
          <w:tcPr>
            <w:tcW w:w="1559" w:type="dxa"/>
            <w:vAlign w:val="center"/>
          </w:tcPr>
          <w:p w14:paraId="4358476D" w14:textId="272F2107" w:rsidR="006E4239" w:rsidRPr="006E4239" w:rsidRDefault="006E4239" w:rsidP="006E4239">
            <w:pPr>
              <w:jc w:val="center"/>
              <w:rPr>
                <w:sz w:val="20"/>
                <w:szCs w:val="20"/>
              </w:rPr>
            </w:pPr>
            <w:r w:rsidRPr="006E4239">
              <w:rPr>
                <w:rFonts w:asciiTheme="majorHAnsi" w:hAnsiTheme="majorHAnsi"/>
                <w:sz w:val="20"/>
                <w:szCs w:val="20"/>
              </w:rPr>
              <w:t>40</w:t>
            </w:r>
          </w:p>
        </w:tc>
        <w:tc>
          <w:tcPr>
            <w:tcW w:w="1984" w:type="dxa"/>
            <w:vAlign w:val="center"/>
          </w:tcPr>
          <w:p w14:paraId="2CB8FDCF" w14:textId="5612D345" w:rsidR="006E4239" w:rsidRPr="006E4239" w:rsidRDefault="006E4239" w:rsidP="006E4239">
            <w:pPr>
              <w:jc w:val="center"/>
              <w:rPr>
                <w:sz w:val="20"/>
                <w:szCs w:val="20"/>
              </w:rPr>
            </w:pPr>
            <w:r w:rsidRPr="006E4239">
              <w:rPr>
                <w:rFonts w:asciiTheme="majorHAnsi" w:hAnsiTheme="majorHAnsi"/>
                <w:sz w:val="20"/>
                <w:szCs w:val="20"/>
              </w:rPr>
              <w:t>29</w:t>
            </w:r>
          </w:p>
        </w:tc>
        <w:tc>
          <w:tcPr>
            <w:tcW w:w="1499" w:type="dxa"/>
            <w:vAlign w:val="center"/>
          </w:tcPr>
          <w:p w14:paraId="4FEDC68A" w14:textId="2B3FF414" w:rsidR="006E4239" w:rsidRPr="006E4239" w:rsidRDefault="006E4239" w:rsidP="006E4239">
            <w:pPr>
              <w:jc w:val="center"/>
              <w:rPr>
                <w:sz w:val="20"/>
                <w:szCs w:val="20"/>
              </w:rPr>
            </w:pPr>
            <w:r w:rsidRPr="006E4239">
              <w:rPr>
                <w:rFonts w:asciiTheme="majorHAnsi" w:hAnsiTheme="majorHAnsi"/>
                <w:sz w:val="20"/>
                <w:szCs w:val="20"/>
              </w:rPr>
              <w:t>11</w:t>
            </w:r>
          </w:p>
        </w:tc>
      </w:tr>
      <w:tr w:rsidR="006E4239" w:rsidRPr="006E4239" w14:paraId="65B96839" w14:textId="77777777" w:rsidTr="00274C28">
        <w:tc>
          <w:tcPr>
            <w:tcW w:w="3369" w:type="dxa"/>
            <w:vAlign w:val="center"/>
          </w:tcPr>
          <w:p w14:paraId="782BB8E9" w14:textId="4F838053" w:rsidR="006E4239" w:rsidRPr="006E4239" w:rsidRDefault="006E4239" w:rsidP="006E4239">
            <w:pPr>
              <w:jc w:val="center"/>
              <w:rPr>
                <w:sz w:val="20"/>
                <w:szCs w:val="20"/>
              </w:rPr>
            </w:pPr>
            <w:r w:rsidRPr="006E4239">
              <w:rPr>
                <w:rFonts w:asciiTheme="majorHAnsi" w:hAnsiTheme="majorHAnsi"/>
                <w:sz w:val="20"/>
                <w:szCs w:val="20"/>
              </w:rPr>
              <w:t>Admón. Publica</w:t>
            </w:r>
          </w:p>
        </w:tc>
        <w:tc>
          <w:tcPr>
            <w:tcW w:w="1559" w:type="dxa"/>
            <w:vAlign w:val="center"/>
          </w:tcPr>
          <w:p w14:paraId="4061AFD1" w14:textId="02DEE0EC" w:rsidR="006E4239" w:rsidRPr="006E4239" w:rsidRDefault="006E4239" w:rsidP="006E4239">
            <w:pPr>
              <w:jc w:val="center"/>
              <w:rPr>
                <w:sz w:val="20"/>
                <w:szCs w:val="20"/>
              </w:rPr>
            </w:pPr>
            <w:r w:rsidRPr="006E4239">
              <w:rPr>
                <w:rFonts w:asciiTheme="majorHAnsi" w:hAnsiTheme="majorHAnsi"/>
                <w:sz w:val="20"/>
                <w:szCs w:val="20"/>
              </w:rPr>
              <w:t>99</w:t>
            </w:r>
          </w:p>
        </w:tc>
        <w:tc>
          <w:tcPr>
            <w:tcW w:w="1984" w:type="dxa"/>
            <w:vAlign w:val="center"/>
          </w:tcPr>
          <w:p w14:paraId="7EA2B16D" w14:textId="3B677F5F" w:rsidR="006E4239" w:rsidRPr="006E4239" w:rsidRDefault="006E4239" w:rsidP="006E4239">
            <w:pPr>
              <w:jc w:val="center"/>
              <w:rPr>
                <w:sz w:val="20"/>
                <w:szCs w:val="20"/>
              </w:rPr>
            </w:pPr>
            <w:r w:rsidRPr="006E4239">
              <w:rPr>
                <w:rFonts w:asciiTheme="majorHAnsi" w:hAnsiTheme="majorHAnsi"/>
                <w:sz w:val="20"/>
                <w:szCs w:val="20"/>
              </w:rPr>
              <w:t>85</w:t>
            </w:r>
          </w:p>
        </w:tc>
        <w:tc>
          <w:tcPr>
            <w:tcW w:w="1499" w:type="dxa"/>
            <w:vAlign w:val="center"/>
          </w:tcPr>
          <w:p w14:paraId="427D8DE5" w14:textId="0C8E3DDA" w:rsidR="006E4239" w:rsidRPr="006E4239" w:rsidRDefault="006E4239" w:rsidP="006E4239">
            <w:pPr>
              <w:jc w:val="center"/>
              <w:rPr>
                <w:sz w:val="20"/>
                <w:szCs w:val="20"/>
              </w:rPr>
            </w:pPr>
            <w:r w:rsidRPr="006E4239">
              <w:rPr>
                <w:rFonts w:asciiTheme="majorHAnsi" w:hAnsiTheme="majorHAnsi"/>
                <w:sz w:val="20"/>
                <w:szCs w:val="20"/>
              </w:rPr>
              <w:t>14</w:t>
            </w:r>
          </w:p>
        </w:tc>
      </w:tr>
      <w:tr w:rsidR="006E4239" w:rsidRPr="006E4239" w14:paraId="0B42132D" w14:textId="77777777" w:rsidTr="00274C28">
        <w:tc>
          <w:tcPr>
            <w:tcW w:w="3369" w:type="dxa"/>
            <w:vAlign w:val="center"/>
          </w:tcPr>
          <w:p w14:paraId="14E05157" w14:textId="47E7929C" w:rsidR="006E4239" w:rsidRPr="006E4239" w:rsidRDefault="006E4239" w:rsidP="006E4239">
            <w:pPr>
              <w:jc w:val="center"/>
              <w:rPr>
                <w:sz w:val="20"/>
                <w:szCs w:val="20"/>
              </w:rPr>
            </w:pPr>
            <w:r w:rsidRPr="006E4239">
              <w:rPr>
                <w:rFonts w:asciiTheme="majorHAnsi" w:hAnsiTheme="majorHAnsi"/>
                <w:sz w:val="20"/>
                <w:szCs w:val="20"/>
              </w:rPr>
              <w:t>Enseñanza</w:t>
            </w:r>
          </w:p>
        </w:tc>
        <w:tc>
          <w:tcPr>
            <w:tcW w:w="1559" w:type="dxa"/>
            <w:vAlign w:val="center"/>
          </w:tcPr>
          <w:p w14:paraId="7C9D2907" w14:textId="19F05047" w:rsidR="006E4239" w:rsidRPr="006E4239" w:rsidRDefault="006E4239" w:rsidP="006E4239">
            <w:pPr>
              <w:jc w:val="center"/>
              <w:rPr>
                <w:sz w:val="20"/>
                <w:szCs w:val="20"/>
              </w:rPr>
            </w:pPr>
            <w:r w:rsidRPr="006E4239">
              <w:rPr>
                <w:rFonts w:asciiTheme="majorHAnsi" w:hAnsiTheme="majorHAnsi"/>
                <w:sz w:val="20"/>
                <w:szCs w:val="20"/>
              </w:rPr>
              <w:t>116</w:t>
            </w:r>
          </w:p>
        </w:tc>
        <w:tc>
          <w:tcPr>
            <w:tcW w:w="1984" w:type="dxa"/>
            <w:vAlign w:val="center"/>
          </w:tcPr>
          <w:p w14:paraId="343BFB1D" w14:textId="334472F5" w:rsidR="006E4239" w:rsidRPr="006E4239" w:rsidRDefault="006E4239" w:rsidP="006E4239">
            <w:pPr>
              <w:jc w:val="center"/>
              <w:rPr>
                <w:sz w:val="20"/>
                <w:szCs w:val="20"/>
              </w:rPr>
            </w:pPr>
            <w:r w:rsidRPr="006E4239">
              <w:rPr>
                <w:rFonts w:asciiTheme="majorHAnsi" w:hAnsiTheme="majorHAnsi"/>
                <w:sz w:val="20"/>
                <w:szCs w:val="20"/>
              </w:rPr>
              <w:t>91</w:t>
            </w:r>
          </w:p>
        </w:tc>
        <w:tc>
          <w:tcPr>
            <w:tcW w:w="1499" w:type="dxa"/>
            <w:vAlign w:val="center"/>
          </w:tcPr>
          <w:p w14:paraId="7C1D4DE4" w14:textId="63FAFF90" w:rsidR="006E4239" w:rsidRPr="006E4239" w:rsidRDefault="006E4239" w:rsidP="006E4239">
            <w:pPr>
              <w:jc w:val="center"/>
              <w:rPr>
                <w:sz w:val="20"/>
                <w:szCs w:val="20"/>
              </w:rPr>
            </w:pPr>
            <w:r w:rsidRPr="006E4239">
              <w:rPr>
                <w:rFonts w:asciiTheme="majorHAnsi" w:hAnsiTheme="majorHAnsi"/>
                <w:sz w:val="20"/>
                <w:szCs w:val="20"/>
              </w:rPr>
              <w:t>25</w:t>
            </w:r>
          </w:p>
        </w:tc>
      </w:tr>
      <w:tr w:rsidR="006E4239" w:rsidRPr="006E4239" w14:paraId="41559EA6" w14:textId="77777777" w:rsidTr="00274C28">
        <w:tc>
          <w:tcPr>
            <w:tcW w:w="3369" w:type="dxa"/>
            <w:vAlign w:val="center"/>
          </w:tcPr>
          <w:p w14:paraId="00E655AE" w14:textId="2F2B19FF" w:rsidR="006E4239" w:rsidRPr="006E4239" w:rsidRDefault="006E4239" w:rsidP="006E4239">
            <w:pPr>
              <w:jc w:val="center"/>
              <w:rPr>
                <w:sz w:val="20"/>
                <w:szCs w:val="20"/>
              </w:rPr>
            </w:pPr>
            <w:r w:rsidRPr="006E4239">
              <w:rPr>
                <w:rFonts w:asciiTheme="majorHAnsi" w:hAnsiTheme="majorHAnsi"/>
                <w:sz w:val="20"/>
                <w:szCs w:val="20"/>
              </w:rPr>
              <w:t>Servicios sociales y salud</w:t>
            </w:r>
          </w:p>
        </w:tc>
        <w:tc>
          <w:tcPr>
            <w:tcW w:w="1559" w:type="dxa"/>
            <w:vAlign w:val="center"/>
          </w:tcPr>
          <w:p w14:paraId="1F71ADC2" w14:textId="23910795" w:rsidR="006E4239" w:rsidRPr="006E4239" w:rsidRDefault="006E4239" w:rsidP="006E4239">
            <w:pPr>
              <w:jc w:val="center"/>
              <w:rPr>
                <w:sz w:val="20"/>
                <w:szCs w:val="20"/>
              </w:rPr>
            </w:pPr>
            <w:r w:rsidRPr="006E4239">
              <w:rPr>
                <w:rFonts w:asciiTheme="majorHAnsi" w:hAnsiTheme="majorHAnsi"/>
                <w:sz w:val="20"/>
                <w:szCs w:val="20"/>
              </w:rPr>
              <w:t>57</w:t>
            </w:r>
          </w:p>
        </w:tc>
        <w:tc>
          <w:tcPr>
            <w:tcW w:w="1984" w:type="dxa"/>
            <w:vAlign w:val="center"/>
          </w:tcPr>
          <w:p w14:paraId="6723B222" w14:textId="0DDC9E99" w:rsidR="006E4239" w:rsidRPr="006E4239" w:rsidRDefault="006E4239" w:rsidP="006E4239">
            <w:pPr>
              <w:jc w:val="center"/>
              <w:rPr>
                <w:sz w:val="20"/>
                <w:szCs w:val="20"/>
              </w:rPr>
            </w:pPr>
            <w:r w:rsidRPr="006E4239">
              <w:rPr>
                <w:rFonts w:asciiTheme="majorHAnsi" w:hAnsiTheme="majorHAnsi"/>
                <w:sz w:val="20"/>
                <w:szCs w:val="20"/>
              </w:rPr>
              <w:t>46</w:t>
            </w:r>
          </w:p>
        </w:tc>
        <w:tc>
          <w:tcPr>
            <w:tcW w:w="1499" w:type="dxa"/>
            <w:vAlign w:val="center"/>
          </w:tcPr>
          <w:p w14:paraId="5F75B2B4" w14:textId="63BD0149" w:rsidR="006E4239" w:rsidRPr="006E4239" w:rsidRDefault="006E4239" w:rsidP="006E4239">
            <w:pPr>
              <w:jc w:val="center"/>
              <w:rPr>
                <w:sz w:val="20"/>
                <w:szCs w:val="20"/>
              </w:rPr>
            </w:pPr>
            <w:r w:rsidRPr="006E4239">
              <w:rPr>
                <w:rFonts w:asciiTheme="majorHAnsi" w:hAnsiTheme="majorHAnsi"/>
                <w:sz w:val="20"/>
                <w:szCs w:val="20"/>
              </w:rPr>
              <w:t>11</w:t>
            </w:r>
          </w:p>
        </w:tc>
      </w:tr>
      <w:tr w:rsidR="006E4239" w:rsidRPr="006E4239" w14:paraId="5CBAC8E6" w14:textId="77777777" w:rsidTr="00274C28">
        <w:tc>
          <w:tcPr>
            <w:tcW w:w="3369" w:type="dxa"/>
            <w:vAlign w:val="center"/>
          </w:tcPr>
          <w:p w14:paraId="0CB4186E" w14:textId="64E74614" w:rsidR="006E4239" w:rsidRPr="006E4239" w:rsidRDefault="006E4239" w:rsidP="006E4239">
            <w:pPr>
              <w:jc w:val="center"/>
              <w:rPr>
                <w:sz w:val="20"/>
                <w:szCs w:val="20"/>
              </w:rPr>
            </w:pPr>
            <w:r w:rsidRPr="006E4239">
              <w:rPr>
                <w:rFonts w:asciiTheme="majorHAnsi" w:hAnsiTheme="majorHAnsi"/>
                <w:sz w:val="20"/>
                <w:szCs w:val="20"/>
              </w:rPr>
              <w:t>Otras actividades Comunitarias</w:t>
            </w:r>
          </w:p>
        </w:tc>
        <w:tc>
          <w:tcPr>
            <w:tcW w:w="1559" w:type="dxa"/>
            <w:vAlign w:val="center"/>
          </w:tcPr>
          <w:p w14:paraId="7419EA6E" w14:textId="17785113" w:rsidR="006E4239" w:rsidRPr="006E4239" w:rsidRDefault="006E4239" w:rsidP="006E4239">
            <w:pPr>
              <w:jc w:val="center"/>
              <w:rPr>
                <w:sz w:val="20"/>
                <w:szCs w:val="20"/>
              </w:rPr>
            </w:pPr>
            <w:r w:rsidRPr="006E4239">
              <w:rPr>
                <w:rFonts w:asciiTheme="majorHAnsi" w:hAnsiTheme="majorHAnsi"/>
                <w:sz w:val="20"/>
                <w:szCs w:val="20"/>
              </w:rPr>
              <w:t>58</w:t>
            </w:r>
          </w:p>
        </w:tc>
        <w:tc>
          <w:tcPr>
            <w:tcW w:w="1984" w:type="dxa"/>
            <w:vAlign w:val="center"/>
          </w:tcPr>
          <w:p w14:paraId="21438030" w14:textId="7DCAF747" w:rsidR="006E4239" w:rsidRPr="006E4239" w:rsidRDefault="006E4239" w:rsidP="006E4239">
            <w:pPr>
              <w:jc w:val="center"/>
              <w:rPr>
                <w:sz w:val="20"/>
                <w:szCs w:val="20"/>
              </w:rPr>
            </w:pPr>
            <w:r w:rsidRPr="006E4239">
              <w:rPr>
                <w:rFonts w:asciiTheme="majorHAnsi" w:hAnsiTheme="majorHAnsi"/>
                <w:sz w:val="20"/>
                <w:szCs w:val="20"/>
              </w:rPr>
              <w:t>51</w:t>
            </w:r>
          </w:p>
        </w:tc>
        <w:tc>
          <w:tcPr>
            <w:tcW w:w="1499" w:type="dxa"/>
            <w:vAlign w:val="center"/>
          </w:tcPr>
          <w:p w14:paraId="35997F70" w14:textId="6E7D5387" w:rsidR="006E4239" w:rsidRPr="006E4239" w:rsidRDefault="006E4239" w:rsidP="006E4239">
            <w:pPr>
              <w:jc w:val="center"/>
              <w:rPr>
                <w:sz w:val="20"/>
                <w:szCs w:val="20"/>
              </w:rPr>
            </w:pPr>
            <w:r w:rsidRPr="006E4239">
              <w:rPr>
                <w:rFonts w:asciiTheme="majorHAnsi" w:hAnsiTheme="majorHAnsi"/>
                <w:sz w:val="20"/>
                <w:szCs w:val="20"/>
              </w:rPr>
              <w:t>7</w:t>
            </w:r>
          </w:p>
        </w:tc>
      </w:tr>
      <w:tr w:rsidR="006E4239" w:rsidRPr="006E4239" w14:paraId="21AF23E5" w14:textId="77777777" w:rsidTr="00274C28">
        <w:tc>
          <w:tcPr>
            <w:tcW w:w="3369" w:type="dxa"/>
            <w:vAlign w:val="center"/>
          </w:tcPr>
          <w:p w14:paraId="221299A6" w14:textId="58FA6218" w:rsidR="006E4239" w:rsidRPr="006E4239" w:rsidRDefault="006E4239" w:rsidP="006E4239">
            <w:pPr>
              <w:jc w:val="center"/>
              <w:rPr>
                <w:sz w:val="20"/>
                <w:szCs w:val="20"/>
              </w:rPr>
            </w:pPr>
            <w:r w:rsidRPr="006E4239">
              <w:rPr>
                <w:rFonts w:asciiTheme="majorHAnsi" w:hAnsiTheme="majorHAnsi"/>
                <w:sz w:val="20"/>
                <w:szCs w:val="20"/>
              </w:rPr>
              <w:t>Servicio domestico</w:t>
            </w:r>
          </w:p>
        </w:tc>
        <w:tc>
          <w:tcPr>
            <w:tcW w:w="1559" w:type="dxa"/>
            <w:vAlign w:val="center"/>
          </w:tcPr>
          <w:p w14:paraId="3E9D3345" w14:textId="18921CE5" w:rsidR="006E4239" w:rsidRPr="006E4239" w:rsidRDefault="006E4239" w:rsidP="006E4239">
            <w:pPr>
              <w:jc w:val="center"/>
              <w:rPr>
                <w:sz w:val="20"/>
                <w:szCs w:val="20"/>
              </w:rPr>
            </w:pPr>
            <w:r w:rsidRPr="006E4239">
              <w:rPr>
                <w:rFonts w:asciiTheme="majorHAnsi" w:hAnsiTheme="majorHAnsi"/>
                <w:sz w:val="20"/>
                <w:szCs w:val="20"/>
              </w:rPr>
              <w:t>679</w:t>
            </w:r>
          </w:p>
        </w:tc>
        <w:tc>
          <w:tcPr>
            <w:tcW w:w="1984" w:type="dxa"/>
            <w:vAlign w:val="center"/>
          </w:tcPr>
          <w:p w14:paraId="2FC4C039" w14:textId="386B3F6E" w:rsidR="006E4239" w:rsidRPr="006E4239" w:rsidRDefault="006E4239" w:rsidP="006E4239">
            <w:pPr>
              <w:jc w:val="center"/>
              <w:rPr>
                <w:sz w:val="20"/>
                <w:szCs w:val="20"/>
              </w:rPr>
            </w:pPr>
            <w:r w:rsidRPr="006E4239">
              <w:rPr>
                <w:rFonts w:asciiTheme="majorHAnsi" w:hAnsiTheme="majorHAnsi"/>
                <w:sz w:val="20"/>
                <w:szCs w:val="20"/>
              </w:rPr>
              <w:t>82</w:t>
            </w:r>
          </w:p>
        </w:tc>
        <w:tc>
          <w:tcPr>
            <w:tcW w:w="1499" w:type="dxa"/>
            <w:vAlign w:val="center"/>
          </w:tcPr>
          <w:p w14:paraId="2A0F2299" w14:textId="056D2852" w:rsidR="006E4239" w:rsidRPr="006E4239" w:rsidRDefault="006E4239" w:rsidP="006E4239">
            <w:pPr>
              <w:jc w:val="center"/>
              <w:rPr>
                <w:sz w:val="20"/>
                <w:szCs w:val="20"/>
              </w:rPr>
            </w:pPr>
            <w:r w:rsidRPr="006E4239">
              <w:rPr>
                <w:rFonts w:asciiTheme="majorHAnsi" w:hAnsiTheme="majorHAnsi"/>
                <w:sz w:val="20"/>
                <w:szCs w:val="20"/>
              </w:rPr>
              <w:t>597</w:t>
            </w:r>
          </w:p>
        </w:tc>
      </w:tr>
      <w:tr w:rsidR="006E4239" w:rsidRPr="006E4239" w14:paraId="219FD5E7" w14:textId="77777777" w:rsidTr="00274C28">
        <w:tc>
          <w:tcPr>
            <w:tcW w:w="3369" w:type="dxa"/>
            <w:vAlign w:val="center"/>
          </w:tcPr>
          <w:p w14:paraId="5700D9A3" w14:textId="47B07E99" w:rsidR="006E4239" w:rsidRPr="006E4239" w:rsidRDefault="006E4239" w:rsidP="006E4239">
            <w:pPr>
              <w:jc w:val="center"/>
              <w:rPr>
                <w:sz w:val="20"/>
                <w:szCs w:val="20"/>
              </w:rPr>
            </w:pPr>
            <w:r w:rsidRPr="006E4239">
              <w:rPr>
                <w:rFonts w:asciiTheme="majorHAnsi" w:hAnsiTheme="majorHAnsi"/>
                <w:sz w:val="20"/>
                <w:szCs w:val="20"/>
              </w:rPr>
              <w:t>Organizaciones Extraterritoriales</w:t>
            </w:r>
          </w:p>
        </w:tc>
        <w:tc>
          <w:tcPr>
            <w:tcW w:w="1559" w:type="dxa"/>
            <w:vAlign w:val="center"/>
          </w:tcPr>
          <w:p w14:paraId="56AA2D10" w14:textId="58F57EE2" w:rsidR="006E4239" w:rsidRPr="006E4239" w:rsidRDefault="006E4239" w:rsidP="006E4239">
            <w:pPr>
              <w:jc w:val="center"/>
              <w:rPr>
                <w:sz w:val="20"/>
                <w:szCs w:val="20"/>
              </w:rPr>
            </w:pPr>
            <w:r w:rsidRPr="006E4239">
              <w:rPr>
                <w:rFonts w:asciiTheme="majorHAnsi" w:hAnsiTheme="majorHAnsi"/>
                <w:sz w:val="20"/>
                <w:szCs w:val="20"/>
              </w:rPr>
              <w:t>0</w:t>
            </w:r>
          </w:p>
        </w:tc>
        <w:tc>
          <w:tcPr>
            <w:tcW w:w="1984" w:type="dxa"/>
            <w:vAlign w:val="center"/>
          </w:tcPr>
          <w:p w14:paraId="598F9966" w14:textId="5D1192FE" w:rsidR="006E4239" w:rsidRPr="006E4239" w:rsidRDefault="006E4239" w:rsidP="006E4239">
            <w:pPr>
              <w:jc w:val="center"/>
              <w:rPr>
                <w:sz w:val="20"/>
                <w:szCs w:val="20"/>
              </w:rPr>
            </w:pPr>
            <w:r w:rsidRPr="006E4239">
              <w:rPr>
                <w:rFonts w:asciiTheme="majorHAnsi" w:hAnsiTheme="majorHAnsi"/>
                <w:sz w:val="20"/>
                <w:szCs w:val="20"/>
              </w:rPr>
              <w:t>0</w:t>
            </w:r>
          </w:p>
        </w:tc>
        <w:tc>
          <w:tcPr>
            <w:tcW w:w="1499" w:type="dxa"/>
            <w:vAlign w:val="center"/>
          </w:tcPr>
          <w:p w14:paraId="74FCCF0B" w14:textId="064113E3" w:rsidR="006E4239" w:rsidRPr="006E4239" w:rsidRDefault="006E4239" w:rsidP="006E4239">
            <w:pPr>
              <w:jc w:val="center"/>
              <w:rPr>
                <w:sz w:val="20"/>
                <w:szCs w:val="20"/>
              </w:rPr>
            </w:pPr>
            <w:r w:rsidRPr="006E4239">
              <w:rPr>
                <w:rFonts w:asciiTheme="majorHAnsi" w:hAnsiTheme="majorHAnsi"/>
                <w:sz w:val="20"/>
                <w:szCs w:val="20"/>
              </w:rPr>
              <w:t>0</w:t>
            </w:r>
          </w:p>
        </w:tc>
      </w:tr>
      <w:tr w:rsidR="006E4239" w:rsidRPr="006E4239" w14:paraId="0A90D4B5" w14:textId="77777777" w:rsidTr="00274C28">
        <w:tc>
          <w:tcPr>
            <w:tcW w:w="3369" w:type="dxa"/>
            <w:vAlign w:val="center"/>
          </w:tcPr>
          <w:p w14:paraId="0BDDD0F8" w14:textId="09A49760" w:rsidR="006E4239" w:rsidRPr="006E4239" w:rsidRDefault="006E4239" w:rsidP="006E4239">
            <w:pPr>
              <w:jc w:val="center"/>
              <w:rPr>
                <w:sz w:val="20"/>
                <w:szCs w:val="20"/>
              </w:rPr>
            </w:pPr>
            <w:r w:rsidRPr="006E4239">
              <w:rPr>
                <w:rFonts w:asciiTheme="majorHAnsi" w:hAnsiTheme="majorHAnsi"/>
                <w:sz w:val="20"/>
                <w:szCs w:val="20"/>
              </w:rPr>
              <w:t>Sin Clasificación</w:t>
            </w:r>
          </w:p>
        </w:tc>
        <w:tc>
          <w:tcPr>
            <w:tcW w:w="1559" w:type="dxa"/>
            <w:vAlign w:val="center"/>
          </w:tcPr>
          <w:p w14:paraId="57A66999" w14:textId="0A50024A" w:rsidR="006E4239" w:rsidRPr="006E4239" w:rsidRDefault="006E4239" w:rsidP="006E4239">
            <w:pPr>
              <w:jc w:val="center"/>
              <w:rPr>
                <w:sz w:val="20"/>
                <w:szCs w:val="20"/>
              </w:rPr>
            </w:pPr>
            <w:r w:rsidRPr="006E4239">
              <w:rPr>
                <w:rFonts w:asciiTheme="majorHAnsi" w:hAnsiTheme="majorHAnsi"/>
                <w:sz w:val="20"/>
                <w:szCs w:val="20"/>
              </w:rPr>
              <w:t>2.507</w:t>
            </w:r>
          </w:p>
        </w:tc>
        <w:tc>
          <w:tcPr>
            <w:tcW w:w="1984" w:type="dxa"/>
            <w:vAlign w:val="center"/>
          </w:tcPr>
          <w:p w14:paraId="262DF291" w14:textId="3A747E24" w:rsidR="006E4239" w:rsidRPr="006E4239" w:rsidRDefault="006E4239" w:rsidP="006E4239">
            <w:pPr>
              <w:jc w:val="center"/>
              <w:rPr>
                <w:sz w:val="20"/>
                <w:szCs w:val="20"/>
              </w:rPr>
            </w:pPr>
            <w:r w:rsidRPr="006E4239">
              <w:rPr>
                <w:rFonts w:asciiTheme="majorHAnsi" w:hAnsiTheme="majorHAnsi"/>
                <w:sz w:val="20"/>
                <w:szCs w:val="20"/>
              </w:rPr>
              <w:t>712</w:t>
            </w:r>
          </w:p>
        </w:tc>
        <w:tc>
          <w:tcPr>
            <w:tcW w:w="1499" w:type="dxa"/>
            <w:vAlign w:val="center"/>
          </w:tcPr>
          <w:p w14:paraId="4BBF724D" w14:textId="2217F9D4" w:rsidR="006E4239" w:rsidRPr="006E4239" w:rsidRDefault="006E4239" w:rsidP="006E4239">
            <w:pPr>
              <w:jc w:val="center"/>
              <w:rPr>
                <w:sz w:val="20"/>
                <w:szCs w:val="20"/>
              </w:rPr>
            </w:pPr>
            <w:r w:rsidRPr="006E4239">
              <w:rPr>
                <w:rFonts w:asciiTheme="majorHAnsi" w:hAnsiTheme="majorHAnsi"/>
                <w:sz w:val="20"/>
                <w:szCs w:val="20"/>
              </w:rPr>
              <w:t>1.795</w:t>
            </w:r>
          </w:p>
        </w:tc>
      </w:tr>
      <w:tr w:rsidR="006E4239" w:rsidRPr="006E4239" w14:paraId="22F5B3DA" w14:textId="77777777" w:rsidTr="00274C28">
        <w:tc>
          <w:tcPr>
            <w:tcW w:w="3369" w:type="dxa"/>
            <w:vAlign w:val="center"/>
          </w:tcPr>
          <w:p w14:paraId="713CEA55" w14:textId="0CD81030" w:rsidR="006E4239" w:rsidRPr="006E4239" w:rsidRDefault="006E4239" w:rsidP="006E4239">
            <w:pPr>
              <w:jc w:val="center"/>
              <w:rPr>
                <w:sz w:val="20"/>
                <w:szCs w:val="20"/>
              </w:rPr>
            </w:pPr>
            <w:r w:rsidRPr="006E4239">
              <w:rPr>
                <w:rFonts w:asciiTheme="majorHAnsi" w:hAnsiTheme="majorHAnsi"/>
                <w:b/>
                <w:sz w:val="20"/>
                <w:szCs w:val="20"/>
              </w:rPr>
              <w:t>Total</w:t>
            </w:r>
          </w:p>
        </w:tc>
        <w:tc>
          <w:tcPr>
            <w:tcW w:w="1559" w:type="dxa"/>
            <w:vAlign w:val="center"/>
          </w:tcPr>
          <w:p w14:paraId="48F6C321" w14:textId="57F1B091" w:rsidR="006E4239" w:rsidRPr="006E4239" w:rsidRDefault="006E4239" w:rsidP="006E4239">
            <w:pPr>
              <w:jc w:val="center"/>
              <w:rPr>
                <w:sz w:val="20"/>
                <w:szCs w:val="20"/>
              </w:rPr>
            </w:pPr>
            <w:r w:rsidRPr="006E4239">
              <w:rPr>
                <w:rFonts w:asciiTheme="majorHAnsi" w:hAnsiTheme="majorHAnsi"/>
                <w:b/>
                <w:sz w:val="20"/>
                <w:szCs w:val="20"/>
              </w:rPr>
              <w:t>7.367</w:t>
            </w:r>
          </w:p>
        </w:tc>
        <w:tc>
          <w:tcPr>
            <w:tcW w:w="1984" w:type="dxa"/>
            <w:vAlign w:val="center"/>
          </w:tcPr>
          <w:p w14:paraId="3DA89364" w14:textId="6E0F8E2E" w:rsidR="006E4239" w:rsidRPr="006E4239" w:rsidRDefault="006E4239" w:rsidP="006E4239">
            <w:pPr>
              <w:jc w:val="center"/>
              <w:rPr>
                <w:sz w:val="20"/>
                <w:szCs w:val="20"/>
              </w:rPr>
            </w:pPr>
            <w:r w:rsidRPr="006E4239">
              <w:rPr>
                <w:rFonts w:asciiTheme="majorHAnsi" w:hAnsiTheme="majorHAnsi"/>
                <w:b/>
                <w:sz w:val="20"/>
                <w:szCs w:val="20"/>
              </w:rPr>
              <w:t>2.246</w:t>
            </w:r>
          </w:p>
        </w:tc>
        <w:tc>
          <w:tcPr>
            <w:tcW w:w="1499" w:type="dxa"/>
            <w:vAlign w:val="center"/>
          </w:tcPr>
          <w:p w14:paraId="072B4B55" w14:textId="65CE5CF1" w:rsidR="006E4239" w:rsidRPr="006E4239" w:rsidRDefault="006E4239" w:rsidP="006E4239">
            <w:pPr>
              <w:jc w:val="center"/>
              <w:rPr>
                <w:sz w:val="20"/>
                <w:szCs w:val="20"/>
              </w:rPr>
            </w:pPr>
            <w:r w:rsidRPr="006E4239">
              <w:rPr>
                <w:rFonts w:asciiTheme="majorHAnsi" w:hAnsiTheme="majorHAnsi"/>
                <w:b/>
                <w:sz w:val="20"/>
                <w:szCs w:val="20"/>
              </w:rPr>
              <w:t>5.121</w:t>
            </w:r>
          </w:p>
        </w:tc>
      </w:tr>
    </w:tbl>
    <w:p w14:paraId="1E8BA751" w14:textId="51DDA670" w:rsidR="00274C28" w:rsidRPr="004A0C98" w:rsidRDefault="00274C28" w:rsidP="00274C28">
      <w:pPr>
        <w:pStyle w:val="Notas"/>
        <w:rPr>
          <w:rFonts w:asciiTheme="majorHAnsi" w:hAnsiTheme="majorHAnsi"/>
        </w:rPr>
      </w:pPr>
      <w:r w:rsidRPr="004A0C98">
        <w:rPr>
          <w:rFonts w:asciiTheme="majorHAnsi" w:hAnsiTheme="majorHAnsi"/>
        </w:rPr>
        <w:t xml:space="preserve">Fuente: </w:t>
      </w:r>
      <w:r>
        <w:rPr>
          <w:rFonts w:asciiTheme="majorHAnsi" w:hAnsiTheme="majorHAnsi"/>
        </w:rPr>
        <w:t xml:space="preserve">DANE: </w:t>
      </w:r>
      <w:r w:rsidRPr="004A0C98">
        <w:rPr>
          <w:rFonts w:asciiTheme="majorHAnsi" w:hAnsiTheme="majorHAnsi"/>
        </w:rPr>
        <w:t>Censo Nacional de Población y Vivienda</w:t>
      </w:r>
      <w:r>
        <w:rPr>
          <w:rFonts w:asciiTheme="majorHAnsi" w:hAnsiTheme="majorHAnsi"/>
        </w:rPr>
        <w:t xml:space="preserve"> 1993.</w:t>
      </w:r>
    </w:p>
    <w:p w14:paraId="1DC3F513" w14:textId="77777777" w:rsidR="006E4239" w:rsidRDefault="006E4239" w:rsidP="006E4239"/>
    <w:p w14:paraId="21E1E18F" w14:textId="5CBD844A" w:rsidR="00274C28" w:rsidRPr="00274C28" w:rsidRDefault="00274C28" w:rsidP="00274C28">
      <w:pPr>
        <w:pStyle w:val="Prrafodelista"/>
        <w:numPr>
          <w:ilvl w:val="0"/>
          <w:numId w:val="46"/>
        </w:numPr>
        <w:rPr>
          <w:rFonts w:asciiTheme="majorHAnsi" w:hAnsiTheme="majorHAnsi"/>
          <w:i/>
        </w:rPr>
      </w:pPr>
      <w:r w:rsidRPr="00274C28">
        <w:rPr>
          <w:rFonts w:asciiTheme="majorHAnsi" w:hAnsiTheme="majorHAnsi"/>
          <w:i/>
        </w:rPr>
        <w:t>Caracterización del mercado laboral en</w:t>
      </w:r>
      <w:r>
        <w:rPr>
          <w:rFonts w:asciiTheme="majorHAnsi" w:hAnsiTheme="majorHAnsi"/>
          <w:i/>
        </w:rPr>
        <w:t xml:space="preserve"> Puerto Olaya</w:t>
      </w:r>
    </w:p>
    <w:p w14:paraId="7196EEE8" w14:textId="77777777" w:rsidR="00274C28" w:rsidRDefault="00274C28" w:rsidP="00575217">
      <w:pPr>
        <w:rPr>
          <w:rFonts w:asciiTheme="majorHAnsi" w:hAnsiTheme="majorHAnsi"/>
        </w:rPr>
      </w:pPr>
    </w:p>
    <w:p w14:paraId="465830D1" w14:textId="351F2366" w:rsidR="00274C28" w:rsidRPr="00274C28" w:rsidRDefault="00274C28" w:rsidP="00575217">
      <w:pPr>
        <w:rPr>
          <w:rFonts w:asciiTheme="majorHAnsi" w:hAnsiTheme="majorHAnsi"/>
          <w:i/>
        </w:rPr>
      </w:pPr>
      <w:r>
        <w:rPr>
          <w:rFonts w:asciiTheme="majorHAnsi" w:hAnsiTheme="majorHAnsi"/>
          <w:i/>
        </w:rPr>
        <w:t xml:space="preserve">Mercado Laboral </w:t>
      </w:r>
      <w:r w:rsidRPr="00274C28">
        <w:rPr>
          <w:rFonts w:asciiTheme="majorHAnsi" w:hAnsiTheme="majorHAnsi"/>
          <w:i/>
        </w:rPr>
        <w:t>Vereda El Aterrado</w:t>
      </w:r>
    </w:p>
    <w:p w14:paraId="4055A967" w14:textId="77777777" w:rsidR="00274C28" w:rsidRDefault="00274C28" w:rsidP="00575217">
      <w:pPr>
        <w:rPr>
          <w:rFonts w:asciiTheme="majorHAnsi" w:hAnsiTheme="majorHAnsi"/>
        </w:rPr>
      </w:pPr>
    </w:p>
    <w:p w14:paraId="6E695497" w14:textId="6571AC52" w:rsidR="008C33DA" w:rsidRPr="004A0C98" w:rsidRDefault="008C33DA" w:rsidP="00575217">
      <w:pPr>
        <w:rPr>
          <w:rFonts w:asciiTheme="majorHAnsi" w:hAnsiTheme="majorHAnsi"/>
        </w:rPr>
      </w:pPr>
      <w:r w:rsidRPr="004A0C98">
        <w:rPr>
          <w:rFonts w:asciiTheme="majorHAnsi" w:hAnsiTheme="majorHAnsi"/>
        </w:rPr>
        <w:t>Las fuentes de empleo más representativas para  la Vereda  El Aterrado se indican en la Figura</w:t>
      </w:r>
      <w:r w:rsidR="00274C28">
        <w:rPr>
          <w:rFonts w:asciiTheme="majorHAnsi" w:hAnsiTheme="majorHAnsi"/>
        </w:rPr>
        <w:t xml:space="preserve"> </w:t>
      </w:r>
      <w:r w:rsidRPr="004A0C98">
        <w:rPr>
          <w:rFonts w:asciiTheme="majorHAnsi" w:hAnsiTheme="majorHAnsi"/>
        </w:rPr>
        <w:t xml:space="preserve">5.36, ocupando la pesca un 80%, seguido por </w:t>
      </w:r>
      <w:r w:rsidR="00274C28">
        <w:rPr>
          <w:rFonts w:asciiTheme="majorHAnsi" w:hAnsiTheme="majorHAnsi"/>
        </w:rPr>
        <w:t xml:space="preserve">el sector </w:t>
      </w:r>
      <w:r w:rsidRPr="004A0C98">
        <w:rPr>
          <w:rFonts w:asciiTheme="majorHAnsi" w:hAnsiTheme="majorHAnsi"/>
        </w:rPr>
        <w:t>agrícola  en un 20%</w:t>
      </w:r>
      <w:r w:rsidR="00274C28">
        <w:rPr>
          <w:rFonts w:asciiTheme="majorHAnsi" w:hAnsiTheme="majorHAnsi"/>
        </w:rPr>
        <w:t xml:space="preserve">. </w:t>
      </w:r>
      <w:r w:rsidRPr="004A0C98">
        <w:rPr>
          <w:rFonts w:asciiTheme="majorHAnsi" w:hAnsiTheme="majorHAnsi"/>
        </w:rPr>
        <w:t>Así mismo el ingreso familiar se encuentra en un rango de 1 a 2 Salarios mínimos legal vigentes</w:t>
      </w:r>
      <w:r w:rsidR="00274C28">
        <w:rPr>
          <w:rFonts w:asciiTheme="majorHAnsi" w:hAnsiTheme="majorHAnsi"/>
        </w:rPr>
        <w:t>.</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703"/>
      </w:tblGrid>
      <w:tr w:rsidR="008C33DA" w:rsidRPr="004A0C98" w14:paraId="5C3994B0" w14:textId="77777777" w:rsidTr="00274C28">
        <w:trPr>
          <w:trHeight w:val="4194"/>
          <w:jc w:val="center"/>
        </w:trPr>
        <w:tc>
          <w:tcPr>
            <w:tcW w:w="6703" w:type="dxa"/>
            <w:shd w:val="clear" w:color="auto" w:fill="auto"/>
            <w:vAlign w:val="center"/>
          </w:tcPr>
          <w:p w14:paraId="59DF07C2" w14:textId="409FC63D" w:rsidR="008C33DA" w:rsidRPr="004A0C98" w:rsidRDefault="00790C7C" w:rsidP="00575217">
            <w:pPr>
              <w:keepNext/>
              <w:jc w:val="center"/>
              <w:rPr>
                <w:rFonts w:asciiTheme="majorHAnsi" w:hAnsiTheme="majorHAnsi"/>
                <w:kern w:val="32"/>
              </w:rPr>
            </w:pPr>
            <w:r w:rsidRPr="004A374E">
              <w:rPr>
                <w:noProof/>
                <w:lang w:eastAsia="es-CO"/>
              </w:rPr>
              <w:drawing>
                <wp:inline distT="0" distB="0" distL="0" distR="0" wp14:anchorId="4C84EED9" wp14:editId="22CBC8C2">
                  <wp:extent cx="3432412" cy="1862919"/>
                  <wp:effectExtent l="0" t="0" r="0" b="444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4">
                            <a:extLst>
                              <a:ext uri="{28A0092B-C50C-407E-A947-70E740481C1C}">
                                <a14:useLocalDpi xmlns:a14="http://schemas.microsoft.com/office/drawing/2010/main" val="0"/>
                              </a:ext>
                            </a:extLst>
                          </a:blip>
                          <a:srcRect l="15090" t="19338" r="1493" b="5245"/>
                          <a:stretch/>
                        </pic:blipFill>
                        <pic:spPr bwMode="auto">
                          <a:xfrm>
                            <a:off x="0" y="0"/>
                            <a:ext cx="3432412" cy="186291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809FD67" w14:textId="4A8394F4" w:rsidR="008C33DA" w:rsidRPr="004A0C98" w:rsidRDefault="008C33DA" w:rsidP="00FD20EF">
      <w:pPr>
        <w:pStyle w:val="Tablas"/>
        <w:tabs>
          <w:tab w:val="left" w:pos="1134"/>
        </w:tabs>
        <w:rPr>
          <w:rFonts w:asciiTheme="majorHAnsi" w:hAnsiTheme="majorHAnsi"/>
        </w:rPr>
      </w:pPr>
      <w:bookmarkStart w:id="410" w:name="_Ref436303846"/>
      <w:bookmarkStart w:id="411" w:name="_Toc445242250"/>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36</w:t>
      </w:r>
      <w:r w:rsidR="00A029FF" w:rsidRPr="004A0C98">
        <w:rPr>
          <w:rFonts w:asciiTheme="majorHAnsi" w:hAnsiTheme="majorHAnsi"/>
        </w:rPr>
        <w:fldChar w:fldCharType="end"/>
      </w:r>
      <w:bookmarkEnd w:id="410"/>
      <w:r w:rsidR="00C10151" w:rsidRPr="004A0C98">
        <w:rPr>
          <w:rFonts w:asciiTheme="majorHAnsi" w:hAnsiTheme="majorHAnsi"/>
        </w:rPr>
        <w:tab/>
      </w:r>
      <w:r w:rsidRPr="004A0C98">
        <w:rPr>
          <w:rFonts w:asciiTheme="majorHAnsi" w:hAnsiTheme="majorHAnsi"/>
        </w:rPr>
        <w:t xml:space="preserve">Actividad Laboral </w:t>
      </w:r>
      <w:r w:rsidR="009F3CEE" w:rsidRPr="004A0C98">
        <w:rPr>
          <w:rFonts w:asciiTheme="majorHAnsi" w:hAnsiTheme="majorHAnsi"/>
        </w:rPr>
        <w:t xml:space="preserve"> Vereda Aterrado</w:t>
      </w:r>
      <w:bookmarkEnd w:id="411"/>
    </w:p>
    <w:p w14:paraId="3B8EF6EE" w14:textId="77777777" w:rsidR="00274C28" w:rsidRPr="004A0C98" w:rsidRDefault="00274C28" w:rsidP="00274C28">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28A9859D" w14:textId="77777777" w:rsidR="00274C28" w:rsidRDefault="00274C28" w:rsidP="00CC2045">
      <w:pPr>
        <w:rPr>
          <w:rFonts w:asciiTheme="majorHAnsi" w:hAnsiTheme="majorHAnsi"/>
        </w:rPr>
      </w:pPr>
    </w:p>
    <w:p w14:paraId="2F82547C" w14:textId="6CFCE30E" w:rsidR="00274C28" w:rsidRDefault="00274C28" w:rsidP="00CC2045">
      <w:pPr>
        <w:rPr>
          <w:rFonts w:asciiTheme="majorHAnsi" w:hAnsiTheme="majorHAnsi"/>
        </w:rPr>
      </w:pPr>
      <w:r>
        <w:rPr>
          <w:rFonts w:asciiTheme="majorHAnsi" w:hAnsiTheme="majorHAnsi"/>
          <w:i/>
        </w:rPr>
        <w:lastRenderedPageBreak/>
        <w:t xml:space="preserve">Mercado Laboral </w:t>
      </w:r>
      <w:r w:rsidRPr="00274C28">
        <w:rPr>
          <w:rFonts w:asciiTheme="majorHAnsi" w:hAnsiTheme="majorHAnsi"/>
          <w:i/>
        </w:rPr>
        <w:t>Vereda</w:t>
      </w:r>
      <w:r>
        <w:rPr>
          <w:rFonts w:asciiTheme="majorHAnsi" w:hAnsiTheme="majorHAnsi"/>
          <w:i/>
        </w:rPr>
        <w:t xml:space="preserve"> Manjarrés</w:t>
      </w:r>
    </w:p>
    <w:p w14:paraId="35EFDFEF" w14:textId="77777777" w:rsidR="00274C28" w:rsidRPr="004A0C98" w:rsidRDefault="00274C28" w:rsidP="00CC2045">
      <w:pPr>
        <w:rPr>
          <w:rFonts w:asciiTheme="majorHAnsi" w:hAnsiTheme="majorHAnsi"/>
        </w:rPr>
      </w:pPr>
    </w:p>
    <w:p w14:paraId="0D5F5DD0" w14:textId="3CB5727E" w:rsidR="008C33DA" w:rsidRDefault="008C33DA" w:rsidP="00575217">
      <w:pPr>
        <w:rPr>
          <w:rFonts w:asciiTheme="majorHAnsi" w:hAnsiTheme="majorHAnsi"/>
        </w:rPr>
      </w:pPr>
      <w:r w:rsidRPr="004A0C98">
        <w:rPr>
          <w:rFonts w:asciiTheme="majorHAnsi" w:hAnsiTheme="majorHAnsi"/>
        </w:rPr>
        <w:t xml:space="preserve">Las fuentes de empleo más representativas para  la Vereda </w:t>
      </w:r>
      <w:r w:rsidR="00274C28" w:rsidRPr="004A0C98">
        <w:rPr>
          <w:rFonts w:asciiTheme="majorHAnsi" w:hAnsiTheme="majorHAnsi"/>
        </w:rPr>
        <w:t>Manjarrés</w:t>
      </w:r>
      <w:r w:rsidRPr="004A0C98">
        <w:rPr>
          <w:rFonts w:asciiTheme="majorHAnsi" w:hAnsiTheme="majorHAnsi"/>
        </w:rPr>
        <w:t xml:space="preserve">  se indican en la</w:t>
      </w:r>
      <w:r w:rsidR="00C10151" w:rsidRPr="004A0C98">
        <w:rPr>
          <w:rFonts w:asciiTheme="majorHAnsi" w:hAnsiTheme="majorHAnsi"/>
        </w:rPr>
        <w:t xml:space="preserve"> </w:t>
      </w:r>
      <w:r w:rsidR="00C10151" w:rsidRPr="004A0C98">
        <w:rPr>
          <w:rFonts w:asciiTheme="majorHAnsi" w:hAnsiTheme="majorHAnsi"/>
        </w:rPr>
        <w:fldChar w:fldCharType="begin"/>
      </w:r>
      <w:r w:rsidR="00C10151" w:rsidRPr="004A0C98">
        <w:rPr>
          <w:rFonts w:asciiTheme="majorHAnsi" w:hAnsiTheme="majorHAnsi"/>
        </w:rPr>
        <w:instrText xml:space="preserve"> REF _Ref436304142 \h </w:instrText>
      </w:r>
      <w:r w:rsidR="004A0C98">
        <w:rPr>
          <w:rFonts w:asciiTheme="majorHAnsi" w:hAnsiTheme="majorHAnsi"/>
        </w:rPr>
        <w:instrText xml:space="preserve"> \* MERGEFORMAT </w:instrText>
      </w:r>
      <w:r w:rsidR="00C10151" w:rsidRPr="004A0C98">
        <w:rPr>
          <w:rFonts w:asciiTheme="majorHAnsi" w:hAnsiTheme="majorHAnsi"/>
        </w:rPr>
      </w:r>
      <w:r w:rsidR="00C10151" w:rsidRPr="004A0C98">
        <w:rPr>
          <w:rFonts w:asciiTheme="majorHAnsi" w:hAnsiTheme="majorHAnsi"/>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37</w:t>
      </w:r>
      <w:r w:rsidR="00C10151" w:rsidRPr="004A0C98">
        <w:rPr>
          <w:rFonts w:asciiTheme="majorHAnsi" w:hAnsiTheme="majorHAnsi"/>
        </w:rPr>
        <w:fldChar w:fldCharType="end"/>
      </w:r>
      <w:r w:rsidRPr="004A0C98">
        <w:rPr>
          <w:rFonts w:asciiTheme="majorHAnsi" w:hAnsiTheme="majorHAnsi"/>
        </w:rPr>
        <w:t xml:space="preserve">, ocupando la </w:t>
      </w:r>
      <w:r w:rsidR="00274C28">
        <w:rPr>
          <w:rFonts w:asciiTheme="majorHAnsi" w:hAnsiTheme="majorHAnsi"/>
        </w:rPr>
        <w:t xml:space="preserve">ganadería </w:t>
      </w:r>
      <w:r w:rsidRPr="004A0C98">
        <w:rPr>
          <w:rFonts w:asciiTheme="majorHAnsi" w:hAnsiTheme="majorHAnsi"/>
        </w:rPr>
        <w:t xml:space="preserve">el  </w:t>
      </w:r>
      <w:r w:rsidR="00274C28">
        <w:rPr>
          <w:rFonts w:asciiTheme="majorHAnsi" w:hAnsiTheme="majorHAnsi"/>
        </w:rPr>
        <w:t>75</w:t>
      </w:r>
      <w:r w:rsidRPr="004A0C98">
        <w:rPr>
          <w:rFonts w:asciiTheme="majorHAnsi" w:hAnsiTheme="majorHAnsi"/>
        </w:rPr>
        <w:t xml:space="preserve">%. </w:t>
      </w:r>
      <w:r w:rsidR="00274C28">
        <w:rPr>
          <w:rFonts w:asciiTheme="majorHAnsi" w:hAnsiTheme="majorHAnsi"/>
        </w:rPr>
        <w:t xml:space="preserve">Los demás sectores se distribuyen en el 25% restante. </w:t>
      </w:r>
      <w:r w:rsidRPr="004A0C98">
        <w:rPr>
          <w:rFonts w:asciiTheme="majorHAnsi" w:hAnsiTheme="majorHAnsi"/>
        </w:rPr>
        <w:t>Así mismo el ingreso familiar se encuentra en un rango de menos de 1 salario m</w:t>
      </w:r>
      <w:r w:rsidR="00C10151" w:rsidRPr="004A0C98">
        <w:rPr>
          <w:rFonts w:asciiTheme="majorHAnsi" w:hAnsiTheme="majorHAnsi"/>
        </w:rPr>
        <w:t>ínimo legal vigente en un 100%.</w:t>
      </w:r>
    </w:p>
    <w:p w14:paraId="4C82BCF2" w14:textId="77777777" w:rsidR="00F60F88" w:rsidRPr="004A0C98" w:rsidRDefault="00F60F88" w:rsidP="00575217">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844"/>
      </w:tblGrid>
      <w:tr w:rsidR="008C33DA" w:rsidRPr="004A0C98" w14:paraId="5B6C8BB4" w14:textId="77777777" w:rsidTr="00F60F88">
        <w:trPr>
          <w:trHeight w:val="1809"/>
          <w:jc w:val="center"/>
        </w:trPr>
        <w:tc>
          <w:tcPr>
            <w:tcW w:w="5844" w:type="dxa"/>
            <w:shd w:val="clear" w:color="auto" w:fill="auto"/>
            <w:vAlign w:val="center"/>
          </w:tcPr>
          <w:p w14:paraId="60A60076" w14:textId="5B976550" w:rsidR="008C33DA" w:rsidRPr="004A0C98" w:rsidRDefault="00790C7C" w:rsidP="00575217">
            <w:pPr>
              <w:keepNext/>
              <w:jc w:val="center"/>
              <w:rPr>
                <w:rFonts w:asciiTheme="majorHAnsi" w:hAnsiTheme="majorHAnsi"/>
                <w:color w:val="FF0000"/>
                <w:kern w:val="32"/>
              </w:rPr>
            </w:pPr>
            <w:r w:rsidRPr="004A374E">
              <w:rPr>
                <w:noProof/>
                <w:lang w:eastAsia="es-CO"/>
              </w:rPr>
              <w:drawing>
                <wp:inline distT="0" distB="0" distL="0" distR="0" wp14:anchorId="5A1683A1" wp14:editId="389879BB">
                  <wp:extent cx="3602442" cy="1992164"/>
                  <wp:effectExtent l="0" t="0" r="0" b="825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5">
                            <a:extLst>
                              <a:ext uri="{28A0092B-C50C-407E-A947-70E740481C1C}">
                                <a14:useLocalDpi xmlns:a14="http://schemas.microsoft.com/office/drawing/2010/main" val="0"/>
                              </a:ext>
                            </a:extLst>
                          </a:blip>
                          <a:srcRect l="12985" t="16169" r="2538" b="5970"/>
                          <a:stretch/>
                        </pic:blipFill>
                        <pic:spPr bwMode="auto">
                          <a:xfrm>
                            <a:off x="0" y="0"/>
                            <a:ext cx="3602989" cy="199246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385440" w14:textId="51B402F6" w:rsidR="008C33DA" w:rsidRPr="004A0C98" w:rsidRDefault="008C33DA" w:rsidP="00FD20EF">
      <w:pPr>
        <w:pStyle w:val="Tablas"/>
        <w:tabs>
          <w:tab w:val="left" w:pos="1134"/>
        </w:tabs>
        <w:rPr>
          <w:rFonts w:asciiTheme="majorHAnsi" w:hAnsiTheme="majorHAnsi"/>
        </w:rPr>
      </w:pPr>
      <w:bookmarkStart w:id="412" w:name="_Ref436304142"/>
      <w:bookmarkStart w:id="413" w:name="_Toc445242251"/>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37</w:t>
      </w:r>
      <w:r w:rsidR="00A029FF" w:rsidRPr="004A0C98">
        <w:rPr>
          <w:rFonts w:asciiTheme="majorHAnsi" w:hAnsiTheme="majorHAnsi"/>
        </w:rPr>
        <w:fldChar w:fldCharType="end"/>
      </w:r>
      <w:bookmarkEnd w:id="412"/>
      <w:r w:rsidR="00C10151" w:rsidRPr="004A0C98">
        <w:rPr>
          <w:rFonts w:asciiTheme="majorHAnsi" w:hAnsiTheme="majorHAnsi"/>
        </w:rPr>
        <w:tab/>
      </w:r>
      <w:r w:rsidRPr="004A0C98">
        <w:rPr>
          <w:rFonts w:asciiTheme="majorHAnsi" w:hAnsiTheme="majorHAnsi"/>
        </w:rPr>
        <w:t xml:space="preserve">Actividad Laboral Vereda </w:t>
      </w:r>
      <w:r w:rsidR="00274C28" w:rsidRPr="004A0C98">
        <w:rPr>
          <w:rFonts w:asciiTheme="majorHAnsi" w:hAnsiTheme="majorHAnsi"/>
        </w:rPr>
        <w:t>Manjarrés</w:t>
      </w:r>
      <w:bookmarkEnd w:id="413"/>
    </w:p>
    <w:p w14:paraId="52C787C4" w14:textId="77777777" w:rsidR="00790C7C" w:rsidRPr="004A0C98" w:rsidRDefault="00790C7C" w:rsidP="00790C7C">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2E1AFDAC" w14:textId="442C9E10" w:rsidR="008C33DA" w:rsidRDefault="00274C28" w:rsidP="00575217">
      <w:pPr>
        <w:rPr>
          <w:rFonts w:asciiTheme="majorHAnsi" w:hAnsiTheme="majorHAnsi"/>
        </w:rPr>
      </w:pPr>
      <w:r>
        <w:rPr>
          <w:rFonts w:asciiTheme="majorHAnsi" w:hAnsiTheme="majorHAnsi"/>
          <w:i/>
        </w:rPr>
        <w:t xml:space="preserve">Mercado Laboral </w:t>
      </w:r>
      <w:r w:rsidRPr="00274C28">
        <w:rPr>
          <w:rFonts w:asciiTheme="majorHAnsi" w:hAnsiTheme="majorHAnsi"/>
          <w:i/>
        </w:rPr>
        <w:t>Vereda</w:t>
      </w:r>
      <w:r>
        <w:rPr>
          <w:rFonts w:asciiTheme="majorHAnsi" w:hAnsiTheme="majorHAnsi"/>
          <w:i/>
        </w:rPr>
        <w:t xml:space="preserve"> Primavera</w:t>
      </w:r>
    </w:p>
    <w:p w14:paraId="0A284A96" w14:textId="77777777" w:rsidR="00274C28" w:rsidRPr="004A0C98" w:rsidRDefault="00274C28" w:rsidP="00575217">
      <w:pPr>
        <w:rPr>
          <w:rFonts w:asciiTheme="majorHAnsi" w:hAnsiTheme="majorHAnsi"/>
        </w:rPr>
      </w:pPr>
    </w:p>
    <w:p w14:paraId="5C827E29" w14:textId="21C4CA05" w:rsidR="008C33DA" w:rsidRPr="004A0C98" w:rsidRDefault="008C33DA" w:rsidP="00575217">
      <w:pPr>
        <w:rPr>
          <w:rFonts w:asciiTheme="majorHAnsi" w:hAnsiTheme="majorHAnsi"/>
        </w:rPr>
      </w:pPr>
      <w:r w:rsidRPr="004A0C98">
        <w:rPr>
          <w:rFonts w:asciiTheme="majorHAnsi" w:hAnsiTheme="majorHAnsi"/>
        </w:rPr>
        <w:t xml:space="preserve">Las fuentes de empleo más representativas para  la Vereda la Primavera  se indican en la </w:t>
      </w:r>
      <w:r w:rsidR="00C10151" w:rsidRPr="004A0C98">
        <w:rPr>
          <w:rFonts w:asciiTheme="majorHAnsi" w:hAnsiTheme="majorHAnsi"/>
        </w:rPr>
        <w:fldChar w:fldCharType="begin"/>
      </w:r>
      <w:r w:rsidR="00C10151" w:rsidRPr="004A0C98">
        <w:rPr>
          <w:rFonts w:asciiTheme="majorHAnsi" w:hAnsiTheme="majorHAnsi"/>
        </w:rPr>
        <w:instrText xml:space="preserve"> REF _Ref436304189 \h </w:instrText>
      </w:r>
      <w:r w:rsidR="004A0C98">
        <w:rPr>
          <w:rFonts w:asciiTheme="majorHAnsi" w:hAnsiTheme="majorHAnsi"/>
        </w:rPr>
        <w:instrText xml:space="preserve"> \* MERGEFORMAT </w:instrText>
      </w:r>
      <w:r w:rsidR="00C10151" w:rsidRPr="004A0C98">
        <w:rPr>
          <w:rFonts w:asciiTheme="majorHAnsi" w:hAnsiTheme="majorHAnsi"/>
        </w:rPr>
      </w:r>
      <w:r w:rsidR="00C10151" w:rsidRPr="004A0C98">
        <w:rPr>
          <w:rFonts w:asciiTheme="majorHAnsi" w:hAnsiTheme="majorHAnsi"/>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38</w:t>
      </w:r>
      <w:r w:rsidR="00C10151" w:rsidRPr="004A0C98">
        <w:rPr>
          <w:rFonts w:asciiTheme="majorHAnsi" w:hAnsiTheme="majorHAnsi"/>
        </w:rPr>
        <w:fldChar w:fldCharType="end"/>
      </w:r>
      <w:r w:rsidRPr="004A0C98">
        <w:rPr>
          <w:rFonts w:asciiTheme="majorHAnsi" w:hAnsiTheme="majorHAnsi"/>
        </w:rPr>
        <w:t>, ocupando la ganadería el 70% y l</w:t>
      </w:r>
      <w:r w:rsidR="00BB45CC">
        <w:rPr>
          <w:rFonts w:asciiTheme="majorHAnsi" w:hAnsiTheme="majorHAnsi"/>
        </w:rPr>
        <w:t xml:space="preserve">os demás sectores el </w:t>
      </w:r>
      <w:r w:rsidRPr="004A0C98">
        <w:rPr>
          <w:rFonts w:asciiTheme="majorHAnsi" w:hAnsiTheme="majorHAnsi"/>
        </w:rPr>
        <w:t xml:space="preserve"> 30%</w:t>
      </w:r>
      <w:r w:rsidR="00BB45CC">
        <w:rPr>
          <w:rFonts w:asciiTheme="majorHAnsi" w:hAnsiTheme="majorHAnsi"/>
        </w:rPr>
        <w:t>.</w:t>
      </w:r>
      <w:r w:rsidRPr="004A0C98">
        <w:rPr>
          <w:rFonts w:asciiTheme="majorHAnsi" w:hAnsiTheme="majorHAnsi"/>
        </w:rPr>
        <w:t xml:space="preserve">  Así mismo el ingreso familiar se encuentra en un rango de menos de 1 salario mínimo legal vigente en un 100% </w:t>
      </w:r>
      <w:r w:rsidR="00F60F88">
        <w:rPr>
          <w:rFonts w:asciiTheme="majorHAnsi" w:hAnsiTheme="majorHAnsi"/>
        </w:rPr>
        <w:t>.</w:t>
      </w:r>
    </w:p>
    <w:p w14:paraId="152EC87C" w14:textId="77777777" w:rsidR="008C33DA" w:rsidRPr="004A0C98" w:rsidRDefault="008C33DA" w:rsidP="00575217">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66"/>
      </w:tblGrid>
      <w:tr w:rsidR="008C33DA" w:rsidRPr="004A0C98" w14:paraId="65A59D69" w14:textId="77777777" w:rsidTr="00790C7C">
        <w:trPr>
          <w:trHeight w:val="2479"/>
          <w:jc w:val="center"/>
        </w:trPr>
        <w:tc>
          <w:tcPr>
            <w:tcW w:w="7266" w:type="dxa"/>
            <w:shd w:val="clear" w:color="auto" w:fill="auto"/>
            <w:vAlign w:val="center"/>
          </w:tcPr>
          <w:p w14:paraId="7CD07F03" w14:textId="4E2550CE" w:rsidR="008C33DA" w:rsidRPr="004A0C98" w:rsidRDefault="00F60F88" w:rsidP="00575217">
            <w:pPr>
              <w:keepNext/>
              <w:jc w:val="center"/>
              <w:rPr>
                <w:rFonts w:asciiTheme="majorHAnsi" w:hAnsiTheme="majorHAnsi"/>
                <w:color w:val="FF0000"/>
                <w:kern w:val="32"/>
              </w:rPr>
            </w:pPr>
            <w:r>
              <w:rPr>
                <w:noProof/>
                <w:lang w:eastAsia="es-CO"/>
              </w:rPr>
              <w:drawing>
                <wp:inline distT="0" distB="0" distL="0" distR="0" wp14:anchorId="0899CD06" wp14:editId="0F5B1F06">
                  <wp:extent cx="3757076" cy="1917511"/>
                  <wp:effectExtent l="0" t="0" r="0" b="6985"/>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l="19124" t="35935" r="51522" b="37428"/>
                          <a:stretch/>
                        </pic:blipFill>
                        <pic:spPr bwMode="auto">
                          <a:xfrm>
                            <a:off x="0" y="0"/>
                            <a:ext cx="3763599" cy="192084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94A0C9" w14:textId="2B216A81" w:rsidR="008C33DA" w:rsidRPr="004A0C98" w:rsidRDefault="008C33DA" w:rsidP="00FD20EF">
      <w:pPr>
        <w:pStyle w:val="Tablas"/>
        <w:tabs>
          <w:tab w:val="left" w:pos="1134"/>
        </w:tabs>
        <w:rPr>
          <w:rFonts w:asciiTheme="majorHAnsi" w:hAnsiTheme="majorHAnsi"/>
        </w:rPr>
      </w:pPr>
      <w:bookmarkStart w:id="414" w:name="_Ref436304189"/>
      <w:bookmarkStart w:id="415" w:name="_Toc445242252"/>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38</w:t>
      </w:r>
      <w:r w:rsidR="00A029FF" w:rsidRPr="004A0C98">
        <w:rPr>
          <w:rFonts w:asciiTheme="majorHAnsi" w:hAnsiTheme="majorHAnsi"/>
        </w:rPr>
        <w:fldChar w:fldCharType="end"/>
      </w:r>
      <w:bookmarkEnd w:id="414"/>
      <w:r w:rsidR="00FD20EF" w:rsidRPr="004A0C98">
        <w:rPr>
          <w:rFonts w:asciiTheme="majorHAnsi" w:hAnsiTheme="majorHAnsi"/>
        </w:rPr>
        <w:tab/>
      </w:r>
      <w:r w:rsidRPr="004A0C98">
        <w:rPr>
          <w:rFonts w:asciiTheme="majorHAnsi" w:hAnsiTheme="majorHAnsi"/>
        </w:rPr>
        <w:t>Actividad Laboral Vereda La Primavera</w:t>
      </w:r>
      <w:bookmarkEnd w:id="415"/>
    </w:p>
    <w:p w14:paraId="45E41803" w14:textId="77777777" w:rsidR="00790C7C" w:rsidRPr="004A0C98" w:rsidRDefault="00790C7C" w:rsidP="00790C7C">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1427C6A3" w14:textId="4E33D39F" w:rsidR="00790C7C" w:rsidRDefault="00790C7C" w:rsidP="00575217">
      <w:pPr>
        <w:rPr>
          <w:rFonts w:asciiTheme="majorHAnsi" w:hAnsiTheme="majorHAnsi"/>
        </w:rPr>
      </w:pPr>
      <w:r>
        <w:rPr>
          <w:rFonts w:asciiTheme="majorHAnsi" w:hAnsiTheme="majorHAnsi"/>
          <w:i/>
        </w:rPr>
        <w:lastRenderedPageBreak/>
        <w:t>Mercado Laboral Corregimiento de San Juan</w:t>
      </w:r>
    </w:p>
    <w:p w14:paraId="54FC28C4" w14:textId="77777777" w:rsidR="00790C7C" w:rsidRDefault="00790C7C" w:rsidP="00575217">
      <w:pPr>
        <w:rPr>
          <w:rFonts w:asciiTheme="majorHAnsi" w:hAnsiTheme="majorHAnsi"/>
        </w:rPr>
      </w:pPr>
    </w:p>
    <w:p w14:paraId="354A489D" w14:textId="62D637F0" w:rsidR="00790C7C" w:rsidRDefault="00790C7C" w:rsidP="00575217">
      <w:pPr>
        <w:rPr>
          <w:rFonts w:asciiTheme="majorHAnsi" w:hAnsiTheme="majorHAnsi"/>
        </w:rPr>
      </w:pPr>
      <w:r>
        <w:rPr>
          <w:rFonts w:asciiTheme="majorHAnsi" w:hAnsiTheme="majorHAnsi"/>
          <w:i/>
        </w:rPr>
        <w:t>Mercado Laboral Vereda Kilómetro 11</w:t>
      </w:r>
    </w:p>
    <w:p w14:paraId="428A7D48" w14:textId="77777777" w:rsidR="00790C7C" w:rsidRDefault="00790C7C" w:rsidP="00575217">
      <w:pPr>
        <w:rPr>
          <w:rFonts w:asciiTheme="majorHAnsi" w:hAnsiTheme="majorHAnsi"/>
        </w:rPr>
      </w:pPr>
    </w:p>
    <w:p w14:paraId="778A47E6" w14:textId="137F9CEE" w:rsidR="00274C28" w:rsidRDefault="00274C28" w:rsidP="00274C28">
      <w:pPr>
        <w:rPr>
          <w:rFonts w:asciiTheme="majorHAnsi" w:hAnsiTheme="majorHAnsi"/>
        </w:rPr>
      </w:pPr>
      <w:r w:rsidRPr="004A0C98">
        <w:rPr>
          <w:rFonts w:asciiTheme="majorHAnsi" w:hAnsiTheme="majorHAnsi"/>
        </w:rPr>
        <w:t>Las fuentes de empleo más representativas para  la Vereda Kilómetro 11 se indican en la Figura</w:t>
      </w:r>
      <w:r w:rsidR="00790C7C">
        <w:rPr>
          <w:rFonts w:asciiTheme="majorHAnsi" w:hAnsiTheme="majorHAnsi"/>
        </w:rPr>
        <w:t xml:space="preserve">  5.39</w:t>
      </w:r>
      <w:r w:rsidRPr="004A0C98">
        <w:rPr>
          <w:rFonts w:asciiTheme="majorHAnsi" w:hAnsiTheme="majorHAnsi"/>
        </w:rPr>
        <w:t xml:space="preserve">, </w:t>
      </w:r>
      <w:r w:rsidR="00BB45CC" w:rsidRPr="004A0C98">
        <w:rPr>
          <w:rFonts w:asciiTheme="majorHAnsi" w:hAnsiTheme="majorHAnsi"/>
        </w:rPr>
        <w:t>ocupando la ganadería el 70% y l</w:t>
      </w:r>
      <w:r w:rsidR="00BB45CC">
        <w:rPr>
          <w:rFonts w:asciiTheme="majorHAnsi" w:hAnsiTheme="majorHAnsi"/>
        </w:rPr>
        <w:t>os otros sectores el</w:t>
      </w:r>
      <w:r w:rsidR="00BB45CC" w:rsidRPr="004A0C98">
        <w:rPr>
          <w:rFonts w:asciiTheme="majorHAnsi" w:hAnsiTheme="majorHAnsi"/>
        </w:rPr>
        <w:t xml:space="preserve">  30%  </w:t>
      </w:r>
      <w:r w:rsidRPr="004A0C98">
        <w:rPr>
          <w:rFonts w:asciiTheme="majorHAnsi" w:hAnsiTheme="majorHAnsi"/>
        </w:rPr>
        <w:t>Así mismo el ingreso familiar se encuentra en un rango de 1 a 2 Salarios m</w:t>
      </w:r>
      <w:r w:rsidR="00790C7C">
        <w:rPr>
          <w:rFonts w:asciiTheme="majorHAnsi" w:hAnsiTheme="majorHAnsi"/>
        </w:rPr>
        <w:t>ínimos legal vigentes en un 70%.</w:t>
      </w:r>
    </w:p>
    <w:p w14:paraId="70B6DF79" w14:textId="0CD50562" w:rsidR="00F70288" w:rsidRDefault="00F70288" w:rsidP="00F70288">
      <w:pPr>
        <w:jc w:val="center"/>
        <w:rPr>
          <w:rFonts w:asciiTheme="majorHAnsi" w:hAnsiTheme="majorHAnsi"/>
        </w:rPr>
      </w:pPr>
      <w:r w:rsidRPr="00F70288">
        <w:rPr>
          <w:noProof/>
          <w:lang w:eastAsia="es-CO"/>
        </w:rPr>
        <w:drawing>
          <wp:inline distT="0" distB="0" distL="0" distR="0" wp14:anchorId="31C8FB63" wp14:editId="491DC76B">
            <wp:extent cx="3268638" cy="2398464"/>
            <wp:effectExtent l="19050" t="19050" r="27305" b="20955"/>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7">
                      <a:extLst>
                        <a:ext uri="{28A0092B-C50C-407E-A947-70E740481C1C}">
                          <a14:useLocalDpi xmlns:a14="http://schemas.microsoft.com/office/drawing/2010/main" val="0"/>
                        </a:ext>
                      </a:extLst>
                    </a:blip>
                    <a:srcRect l="12476" t="2057" r="1632" b="1470"/>
                    <a:stretch/>
                  </pic:blipFill>
                  <pic:spPr bwMode="auto">
                    <a:xfrm>
                      <a:off x="0" y="0"/>
                      <a:ext cx="3268638" cy="239846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038F08E" w14:textId="30A1158B" w:rsidR="00274C28" w:rsidRPr="004A0C98" w:rsidRDefault="00274C28" w:rsidP="00274C28">
      <w:pPr>
        <w:pStyle w:val="Tablas"/>
        <w:tabs>
          <w:tab w:val="left" w:pos="1134"/>
        </w:tabs>
        <w:rPr>
          <w:rFonts w:asciiTheme="majorHAnsi" w:hAnsiTheme="majorHAnsi"/>
        </w:rPr>
      </w:pPr>
      <w:bookmarkStart w:id="416" w:name="_Ref436303989"/>
      <w:bookmarkStart w:id="417" w:name="_Toc445242253"/>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39</w:t>
      </w:r>
      <w:r w:rsidRPr="004A0C98">
        <w:rPr>
          <w:rFonts w:asciiTheme="majorHAnsi" w:hAnsiTheme="majorHAnsi"/>
        </w:rPr>
        <w:fldChar w:fldCharType="end"/>
      </w:r>
      <w:bookmarkEnd w:id="416"/>
      <w:r w:rsidRPr="004A0C98">
        <w:rPr>
          <w:rFonts w:asciiTheme="majorHAnsi" w:hAnsiTheme="majorHAnsi"/>
        </w:rPr>
        <w:tab/>
        <w:t>Actividad Laboral Vereda Kilómetro 11</w:t>
      </w:r>
      <w:bookmarkEnd w:id="417"/>
    </w:p>
    <w:p w14:paraId="56F5B2B6" w14:textId="77777777" w:rsidR="00F70288" w:rsidRPr="004A0C98" w:rsidRDefault="00F70288" w:rsidP="00F70288">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0A545DDD" w14:textId="77777777" w:rsidR="00F70288" w:rsidRDefault="00F70288" w:rsidP="00FF181C">
      <w:pPr>
        <w:rPr>
          <w:rFonts w:asciiTheme="majorHAnsi" w:hAnsiTheme="majorHAnsi"/>
        </w:rPr>
      </w:pPr>
    </w:p>
    <w:p w14:paraId="16783CEC" w14:textId="77777777" w:rsidR="00F70288" w:rsidRDefault="00F70288" w:rsidP="00BB45CC">
      <w:pPr>
        <w:rPr>
          <w:rFonts w:asciiTheme="majorHAnsi" w:hAnsiTheme="majorHAnsi"/>
          <w:i/>
        </w:rPr>
      </w:pPr>
    </w:p>
    <w:p w14:paraId="71ACDCFE" w14:textId="14C33F66" w:rsidR="00BB45CC" w:rsidRDefault="00BB45CC" w:rsidP="00BB45CC">
      <w:pPr>
        <w:rPr>
          <w:rFonts w:asciiTheme="majorHAnsi" w:hAnsiTheme="majorHAnsi"/>
        </w:rPr>
      </w:pPr>
      <w:r>
        <w:rPr>
          <w:rFonts w:asciiTheme="majorHAnsi" w:hAnsiTheme="majorHAnsi"/>
          <w:i/>
        </w:rPr>
        <w:t>Mercado Laboral Vereda Kilómetro 17</w:t>
      </w:r>
    </w:p>
    <w:p w14:paraId="712ADF09" w14:textId="77777777" w:rsidR="00BB45CC" w:rsidRDefault="00BB45CC" w:rsidP="00FF181C">
      <w:pPr>
        <w:rPr>
          <w:rFonts w:asciiTheme="majorHAnsi" w:hAnsiTheme="majorHAnsi"/>
        </w:rPr>
      </w:pPr>
    </w:p>
    <w:p w14:paraId="111B3544" w14:textId="2A6C1611" w:rsidR="00FF181C" w:rsidRPr="00575217" w:rsidRDefault="00FF181C" w:rsidP="00FF181C">
      <w:pPr>
        <w:rPr>
          <w:rFonts w:asciiTheme="majorHAnsi" w:hAnsiTheme="majorHAnsi"/>
        </w:rPr>
      </w:pPr>
      <w:r w:rsidRPr="00575217">
        <w:rPr>
          <w:rFonts w:asciiTheme="majorHAnsi" w:hAnsiTheme="majorHAnsi"/>
        </w:rPr>
        <w:t xml:space="preserve">Las fuentes de empleo más representativas para  el cruce Kilometro 17 (Vereda San Juan) se indican en la </w:t>
      </w:r>
      <w:r w:rsidRPr="00F70288">
        <w:rPr>
          <w:rFonts w:asciiTheme="majorHAnsi" w:hAnsiTheme="majorHAnsi"/>
        </w:rPr>
        <w:fldChar w:fldCharType="begin"/>
      </w:r>
      <w:r w:rsidRPr="00F70288">
        <w:rPr>
          <w:rFonts w:asciiTheme="majorHAnsi" w:hAnsiTheme="majorHAnsi"/>
        </w:rPr>
        <w:instrText xml:space="preserve"> REF _Ref436304253 \h </w:instrText>
      </w:r>
      <w:r w:rsidR="00BB45CC" w:rsidRPr="00F70288">
        <w:rPr>
          <w:rFonts w:asciiTheme="majorHAnsi" w:hAnsiTheme="majorHAnsi"/>
        </w:rPr>
        <w:instrText xml:space="preserve"> \* MERGEFORMAT </w:instrText>
      </w:r>
      <w:r w:rsidRPr="00F70288">
        <w:rPr>
          <w:rFonts w:asciiTheme="majorHAnsi" w:hAnsiTheme="majorHAnsi"/>
        </w:rPr>
      </w:r>
      <w:r w:rsidRPr="00F70288">
        <w:rPr>
          <w:rFonts w:asciiTheme="majorHAnsi" w:hAnsiTheme="majorHAnsi"/>
        </w:rPr>
        <w:fldChar w:fldCharType="separate"/>
      </w:r>
      <w:r w:rsidR="00BD7C35" w:rsidRPr="00575217">
        <w:rPr>
          <w:rFonts w:asciiTheme="majorHAnsi" w:hAnsiTheme="majorHAnsi"/>
        </w:rPr>
        <w:t xml:space="preserve">Figura </w:t>
      </w:r>
      <w:r w:rsidR="00BD7C35">
        <w:rPr>
          <w:rFonts w:asciiTheme="majorHAnsi" w:hAnsiTheme="majorHAnsi"/>
          <w:noProof/>
        </w:rPr>
        <w:t>5.40</w:t>
      </w:r>
      <w:r w:rsidRPr="00F70288">
        <w:rPr>
          <w:rFonts w:asciiTheme="majorHAnsi" w:hAnsiTheme="majorHAnsi"/>
        </w:rPr>
        <w:fldChar w:fldCharType="end"/>
      </w:r>
      <w:r w:rsidRPr="00F70288">
        <w:rPr>
          <w:rFonts w:asciiTheme="majorHAnsi" w:hAnsiTheme="majorHAnsi"/>
        </w:rPr>
        <w:t>, ocu</w:t>
      </w:r>
      <w:r w:rsidRPr="00575217">
        <w:rPr>
          <w:rFonts w:asciiTheme="majorHAnsi" w:hAnsiTheme="majorHAnsi"/>
        </w:rPr>
        <w:t xml:space="preserve">pando la ganadería el 75% y </w:t>
      </w:r>
      <w:r w:rsidR="00F70288">
        <w:rPr>
          <w:rFonts w:asciiTheme="majorHAnsi" w:hAnsiTheme="majorHAnsi"/>
        </w:rPr>
        <w:t>el sector de la industria el 25%.</w:t>
      </w:r>
      <w:r w:rsidRPr="00575217">
        <w:rPr>
          <w:rFonts w:asciiTheme="majorHAnsi" w:hAnsiTheme="majorHAnsi"/>
        </w:rPr>
        <w:t xml:space="preserve">  Así mismo el ingreso familiar se encuentra en un rango  de 1  a 2 salarios mínimos </w:t>
      </w:r>
      <w:r>
        <w:rPr>
          <w:rFonts w:asciiTheme="majorHAnsi" w:hAnsiTheme="majorHAnsi"/>
        </w:rPr>
        <w:t xml:space="preserve"> legal vigente en un 100%.</w:t>
      </w:r>
    </w:p>
    <w:p w14:paraId="5BD73968" w14:textId="4B3D8871" w:rsidR="00944D94" w:rsidRDefault="00944D94">
      <w:pPr>
        <w:spacing w:line="240" w:lineRule="auto"/>
        <w:contextualSpacing w:val="0"/>
        <w:jc w:val="left"/>
        <w:rPr>
          <w:rFonts w:asciiTheme="majorHAnsi" w:hAnsiTheme="majorHAnsi"/>
        </w:rPr>
      </w:pPr>
      <w:r>
        <w:rPr>
          <w:rFonts w:asciiTheme="majorHAnsi" w:hAnsiTheme="majorHAnsi"/>
        </w:rPr>
        <w:br w:type="page"/>
      </w:r>
    </w:p>
    <w:p w14:paraId="1786837F" w14:textId="77777777" w:rsidR="00F70288" w:rsidRDefault="00F70288" w:rsidP="00FF181C">
      <w:pPr>
        <w:rPr>
          <w:rFonts w:asciiTheme="majorHAnsi" w:hAnsiTheme="majorHAnsi"/>
        </w:rPr>
      </w:pPr>
    </w:p>
    <w:p w14:paraId="79489437" w14:textId="0EB3A506" w:rsidR="00F70288" w:rsidRDefault="00F70288" w:rsidP="00F70288">
      <w:pPr>
        <w:jc w:val="center"/>
        <w:rPr>
          <w:rFonts w:asciiTheme="majorHAnsi" w:hAnsiTheme="majorHAnsi"/>
        </w:rPr>
      </w:pPr>
      <w:r w:rsidRPr="00F70288">
        <w:rPr>
          <w:noProof/>
          <w:lang w:eastAsia="es-CO"/>
        </w:rPr>
        <w:drawing>
          <wp:inline distT="0" distB="0" distL="0" distR="0" wp14:anchorId="0395EBC3" wp14:editId="6CBCDEEA">
            <wp:extent cx="3179928" cy="2345928"/>
            <wp:effectExtent l="19050" t="19050" r="20955" b="1651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8">
                      <a:extLst>
                        <a:ext uri="{28A0092B-C50C-407E-A947-70E740481C1C}">
                          <a14:useLocalDpi xmlns:a14="http://schemas.microsoft.com/office/drawing/2010/main" val="0"/>
                        </a:ext>
                      </a:extLst>
                    </a:blip>
                    <a:srcRect l="14287" t="2386" r="1030" b="1988"/>
                    <a:stretch/>
                  </pic:blipFill>
                  <pic:spPr bwMode="auto">
                    <a:xfrm>
                      <a:off x="0" y="0"/>
                      <a:ext cx="3178816" cy="234510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55250E2" w14:textId="2F800D2F" w:rsidR="00FF181C" w:rsidRPr="00575217" w:rsidRDefault="00FF181C" w:rsidP="00FF181C">
      <w:pPr>
        <w:pStyle w:val="Tablas"/>
        <w:rPr>
          <w:rFonts w:asciiTheme="majorHAnsi" w:hAnsiTheme="majorHAnsi"/>
        </w:rPr>
      </w:pPr>
      <w:bookmarkStart w:id="418" w:name="_Ref436304253"/>
      <w:bookmarkStart w:id="419" w:name="_Toc436306225"/>
      <w:bookmarkStart w:id="420" w:name="_Toc445242254"/>
      <w:r w:rsidRPr="00575217">
        <w:rPr>
          <w:rFonts w:asciiTheme="majorHAnsi" w:hAnsiTheme="majorHAnsi"/>
        </w:rPr>
        <w:t xml:space="preserve">Figura </w:t>
      </w:r>
      <w:r>
        <w:rPr>
          <w:rFonts w:asciiTheme="majorHAnsi" w:hAnsiTheme="majorHAnsi"/>
        </w:rPr>
        <w:fldChar w:fldCharType="begin"/>
      </w:r>
      <w:r>
        <w:rPr>
          <w:rFonts w:asciiTheme="majorHAnsi" w:hAnsiTheme="majorHAnsi"/>
        </w:rPr>
        <w:instrText xml:space="preserve"> STYLEREF 1 \s </w:instrText>
      </w:r>
      <w:r>
        <w:rPr>
          <w:rFonts w:asciiTheme="majorHAnsi" w:hAnsiTheme="majorHAnsi"/>
        </w:rPr>
        <w:fldChar w:fldCharType="separate"/>
      </w:r>
      <w:r w:rsidR="00BD7C35">
        <w:rPr>
          <w:rFonts w:asciiTheme="majorHAnsi" w:hAnsiTheme="majorHAnsi"/>
          <w:noProof/>
        </w:rPr>
        <w:t>5</w:t>
      </w:r>
      <w:r>
        <w:rPr>
          <w:rFonts w:asciiTheme="majorHAnsi" w:hAnsiTheme="majorHAnsi"/>
        </w:rPr>
        <w:fldChar w:fldCharType="end"/>
      </w:r>
      <w:r>
        <w:rPr>
          <w:rFonts w:asciiTheme="majorHAnsi" w:hAnsiTheme="majorHAnsi"/>
        </w:rPr>
        <w:t>.</w:t>
      </w:r>
      <w:r>
        <w:rPr>
          <w:rFonts w:asciiTheme="majorHAnsi" w:hAnsiTheme="majorHAnsi"/>
        </w:rPr>
        <w:fldChar w:fldCharType="begin"/>
      </w:r>
      <w:r>
        <w:rPr>
          <w:rFonts w:asciiTheme="majorHAnsi" w:hAnsiTheme="majorHAnsi"/>
        </w:rPr>
        <w:instrText xml:space="preserve"> SEQ Figura \* ARABIC \s 1 </w:instrText>
      </w:r>
      <w:r>
        <w:rPr>
          <w:rFonts w:asciiTheme="majorHAnsi" w:hAnsiTheme="majorHAnsi"/>
        </w:rPr>
        <w:fldChar w:fldCharType="separate"/>
      </w:r>
      <w:r w:rsidR="00BD7C35">
        <w:rPr>
          <w:rFonts w:asciiTheme="majorHAnsi" w:hAnsiTheme="majorHAnsi"/>
          <w:noProof/>
        </w:rPr>
        <w:t>40</w:t>
      </w:r>
      <w:r>
        <w:rPr>
          <w:rFonts w:asciiTheme="majorHAnsi" w:hAnsiTheme="majorHAnsi"/>
        </w:rPr>
        <w:fldChar w:fldCharType="end"/>
      </w:r>
      <w:bookmarkEnd w:id="418"/>
      <w:r w:rsidRPr="00575217">
        <w:rPr>
          <w:rFonts w:asciiTheme="majorHAnsi" w:hAnsiTheme="majorHAnsi"/>
        </w:rPr>
        <w:t xml:space="preserve"> Actividad Laboral Cruce Kilometro 17 (Vereda San Juan)</w:t>
      </w:r>
      <w:bookmarkEnd w:id="419"/>
      <w:bookmarkEnd w:id="420"/>
    </w:p>
    <w:p w14:paraId="63B5BE5F" w14:textId="77777777" w:rsidR="00F70288" w:rsidRPr="004A0C98" w:rsidRDefault="00F70288" w:rsidP="00F70288">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01979CD1" w14:textId="77777777" w:rsidR="00BB45CC" w:rsidRDefault="00BB45CC" w:rsidP="00FF181C"/>
    <w:p w14:paraId="7CC1E950" w14:textId="77777777" w:rsidR="00F70288" w:rsidRPr="00575217" w:rsidRDefault="00F70288" w:rsidP="00FF181C"/>
    <w:p w14:paraId="50F8AF9D" w14:textId="77777777" w:rsidR="008C33DA" w:rsidRPr="004A0C98" w:rsidRDefault="008C33DA" w:rsidP="00575217">
      <w:pPr>
        <w:pStyle w:val="Ttulo5"/>
        <w:rPr>
          <w:rFonts w:asciiTheme="majorHAnsi" w:hAnsiTheme="majorHAnsi"/>
        </w:rPr>
      </w:pPr>
      <w:r w:rsidRPr="004A0C98">
        <w:rPr>
          <w:rFonts w:asciiTheme="majorHAnsi" w:hAnsiTheme="majorHAnsi"/>
        </w:rPr>
        <w:t xml:space="preserve">Polos de desarrollo y/o enclave </w:t>
      </w:r>
    </w:p>
    <w:p w14:paraId="6F7600AF" w14:textId="77777777" w:rsidR="008C33DA" w:rsidRPr="004A0C98" w:rsidRDefault="008C33DA" w:rsidP="00575217">
      <w:pPr>
        <w:rPr>
          <w:rFonts w:asciiTheme="majorHAnsi" w:eastAsia="Times New Roman" w:hAnsiTheme="majorHAnsi"/>
          <w:bCs/>
          <w:szCs w:val="28"/>
          <w:highlight w:val="yellow"/>
          <w:u w:val="single"/>
        </w:rPr>
      </w:pPr>
    </w:p>
    <w:p w14:paraId="1D0533EF" w14:textId="247F66F2" w:rsidR="008C33DA" w:rsidRPr="004A0C98" w:rsidRDefault="008C33DA" w:rsidP="00575217">
      <w:pPr>
        <w:autoSpaceDE w:val="0"/>
        <w:autoSpaceDN w:val="0"/>
        <w:adjustRightInd w:val="0"/>
        <w:rPr>
          <w:rFonts w:asciiTheme="majorHAnsi" w:hAnsiTheme="majorHAnsi"/>
        </w:rPr>
      </w:pPr>
      <w:r w:rsidRPr="004A0C98">
        <w:rPr>
          <w:rFonts w:asciiTheme="majorHAnsi" w:hAnsiTheme="majorHAnsi"/>
        </w:rPr>
        <w:t xml:space="preserve">El Municipio de Cimitarra </w:t>
      </w:r>
      <w:r w:rsidR="008D7B18" w:rsidRPr="004A0C98">
        <w:rPr>
          <w:rFonts w:asciiTheme="majorHAnsi" w:hAnsiTheme="majorHAnsi"/>
        </w:rPr>
        <w:t xml:space="preserve">es un municipio rural </w:t>
      </w:r>
      <w:r w:rsidR="008D7B18">
        <w:rPr>
          <w:rFonts w:asciiTheme="majorHAnsi" w:hAnsiTheme="majorHAnsi"/>
        </w:rPr>
        <w:t xml:space="preserve">y </w:t>
      </w:r>
      <w:r w:rsidRPr="004A0C98">
        <w:rPr>
          <w:rFonts w:asciiTheme="majorHAnsi" w:hAnsiTheme="majorHAnsi"/>
        </w:rPr>
        <w:t xml:space="preserve">pertenece a la Región del Magdalena Medio Santandereano, por tanto comparte las características esenciales que definen esta región, esto es, existe presencia de la industria petrolera, </w:t>
      </w:r>
      <w:r w:rsidR="008D7B18">
        <w:rPr>
          <w:rFonts w:asciiTheme="majorHAnsi" w:hAnsiTheme="majorHAnsi"/>
        </w:rPr>
        <w:t xml:space="preserve">pero </w:t>
      </w:r>
      <w:r w:rsidRPr="004A0C98">
        <w:rPr>
          <w:rFonts w:asciiTheme="majorHAnsi" w:hAnsiTheme="majorHAnsi"/>
        </w:rPr>
        <w:t>su actividad predominante es la agropecuaria constituida por la ganadería extensiva y la economía campesina de subsistencia.</w:t>
      </w:r>
    </w:p>
    <w:p w14:paraId="6BA62320" w14:textId="77777777" w:rsidR="008C33DA" w:rsidRPr="004A0C98" w:rsidRDefault="008C33DA" w:rsidP="00575217">
      <w:pPr>
        <w:pStyle w:val="Prrafodelista"/>
        <w:autoSpaceDE w:val="0"/>
        <w:autoSpaceDN w:val="0"/>
        <w:adjustRightInd w:val="0"/>
        <w:rPr>
          <w:rFonts w:asciiTheme="majorHAnsi" w:hAnsiTheme="majorHAnsi"/>
        </w:rPr>
      </w:pPr>
    </w:p>
    <w:p w14:paraId="5F9E7184" w14:textId="58DCF90D" w:rsidR="008C33DA" w:rsidRPr="004A0C98" w:rsidRDefault="008C33DA" w:rsidP="00575217">
      <w:pPr>
        <w:autoSpaceDE w:val="0"/>
        <w:autoSpaceDN w:val="0"/>
        <w:adjustRightInd w:val="0"/>
        <w:contextualSpacing w:val="0"/>
        <w:rPr>
          <w:rFonts w:asciiTheme="majorHAnsi" w:hAnsiTheme="majorHAnsi"/>
        </w:rPr>
      </w:pPr>
      <w:r w:rsidRPr="004A0C98">
        <w:rPr>
          <w:rFonts w:asciiTheme="majorHAnsi" w:hAnsiTheme="majorHAnsi"/>
        </w:rPr>
        <w:t xml:space="preserve">La ganadería es la base económica del municipio, se presenta en todas las zonas, genera los productos exportables como son el ganado en pie, leche y quesos. Así mismo este municipio por </w:t>
      </w:r>
      <w:r w:rsidR="00CB1D04" w:rsidRPr="004A0C98">
        <w:rPr>
          <w:rFonts w:asciiTheme="majorHAnsi" w:hAnsiTheme="majorHAnsi"/>
        </w:rPr>
        <w:t>su localización</w:t>
      </w:r>
      <w:r w:rsidRPr="004A0C98">
        <w:rPr>
          <w:rFonts w:asciiTheme="majorHAnsi" w:hAnsiTheme="majorHAnsi"/>
        </w:rPr>
        <w:t xml:space="preserve"> cuenta con accesos </w:t>
      </w:r>
      <w:r w:rsidR="00CB1D04" w:rsidRPr="004A0C98">
        <w:rPr>
          <w:rFonts w:asciiTheme="majorHAnsi" w:hAnsiTheme="majorHAnsi"/>
        </w:rPr>
        <w:t>importantes al</w:t>
      </w:r>
      <w:r w:rsidRPr="004A0C98">
        <w:rPr>
          <w:rFonts w:asciiTheme="majorHAnsi" w:hAnsiTheme="majorHAnsi"/>
        </w:rPr>
        <w:t xml:space="preserve"> mercado del orden nacional como Bogotá, Medellín</w:t>
      </w:r>
      <w:r w:rsidR="00C0426F">
        <w:rPr>
          <w:rFonts w:asciiTheme="majorHAnsi" w:hAnsiTheme="majorHAnsi"/>
        </w:rPr>
        <w:t>,</w:t>
      </w:r>
      <w:r w:rsidRPr="004A0C98">
        <w:rPr>
          <w:rFonts w:asciiTheme="majorHAnsi" w:hAnsiTheme="majorHAnsi"/>
        </w:rPr>
        <w:t xml:space="preserve"> </w:t>
      </w:r>
      <w:r w:rsidR="00C0426F" w:rsidRPr="004A0C98">
        <w:rPr>
          <w:rFonts w:asciiTheme="majorHAnsi" w:hAnsiTheme="majorHAnsi"/>
        </w:rPr>
        <w:t>Zona Cafetera</w:t>
      </w:r>
      <w:r w:rsidRPr="004A0C98">
        <w:rPr>
          <w:rFonts w:asciiTheme="majorHAnsi" w:hAnsiTheme="majorHAnsi"/>
        </w:rPr>
        <w:t>, Boyacá Bucaramanga.</w:t>
      </w:r>
    </w:p>
    <w:p w14:paraId="5C75CE8F" w14:textId="77777777" w:rsidR="008C33DA" w:rsidRPr="004A0C98" w:rsidRDefault="008C33DA" w:rsidP="00575217">
      <w:pPr>
        <w:autoSpaceDE w:val="0"/>
        <w:autoSpaceDN w:val="0"/>
        <w:adjustRightInd w:val="0"/>
        <w:contextualSpacing w:val="0"/>
        <w:rPr>
          <w:rFonts w:asciiTheme="majorHAnsi" w:hAnsiTheme="majorHAnsi"/>
        </w:rPr>
      </w:pPr>
    </w:p>
    <w:p w14:paraId="2E823C96" w14:textId="32F24207" w:rsidR="008C33DA" w:rsidRPr="004A0C98" w:rsidRDefault="008C33DA" w:rsidP="00575217">
      <w:pPr>
        <w:autoSpaceDE w:val="0"/>
        <w:autoSpaceDN w:val="0"/>
        <w:adjustRightInd w:val="0"/>
        <w:contextualSpacing w:val="0"/>
        <w:rPr>
          <w:rFonts w:asciiTheme="majorHAnsi" w:hAnsiTheme="majorHAnsi"/>
        </w:rPr>
      </w:pPr>
      <w:r w:rsidRPr="004A0C98">
        <w:rPr>
          <w:rFonts w:asciiTheme="majorHAnsi" w:hAnsiTheme="majorHAnsi"/>
        </w:rPr>
        <w:t>Actualmente no existe agri</w:t>
      </w:r>
      <w:r w:rsidR="00C0426F">
        <w:rPr>
          <w:rFonts w:asciiTheme="majorHAnsi" w:hAnsiTheme="majorHAnsi"/>
        </w:rPr>
        <w:t xml:space="preserve">cultura moderna en el municipio; </w:t>
      </w:r>
      <w:r w:rsidRPr="004A0C98">
        <w:rPr>
          <w:rFonts w:asciiTheme="majorHAnsi" w:hAnsiTheme="majorHAnsi"/>
        </w:rPr>
        <w:t xml:space="preserve"> </w:t>
      </w:r>
      <w:r w:rsidR="00C0426F">
        <w:rPr>
          <w:rFonts w:asciiTheme="majorHAnsi" w:hAnsiTheme="majorHAnsi"/>
        </w:rPr>
        <w:t xml:space="preserve">se ha definido </w:t>
      </w:r>
      <w:r w:rsidRPr="004A0C98">
        <w:rPr>
          <w:rFonts w:asciiTheme="majorHAnsi" w:hAnsiTheme="majorHAnsi"/>
        </w:rPr>
        <w:t xml:space="preserve">un proyecto </w:t>
      </w:r>
      <w:r w:rsidR="00C0426F">
        <w:rPr>
          <w:rFonts w:asciiTheme="majorHAnsi" w:hAnsiTheme="majorHAnsi"/>
        </w:rPr>
        <w:t xml:space="preserve">que se encuentra </w:t>
      </w:r>
      <w:r w:rsidRPr="004A0C98">
        <w:rPr>
          <w:rFonts w:asciiTheme="majorHAnsi" w:hAnsiTheme="majorHAnsi"/>
        </w:rPr>
        <w:t>en la fase experimental para el cultivo de caucho</w:t>
      </w:r>
      <w:r w:rsidR="00C0426F">
        <w:rPr>
          <w:rFonts w:asciiTheme="majorHAnsi" w:hAnsiTheme="majorHAnsi"/>
        </w:rPr>
        <w:t>,</w:t>
      </w:r>
      <w:r w:rsidRPr="004A0C98">
        <w:rPr>
          <w:rFonts w:asciiTheme="majorHAnsi" w:hAnsiTheme="majorHAnsi"/>
        </w:rPr>
        <w:t xml:space="preserve"> con aproximadamente 220 hectáreas plantadas y </w:t>
      </w:r>
      <w:r w:rsidR="00C0426F">
        <w:rPr>
          <w:rFonts w:asciiTheme="majorHAnsi" w:hAnsiTheme="majorHAnsi"/>
        </w:rPr>
        <w:t xml:space="preserve">hay </w:t>
      </w:r>
      <w:r w:rsidRPr="004A0C98">
        <w:rPr>
          <w:rFonts w:asciiTheme="majorHAnsi" w:hAnsiTheme="majorHAnsi"/>
        </w:rPr>
        <w:t xml:space="preserve">proyectos para </w:t>
      </w:r>
      <w:r w:rsidR="00C0426F">
        <w:rPr>
          <w:rFonts w:asciiTheme="majorHAnsi" w:hAnsiTheme="majorHAnsi"/>
        </w:rPr>
        <w:t>el cultivo de la palma africana.</w:t>
      </w:r>
      <w:r w:rsidRPr="004A0C98">
        <w:rPr>
          <w:rFonts w:asciiTheme="majorHAnsi" w:hAnsiTheme="majorHAnsi"/>
        </w:rPr>
        <w:t>.</w:t>
      </w:r>
    </w:p>
    <w:p w14:paraId="555B0AE7" w14:textId="77777777" w:rsidR="008C33DA" w:rsidRPr="004A0C98" w:rsidRDefault="008C33DA" w:rsidP="00575217">
      <w:pPr>
        <w:autoSpaceDE w:val="0"/>
        <w:autoSpaceDN w:val="0"/>
        <w:adjustRightInd w:val="0"/>
        <w:contextualSpacing w:val="0"/>
        <w:rPr>
          <w:rFonts w:asciiTheme="majorHAnsi" w:hAnsiTheme="majorHAnsi"/>
        </w:rPr>
      </w:pPr>
    </w:p>
    <w:p w14:paraId="20BE138A" w14:textId="7F3F0925" w:rsidR="008C33DA" w:rsidRPr="004A0C98" w:rsidRDefault="008C33DA" w:rsidP="00575217">
      <w:pPr>
        <w:autoSpaceDE w:val="0"/>
        <w:autoSpaceDN w:val="0"/>
        <w:adjustRightInd w:val="0"/>
        <w:contextualSpacing w:val="0"/>
        <w:rPr>
          <w:rFonts w:asciiTheme="majorHAnsi" w:hAnsiTheme="majorHAnsi"/>
        </w:rPr>
      </w:pPr>
      <w:r w:rsidRPr="004A0C98">
        <w:rPr>
          <w:rFonts w:asciiTheme="majorHAnsi" w:hAnsiTheme="majorHAnsi"/>
        </w:rPr>
        <w:t xml:space="preserve">“El Petróleo es una constante histórica y estará presente entre sus posibilidades económicas, sin embargo, a pesar de su importancia, no determina la generación y </w:t>
      </w:r>
      <w:r w:rsidRPr="004A0C98">
        <w:rPr>
          <w:rFonts w:asciiTheme="majorHAnsi" w:hAnsiTheme="majorHAnsi"/>
        </w:rPr>
        <w:lastRenderedPageBreak/>
        <w:t>distribución actual del ingreso municipal”</w:t>
      </w:r>
      <w:sdt>
        <w:sdtPr>
          <w:rPr>
            <w:rFonts w:asciiTheme="majorHAnsi" w:hAnsiTheme="majorHAnsi"/>
          </w:rPr>
          <w:id w:val="2019029683"/>
          <w:citation/>
        </w:sdtPr>
        <w:sdtContent>
          <w:r w:rsidRPr="004A0C98">
            <w:rPr>
              <w:rFonts w:asciiTheme="majorHAnsi" w:hAnsiTheme="majorHAnsi"/>
            </w:rPr>
            <w:fldChar w:fldCharType="begin"/>
          </w:r>
          <w:r w:rsidRPr="004A0C98">
            <w:rPr>
              <w:rFonts w:asciiTheme="majorHAnsi" w:hAnsiTheme="majorHAnsi"/>
            </w:rPr>
            <w:instrText xml:space="preserve">CITATION Alc01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Básico de ordenamiento Territorial - Cimitarra Santander, 2001)</w:t>
          </w:r>
          <w:r w:rsidRPr="004A0C98">
            <w:rPr>
              <w:rFonts w:asciiTheme="majorHAnsi" w:hAnsiTheme="majorHAnsi"/>
            </w:rPr>
            <w:fldChar w:fldCharType="end"/>
          </w:r>
        </w:sdtContent>
      </w:sdt>
    </w:p>
    <w:p w14:paraId="65EE901A" w14:textId="77777777" w:rsidR="008C33DA" w:rsidRPr="004A0C98" w:rsidRDefault="008C33DA" w:rsidP="00575217">
      <w:pPr>
        <w:autoSpaceDE w:val="0"/>
        <w:autoSpaceDN w:val="0"/>
        <w:adjustRightInd w:val="0"/>
        <w:contextualSpacing w:val="0"/>
        <w:rPr>
          <w:rFonts w:asciiTheme="majorHAnsi" w:hAnsiTheme="majorHAnsi" w:cs="Arial"/>
        </w:rPr>
      </w:pPr>
    </w:p>
    <w:p w14:paraId="0C1B1D26" w14:textId="02A4087C" w:rsidR="008C33DA" w:rsidRPr="004A0C98" w:rsidRDefault="008C33DA" w:rsidP="00575217">
      <w:pPr>
        <w:pStyle w:val="Ttulo5"/>
        <w:rPr>
          <w:rFonts w:asciiTheme="majorHAnsi" w:hAnsiTheme="majorHAnsi"/>
        </w:rPr>
      </w:pPr>
      <w:r w:rsidRPr="004A0C98">
        <w:rPr>
          <w:rFonts w:asciiTheme="majorHAnsi" w:hAnsiTheme="majorHAnsi"/>
        </w:rPr>
        <w:t xml:space="preserve">Estructura Comercial, </w:t>
      </w:r>
      <w:r w:rsidR="00CB1D04" w:rsidRPr="004A0C98">
        <w:rPr>
          <w:rFonts w:asciiTheme="majorHAnsi" w:hAnsiTheme="majorHAnsi"/>
        </w:rPr>
        <w:t>redes de</w:t>
      </w:r>
      <w:r w:rsidRPr="004A0C98">
        <w:rPr>
          <w:rFonts w:asciiTheme="majorHAnsi" w:hAnsiTheme="majorHAnsi"/>
        </w:rPr>
        <w:t xml:space="preserve"> comercialización</w:t>
      </w:r>
      <w:r w:rsidR="00C0426F">
        <w:rPr>
          <w:rFonts w:asciiTheme="majorHAnsi" w:hAnsiTheme="majorHAnsi"/>
        </w:rPr>
        <w:t xml:space="preserve"> en Cimitarra</w:t>
      </w:r>
      <w:r w:rsidRPr="004A0C98">
        <w:rPr>
          <w:rFonts w:asciiTheme="majorHAnsi" w:hAnsiTheme="majorHAnsi"/>
        </w:rPr>
        <w:t xml:space="preserve"> </w:t>
      </w:r>
    </w:p>
    <w:p w14:paraId="0739FD45" w14:textId="77777777" w:rsidR="008C33DA" w:rsidRPr="004A0C98" w:rsidRDefault="008C33DA" w:rsidP="00575217">
      <w:pPr>
        <w:autoSpaceDE w:val="0"/>
        <w:autoSpaceDN w:val="0"/>
        <w:adjustRightInd w:val="0"/>
        <w:ind w:left="360"/>
        <w:contextualSpacing w:val="0"/>
        <w:jc w:val="left"/>
        <w:rPr>
          <w:rFonts w:asciiTheme="majorHAnsi" w:hAnsiTheme="majorHAnsi"/>
        </w:rPr>
      </w:pPr>
    </w:p>
    <w:p w14:paraId="56B5F7F6" w14:textId="2A5DBAD1" w:rsidR="008C33DA" w:rsidRPr="004A0C98" w:rsidRDefault="008C33DA" w:rsidP="00575217">
      <w:pPr>
        <w:autoSpaceDE w:val="0"/>
        <w:autoSpaceDN w:val="0"/>
        <w:adjustRightInd w:val="0"/>
        <w:contextualSpacing w:val="0"/>
        <w:rPr>
          <w:rFonts w:asciiTheme="majorHAnsi" w:hAnsiTheme="majorHAnsi"/>
        </w:rPr>
      </w:pPr>
      <w:r w:rsidRPr="004A0C98">
        <w:rPr>
          <w:rFonts w:asciiTheme="majorHAnsi" w:hAnsiTheme="majorHAnsi"/>
        </w:rPr>
        <w:t>“El desarrollo de la actividad comercial es dependiente de la dinámica del sector productivo municipal, esto es de la ganadería y la economía campesina</w:t>
      </w:r>
      <w:r w:rsidR="00CB1D04" w:rsidRPr="004A0C98">
        <w:rPr>
          <w:rFonts w:asciiTheme="majorHAnsi" w:hAnsiTheme="majorHAnsi"/>
        </w:rPr>
        <w:t xml:space="preserve">; </w:t>
      </w:r>
      <w:r w:rsidR="00C0426F">
        <w:rPr>
          <w:rFonts w:asciiTheme="majorHAnsi" w:hAnsiTheme="majorHAnsi"/>
        </w:rPr>
        <w:t xml:space="preserve">la </w:t>
      </w:r>
      <w:r w:rsidR="00CB1D04" w:rsidRPr="004A0C98">
        <w:rPr>
          <w:rFonts w:asciiTheme="majorHAnsi" w:hAnsiTheme="majorHAnsi"/>
        </w:rPr>
        <w:t>opción</w:t>
      </w:r>
      <w:r w:rsidRPr="004A0C98">
        <w:rPr>
          <w:rFonts w:asciiTheme="majorHAnsi" w:hAnsiTheme="majorHAnsi"/>
        </w:rPr>
        <w:t xml:space="preserve"> de desarrollo es lograr modernizar su articulación con los centros de consumo y producción del país para obtener mejores términos de intercambio, el cual se podría realizar por medio de la creación de alianzas estratégicas en el ámbito municipal para establecer una comercialización programada y al por mayor. Lo anterior, demandaría una estrategia de alianzas entre los comerciantes, lo cual es perfectamente válido dado</w:t>
      </w:r>
      <w:r w:rsidR="00C0426F">
        <w:rPr>
          <w:rFonts w:asciiTheme="majorHAnsi" w:hAnsiTheme="majorHAnsi"/>
        </w:rPr>
        <w:t>s</w:t>
      </w:r>
      <w:r w:rsidRPr="004A0C98">
        <w:rPr>
          <w:rFonts w:asciiTheme="majorHAnsi" w:hAnsiTheme="majorHAnsi"/>
        </w:rPr>
        <w:t xml:space="preserve"> los actuales medio de comunicación”</w:t>
      </w:r>
      <w:sdt>
        <w:sdtPr>
          <w:rPr>
            <w:rFonts w:asciiTheme="majorHAnsi" w:hAnsiTheme="majorHAnsi"/>
          </w:rPr>
          <w:id w:val="2116784996"/>
          <w:citation/>
        </w:sdtPr>
        <w:sdtContent>
          <w:r w:rsidRPr="004A0C98">
            <w:rPr>
              <w:rFonts w:asciiTheme="majorHAnsi" w:hAnsiTheme="majorHAnsi"/>
            </w:rPr>
            <w:fldChar w:fldCharType="begin"/>
          </w:r>
          <w:r w:rsidRPr="004A0C98">
            <w:rPr>
              <w:rFonts w:asciiTheme="majorHAnsi" w:hAnsiTheme="majorHAnsi"/>
            </w:rPr>
            <w:instrText xml:space="preserve">CITATION Alc01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Básico de ordenamiento Territorial - Cimitarra Santander, 2001)</w:t>
          </w:r>
          <w:r w:rsidRPr="004A0C98">
            <w:rPr>
              <w:rFonts w:asciiTheme="majorHAnsi" w:hAnsiTheme="majorHAnsi"/>
            </w:rPr>
            <w:fldChar w:fldCharType="end"/>
          </w:r>
        </w:sdtContent>
      </w:sdt>
    </w:p>
    <w:p w14:paraId="156DCB90" w14:textId="77777777" w:rsidR="008C33DA" w:rsidRDefault="008C33DA" w:rsidP="00575217">
      <w:pPr>
        <w:rPr>
          <w:rFonts w:asciiTheme="majorHAnsi" w:hAnsiTheme="majorHAnsi"/>
        </w:rPr>
      </w:pPr>
    </w:p>
    <w:p w14:paraId="09258383" w14:textId="3118F956" w:rsidR="00C0426F" w:rsidRPr="00C0426F" w:rsidRDefault="00C0426F" w:rsidP="00575217">
      <w:pPr>
        <w:rPr>
          <w:rFonts w:asciiTheme="majorHAnsi" w:hAnsiTheme="majorHAnsi"/>
          <w:i/>
        </w:rPr>
      </w:pPr>
      <w:r w:rsidRPr="00C0426F">
        <w:rPr>
          <w:rFonts w:asciiTheme="majorHAnsi" w:hAnsiTheme="majorHAnsi"/>
          <w:i/>
        </w:rPr>
        <w:t>Estructura Comercial, redes de comercialización en el Corregimiento de Puerto Olaya</w:t>
      </w:r>
    </w:p>
    <w:p w14:paraId="7F32FCEC" w14:textId="77777777" w:rsidR="00C0426F" w:rsidRDefault="00C0426F" w:rsidP="00575217">
      <w:pPr>
        <w:rPr>
          <w:rFonts w:asciiTheme="majorHAnsi" w:hAnsiTheme="majorHAnsi"/>
        </w:rPr>
      </w:pPr>
    </w:p>
    <w:p w14:paraId="621DDCBF" w14:textId="2622238C" w:rsidR="00C0426F" w:rsidRPr="00C0426F" w:rsidRDefault="00C0426F" w:rsidP="00575217">
      <w:pPr>
        <w:rPr>
          <w:rFonts w:asciiTheme="majorHAnsi" w:hAnsiTheme="majorHAnsi"/>
          <w:i/>
        </w:rPr>
      </w:pPr>
      <w:r w:rsidRPr="00C0426F">
        <w:rPr>
          <w:rFonts w:asciiTheme="majorHAnsi" w:hAnsiTheme="majorHAnsi"/>
          <w:i/>
        </w:rPr>
        <w:t>Vereda El Aterrado</w:t>
      </w:r>
    </w:p>
    <w:p w14:paraId="2EAA84B2" w14:textId="77777777" w:rsidR="00C0426F" w:rsidRDefault="00C0426F" w:rsidP="00575217">
      <w:pPr>
        <w:rPr>
          <w:rFonts w:asciiTheme="majorHAnsi" w:hAnsiTheme="majorHAnsi"/>
        </w:rPr>
      </w:pPr>
    </w:p>
    <w:p w14:paraId="30271148" w14:textId="1C799F1C" w:rsidR="008C33DA" w:rsidRDefault="008C33DA" w:rsidP="00575217">
      <w:pPr>
        <w:rPr>
          <w:rFonts w:asciiTheme="majorHAnsi" w:hAnsiTheme="majorHAnsi"/>
        </w:rPr>
      </w:pPr>
      <w:r w:rsidRPr="004A0C98">
        <w:rPr>
          <w:rFonts w:asciiTheme="majorHAnsi" w:hAnsiTheme="majorHAnsi"/>
        </w:rPr>
        <w:t xml:space="preserve">La estructura comercial </w:t>
      </w:r>
      <w:r w:rsidR="00C0426F">
        <w:rPr>
          <w:rFonts w:asciiTheme="majorHAnsi" w:hAnsiTheme="majorHAnsi"/>
        </w:rPr>
        <w:t>en</w:t>
      </w:r>
      <w:r w:rsidRPr="004A0C98">
        <w:rPr>
          <w:rFonts w:asciiTheme="majorHAnsi" w:hAnsiTheme="majorHAnsi"/>
        </w:rPr>
        <w:t xml:space="preserve"> la Vereda El Aterrado se basa principalmente en establecimientos </w:t>
      </w:r>
      <w:r w:rsidR="00CB1D04" w:rsidRPr="004A0C98">
        <w:rPr>
          <w:rFonts w:asciiTheme="majorHAnsi" w:hAnsiTheme="majorHAnsi"/>
        </w:rPr>
        <w:t>comerciales (</w:t>
      </w:r>
      <w:r w:rsidRPr="004A0C98">
        <w:rPr>
          <w:rFonts w:asciiTheme="majorHAnsi" w:hAnsiTheme="majorHAnsi"/>
        </w:rPr>
        <w:t>tiendas) siendo de propiedad y administradas</w:t>
      </w:r>
      <w:r w:rsidR="00C0426F">
        <w:rPr>
          <w:rFonts w:asciiTheme="majorHAnsi" w:hAnsiTheme="majorHAnsi"/>
        </w:rPr>
        <w:t xml:space="preserve"> por los mismos habitantes del c</w:t>
      </w:r>
      <w:r w:rsidRPr="004A0C98">
        <w:rPr>
          <w:rFonts w:asciiTheme="majorHAnsi" w:hAnsiTheme="majorHAnsi"/>
        </w:rPr>
        <w:t xml:space="preserve">aserío, donde se </w:t>
      </w:r>
      <w:r w:rsidR="00CB1D04" w:rsidRPr="004A0C98">
        <w:rPr>
          <w:rFonts w:asciiTheme="majorHAnsi" w:hAnsiTheme="majorHAnsi"/>
        </w:rPr>
        <w:t>proveen de</w:t>
      </w:r>
      <w:r w:rsidRPr="004A0C98">
        <w:rPr>
          <w:rFonts w:asciiTheme="majorHAnsi" w:hAnsiTheme="majorHAnsi"/>
        </w:rPr>
        <w:t xml:space="preserve"> elementos básicos de la canasta familiar, Ver </w:t>
      </w:r>
      <w:r w:rsidR="00FD20EF" w:rsidRPr="004A0C98">
        <w:rPr>
          <w:rFonts w:asciiTheme="majorHAnsi" w:hAnsiTheme="majorHAnsi"/>
        </w:rPr>
        <w:fldChar w:fldCharType="begin"/>
      </w:r>
      <w:r w:rsidR="00FD20EF" w:rsidRPr="004A0C98">
        <w:rPr>
          <w:rFonts w:asciiTheme="majorHAnsi" w:hAnsiTheme="majorHAnsi"/>
        </w:rPr>
        <w:instrText xml:space="preserve"> REF _Ref436385933 \h </w:instrText>
      </w:r>
      <w:r w:rsidR="004A0C98">
        <w:rPr>
          <w:rFonts w:asciiTheme="majorHAnsi" w:hAnsiTheme="majorHAnsi"/>
        </w:rPr>
        <w:instrText xml:space="preserve"> \* MERGEFORMAT </w:instrText>
      </w:r>
      <w:r w:rsidR="00FD20EF" w:rsidRPr="004A0C98">
        <w:rPr>
          <w:rFonts w:asciiTheme="majorHAnsi" w:hAnsiTheme="majorHAnsi"/>
        </w:rPr>
      </w:r>
      <w:r w:rsidR="00FD20EF" w:rsidRPr="004A0C98">
        <w:rPr>
          <w:rFonts w:asciiTheme="majorHAnsi" w:hAnsiTheme="majorHAnsi"/>
        </w:rPr>
        <w:fldChar w:fldCharType="separate"/>
      </w:r>
      <w:r w:rsidR="00BD7C35">
        <w:rPr>
          <w:rFonts w:asciiTheme="majorHAnsi" w:hAnsiTheme="majorHAnsi"/>
        </w:rPr>
        <w:t>F</w:t>
      </w:r>
      <w:r w:rsidR="00BD7C35" w:rsidRPr="004A0C98">
        <w:rPr>
          <w:rFonts w:asciiTheme="majorHAnsi" w:hAnsiTheme="majorHAnsi"/>
        </w:rPr>
        <w:t xml:space="preserve">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41</w:t>
      </w:r>
      <w:r w:rsidR="00FD20EF" w:rsidRPr="004A0C98">
        <w:rPr>
          <w:rFonts w:asciiTheme="majorHAnsi" w:hAnsiTheme="majorHAnsi"/>
        </w:rPr>
        <w:fldChar w:fldCharType="end"/>
      </w:r>
      <w:r w:rsidR="00C0426F">
        <w:rPr>
          <w:rFonts w:asciiTheme="majorHAnsi" w:hAnsiTheme="majorHAnsi"/>
        </w:rPr>
        <w:t>.</w:t>
      </w:r>
    </w:p>
    <w:p w14:paraId="36DF9421" w14:textId="77777777" w:rsidR="00C0426F" w:rsidRDefault="00C0426F" w:rsidP="00575217">
      <w:pPr>
        <w:rPr>
          <w:rFonts w:asciiTheme="majorHAnsi" w:hAnsiTheme="majorHAnsi"/>
        </w:rPr>
      </w:pPr>
    </w:p>
    <w:p w14:paraId="3A428EC7" w14:textId="4E4642A1" w:rsidR="00C0426F" w:rsidRDefault="00C0426F" w:rsidP="00C0426F">
      <w:pPr>
        <w:jc w:val="center"/>
        <w:rPr>
          <w:rFonts w:asciiTheme="majorHAnsi" w:hAnsiTheme="majorHAnsi"/>
        </w:rPr>
      </w:pPr>
      <w:r w:rsidRPr="004A0C98">
        <w:rPr>
          <w:rFonts w:asciiTheme="majorHAnsi" w:hAnsiTheme="majorHAnsi"/>
          <w:b/>
          <w:i/>
          <w:noProof/>
          <w:color w:val="8DB3E2" w:themeColor="text2" w:themeTint="66"/>
          <w:kern w:val="32"/>
          <w:lang w:eastAsia="es-CO"/>
        </w:rPr>
        <w:drawing>
          <wp:inline distT="0" distB="0" distL="0" distR="0" wp14:anchorId="7876E6E9" wp14:editId="5CE0502D">
            <wp:extent cx="4276893" cy="2210938"/>
            <wp:effectExtent l="19050" t="19050" r="9525" b="1841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09">
                      <a:extLst>
                        <a:ext uri="{28A0092B-C50C-407E-A947-70E740481C1C}">
                          <a14:useLocalDpi xmlns:a14="http://schemas.microsoft.com/office/drawing/2010/main" val="0"/>
                        </a:ext>
                      </a:extLst>
                    </a:blip>
                    <a:srcRect t="13830"/>
                    <a:stretch/>
                  </pic:blipFill>
                  <pic:spPr bwMode="auto">
                    <a:xfrm>
                      <a:off x="0" y="0"/>
                      <a:ext cx="4279167" cy="22121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221E745" w14:textId="1ABDC90F" w:rsidR="008C33DA" w:rsidRPr="004A0C98" w:rsidRDefault="00C0426F" w:rsidP="00FD20EF">
      <w:pPr>
        <w:pStyle w:val="Tablas"/>
        <w:tabs>
          <w:tab w:val="left" w:pos="1134"/>
        </w:tabs>
        <w:rPr>
          <w:rFonts w:asciiTheme="majorHAnsi" w:hAnsiTheme="majorHAnsi"/>
        </w:rPr>
      </w:pPr>
      <w:bookmarkStart w:id="421" w:name="_Ref436385933"/>
      <w:bookmarkStart w:id="422" w:name="_Toc445242255"/>
      <w:r>
        <w:rPr>
          <w:rFonts w:asciiTheme="majorHAnsi" w:hAnsiTheme="majorHAnsi"/>
        </w:rPr>
        <w:t>F</w:t>
      </w:r>
      <w:r w:rsidR="008C33DA" w:rsidRPr="004A0C98">
        <w:rPr>
          <w:rFonts w:asciiTheme="majorHAnsi" w:hAnsiTheme="majorHAnsi"/>
        </w:rPr>
        <w:t xml:space="preserve">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41</w:t>
      </w:r>
      <w:r w:rsidR="00A029FF" w:rsidRPr="004A0C98">
        <w:rPr>
          <w:rFonts w:asciiTheme="majorHAnsi" w:hAnsiTheme="majorHAnsi"/>
        </w:rPr>
        <w:fldChar w:fldCharType="end"/>
      </w:r>
      <w:bookmarkEnd w:id="421"/>
      <w:r w:rsidR="00C10151" w:rsidRPr="004A0C98">
        <w:rPr>
          <w:rFonts w:asciiTheme="majorHAnsi" w:hAnsiTheme="majorHAnsi"/>
        </w:rPr>
        <w:tab/>
      </w:r>
      <w:r w:rsidR="008C33DA" w:rsidRPr="004A0C98">
        <w:rPr>
          <w:rFonts w:asciiTheme="majorHAnsi" w:hAnsiTheme="majorHAnsi"/>
        </w:rPr>
        <w:t xml:space="preserve">Establecimientos Comerciales, </w:t>
      </w:r>
      <w:r>
        <w:rPr>
          <w:rFonts w:asciiTheme="majorHAnsi" w:hAnsiTheme="majorHAnsi"/>
        </w:rPr>
        <w:t>Vereda El Aterrado</w:t>
      </w:r>
      <w:bookmarkEnd w:id="422"/>
    </w:p>
    <w:p w14:paraId="6CB7A02B" w14:textId="77777777" w:rsidR="00C0426F" w:rsidRPr="004A0C98" w:rsidRDefault="00C0426F" w:rsidP="00C0426F">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6371E7BE" w14:textId="77777777" w:rsidR="008C33DA" w:rsidRDefault="008C33DA" w:rsidP="00575217">
      <w:pPr>
        <w:rPr>
          <w:rFonts w:asciiTheme="majorHAnsi" w:hAnsiTheme="majorHAnsi"/>
          <w:color w:val="E36C0A" w:themeColor="accent6" w:themeShade="BF"/>
        </w:rPr>
      </w:pPr>
    </w:p>
    <w:p w14:paraId="2F963757" w14:textId="77777777" w:rsidR="00C0426F" w:rsidRDefault="00C0426F" w:rsidP="00575217">
      <w:pPr>
        <w:rPr>
          <w:rFonts w:asciiTheme="majorHAnsi" w:hAnsiTheme="majorHAnsi"/>
          <w:color w:val="E36C0A" w:themeColor="accent6" w:themeShade="BF"/>
        </w:rPr>
      </w:pPr>
    </w:p>
    <w:p w14:paraId="30D5DB4C" w14:textId="77777777" w:rsidR="00C0426F" w:rsidRPr="004A0C98" w:rsidRDefault="00C0426F" w:rsidP="00575217">
      <w:pPr>
        <w:rPr>
          <w:rFonts w:asciiTheme="majorHAnsi" w:hAnsiTheme="majorHAnsi"/>
          <w:color w:val="E36C0A" w:themeColor="accent6" w:themeShade="BF"/>
        </w:rPr>
      </w:pPr>
    </w:p>
    <w:p w14:paraId="2470A724" w14:textId="3B7319F2" w:rsidR="00C0426F" w:rsidRDefault="00C0426F" w:rsidP="00575217">
      <w:pPr>
        <w:rPr>
          <w:rFonts w:asciiTheme="majorHAnsi" w:hAnsiTheme="majorHAnsi"/>
        </w:rPr>
      </w:pPr>
      <w:r w:rsidRPr="00C0426F">
        <w:rPr>
          <w:rFonts w:asciiTheme="majorHAnsi" w:hAnsiTheme="majorHAnsi"/>
          <w:i/>
        </w:rPr>
        <w:t>Vereda</w:t>
      </w:r>
      <w:r>
        <w:rPr>
          <w:rFonts w:asciiTheme="majorHAnsi" w:hAnsiTheme="majorHAnsi"/>
          <w:i/>
        </w:rPr>
        <w:t xml:space="preserve"> Manjarrés</w:t>
      </w:r>
    </w:p>
    <w:p w14:paraId="6A145CEC" w14:textId="77777777" w:rsidR="00C0426F" w:rsidRDefault="00C0426F" w:rsidP="00575217">
      <w:pPr>
        <w:rPr>
          <w:rFonts w:asciiTheme="majorHAnsi" w:hAnsiTheme="majorHAnsi"/>
        </w:rPr>
      </w:pPr>
    </w:p>
    <w:p w14:paraId="21BAD231" w14:textId="03A41598" w:rsidR="00C0426F" w:rsidRPr="004A0C98" w:rsidRDefault="00C0426F" w:rsidP="00C0426F">
      <w:pPr>
        <w:rPr>
          <w:rFonts w:asciiTheme="majorHAnsi" w:hAnsiTheme="majorHAnsi"/>
        </w:rPr>
      </w:pPr>
      <w:r w:rsidRPr="004A0C98">
        <w:rPr>
          <w:rFonts w:asciiTheme="majorHAnsi" w:hAnsiTheme="majorHAnsi"/>
        </w:rPr>
        <w:t>La estructura comercial de la Vereda Manjarrés se basa principalmente en establecimientos comerciales  (tiendas) siendo de propiedad y administradas por los mismos habitantes de la vereda, donde se proveen  de elementos básicos de la canasta familiar, Ver Figura 5.</w:t>
      </w:r>
      <w:r>
        <w:rPr>
          <w:rFonts w:asciiTheme="majorHAnsi" w:hAnsiTheme="majorHAnsi"/>
        </w:rPr>
        <w:t>42.</w:t>
      </w:r>
    </w:p>
    <w:p w14:paraId="0C1DCD11" w14:textId="77777777" w:rsidR="00C0426F" w:rsidRDefault="00C0426F" w:rsidP="00C0426F">
      <w:pPr>
        <w:rPr>
          <w:rFonts w:asciiTheme="majorHAnsi" w:hAnsiTheme="majorHAnsi"/>
          <w:color w:val="FF0000"/>
        </w:rPr>
      </w:pPr>
    </w:p>
    <w:p w14:paraId="6E50AE62" w14:textId="495757DE" w:rsidR="00C0426F" w:rsidRDefault="00C0426F" w:rsidP="00C0426F">
      <w:pPr>
        <w:jc w:val="center"/>
        <w:rPr>
          <w:rFonts w:asciiTheme="majorHAnsi" w:hAnsiTheme="majorHAnsi"/>
          <w:color w:val="FF0000"/>
        </w:rPr>
      </w:pPr>
      <w:r w:rsidRPr="004A0C98">
        <w:rPr>
          <w:rFonts w:asciiTheme="majorHAnsi" w:hAnsiTheme="majorHAnsi"/>
          <w:b/>
          <w:i/>
          <w:noProof/>
          <w:kern w:val="32"/>
          <w:lang w:eastAsia="es-CO"/>
        </w:rPr>
        <w:drawing>
          <wp:inline distT="0" distB="0" distL="0" distR="0" wp14:anchorId="36D2AE2D" wp14:editId="43C4B78B">
            <wp:extent cx="3910084" cy="1862919"/>
            <wp:effectExtent l="19050" t="19050" r="14605" b="2349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210">
                      <a:extLst>
                        <a:ext uri="{BEBA8EAE-BF5A-486C-A8C5-ECC9F3942E4B}">
                          <a14:imgProps xmlns:a14="http://schemas.microsoft.com/office/drawing/2010/main">
                            <a14:imgLayer r:embed="rId211">
                              <a14:imgEffect>
                                <a14:saturation sat="200000"/>
                              </a14:imgEffect>
                            </a14:imgLayer>
                          </a14:imgProps>
                        </a:ext>
                        <a:ext uri="{28A0092B-C50C-407E-A947-70E740481C1C}">
                          <a14:useLocalDpi xmlns:a14="http://schemas.microsoft.com/office/drawing/2010/main" val="0"/>
                        </a:ext>
                      </a:extLst>
                    </a:blip>
                    <a:srcRect t="15943" b="312"/>
                    <a:stretch/>
                  </pic:blipFill>
                  <pic:spPr bwMode="auto">
                    <a:xfrm>
                      <a:off x="0" y="0"/>
                      <a:ext cx="3928821" cy="187184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7C7E144" w14:textId="0B66BE22" w:rsidR="00C0426F" w:rsidRPr="004A0C98" w:rsidRDefault="00C0426F" w:rsidP="00C0426F">
      <w:pPr>
        <w:pStyle w:val="Tablas"/>
        <w:tabs>
          <w:tab w:val="left" w:pos="1134"/>
        </w:tabs>
        <w:rPr>
          <w:rFonts w:asciiTheme="majorHAnsi" w:hAnsiTheme="majorHAnsi"/>
        </w:rPr>
      </w:pPr>
      <w:bookmarkStart w:id="423" w:name="_Toc445242256"/>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42</w:t>
      </w:r>
      <w:r w:rsidRPr="004A0C98">
        <w:rPr>
          <w:rFonts w:asciiTheme="majorHAnsi" w:hAnsiTheme="majorHAnsi"/>
        </w:rPr>
        <w:fldChar w:fldCharType="end"/>
      </w:r>
      <w:r w:rsidRPr="004A0C98">
        <w:rPr>
          <w:rFonts w:asciiTheme="majorHAnsi" w:hAnsiTheme="majorHAnsi"/>
        </w:rPr>
        <w:tab/>
        <w:t>Establecimientos Comerciales, Vereda Manjarrés</w:t>
      </w:r>
      <w:bookmarkEnd w:id="423"/>
    </w:p>
    <w:p w14:paraId="33574A76" w14:textId="77777777" w:rsidR="00734FF4" w:rsidRPr="004A0C98" w:rsidRDefault="00734FF4" w:rsidP="00734FF4">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32C3D081" w14:textId="77777777" w:rsidR="00C0426F" w:rsidRDefault="00C0426F" w:rsidP="00C0426F">
      <w:pPr>
        <w:rPr>
          <w:rFonts w:asciiTheme="majorHAnsi" w:hAnsiTheme="majorHAnsi"/>
        </w:rPr>
      </w:pPr>
    </w:p>
    <w:p w14:paraId="1D22A707" w14:textId="7642C64F" w:rsidR="00C0426F" w:rsidRDefault="00734FF4" w:rsidP="00C0426F">
      <w:pPr>
        <w:rPr>
          <w:rFonts w:asciiTheme="majorHAnsi" w:hAnsiTheme="majorHAnsi"/>
        </w:rPr>
      </w:pPr>
      <w:r w:rsidRPr="00C0426F">
        <w:rPr>
          <w:rFonts w:asciiTheme="majorHAnsi" w:hAnsiTheme="majorHAnsi"/>
          <w:i/>
        </w:rPr>
        <w:t>Vereda</w:t>
      </w:r>
      <w:r>
        <w:rPr>
          <w:rFonts w:asciiTheme="majorHAnsi" w:hAnsiTheme="majorHAnsi"/>
          <w:i/>
        </w:rPr>
        <w:t xml:space="preserve"> Primavera</w:t>
      </w:r>
    </w:p>
    <w:p w14:paraId="556E79EE" w14:textId="77777777" w:rsidR="00C0426F" w:rsidRDefault="00C0426F" w:rsidP="00C0426F">
      <w:pPr>
        <w:rPr>
          <w:rFonts w:asciiTheme="majorHAnsi" w:hAnsiTheme="majorHAnsi"/>
        </w:rPr>
      </w:pPr>
    </w:p>
    <w:p w14:paraId="1D10A70F" w14:textId="7435399E" w:rsidR="00944D94" w:rsidRDefault="00C0426F" w:rsidP="00C0426F">
      <w:pPr>
        <w:rPr>
          <w:rFonts w:asciiTheme="majorHAnsi" w:hAnsiTheme="majorHAnsi"/>
        </w:rPr>
      </w:pPr>
      <w:r w:rsidRPr="004A0C98">
        <w:rPr>
          <w:rFonts w:asciiTheme="majorHAnsi" w:hAnsiTheme="majorHAnsi"/>
        </w:rPr>
        <w:t xml:space="preserve">La estructura comercial de la Vereda La Primavera se basa principalmente en establecimientos comerciales  (tiendas) siendo de propiedad y administradas por los mismos habitantes de la vereda, donde se proveen  de elementos básicos de la canasta familiar, Ver </w:t>
      </w:r>
      <w:r w:rsidRPr="004A0C98">
        <w:rPr>
          <w:rFonts w:asciiTheme="majorHAnsi" w:hAnsiTheme="majorHAnsi"/>
        </w:rPr>
        <w:fldChar w:fldCharType="begin"/>
      </w:r>
      <w:r w:rsidRPr="004A0C98">
        <w:rPr>
          <w:rFonts w:asciiTheme="majorHAnsi" w:hAnsiTheme="majorHAnsi"/>
        </w:rPr>
        <w:instrText xml:space="preserve"> REF _Ref436385959 \h </w:instrText>
      </w:r>
      <w:r>
        <w:rPr>
          <w:rFonts w:asciiTheme="majorHAnsi" w:hAnsiTheme="majorHAnsi"/>
        </w:rPr>
        <w:instrText xml:space="preserve"> \* MERGEFORMAT </w:instrText>
      </w:r>
      <w:r w:rsidRPr="004A0C98">
        <w:rPr>
          <w:rFonts w:asciiTheme="majorHAnsi" w:hAnsiTheme="majorHAnsi"/>
        </w:rPr>
      </w:r>
      <w:r w:rsidRPr="004A0C98">
        <w:rPr>
          <w:rFonts w:asciiTheme="majorHAnsi" w:hAnsiTheme="majorHAnsi"/>
        </w:rPr>
        <w:fldChar w:fldCharType="separate"/>
      </w:r>
      <w:r w:rsidR="00BD7C35" w:rsidRPr="00BD7C35">
        <w:rPr>
          <w:rFonts w:asciiTheme="majorHAnsi" w:hAnsiTheme="majorHAnsi"/>
        </w:rPr>
        <w:t xml:space="preserve">Figura </w:t>
      </w:r>
      <w:r w:rsidR="00BD7C35" w:rsidRPr="00BD7C35">
        <w:rPr>
          <w:rFonts w:asciiTheme="majorHAnsi" w:hAnsiTheme="majorHAnsi"/>
          <w:noProof/>
        </w:rPr>
        <w:t>5.43</w:t>
      </w:r>
      <w:r w:rsidRPr="004A0C98">
        <w:rPr>
          <w:rFonts w:asciiTheme="majorHAnsi" w:hAnsiTheme="majorHAnsi"/>
        </w:rPr>
        <w:fldChar w:fldCharType="end"/>
      </w:r>
    </w:p>
    <w:p w14:paraId="38F057E3" w14:textId="77777777" w:rsidR="00944D94" w:rsidRDefault="00944D94">
      <w:pPr>
        <w:spacing w:line="240" w:lineRule="auto"/>
        <w:contextualSpacing w:val="0"/>
        <w:jc w:val="left"/>
        <w:rPr>
          <w:rFonts w:asciiTheme="majorHAnsi" w:hAnsiTheme="majorHAnsi"/>
        </w:rPr>
      </w:pPr>
      <w:r>
        <w:rPr>
          <w:rFonts w:asciiTheme="majorHAnsi" w:hAnsiTheme="majorHAnsi"/>
        </w:rPr>
        <w:br w:type="page"/>
      </w:r>
    </w:p>
    <w:p w14:paraId="22E59DDA" w14:textId="77777777" w:rsidR="00C0426F" w:rsidRDefault="00C0426F" w:rsidP="00C0426F">
      <w:pPr>
        <w:rPr>
          <w:rFonts w:asciiTheme="majorHAnsi" w:hAnsiTheme="majorHAnsi"/>
        </w:rPr>
      </w:pPr>
    </w:p>
    <w:p w14:paraId="141002B0" w14:textId="6D583469" w:rsidR="00734FF4" w:rsidRDefault="00734FF4" w:rsidP="00734FF4">
      <w:pPr>
        <w:jc w:val="center"/>
        <w:rPr>
          <w:rFonts w:asciiTheme="majorHAnsi" w:hAnsiTheme="majorHAnsi"/>
        </w:rPr>
      </w:pPr>
      <w:r w:rsidRPr="004A0C98">
        <w:rPr>
          <w:rFonts w:asciiTheme="majorHAnsi" w:hAnsiTheme="majorHAnsi"/>
          <w:b/>
          <w:i/>
          <w:noProof/>
          <w:kern w:val="32"/>
          <w:lang w:eastAsia="es-CO"/>
        </w:rPr>
        <w:drawing>
          <wp:inline distT="0" distB="0" distL="0" distR="0" wp14:anchorId="6BDF951B" wp14:editId="4636EA3B">
            <wp:extent cx="3910084" cy="1740089"/>
            <wp:effectExtent l="19050" t="19050" r="14605" b="1270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12">
                      <a:extLst>
                        <a:ext uri="{BEBA8EAE-BF5A-486C-A8C5-ECC9F3942E4B}">
                          <a14:imgProps xmlns:a14="http://schemas.microsoft.com/office/drawing/2010/main">
                            <a14:imgLayer r:embed="rId213">
                              <a14:imgEffect>
                                <a14:saturation sat="200000"/>
                              </a14:imgEffect>
                            </a14:imgLayer>
                          </a14:imgProps>
                        </a:ext>
                        <a:ext uri="{28A0092B-C50C-407E-A947-70E740481C1C}">
                          <a14:useLocalDpi xmlns:a14="http://schemas.microsoft.com/office/drawing/2010/main" val="0"/>
                        </a:ext>
                      </a:extLst>
                    </a:blip>
                    <a:srcRect t="14141"/>
                    <a:stretch/>
                  </pic:blipFill>
                  <pic:spPr bwMode="auto">
                    <a:xfrm>
                      <a:off x="0" y="0"/>
                      <a:ext cx="3920136" cy="174456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C8E0AE1" w14:textId="2E0A0F14" w:rsidR="00734FF4" w:rsidRPr="00734FF4" w:rsidRDefault="00734FF4" w:rsidP="00734FF4">
      <w:pPr>
        <w:jc w:val="center"/>
        <w:rPr>
          <w:rFonts w:asciiTheme="majorHAnsi" w:hAnsiTheme="majorHAnsi"/>
          <w:b/>
          <w:sz w:val="20"/>
          <w:szCs w:val="20"/>
        </w:rPr>
      </w:pPr>
      <w:bookmarkStart w:id="424" w:name="_Ref436385959"/>
      <w:bookmarkStart w:id="425" w:name="_Toc445242257"/>
      <w:r w:rsidRPr="00734FF4">
        <w:rPr>
          <w:rFonts w:asciiTheme="majorHAnsi" w:hAnsiTheme="majorHAnsi"/>
          <w:b/>
          <w:sz w:val="20"/>
          <w:szCs w:val="20"/>
        </w:rPr>
        <w:t xml:space="preserve">Figura </w:t>
      </w:r>
      <w:r w:rsidRPr="00734FF4">
        <w:rPr>
          <w:rFonts w:asciiTheme="majorHAnsi" w:hAnsiTheme="majorHAnsi"/>
          <w:b/>
          <w:sz w:val="20"/>
          <w:szCs w:val="20"/>
        </w:rPr>
        <w:fldChar w:fldCharType="begin"/>
      </w:r>
      <w:r w:rsidRPr="00734FF4">
        <w:rPr>
          <w:rFonts w:asciiTheme="majorHAnsi" w:hAnsiTheme="majorHAnsi"/>
          <w:b/>
          <w:sz w:val="20"/>
          <w:szCs w:val="20"/>
        </w:rPr>
        <w:instrText xml:space="preserve"> STYLEREF 1 \s </w:instrText>
      </w:r>
      <w:r w:rsidRPr="00734FF4">
        <w:rPr>
          <w:rFonts w:asciiTheme="majorHAnsi" w:hAnsiTheme="majorHAnsi"/>
          <w:b/>
          <w:sz w:val="20"/>
          <w:szCs w:val="20"/>
        </w:rPr>
        <w:fldChar w:fldCharType="separate"/>
      </w:r>
      <w:r w:rsidR="00BD7C35">
        <w:rPr>
          <w:rFonts w:asciiTheme="majorHAnsi" w:hAnsiTheme="majorHAnsi"/>
          <w:b/>
          <w:noProof/>
          <w:sz w:val="20"/>
          <w:szCs w:val="20"/>
        </w:rPr>
        <w:t>5</w:t>
      </w:r>
      <w:r w:rsidRPr="00734FF4">
        <w:rPr>
          <w:rFonts w:asciiTheme="majorHAnsi" w:hAnsiTheme="majorHAnsi"/>
          <w:b/>
          <w:sz w:val="20"/>
          <w:szCs w:val="20"/>
        </w:rPr>
        <w:fldChar w:fldCharType="end"/>
      </w:r>
      <w:r w:rsidRPr="00734FF4">
        <w:rPr>
          <w:rFonts w:asciiTheme="majorHAnsi" w:hAnsiTheme="majorHAnsi"/>
          <w:b/>
          <w:sz w:val="20"/>
          <w:szCs w:val="20"/>
        </w:rPr>
        <w:t>.</w:t>
      </w:r>
      <w:r w:rsidRPr="00734FF4">
        <w:rPr>
          <w:rFonts w:asciiTheme="majorHAnsi" w:hAnsiTheme="majorHAnsi"/>
          <w:b/>
          <w:sz w:val="20"/>
          <w:szCs w:val="20"/>
        </w:rPr>
        <w:fldChar w:fldCharType="begin"/>
      </w:r>
      <w:r w:rsidRPr="00734FF4">
        <w:rPr>
          <w:rFonts w:asciiTheme="majorHAnsi" w:hAnsiTheme="majorHAnsi"/>
          <w:b/>
          <w:sz w:val="20"/>
          <w:szCs w:val="20"/>
        </w:rPr>
        <w:instrText xml:space="preserve"> SEQ Figura \* ARABIC \s 1 </w:instrText>
      </w:r>
      <w:r w:rsidRPr="00734FF4">
        <w:rPr>
          <w:rFonts w:asciiTheme="majorHAnsi" w:hAnsiTheme="majorHAnsi"/>
          <w:b/>
          <w:sz w:val="20"/>
          <w:szCs w:val="20"/>
        </w:rPr>
        <w:fldChar w:fldCharType="separate"/>
      </w:r>
      <w:r w:rsidR="00BD7C35">
        <w:rPr>
          <w:rFonts w:asciiTheme="majorHAnsi" w:hAnsiTheme="majorHAnsi"/>
          <w:b/>
          <w:noProof/>
          <w:sz w:val="20"/>
          <w:szCs w:val="20"/>
        </w:rPr>
        <w:t>43</w:t>
      </w:r>
      <w:r w:rsidRPr="00734FF4">
        <w:rPr>
          <w:rFonts w:asciiTheme="majorHAnsi" w:hAnsiTheme="majorHAnsi"/>
          <w:b/>
          <w:sz w:val="20"/>
          <w:szCs w:val="20"/>
        </w:rPr>
        <w:fldChar w:fldCharType="end"/>
      </w:r>
      <w:bookmarkEnd w:id="424"/>
      <w:r w:rsidRPr="00734FF4">
        <w:rPr>
          <w:rFonts w:asciiTheme="majorHAnsi" w:hAnsiTheme="majorHAnsi"/>
          <w:b/>
          <w:sz w:val="20"/>
          <w:szCs w:val="20"/>
        </w:rPr>
        <w:tab/>
        <w:t>Establecimientos Comerciales, Vereda La Primavera</w:t>
      </w:r>
      <w:bookmarkEnd w:id="425"/>
    </w:p>
    <w:p w14:paraId="5E1C3219" w14:textId="77777777" w:rsidR="00734FF4" w:rsidRPr="004A0C98" w:rsidRDefault="00734FF4" w:rsidP="00734FF4">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7546723E" w14:textId="69CEE9AA" w:rsidR="00C0426F" w:rsidRPr="00734FF4" w:rsidRDefault="00734FF4" w:rsidP="00575217">
      <w:pPr>
        <w:rPr>
          <w:rFonts w:asciiTheme="majorHAnsi" w:hAnsiTheme="majorHAnsi"/>
          <w:i/>
        </w:rPr>
      </w:pPr>
      <w:r w:rsidRPr="00734FF4">
        <w:rPr>
          <w:rFonts w:asciiTheme="majorHAnsi" w:hAnsiTheme="majorHAnsi"/>
          <w:i/>
        </w:rPr>
        <w:t>Corregimiento de San Juan</w:t>
      </w:r>
    </w:p>
    <w:p w14:paraId="2A99B4F4" w14:textId="77777777" w:rsidR="00C0426F" w:rsidRDefault="00C0426F" w:rsidP="00575217">
      <w:pPr>
        <w:rPr>
          <w:rFonts w:asciiTheme="majorHAnsi" w:hAnsiTheme="majorHAnsi"/>
        </w:rPr>
      </w:pPr>
    </w:p>
    <w:p w14:paraId="65BFB4DA" w14:textId="5606C9CE" w:rsidR="00C0426F" w:rsidRPr="00734FF4" w:rsidRDefault="00734FF4" w:rsidP="00575217">
      <w:pPr>
        <w:rPr>
          <w:rFonts w:asciiTheme="majorHAnsi" w:hAnsiTheme="majorHAnsi"/>
          <w:i/>
        </w:rPr>
      </w:pPr>
      <w:r w:rsidRPr="00734FF4">
        <w:rPr>
          <w:rFonts w:asciiTheme="majorHAnsi" w:hAnsiTheme="majorHAnsi"/>
          <w:i/>
        </w:rPr>
        <w:t>Vereda Kilómetro 11</w:t>
      </w:r>
    </w:p>
    <w:p w14:paraId="779203D7" w14:textId="77777777" w:rsidR="00C0426F" w:rsidRDefault="00C0426F" w:rsidP="00575217">
      <w:pPr>
        <w:rPr>
          <w:rFonts w:asciiTheme="majorHAnsi" w:hAnsiTheme="majorHAnsi"/>
        </w:rPr>
      </w:pPr>
    </w:p>
    <w:p w14:paraId="23D462F4" w14:textId="6202DD3A" w:rsidR="008C33DA" w:rsidRDefault="008C33DA" w:rsidP="00575217">
      <w:pPr>
        <w:rPr>
          <w:rFonts w:asciiTheme="majorHAnsi" w:hAnsiTheme="majorHAnsi"/>
        </w:rPr>
      </w:pPr>
      <w:r w:rsidRPr="004A0C98">
        <w:rPr>
          <w:rFonts w:asciiTheme="majorHAnsi" w:hAnsiTheme="majorHAnsi"/>
        </w:rPr>
        <w:t xml:space="preserve">La estructura comercial de la Vereda Kilómetro 11 se basa principalmente en establecimientos comerciales  (tiendas) siendo de propiedad y administradas por los mismos habitantes de la vereda, donde se proveen  de elementos básicos de la canasta familiar, Ver </w:t>
      </w:r>
      <w:r w:rsidR="00FD20EF" w:rsidRPr="004A0C98">
        <w:rPr>
          <w:rFonts w:asciiTheme="majorHAnsi" w:hAnsiTheme="majorHAnsi"/>
        </w:rPr>
        <w:fldChar w:fldCharType="begin"/>
      </w:r>
      <w:r w:rsidR="00FD20EF" w:rsidRPr="004A0C98">
        <w:rPr>
          <w:rFonts w:asciiTheme="majorHAnsi" w:hAnsiTheme="majorHAnsi"/>
        </w:rPr>
        <w:instrText xml:space="preserve"> REF _Ref436385949 \h </w:instrText>
      </w:r>
      <w:r w:rsidR="004A0C98">
        <w:rPr>
          <w:rFonts w:asciiTheme="majorHAnsi" w:hAnsiTheme="majorHAnsi"/>
        </w:rPr>
        <w:instrText xml:space="preserve"> \* MERGEFORMAT </w:instrText>
      </w:r>
      <w:r w:rsidR="00FD20EF" w:rsidRPr="004A0C98">
        <w:rPr>
          <w:rFonts w:asciiTheme="majorHAnsi" w:hAnsiTheme="majorHAnsi"/>
        </w:rPr>
      </w:r>
      <w:r w:rsidR="00FD20EF" w:rsidRPr="004A0C98">
        <w:rPr>
          <w:rFonts w:asciiTheme="majorHAnsi" w:hAnsiTheme="majorHAnsi"/>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44</w:t>
      </w:r>
      <w:r w:rsidR="00FD20EF" w:rsidRPr="004A0C98">
        <w:rPr>
          <w:rFonts w:asciiTheme="majorHAnsi" w:hAnsiTheme="majorHAnsi"/>
        </w:rPr>
        <w:fldChar w:fldCharType="end"/>
      </w:r>
    </w:p>
    <w:p w14:paraId="1F48DFD4" w14:textId="77777777" w:rsidR="00734FF4" w:rsidRDefault="00734FF4" w:rsidP="00575217">
      <w:pPr>
        <w:rPr>
          <w:rFonts w:asciiTheme="majorHAnsi" w:hAnsiTheme="majorHAnsi"/>
        </w:rPr>
      </w:pPr>
    </w:p>
    <w:p w14:paraId="49BF7832" w14:textId="04CDE8CE" w:rsidR="00734FF4" w:rsidRDefault="00734FF4" w:rsidP="00734FF4">
      <w:pPr>
        <w:jc w:val="center"/>
        <w:rPr>
          <w:rFonts w:asciiTheme="majorHAnsi" w:hAnsiTheme="majorHAnsi"/>
        </w:rPr>
      </w:pPr>
      <w:r w:rsidRPr="004A0C98">
        <w:rPr>
          <w:rFonts w:asciiTheme="majorHAnsi" w:hAnsiTheme="majorHAnsi"/>
          <w:b/>
          <w:i/>
          <w:noProof/>
          <w:color w:val="E36C0A" w:themeColor="accent6" w:themeShade="BF"/>
          <w:kern w:val="32"/>
          <w:lang w:eastAsia="es-CO"/>
        </w:rPr>
        <w:drawing>
          <wp:inline distT="0" distB="0" distL="0" distR="0" wp14:anchorId="6A68DBA8" wp14:editId="1BC34787">
            <wp:extent cx="3896436" cy="2147540"/>
            <wp:effectExtent l="19050" t="19050" r="8890" b="2476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14">
                      <a:extLst>
                        <a:ext uri="{BEBA8EAE-BF5A-486C-A8C5-ECC9F3942E4B}">
                          <a14:imgProps xmlns:a14="http://schemas.microsoft.com/office/drawing/2010/main">
                            <a14:imgLayer r:embed="rId215">
                              <a14:imgEffect>
                                <a14:saturation sat="200000"/>
                              </a14:imgEffect>
                            </a14:imgLayer>
                          </a14:imgProps>
                        </a:ext>
                        <a:ext uri="{28A0092B-C50C-407E-A947-70E740481C1C}">
                          <a14:useLocalDpi xmlns:a14="http://schemas.microsoft.com/office/drawing/2010/main" val="0"/>
                        </a:ext>
                      </a:extLst>
                    </a:blip>
                    <a:srcRect l="6268" t="15424" r="3284" b="1479"/>
                    <a:stretch/>
                  </pic:blipFill>
                  <pic:spPr bwMode="auto">
                    <a:xfrm>
                      <a:off x="0" y="0"/>
                      <a:ext cx="3903419" cy="215138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13DEA8" w14:textId="22F5F425" w:rsidR="00734FF4" w:rsidRPr="004A0C98" w:rsidRDefault="00734FF4" w:rsidP="00734FF4">
      <w:pPr>
        <w:pStyle w:val="Tablas"/>
        <w:tabs>
          <w:tab w:val="left" w:pos="1134"/>
        </w:tabs>
        <w:rPr>
          <w:rFonts w:asciiTheme="majorHAnsi" w:hAnsiTheme="majorHAnsi"/>
        </w:rPr>
      </w:pPr>
      <w:bookmarkStart w:id="426" w:name="_Ref436385949"/>
      <w:bookmarkStart w:id="427" w:name="_Toc445242258"/>
      <w:r w:rsidRPr="004A0C98">
        <w:rPr>
          <w:rFonts w:asciiTheme="majorHAnsi" w:hAnsiTheme="majorHAnsi"/>
        </w:rPr>
        <w:t xml:space="preserve">Figura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Figura \* ARABIC \s 1 </w:instrText>
      </w:r>
      <w:r w:rsidRPr="004A0C98">
        <w:rPr>
          <w:rFonts w:asciiTheme="majorHAnsi" w:hAnsiTheme="majorHAnsi"/>
        </w:rPr>
        <w:fldChar w:fldCharType="separate"/>
      </w:r>
      <w:r w:rsidR="00BD7C35">
        <w:rPr>
          <w:rFonts w:asciiTheme="majorHAnsi" w:hAnsiTheme="majorHAnsi"/>
          <w:noProof/>
        </w:rPr>
        <w:t>44</w:t>
      </w:r>
      <w:r w:rsidRPr="004A0C98">
        <w:rPr>
          <w:rFonts w:asciiTheme="majorHAnsi" w:hAnsiTheme="majorHAnsi"/>
        </w:rPr>
        <w:fldChar w:fldCharType="end"/>
      </w:r>
      <w:bookmarkEnd w:id="426"/>
      <w:r w:rsidRPr="004A0C98">
        <w:rPr>
          <w:rFonts w:asciiTheme="majorHAnsi" w:hAnsiTheme="majorHAnsi"/>
        </w:rPr>
        <w:tab/>
        <w:t>Establecimientos Comerciales, Vereda Kilómetro 11</w:t>
      </w:r>
      <w:bookmarkEnd w:id="427"/>
    </w:p>
    <w:p w14:paraId="1476DCD7" w14:textId="77777777" w:rsidR="00734FF4" w:rsidRPr="004A0C98" w:rsidRDefault="00734FF4" w:rsidP="00734FF4">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5172E823" w14:textId="1E9FBCED" w:rsidR="00944D94" w:rsidRDefault="00944D94">
      <w:pPr>
        <w:spacing w:line="240" w:lineRule="auto"/>
        <w:contextualSpacing w:val="0"/>
        <w:jc w:val="left"/>
        <w:rPr>
          <w:rFonts w:asciiTheme="majorHAnsi" w:hAnsiTheme="majorHAnsi"/>
        </w:rPr>
      </w:pPr>
      <w:r>
        <w:rPr>
          <w:rFonts w:asciiTheme="majorHAnsi" w:hAnsiTheme="majorHAnsi"/>
        </w:rPr>
        <w:br w:type="page"/>
      </w:r>
    </w:p>
    <w:p w14:paraId="711F9E9F" w14:textId="77777777" w:rsidR="00734FF4" w:rsidRDefault="00734FF4" w:rsidP="00575217">
      <w:pPr>
        <w:rPr>
          <w:rFonts w:asciiTheme="majorHAnsi" w:hAnsiTheme="majorHAnsi"/>
        </w:rPr>
      </w:pPr>
    </w:p>
    <w:p w14:paraId="671CB01B" w14:textId="67C55B91" w:rsidR="00225A49" w:rsidRPr="00734FF4" w:rsidRDefault="00225A49" w:rsidP="00225A49">
      <w:pPr>
        <w:rPr>
          <w:rFonts w:asciiTheme="majorHAnsi" w:hAnsiTheme="majorHAnsi"/>
          <w:i/>
        </w:rPr>
      </w:pPr>
      <w:r w:rsidRPr="00734FF4">
        <w:rPr>
          <w:rFonts w:asciiTheme="majorHAnsi" w:hAnsiTheme="majorHAnsi"/>
          <w:i/>
        </w:rPr>
        <w:t>Vereda Kilómetro 1</w:t>
      </w:r>
      <w:r>
        <w:rPr>
          <w:rFonts w:asciiTheme="majorHAnsi" w:hAnsiTheme="majorHAnsi"/>
          <w:i/>
        </w:rPr>
        <w:t>7</w:t>
      </w:r>
    </w:p>
    <w:p w14:paraId="534D71C5" w14:textId="77777777" w:rsidR="00225A49" w:rsidRDefault="00225A49" w:rsidP="00575217">
      <w:pPr>
        <w:rPr>
          <w:rFonts w:asciiTheme="majorHAnsi" w:hAnsiTheme="majorHAnsi"/>
        </w:rPr>
      </w:pPr>
    </w:p>
    <w:p w14:paraId="78275DF6" w14:textId="77777777" w:rsidR="00225A49" w:rsidRPr="00575217" w:rsidRDefault="00225A49" w:rsidP="00225A49">
      <w:pPr>
        <w:rPr>
          <w:rFonts w:asciiTheme="majorHAnsi" w:hAnsiTheme="majorHAnsi"/>
        </w:rPr>
      </w:pPr>
      <w:r w:rsidRPr="00575217">
        <w:rPr>
          <w:rFonts w:asciiTheme="majorHAnsi" w:hAnsiTheme="majorHAnsi"/>
        </w:rPr>
        <w:t>En cuanto a la  estructura comercial del  Cruce Kilometro 17 (Vereda San Juan), este al caracterizarse por estar ubicado en un punto de tráfico, el comercio se encuentra ligado a  establecimientos (Tiendas) para surtir de elementos de primera necesidad.</w:t>
      </w:r>
    </w:p>
    <w:p w14:paraId="194C90FE" w14:textId="77777777" w:rsidR="00225A49" w:rsidRPr="00575217" w:rsidRDefault="00225A49" w:rsidP="00225A49">
      <w:pPr>
        <w:rPr>
          <w:rFonts w:asciiTheme="majorHAnsi" w:hAnsiTheme="majorHAnsi"/>
        </w:rPr>
      </w:pPr>
    </w:p>
    <w:p w14:paraId="29632609" w14:textId="77777777" w:rsidR="00225A49" w:rsidRPr="00575217" w:rsidRDefault="00225A49" w:rsidP="00225A49">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80"/>
      </w:tblGrid>
      <w:tr w:rsidR="00225A49" w:rsidRPr="00575217" w14:paraId="1190BBF3" w14:textId="77777777" w:rsidTr="001236D5">
        <w:trPr>
          <w:trHeight w:val="2292"/>
          <w:jc w:val="center"/>
        </w:trPr>
        <w:tc>
          <w:tcPr>
            <w:tcW w:w="4715" w:type="dxa"/>
            <w:shd w:val="clear" w:color="auto" w:fill="auto"/>
            <w:vAlign w:val="center"/>
          </w:tcPr>
          <w:p w14:paraId="5BB6DEDD" w14:textId="77777777" w:rsidR="00225A49" w:rsidRPr="00575217" w:rsidRDefault="00225A49" w:rsidP="001236D5">
            <w:pPr>
              <w:keepNext/>
              <w:jc w:val="left"/>
              <w:rPr>
                <w:rFonts w:asciiTheme="majorHAnsi" w:hAnsiTheme="majorHAnsi"/>
                <w:color w:val="AE0000"/>
                <w:kern w:val="32"/>
              </w:rPr>
            </w:pPr>
            <w:r w:rsidRPr="00575217">
              <w:rPr>
                <w:rFonts w:asciiTheme="majorHAnsi" w:hAnsiTheme="majorHAnsi"/>
                <w:noProof/>
                <w:color w:val="AE0000"/>
                <w:kern w:val="32"/>
                <w:lang w:eastAsia="es-CO"/>
              </w:rPr>
              <w:drawing>
                <wp:anchor distT="0" distB="0" distL="114300" distR="114300" simplePos="0" relativeHeight="251802112" behindDoc="0" locked="0" layoutInCell="1" allowOverlap="1" wp14:anchorId="5551A3AF" wp14:editId="38016457">
                  <wp:simplePos x="0" y="0"/>
                  <wp:positionH relativeFrom="column">
                    <wp:posOffset>-35560</wp:posOffset>
                  </wp:positionH>
                  <wp:positionV relativeFrom="paragraph">
                    <wp:posOffset>-2338070</wp:posOffset>
                  </wp:positionV>
                  <wp:extent cx="3200400" cy="2329180"/>
                  <wp:effectExtent l="0" t="0" r="0" b="0"/>
                  <wp:wrapSquare wrapText="bothSides"/>
                  <wp:docPr id="148" name="Imagen 148" descr="E:\Soat1\Desktop\Geminis consultores\Entrega Social UF3 UF4 Puerto Berrio\Vereda Km-17  10-08-2015\IMG_1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oat1\Desktop\Geminis consultores\Entrega Social UF3 UF4 Puerto Berrio\Vereda Km-17  10-08-2015\IMG_1978.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200400" cy="23291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8870FD2" w14:textId="221890A9" w:rsidR="00225A49" w:rsidRPr="00225A49" w:rsidRDefault="00225A49" w:rsidP="00225A49">
      <w:pPr>
        <w:pStyle w:val="Tablas"/>
        <w:rPr>
          <w:rFonts w:asciiTheme="majorHAnsi" w:hAnsiTheme="majorHAnsi"/>
          <w:i/>
        </w:rPr>
      </w:pPr>
      <w:bookmarkStart w:id="428" w:name="_Toc436305648"/>
      <w:bookmarkStart w:id="429" w:name="_Toc445242014"/>
      <w:r w:rsidRPr="00225A49">
        <w:rPr>
          <w:rFonts w:asciiTheme="majorHAnsi" w:hAnsiTheme="majorHAnsi"/>
          <w:i/>
        </w:rPr>
        <w:t xml:space="preserve">Fotografía </w:t>
      </w:r>
      <w:r w:rsidRPr="00225A49">
        <w:rPr>
          <w:rFonts w:asciiTheme="majorHAnsi" w:hAnsiTheme="majorHAnsi"/>
          <w:i/>
        </w:rPr>
        <w:fldChar w:fldCharType="begin"/>
      </w:r>
      <w:r w:rsidRPr="00225A49">
        <w:rPr>
          <w:rFonts w:asciiTheme="majorHAnsi" w:hAnsiTheme="majorHAnsi"/>
          <w:i/>
        </w:rPr>
        <w:instrText xml:space="preserve"> STYLEREF 1 \s </w:instrText>
      </w:r>
      <w:r w:rsidRPr="00225A49">
        <w:rPr>
          <w:rFonts w:asciiTheme="majorHAnsi" w:hAnsiTheme="majorHAnsi"/>
          <w:i/>
        </w:rPr>
        <w:fldChar w:fldCharType="separate"/>
      </w:r>
      <w:r w:rsidR="00BD7C35">
        <w:rPr>
          <w:rFonts w:asciiTheme="majorHAnsi" w:hAnsiTheme="majorHAnsi"/>
          <w:i/>
          <w:noProof/>
        </w:rPr>
        <w:t>5</w:t>
      </w:r>
      <w:r w:rsidRPr="00225A49">
        <w:rPr>
          <w:rFonts w:asciiTheme="majorHAnsi" w:hAnsiTheme="majorHAnsi"/>
          <w:i/>
        </w:rPr>
        <w:fldChar w:fldCharType="end"/>
      </w:r>
      <w:r w:rsidRPr="00225A49">
        <w:rPr>
          <w:rFonts w:asciiTheme="majorHAnsi" w:hAnsiTheme="majorHAnsi"/>
          <w:i/>
        </w:rPr>
        <w:t>.</w:t>
      </w:r>
      <w:r w:rsidRPr="00225A49">
        <w:rPr>
          <w:rFonts w:asciiTheme="majorHAnsi" w:hAnsiTheme="majorHAnsi"/>
          <w:i/>
        </w:rPr>
        <w:fldChar w:fldCharType="begin"/>
      </w:r>
      <w:r w:rsidRPr="00225A49">
        <w:rPr>
          <w:rFonts w:asciiTheme="majorHAnsi" w:hAnsiTheme="majorHAnsi"/>
          <w:i/>
        </w:rPr>
        <w:instrText xml:space="preserve"> SEQ Fotografía \* ARABIC \s 1 </w:instrText>
      </w:r>
      <w:r w:rsidRPr="00225A49">
        <w:rPr>
          <w:rFonts w:asciiTheme="majorHAnsi" w:hAnsiTheme="majorHAnsi"/>
          <w:i/>
        </w:rPr>
        <w:fldChar w:fldCharType="separate"/>
      </w:r>
      <w:r w:rsidR="00BD7C35">
        <w:rPr>
          <w:rFonts w:asciiTheme="majorHAnsi" w:hAnsiTheme="majorHAnsi"/>
          <w:i/>
          <w:noProof/>
        </w:rPr>
        <w:t>102</w:t>
      </w:r>
      <w:r w:rsidRPr="00225A49">
        <w:rPr>
          <w:rFonts w:asciiTheme="majorHAnsi" w:hAnsiTheme="majorHAnsi"/>
          <w:i/>
        </w:rPr>
        <w:fldChar w:fldCharType="end"/>
      </w:r>
      <w:r w:rsidRPr="00225A49">
        <w:rPr>
          <w:rFonts w:asciiTheme="majorHAnsi" w:hAnsiTheme="majorHAnsi"/>
          <w:i/>
        </w:rPr>
        <w:t xml:space="preserve">    Establecimientos Comerciales, Cruce Kilometro 17 (Vereda San Juan)</w:t>
      </w:r>
      <w:bookmarkEnd w:id="428"/>
      <w:bookmarkEnd w:id="429"/>
      <w:r w:rsidRPr="00225A49">
        <w:rPr>
          <w:rFonts w:asciiTheme="majorHAnsi" w:hAnsiTheme="majorHAnsi"/>
          <w:i/>
        </w:rPr>
        <w:t xml:space="preserve"> </w:t>
      </w:r>
    </w:p>
    <w:p w14:paraId="7076F47B" w14:textId="77777777" w:rsidR="00225A49" w:rsidRPr="004A0C98" w:rsidRDefault="00225A49" w:rsidP="00225A49">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1E8E0301" w14:textId="77777777" w:rsidR="00225A49" w:rsidRPr="00575217" w:rsidRDefault="00225A49" w:rsidP="00225A49">
      <w:pPr>
        <w:autoSpaceDE w:val="0"/>
        <w:autoSpaceDN w:val="0"/>
        <w:adjustRightInd w:val="0"/>
        <w:contextualSpacing w:val="0"/>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31"/>
      </w:tblGrid>
      <w:tr w:rsidR="00225A49" w:rsidRPr="00575217" w14:paraId="6B632727" w14:textId="77777777" w:rsidTr="001236D5">
        <w:trPr>
          <w:trHeight w:val="2800"/>
          <w:jc w:val="center"/>
        </w:trPr>
        <w:tc>
          <w:tcPr>
            <w:tcW w:w="2800" w:type="dxa"/>
            <w:shd w:val="clear" w:color="auto" w:fill="auto"/>
            <w:vAlign w:val="center"/>
          </w:tcPr>
          <w:p w14:paraId="4915FBA1" w14:textId="77777777" w:rsidR="00225A49" w:rsidRPr="00575217" w:rsidRDefault="00225A49" w:rsidP="001236D5">
            <w:pPr>
              <w:keepNext/>
              <w:autoSpaceDE w:val="0"/>
              <w:autoSpaceDN w:val="0"/>
              <w:adjustRightInd w:val="0"/>
              <w:contextualSpacing w:val="0"/>
              <w:jc w:val="center"/>
              <w:rPr>
                <w:rFonts w:asciiTheme="majorHAnsi" w:hAnsiTheme="majorHAnsi"/>
                <w:color w:val="AE0000"/>
                <w:kern w:val="32"/>
              </w:rPr>
            </w:pPr>
            <w:r w:rsidRPr="00575217">
              <w:rPr>
                <w:rFonts w:asciiTheme="majorHAnsi" w:hAnsiTheme="majorHAnsi"/>
                <w:noProof/>
                <w:color w:val="AE0000"/>
                <w:kern w:val="32"/>
                <w:lang w:eastAsia="es-CO"/>
              </w:rPr>
              <w:drawing>
                <wp:inline distT="0" distB="0" distL="0" distR="0" wp14:anchorId="2873296F" wp14:editId="65095A45">
                  <wp:extent cx="3169852" cy="2378034"/>
                  <wp:effectExtent l="0" t="0" r="0" b="3810"/>
                  <wp:docPr id="149" name="Imagen 149" descr="E:\Soat1\Desktop\Geminis consultores\Entrega Social UF3 UF4 Puerto Berrio\Vereda Km-17  10-08-2015\IMG_1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oat1\Desktop\Geminis consultores\Entrega Social UF3 UF4 Puerto Berrio\Vereda Km-17  10-08-2015\IMG_1982.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171640" cy="2379375"/>
                          </a:xfrm>
                          <a:prstGeom prst="rect">
                            <a:avLst/>
                          </a:prstGeom>
                          <a:noFill/>
                          <a:ln>
                            <a:noFill/>
                          </a:ln>
                        </pic:spPr>
                      </pic:pic>
                    </a:graphicData>
                  </a:graphic>
                </wp:inline>
              </w:drawing>
            </w:r>
          </w:p>
        </w:tc>
      </w:tr>
    </w:tbl>
    <w:p w14:paraId="55E1F0F0" w14:textId="211C2E76" w:rsidR="00225A49" w:rsidRPr="00225A49" w:rsidRDefault="00225A49" w:rsidP="00225A49">
      <w:pPr>
        <w:pStyle w:val="Tablas"/>
        <w:rPr>
          <w:rFonts w:asciiTheme="majorHAnsi" w:hAnsiTheme="majorHAnsi"/>
          <w:i/>
        </w:rPr>
      </w:pPr>
      <w:bookmarkStart w:id="430" w:name="_Toc436305649"/>
      <w:bookmarkStart w:id="431" w:name="_Toc445242015"/>
      <w:r w:rsidRPr="00225A49">
        <w:rPr>
          <w:rFonts w:asciiTheme="majorHAnsi" w:hAnsiTheme="majorHAnsi"/>
          <w:i/>
        </w:rPr>
        <w:t xml:space="preserve">Fotografía </w:t>
      </w:r>
      <w:r w:rsidRPr="00225A49">
        <w:rPr>
          <w:rFonts w:asciiTheme="majorHAnsi" w:hAnsiTheme="majorHAnsi"/>
          <w:i/>
        </w:rPr>
        <w:fldChar w:fldCharType="begin"/>
      </w:r>
      <w:r w:rsidRPr="00225A49">
        <w:rPr>
          <w:rFonts w:asciiTheme="majorHAnsi" w:hAnsiTheme="majorHAnsi"/>
          <w:i/>
        </w:rPr>
        <w:instrText xml:space="preserve"> STYLEREF 1 \s </w:instrText>
      </w:r>
      <w:r w:rsidRPr="00225A49">
        <w:rPr>
          <w:rFonts w:asciiTheme="majorHAnsi" w:hAnsiTheme="majorHAnsi"/>
          <w:i/>
        </w:rPr>
        <w:fldChar w:fldCharType="separate"/>
      </w:r>
      <w:r w:rsidR="00BD7C35">
        <w:rPr>
          <w:rFonts w:asciiTheme="majorHAnsi" w:hAnsiTheme="majorHAnsi"/>
          <w:i/>
          <w:noProof/>
        </w:rPr>
        <w:t>5</w:t>
      </w:r>
      <w:r w:rsidRPr="00225A49">
        <w:rPr>
          <w:rFonts w:asciiTheme="majorHAnsi" w:hAnsiTheme="majorHAnsi"/>
          <w:i/>
        </w:rPr>
        <w:fldChar w:fldCharType="end"/>
      </w:r>
      <w:r w:rsidRPr="00225A49">
        <w:rPr>
          <w:rFonts w:asciiTheme="majorHAnsi" w:hAnsiTheme="majorHAnsi"/>
          <w:i/>
        </w:rPr>
        <w:t>.</w:t>
      </w:r>
      <w:r w:rsidRPr="00225A49">
        <w:rPr>
          <w:rFonts w:asciiTheme="majorHAnsi" w:hAnsiTheme="majorHAnsi"/>
          <w:i/>
        </w:rPr>
        <w:fldChar w:fldCharType="begin"/>
      </w:r>
      <w:r w:rsidRPr="00225A49">
        <w:rPr>
          <w:rFonts w:asciiTheme="majorHAnsi" w:hAnsiTheme="majorHAnsi"/>
          <w:i/>
        </w:rPr>
        <w:instrText xml:space="preserve"> SEQ Fotografía \* ARABIC \s 1 </w:instrText>
      </w:r>
      <w:r w:rsidRPr="00225A49">
        <w:rPr>
          <w:rFonts w:asciiTheme="majorHAnsi" w:hAnsiTheme="majorHAnsi"/>
          <w:i/>
        </w:rPr>
        <w:fldChar w:fldCharType="separate"/>
      </w:r>
      <w:r w:rsidR="00BD7C35">
        <w:rPr>
          <w:rFonts w:asciiTheme="majorHAnsi" w:hAnsiTheme="majorHAnsi"/>
          <w:i/>
          <w:noProof/>
        </w:rPr>
        <w:t>103</w:t>
      </w:r>
      <w:r w:rsidRPr="00225A49">
        <w:rPr>
          <w:rFonts w:asciiTheme="majorHAnsi" w:hAnsiTheme="majorHAnsi"/>
          <w:i/>
        </w:rPr>
        <w:fldChar w:fldCharType="end"/>
      </w:r>
      <w:r w:rsidRPr="00225A49">
        <w:rPr>
          <w:rFonts w:asciiTheme="majorHAnsi" w:hAnsiTheme="majorHAnsi"/>
          <w:i/>
        </w:rPr>
        <w:t xml:space="preserve">    Establecimientos Comerciales, Cruce Kilometro 17 (Vereda San Juan)</w:t>
      </w:r>
      <w:bookmarkEnd w:id="430"/>
      <w:bookmarkEnd w:id="431"/>
    </w:p>
    <w:p w14:paraId="57E50512" w14:textId="77777777" w:rsidR="00225A49" w:rsidRPr="004A0C98" w:rsidRDefault="00225A49" w:rsidP="00225A49">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 xml:space="preserve">Fuente: </w:t>
      </w:r>
      <w:r>
        <w:rPr>
          <w:rFonts w:asciiTheme="majorHAnsi" w:hAnsiTheme="majorHAnsi"/>
        </w:rPr>
        <w:t>Autopista Río Magdalena S.A.S, 2016</w:t>
      </w:r>
    </w:p>
    <w:p w14:paraId="029B0E55" w14:textId="77777777" w:rsidR="006A7432" w:rsidRPr="004A0C98" w:rsidRDefault="006A7432" w:rsidP="00575217">
      <w:pPr>
        <w:autoSpaceDE w:val="0"/>
        <w:autoSpaceDN w:val="0"/>
        <w:adjustRightInd w:val="0"/>
        <w:contextualSpacing w:val="0"/>
        <w:rPr>
          <w:rFonts w:asciiTheme="majorHAnsi" w:hAnsiTheme="majorHAnsi"/>
        </w:rPr>
      </w:pPr>
    </w:p>
    <w:p w14:paraId="30096E60" w14:textId="5A28066D" w:rsidR="008C33DA" w:rsidRPr="004A0C98" w:rsidRDefault="008C33DA" w:rsidP="00575217">
      <w:pPr>
        <w:pStyle w:val="Ttulo5"/>
        <w:rPr>
          <w:rFonts w:asciiTheme="majorHAnsi" w:hAnsiTheme="majorHAnsi"/>
        </w:rPr>
      </w:pPr>
      <w:r w:rsidRPr="004A0C98">
        <w:rPr>
          <w:rFonts w:asciiTheme="majorHAnsi" w:hAnsiTheme="majorHAnsi"/>
        </w:rPr>
        <w:t xml:space="preserve">Empresas productivas en los sectores Primario, secundario y Terciario </w:t>
      </w:r>
      <w:r w:rsidR="00225A49">
        <w:rPr>
          <w:rFonts w:asciiTheme="majorHAnsi" w:hAnsiTheme="majorHAnsi"/>
        </w:rPr>
        <w:t>en Cimitarra</w:t>
      </w:r>
    </w:p>
    <w:p w14:paraId="74DC162A" w14:textId="77777777" w:rsidR="008C33DA" w:rsidRPr="004A0C98" w:rsidRDefault="008C33DA" w:rsidP="00575217">
      <w:pPr>
        <w:rPr>
          <w:rFonts w:asciiTheme="majorHAnsi" w:eastAsia="Times New Roman" w:hAnsiTheme="majorHAnsi"/>
          <w:bCs/>
          <w:szCs w:val="28"/>
          <w:u w:val="single"/>
        </w:rPr>
      </w:pPr>
    </w:p>
    <w:p w14:paraId="3A4B396D" w14:textId="274B831C" w:rsidR="008C33DA" w:rsidRPr="004A0C98" w:rsidRDefault="008C33DA" w:rsidP="00575217">
      <w:pPr>
        <w:autoSpaceDE w:val="0"/>
        <w:autoSpaceDN w:val="0"/>
        <w:adjustRightInd w:val="0"/>
        <w:contextualSpacing w:val="0"/>
        <w:rPr>
          <w:rFonts w:asciiTheme="majorHAnsi" w:hAnsiTheme="majorHAnsi"/>
        </w:rPr>
      </w:pPr>
      <w:r w:rsidRPr="004A0C98">
        <w:rPr>
          <w:rFonts w:asciiTheme="majorHAnsi" w:hAnsiTheme="majorHAnsi"/>
        </w:rPr>
        <w:t>De acuerdo Plan Bás</w:t>
      </w:r>
      <w:r w:rsidR="00734FF4">
        <w:rPr>
          <w:rFonts w:asciiTheme="majorHAnsi" w:hAnsiTheme="majorHAnsi"/>
        </w:rPr>
        <w:t xml:space="preserve">ico de Ordenamiento Territorial del </w:t>
      </w:r>
      <w:r w:rsidRPr="004A0C98">
        <w:rPr>
          <w:rFonts w:asciiTheme="majorHAnsi" w:hAnsiTheme="majorHAnsi"/>
        </w:rPr>
        <w:t>Municipio de Cimitarra</w:t>
      </w:r>
      <w:r w:rsidR="00734FF4">
        <w:rPr>
          <w:rFonts w:asciiTheme="majorHAnsi" w:hAnsiTheme="majorHAnsi"/>
        </w:rPr>
        <w:t>,</w:t>
      </w:r>
      <w:r w:rsidRPr="004A0C98">
        <w:rPr>
          <w:rFonts w:asciiTheme="majorHAnsi" w:hAnsiTheme="majorHAnsi"/>
        </w:rPr>
        <w:t xml:space="preserve">  existen 223 unidades económicas, de las cuales solamente 26 de ellas es decir el  11,66% pertenecen al sector secundario, </w:t>
      </w:r>
      <w:r w:rsidR="00734FF4">
        <w:rPr>
          <w:rFonts w:asciiTheme="majorHAnsi" w:hAnsiTheme="majorHAnsi"/>
        </w:rPr>
        <w:t>generando  79</w:t>
      </w:r>
      <w:r w:rsidRPr="004A0C98">
        <w:rPr>
          <w:rFonts w:asciiTheme="majorHAnsi" w:hAnsiTheme="majorHAnsi"/>
        </w:rPr>
        <w:t xml:space="preserve"> empleo</w:t>
      </w:r>
      <w:r w:rsidR="00734FF4">
        <w:rPr>
          <w:rFonts w:asciiTheme="majorHAnsi" w:hAnsiTheme="majorHAnsi"/>
        </w:rPr>
        <w:t>s,</w:t>
      </w:r>
      <w:r w:rsidRPr="004A0C98">
        <w:rPr>
          <w:rFonts w:asciiTheme="majorHAnsi" w:hAnsiTheme="majorHAnsi"/>
        </w:rPr>
        <w:t xml:space="preserve"> incluyendo los dueños</w:t>
      </w:r>
      <w:r w:rsidR="00734FF4">
        <w:rPr>
          <w:rFonts w:asciiTheme="majorHAnsi" w:hAnsiTheme="majorHAnsi"/>
        </w:rPr>
        <w:t xml:space="preserve"> de los establecimientos</w:t>
      </w:r>
      <w:r w:rsidRPr="004A0C98">
        <w:rPr>
          <w:rFonts w:asciiTheme="majorHAnsi" w:hAnsiTheme="majorHAnsi"/>
        </w:rPr>
        <w:t xml:space="preserve">.  Las actividades que sobresalen son la elaboración de quesos, maderas y ornamentación. </w:t>
      </w:r>
    </w:p>
    <w:p w14:paraId="72E6E149" w14:textId="77777777" w:rsidR="008C33DA" w:rsidRPr="004A0C98" w:rsidRDefault="008C33DA" w:rsidP="00575217">
      <w:pPr>
        <w:autoSpaceDE w:val="0"/>
        <w:autoSpaceDN w:val="0"/>
        <w:adjustRightInd w:val="0"/>
        <w:contextualSpacing w:val="0"/>
        <w:jc w:val="left"/>
        <w:rPr>
          <w:rFonts w:asciiTheme="majorHAnsi" w:hAnsiTheme="majorHAnsi"/>
        </w:rPr>
      </w:pPr>
    </w:p>
    <w:p w14:paraId="1E5DB3CB" w14:textId="3062AF38" w:rsidR="008C33DA" w:rsidRPr="004A0C98" w:rsidRDefault="00734FF4" w:rsidP="00575217">
      <w:pPr>
        <w:autoSpaceDE w:val="0"/>
        <w:autoSpaceDN w:val="0"/>
        <w:adjustRightInd w:val="0"/>
        <w:contextualSpacing w:val="0"/>
        <w:rPr>
          <w:rFonts w:asciiTheme="majorHAnsi" w:hAnsiTheme="majorHAnsi"/>
        </w:rPr>
      </w:pPr>
      <w:r>
        <w:rPr>
          <w:rFonts w:asciiTheme="majorHAnsi" w:hAnsiTheme="majorHAnsi"/>
        </w:rPr>
        <w:t>E</w:t>
      </w:r>
      <w:r w:rsidR="008C33DA" w:rsidRPr="004A0C98">
        <w:rPr>
          <w:rFonts w:asciiTheme="majorHAnsi" w:hAnsiTheme="majorHAnsi"/>
        </w:rPr>
        <w:t xml:space="preserve">l 88.34% </w:t>
      </w:r>
      <w:r>
        <w:rPr>
          <w:rFonts w:asciiTheme="majorHAnsi" w:hAnsiTheme="majorHAnsi"/>
        </w:rPr>
        <w:t>de las actividades económicas existentes</w:t>
      </w:r>
      <w:r w:rsidR="008C33DA" w:rsidRPr="004A0C98">
        <w:rPr>
          <w:rFonts w:asciiTheme="majorHAnsi" w:hAnsiTheme="majorHAnsi"/>
        </w:rPr>
        <w:t xml:space="preserve">, pertenecen al sector terciario de la economía, </w:t>
      </w:r>
      <w:r>
        <w:rPr>
          <w:rFonts w:asciiTheme="majorHAnsi" w:hAnsiTheme="majorHAnsi"/>
        </w:rPr>
        <w:t>con</w:t>
      </w:r>
      <w:r w:rsidR="008C33DA" w:rsidRPr="004A0C98">
        <w:rPr>
          <w:rFonts w:asciiTheme="majorHAnsi" w:hAnsiTheme="majorHAnsi"/>
        </w:rPr>
        <w:t xml:space="preserve"> 197 establecimientos que generan 371 empleos directos; 64 de estos son de servicios y 133 son comerciales</w:t>
      </w:r>
      <w:r w:rsidR="008C33DA" w:rsidRPr="004A0C98">
        <w:rPr>
          <w:rFonts w:asciiTheme="majorHAnsi" w:hAnsiTheme="majorHAnsi" w:cs="Bookman Old Style"/>
          <w:lang w:eastAsia="es-CO"/>
        </w:rPr>
        <w:t>.</w:t>
      </w:r>
    </w:p>
    <w:p w14:paraId="0BC73968" w14:textId="77777777" w:rsidR="008C33DA" w:rsidRPr="004A0C98" w:rsidRDefault="008C33DA" w:rsidP="00575217">
      <w:pPr>
        <w:rPr>
          <w:rFonts w:asciiTheme="majorHAnsi" w:hAnsiTheme="majorHAnsi"/>
        </w:rPr>
      </w:pPr>
    </w:p>
    <w:p w14:paraId="74F20945" w14:textId="5A0EA9C8" w:rsidR="008C33DA" w:rsidRPr="004A0C98" w:rsidRDefault="008C33DA" w:rsidP="00575217">
      <w:pPr>
        <w:autoSpaceDE w:val="0"/>
        <w:autoSpaceDN w:val="0"/>
        <w:adjustRightInd w:val="0"/>
        <w:contextualSpacing w:val="0"/>
        <w:rPr>
          <w:rFonts w:asciiTheme="majorHAnsi" w:hAnsiTheme="majorHAnsi"/>
        </w:rPr>
      </w:pPr>
      <w:r w:rsidRPr="004A0C98">
        <w:rPr>
          <w:rFonts w:asciiTheme="majorHAnsi" w:hAnsiTheme="majorHAnsi"/>
        </w:rPr>
        <w:t>“En el subsector servicios se destaca la presencia de 20 establecimientos dedicados al expendio de licores y refrescos y en el subsector comercial 64 locales dedicados a la venta de alimentos (víveres, abarrotes, carne, verduras) y 23 a ropas y calzado, es decir, existen 107 establecimientos dedicados a la venta de licores, alimentos, ropa y calzado, que representan el 48% de todos los establecimientos localizados en la cabecera municipal”.</w:t>
      </w:r>
      <w:sdt>
        <w:sdtPr>
          <w:rPr>
            <w:rFonts w:asciiTheme="majorHAnsi" w:hAnsiTheme="majorHAnsi"/>
          </w:rPr>
          <w:id w:val="-295769468"/>
          <w:citation/>
        </w:sdtPr>
        <w:sdtContent>
          <w:r w:rsidRPr="004A0C98">
            <w:rPr>
              <w:rFonts w:asciiTheme="majorHAnsi" w:hAnsiTheme="majorHAnsi"/>
            </w:rPr>
            <w:fldChar w:fldCharType="begin"/>
          </w:r>
          <w:r w:rsidRPr="004A0C98">
            <w:rPr>
              <w:rFonts w:asciiTheme="majorHAnsi" w:hAnsiTheme="majorHAnsi"/>
            </w:rPr>
            <w:instrText xml:space="preserve">CITATION Alc01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Básico de ordenamiento Territorial - Cimitarra Santander, 2001)</w:t>
          </w:r>
          <w:r w:rsidRPr="004A0C98">
            <w:rPr>
              <w:rFonts w:asciiTheme="majorHAnsi" w:hAnsiTheme="majorHAnsi"/>
            </w:rPr>
            <w:fldChar w:fldCharType="end"/>
          </w:r>
        </w:sdtContent>
      </w:sdt>
    </w:p>
    <w:p w14:paraId="045A88A4" w14:textId="77777777" w:rsidR="008C33DA" w:rsidRPr="004A0C98" w:rsidRDefault="008C33DA" w:rsidP="00575217">
      <w:pPr>
        <w:rPr>
          <w:rFonts w:asciiTheme="majorHAnsi" w:eastAsia="Times New Roman" w:hAnsiTheme="majorHAnsi"/>
          <w:bCs/>
          <w:szCs w:val="28"/>
          <w:u w:val="single"/>
        </w:rPr>
      </w:pPr>
    </w:p>
    <w:p w14:paraId="3AC5B091" w14:textId="500E0C46" w:rsidR="008C33DA" w:rsidRDefault="008C33DA" w:rsidP="00575217">
      <w:pPr>
        <w:pStyle w:val="Tablas"/>
        <w:rPr>
          <w:rFonts w:asciiTheme="majorHAnsi" w:hAnsiTheme="majorHAnsi"/>
          <w:szCs w:val="18"/>
        </w:rPr>
      </w:pPr>
      <w:bookmarkStart w:id="432" w:name="_Toc445241851"/>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213</w:t>
      </w:r>
      <w:r w:rsidR="00090AFD" w:rsidRPr="004A0C98">
        <w:rPr>
          <w:rFonts w:asciiTheme="majorHAnsi" w:hAnsiTheme="majorHAnsi"/>
        </w:rPr>
        <w:fldChar w:fldCharType="end"/>
      </w:r>
      <w:r w:rsidR="00C10151" w:rsidRPr="004A0C98">
        <w:rPr>
          <w:rFonts w:asciiTheme="majorHAnsi" w:hAnsiTheme="majorHAnsi"/>
        </w:rPr>
        <w:tab/>
      </w:r>
      <w:r w:rsidRPr="004A0C98">
        <w:rPr>
          <w:rFonts w:asciiTheme="majorHAnsi" w:hAnsiTheme="majorHAnsi"/>
          <w:szCs w:val="18"/>
        </w:rPr>
        <w:t>Distribución sector</w:t>
      </w:r>
      <w:r w:rsidR="00225A49">
        <w:rPr>
          <w:rFonts w:asciiTheme="majorHAnsi" w:hAnsiTheme="majorHAnsi"/>
          <w:szCs w:val="18"/>
        </w:rPr>
        <w:t>es</w:t>
      </w:r>
      <w:r w:rsidRPr="004A0C98">
        <w:rPr>
          <w:rFonts w:asciiTheme="majorHAnsi" w:hAnsiTheme="majorHAnsi"/>
          <w:szCs w:val="18"/>
        </w:rPr>
        <w:t xml:space="preserve"> económicos </w:t>
      </w:r>
      <w:r w:rsidR="00225A49">
        <w:rPr>
          <w:rFonts w:asciiTheme="majorHAnsi" w:hAnsiTheme="majorHAnsi"/>
          <w:szCs w:val="18"/>
        </w:rPr>
        <w:t>en Cimitarra</w:t>
      </w:r>
      <w:bookmarkEnd w:id="432"/>
    </w:p>
    <w:tbl>
      <w:tblPr>
        <w:tblStyle w:val="Tablaconcuadrcula"/>
        <w:tblW w:w="0" w:type="auto"/>
        <w:tblLook w:val="04A0" w:firstRow="1" w:lastRow="0" w:firstColumn="1" w:lastColumn="0" w:noHBand="0" w:noVBand="1"/>
      </w:tblPr>
      <w:tblGrid>
        <w:gridCol w:w="2102"/>
        <w:gridCol w:w="2103"/>
        <w:gridCol w:w="2103"/>
        <w:gridCol w:w="2103"/>
      </w:tblGrid>
      <w:tr w:rsidR="00225A49" w:rsidRPr="00225A49" w14:paraId="336A323E" w14:textId="77777777" w:rsidTr="00225A49">
        <w:tc>
          <w:tcPr>
            <w:tcW w:w="2102" w:type="dxa"/>
            <w:vMerge w:val="restart"/>
            <w:shd w:val="clear" w:color="auto" w:fill="BFBFBF" w:themeFill="background1" w:themeFillShade="BF"/>
            <w:vAlign w:val="center"/>
          </w:tcPr>
          <w:p w14:paraId="5A14433C" w14:textId="6D8A9992" w:rsidR="00225A49" w:rsidRPr="00225A49" w:rsidRDefault="00225A49" w:rsidP="00225A49">
            <w:pPr>
              <w:jc w:val="center"/>
              <w:rPr>
                <w:b/>
                <w:sz w:val="20"/>
                <w:szCs w:val="20"/>
              </w:rPr>
            </w:pPr>
            <w:r w:rsidRPr="00225A49">
              <w:rPr>
                <w:rFonts w:asciiTheme="majorHAnsi" w:hAnsiTheme="majorHAnsi"/>
                <w:b/>
                <w:sz w:val="20"/>
                <w:szCs w:val="20"/>
              </w:rPr>
              <w:t>Municipio</w:t>
            </w:r>
          </w:p>
        </w:tc>
        <w:tc>
          <w:tcPr>
            <w:tcW w:w="6309" w:type="dxa"/>
            <w:gridSpan w:val="3"/>
            <w:shd w:val="clear" w:color="auto" w:fill="BFBFBF" w:themeFill="background1" w:themeFillShade="BF"/>
          </w:tcPr>
          <w:p w14:paraId="353AFF8A" w14:textId="1D14DB1F" w:rsidR="00225A49" w:rsidRPr="00225A49" w:rsidRDefault="00225A49" w:rsidP="00225A49">
            <w:pPr>
              <w:jc w:val="center"/>
              <w:rPr>
                <w:b/>
                <w:sz w:val="20"/>
                <w:szCs w:val="20"/>
              </w:rPr>
            </w:pPr>
            <w:r w:rsidRPr="00225A49">
              <w:rPr>
                <w:rFonts w:asciiTheme="majorHAnsi" w:hAnsiTheme="majorHAnsi"/>
                <w:b/>
                <w:sz w:val="20"/>
                <w:szCs w:val="20"/>
              </w:rPr>
              <w:t>Sector Económico</w:t>
            </w:r>
          </w:p>
        </w:tc>
      </w:tr>
      <w:tr w:rsidR="00225A49" w:rsidRPr="00225A49" w14:paraId="4B31F373" w14:textId="77777777" w:rsidTr="00225A49">
        <w:tc>
          <w:tcPr>
            <w:tcW w:w="2102" w:type="dxa"/>
            <w:vMerge/>
          </w:tcPr>
          <w:p w14:paraId="0C163796" w14:textId="77777777" w:rsidR="00225A49" w:rsidRPr="00225A49" w:rsidRDefault="00225A49" w:rsidP="00225A49">
            <w:pPr>
              <w:rPr>
                <w:sz w:val="20"/>
                <w:szCs w:val="20"/>
              </w:rPr>
            </w:pPr>
          </w:p>
        </w:tc>
        <w:tc>
          <w:tcPr>
            <w:tcW w:w="2103" w:type="dxa"/>
            <w:shd w:val="clear" w:color="auto" w:fill="D9D9D9" w:themeFill="background1" w:themeFillShade="D9"/>
            <w:vAlign w:val="center"/>
          </w:tcPr>
          <w:p w14:paraId="4B5F3EC6" w14:textId="438BF084" w:rsidR="00225A49" w:rsidRPr="00225A49" w:rsidRDefault="00225A49" w:rsidP="00225A49">
            <w:pPr>
              <w:jc w:val="center"/>
              <w:rPr>
                <w:b/>
                <w:sz w:val="20"/>
                <w:szCs w:val="20"/>
              </w:rPr>
            </w:pPr>
            <w:r w:rsidRPr="00225A49">
              <w:rPr>
                <w:rFonts w:asciiTheme="majorHAnsi" w:hAnsiTheme="majorHAnsi"/>
                <w:b/>
                <w:sz w:val="20"/>
                <w:szCs w:val="20"/>
              </w:rPr>
              <w:t>Primario</w:t>
            </w:r>
          </w:p>
        </w:tc>
        <w:tc>
          <w:tcPr>
            <w:tcW w:w="2103" w:type="dxa"/>
            <w:shd w:val="clear" w:color="auto" w:fill="D9D9D9" w:themeFill="background1" w:themeFillShade="D9"/>
            <w:vAlign w:val="center"/>
          </w:tcPr>
          <w:p w14:paraId="1FF7FE22" w14:textId="6A96C248" w:rsidR="00225A49" w:rsidRPr="00225A49" w:rsidRDefault="00225A49" w:rsidP="00225A49">
            <w:pPr>
              <w:jc w:val="center"/>
              <w:rPr>
                <w:b/>
                <w:sz w:val="20"/>
                <w:szCs w:val="20"/>
              </w:rPr>
            </w:pPr>
            <w:r w:rsidRPr="00225A49">
              <w:rPr>
                <w:rFonts w:asciiTheme="majorHAnsi" w:hAnsiTheme="majorHAnsi"/>
                <w:b/>
                <w:sz w:val="20"/>
                <w:szCs w:val="20"/>
              </w:rPr>
              <w:t>Secundario</w:t>
            </w:r>
          </w:p>
        </w:tc>
        <w:tc>
          <w:tcPr>
            <w:tcW w:w="2103" w:type="dxa"/>
            <w:shd w:val="clear" w:color="auto" w:fill="D9D9D9" w:themeFill="background1" w:themeFillShade="D9"/>
            <w:vAlign w:val="center"/>
          </w:tcPr>
          <w:p w14:paraId="07DD2DC8" w14:textId="34A82530" w:rsidR="00225A49" w:rsidRPr="00225A49" w:rsidRDefault="00225A49" w:rsidP="00225A49">
            <w:pPr>
              <w:jc w:val="center"/>
              <w:rPr>
                <w:b/>
                <w:sz w:val="20"/>
                <w:szCs w:val="20"/>
              </w:rPr>
            </w:pPr>
            <w:r w:rsidRPr="00225A49">
              <w:rPr>
                <w:rFonts w:asciiTheme="majorHAnsi" w:hAnsiTheme="majorHAnsi"/>
                <w:b/>
                <w:sz w:val="20"/>
                <w:szCs w:val="20"/>
              </w:rPr>
              <w:t>Terciario</w:t>
            </w:r>
          </w:p>
        </w:tc>
      </w:tr>
      <w:tr w:rsidR="00225A49" w:rsidRPr="00225A49" w14:paraId="1745FF90" w14:textId="77777777" w:rsidTr="001236D5">
        <w:tc>
          <w:tcPr>
            <w:tcW w:w="2102" w:type="dxa"/>
          </w:tcPr>
          <w:p w14:paraId="5655598B" w14:textId="5BB22C19" w:rsidR="00225A49" w:rsidRPr="00225A49" w:rsidRDefault="00225A49" w:rsidP="00225A49">
            <w:pPr>
              <w:jc w:val="center"/>
              <w:rPr>
                <w:sz w:val="20"/>
                <w:szCs w:val="20"/>
              </w:rPr>
            </w:pPr>
            <w:r w:rsidRPr="00225A49">
              <w:rPr>
                <w:rFonts w:asciiTheme="majorHAnsi" w:hAnsiTheme="majorHAnsi"/>
                <w:sz w:val="20"/>
                <w:szCs w:val="20"/>
              </w:rPr>
              <w:t>Cimitarra</w:t>
            </w:r>
          </w:p>
        </w:tc>
        <w:tc>
          <w:tcPr>
            <w:tcW w:w="2103" w:type="dxa"/>
            <w:vAlign w:val="center"/>
          </w:tcPr>
          <w:p w14:paraId="23591060" w14:textId="31A784E5" w:rsidR="00225A49" w:rsidRPr="00225A49" w:rsidRDefault="00225A49" w:rsidP="00225A49">
            <w:pPr>
              <w:jc w:val="center"/>
              <w:rPr>
                <w:sz w:val="20"/>
                <w:szCs w:val="20"/>
              </w:rPr>
            </w:pPr>
            <w:r w:rsidRPr="00225A49">
              <w:rPr>
                <w:rFonts w:asciiTheme="majorHAnsi" w:hAnsiTheme="majorHAnsi"/>
                <w:sz w:val="20"/>
                <w:szCs w:val="20"/>
              </w:rPr>
              <w:t>36%</w:t>
            </w:r>
          </w:p>
        </w:tc>
        <w:tc>
          <w:tcPr>
            <w:tcW w:w="2103" w:type="dxa"/>
            <w:vAlign w:val="center"/>
          </w:tcPr>
          <w:p w14:paraId="2AD5F56A" w14:textId="02A21299" w:rsidR="00225A49" w:rsidRPr="00225A49" w:rsidRDefault="00225A49" w:rsidP="00225A49">
            <w:pPr>
              <w:jc w:val="center"/>
              <w:rPr>
                <w:sz w:val="20"/>
                <w:szCs w:val="20"/>
              </w:rPr>
            </w:pPr>
            <w:r w:rsidRPr="00225A49">
              <w:rPr>
                <w:rFonts w:asciiTheme="majorHAnsi" w:hAnsiTheme="majorHAnsi"/>
                <w:sz w:val="20"/>
                <w:szCs w:val="20"/>
              </w:rPr>
              <w:t>4%</w:t>
            </w:r>
          </w:p>
        </w:tc>
        <w:tc>
          <w:tcPr>
            <w:tcW w:w="2103" w:type="dxa"/>
            <w:vAlign w:val="center"/>
          </w:tcPr>
          <w:p w14:paraId="6D34A25F" w14:textId="1EB01D0C" w:rsidR="00225A49" w:rsidRPr="00225A49" w:rsidRDefault="00225A49" w:rsidP="00225A49">
            <w:pPr>
              <w:jc w:val="center"/>
              <w:rPr>
                <w:sz w:val="20"/>
                <w:szCs w:val="20"/>
              </w:rPr>
            </w:pPr>
            <w:r w:rsidRPr="00225A49">
              <w:rPr>
                <w:rFonts w:asciiTheme="majorHAnsi" w:hAnsiTheme="majorHAnsi"/>
                <w:sz w:val="20"/>
                <w:szCs w:val="20"/>
              </w:rPr>
              <w:t>60%</w:t>
            </w:r>
          </w:p>
        </w:tc>
      </w:tr>
    </w:tbl>
    <w:p w14:paraId="3B462BD0" w14:textId="7B14F39E" w:rsidR="00225A49" w:rsidRPr="004A0C98" w:rsidRDefault="00225A49" w:rsidP="00225A49">
      <w:pPr>
        <w:pStyle w:val="Notas"/>
        <w:tabs>
          <w:tab w:val="clear" w:pos="4419"/>
          <w:tab w:val="clear" w:pos="8838"/>
          <w:tab w:val="center" w:pos="0"/>
          <w:tab w:val="right" w:pos="8222"/>
        </w:tabs>
        <w:rPr>
          <w:rFonts w:asciiTheme="majorHAnsi" w:hAnsiTheme="majorHAnsi"/>
        </w:rPr>
      </w:pPr>
      <w:r w:rsidRPr="004A0C98">
        <w:rPr>
          <w:rFonts w:asciiTheme="majorHAnsi" w:hAnsiTheme="majorHAnsi"/>
        </w:rPr>
        <w:t>Fuente: Departamento Administrativo de Planeación de Antioquia, 2010</w:t>
      </w:r>
      <w:r>
        <w:rPr>
          <w:rFonts w:asciiTheme="majorHAnsi" w:hAnsiTheme="majorHAnsi"/>
        </w:rPr>
        <w:t xml:space="preserve">. </w:t>
      </w:r>
    </w:p>
    <w:p w14:paraId="034C5A03" w14:textId="77777777" w:rsidR="00225A49" w:rsidRDefault="00225A49" w:rsidP="00225A49"/>
    <w:p w14:paraId="6CB0BCF2" w14:textId="77777777" w:rsidR="00225A49" w:rsidRDefault="00225A49" w:rsidP="00FF181C">
      <w:pPr>
        <w:rPr>
          <w:rFonts w:asciiTheme="majorHAnsi" w:hAnsiTheme="majorHAnsi"/>
        </w:rPr>
      </w:pPr>
    </w:p>
    <w:p w14:paraId="21480106" w14:textId="77777777" w:rsidR="008C33DA" w:rsidRPr="004A0C98" w:rsidRDefault="008C33DA" w:rsidP="00674134">
      <w:pPr>
        <w:pStyle w:val="Ttulo3"/>
        <w:numPr>
          <w:ilvl w:val="2"/>
          <w:numId w:val="37"/>
        </w:numPr>
        <w:rPr>
          <w:rFonts w:asciiTheme="majorHAnsi" w:hAnsiTheme="majorHAnsi"/>
        </w:rPr>
      </w:pPr>
      <w:bookmarkStart w:id="433" w:name="_Toc445242072"/>
      <w:r w:rsidRPr="004A0C98">
        <w:rPr>
          <w:rFonts w:asciiTheme="majorHAnsi" w:hAnsiTheme="majorHAnsi"/>
        </w:rPr>
        <w:t>Componente Cultural</w:t>
      </w:r>
      <w:bookmarkEnd w:id="433"/>
    </w:p>
    <w:p w14:paraId="625C03FE" w14:textId="77777777" w:rsidR="008C33DA" w:rsidRPr="004A0C98" w:rsidRDefault="008C33DA" w:rsidP="00575217">
      <w:pPr>
        <w:rPr>
          <w:rFonts w:asciiTheme="majorHAnsi" w:hAnsiTheme="majorHAnsi"/>
        </w:rPr>
      </w:pPr>
    </w:p>
    <w:p w14:paraId="7F1205AE" w14:textId="01761EC5" w:rsidR="008C33DA" w:rsidRPr="004A0C98" w:rsidRDefault="008C33DA" w:rsidP="00575217">
      <w:pPr>
        <w:rPr>
          <w:rFonts w:asciiTheme="majorHAnsi" w:hAnsiTheme="majorHAnsi" w:cs="Arial"/>
          <w:lang w:val="es-ES_tradnl" w:eastAsia="es-ES"/>
        </w:rPr>
      </w:pPr>
      <w:r w:rsidRPr="004A0C98">
        <w:rPr>
          <w:rFonts w:asciiTheme="majorHAnsi" w:hAnsiTheme="majorHAnsi" w:cs="Arial"/>
          <w:lang w:val="es-ES_tradnl" w:eastAsia="es-ES"/>
        </w:rPr>
        <w:t xml:space="preserve">En este componente se aborda lo concerniente a modos de vida, perspectivas y formas de relacionarse con el entorno, que tienen las comunidades asentadas en el área de influencia del proyecto. Si bien este componente </w:t>
      </w:r>
      <w:r w:rsidR="009819F7" w:rsidRPr="004A0C98">
        <w:rPr>
          <w:rFonts w:asciiTheme="majorHAnsi" w:hAnsiTheme="majorHAnsi" w:cs="Arial"/>
          <w:lang w:val="es-ES_tradnl" w:eastAsia="es-ES"/>
        </w:rPr>
        <w:t>está</w:t>
      </w:r>
      <w:r w:rsidRPr="004A0C98">
        <w:rPr>
          <w:rFonts w:asciiTheme="majorHAnsi" w:hAnsiTheme="majorHAnsi" w:cs="Arial"/>
          <w:lang w:val="es-ES_tradnl" w:eastAsia="es-ES"/>
        </w:rPr>
        <w:t xml:space="preserve"> centrado en caracterizar culturalmente tanto las comunidades étnicas como no étnicas, es de señalar que en el área de influencia no hay presencia de comunidades étnicas, como lo corrobora </w:t>
      </w:r>
      <w:r w:rsidRPr="004A0C98">
        <w:rPr>
          <w:rFonts w:asciiTheme="majorHAnsi" w:hAnsiTheme="majorHAnsi" w:cs="Arial"/>
        </w:rPr>
        <w:t xml:space="preserve">la Certificación 590 de Mayo de 2015 del MINISTERIO DEL INTERIOR, y Certificación 20152156796 del INCODER, </w:t>
      </w:r>
      <w:r w:rsidR="00225A49">
        <w:rPr>
          <w:rFonts w:asciiTheme="majorHAnsi" w:hAnsiTheme="majorHAnsi" w:cs="Arial"/>
        </w:rPr>
        <w:t>adicionalmente esto se evidenció</w:t>
      </w:r>
      <w:r w:rsidRPr="004A0C98">
        <w:rPr>
          <w:rFonts w:asciiTheme="majorHAnsi" w:hAnsiTheme="majorHAnsi" w:cs="Arial"/>
        </w:rPr>
        <w:t xml:space="preserve"> en su momento en campo, por ello se hace énfasis en la información</w:t>
      </w:r>
      <w:r w:rsidRPr="004A0C98">
        <w:rPr>
          <w:rFonts w:asciiTheme="majorHAnsi" w:hAnsiTheme="majorHAnsi" w:cs="Arial"/>
          <w:lang w:val="es-ES_tradnl" w:eastAsia="es-ES"/>
        </w:rPr>
        <w:t xml:space="preserve"> de las comunidades no </w:t>
      </w:r>
      <w:r w:rsidR="00D111B5" w:rsidRPr="004A0C98">
        <w:rPr>
          <w:rFonts w:asciiTheme="majorHAnsi" w:hAnsiTheme="majorHAnsi" w:cs="Arial"/>
          <w:lang w:val="es-ES_tradnl" w:eastAsia="es-ES"/>
        </w:rPr>
        <w:t>étnicas</w:t>
      </w:r>
      <w:r w:rsidRPr="004A0C98">
        <w:rPr>
          <w:rFonts w:asciiTheme="majorHAnsi" w:hAnsiTheme="majorHAnsi" w:cs="Arial"/>
          <w:lang w:val="es-ES_tradnl" w:eastAsia="es-ES"/>
        </w:rPr>
        <w:t xml:space="preserve"> que se ubican en las unidades territoriales ya identificadas, ubicadas en Puerto Berrio (Antioquia) y Cimitarra (Santander).</w:t>
      </w:r>
    </w:p>
    <w:p w14:paraId="7170DF51" w14:textId="77777777" w:rsidR="00D020CC" w:rsidRPr="004A0C98" w:rsidRDefault="00D020CC" w:rsidP="00575217">
      <w:pPr>
        <w:rPr>
          <w:rFonts w:asciiTheme="majorHAnsi" w:hAnsiTheme="majorHAnsi" w:cs="Arial"/>
          <w:lang w:val="es-ES_tradnl" w:eastAsia="es-ES"/>
        </w:rPr>
      </w:pPr>
    </w:p>
    <w:p w14:paraId="727EE57A" w14:textId="462226B6" w:rsidR="008C33DA" w:rsidRPr="004A0C98" w:rsidRDefault="008C33DA" w:rsidP="00674134">
      <w:pPr>
        <w:pStyle w:val="Ttulo4"/>
        <w:numPr>
          <w:ilvl w:val="3"/>
          <w:numId w:val="37"/>
        </w:numPr>
        <w:rPr>
          <w:rFonts w:asciiTheme="majorHAnsi" w:hAnsiTheme="majorHAnsi"/>
          <w:szCs w:val="22"/>
        </w:rPr>
      </w:pPr>
      <w:r w:rsidRPr="004A0C98">
        <w:rPr>
          <w:rFonts w:asciiTheme="majorHAnsi" w:hAnsiTheme="majorHAnsi"/>
          <w:szCs w:val="22"/>
        </w:rPr>
        <w:t xml:space="preserve">Comunidades </w:t>
      </w:r>
      <w:r w:rsidR="004E4BE6">
        <w:rPr>
          <w:rFonts w:asciiTheme="majorHAnsi" w:hAnsiTheme="majorHAnsi"/>
          <w:szCs w:val="22"/>
        </w:rPr>
        <w:t>N</w:t>
      </w:r>
      <w:r w:rsidRPr="004A0C98">
        <w:rPr>
          <w:rFonts w:asciiTheme="majorHAnsi" w:hAnsiTheme="majorHAnsi"/>
          <w:szCs w:val="22"/>
        </w:rPr>
        <w:t>o étnicas</w:t>
      </w:r>
      <w:r w:rsidR="00D020CC" w:rsidRPr="004A0C98">
        <w:rPr>
          <w:rFonts w:asciiTheme="majorHAnsi" w:hAnsiTheme="majorHAnsi"/>
          <w:szCs w:val="22"/>
        </w:rPr>
        <w:t xml:space="preserve"> -</w:t>
      </w:r>
      <w:r w:rsidRPr="004A0C98">
        <w:rPr>
          <w:rFonts w:asciiTheme="majorHAnsi" w:hAnsiTheme="majorHAnsi"/>
          <w:szCs w:val="22"/>
        </w:rPr>
        <w:t xml:space="preserve"> Unidades </w:t>
      </w:r>
      <w:r w:rsidR="004E4BE6" w:rsidRPr="004A0C98">
        <w:rPr>
          <w:rFonts w:asciiTheme="majorHAnsi" w:hAnsiTheme="majorHAnsi"/>
          <w:szCs w:val="22"/>
        </w:rPr>
        <w:t xml:space="preserve">Territoriales Mayores </w:t>
      </w:r>
      <w:r w:rsidR="007E0CC2" w:rsidRPr="004A0C98">
        <w:rPr>
          <w:rFonts w:asciiTheme="majorHAnsi" w:hAnsiTheme="majorHAnsi"/>
          <w:szCs w:val="22"/>
        </w:rPr>
        <w:t>Puerto</w:t>
      </w:r>
      <w:r w:rsidR="004E4BE6">
        <w:rPr>
          <w:rFonts w:asciiTheme="majorHAnsi" w:hAnsiTheme="majorHAnsi"/>
          <w:szCs w:val="22"/>
        </w:rPr>
        <w:t xml:space="preserve"> Berrí</w:t>
      </w:r>
      <w:r w:rsidR="00D020CC" w:rsidRPr="004A0C98">
        <w:rPr>
          <w:rFonts w:asciiTheme="majorHAnsi" w:hAnsiTheme="majorHAnsi"/>
          <w:szCs w:val="22"/>
        </w:rPr>
        <w:t>o</w:t>
      </w:r>
    </w:p>
    <w:p w14:paraId="09367DA6" w14:textId="77777777" w:rsidR="008C33DA" w:rsidRPr="004A0C98" w:rsidRDefault="008C33DA" w:rsidP="00575217">
      <w:pPr>
        <w:rPr>
          <w:rFonts w:asciiTheme="majorHAnsi" w:hAnsiTheme="majorHAnsi" w:cs="Arial"/>
          <w:lang w:val="es-ES_tradnl" w:eastAsia="es-ES"/>
        </w:rPr>
      </w:pPr>
    </w:p>
    <w:p w14:paraId="0A7EF464" w14:textId="6AB7C9DB" w:rsidR="008C33DA" w:rsidRPr="004A0C98" w:rsidRDefault="008C33DA" w:rsidP="00575217">
      <w:pPr>
        <w:pStyle w:val="Ttulo5"/>
        <w:rPr>
          <w:rFonts w:asciiTheme="majorHAnsi" w:hAnsiTheme="majorHAnsi"/>
          <w:lang w:val="es-ES_tradnl" w:eastAsia="es-ES"/>
        </w:rPr>
      </w:pPr>
      <w:r w:rsidRPr="004A0C98">
        <w:rPr>
          <w:rFonts w:asciiTheme="majorHAnsi" w:hAnsiTheme="majorHAnsi"/>
          <w:lang w:val="es-ES_tradnl" w:eastAsia="es-ES"/>
        </w:rPr>
        <w:t>Patrones de asentamiento, dependencia económica y sociocultural con el entorno</w:t>
      </w:r>
      <w:r w:rsidR="005472CF">
        <w:rPr>
          <w:rFonts w:asciiTheme="majorHAnsi" w:hAnsiTheme="majorHAnsi"/>
          <w:lang w:val="es-ES_tradnl" w:eastAsia="es-ES"/>
        </w:rPr>
        <w:t>. Municipio de Puerto Berrío</w:t>
      </w:r>
    </w:p>
    <w:p w14:paraId="437264D0" w14:textId="77777777" w:rsidR="008C33DA" w:rsidRPr="004A0C98" w:rsidRDefault="008C33DA" w:rsidP="00575217">
      <w:pPr>
        <w:rPr>
          <w:rFonts w:asciiTheme="majorHAnsi" w:hAnsiTheme="majorHAnsi"/>
        </w:rPr>
      </w:pPr>
    </w:p>
    <w:p w14:paraId="16925A27" w14:textId="162C3049" w:rsidR="008C33DA" w:rsidRPr="004A0C98" w:rsidRDefault="008C33DA" w:rsidP="00575217">
      <w:pPr>
        <w:rPr>
          <w:rFonts w:asciiTheme="majorHAnsi" w:hAnsiTheme="majorHAnsi"/>
        </w:rPr>
      </w:pPr>
      <w:r w:rsidRPr="004A0C98">
        <w:rPr>
          <w:rFonts w:asciiTheme="majorHAnsi" w:hAnsiTheme="majorHAnsi"/>
        </w:rPr>
        <w:t>Desde hace muchos años, la región en la que se ubica el proyecto, particularme</w:t>
      </w:r>
      <w:r w:rsidR="004E4BE6">
        <w:rPr>
          <w:rFonts w:asciiTheme="majorHAnsi" w:hAnsiTheme="majorHAnsi"/>
        </w:rPr>
        <w:t>nte el Municipio de Puerto Berrí</w:t>
      </w:r>
      <w:r w:rsidRPr="004A0C98">
        <w:rPr>
          <w:rFonts w:asciiTheme="majorHAnsi" w:hAnsiTheme="majorHAnsi"/>
        </w:rPr>
        <w:t>o, ha estado matizada por actividades humanas y asentamientos, los primeros pobladores fueron comunidades nativas, pero que no permanecieron en el territorio, debido a las condiciones climáticas “</w:t>
      </w:r>
      <w:r w:rsidRPr="004A0C98">
        <w:rPr>
          <w:rFonts w:asciiTheme="majorHAnsi" w:hAnsiTheme="majorHAnsi" w:cs="Arial"/>
          <w:lang w:val="es-ES_tradnl" w:eastAsia="es-ES"/>
        </w:rPr>
        <w:t>Los primeros pobladores que habitaron est</w:t>
      </w:r>
      <w:r w:rsidR="004E4BE6">
        <w:rPr>
          <w:rFonts w:asciiTheme="majorHAnsi" w:hAnsiTheme="majorHAnsi" w:cs="Arial"/>
          <w:lang w:val="es-ES_tradnl" w:eastAsia="es-ES"/>
        </w:rPr>
        <w:t>ás tierras que comprendían el Rí</w:t>
      </w:r>
      <w:r w:rsidRPr="004A0C98">
        <w:rPr>
          <w:rFonts w:asciiTheme="majorHAnsi" w:hAnsiTheme="majorHAnsi" w:cs="Arial"/>
          <w:lang w:val="es-ES_tradnl" w:eastAsia="es-ES"/>
        </w:rPr>
        <w:t>o Porce y el Magdalena en donde se asienta hoy Puerto Berrío, fue habitado por los indios Tahamíes, si bien éstos no tuvieron allí su asentamiento permanente por lo insalubre del clima.”</w:t>
      </w:r>
      <w:sdt>
        <w:sdtPr>
          <w:rPr>
            <w:rFonts w:asciiTheme="majorHAnsi" w:hAnsiTheme="majorHAnsi" w:cs="Arial"/>
            <w:lang w:val="es-ES_tradnl" w:eastAsia="es-ES"/>
          </w:rPr>
          <w:id w:val="1408802836"/>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his14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(www.historiadeantioquia.info, 2014)</w:t>
          </w:r>
          <w:r w:rsidRPr="004A0C98">
            <w:rPr>
              <w:rFonts w:asciiTheme="majorHAnsi" w:hAnsiTheme="majorHAnsi" w:cs="Arial"/>
              <w:lang w:val="es-ES_tradnl" w:eastAsia="es-ES"/>
            </w:rPr>
            <w:fldChar w:fldCharType="end"/>
          </w:r>
        </w:sdtContent>
      </w:sdt>
    </w:p>
    <w:p w14:paraId="5884F133" w14:textId="77777777" w:rsidR="004E4BE6" w:rsidRDefault="004E4BE6" w:rsidP="00575217">
      <w:pPr>
        <w:rPr>
          <w:rFonts w:asciiTheme="majorHAnsi" w:hAnsiTheme="majorHAnsi"/>
        </w:rPr>
      </w:pPr>
    </w:p>
    <w:p w14:paraId="079954CD" w14:textId="07EE73F7" w:rsidR="008C33DA" w:rsidRPr="004A0C98" w:rsidRDefault="008C33DA" w:rsidP="00575217">
      <w:pPr>
        <w:rPr>
          <w:rFonts w:asciiTheme="majorHAnsi" w:hAnsiTheme="majorHAnsi"/>
        </w:rPr>
      </w:pPr>
      <w:r w:rsidRPr="004A0C98">
        <w:rPr>
          <w:rFonts w:asciiTheme="majorHAnsi" w:hAnsiTheme="majorHAnsi"/>
        </w:rPr>
        <w:t>La ubicación geográfica ha sido el aspecto f</w:t>
      </w:r>
      <w:r w:rsidR="004E4BE6">
        <w:rPr>
          <w:rFonts w:asciiTheme="majorHAnsi" w:hAnsiTheme="majorHAnsi"/>
        </w:rPr>
        <w:t>undamental para que Puerto Berrí</w:t>
      </w:r>
      <w:r w:rsidRPr="004A0C98">
        <w:rPr>
          <w:rFonts w:asciiTheme="majorHAnsi" w:hAnsiTheme="majorHAnsi"/>
        </w:rPr>
        <w:t xml:space="preserve">o se haya constituido en un referente para el transporte y </w:t>
      </w:r>
      <w:r w:rsidR="004E4BE6">
        <w:rPr>
          <w:rFonts w:asciiTheme="majorHAnsi" w:hAnsiTheme="majorHAnsi"/>
        </w:rPr>
        <w:t>comercio de la región y el país. E</w:t>
      </w:r>
      <w:r w:rsidRPr="004A0C98">
        <w:rPr>
          <w:rFonts w:asciiTheme="majorHAnsi" w:hAnsiTheme="majorHAnsi"/>
        </w:rPr>
        <w:t xml:space="preserve">ste municipio ha derivado la mayor parte de sus relaciones económicas, sociales y culturales de ser </w:t>
      </w:r>
      <w:r w:rsidR="004E4BE6">
        <w:rPr>
          <w:rFonts w:asciiTheme="majorHAnsi" w:hAnsiTheme="majorHAnsi"/>
        </w:rPr>
        <w:t>un punto importante de conexión. D</w:t>
      </w:r>
      <w:r w:rsidRPr="004A0C98">
        <w:rPr>
          <w:rFonts w:asciiTheme="majorHAnsi" w:hAnsiTheme="majorHAnsi"/>
        </w:rPr>
        <w:t>e hecho esa fue la manera en la que se conc</w:t>
      </w:r>
      <w:r w:rsidR="004E4BE6">
        <w:rPr>
          <w:rFonts w:asciiTheme="majorHAnsi" w:hAnsiTheme="majorHAnsi"/>
        </w:rPr>
        <w:t>ibió</w:t>
      </w:r>
      <w:r w:rsidRPr="004A0C98">
        <w:rPr>
          <w:rFonts w:asciiTheme="majorHAnsi" w:hAnsiTheme="majorHAnsi"/>
        </w:rPr>
        <w:t xml:space="preserve"> inicialmente</w:t>
      </w:r>
      <w:r w:rsidR="004E4BE6">
        <w:rPr>
          <w:rFonts w:asciiTheme="majorHAnsi" w:hAnsiTheme="majorHAnsi"/>
        </w:rPr>
        <w:t>.</w:t>
      </w:r>
      <w:r w:rsidRPr="004A0C98">
        <w:rPr>
          <w:rFonts w:asciiTheme="majorHAnsi" w:hAnsiTheme="majorHAnsi"/>
        </w:rPr>
        <w:t xml:space="preserve"> “</w:t>
      </w:r>
      <w:r w:rsidRPr="004A0C98">
        <w:rPr>
          <w:rFonts w:asciiTheme="majorHAnsi" w:hAnsiTheme="majorHAnsi" w:cs="Arial"/>
          <w:lang w:val="es-ES_tradnl" w:eastAsia="es-ES"/>
        </w:rPr>
        <w:t>En la vigencia del Presidente Manuel Murillo Toro, y el</w:t>
      </w:r>
      <w:r w:rsidRPr="004A0C98">
        <w:rPr>
          <w:rFonts w:asciiTheme="majorHAnsi" w:hAnsiTheme="majorHAnsi"/>
        </w:rPr>
        <w:t xml:space="preserve"> </w:t>
      </w:r>
      <w:r w:rsidRPr="004A0C98">
        <w:rPr>
          <w:rFonts w:asciiTheme="majorHAnsi" w:hAnsiTheme="majorHAnsi" w:cs="Arial"/>
          <w:lang w:val="es-ES_tradnl" w:eastAsia="es-ES"/>
        </w:rPr>
        <w:t>Gobernador de Antioquia, Pedro Justo Berrío, se dio comienzo a un proyecto vial que</w:t>
      </w:r>
      <w:r w:rsidRPr="004A0C98">
        <w:rPr>
          <w:rFonts w:asciiTheme="majorHAnsi" w:hAnsiTheme="majorHAnsi"/>
        </w:rPr>
        <w:t xml:space="preserve"> </w:t>
      </w:r>
      <w:r w:rsidRPr="004A0C98">
        <w:rPr>
          <w:rFonts w:asciiTheme="majorHAnsi" w:hAnsiTheme="majorHAnsi" w:cs="Arial"/>
          <w:lang w:val="es-ES_tradnl" w:eastAsia="es-ES"/>
        </w:rPr>
        <w:t>comunicaría a Medellín con el río Magdalena por una ruta carreteable”.</w:t>
      </w:r>
      <w:sdt>
        <w:sdtPr>
          <w:rPr>
            <w:rFonts w:asciiTheme="majorHAnsi" w:hAnsiTheme="majorHAnsi" w:cs="Arial"/>
            <w:lang w:val="es-ES_tradnl" w:eastAsia="es-ES"/>
          </w:rPr>
          <w:id w:val="1680088037"/>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Pue15 \p 11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(Plan de Desarrollo Municipal, 2012 - 2015, pág. 11)</w:t>
          </w:r>
          <w:r w:rsidRPr="004A0C98">
            <w:rPr>
              <w:rFonts w:asciiTheme="majorHAnsi" w:hAnsiTheme="majorHAnsi" w:cs="Arial"/>
              <w:lang w:val="es-ES_tradnl" w:eastAsia="es-ES"/>
            </w:rPr>
            <w:fldChar w:fldCharType="end"/>
          </w:r>
        </w:sdtContent>
      </w:sdt>
    </w:p>
    <w:p w14:paraId="2056ECA7" w14:textId="77777777" w:rsidR="008C33DA" w:rsidRPr="004A0C98" w:rsidRDefault="008C33DA" w:rsidP="00575217">
      <w:pPr>
        <w:rPr>
          <w:rFonts w:asciiTheme="majorHAnsi" w:hAnsiTheme="majorHAnsi"/>
        </w:rPr>
      </w:pPr>
    </w:p>
    <w:p w14:paraId="3451806B" w14:textId="18CA7BF7" w:rsidR="009F1FBC" w:rsidRDefault="008C33DA" w:rsidP="00575217">
      <w:pPr>
        <w:rPr>
          <w:rFonts w:asciiTheme="majorHAnsi" w:hAnsiTheme="majorHAnsi" w:cs="Arial"/>
          <w:lang w:val="es-ES_tradnl" w:eastAsia="es-ES"/>
        </w:rPr>
      </w:pPr>
      <w:r w:rsidRPr="004A0C98">
        <w:rPr>
          <w:rFonts w:asciiTheme="majorHAnsi" w:hAnsiTheme="majorHAnsi"/>
        </w:rPr>
        <w:t>Las características de la región y par</w:t>
      </w:r>
      <w:r w:rsidR="004E4BE6">
        <w:rPr>
          <w:rFonts w:asciiTheme="majorHAnsi" w:hAnsiTheme="majorHAnsi"/>
        </w:rPr>
        <w:t>ticularmente la ubicación del Rí</w:t>
      </w:r>
      <w:r w:rsidRPr="004A0C98">
        <w:rPr>
          <w:rFonts w:asciiTheme="majorHAnsi" w:hAnsiTheme="majorHAnsi"/>
        </w:rPr>
        <w:t>o Magdalena ha sido determinante para que</w:t>
      </w:r>
      <w:r w:rsidR="004E4BE6">
        <w:rPr>
          <w:rFonts w:asciiTheme="majorHAnsi" w:hAnsiTheme="majorHAnsi"/>
        </w:rPr>
        <w:t xml:space="preserve"> las comunidades de Puerto Berrí</w:t>
      </w:r>
      <w:r w:rsidRPr="004A0C98">
        <w:rPr>
          <w:rFonts w:asciiTheme="majorHAnsi" w:hAnsiTheme="majorHAnsi"/>
        </w:rPr>
        <w:t xml:space="preserve">o tengan una relación directa con actividades de intercambio y transporte, que se han hecho </w:t>
      </w:r>
      <w:r w:rsidR="00D111B5" w:rsidRPr="004A0C98">
        <w:rPr>
          <w:rFonts w:asciiTheme="majorHAnsi" w:hAnsiTheme="majorHAnsi"/>
        </w:rPr>
        <w:t>vía</w:t>
      </w:r>
      <w:r w:rsidRPr="004A0C98">
        <w:rPr>
          <w:rFonts w:asciiTheme="majorHAnsi" w:hAnsiTheme="majorHAnsi"/>
        </w:rPr>
        <w:t xml:space="preserve"> fluvial desde hace muchos años</w:t>
      </w:r>
      <w:r w:rsidR="004E4BE6">
        <w:rPr>
          <w:rFonts w:asciiTheme="majorHAnsi" w:hAnsiTheme="majorHAnsi"/>
        </w:rPr>
        <w:t>.</w:t>
      </w:r>
      <w:r w:rsidRPr="004A0C98">
        <w:rPr>
          <w:rFonts w:asciiTheme="majorHAnsi" w:hAnsiTheme="majorHAnsi"/>
        </w:rPr>
        <w:t xml:space="preserve">  “</w:t>
      </w:r>
      <w:r w:rsidRPr="004A0C98">
        <w:rPr>
          <w:rFonts w:asciiTheme="majorHAnsi" w:hAnsiTheme="majorHAnsi" w:cs="Arial"/>
          <w:lang w:val="es-ES_tradnl" w:eastAsia="es-ES"/>
        </w:rPr>
        <w:t>en el sitio ya confluían todos los primitivos sistemas de transporte fluvial en rudimentarias pero abundantes embarcaciones.”</w:t>
      </w:r>
      <w:r w:rsidR="009F1FBC" w:rsidRPr="009F1FBC">
        <w:rPr>
          <w:rFonts w:asciiTheme="majorHAnsi" w:hAnsiTheme="majorHAnsi" w:cs="Arial"/>
          <w:lang w:val="es-ES_tradnl" w:eastAsia="es-ES"/>
        </w:rPr>
        <w:t xml:space="preserve"> </w:t>
      </w:r>
      <w:sdt>
        <w:sdtPr>
          <w:rPr>
            <w:rFonts w:asciiTheme="majorHAnsi" w:hAnsiTheme="majorHAnsi" w:cs="Arial"/>
            <w:lang w:val="es-ES_tradnl" w:eastAsia="es-ES"/>
          </w:rPr>
          <w:id w:val="69317994"/>
          <w:citation/>
        </w:sdtPr>
        <w:sdtContent>
          <w:r w:rsidR="009F1FBC" w:rsidRPr="004A0C98">
            <w:rPr>
              <w:rFonts w:asciiTheme="majorHAnsi" w:hAnsiTheme="majorHAnsi" w:cs="Arial"/>
              <w:lang w:val="es-ES_tradnl" w:eastAsia="es-ES"/>
            </w:rPr>
            <w:fldChar w:fldCharType="begin"/>
          </w:r>
          <w:r w:rsidR="009F1FBC" w:rsidRPr="004A0C98">
            <w:rPr>
              <w:rFonts w:asciiTheme="majorHAnsi" w:hAnsiTheme="majorHAnsi" w:cs="Arial"/>
              <w:lang w:eastAsia="es-ES"/>
            </w:rPr>
            <w:instrText xml:space="preserve">CITATION his14 \n  \l 9226 </w:instrText>
          </w:r>
          <w:r w:rsidR="009F1FBC" w:rsidRPr="004A0C98">
            <w:rPr>
              <w:rFonts w:asciiTheme="majorHAnsi" w:hAnsiTheme="majorHAnsi" w:cs="Arial"/>
              <w:lang w:val="es-ES_tradnl" w:eastAsia="es-ES"/>
            </w:rPr>
            <w:fldChar w:fldCharType="separate"/>
          </w:r>
          <w:r w:rsidR="00BD7C35" w:rsidRPr="00BD7C35">
            <w:rPr>
              <w:rFonts w:asciiTheme="majorHAnsi" w:hAnsiTheme="majorHAnsi" w:cs="Arial"/>
              <w:noProof/>
              <w:lang w:eastAsia="es-ES"/>
            </w:rPr>
            <w:t>(www.historiadeantioquia.info, 2014)</w:t>
          </w:r>
          <w:r w:rsidR="009F1FBC" w:rsidRPr="004A0C98">
            <w:rPr>
              <w:rFonts w:asciiTheme="majorHAnsi" w:hAnsiTheme="majorHAnsi" w:cs="Arial"/>
              <w:lang w:val="es-ES_tradnl" w:eastAsia="es-ES"/>
            </w:rPr>
            <w:fldChar w:fldCharType="end"/>
          </w:r>
        </w:sdtContent>
      </w:sdt>
      <w:r w:rsidR="009F1FBC">
        <w:rPr>
          <w:rFonts w:asciiTheme="majorHAnsi" w:hAnsiTheme="majorHAnsi" w:cs="Arial"/>
          <w:lang w:val="es-ES_tradnl" w:eastAsia="es-ES"/>
        </w:rPr>
        <w:t xml:space="preserve"> </w:t>
      </w:r>
    </w:p>
    <w:p w14:paraId="7C7C1FA0" w14:textId="77777777" w:rsidR="009F1FBC" w:rsidRDefault="009F1FBC" w:rsidP="00575217">
      <w:pPr>
        <w:rPr>
          <w:rFonts w:asciiTheme="majorHAnsi" w:hAnsiTheme="majorHAnsi" w:cs="Arial"/>
          <w:lang w:val="es-ES_tradnl" w:eastAsia="es-ES"/>
        </w:rPr>
      </w:pPr>
    </w:p>
    <w:p w14:paraId="41C194A4" w14:textId="35B85AB2" w:rsidR="00D020CC" w:rsidRPr="004A0C98" w:rsidRDefault="008C33DA" w:rsidP="00575217">
      <w:pPr>
        <w:rPr>
          <w:rFonts w:asciiTheme="majorHAnsi" w:hAnsiTheme="majorHAnsi"/>
        </w:rPr>
      </w:pPr>
      <w:r w:rsidRPr="004A0C98">
        <w:rPr>
          <w:rFonts w:asciiTheme="majorHAnsi" w:hAnsiTheme="majorHAnsi" w:cs="Arial"/>
          <w:lang w:val="es-ES_tradnl" w:eastAsia="es-ES"/>
        </w:rPr>
        <w:t xml:space="preserve">Actualmente el </w:t>
      </w:r>
      <w:r w:rsidR="009F1FBC">
        <w:rPr>
          <w:rFonts w:asciiTheme="majorHAnsi" w:hAnsiTheme="majorHAnsi" w:cs="Arial"/>
          <w:lang w:val="es-ES_tradnl" w:eastAsia="es-ES"/>
        </w:rPr>
        <w:t>M</w:t>
      </w:r>
      <w:r w:rsidRPr="004A0C98">
        <w:rPr>
          <w:rFonts w:asciiTheme="majorHAnsi" w:hAnsiTheme="majorHAnsi" w:cs="Arial"/>
          <w:lang w:val="es-ES_tradnl" w:eastAsia="es-ES"/>
        </w:rPr>
        <w:t xml:space="preserve">unicipio aun es un importante referente de interconexión y transporte fluvial a donde llegan chalupas y embarcaciones que transportan personas y mercancías hacia diferentes partes, arriban por el Puerto, cuya </w:t>
      </w:r>
      <w:r w:rsidR="00D111B5" w:rsidRPr="004A0C98">
        <w:rPr>
          <w:rFonts w:asciiTheme="majorHAnsi" w:hAnsiTheme="majorHAnsi" w:cs="Arial"/>
          <w:lang w:val="es-ES_tradnl" w:eastAsia="es-ES"/>
        </w:rPr>
        <w:t>fotografía</w:t>
      </w:r>
      <w:r w:rsidRPr="004A0C98">
        <w:rPr>
          <w:rFonts w:asciiTheme="majorHAnsi" w:hAnsiTheme="majorHAnsi" w:cs="Arial"/>
          <w:lang w:val="es-ES_tradnl" w:eastAsia="es-ES"/>
        </w:rPr>
        <w:t xml:space="preserve"> se expone a continuación. </w:t>
      </w:r>
      <w:r w:rsidR="009819F7" w:rsidRPr="004A0C98">
        <w:rPr>
          <w:rFonts w:asciiTheme="majorHAnsi" w:hAnsiTheme="majorHAnsi"/>
        </w:rPr>
        <w:t xml:space="preserve"> </w:t>
      </w:r>
    </w:p>
    <w:p w14:paraId="3A70267A" w14:textId="77777777" w:rsidR="00D020CC" w:rsidRPr="004A0C98" w:rsidRDefault="00D020CC" w:rsidP="00575217">
      <w:pPr>
        <w:rPr>
          <w:rFonts w:asciiTheme="majorHAnsi" w:hAnsiTheme="majorHAnsi" w:cs="Arial"/>
          <w:lang w:val="es-ES_tradnl"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60"/>
      </w:tblGrid>
      <w:tr w:rsidR="00D020CC" w:rsidRPr="004A0C98" w14:paraId="1E13F4DA" w14:textId="77777777" w:rsidTr="009F1FBC">
        <w:trPr>
          <w:trHeight w:val="3840"/>
          <w:jc w:val="center"/>
        </w:trPr>
        <w:tc>
          <w:tcPr>
            <w:tcW w:w="5289" w:type="dxa"/>
            <w:shd w:val="clear" w:color="auto" w:fill="auto"/>
            <w:vAlign w:val="center"/>
          </w:tcPr>
          <w:p w14:paraId="7B80FA6C" w14:textId="77777777" w:rsidR="00D020CC" w:rsidRPr="004A0C98" w:rsidRDefault="00D020CC" w:rsidP="00575217">
            <w:pPr>
              <w:keepNext/>
              <w:jc w:val="center"/>
              <w:rPr>
                <w:rFonts w:asciiTheme="majorHAnsi" w:hAnsiTheme="majorHAnsi" w:cs="Arial"/>
                <w:color w:val="AE0000"/>
                <w:kern w:val="32"/>
                <w:lang w:val="es-ES_tradnl" w:eastAsia="es-ES"/>
              </w:rPr>
            </w:pPr>
            <w:r w:rsidRPr="004A0C98">
              <w:rPr>
                <w:rFonts w:asciiTheme="majorHAnsi" w:hAnsiTheme="majorHAnsi" w:cs="Arial"/>
                <w:noProof/>
                <w:kern w:val="32"/>
                <w:lang w:eastAsia="es-CO"/>
              </w:rPr>
              <w:lastRenderedPageBreak/>
              <w:drawing>
                <wp:inline distT="0" distB="0" distL="0" distR="0" wp14:anchorId="3E1703DE" wp14:editId="281A1ACE">
                  <wp:extent cx="3309582" cy="2481605"/>
                  <wp:effectExtent l="0" t="0" r="571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133.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338602" cy="2503365"/>
                          </a:xfrm>
                          <a:prstGeom prst="rect">
                            <a:avLst/>
                          </a:prstGeom>
                        </pic:spPr>
                      </pic:pic>
                    </a:graphicData>
                  </a:graphic>
                </wp:inline>
              </w:drawing>
            </w:r>
          </w:p>
        </w:tc>
      </w:tr>
    </w:tbl>
    <w:p w14:paraId="7EA50D28" w14:textId="2A736D96" w:rsidR="00D020CC" w:rsidRPr="009F1FBC" w:rsidRDefault="00D020CC" w:rsidP="00575217">
      <w:pPr>
        <w:pStyle w:val="Tablas"/>
        <w:rPr>
          <w:rFonts w:asciiTheme="majorHAnsi" w:hAnsiTheme="majorHAnsi"/>
          <w:i/>
        </w:rPr>
      </w:pPr>
      <w:bookmarkStart w:id="434" w:name="_Toc445242016"/>
      <w:r w:rsidRPr="009F1FBC">
        <w:rPr>
          <w:rFonts w:asciiTheme="majorHAnsi" w:hAnsiTheme="majorHAnsi"/>
          <w:i/>
        </w:rPr>
        <w:t xml:space="preserve">Fotografía </w:t>
      </w:r>
      <w:r w:rsidR="00C10151" w:rsidRPr="009F1FBC">
        <w:rPr>
          <w:rFonts w:asciiTheme="majorHAnsi" w:hAnsiTheme="majorHAnsi"/>
          <w:i/>
        </w:rPr>
        <w:fldChar w:fldCharType="begin"/>
      </w:r>
      <w:r w:rsidR="00C10151" w:rsidRPr="009F1FBC">
        <w:rPr>
          <w:rFonts w:asciiTheme="majorHAnsi" w:hAnsiTheme="majorHAnsi"/>
          <w:i/>
        </w:rPr>
        <w:instrText xml:space="preserve"> STYLEREF 1 \s </w:instrText>
      </w:r>
      <w:r w:rsidR="00C10151" w:rsidRPr="009F1FBC">
        <w:rPr>
          <w:rFonts w:asciiTheme="majorHAnsi" w:hAnsiTheme="majorHAnsi"/>
          <w:i/>
        </w:rPr>
        <w:fldChar w:fldCharType="separate"/>
      </w:r>
      <w:r w:rsidR="00BD7C35">
        <w:rPr>
          <w:rFonts w:asciiTheme="majorHAnsi" w:hAnsiTheme="majorHAnsi"/>
          <w:i/>
          <w:noProof/>
        </w:rPr>
        <w:t>5</w:t>
      </w:r>
      <w:r w:rsidR="00C10151" w:rsidRPr="009F1FBC">
        <w:rPr>
          <w:rFonts w:asciiTheme="majorHAnsi" w:hAnsiTheme="majorHAnsi"/>
          <w:i/>
        </w:rPr>
        <w:fldChar w:fldCharType="end"/>
      </w:r>
      <w:r w:rsidR="00C10151" w:rsidRPr="009F1FBC">
        <w:rPr>
          <w:rFonts w:asciiTheme="majorHAnsi" w:hAnsiTheme="majorHAnsi"/>
          <w:i/>
        </w:rPr>
        <w:t>.</w:t>
      </w:r>
      <w:r w:rsidR="00C10151" w:rsidRPr="009F1FBC">
        <w:rPr>
          <w:rFonts w:asciiTheme="majorHAnsi" w:hAnsiTheme="majorHAnsi"/>
          <w:i/>
        </w:rPr>
        <w:fldChar w:fldCharType="begin"/>
      </w:r>
      <w:r w:rsidR="00C10151" w:rsidRPr="009F1FBC">
        <w:rPr>
          <w:rFonts w:asciiTheme="majorHAnsi" w:hAnsiTheme="majorHAnsi"/>
          <w:i/>
        </w:rPr>
        <w:instrText xml:space="preserve"> SEQ Fotografía \* ARABIC \s 1 </w:instrText>
      </w:r>
      <w:r w:rsidR="00C10151" w:rsidRPr="009F1FBC">
        <w:rPr>
          <w:rFonts w:asciiTheme="majorHAnsi" w:hAnsiTheme="majorHAnsi"/>
          <w:i/>
        </w:rPr>
        <w:fldChar w:fldCharType="separate"/>
      </w:r>
      <w:r w:rsidR="00BD7C35">
        <w:rPr>
          <w:rFonts w:asciiTheme="majorHAnsi" w:hAnsiTheme="majorHAnsi"/>
          <w:i/>
          <w:noProof/>
        </w:rPr>
        <w:t>104</w:t>
      </w:r>
      <w:r w:rsidR="00C10151" w:rsidRPr="009F1FBC">
        <w:rPr>
          <w:rFonts w:asciiTheme="majorHAnsi" w:hAnsiTheme="majorHAnsi"/>
          <w:i/>
        </w:rPr>
        <w:fldChar w:fldCharType="end"/>
      </w:r>
      <w:r w:rsidRPr="009F1FBC">
        <w:rPr>
          <w:rFonts w:asciiTheme="majorHAnsi" w:hAnsiTheme="majorHAnsi"/>
          <w:i/>
        </w:rPr>
        <w:t xml:space="preserve"> </w:t>
      </w:r>
      <w:r w:rsidR="00C10151" w:rsidRPr="009F1FBC">
        <w:rPr>
          <w:rFonts w:asciiTheme="majorHAnsi" w:hAnsiTheme="majorHAnsi"/>
          <w:i/>
        </w:rPr>
        <w:t xml:space="preserve">  </w:t>
      </w:r>
      <w:r w:rsidRPr="009F1FBC">
        <w:rPr>
          <w:rFonts w:asciiTheme="majorHAnsi" w:hAnsiTheme="majorHAnsi"/>
          <w:i/>
        </w:rPr>
        <w:t>Puert</w:t>
      </w:r>
      <w:r w:rsidR="009F1FBC">
        <w:rPr>
          <w:rFonts w:asciiTheme="majorHAnsi" w:hAnsiTheme="majorHAnsi"/>
          <w:i/>
        </w:rPr>
        <w:t>o de embarcación en Puerto Berrí</w:t>
      </w:r>
      <w:r w:rsidRPr="009F1FBC">
        <w:rPr>
          <w:rFonts w:asciiTheme="majorHAnsi" w:hAnsiTheme="majorHAnsi"/>
          <w:i/>
        </w:rPr>
        <w:t>o</w:t>
      </w:r>
      <w:bookmarkEnd w:id="434"/>
    </w:p>
    <w:p w14:paraId="1CF6C00E" w14:textId="59AE6FF4" w:rsidR="008C33DA" w:rsidRPr="004A0C98" w:rsidRDefault="008C33DA" w:rsidP="00575217">
      <w:pPr>
        <w:pStyle w:val="Notas"/>
        <w:rPr>
          <w:rFonts w:asciiTheme="majorHAnsi" w:hAnsiTheme="majorHAnsi"/>
        </w:rPr>
      </w:pPr>
      <w:r w:rsidRPr="004A0C98">
        <w:rPr>
          <w:rFonts w:asciiTheme="majorHAnsi" w:hAnsiTheme="majorHAnsi"/>
        </w:rPr>
        <w:t>Fuente:</w:t>
      </w:r>
      <w:r w:rsidR="009F1FBC">
        <w:rPr>
          <w:rFonts w:asciiTheme="majorHAnsi" w:hAnsiTheme="majorHAnsi"/>
        </w:rPr>
        <w:t xml:space="preserve"> </w:t>
      </w:r>
      <w:r w:rsidR="0082780C">
        <w:rPr>
          <w:rFonts w:asciiTheme="majorHAnsi" w:hAnsiTheme="majorHAnsi"/>
        </w:rPr>
        <w:t>Autopista Río Magdalena S.A.S, 201</w:t>
      </w:r>
      <w:r w:rsidR="009F1FBC">
        <w:rPr>
          <w:rFonts w:asciiTheme="majorHAnsi" w:hAnsiTheme="majorHAnsi"/>
        </w:rPr>
        <w:t>6</w:t>
      </w:r>
    </w:p>
    <w:p w14:paraId="4C813D96" w14:textId="77777777" w:rsidR="009F1FBC" w:rsidRDefault="009F1FBC" w:rsidP="00575217">
      <w:pPr>
        <w:rPr>
          <w:rFonts w:asciiTheme="majorHAnsi" w:hAnsiTheme="majorHAnsi" w:cs="Arial"/>
          <w:lang w:val="es-ES_tradnl" w:eastAsia="es-ES"/>
        </w:rPr>
      </w:pPr>
    </w:p>
    <w:p w14:paraId="31214C90" w14:textId="12551DF9" w:rsidR="00D020CC" w:rsidRDefault="008C33DA" w:rsidP="00575217">
      <w:pPr>
        <w:rPr>
          <w:rFonts w:asciiTheme="majorHAnsi" w:hAnsiTheme="majorHAnsi" w:cs="Arial"/>
          <w:lang w:val="es-ES_tradnl" w:eastAsia="es-ES"/>
        </w:rPr>
      </w:pPr>
      <w:r w:rsidRPr="004A0C98">
        <w:rPr>
          <w:rFonts w:asciiTheme="majorHAnsi" w:hAnsiTheme="majorHAnsi" w:cs="Arial"/>
          <w:lang w:val="es-ES_tradnl" w:eastAsia="es-ES"/>
        </w:rPr>
        <w:t xml:space="preserve">Adicional a las dinámicas derivadas del transporte fluvial a </w:t>
      </w:r>
      <w:r w:rsidR="00D020CC" w:rsidRPr="004A0C98">
        <w:rPr>
          <w:rFonts w:asciiTheme="majorHAnsi" w:hAnsiTheme="majorHAnsi" w:cs="Arial"/>
          <w:lang w:val="es-ES_tradnl" w:eastAsia="es-ES"/>
        </w:rPr>
        <w:t>través</w:t>
      </w:r>
      <w:r w:rsidR="009F1FBC">
        <w:rPr>
          <w:rFonts w:asciiTheme="majorHAnsi" w:hAnsiTheme="majorHAnsi" w:cs="Arial"/>
          <w:lang w:val="es-ES_tradnl" w:eastAsia="es-ES"/>
        </w:rPr>
        <w:t xml:space="preserve"> del Rí</w:t>
      </w:r>
      <w:r w:rsidRPr="004A0C98">
        <w:rPr>
          <w:rFonts w:asciiTheme="majorHAnsi" w:hAnsiTheme="majorHAnsi" w:cs="Arial"/>
          <w:lang w:val="es-ES_tradnl" w:eastAsia="es-ES"/>
        </w:rPr>
        <w:t>o Magdalena, o</w:t>
      </w:r>
      <w:r w:rsidR="009F1FBC">
        <w:rPr>
          <w:rFonts w:asciiTheme="majorHAnsi" w:hAnsiTheme="majorHAnsi" w:cs="Arial"/>
          <w:lang w:val="es-ES_tradnl" w:eastAsia="es-ES"/>
        </w:rPr>
        <w:t>tro factor que configuró</w:t>
      </w:r>
      <w:r w:rsidRPr="004A0C98">
        <w:rPr>
          <w:rFonts w:asciiTheme="majorHAnsi" w:hAnsiTheme="majorHAnsi" w:cs="Arial"/>
          <w:lang w:val="es-ES_tradnl" w:eastAsia="es-ES"/>
        </w:rPr>
        <w:t xml:space="preserve"> las relaciones de las comunidades con el entorno fue el ferrocarril, aspecto que </w:t>
      </w:r>
      <w:r w:rsidR="009F1FBC">
        <w:rPr>
          <w:rFonts w:asciiTheme="majorHAnsi" w:hAnsiTheme="majorHAnsi" w:cs="Arial"/>
          <w:lang w:val="es-ES_tradnl" w:eastAsia="es-ES"/>
        </w:rPr>
        <w:t>tuvo gran relevancia y consolidó</w:t>
      </w:r>
      <w:r w:rsidRPr="004A0C98">
        <w:rPr>
          <w:rFonts w:asciiTheme="majorHAnsi" w:hAnsiTheme="majorHAnsi" w:cs="Arial"/>
          <w:lang w:val="es-ES_tradnl" w:eastAsia="es-ES"/>
        </w:rPr>
        <w:t xml:space="preserve"> al Municipio como referente de transporte y comercio “Esta obra junto al desarrollo de empresas navieras, conectaban el interior del país con el mundo, </w:t>
      </w:r>
      <w:r w:rsidR="009F1FBC">
        <w:rPr>
          <w:rFonts w:asciiTheme="majorHAnsi" w:hAnsiTheme="majorHAnsi" w:cs="Arial"/>
          <w:lang w:val="es-ES_tradnl" w:eastAsia="es-ES"/>
        </w:rPr>
        <w:t>utilizando la vía fluvial del Rí</w:t>
      </w:r>
      <w:r w:rsidRPr="004A0C98">
        <w:rPr>
          <w:rFonts w:asciiTheme="majorHAnsi" w:hAnsiTheme="majorHAnsi" w:cs="Arial"/>
          <w:lang w:val="es-ES_tradnl" w:eastAsia="es-ES"/>
        </w:rPr>
        <w:t>o Magdalena</w:t>
      </w:r>
      <w:r w:rsidR="009F1FBC">
        <w:rPr>
          <w:rFonts w:asciiTheme="majorHAnsi" w:hAnsiTheme="majorHAnsi" w:cs="Arial"/>
          <w:lang w:val="es-ES_tradnl" w:eastAsia="es-ES"/>
        </w:rPr>
        <w:t>,</w:t>
      </w:r>
      <w:r w:rsidRPr="004A0C98">
        <w:rPr>
          <w:rFonts w:asciiTheme="majorHAnsi" w:hAnsiTheme="majorHAnsi" w:cs="Arial"/>
          <w:lang w:val="es-ES_tradnl" w:eastAsia="es-ES"/>
        </w:rPr>
        <w:t xml:space="preserve"> razón por la cual hasta los 70, la vida de Puerto Berrío, giraba en torno a estas actividades.”</w:t>
      </w:r>
      <w:sdt>
        <w:sdtPr>
          <w:rPr>
            <w:rFonts w:asciiTheme="majorHAnsi" w:hAnsiTheme="majorHAnsi" w:cs="Arial"/>
            <w:lang w:val="es-ES_tradnl" w:eastAsia="es-ES"/>
          </w:rPr>
          <w:id w:val="-1322584184"/>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Pue15 \p 11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(Plan de Desarrollo Municipal, 2012 - 2015, pág. 11)</w:t>
          </w:r>
          <w:r w:rsidRPr="004A0C98">
            <w:rPr>
              <w:rFonts w:asciiTheme="majorHAnsi" w:hAnsiTheme="majorHAnsi" w:cs="Arial"/>
              <w:lang w:val="es-ES_tradnl" w:eastAsia="es-ES"/>
            </w:rPr>
            <w:fldChar w:fldCharType="end"/>
          </w:r>
        </w:sdtContent>
      </w:sdt>
      <w:r w:rsidRPr="004A0C98">
        <w:rPr>
          <w:rFonts w:asciiTheme="majorHAnsi" w:hAnsiTheme="majorHAnsi" w:cs="Arial"/>
          <w:lang w:val="es-ES_tradnl" w:eastAsia="es-ES"/>
        </w:rPr>
        <w:t xml:space="preserve">. Posterior a una remodelación reciente, haciendo alusión a este importante aspecto de su historia, el </w:t>
      </w:r>
      <w:r w:rsidR="009F1FBC">
        <w:rPr>
          <w:rFonts w:asciiTheme="majorHAnsi" w:hAnsiTheme="majorHAnsi" w:cs="Arial"/>
          <w:lang w:val="es-ES_tradnl" w:eastAsia="es-ES"/>
        </w:rPr>
        <w:t>parque principal de Puerto Berrí</w:t>
      </w:r>
      <w:r w:rsidRPr="004A0C98">
        <w:rPr>
          <w:rFonts w:asciiTheme="majorHAnsi" w:hAnsiTheme="majorHAnsi" w:cs="Arial"/>
          <w:lang w:val="es-ES_tradnl" w:eastAsia="es-ES"/>
        </w:rPr>
        <w:t>o tiene a manera de monumento central una locomotora de Ferrocarriles nacionales, como se aprecia a continuación.</w:t>
      </w:r>
    </w:p>
    <w:p w14:paraId="6C3D1C7C" w14:textId="04E74C31" w:rsidR="009F1FBC" w:rsidRPr="004A0C98" w:rsidRDefault="009F1FBC" w:rsidP="00575217">
      <w:pPr>
        <w:rPr>
          <w:rFonts w:asciiTheme="majorHAnsi" w:hAnsiTheme="majorHAnsi" w:cs="Arial"/>
          <w:lang w:val="es-ES_tradnl" w:eastAsia="es-ES"/>
        </w:rPr>
      </w:pPr>
      <w:r w:rsidRPr="004A0C98">
        <w:rPr>
          <w:rFonts w:asciiTheme="majorHAnsi" w:hAnsiTheme="majorHAnsi" w:cs="Arial"/>
          <w:noProof/>
          <w:kern w:val="32"/>
          <w:lang w:eastAsia="es-CO"/>
        </w:rPr>
        <w:drawing>
          <wp:anchor distT="0" distB="0" distL="114300" distR="114300" simplePos="0" relativeHeight="251808256" behindDoc="0" locked="0" layoutInCell="1" allowOverlap="1" wp14:anchorId="15F310C2" wp14:editId="386294EB">
            <wp:simplePos x="0" y="0"/>
            <wp:positionH relativeFrom="column">
              <wp:posOffset>927100</wp:posOffset>
            </wp:positionH>
            <wp:positionV relativeFrom="paragraph">
              <wp:posOffset>54610</wp:posOffset>
            </wp:positionV>
            <wp:extent cx="3397885" cy="1787525"/>
            <wp:effectExtent l="0" t="0" r="0" b="3175"/>
            <wp:wrapSquare wrapText="bothSides"/>
            <wp:docPr id="130" name="Imagen 130" descr="C:\Users\P03T\Desktop\IMG_4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3T\Desktop\IMG_4135.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397885" cy="1787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82F58B" w14:textId="0FB74539" w:rsidR="00D020CC" w:rsidRPr="004A0C98" w:rsidRDefault="00D020CC" w:rsidP="009F1FBC">
      <w:pPr>
        <w:jc w:val="center"/>
        <w:rPr>
          <w:rFonts w:asciiTheme="majorHAnsi" w:hAnsiTheme="majorHAnsi" w:cs="Arial"/>
          <w:lang w:val="es-ES_tradnl" w:eastAsia="es-ES"/>
        </w:rPr>
      </w:pPr>
    </w:p>
    <w:p w14:paraId="7F7AABBE" w14:textId="77777777" w:rsidR="009F1FBC" w:rsidRDefault="009F1FBC" w:rsidP="00575217">
      <w:pPr>
        <w:pStyle w:val="Tablas"/>
        <w:rPr>
          <w:rFonts w:asciiTheme="majorHAnsi" w:hAnsiTheme="majorHAnsi"/>
        </w:rPr>
      </w:pPr>
    </w:p>
    <w:p w14:paraId="201B8B0A" w14:textId="77777777" w:rsidR="009F1FBC" w:rsidRDefault="009F1FBC" w:rsidP="00575217">
      <w:pPr>
        <w:pStyle w:val="Tablas"/>
        <w:rPr>
          <w:rFonts w:asciiTheme="majorHAnsi" w:hAnsiTheme="majorHAnsi"/>
        </w:rPr>
      </w:pPr>
    </w:p>
    <w:p w14:paraId="5BB1D194" w14:textId="77777777" w:rsidR="009F1FBC" w:rsidRDefault="009F1FBC" w:rsidP="00575217">
      <w:pPr>
        <w:pStyle w:val="Tablas"/>
        <w:rPr>
          <w:rFonts w:asciiTheme="majorHAnsi" w:hAnsiTheme="majorHAnsi"/>
        </w:rPr>
      </w:pPr>
    </w:p>
    <w:p w14:paraId="4FC1F787" w14:textId="77777777" w:rsidR="009F1FBC" w:rsidRDefault="009F1FBC" w:rsidP="00575217">
      <w:pPr>
        <w:pStyle w:val="Tablas"/>
        <w:rPr>
          <w:rFonts w:asciiTheme="majorHAnsi" w:hAnsiTheme="majorHAnsi"/>
        </w:rPr>
      </w:pPr>
    </w:p>
    <w:p w14:paraId="5F41CAEF" w14:textId="77777777" w:rsidR="009F1FBC" w:rsidRDefault="009F1FBC" w:rsidP="00575217">
      <w:pPr>
        <w:pStyle w:val="Tablas"/>
        <w:rPr>
          <w:rFonts w:asciiTheme="majorHAnsi" w:hAnsiTheme="majorHAnsi"/>
        </w:rPr>
      </w:pPr>
    </w:p>
    <w:p w14:paraId="7A132B4E" w14:textId="77777777" w:rsidR="009F1FBC" w:rsidRDefault="009F1FBC" w:rsidP="00575217">
      <w:pPr>
        <w:pStyle w:val="Tablas"/>
        <w:rPr>
          <w:rFonts w:asciiTheme="majorHAnsi" w:hAnsiTheme="majorHAnsi"/>
        </w:rPr>
      </w:pPr>
    </w:p>
    <w:p w14:paraId="4C715289" w14:textId="77777777" w:rsidR="009F1FBC" w:rsidRDefault="009F1FBC" w:rsidP="00575217">
      <w:pPr>
        <w:pStyle w:val="Tablas"/>
        <w:rPr>
          <w:rFonts w:asciiTheme="majorHAnsi" w:hAnsiTheme="majorHAnsi"/>
        </w:rPr>
      </w:pPr>
    </w:p>
    <w:p w14:paraId="32782DB5" w14:textId="77777777" w:rsidR="009F1FBC" w:rsidRDefault="009F1FBC" w:rsidP="00575217">
      <w:pPr>
        <w:pStyle w:val="Tablas"/>
        <w:rPr>
          <w:rFonts w:asciiTheme="majorHAnsi" w:hAnsiTheme="majorHAnsi"/>
        </w:rPr>
      </w:pPr>
    </w:p>
    <w:p w14:paraId="477E4DB9" w14:textId="77777777" w:rsidR="009F1FBC" w:rsidRDefault="009F1FBC" w:rsidP="00575217">
      <w:pPr>
        <w:pStyle w:val="Tablas"/>
        <w:rPr>
          <w:rFonts w:asciiTheme="majorHAnsi" w:hAnsiTheme="majorHAnsi"/>
        </w:rPr>
      </w:pPr>
    </w:p>
    <w:p w14:paraId="38F7E027" w14:textId="002DA36C" w:rsidR="009F1FBC" w:rsidRDefault="009F1FBC" w:rsidP="00575217">
      <w:pPr>
        <w:pStyle w:val="Tablas"/>
        <w:rPr>
          <w:rFonts w:asciiTheme="majorHAnsi" w:hAnsiTheme="majorHAnsi"/>
          <w:i/>
        </w:rPr>
      </w:pPr>
      <w:bookmarkStart w:id="435" w:name="_Toc445242017"/>
      <w:r w:rsidRPr="009F1FBC">
        <w:rPr>
          <w:rFonts w:asciiTheme="majorHAnsi" w:hAnsiTheme="majorHAnsi"/>
          <w:i/>
        </w:rPr>
        <w:t>Fot</w:t>
      </w:r>
      <w:r w:rsidR="00D020CC" w:rsidRPr="009F1FBC">
        <w:rPr>
          <w:rFonts w:asciiTheme="majorHAnsi" w:hAnsiTheme="majorHAnsi"/>
          <w:i/>
        </w:rPr>
        <w:t xml:space="preserve">ografía </w:t>
      </w:r>
      <w:r w:rsidR="00C10151" w:rsidRPr="009F1FBC">
        <w:rPr>
          <w:rFonts w:asciiTheme="majorHAnsi" w:hAnsiTheme="majorHAnsi"/>
          <w:i/>
        </w:rPr>
        <w:fldChar w:fldCharType="begin"/>
      </w:r>
      <w:r w:rsidR="00C10151" w:rsidRPr="009F1FBC">
        <w:rPr>
          <w:rFonts w:asciiTheme="majorHAnsi" w:hAnsiTheme="majorHAnsi"/>
          <w:i/>
        </w:rPr>
        <w:instrText xml:space="preserve"> STYLEREF 1 \s </w:instrText>
      </w:r>
      <w:r w:rsidR="00C10151" w:rsidRPr="009F1FBC">
        <w:rPr>
          <w:rFonts w:asciiTheme="majorHAnsi" w:hAnsiTheme="majorHAnsi"/>
          <w:i/>
        </w:rPr>
        <w:fldChar w:fldCharType="separate"/>
      </w:r>
      <w:r w:rsidR="00BD7C35">
        <w:rPr>
          <w:rFonts w:asciiTheme="majorHAnsi" w:hAnsiTheme="majorHAnsi"/>
          <w:i/>
          <w:noProof/>
        </w:rPr>
        <w:t>5</w:t>
      </w:r>
      <w:r w:rsidR="00C10151" w:rsidRPr="009F1FBC">
        <w:rPr>
          <w:rFonts w:asciiTheme="majorHAnsi" w:hAnsiTheme="majorHAnsi"/>
          <w:i/>
        </w:rPr>
        <w:fldChar w:fldCharType="end"/>
      </w:r>
      <w:r w:rsidR="00C10151" w:rsidRPr="009F1FBC">
        <w:rPr>
          <w:rFonts w:asciiTheme="majorHAnsi" w:hAnsiTheme="majorHAnsi"/>
          <w:i/>
        </w:rPr>
        <w:t>.</w:t>
      </w:r>
      <w:r w:rsidR="00C10151" w:rsidRPr="009F1FBC">
        <w:rPr>
          <w:rFonts w:asciiTheme="majorHAnsi" w:hAnsiTheme="majorHAnsi"/>
          <w:i/>
        </w:rPr>
        <w:fldChar w:fldCharType="begin"/>
      </w:r>
      <w:r w:rsidR="00C10151" w:rsidRPr="009F1FBC">
        <w:rPr>
          <w:rFonts w:asciiTheme="majorHAnsi" w:hAnsiTheme="majorHAnsi"/>
          <w:i/>
        </w:rPr>
        <w:instrText xml:space="preserve"> SEQ Fotografía \* ARABIC \s 1 </w:instrText>
      </w:r>
      <w:r w:rsidR="00C10151" w:rsidRPr="009F1FBC">
        <w:rPr>
          <w:rFonts w:asciiTheme="majorHAnsi" w:hAnsiTheme="majorHAnsi"/>
          <w:i/>
        </w:rPr>
        <w:fldChar w:fldCharType="separate"/>
      </w:r>
      <w:r w:rsidR="00BD7C35">
        <w:rPr>
          <w:rFonts w:asciiTheme="majorHAnsi" w:hAnsiTheme="majorHAnsi"/>
          <w:i/>
          <w:noProof/>
        </w:rPr>
        <w:t>105</w:t>
      </w:r>
      <w:r w:rsidR="00C10151" w:rsidRPr="009F1FBC">
        <w:rPr>
          <w:rFonts w:asciiTheme="majorHAnsi" w:hAnsiTheme="majorHAnsi"/>
          <w:i/>
        </w:rPr>
        <w:fldChar w:fldCharType="end"/>
      </w:r>
      <w:r w:rsidR="00D020CC" w:rsidRPr="004A0C98">
        <w:rPr>
          <w:rFonts w:asciiTheme="majorHAnsi" w:hAnsiTheme="majorHAnsi"/>
        </w:rPr>
        <w:t xml:space="preserve"> </w:t>
      </w:r>
      <w:r w:rsidR="00C10151" w:rsidRPr="004A0C98">
        <w:rPr>
          <w:rFonts w:asciiTheme="majorHAnsi" w:hAnsiTheme="majorHAnsi"/>
        </w:rPr>
        <w:t xml:space="preserve">   </w:t>
      </w:r>
      <w:r w:rsidR="00D020CC" w:rsidRPr="009F1FBC">
        <w:rPr>
          <w:rFonts w:asciiTheme="majorHAnsi" w:hAnsiTheme="majorHAnsi"/>
          <w:i/>
        </w:rPr>
        <w:t xml:space="preserve">Antigua locomotora como monumento en </w:t>
      </w:r>
      <w:r>
        <w:rPr>
          <w:rFonts w:asciiTheme="majorHAnsi" w:hAnsiTheme="majorHAnsi"/>
          <w:i/>
        </w:rPr>
        <w:t>parque principal</w:t>
      </w:r>
      <w:bookmarkEnd w:id="435"/>
      <w:r>
        <w:rPr>
          <w:rFonts w:asciiTheme="majorHAnsi" w:hAnsiTheme="majorHAnsi"/>
          <w:i/>
        </w:rPr>
        <w:t xml:space="preserve"> </w:t>
      </w:r>
    </w:p>
    <w:p w14:paraId="369E5342" w14:textId="30E61D74" w:rsidR="009F1FBC" w:rsidRDefault="009F1FBC" w:rsidP="009F1FBC">
      <w:pPr>
        <w:pStyle w:val="Tablas"/>
        <w:rPr>
          <w:rFonts w:asciiTheme="majorHAnsi" w:hAnsiTheme="majorHAnsi"/>
          <w:i/>
        </w:rPr>
      </w:pPr>
      <w:r>
        <w:rPr>
          <w:rFonts w:asciiTheme="majorHAnsi" w:hAnsiTheme="majorHAnsi"/>
          <w:i/>
        </w:rPr>
        <w:t xml:space="preserve"> Puerto Berrí</w:t>
      </w:r>
      <w:r w:rsidR="00D020CC" w:rsidRPr="009F1FBC">
        <w:rPr>
          <w:rFonts w:asciiTheme="majorHAnsi" w:hAnsiTheme="majorHAnsi"/>
          <w:i/>
        </w:rPr>
        <w:t>o</w:t>
      </w:r>
    </w:p>
    <w:p w14:paraId="1B03AECF" w14:textId="72ECEDA8" w:rsidR="008C33DA" w:rsidRPr="009F1FBC" w:rsidRDefault="008C33DA" w:rsidP="009F1FBC">
      <w:pPr>
        <w:pStyle w:val="Tablas"/>
        <w:rPr>
          <w:rFonts w:asciiTheme="majorHAnsi" w:hAnsiTheme="majorHAnsi"/>
          <w:b w:val="0"/>
          <w:sz w:val="16"/>
          <w:szCs w:val="16"/>
        </w:rPr>
      </w:pPr>
      <w:r w:rsidRPr="009F1FBC">
        <w:rPr>
          <w:rFonts w:asciiTheme="majorHAnsi" w:hAnsiTheme="majorHAnsi"/>
          <w:b w:val="0"/>
          <w:sz w:val="16"/>
          <w:szCs w:val="16"/>
        </w:rPr>
        <w:t>Fuente:</w:t>
      </w:r>
      <w:r w:rsidR="009F1FBC" w:rsidRPr="009F1FBC">
        <w:rPr>
          <w:rFonts w:asciiTheme="majorHAnsi" w:hAnsiTheme="majorHAnsi"/>
          <w:b w:val="0"/>
          <w:sz w:val="16"/>
          <w:szCs w:val="16"/>
        </w:rPr>
        <w:t xml:space="preserve"> </w:t>
      </w:r>
      <w:r w:rsidR="0082780C" w:rsidRPr="009F1FBC">
        <w:rPr>
          <w:rFonts w:asciiTheme="majorHAnsi" w:hAnsiTheme="majorHAnsi"/>
          <w:b w:val="0"/>
          <w:sz w:val="16"/>
          <w:szCs w:val="16"/>
        </w:rPr>
        <w:t>Autopista Río Magdalena S.A.S, 201</w:t>
      </w:r>
      <w:r w:rsidR="009F1FBC" w:rsidRPr="009F1FBC">
        <w:rPr>
          <w:rFonts w:asciiTheme="majorHAnsi" w:hAnsiTheme="majorHAnsi"/>
          <w:b w:val="0"/>
          <w:sz w:val="16"/>
          <w:szCs w:val="16"/>
        </w:rPr>
        <w:t>6</w:t>
      </w:r>
    </w:p>
    <w:p w14:paraId="7755F39E" w14:textId="77777777" w:rsidR="008C33DA" w:rsidRPr="004A0C98" w:rsidRDefault="008C33DA" w:rsidP="00575217">
      <w:pPr>
        <w:rPr>
          <w:rFonts w:asciiTheme="majorHAnsi" w:hAnsiTheme="majorHAnsi" w:cs="Arial"/>
          <w:lang w:val="es-ES_tradnl" w:eastAsia="es-ES"/>
        </w:rPr>
      </w:pPr>
    </w:p>
    <w:p w14:paraId="376FEBFC" w14:textId="77F8321A" w:rsidR="008C33DA" w:rsidRPr="004A0C98" w:rsidRDefault="008C33DA" w:rsidP="00575217">
      <w:pPr>
        <w:rPr>
          <w:rFonts w:asciiTheme="majorHAnsi" w:hAnsiTheme="majorHAnsi" w:cs="Arial"/>
          <w:lang w:val="es-ES_tradnl" w:eastAsia="es-ES"/>
        </w:rPr>
      </w:pPr>
      <w:r w:rsidRPr="004A0C98">
        <w:rPr>
          <w:rFonts w:asciiTheme="majorHAnsi" w:hAnsiTheme="majorHAnsi" w:cs="Arial"/>
          <w:lang w:val="es-ES_tradnl" w:eastAsia="es-ES"/>
        </w:rPr>
        <w:t xml:space="preserve">Estos aspectos que incidieron en la configuración del municipio, en su crecimiento y  como referente de interconexión, se articulan con las dinámicas de poblamiento ya que al ser un área de </w:t>
      </w:r>
      <w:r w:rsidR="005472CF" w:rsidRPr="004A0C98">
        <w:rPr>
          <w:rFonts w:asciiTheme="majorHAnsi" w:hAnsiTheme="majorHAnsi" w:cs="Arial"/>
          <w:lang w:val="es-ES_tradnl" w:eastAsia="es-ES"/>
        </w:rPr>
        <w:t>tránsito</w:t>
      </w:r>
      <w:r w:rsidRPr="004A0C98">
        <w:rPr>
          <w:rFonts w:asciiTheme="majorHAnsi" w:hAnsiTheme="majorHAnsi" w:cs="Arial"/>
          <w:lang w:val="es-ES_tradnl" w:eastAsia="es-ES"/>
        </w:rPr>
        <w:t>, llegaron personas de otras regiones y se generaron procesos de colonización  “La colonización del Magdalena medio se inició con la construcción del ferrocarril y aún en la actualidad el colonato es una forma predominante de tenencia de la tierra”</w:t>
      </w:r>
      <w:sdt>
        <w:sdtPr>
          <w:rPr>
            <w:rFonts w:asciiTheme="majorHAnsi" w:hAnsiTheme="majorHAnsi" w:cs="Arial"/>
            <w:lang w:val="es-ES_tradnl" w:eastAsia="es-ES"/>
          </w:rPr>
          <w:id w:val="147254754"/>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FON93 \p 25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(Declaratoria de Efecto Ambiental para obras de rehabilitacion del rio Magdalena, 1993, pág. 25)</w:t>
          </w:r>
          <w:r w:rsidRPr="004A0C98">
            <w:rPr>
              <w:rFonts w:asciiTheme="majorHAnsi" w:hAnsiTheme="majorHAnsi" w:cs="Arial"/>
              <w:lang w:val="es-ES_tradnl" w:eastAsia="es-ES"/>
            </w:rPr>
            <w:fldChar w:fldCharType="end"/>
          </w:r>
        </w:sdtContent>
      </w:sdt>
    </w:p>
    <w:p w14:paraId="5BBCF87D" w14:textId="77777777" w:rsidR="008C33DA" w:rsidRPr="004A0C98" w:rsidRDefault="008C33DA" w:rsidP="00575217">
      <w:pPr>
        <w:rPr>
          <w:rFonts w:asciiTheme="majorHAnsi" w:hAnsiTheme="majorHAnsi" w:cs="Arial"/>
          <w:lang w:val="es-ES_tradnl" w:eastAsia="es-ES"/>
        </w:rPr>
      </w:pPr>
    </w:p>
    <w:p w14:paraId="7B95BA5C" w14:textId="144CBB77" w:rsidR="008C33DA" w:rsidRPr="004A0C98" w:rsidRDefault="008C33DA" w:rsidP="00575217">
      <w:pPr>
        <w:rPr>
          <w:rFonts w:asciiTheme="majorHAnsi" w:hAnsiTheme="majorHAnsi" w:cs="Arial"/>
          <w:lang w:val="es-ES_tradnl" w:eastAsia="es-ES"/>
        </w:rPr>
      </w:pPr>
      <w:r w:rsidRPr="004A0C98">
        <w:rPr>
          <w:rFonts w:asciiTheme="majorHAnsi" w:hAnsiTheme="majorHAnsi" w:cs="Arial"/>
          <w:lang w:val="es-ES_tradnl" w:eastAsia="es-ES"/>
        </w:rPr>
        <w:t>Debido al Puerto y a su configuración como lugar de conexión, hasta la actualidad es notable la diversidad c</w:t>
      </w:r>
      <w:r w:rsidR="005472CF">
        <w:rPr>
          <w:rFonts w:asciiTheme="majorHAnsi" w:hAnsiTheme="majorHAnsi" w:cs="Arial"/>
          <w:lang w:val="es-ES_tradnl" w:eastAsia="es-ES"/>
        </w:rPr>
        <w:t>ultural presente en Puerto Berrí</w:t>
      </w:r>
      <w:r w:rsidRPr="004A0C98">
        <w:rPr>
          <w:rFonts w:asciiTheme="majorHAnsi" w:hAnsiTheme="majorHAnsi" w:cs="Arial"/>
          <w:lang w:val="es-ES_tradnl" w:eastAsia="es-ES"/>
        </w:rPr>
        <w:t>o “</w:t>
      </w:r>
      <w:r w:rsidRPr="004A0C98">
        <w:rPr>
          <w:rFonts w:asciiTheme="majorHAnsi" w:hAnsiTheme="majorHAnsi"/>
        </w:rPr>
        <w:t>Heterogeneidad y diversidad cultural, por ser lugar de confluencia de pobladores de múltiples orígenes que han llegado a ocupar, principalmente, la llanura aluvial de la cuenca del río Magdalena, originando una mezcla de tradiciones y costumbres diversas que al mismo tiempo coexisten con los elementos propios de la cultura ribereña y campesina”</w:t>
      </w:r>
      <w:sdt>
        <w:sdtPr>
          <w:rPr>
            <w:rFonts w:asciiTheme="majorHAnsi" w:hAnsiTheme="majorHAnsi"/>
          </w:rPr>
          <w:id w:val="-1567259147"/>
          <w:citation/>
        </w:sdtPr>
        <w:sdtContent>
          <w:r w:rsidRPr="004A0C98">
            <w:rPr>
              <w:rFonts w:asciiTheme="majorHAnsi" w:hAnsiTheme="majorHAnsi"/>
            </w:rPr>
            <w:fldChar w:fldCharType="begin"/>
          </w:r>
          <w:r w:rsidRPr="004A0C98">
            <w:rPr>
              <w:rFonts w:asciiTheme="majorHAnsi" w:hAnsiTheme="majorHAnsi"/>
            </w:rPr>
            <w:instrText xml:space="preserve">CITATION Pue15 \p 99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de Desarrollo Municipal, 2012 - 2015, pág. 99)</w:t>
          </w:r>
          <w:r w:rsidRPr="004A0C98">
            <w:rPr>
              <w:rFonts w:asciiTheme="majorHAnsi" w:hAnsiTheme="majorHAnsi"/>
            </w:rPr>
            <w:fldChar w:fldCharType="end"/>
          </w:r>
        </w:sdtContent>
      </w:sdt>
    </w:p>
    <w:p w14:paraId="3A1B4B4A" w14:textId="77777777" w:rsidR="008C33DA" w:rsidRPr="004A0C98" w:rsidRDefault="008C33DA" w:rsidP="00575217">
      <w:pPr>
        <w:rPr>
          <w:rFonts w:asciiTheme="majorHAnsi" w:hAnsiTheme="majorHAnsi"/>
        </w:rPr>
      </w:pPr>
    </w:p>
    <w:p w14:paraId="44243711" w14:textId="3FA4B0D6" w:rsidR="008C33DA" w:rsidRPr="004A0C98" w:rsidRDefault="008C33DA" w:rsidP="00575217">
      <w:pPr>
        <w:rPr>
          <w:rFonts w:asciiTheme="majorHAnsi" w:hAnsiTheme="majorHAnsi"/>
        </w:rPr>
      </w:pPr>
      <w:r w:rsidRPr="004A0C98">
        <w:rPr>
          <w:rFonts w:asciiTheme="majorHAnsi" w:hAnsiTheme="majorHAnsi"/>
        </w:rPr>
        <w:t xml:space="preserve">Es de señalar que la </w:t>
      </w:r>
      <w:r w:rsidR="009819F7" w:rsidRPr="004A0C98">
        <w:rPr>
          <w:rFonts w:asciiTheme="majorHAnsi" w:hAnsiTheme="majorHAnsi"/>
        </w:rPr>
        <w:t>población</w:t>
      </w:r>
      <w:r w:rsidR="005472CF">
        <w:rPr>
          <w:rFonts w:asciiTheme="majorHAnsi" w:hAnsiTheme="majorHAnsi"/>
        </w:rPr>
        <w:t xml:space="preserve"> de Puerto Berrí</w:t>
      </w:r>
      <w:r w:rsidRPr="004A0C98">
        <w:rPr>
          <w:rFonts w:asciiTheme="majorHAnsi" w:hAnsiTheme="majorHAnsi"/>
        </w:rPr>
        <w:t xml:space="preserve">o tiene un sentido de identidad que le ha permitido apropiarse de ese sincretismo cultural, que comprende los diferentes matices que confluyen en la </w:t>
      </w:r>
      <w:r w:rsidR="009819F7" w:rsidRPr="004A0C98">
        <w:rPr>
          <w:rFonts w:asciiTheme="majorHAnsi" w:hAnsiTheme="majorHAnsi"/>
        </w:rPr>
        <w:t>población</w:t>
      </w:r>
      <w:r w:rsidRPr="004A0C98">
        <w:rPr>
          <w:rFonts w:asciiTheme="majorHAnsi" w:hAnsiTheme="majorHAnsi"/>
        </w:rPr>
        <w:t xml:space="preserve"> del municipio “La condición de puerto, ha determinado características específicas para los pobladores, que, con orgullo, se autodenominan “porteños” y califican como “porteñas” a sus manifestaciones creativas y festivas.</w:t>
      </w:r>
      <w:sdt>
        <w:sdtPr>
          <w:rPr>
            <w:rFonts w:asciiTheme="majorHAnsi" w:hAnsiTheme="majorHAnsi"/>
          </w:rPr>
          <w:id w:val="-195704269"/>
          <w:citation/>
        </w:sdtPr>
        <w:sdtContent>
          <w:r w:rsidRPr="004A0C98">
            <w:rPr>
              <w:rFonts w:asciiTheme="majorHAnsi" w:hAnsiTheme="majorHAnsi"/>
            </w:rPr>
            <w:fldChar w:fldCharType="begin"/>
          </w:r>
          <w:r w:rsidRPr="004A0C98">
            <w:rPr>
              <w:rFonts w:asciiTheme="majorHAnsi" w:hAnsiTheme="majorHAnsi"/>
            </w:rPr>
            <w:instrText xml:space="preserve">CITATION Pue15 \p 99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de Desarrollo Municipal, 2012 - 2015, pág. 99)</w:t>
          </w:r>
          <w:r w:rsidRPr="004A0C98">
            <w:rPr>
              <w:rFonts w:asciiTheme="majorHAnsi" w:hAnsiTheme="majorHAnsi"/>
            </w:rPr>
            <w:fldChar w:fldCharType="end"/>
          </w:r>
        </w:sdtContent>
      </w:sdt>
    </w:p>
    <w:p w14:paraId="3C615135" w14:textId="77777777" w:rsidR="008C33DA" w:rsidRPr="004A0C98" w:rsidRDefault="008C33DA" w:rsidP="00575217">
      <w:pPr>
        <w:rPr>
          <w:rFonts w:asciiTheme="majorHAnsi" w:hAnsiTheme="majorHAnsi" w:cs="Arial"/>
          <w:lang w:val="es-ES_tradnl" w:eastAsia="es-ES"/>
        </w:rPr>
      </w:pPr>
    </w:p>
    <w:p w14:paraId="7C752369" w14:textId="55B7EE44" w:rsidR="008C33DA" w:rsidRPr="004A0C98" w:rsidRDefault="005472CF" w:rsidP="00575217">
      <w:pPr>
        <w:rPr>
          <w:rFonts w:asciiTheme="majorHAnsi" w:hAnsiTheme="majorHAnsi" w:cs="Arial"/>
          <w:lang w:val="es-ES_tradnl" w:eastAsia="es-ES"/>
        </w:rPr>
      </w:pPr>
      <w:r>
        <w:rPr>
          <w:rFonts w:asciiTheme="majorHAnsi" w:hAnsiTheme="majorHAnsi" w:cs="Arial"/>
          <w:lang w:val="es-ES_tradnl" w:eastAsia="es-ES"/>
        </w:rPr>
        <w:t>En Puerto Berrí</w:t>
      </w:r>
      <w:r w:rsidR="008C33DA" w:rsidRPr="004A0C98">
        <w:rPr>
          <w:rFonts w:asciiTheme="majorHAnsi" w:hAnsiTheme="majorHAnsi" w:cs="Arial"/>
          <w:lang w:val="es-ES_tradnl" w:eastAsia="es-ES"/>
        </w:rPr>
        <w:t>o, los procesos económicos y socioculturales caracterizados por ser un referente de intercone</w:t>
      </w:r>
      <w:r>
        <w:rPr>
          <w:rFonts w:asciiTheme="majorHAnsi" w:hAnsiTheme="majorHAnsi" w:cs="Arial"/>
          <w:lang w:val="es-ES_tradnl" w:eastAsia="es-ES"/>
        </w:rPr>
        <w:t>xión y por la relación con el Rí</w:t>
      </w:r>
      <w:r w:rsidR="008C33DA" w:rsidRPr="004A0C98">
        <w:rPr>
          <w:rFonts w:asciiTheme="majorHAnsi" w:hAnsiTheme="majorHAnsi" w:cs="Arial"/>
          <w:lang w:val="es-ES_tradnl" w:eastAsia="es-ES"/>
        </w:rPr>
        <w:t xml:space="preserve">o Magdalena, comprenden también actividades como la pesca artesanal, que se ha practicado tradicionalmente y que aunque debido a la disminución de peces se ha reducido, aun se practica “Eran tiempos de bonanza en los que en una faena cada pescador sacaba entre 35 y 40 libras de pescado frente a las 10 o 15 que a duras penas da hoy el río.” </w:t>
      </w:r>
      <w:sdt>
        <w:sdtPr>
          <w:rPr>
            <w:rFonts w:asciiTheme="majorHAnsi" w:hAnsiTheme="majorHAnsi" w:cs="Arial"/>
            <w:lang w:val="es-ES_tradnl" w:eastAsia="es-ES"/>
          </w:rPr>
          <w:id w:val="761269287"/>
          <w:citation/>
        </w:sdtPr>
        <w:sdtContent>
          <w:r w:rsidR="008C33DA" w:rsidRPr="004A0C98">
            <w:rPr>
              <w:rFonts w:asciiTheme="majorHAnsi" w:hAnsiTheme="majorHAnsi" w:cs="Arial"/>
              <w:lang w:val="es-ES_tradnl" w:eastAsia="es-ES"/>
            </w:rPr>
            <w:fldChar w:fldCharType="begin"/>
          </w:r>
          <w:r w:rsidR="008C33DA" w:rsidRPr="004A0C98">
            <w:rPr>
              <w:rFonts w:asciiTheme="majorHAnsi" w:hAnsiTheme="majorHAnsi" w:cs="Arial"/>
              <w:lang w:eastAsia="es-ES"/>
            </w:rPr>
            <w:instrText xml:space="preserve">CITATION Gob14 \t  \l 9226 </w:instrText>
          </w:r>
          <w:r w:rsidR="008C33DA" w:rsidRPr="004A0C98">
            <w:rPr>
              <w:rFonts w:asciiTheme="majorHAnsi" w:hAnsiTheme="majorHAnsi" w:cs="Arial"/>
              <w:lang w:val="es-ES_tradnl" w:eastAsia="es-ES"/>
            </w:rPr>
            <w:fldChar w:fldCharType="separate"/>
          </w:r>
          <w:r w:rsidR="00BD7C35" w:rsidRPr="00BD7C35">
            <w:rPr>
              <w:rFonts w:asciiTheme="majorHAnsi" w:hAnsiTheme="majorHAnsi" w:cs="Arial"/>
              <w:noProof/>
              <w:lang w:eastAsia="es-ES"/>
            </w:rPr>
            <w:t>(Gobernacion de Antioquia, 2014)</w:t>
          </w:r>
          <w:r w:rsidR="008C33DA" w:rsidRPr="004A0C98">
            <w:rPr>
              <w:rFonts w:asciiTheme="majorHAnsi" w:hAnsiTheme="majorHAnsi" w:cs="Arial"/>
              <w:lang w:val="es-ES_tradnl" w:eastAsia="es-ES"/>
            </w:rPr>
            <w:fldChar w:fldCharType="end"/>
          </w:r>
        </w:sdtContent>
      </w:sdt>
      <w:r w:rsidR="008C33DA" w:rsidRPr="004A0C98">
        <w:rPr>
          <w:rFonts w:asciiTheme="majorHAnsi" w:hAnsiTheme="majorHAnsi" w:cs="Arial"/>
          <w:lang w:val="es-ES_tradnl" w:eastAsia="es-ES"/>
        </w:rPr>
        <w:t xml:space="preserve">. </w:t>
      </w:r>
    </w:p>
    <w:p w14:paraId="34DC6616" w14:textId="77777777" w:rsidR="008C33DA" w:rsidRPr="004A0C98" w:rsidRDefault="008C33DA" w:rsidP="00575217">
      <w:pPr>
        <w:rPr>
          <w:rFonts w:asciiTheme="majorHAnsi" w:hAnsiTheme="majorHAnsi" w:cs="Arial"/>
          <w:lang w:val="es-ES_tradnl" w:eastAsia="es-ES"/>
        </w:rPr>
      </w:pPr>
    </w:p>
    <w:p w14:paraId="0645260C" w14:textId="3FE01EE0" w:rsidR="008C33DA" w:rsidRPr="004A0C98" w:rsidRDefault="008C33DA" w:rsidP="00575217">
      <w:pPr>
        <w:rPr>
          <w:rFonts w:asciiTheme="majorHAnsi" w:hAnsiTheme="majorHAnsi" w:cs="Arial"/>
          <w:lang w:val="es-ES_tradnl" w:eastAsia="es-ES"/>
        </w:rPr>
      </w:pPr>
      <w:r w:rsidRPr="004A0C98">
        <w:rPr>
          <w:rFonts w:asciiTheme="majorHAnsi" w:hAnsiTheme="majorHAnsi" w:cs="Arial"/>
          <w:lang w:val="es-ES_tradnl" w:eastAsia="es-ES"/>
        </w:rPr>
        <w:t xml:space="preserve">Es de tener en cuenta también la ganadería, como actividad económica preponderante en áreas rurales del municipio, con un gran porcentaje de áreas destinadas a pastos, esto sumado a las dinámicas de intercambio y conexión derivadas del Puente sobre el Rio Magdalena, </w:t>
      </w:r>
      <w:r w:rsidR="009819F7" w:rsidRPr="004A0C98">
        <w:rPr>
          <w:rFonts w:asciiTheme="majorHAnsi" w:hAnsiTheme="majorHAnsi" w:cs="Arial"/>
          <w:lang w:val="es-ES_tradnl" w:eastAsia="es-ES"/>
        </w:rPr>
        <w:t>así</w:t>
      </w:r>
      <w:r w:rsidRPr="004A0C98">
        <w:rPr>
          <w:rFonts w:asciiTheme="majorHAnsi" w:hAnsiTheme="majorHAnsi" w:cs="Arial"/>
          <w:lang w:val="es-ES_tradnl" w:eastAsia="es-ES"/>
        </w:rPr>
        <w:t xml:space="preserve"> como la pesca, ha configurado el espacio, definiendo formas de asentamiento tanto dispersa en áreas rurales como nucleado en la cabecera municipal y en algunos </w:t>
      </w:r>
      <w:r w:rsidR="005472CF">
        <w:rPr>
          <w:rFonts w:asciiTheme="majorHAnsi" w:hAnsiTheme="majorHAnsi" w:cs="Arial"/>
          <w:lang w:val="es-ES_tradnl" w:eastAsia="es-ES"/>
        </w:rPr>
        <w:t>C</w:t>
      </w:r>
      <w:r w:rsidR="009819F7" w:rsidRPr="004A0C98">
        <w:rPr>
          <w:rFonts w:asciiTheme="majorHAnsi" w:hAnsiTheme="majorHAnsi" w:cs="Arial"/>
          <w:lang w:val="es-ES_tradnl" w:eastAsia="es-ES"/>
        </w:rPr>
        <w:t>aseríos</w:t>
      </w:r>
      <w:r w:rsidRPr="004A0C98">
        <w:rPr>
          <w:rFonts w:asciiTheme="majorHAnsi" w:hAnsiTheme="majorHAnsi" w:cs="Arial"/>
          <w:lang w:val="es-ES_tradnl" w:eastAsia="es-ES"/>
        </w:rPr>
        <w:t xml:space="preserve">. </w:t>
      </w:r>
    </w:p>
    <w:p w14:paraId="25D15BD9" w14:textId="77777777" w:rsidR="008C33DA" w:rsidRPr="004A0C98" w:rsidRDefault="008C33DA" w:rsidP="00575217">
      <w:pPr>
        <w:rPr>
          <w:rFonts w:asciiTheme="majorHAnsi" w:hAnsiTheme="majorHAnsi" w:cs="Arial"/>
          <w:lang w:val="es-ES_tradnl" w:eastAsia="es-ES"/>
        </w:rPr>
      </w:pPr>
    </w:p>
    <w:p w14:paraId="6BBD643A" w14:textId="4D8D21C3" w:rsidR="008C33DA" w:rsidRPr="004A0C98" w:rsidRDefault="008C33DA" w:rsidP="00575217">
      <w:pPr>
        <w:spacing w:before="120"/>
        <w:rPr>
          <w:rFonts w:asciiTheme="majorHAnsi" w:hAnsiTheme="majorHAnsi"/>
          <w:szCs w:val="20"/>
        </w:rPr>
      </w:pPr>
      <w:r w:rsidRPr="004A0C98">
        <w:rPr>
          <w:rFonts w:asciiTheme="majorHAnsi" w:hAnsiTheme="majorHAnsi"/>
          <w:szCs w:val="20"/>
        </w:rPr>
        <w:t>Estos aspectos, relacionados con lo expuesto en el componente demográfico, permiten identificar factores que han incidido en la dinámica de poblamiento de las c</w:t>
      </w:r>
      <w:r w:rsidR="005472CF">
        <w:rPr>
          <w:rFonts w:asciiTheme="majorHAnsi" w:hAnsiTheme="majorHAnsi"/>
          <w:szCs w:val="20"/>
        </w:rPr>
        <w:t>omunidades tanto de Puerto Berrí</w:t>
      </w:r>
      <w:r w:rsidRPr="004A0C98">
        <w:rPr>
          <w:rFonts w:asciiTheme="majorHAnsi" w:hAnsiTheme="majorHAnsi"/>
          <w:szCs w:val="20"/>
        </w:rPr>
        <w:t xml:space="preserve">o como de Cimitarra, que con el tiempo han configurado estrategias adaptativas y que de manera particular encuentran en el </w:t>
      </w:r>
      <w:r w:rsidR="005472CF">
        <w:rPr>
          <w:rFonts w:asciiTheme="majorHAnsi" w:hAnsiTheme="majorHAnsi"/>
          <w:szCs w:val="20"/>
        </w:rPr>
        <w:t>Río</w:t>
      </w:r>
      <w:r w:rsidRPr="004A0C98">
        <w:rPr>
          <w:rFonts w:asciiTheme="majorHAnsi" w:hAnsiTheme="majorHAnsi"/>
          <w:szCs w:val="20"/>
        </w:rPr>
        <w:t xml:space="preserve"> Magdalena un factor común de donde se desprenden formas de aprovechamiento de los recursos, de ser y de concebir el entorno. </w:t>
      </w:r>
    </w:p>
    <w:p w14:paraId="5BBB0173" w14:textId="77777777" w:rsidR="008C33DA" w:rsidRPr="004A0C98" w:rsidRDefault="008C33DA" w:rsidP="00575217">
      <w:pPr>
        <w:rPr>
          <w:rFonts w:asciiTheme="majorHAnsi" w:hAnsiTheme="majorHAnsi"/>
          <w:lang w:val="es-ES_tradnl" w:eastAsia="es-ES"/>
        </w:rPr>
      </w:pPr>
    </w:p>
    <w:p w14:paraId="35710BA1" w14:textId="6E6918C3" w:rsidR="008C33DA" w:rsidRPr="005472CF" w:rsidRDefault="005472CF" w:rsidP="00575217">
      <w:pPr>
        <w:pStyle w:val="Ttulo5"/>
        <w:rPr>
          <w:rFonts w:asciiTheme="majorHAnsi" w:hAnsiTheme="majorHAnsi"/>
        </w:rPr>
      </w:pPr>
      <w:r w:rsidRPr="005472CF">
        <w:rPr>
          <w:rFonts w:asciiTheme="majorHAnsi" w:hAnsiTheme="majorHAnsi"/>
          <w:lang w:val="es-ES_tradnl" w:eastAsia="es-ES"/>
        </w:rPr>
        <w:t xml:space="preserve">Patrones de asentamiento, dependencia económica y sociocultural con el entorno. Municipio de </w:t>
      </w:r>
      <w:r w:rsidR="008C33DA" w:rsidRPr="005472CF">
        <w:rPr>
          <w:rFonts w:asciiTheme="majorHAnsi" w:hAnsiTheme="majorHAnsi"/>
        </w:rPr>
        <w:t>Cimitarra (Santander)</w:t>
      </w:r>
    </w:p>
    <w:p w14:paraId="4CD7DF07" w14:textId="77777777" w:rsidR="008C33DA" w:rsidRPr="004A0C98" w:rsidRDefault="008C33DA" w:rsidP="00575217">
      <w:pPr>
        <w:rPr>
          <w:rFonts w:asciiTheme="majorHAnsi" w:hAnsiTheme="majorHAnsi"/>
        </w:rPr>
      </w:pPr>
    </w:p>
    <w:p w14:paraId="1093EA96" w14:textId="55056947" w:rsidR="008C33DA" w:rsidRPr="004A0C98" w:rsidRDefault="008C33DA" w:rsidP="00575217">
      <w:pPr>
        <w:spacing w:before="120"/>
        <w:rPr>
          <w:rFonts w:asciiTheme="majorHAnsi" w:hAnsiTheme="majorHAnsi"/>
        </w:rPr>
      </w:pPr>
      <w:r w:rsidRPr="004A0C98">
        <w:rPr>
          <w:rFonts w:asciiTheme="majorHAnsi" w:hAnsiTheme="majorHAnsi"/>
        </w:rPr>
        <w:t>Al dar una mirada hacia las primeras comunidades que habitaron la zona en la que hoy se ubica Cimitarra, es de resaltar que fueron los indios Carare quienes llegaron a este territorio, pero que al i</w:t>
      </w:r>
      <w:r w:rsidR="007A230F">
        <w:rPr>
          <w:rFonts w:asciiTheme="majorHAnsi" w:hAnsiTheme="majorHAnsi"/>
        </w:rPr>
        <w:t>gual que sucedió en Puerto Berrí</w:t>
      </w:r>
      <w:r w:rsidRPr="004A0C98">
        <w:rPr>
          <w:rFonts w:asciiTheme="majorHAnsi" w:hAnsiTheme="majorHAnsi"/>
        </w:rPr>
        <w:t>o, estas comunidades nativas no permanecieron, debido a las características del clima “La región fue habitada por los indios Carare, especialmente los valles de los ríos Carare, Opón, Oponcito, Guayabito y el Horta; así como en algunas quebradas tales como Chontarales, La Verde, La Toroba, entre otras; pero debido a las inclemencias climáticas que hacían de ésta una región insalubre, no se extendió la población.”</w:t>
      </w:r>
      <w:sdt>
        <w:sdtPr>
          <w:rPr>
            <w:rFonts w:asciiTheme="majorHAnsi" w:hAnsiTheme="majorHAnsi"/>
          </w:rPr>
          <w:id w:val="-2074115959"/>
          <w:citation/>
        </w:sdtPr>
        <w:sdtContent>
          <w:r w:rsidRPr="004A0C98">
            <w:rPr>
              <w:rFonts w:asciiTheme="majorHAnsi" w:hAnsiTheme="majorHAnsi"/>
            </w:rPr>
            <w:fldChar w:fldCharType="begin"/>
          </w:r>
          <w:r w:rsidRPr="004A0C98">
            <w:rPr>
              <w:rFonts w:asciiTheme="majorHAnsi" w:hAnsiTheme="majorHAnsi"/>
            </w:rPr>
            <w:instrText xml:space="preserve">CITATION Cim00 \p 9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Basico de Ordenamiento Territorial, 2000, pág. 9)</w:t>
          </w:r>
          <w:r w:rsidRPr="004A0C98">
            <w:rPr>
              <w:rFonts w:asciiTheme="majorHAnsi" w:hAnsiTheme="majorHAnsi"/>
            </w:rPr>
            <w:fldChar w:fldCharType="end"/>
          </w:r>
        </w:sdtContent>
      </w:sdt>
    </w:p>
    <w:p w14:paraId="159B2435" w14:textId="77777777" w:rsidR="008C33DA" w:rsidRPr="004A0C98" w:rsidRDefault="008C33DA" w:rsidP="00575217">
      <w:pPr>
        <w:spacing w:before="120"/>
        <w:rPr>
          <w:rFonts w:asciiTheme="majorHAnsi" w:hAnsiTheme="majorHAnsi"/>
        </w:rPr>
      </w:pPr>
    </w:p>
    <w:p w14:paraId="7BC8C311" w14:textId="3A63E939" w:rsidR="008C33DA" w:rsidRPr="004A0C98" w:rsidRDefault="008C33DA" w:rsidP="00575217">
      <w:pPr>
        <w:spacing w:before="120"/>
        <w:rPr>
          <w:rFonts w:asciiTheme="majorHAnsi" w:hAnsiTheme="majorHAnsi"/>
        </w:rPr>
      </w:pPr>
      <w:r w:rsidRPr="004A0C98">
        <w:rPr>
          <w:rFonts w:asciiTheme="majorHAnsi" w:hAnsiTheme="majorHAnsi"/>
        </w:rPr>
        <w:t>En concordancia con los procesos históricos y sociales que se han dado en el a</w:t>
      </w:r>
      <w:r w:rsidR="007A230F">
        <w:rPr>
          <w:rFonts w:asciiTheme="majorHAnsi" w:hAnsiTheme="majorHAnsi"/>
        </w:rPr>
        <w:t>ledaño municipio de Puerto Berri</w:t>
      </w:r>
      <w:r w:rsidRPr="004A0C98">
        <w:rPr>
          <w:rFonts w:asciiTheme="majorHAnsi" w:hAnsiTheme="majorHAnsi"/>
        </w:rPr>
        <w:t xml:space="preserve">o, Cimitarra se ha configurado como un punto de interconexión que tiene una importante relación con el rio Magdalena, sin embargo es de resaltar que la dinámica de poblamiento en Cimitarra ha sido distinta considerando las zonas que se interconectan, las </w:t>
      </w:r>
      <w:r w:rsidR="009819F7" w:rsidRPr="004A0C98">
        <w:rPr>
          <w:rFonts w:asciiTheme="majorHAnsi" w:hAnsiTheme="majorHAnsi"/>
        </w:rPr>
        <w:t>características</w:t>
      </w:r>
      <w:r w:rsidRPr="004A0C98">
        <w:rPr>
          <w:rFonts w:asciiTheme="majorHAnsi" w:hAnsiTheme="majorHAnsi"/>
        </w:rPr>
        <w:t xml:space="preserve"> de los procesos productivos y que la relación con el </w:t>
      </w:r>
      <w:r w:rsidR="007A230F">
        <w:rPr>
          <w:rFonts w:asciiTheme="majorHAnsi" w:hAnsiTheme="majorHAnsi"/>
        </w:rPr>
        <w:t>Rí</w:t>
      </w:r>
      <w:r w:rsidRPr="004A0C98">
        <w:rPr>
          <w:rFonts w:asciiTheme="majorHAnsi" w:hAnsiTheme="majorHAnsi"/>
        </w:rPr>
        <w:t xml:space="preserve">o Magdalena se complementa con lo desarrollado hacia la cordillera. En su origen, el área en la que se ubica el municipio se concibió como un territorio de conexión entre el </w:t>
      </w:r>
      <w:r w:rsidR="007A230F">
        <w:rPr>
          <w:rFonts w:asciiTheme="majorHAnsi" w:hAnsiTheme="majorHAnsi"/>
        </w:rPr>
        <w:t>Rí</w:t>
      </w:r>
      <w:r w:rsidRPr="004A0C98">
        <w:rPr>
          <w:rFonts w:asciiTheme="majorHAnsi" w:hAnsiTheme="majorHAnsi"/>
        </w:rPr>
        <w:t>o Magdalena y las áreas de la cordillera “fundada en 1536</w:t>
      </w:r>
      <w:r w:rsidRPr="004A0C98">
        <w:rPr>
          <w:rFonts w:asciiTheme="majorHAnsi" w:hAnsiTheme="majorHAnsi"/>
          <w:b/>
          <w:i/>
        </w:rPr>
        <w:t xml:space="preserve">, </w:t>
      </w:r>
      <w:r w:rsidRPr="004A0C98">
        <w:rPr>
          <w:rFonts w:asciiTheme="majorHAnsi" w:hAnsiTheme="majorHAnsi"/>
        </w:rPr>
        <w:t>deriva su nombre de la época de la conquista, cuando un grupo de españoles al mando de Gonzalo Jiménez de Quesada y Martín Galeano en busca de una ruta para ir al valle del Río Magdalena a las partes altas de la cordillera, atravesaron esta región y en uno de sus campamentos un colonizador perdió su cimitarra (sable curvo)”</w:t>
      </w:r>
      <w:sdt>
        <w:sdtPr>
          <w:rPr>
            <w:rFonts w:asciiTheme="majorHAnsi" w:hAnsiTheme="majorHAnsi"/>
          </w:rPr>
          <w:id w:val="-1588995849"/>
          <w:citation/>
        </w:sdtPr>
        <w:sdtContent>
          <w:r w:rsidRPr="004A0C98">
            <w:rPr>
              <w:rFonts w:asciiTheme="majorHAnsi" w:hAnsiTheme="majorHAnsi"/>
            </w:rPr>
            <w:fldChar w:fldCharType="begin"/>
          </w:r>
          <w:r w:rsidRPr="004A0C98">
            <w:rPr>
              <w:rFonts w:asciiTheme="majorHAnsi" w:hAnsiTheme="majorHAnsi"/>
            </w:rPr>
            <w:instrText xml:space="preserve">CITATION Cim00 \p 9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Basico de Ordenamiento Territorial, 2000, pág. 9)</w:t>
          </w:r>
          <w:r w:rsidRPr="004A0C98">
            <w:rPr>
              <w:rFonts w:asciiTheme="majorHAnsi" w:hAnsiTheme="majorHAnsi"/>
            </w:rPr>
            <w:fldChar w:fldCharType="end"/>
          </w:r>
        </w:sdtContent>
      </w:sdt>
    </w:p>
    <w:p w14:paraId="5FF05DC2" w14:textId="77777777" w:rsidR="009819F7" w:rsidRPr="004A0C98" w:rsidRDefault="009819F7" w:rsidP="00575217">
      <w:pPr>
        <w:spacing w:before="120"/>
        <w:rPr>
          <w:rFonts w:asciiTheme="majorHAnsi" w:hAnsiTheme="majorHAnsi"/>
        </w:rPr>
      </w:pPr>
    </w:p>
    <w:p w14:paraId="2349BB9D" w14:textId="61521442" w:rsidR="008C33DA" w:rsidRPr="004A0C98" w:rsidRDefault="008C33DA" w:rsidP="00575217">
      <w:pPr>
        <w:rPr>
          <w:rFonts w:asciiTheme="majorHAnsi" w:hAnsiTheme="majorHAnsi"/>
          <w:lang w:val="es-ES_tradnl"/>
        </w:rPr>
      </w:pPr>
      <w:r w:rsidRPr="004A0C98">
        <w:rPr>
          <w:rFonts w:asciiTheme="majorHAnsi" w:hAnsiTheme="majorHAnsi"/>
        </w:rPr>
        <w:t xml:space="preserve">Por el momento histórico y por la región, para Cimitarra un punto determinante fue la construcción de la </w:t>
      </w:r>
      <w:r w:rsidR="009819F7" w:rsidRPr="004A0C98">
        <w:rPr>
          <w:rFonts w:asciiTheme="majorHAnsi" w:hAnsiTheme="majorHAnsi"/>
        </w:rPr>
        <w:t>vía</w:t>
      </w:r>
      <w:r w:rsidRPr="004A0C98">
        <w:rPr>
          <w:rFonts w:asciiTheme="majorHAnsi" w:hAnsiTheme="majorHAnsi"/>
        </w:rPr>
        <w:t xml:space="preserve"> férrea, que se </w:t>
      </w:r>
      <w:r w:rsidR="009819F7" w:rsidRPr="004A0C98">
        <w:rPr>
          <w:rFonts w:asciiTheme="majorHAnsi" w:hAnsiTheme="majorHAnsi"/>
        </w:rPr>
        <w:t>proyectó</w:t>
      </w:r>
      <w:r w:rsidRPr="004A0C98">
        <w:rPr>
          <w:rFonts w:asciiTheme="majorHAnsi" w:hAnsiTheme="majorHAnsi"/>
        </w:rPr>
        <w:t xml:space="preserve"> teniendo en cuenta el potencial de la zona y por ser un punto estratégico como conexión, la const</w:t>
      </w:r>
      <w:r w:rsidR="007A230F">
        <w:rPr>
          <w:rFonts w:asciiTheme="majorHAnsi" w:hAnsiTheme="majorHAnsi"/>
        </w:rPr>
        <w:t>rucción del ferrocarril conllevó</w:t>
      </w:r>
      <w:r w:rsidRPr="004A0C98">
        <w:rPr>
          <w:rFonts w:asciiTheme="majorHAnsi" w:hAnsiTheme="majorHAnsi"/>
        </w:rPr>
        <w:t xml:space="preserve"> </w:t>
      </w:r>
      <w:r w:rsidRPr="004A0C98">
        <w:rPr>
          <w:rFonts w:asciiTheme="majorHAnsi" w:hAnsiTheme="majorHAnsi"/>
        </w:rPr>
        <w:lastRenderedPageBreak/>
        <w:t>inconvenient</w:t>
      </w:r>
      <w:r w:rsidR="007A230F">
        <w:rPr>
          <w:rFonts w:asciiTheme="majorHAnsi" w:hAnsiTheme="majorHAnsi"/>
        </w:rPr>
        <w:t>es de diversa índole y configuró</w:t>
      </w:r>
      <w:r w:rsidRPr="004A0C98">
        <w:rPr>
          <w:rFonts w:asciiTheme="majorHAnsi" w:hAnsiTheme="majorHAnsi"/>
        </w:rPr>
        <w:t xml:space="preserve"> el territorio en el que se encuentra el municipio “</w:t>
      </w:r>
      <w:r w:rsidRPr="004A0C98">
        <w:rPr>
          <w:rFonts w:asciiTheme="majorHAnsi" w:hAnsiTheme="majorHAnsi"/>
          <w:lang w:val="es-ES_tradnl"/>
        </w:rPr>
        <w:t>El primer indicio de colonización se propició con el proyecto del ferrocarril del Carare, el 12 de Marzo de 1922, en un intento del gobierno por abrir el comercio a la explotación de la quina, el carbón y el petróleo, que ofrecían altas perspectivas de producción en la zona. (…) El proyecto del Ferrocarril del Carare cobró numerosas víctimas por causa de enfermedades endémicas como la fiebre amarilla, el paludismo y las muertes por mordedura de serpientes.”</w:t>
      </w:r>
      <w:sdt>
        <w:sdtPr>
          <w:rPr>
            <w:rFonts w:asciiTheme="majorHAnsi" w:hAnsiTheme="majorHAnsi"/>
            <w:lang w:val="es-ES_tradnl"/>
          </w:rPr>
          <w:id w:val="950203649"/>
          <w:citation/>
        </w:sdtPr>
        <w:sdtContent>
          <w:r w:rsidRPr="004A0C98">
            <w:rPr>
              <w:rFonts w:asciiTheme="majorHAnsi" w:hAnsiTheme="majorHAnsi"/>
              <w:lang w:val="es-ES_tradnl"/>
            </w:rPr>
            <w:fldChar w:fldCharType="begin"/>
          </w:r>
          <w:r w:rsidRPr="004A0C98">
            <w:rPr>
              <w:rFonts w:asciiTheme="majorHAnsi" w:hAnsiTheme="majorHAnsi"/>
            </w:rPr>
            <w:instrText xml:space="preserve">CITATION Cim00 \p 10 \n  \l 9226 </w:instrText>
          </w:r>
          <w:r w:rsidRPr="004A0C98">
            <w:rPr>
              <w:rFonts w:asciiTheme="majorHAnsi" w:hAnsiTheme="majorHAnsi"/>
              <w:lang w:val="es-ES_tradnl"/>
            </w:rPr>
            <w:fldChar w:fldCharType="separate"/>
          </w:r>
          <w:r w:rsidR="00BD7C35">
            <w:rPr>
              <w:rFonts w:asciiTheme="majorHAnsi" w:hAnsiTheme="majorHAnsi"/>
              <w:noProof/>
            </w:rPr>
            <w:t xml:space="preserve"> </w:t>
          </w:r>
          <w:r w:rsidR="00BD7C35" w:rsidRPr="00BD7C35">
            <w:rPr>
              <w:rFonts w:asciiTheme="majorHAnsi" w:hAnsiTheme="majorHAnsi"/>
              <w:noProof/>
            </w:rPr>
            <w:t>(Plan Basico de Ordenamiento Territorial, 2000, pág. 10)</w:t>
          </w:r>
          <w:r w:rsidRPr="004A0C98">
            <w:rPr>
              <w:rFonts w:asciiTheme="majorHAnsi" w:hAnsiTheme="majorHAnsi"/>
              <w:lang w:val="es-ES_tradnl"/>
            </w:rPr>
            <w:fldChar w:fldCharType="end"/>
          </w:r>
        </w:sdtContent>
      </w:sdt>
    </w:p>
    <w:p w14:paraId="5EAF2B3C" w14:textId="77777777" w:rsidR="008C33DA" w:rsidRPr="004A0C98" w:rsidRDefault="008C33DA" w:rsidP="00575217">
      <w:pPr>
        <w:rPr>
          <w:rFonts w:asciiTheme="majorHAnsi" w:hAnsiTheme="majorHAnsi"/>
          <w:lang w:val="es-ES_tradnl"/>
        </w:rPr>
      </w:pPr>
    </w:p>
    <w:p w14:paraId="011A754B" w14:textId="54ECB2DB" w:rsidR="008C33DA" w:rsidRPr="004A0C98" w:rsidRDefault="008C33DA" w:rsidP="00575217">
      <w:pPr>
        <w:rPr>
          <w:rFonts w:asciiTheme="majorHAnsi" w:hAnsiTheme="majorHAnsi"/>
          <w:lang w:val="es-ES_tradnl"/>
        </w:rPr>
      </w:pPr>
      <w:r w:rsidRPr="004A0C98">
        <w:rPr>
          <w:rFonts w:asciiTheme="majorHAnsi" w:hAnsiTheme="majorHAnsi"/>
          <w:lang w:val="es-ES_tradnl"/>
        </w:rPr>
        <w:t xml:space="preserve">Han sido diversos factores los que han ido forjando al municipio de Cimitarra y han contribuido para que se constituya una dinámica poblacional matizada por ser un punto de interconexión y por la relación con las potencialidades de la región “En 1936, se inicia el poblamiento y desarrollo de la región con la puesta en servicio en forma definitiva de la carretera Barbosa-Puerto Berrío, llegando gente de Antioquia, Boyacá y otras regiones del país. (…) </w:t>
      </w:r>
      <w:r w:rsidRPr="004A0C98">
        <w:rPr>
          <w:rFonts w:asciiTheme="majorHAnsi" w:hAnsiTheme="majorHAnsi"/>
        </w:rPr>
        <w:t>En 1966, la Asamblea Departamental aprueba la Ordenanza 22 por la cual se creó el Municipio de Cimitarra;  hasta ese entonces Cimitarra era corregimiento de Vélez hasta que un grupo de colonos, debido a que tenían sus propiedades en las jurisdicciones de Vélez y Bolívar,  elevaron ante la Asamblea departamental un memorial solicitando su erección en territorio municipal.</w:t>
      </w:r>
      <w:r w:rsidRPr="004A0C98">
        <w:rPr>
          <w:rFonts w:asciiTheme="majorHAnsi" w:hAnsiTheme="majorHAnsi"/>
          <w:lang w:val="es-ES_tradnl"/>
        </w:rPr>
        <w:t xml:space="preserve"> (…) Durante el periodo 1982 a 1990, suceden importantes acontecimientos que contribuirían al desarrollo del municipio: la subestación de intercomunicación eléctrica, iniciando la electrificación urbana y rural; la sede de la Empresa Colombiana de Telecomunicaciones TELECOM, adjudicándose las primeras líneas privadas y públicas.” </w:t>
      </w:r>
      <w:sdt>
        <w:sdtPr>
          <w:rPr>
            <w:rFonts w:asciiTheme="majorHAnsi" w:hAnsiTheme="majorHAnsi"/>
            <w:lang w:val="es-ES_tradnl"/>
          </w:rPr>
          <w:id w:val="1593815671"/>
          <w:citation/>
        </w:sdtPr>
        <w:sdtContent>
          <w:r w:rsidRPr="004A0C98">
            <w:rPr>
              <w:rFonts w:asciiTheme="majorHAnsi" w:hAnsiTheme="majorHAnsi"/>
              <w:lang w:val="es-ES_tradnl"/>
            </w:rPr>
            <w:fldChar w:fldCharType="begin"/>
          </w:r>
          <w:r w:rsidRPr="004A0C98">
            <w:rPr>
              <w:rFonts w:asciiTheme="majorHAnsi" w:hAnsiTheme="majorHAnsi"/>
            </w:rPr>
            <w:instrText xml:space="preserve">CITATION Cim00 \p 11 \n  \l 9226 </w:instrText>
          </w:r>
          <w:r w:rsidRPr="004A0C98">
            <w:rPr>
              <w:rFonts w:asciiTheme="majorHAnsi" w:hAnsiTheme="majorHAnsi"/>
              <w:lang w:val="es-ES_tradnl"/>
            </w:rPr>
            <w:fldChar w:fldCharType="separate"/>
          </w:r>
          <w:r w:rsidR="00BD7C35" w:rsidRPr="00BD7C35">
            <w:rPr>
              <w:rFonts w:asciiTheme="majorHAnsi" w:hAnsiTheme="majorHAnsi"/>
              <w:noProof/>
            </w:rPr>
            <w:t>(Plan Basico de Ordenamiento Territorial, 2000, pág. 11)</w:t>
          </w:r>
          <w:r w:rsidRPr="004A0C98">
            <w:rPr>
              <w:rFonts w:asciiTheme="majorHAnsi" w:hAnsiTheme="majorHAnsi"/>
              <w:lang w:val="es-ES_tradnl"/>
            </w:rPr>
            <w:fldChar w:fldCharType="end"/>
          </w:r>
        </w:sdtContent>
      </w:sdt>
    </w:p>
    <w:p w14:paraId="6F125F36" w14:textId="77777777" w:rsidR="008C33DA" w:rsidRPr="004A0C98" w:rsidRDefault="008C33DA" w:rsidP="00575217">
      <w:pPr>
        <w:rPr>
          <w:rFonts w:asciiTheme="majorHAnsi" w:hAnsiTheme="majorHAnsi"/>
          <w:lang w:val="es-ES_tradnl"/>
        </w:rPr>
      </w:pPr>
    </w:p>
    <w:p w14:paraId="2EDB97D3" w14:textId="36EA5402" w:rsidR="008C33DA" w:rsidRPr="004A0C98" w:rsidRDefault="008C33DA" w:rsidP="00575217">
      <w:pPr>
        <w:rPr>
          <w:rFonts w:asciiTheme="majorHAnsi" w:hAnsiTheme="majorHAnsi"/>
          <w:lang w:val="es-ES_tradnl"/>
        </w:rPr>
      </w:pPr>
      <w:r w:rsidRPr="004A0C98">
        <w:rPr>
          <w:rFonts w:asciiTheme="majorHAnsi" w:hAnsiTheme="majorHAnsi"/>
          <w:lang w:val="es-ES_tradnl"/>
        </w:rPr>
        <w:t>El municipio de Cimitarra, comprende dos puntos de gran importancia del país “Colinda con los dos fenómenos más importantes de la geografía nacional: el Río Magdalena y las estribaciones de la cadena de los andes”</w:t>
      </w:r>
      <w:sdt>
        <w:sdtPr>
          <w:rPr>
            <w:rFonts w:asciiTheme="majorHAnsi" w:hAnsiTheme="majorHAnsi"/>
            <w:lang w:val="es-ES_tradnl"/>
          </w:rPr>
          <w:id w:val="-514924795"/>
          <w:citation/>
        </w:sdtPr>
        <w:sdtContent>
          <w:r w:rsidRPr="004A0C98">
            <w:rPr>
              <w:rFonts w:asciiTheme="majorHAnsi" w:hAnsiTheme="majorHAnsi"/>
              <w:lang w:val="es-ES_tradnl"/>
            </w:rPr>
            <w:fldChar w:fldCharType="begin"/>
          </w:r>
          <w:r w:rsidRPr="004A0C98">
            <w:rPr>
              <w:rFonts w:asciiTheme="majorHAnsi" w:hAnsiTheme="majorHAnsi"/>
            </w:rPr>
            <w:instrText xml:space="preserve">CITATION Cim00 \p 2 \n  \l 9226 </w:instrText>
          </w:r>
          <w:r w:rsidRPr="004A0C98">
            <w:rPr>
              <w:rFonts w:asciiTheme="majorHAnsi" w:hAnsiTheme="majorHAnsi"/>
              <w:lang w:val="es-ES_tradnl"/>
            </w:rPr>
            <w:fldChar w:fldCharType="separate"/>
          </w:r>
          <w:r w:rsidR="00BD7C35">
            <w:rPr>
              <w:rFonts w:asciiTheme="majorHAnsi" w:hAnsiTheme="majorHAnsi"/>
              <w:noProof/>
            </w:rPr>
            <w:t xml:space="preserve"> </w:t>
          </w:r>
          <w:r w:rsidR="00BD7C35" w:rsidRPr="00BD7C35">
            <w:rPr>
              <w:rFonts w:asciiTheme="majorHAnsi" w:hAnsiTheme="majorHAnsi"/>
              <w:noProof/>
            </w:rPr>
            <w:t>(Plan Basico de Ordenamiento Territorial, 2000, pág. 2)</w:t>
          </w:r>
          <w:r w:rsidRPr="004A0C98">
            <w:rPr>
              <w:rFonts w:asciiTheme="majorHAnsi" w:hAnsiTheme="majorHAnsi"/>
              <w:lang w:val="es-ES_tradnl"/>
            </w:rPr>
            <w:fldChar w:fldCharType="end"/>
          </w:r>
        </w:sdtContent>
      </w:sdt>
      <w:r w:rsidRPr="004A0C98">
        <w:rPr>
          <w:rFonts w:asciiTheme="majorHAnsi" w:hAnsiTheme="majorHAnsi"/>
          <w:lang w:val="es-ES_tradnl"/>
        </w:rPr>
        <w:t xml:space="preserve"> esto ha incidido en la identidad cultural de los </w:t>
      </w:r>
      <w:r w:rsidR="00C42B3E">
        <w:rPr>
          <w:rFonts w:asciiTheme="majorHAnsi" w:hAnsiTheme="majorHAnsi"/>
          <w:lang w:val="es-ES_tradnl"/>
        </w:rPr>
        <w:t>C</w:t>
      </w:r>
      <w:r w:rsidRPr="004A0C98">
        <w:rPr>
          <w:rFonts w:asciiTheme="majorHAnsi" w:hAnsiTheme="majorHAnsi"/>
          <w:lang w:val="es-ES_tradnl"/>
        </w:rPr>
        <w:t xml:space="preserve">imitarreños, que por una parte se relacionan con las dinámicas propias del </w:t>
      </w:r>
      <w:r w:rsidR="00C42B3E">
        <w:rPr>
          <w:rFonts w:asciiTheme="majorHAnsi" w:hAnsiTheme="majorHAnsi"/>
          <w:lang w:val="es-ES_tradnl"/>
        </w:rPr>
        <w:t>Rí</w:t>
      </w:r>
      <w:r w:rsidRPr="004A0C98">
        <w:rPr>
          <w:rFonts w:asciiTheme="majorHAnsi" w:hAnsiTheme="majorHAnsi"/>
          <w:lang w:val="es-ES_tradnl"/>
        </w:rPr>
        <w:t>o Magdalena y por otra parte se encuentran con los procesos de la cordillera “Poseen una cultura social de origen ribereño y anfibia y otra andina y mediterránea.”</w:t>
      </w:r>
      <w:sdt>
        <w:sdtPr>
          <w:rPr>
            <w:rFonts w:asciiTheme="majorHAnsi" w:hAnsiTheme="majorHAnsi"/>
            <w:lang w:val="es-ES_tradnl"/>
          </w:rPr>
          <w:id w:val="76797277"/>
          <w:citation/>
        </w:sdtPr>
        <w:sdtContent>
          <w:r w:rsidRPr="004A0C98">
            <w:rPr>
              <w:rFonts w:asciiTheme="majorHAnsi" w:hAnsiTheme="majorHAnsi"/>
              <w:lang w:val="es-ES_tradnl"/>
            </w:rPr>
            <w:fldChar w:fldCharType="begin"/>
          </w:r>
          <w:r w:rsidRPr="004A0C98">
            <w:rPr>
              <w:rFonts w:asciiTheme="majorHAnsi" w:hAnsiTheme="majorHAnsi"/>
            </w:rPr>
            <w:instrText xml:space="preserve">CITATION Cim00 \p 2 \n  \l 9226 </w:instrText>
          </w:r>
          <w:r w:rsidRPr="004A0C98">
            <w:rPr>
              <w:rFonts w:asciiTheme="majorHAnsi" w:hAnsiTheme="majorHAnsi"/>
              <w:lang w:val="es-ES_tradnl"/>
            </w:rPr>
            <w:fldChar w:fldCharType="separate"/>
          </w:r>
          <w:r w:rsidR="00BD7C35">
            <w:rPr>
              <w:rFonts w:asciiTheme="majorHAnsi" w:hAnsiTheme="majorHAnsi"/>
              <w:noProof/>
            </w:rPr>
            <w:t xml:space="preserve"> </w:t>
          </w:r>
          <w:r w:rsidR="00BD7C35" w:rsidRPr="00BD7C35">
            <w:rPr>
              <w:rFonts w:asciiTheme="majorHAnsi" w:hAnsiTheme="majorHAnsi"/>
              <w:noProof/>
            </w:rPr>
            <w:t>(Plan Basico de Ordenamiento Territorial, 2000, pág. 2)</w:t>
          </w:r>
          <w:r w:rsidRPr="004A0C98">
            <w:rPr>
              <w:rFonts w:asciiTheme="majorHAnsi" w:hAnsiTheme="majorHAnsi"/>
              <w:lang w:val="es-ES_tradnl"/>
            </w:rPr>
            <w:fldChar w:fldCharType="end"/>
          </w:r>
        </w:sdtContent>
      </w:sdt>
      <w:r w:rsidRPr="004A0C98">
        <w:rPr>
          <w:rFonts w:asciiTheme="majorHAnsi" w:hAnsiTheme="majorHAnsi"/>
          <w:lang w:val="es-ES_tradnl"/>
        </w:rPr>
        <w:t xml:space="preserve"> Adicionalmente es de señalar que por ser un referente de paso, en el que confluyen diversas expresiones, procesos productivos e intereses, y debido a la gran extensión del municipio, hay una importante cantidad de centros poblados.</w:t>
      </w:r>
    </w:p>
    <w:p w14:paraId="24F92616" w14:textId="77777777" w:rsidR="00D020CC" w:rsidRPr="004A0C98" w:rsidRDefault="00D020CC" w:rsidP="00575217">
      <w:pPr>
        <w:rPr>
          <w:rFonts w:asciiTheme="majorHAnsi" w:hAnsiTheme="majorHAnsi"/>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020"/>
      </w:tblGrid>
      <w:tr w:rsidR="00D020CC" w:rsidRPr="004A0C98" w14:paraId="263B1AD0" w14:textId="77777777" w:rsidTr="00D020CC">
        <w:trPr>
          <w:trHeight w:val="2800"/>
          <w:jc w:val="center"/>
        </w:trPr>
        <w:tc>
          <w:tcPr>
            <w:tcW w:w="2800" w:type="dxa"/>
            <w:shd w:val="clear" w:color="auto" w:fill="auto"/>
            <w:vAlign w:val="center"/>
          </w:tcPr>
          <w:p w14:paraId="0536E6A6" w14:textId="77777777" w:rsidR="00D020CC" w:rsidRPr="004A0C98" w:rsidRDefault="00D020CC" w:rsidP="00575217">
            <w:pPr>
              <w:keepNext/>
              <w:jc w:val="center"/>
              <w:rPr>
                <w:rFonts w:asciiTheme="majorHAnsi" w:hAnsiTheme="majorHAnsi"/>
                <w:color w:val="AE0000"/>
                <w:kern w:val="32"/>
                <w:lang w:val="es-ES_tradnl"/>
              </w:rPr>
            </w:pPr>
            <w:r w:rsidRPr="004A0C98">
              <w:rPr>
                <w:rFonts w:asciiTheme="majorHAnsi" w:hAnsiTheme="majorHAnsi"/>
                <w:noProof/>
                <w:lang w:eastAsia="es-CO"/>
              </w:rPr>
              <w:lastRenderedPageBreak/>
              <w:drawing>
                <wp:inline distT="0" distB="0" distL="0" distR="0" wp14:anchorId="210BD6AD" wp14:editId="5E37642B">
                  <wp:extent cx="3730101" cy="2456953"/>
                  <wp:effectExtent l="0" t="0" r="3810" b="63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756754" cy="2474509"/>
                          </a:xfrm>
                          <a:prstGeom prst="rect">
                            <a:avLst/>
                          </a:prstGeom>
                          <a:noFill/>
                          <a:ln>
                            <a:noFill/>
                          </a:ln>
                        </pic:spPr>
                      </pic:pic>
                    </a:graphicData>
                  </a:graphic>
                </wp:inline>
              </w:drawing>
            </w:r>
          </w:p>
        </w:tc>
      </w:tr>
    </w:tbl>
    <w:p w14:paraId="4480735B" w14:textId="46AD7EE3" w:rsidR="00D020CC" w:rsidRPr="006A5C55" w:rsidRDefault="00D020CC" w:rsidP="00575217">
      <w:pPr>
        <w:pStyle w:val="Tablas"/>
        <w:rPr>
          <w:rFonts w:asciiTheme="majorHAnsi" w:hAnsiTheme="majorHAnsi"/>
          <w:i/>
        </w:rPr>
      </w:pPr>
      <w:bookmarkStart w:id="436" w:name="_Toc445242018"/>
      <w:r w:rsidRPr="006A5C55">
        <w:rPr>
          <w:rFonts w:asciiTheme="majorHAnsi" w:hAnsiTheme="majorHAnsi"/>
          <w:i/>
        </w:rPr>
        <w:t xml:space="preserve">Fotografía </w:t>
      </w:r>
      <w:r w:rsidR="00C10151" w:rsidRPr="006A5C55">
        <w:rPr>
          <w:rFonts w:asciiTheme="majorHAnsi" w:hAnsiTheme="majorHAnsi"/>
          <w:i/>
        </w:rPr>
        <w:fldChar w:fldCharType="begin"/>
      </w:r>
      <w:r w:rsidR="00C10151" w:rsidRPr="006A5C55">
        <w:rPr>
          <w:rFonts w:asciiTheme="majorHAnsi" w:hAnsiTheme="majorHAnsi"/>
          <w:i/>
        </w:rPr>
        <w:instrText xml:space="preserve"> STYLEREF 1 \s </w:instrText>
      </w:r>
      <w:r w:rsidR="00C10151" w:rsidRPr="006A5C55">
        <w:rPr>
          <w:rFonts w:asciiTheme="majorHAnsi" w:hAnsiTheme="majorHAnsi"/>
          <w:i/>
        </w:rPr>
        <w:fldChar w:fldCharType="separate"/>
      </w:r>
      <w:r w:rsidR="00BD7C35">
        <w:rPr>
          <w:rFonts w:asciiTheme="majorHAnsi" w:hAnsiTheme="majorHAnsi"/>
          <w:i/>
          <w:noProof/>
        </w:rPr>
        <w:t>5</w:t>
      </w:r>
      <w:r w:rsidR="00C10151" w:rsidRPr="006A5C55">
        <w:rPr>
          <w:rFonts w:asciiTheme="majorHAnsi" w:hAnsiTheme="majorHAnsi"/>
          <w:i/>
        </w:rPr>
        <w:fldChar w:fldCharType="end"/>
      </w:r>
      <w:r w:rsidR="00C10151" w:rsidRPr="006A5C55">
        <w:rPr>
          <w:rFonts w:asciiTheme="majorHAnsi" w:hAnsiTheme="majorHAnsi"/>
          <w:i/>
        </w:rPr>
        <w:t>.</w:t>
      </w:r>
      <w:r w:rsidR="00C10151" w:rsidRPr="006A5C55">
        <w:rPr>
          <w:rFonts w:asciiTheme="majorHAnsi" w:hAnsiTheme="majorHAnsi"/>
          <w:i/>
        </w:rPr>
        <w:fldChar w:fldCharType="begin"/>
      </w:r>
      <w:r w:rsidR="00C10151" w:rsidRPr="006A5C55">
        <w:rPr>
          <w:rFonts w:asciiTheme="majorHAnsi" w:hAnsiTheme="majorHAnsi"/>
          <w:i/>
        </w:rPr>
        <w:instrText xml:space="preserve"> SEQ Fotografía \* ARABIC \s 1 </w:instrText>
      </w:r>
      <w:r w:rsidR="00C10151" w:rsidRPr="006A5C55">
        <w:rPr>
          <w:rFonts w:asciiTheme="majorHAnsi" w:hAnsiTheme="majorHAnsi"/>
          <w:i/>
        </w:rPr>
        <w:fldChar w:fldCharType="separate"/>
      </w:r>
      <w:r w:rsidR="00BD7C35">
        <w:rPr>
          <w:rFonts w:asciiTheme="majorHAnsi" w:hAnsiTheme="majorHAnsi"/>
          <w:i/>
          <w:noProof/>
        </w:rPr>
        <w:t>106</w:t>
      </w:r>
      <w:r w:rsidR="00C10151" w:rsidRPr="006A5C55">
        <w:rPr>
          <w:rFonts w:asciiTheme="majorHAnsi" w:hAnsiTheme="majorHAnsi"/>
          <w:i/>
        </w:rPr>
        <w:fldChar w:fldCharType="end"/>
      </w:r>
      <w:r w:rsidR="00C10151" w:rsidRPr="006A5C55">
        <w:rPr>
          <w:rFonts w:asciiTheme="majorHAnsi" w:hAnsiTheme="majorHAnsi"/>
          <w:i/>
        </w:rPr>
        <w:t xml:space="preserve">   </w:t>
      </w:r>
      <w:r w:rsidRPr="006A5C55">
        <w:rPr>
          <w:rFonts w:asciiTheme="majorHAnsi" w:hAnsiTheme="majorHAnsi"/>
          <w:i/>
        </w:rPr>
        <w:t xml:space="preserve"> Corregimiento Puerto Olaya en el municipio de Cimitarra</w:t>
      </w:r>
      <w:bookmarkEnd w:id="436"/>
    </w:p>
    <w:p w14:paraId="0ED64314" w14:textId="7708DEF9" w:rsidR="008C33DA" w:rsidRPr="004A0C98" w:rsidRDefault="008C33DA" w:rsidP="00575217">
      <w:pPr>
        <w:pStyle w:val="Notas"/>
        <w:rPr>
          <w:rFonts w:asciiTheme="majorHAnsi" w:hAnsiTheme="majorHAnsi"/>
        </w:rPr>
      </w:pPr>
      <w:r w:rsidRPr="004A0C98">
        <w:rPr>
          <w:rFonts w:asciiTheme="majorHAnsi" w:hAnsiTheme="majorHAnsi"/>
        </w:rPr>
        <w:t>Fuente:</w:t>
      </w:r>
      <w:r w:rsidR="006A5C55">
        <w:rPr>
          <w:rFonts w:asciiTheme="majorHAnsi" w:hAnsiTheme="majorHAnsi"/>
        </w:rPr>
        <w:t xml:space="preserve"> </w:t>
      </w:r>
      <w:r w:rsidR="0082780C">
        <w:rPr>
          <w:rFonts w:asciiTheme="majorHAnsi" w:hAnsiTheme="majorHAnsi"/>
        </w:rPr>
        <w:t>Autopista Río Magdalena S.A.S, 201</w:t>
      </w:r>
      <w:r w:rsidR="006A5C55">
        <w:rPr>
          <w:rFonts w:asciiTheme="majorHAnsi" w:hAnsiTheme="majorHAnsi"/>
        </w:rPr>
        <w:t>6</w:t>
      </w:r>
    </w:p>
    <w:p w14:paraId="4CD801A6" w14:textId="77777777" w:rsidR="00D020CC" w:rsidRPr="004A0C98" w:rsidRDefault="00D020CC" w:rsidP="00575217">
      <w:pPr>
        <w:rPr>
          <w:rFonts w:asciiTheme="majorHAnsi" w:hAnsiTheme="majorHAnsi"/>
        </w:rPr>
      </w:pPr>
    </w:p>
    <w:p w14:paraId="1FB2CCDD" w14:textId="422062FB" w:rsidR="008C33DA" w:rsidRPr="004A0C98" w:rsidRDefault="006A5C55" w:rsidP="00575217">
      <w:pPr>
        <w:rPr>
          <w:rFonts w:asciiTheme="majorHAnsi" w:hAnsiTheme="majorHAnsi"/>
          <w:lang w:val="es-ES_tradnl"/>
        </w:rPr>
      </w:pPr>
      <w:r>
        <w:rPr>
          <w:rFonts w:asciiTheme="majorHAnsi" w:hAnsiTheme="majorHAnsi"/>
          <w:lang w:val="es-ES_tradnl"/>
        </w:rPr>
        <w:t>E</w:t>
      </w:r>
      <w:r w:rsidR="008C33DA" w:rsidRPr="004A0C98">
        <w:rPr>
          <w:rFonts w:asciiTheme="majorHAnsi" w:hAnsiTheme="majorHAnsi"/>
          <w:lang w:val="es-ES_tradnl"/>
        </w:rPr>
        <w:t xml:space="preserve">l proyecto se ubica en el corregimiento de Puerto Olaya, una amplia unidad territorial matizada por el </w:t>
      </w:r>
      <w:r w:rsidR="003D0403" w:rsidRPr="004A0C98">
        <w:rPr>
          <w:rFonts w:asciiTheme="majorHAnsi" w:hAnsiTheme="majorHAnsi"/>
          <w:lang w:val="es-ES_tradnl"/>
        </w:rPr>
        <w:t>tránsito</w:t>
      </w:r>
      <w:r w:rsidR="008C33DA" w:rsidRPr="004A0C98">
        <w:rPr>
          <w:rFonts w:asciiTheme="majorHAnsi" w:hAnsiTheme="majorHAnsi"/>
          <w:lang w:val="es-ES_tradnl"/>
        </w:rPr>
        <w:t xml:space="preserve"> de vehículos y personas que cruzan el </w:t>
      </w:r>
      <w:r>
        <w:rPr>
          <w:rFonts w:asciiTheme="majorHAnsi" w:hAnsiTheme="majorHAnsi"/>
          <w:lang w:val="es-ES_tradnl"/>
        </w:rPr>
        <w:t>Rí</w:t>
      </w:r>
      <w:r w:rsidR="008C33DA" w:rsidRPr="004A0C98">
        <w:rPr>
          <w:rFonts w:asciiTheme="majorHAnsi" w:hAnsiTheme="majorHAnsi"/>
          <w:lang w:val="es-ES_tradnl"/>
        </w:rPr>
        <w:t>o Magda</w:t>
      </w:r>
      <w:r>
        <w:rPr>
          <w:rFonts w:asciiTheme="majorHAnsi" w:hAnsiTheme="majorHAnsi"/>
          <w:lang w:val="es-ES_tradnl"/>
        </w:rPr>
        <w:t>lena a través del puente actual. E</w:t>
      </w:r>
      <w:r w:rsidR="008C33DA" w:rsidRPr="004A0C98">
        <w:rPr>
          <w:rFonts w:asciiTheme="majorHAnsi" w:hAnsiTheme="majorHAnsi"/>
          <w:lang w:val="es-ES_tradnl"/>
        </w:rPr>
        <w:t xml:space="preserve">n este </w:t>
      </w:r>
      <w:r w:rsidR="003D0403" w:rsidRPr="004A0C98">
        <w:rPr>
          <w:rFonts w:asciiTheme="majorHAnsi" w:hAnsiTheme="majorHAnsi"/>
          <w:lang w:val="es-ES_tradnl"/>
        </w:rPr>
        <w:t>corregimiento</w:t>
      </w:r>
      <w:r w:rsidR="008C33DA" w:rsidRPr="004A0C98">
        <w:rPr>
          <w:rFonts w:asciiTheme="majorHAnsi" w:hAnsiTheme="majorHAnsi"/>
          <w:lang w:val="es-ES_tradnl"/>
        </w:rPr>
        <w:t xml:space="preserve"> es posible identificar esa cultura ribereña que tiene una </w:t>
      </w:r>
      <w:r w:rsidR="003D0403" w:rsidRPr="004A0C98">
        <w:rPr>
          <w:rFonts w:asciiTheme="majorHAnsi" w:hAnsiTheme="majorHAnsi"/>
          <w:lang w:val="es-ES_tradnl"/>
        </w:rPr>
        <w:t>relación</w:t>
      </w:r>
      <w:r w:rsidR="008C33DA" w:rsidRPr="004A0C98">
        <w:rPr>
          <w:rFonts w:asciiTheme="majorHAnsi" w:hAnsiTheme="majorHAnsi"/>
          <w:lang w:val="es-ES_tradnl"/>
        </w:rPr>
        <w:t xml:space="preserve"> estrecha con el </w:t>
      </w:r>
      <w:r>
        <w:rPr>
          <w:rFonts w:asciiTheme="majorHAnsi" w:hAnsiTheme="majorHAnsi"/>
          <w:lang w:val="es-ES_tradnl"/>
        </w:rPr>
        <w:t>río</w:t>
      </w:r>
      <w:r w:rsidR="008C33DA" w:rsidRPr="004A0C98">
        <w:rPr>
          <w:rFonts w:asciiTheme="majorHAnsi" w:hAnsiTheme="majorHAnsi"/>
          <w:lang w:val="es-ES_tradnl"/>
        </w:rPr>
        <w:t xml:space="preserve"> y </w:t>
      </w:r>
      <w:r w:rsidR="003D0403" w:rsidRPr="004A0C98">
        <w:rPr>
          <w:rFonts w:asciiTheme="majorHAnsi" w:hAnsiTheme="majorHAnsi"/>
          <w:lang w:val="es-ES_tradnl"/>
        </w:rPr>
        <w:t>más</w:t>
      </w:r>
      <w:r>
        <w:rPr>
          <w:rFonts w:asciiTheme="majorHAnsi" w:hAnsiTheme="majorHAnsi"/>
          <w:lang w:val="es-ES_tradnl"/>
        </w:rPr>
        <w:t xml:space="preserve"> que eso con Puerto Berrí</w:t>
      </w:r>
      <w:r w:rsidR="008C33DA" w:rsidRPr="004A0C98">
        <w:rPr>
          <w:rFonts w:asciiTheme="majorHAnsi" w:hAnsiTheme="majorHAnsi"/>
          <w:lang w:val="es-ES_tradnl"/>
        </w:rPr>
        <w:t>o, referente de intercambio</w:t>
      </w:r>
      <w:r>
        <w:rPr>
          <w:rFonts w:asciiTheme="majorHAnsi" w:hAnsiTheme="majorHAnsi"/>
          <w:lang w:val="es-ES_tradnl"/>
        </w:rPr>
        <w:t xml:space="preserve"> </w:t>
      </w:r>
      <w:r w:rsidR="008C33DA" w:rsidRPr="004A0C98">
        <w:rPr>
          <w:rFonts w:asciiTheme="majorHAnsi" w:hAnsiTheme="majorHAnsi"/>
          <w:lang w:val="es-ES_tradnl"/>
        </w:rPr>
        <w:t>comerc</w:t>
      </w:r>
      <w:r>
        <w:rPr>
          <w:rFonts w:asciiTheme="majorHAnsi" w:hAnsiTheme="majorHAnsi"/>
          <w:lang w:val="es-ES_tradnl"/>
        </w:rPr>
        <w:t>ial, industrial y de transporte. E</w:t>
      </w:r>
      <w:r w:rsidR="008C33DA" w:rsidRPr="004A0C98">
        <w:rPr>
          <w:rFonts w:asciiTheme="majorHAnsi" w:hAnsiTheme="majorHAnsi"/>
          <w:lang w:val="es-ES_tradnl"/>
        </w:rPr>
        <w:t xml:space="preserve">s de señalar que incluso la comunidad asentada en Puerto Olaya se considera </w:t>
      </w:r>
      <w:r w:rsidR="003D0403" w:rsidRPr="004A0C98">
        <w:rPr>
          <w:rFonts w:asciiTheme="majorHAnsi" w:hAnsiTheme="majorHAnsi"/>
          <w:lang w:val="es-ES_tradnl"/>
        </w:rPr>
        <w:t>más</w:t>
      </w:r>
      <w:r w:rsidR="008C33DA" w:rsidRPr="004A0C98">
        <w:rPr>
          <w:rFonts w:asciiTheme="majorHAnsi" w:hAnsiTheme="majorHAnsi"/>
          <w:lang w:val="es-ES_tradnl"/>
        </w:rPr>
        <w:t xml:space="preserve"> parte del municipio vecino (Puerto Berrio) que de Cimitarra. </w:t>
      </w:r>
    </w:p>
    <w:p w14:paraId="296A066A" w14:textId="77777777" w:rsidR="008C33DA" w:rsidRPr="004A0C98" w:rsidRDefault="008C33DA" w:rsidP="00575217">
      <w:pPr>
        <w:rPr>
          <w:rFonts w:asciiTheme="majorHAnsi" w:hAnsiTheme="majorHAnsi" w:cs="Arial"/>
          <w:lang w:val="es-ES_tradnl" w:eastAsia="es-ES"/>
        </w:rPr>
      </w:pPr>
    </w:p>
    <w:p w14:paraId="6384D8F6" w14:textId="6D34F144" w:rsidR="00D020CC" w:rsidRPr="004A0C98" w:rsidRDefault="008C33DA" w:rsidP="00575217">
      <w:pPr>
        <w:pStyle w:val="Ttulo5"/>
        <w:rPr>
          <w:rFonts w:asciiTheme="majorHAnsi" w:hAnsiTheme="majorHAnsi"/>
        </w:rPr>
      </w:pPr>
      <w:r w:rsidRPr="004A0C98">
        <w:rPr>
          <w:rFonts w:asciiTheme="majorHAnsi" w:hAnsiTheme="majorHAnsi"/>
          <w:lang w:val="es-ES_tradnl" w:eastAsia="es-ES"/>
        </w:rPr>
        <w:t>Hechos históricos que han contribuido a cambios culturales</w:t>
      </w:r>
      <w:r w:rsidR="00D020CC" w:rsidRPr="004A0C98">
        <w:rPr>
          <w:rFonts w:asciiTheme="majorHAnsi" w:hAnsiTheme="majorHAnsi"/>
        </w:rPr>
        <w:t xml:space="preserve"> </w:t>
      </w:r>
      <w:r w:rsidR="006A5C55">
        <w:rPr>
          <w:rFonts w:asciiTheme="majorHAnsi" w:hAnsiTheme="majorHAnsi"/>
        </w:rPr>
        <w:t>en Puerto Berrí</w:t>
      </w:r>
      <w:r w:rsidR="00D020CC" w:rsidRPr="004A0C98">
        <w:rPr>
          <w:rFonts w:asciiTheme="majorHAnsi" w:hAnsiTheme="majorHAnsi"/>
        </w:rPr>
        <w:t>o (Antioquia)</w:t>
      </w:r>
    </w:p>
    <w:p w14:paraId="7A844801" w14:textId="77777777" w:rsidR="008C33DA" w:rsidRPr="004A0C98" w:rsidRDefault="008C33DA" w:rsidP="00575217">
      <w:pPr>
        <w:rPr>
          <w:rFonts w:asciiTheme="majorHAnsi" w:hAnsiTheme="majorHAnsi"/>
        </w:rPr>
      </w:pPr>
    </w:p>
    <w:p w14:paraId="3FCB4B1F" w14:textId="7B0E2CE0" w:rsidR="008C33DA" w:rsidRPr="004A0C98" w:rsidRDefault="008C33DA" w:rsidP="00575217">
      <w:pPr>
        <w:rPr>
          <w:rFonts w:asciiTheme="majorHAnsi" w:hAnsiTheme="majorHAnsi" w:cs="Arial"/>
          <w:lang w:val="es-ES_tradnl" w:eastAsia="es-ES"/>
        </w:rPr>
      </w:pPr>
      <w:r w:rsidRPr="004A0C98">
        <w:rPr>
          <w:rFonts w:asciiTheme="majorHAnsi" w:hAnsiTheme="majorHAnsi"/>
        </w:rPr>
        <w:t xml:space="preserve">En retrospectiva, es posible identificar los factores más significativos que han configurado las dinámicas de la </w:t>
      </w:r>
      <w:r w:rsidR="003D0403" w:rsidRPr="004A0C98">
        <w:rPr>
          <w:rFonts w:asciiTheme="majorHAnsi" w:hAnsiTheme="majorHAnsi"/>
        </w:rPr>
        <w:t>población</w:t>
      </w:r>
      <w:r w:rsidR="006A5C55">
        <w:rPr>
          <w:rFonts w:asciiTheme="majorHAnsi" w:hAnsiTheme="majorHAnsi"/>
        </w:rPr>
        <w:t xml:space="preserve"> de Puerto Berrí</w:t>
      </w:r>
      <w:r w:rsidRPr="004A0C98">
        <w:rPr>
          <w:rFonts w:asciiTheme="majorHAnsi" w:hAnsiTheme="majorHAnsi"/>
        </w:rPr>
        <w:t>o, procesos y hechos que han incidido en cambios culturales de las comunidades. En primer lugar es fundamental reconocer que</w:t>
      </w:r>
      <w:r w:rsidR="006A5C55">
        <w:rPr>
          <w:rFonts w:asciiTheme="majorHAnsi" w:hAnsiTheme="majorHAnsi"/>
        </w:rPr>
        <w:t>,</w:t>
      </w:r>
      <w:r w:rsidRPr="004A0C98">
        <w:rPr>
          <w:rFonts w:asciiTheme="majorHAnsi" w:hAnsiTheme="majorHAnsi"/>
        </w:rPr>
        <w:t xml:space="preserve"> como se expuso ante</w:t>
      </w:r>
      <w:r w:rsidR="006A5C55">
        <w:rPr>
          <w:rFonts w:asciiTheme="majorHAnsi" w:hAnsiTheme="majorHAnsi"/>
        </w:rPr>
        <w:t>riormente, por la cercanía al Rí</w:t>
      </w:r>
      <w:r w:rsidRPr="004A0C98">
        <w:rPr>
          <w:rFonts w:asciiTheme="majorHAnsi" w:hAnsiTheme="majorHAnsi"/>
        </w:rPr>
        <w:t>o Magdalena, el puerto y la navegación fuer</w:t>
      </w:r>
      <w:r w:rsidR="006A5C55">
        <w:rPr>
          <w:rFonts w:asciiTheme="majorHAnsi" w:hAnsiTheme="majorHAnsi"/>
        </w:rPr>
        <w:t>on la base para que Puerto Berrí</w:t>
      </w:r>
      <w:r w:rsidRPr="004A0C98">
        <w:rPr>
          <w:rFonts w:asciiTheme="majorHAnsi" w:hAnsiTheme="majorHAnsi"/>
        </w:rPr>
        <w:t xml:space="preserve">o se constituyera como el referente de interconexión que es actualmente, esto se articula </w:t>
      </w:r>
      <w:r w:rsidR="003D0403" w:rsidRPr="004A0C98">
        <w:rPr>
          <w:rFonts w:asciiTheme="majorHAnsi" w:hAnsiTheme="majorHAnsi"/>
        </w:rPr>
        <w:t>también</w:t>
      </w:r>
      <w:r w:rsidRPr="004A0C98">
        <w:rPr>
          <w:rFonts w:asciiTheme="majorHAnsi" w:hAnsiTheme="majorHAnsi"/>
        </w:rPr>
        <w:t xml:space="preserve"> </w:t>
      </w:r>
      <w:r w:rsidR="003D0403" w:rsidRPr="004A0C98">
        <w:rPr>
          <w:rFonts w:asciiTheme="majorHAnsi" w:hAnsiTheme="majorHAnsi"/>
        </w:rPr>
        <w:t>posteriormente</w:t>
      </w:r>
      <w:r w:rsidRPr="004A0C98">
        <w:rPr>
          <w:rFonts w:asciiTheme="majorHAnsi" w:hAnsiTheme="majorHAnsi"/>
        </w:rPr>
        <w:t xml:space="preserve"> con la construcción de la </w:t>
      </w:r>
      <w:r w:rsidR="003D0403" w:rsidRPr="004A0C98">
        <w:rPr>
          <w:rFonts w:asciiTheme="majorHAnsi" w:hAnsiTheme="majorHAnsi"/>
        </w:rPr>
        <w:t>vía</w:t>
      </w:r>
      <w:r w:rsidRPr="004A0C98">
        <w:rPr>
          <w:rFonts w:asciiTheme="majorHAnsi" w:hAnsiTheme="majorHAnsi"/>
        </w:rPr>
        <w:t xml:space="preserve"> férrea, que fue un aspecto determinante para que el municipio se consolidara como ese importante lugar de paso. “</w:t>
      </w:r>
      <w:r w:rsidRPr="004A0C98">
        <w:rPr>
          <w:rFonts w:asciiTheme="majorHAnsi" w:hAnsiTheme="majorHAnsi" w:cs="Arial"/>
          <w:lang w:val="es-ES_tradnl" w:eastAsia="es-ES"/>
        </w:rPr>
        <w:t xml:space="preserve">El desarrollo económico inicial de Puerto Berrío, se basó fundamentalmente en torno al ferrocarril, aquí se localizaron sus bodegas, equipos, sus actividades; el ferrocarril transformó a Puerto Berrío en el más importante centro de distribución de productos y de enlace entre </w:t>
      </w:r>
      <w:r w:rsidRPr="004A0C98">
        <w:rPr>
          <w:rFonts w:asciiTheme="majorHAnsi" w:hAnsiTheme="majorHAnsi" w:cs="Arial"/>
          <w:lang w:val="es-ES_tradnl" w:eastAsia="es-ES"/>
        </w:rPr>
        <w:lastRenderedPageBreak/>
        <w:t>elementos de importación que venían por el río y el enorme centro consumidor y transformador que es Medellín.”</w:t>
      </w:r>
      <w:sdt>
        <w:sdtPr>
          <w:rPr>
            <w:rFonts w:asciiTheme="majorHAnsi" w:hAnsiTheme="majorHAnsi" w:cs="Arial"/>
            <w:lang w:val="es-ES_tradnl" w:eastAsia="es-ES"/>
          </w:rPr>
          <w:id w:val="-785126631"/>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Pue15 \p 11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(Plan de Desarrollo Municipal, 2012 - 2015, pág. 11)</w:t>
          </w:r>
          <w:r w:rsidRPr="004A0C98">
            <w:rPr>
              <w:rFonts w:asciiTheme="majorHAnsi" w:hAnsiTheme="majorHAnsi" w:cs="Arial"/>
              <w:lang w:val="es-ES_tradnl" w:eastAsia="es-ES"/>
            </w:rPr>
            <w:fldChar w:fldCharType="end"/>
          </w:r>
        </w:sdtContent>
      </w:sdt>
    </w:p>
    <w:p w14:paraId="750DA85E" w14:textId="77777777" w:rsidR="008C33DA" w:rsidRPr="004A0C98" w:rsidRDefault="008C33DA" w:rsidP="00575217">
      <w:pPr>
        <w:rPr>
          <w:rFonts w:asciiTheme="majorHAnsi" w:hAnsiTheme="majorHAnsi"/>
        </w:rPr>
      </w:pPr>
    </w:p>
    <w:p w14:paraId="280122A0" w14:textId="594A4618" w:rsidR="008C33DA" w:rsidRPr="004A0C98" w:rsidRDefault="008C33DA" w:rsidP="00575217">
      <w:pPr>
        <w:rPr>
          <w:rFonts w:asciiTheme="majorHAnsi" w:hAnsiTheme="majorHAnsi" w:cs="Arial"/>
          <w:lang w:val="es-ES_tradnl" w:eastAsia="es-ES"/>
        </w:rPr>
      </w:pPr>
      <w:r w:rsidRPr="004A0C98">
        <w:rPr>
          <w:rFonts w:asciiTheme="majorHAnsi" w:hAnsiTheme="majorHAnsi" w:cs="Arial"/>
          <w:lang w:val="es-ES_tradnl" w:eastAsia="es-ES"/>
        </w:rPr>
        <w:t>Con la construcción del ferrocarril</w:t>
      </w:r>
      <w:r w:rsidR="006A5C55">
        <w:rPr>
          <w:rFonts w:asciiTheme="majorHAnsi" w:hAnsiTheme="majorHAnsi" w:cs="Arial"/>
          <w:lang w:val="es-ES_tradnl" w:eastAsia="es-ES"/>
        </w:rPr>
        <w:t>,</w:t>
      </w:r>
      <w:r w:rsidRPr="004A0C98">
        <w:rPr>
          <w:rFonts w:asciiTheme="majorHAnsi" w:hAnsiTheme="majorHAnsi" w:cs="Arial"/>
          <w:lang w:val="es-ES_tradnl" w:eastAsia="es-ES"/>
        </w:rPr>
        <w:t xml:space="preserve"> </w:t>
      </w:r>
      <w:r w:rsidR="003D0403" w:rsidRPr="004A0C98">
        <w:rPr>
          <w:rFonts w:asciiTheme="majorHAnsi" w:hAnsiTheme="majorHAnsi" w:cs="Arial"/>
          <w:lang w:val="es-ES_tradnl" w:eastAsia="es-ES"/>
        </w:rPr>
        <w:t>además</w:t>
      </w:r>
      <w:r w:rsidRPr="004A0C98">
        <w:rPr>
          <w:rFonts w:asciiTheme="majorHAnsi" w:hAnsiTheme="majorHAnsi" w:cs="Arial"/>
          <w:lang w:val="es-ES_tradnl" w:eastAsia="es-ES"/>
        </w:rPr>
        <w:t xml:space="preserve"> de modificarse las dinámicas de movilidad y producción, se establecieron grandes terrenos destinados a la ganadería, este fue otro de los factores que culturalmente implico un cambio en las perspectivas y actividades desarrolladas por</w:t>
      </w:r>
      <w:r w:rsidR="006A5C55">
        <w:rPr>
          <w:rFonts w:asciiTheme="majorHAnsi" w:hAnsiTheme="majorHAnsi" w:cs="Arial"/>
          <w:lang w:val="es-ES_tradnl" w:eastAsia="es-ES"/>
        </w:rPr>
        <w:t xml:space="preserve"> las comunidades de Puerto Berrí</w:t>
      </w:r>
      <w:r w:rsidRPr="004A0C98">
        <w:rPr>
          <w:rFonts w:asciiTheme="majorHAnsi" w:hAnsiTheme="majorHAnsi" w:cs="Arial"/>
          <w:lang w:val="es-ES_tradnl" w:eastAsia="es-ES"/>
        </w:rPr>
        <w:t>o “En los sesenta, luego de la depresión de los ferrocarriles y el deterioro del río, se presenta un estancamiento en el desarrollo económico del Municipio. Esto fortaleció los latifundios ganaderos, originando una economía básicamente agropecuaria.”</w:t>
      </w:r>
      <w:sdt>
        <w:sdtPr>
          <w:rPr>
            <w:rFonts w:asciiTheme="majorHAnsi" w:hAnsiTheme="majorHAnsi" w:cs="Arial"/>
            <w:lang w:val="es-ES_tradnl" w:eastAsia="es-ES"/>
          </w:rPr>
          <w:id w:val="-910073953"/>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Pue15 \p 11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(Plan de Desarrollo Municipal, 2012 - 2015, pág. 11)</w:t>
          </w:r>
          <w:r w:rsidRPr="004A0C98">
            <w:rPr>
              <w:rFonts w:asciiTheme="majorHAnsi" w:hAnsiTheme="majorHAnsi" w:cs="Arial"/>
              <w:lang w:val="es-ES_tradnl" w:eastAsia="es-ES"/>
            </w:rPr>
            <w:fldChar w:fldCharType="end"/>
          </w:r>
        </w:sdtContent>
      </w:sdt>
    </w:p>
    <w:p w14:paraId="4E9A0CFF" w14:textId="77777777" w:rsidR="008C33DA" w:rsidRPr="004A0C98" w:rsidRDefault="008C33DA" w:rsidP="00575217">
      <w:pPr>
        <w:rPr>
          <w:rFonts w:asciiTheme="majorHAnsi" w:hAnsiTheme="majorHAnsi" w:cs="Arial"/>
          <w:lang w:val="es-ES_tradnl" w:eastAsia="es-ES"/>
        </w:rPr>
      </w:pPr>
    </w:p>
    <w:p w14:paraId="06F1674F" w14:textId="15E5AB51" w:rsidR="008C33DA" w:rsidRPr="004A0C98" w:rsidRDefault="008C33DA" w:rsidP="00575217">
      <w:pPr>
        <w:rPr>
          <w:rFonts w:asciiTheme="majorHAnsi" w:hAnsiTheme="majorHAnsi" w:cs="Arial"/>
          <w:lang w:val="es-ES_tradnl" w:eastAsia="es-ES"/>
        </w:rPr>
      </w:pPr>
      <w:r w:rsidRPr="004A0C98">
        <w:rPr>
          <w:rFonts w:asciiTheme="majorHAnsi" w:hAnsiTheme="majorHAnsi" w:cs="Arial"/>
          <w:lang w:val="es-ES_tradnl" w:eastAsia="es-ES"/>
        </w:rPr>
        <w:t xml:space="preserve">Un hecho de relevancia en la historia del municipio fue un incendio que </w:t>
      </w:r>
      <w:r w:rsidR="00D111B5" w:rsidRPr="004A0C98">
        <w:rPr>
          <w:rFonts w:asciiTheme="majorHAnsi" w:hAnsiTheme="majorHAnsi" w:cs="Arial"/>
          <w:lang w:val="es-ES_tradnl" w:eastAsia="es-ES"/>
        </w:rPr>
        <w:t>ocurrió</w:t>
      </w:r>
      <w:r w:rsidR="006A5C55">
        <w:rPr>
          <w:rFonts w:asciiTheme="majorHAnsi" w:hAnsiTheme="majorHAnsi" w:cs="Arial"/>
          <w:lang w:val="es-ES_tradnl" w:eastAsia="es-ES"/>
        </w:rPr>
        <w:t xml:space="preserve"> en 1925 que afectó</w:t>
      </w:r>
      <w:r w:rsidRPr="004A0C98">
        <w:rPr>
          <w:rFonts w:asciiTheme="majorHAnsi" w:hAnsiTheme="majorHAnsi" w:cs="Arial"/>
          <w:lang w:val="es-ES_tradnl" w:eastAsia="es-ES"/>
        </w:rPr>
        <w:t xml:space="preserve"> parte importante del área rural “La capilla que sirvió de templo parroquial desde 1883 hasta 1925 cuando fue totalmente destruida por el pavoroso incendio del 15 de Enero de este año y que arrasó igualmente la parte urbana de la población”</w:t>
      </w:r>
      <w:sdt>
        <w:sdtPr>
          <w:rPr>
            <w:rFonts w:asciiTheme="majorHAnsi" w:hAnsiTheme="majorHAnsi" w:cs="Arial"/>
            <w:lang w:val="es-ES_tradnl" w:eastAsia="es-ES"/>
          </w:rPr>
          <w:id w:val="-627859100"/>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his14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(www.historiadeantioquia.info, 2014)</w:t>
          </w:r>
          <w:r w:rsidRPr="004A0C98">
            <w:rPr>
              <w:rFonts w:asciiTheme="majorHAnsi" w:hAnsiTheme="majorHAnsi" w:cs="Arial"/>
              <w:lang w:val="es-ES_tradnl" w:eastAsia="es-ES"/>
            </w:rPr>
            <w:fldChar w:fldCharType="end"/>
          </w:r>
        </w:sdtContent>
      </w:sdt>
      <w:r w:rsidRPr="004A0C98">
        <w:rPr>
          <w:rFonts w:asciiTheme="majorHAnsi" w:hAnsiTheme="majorHAnsi" w:cs="Arial"/>
          <w:lang w:val="es-ES_tradnl" w:eastAsia="es-ES"/>
        </w:rPr>
        <w:t xml:space="preserve"> </w:t>
      </w:r>
    </w:p>
    <w:p w14:paraId="7614FEEA" w14:textId="77777777" w:rsidR="008C33DA" w:rsidRPr="004A0C98" w:rsidRDefault="008C33DA" w:rsidP="00575217">
      <w:pPr>
        <w:rPr>
          <w:rFonts w:asciiTheme="majorHAnsi" w:hAnsiTheme="majorHAnsi" w:cs="Arial"/>
          <w:lang w:val="es-ES_tradnl" w:eastAsia="es-ES"/>
        </w:rPr>
      </w:pPr>
    </w:p>
    <w:p w14:paraId="1E844036" w14:textId="3EF857A9" w:rsidR="008C33DA" w:rsidRPr="004A0C98" w:rsidRDefault="008C33DA" w:rsidP="00575217">
      <w:pPr>
        <w:rPr>
          <w:rFonts w:asciiTheme="majorHAnsi" w:hAnsiTheme="majorHAnsi" w:cs="Arial"/>
          <w:lang w:val="es-ES_tradnl" w:eastAsia="es-ES"/>
        </w:rPr>
      </w:pPr>
      <w:r w:rsidRPr="004A0C98">
        <w:rPr>
          <w:rFonts w:asciiTheme="majorHAnsi" w:hAnsiTheme="majorHAnsi" w:cs="Arial"/>
          <w:lang w:val="es-ES_tradnl" w:eastAsia="es-ES"/>
        </w:rPr>
        <w:t>Posteriormente la historia de</w:t>
      </w:r>
      <w:r w:rsidR="006A5C55">
        <w:rPr>
          <w:rFonts w:asciiTheme="majorHAnsi" w:hAnsiTheme="majorHAnsi" w:cs="Arial"/>
          <w:lang w:val="es-ES_tradnl" w:eastAsia="es-ES"/>
        </w:rPr>
        <w:t xml:space="preserve"> Puerto Berrí</w:t>
      </w:r>
      <w:r w:rsidRPr="004A0C98">
        <w:rPr>
          <w:rFonts w:asciiTheme="majorHAnsi" w:hAnsiTheme="majorHAnsi" w:cs="Arial"/>
          <w:lang w:val="es-ES_tradnl" w:eastAsia="es-ES"/>
        </w:rPr>
        <w:t xml:space="preserve">o estuvo matizada por situaciones de orden </w:t>
      </w:r>
      <w:r w:rsidR="00D111B5" w:rsidRPr="004A0C98">
        <w:rPr>
          <w:rFonts w:asciiTheme="majorHAnsi" w:hAnsiTheme="majorHAnsi" w:cs="Arial"/>
          <w:lang w:val="es-ES_tradnl" w:eastAsia="es-ES"/>
        </w:rPr>
        <w:t>público</w:t>
      </w:r>
      <w:r w:rsidRPr="004A0C98">
        <w:rPr>
          <w:rFonts w:asciiTheme="majorHAnsi" w:hAnsiTheme="majorHAnsi" w:cs="Arial"/>
          <w:lang w:val="es-ES_tradnl" w:eastAsia="es-ES"/>
        </w:rPr>
        <w:t xml:space="preserve"> que sin duda generaron un cambio en el aspecto cultural de los habitantes “fenómenos sociales, políticos, económicos y culturales de gran impacto, hacen que el municipio entre en una profunda crisis. Nuevas actividades, fenómenos de violencia, migraciones de diferentes grupos culturales, hacen que se modifiquen las normas de comportamiento, ideas, creencias, usos, costumbres y expresiones artísticas.”</w:t>
      </w:r>
      <w:sdt>
        <w:sdtPr>
          <w:rPr>
            <w:rFonts w:asciiTheme="majorHAnsi" w:hAnsiTheme="majorHAnsi" w:cs="Arial"/>
            <w:lang w:val="es-ES_tradnl" w:eastAsia="es-ES"/>
          </w:rPr>
          <w:id w:val="1823308792"/>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Pue15 \p 11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(Plan de Desarrollo Municipal, 2012 - 2015, pág. 11)</w:t>
          </w:r>
          <w:r w:rsidRPr="004A0C98">
            <w:rPr>
              <w:rFonts w:asciiTheme="majorHAnsi" w:hAnsiTheme="majorHAnsi" w:cs="Arial"/>
              <w:lang w:val="es-ES_tradnl" w:eastAsia="es-ES"/>
            </w:rPr>
            <w:fldChar w:fldCharType="end"/>
          </w:r>
        </w:sdtContent>
      </w:sdt>
    </w:p>
    <w:p w14:paraId="52A00BFE" w14:textId="77777777" w:rsidR="008C33DA" w:rsidRPr="004A0C98" w:rsidRDefault="008C33DA" w:rsidP="00575217">
      <w:pPr>
        <w:rPr>
          <w:rFonts w:asciiTheme="majorHAnsi" w:hAnsiTheme="majorHAnsi" w:cs="Arial"/>
          <w:lang w:val="es-ES_tradnl" w:eastAsia="es-ES"/>
        </w:rPr>
      </w:pPr>
    </w:p>
    <w:p w14:paraId="60F8E7D6" w14:textId="309AA6E2" w:rsidR="008C33DA" w:rsidRPr="004A0C98" w:rsidRDefault="008C33DA" w:rsidP="00575217">
      <w:pPr>
        <w:rPr>
          <w:rFonts w:asciiTheme="majorHAnsi" w:hAnsiTheme="majorHAnsi" w:cs="Arial"/>
          <w:lang w:val="es-ES_tradnl" w:eastAsia="es-ES"/>
        </w:rPr>
      </w:pPr>
      <w:r w:rsidRPr="004A0C98">
        <w:rPr>
          <w:rFonts w:asciiTheme="majorHAnsi" w:hAnsiTheme="majorHAnsi" w:cs="Arial"/>
          <w:lang w:val="es-ES_tradnl" w:eastAsia="es-ES"/>
        </w:rPr>
        <w:t xml:space="preserve">En la </w:t>
      </w:r>
      <w:r w:rsidR="003D0403" w:rsidRPr="004A0C98">
        <w:rPr>
          <w:rFonts w:asciiTheme="majorHAnsi" w:hAnsiTheme="majorHAnsi" w:cs="Arial"/>
          <w:lang w:val="es-ES_tradnl" w:eastAsia="es-ES"/>
        </w:rPr>
        <w:t>población</w:t>
      </w:r>
      <w:r w:rsidRPr="004A0C98">
        <w:rPr>
          <w:rFonts w:asciiTheme="majorHAnsi" w:hAnsiTheme="majorHAnsi" w:cs="Arial"/>
          <w:lang w:val="es-ES_tradnl" w:eastAsia="es-ES"/>
        </w:rPr>
        <w:t xml:space="preserve"> se generan cambios culturales derivados de las activida</w:t>
      </w:r>
      <w:r w:rsidR="006A5C55">
        <w:rPr>
          <w:rFonts w:asciiTheme="majorHAnsi" w:hAnsiTheme="majorHAnsi" w:cs="Arial"/>
          <w:lang w:val="es-ES_tradnl" w:eastAsia="es-ES"/>
        </w:rPr>
        <w:t>des productivas. En Puerto Berrí</w:t>
      </w:r>
      <w:r w:rsidRPr="004A0C98">
        <w:rPr>
          <w:rFonts w:asciiTheme="majorHAnsi" w:hAnsiTheme="majorHAnsi" w:cs="Arial"/>
          <w:lang w:val="es-ES_tradnl" w:eastAsia="es-ES"/>
        </w:rPr>
        <w:t>o durante los últimos años se ha percibido que los proyectos de infraestructura han sido un importante aspecto que ha incidido en las dinámicas culturales “Durante el período actual, se han generado otro tipo de actividades económicas, tales como construcción de mega proyectos de infraestructura y el programa de recuperación del río Magdalena y el Muelle Multimodal de transporte.”</w:t>
      </w:r>
      <w:sdt>
        <w:sdtPr>
          <w:rPr>
            <w:rFonts w:asciiTheme="majorHAnsi" w:hAnsiTheme="majorHAnsi" w:cs="Arial"/>
            <w:lang w:val="es-ES_tradnl" w:eastAsia="es-ES"/>
          </w:rPr>
          <w:id w:val="74794672"/>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Pue15 \p 11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(Plan de Desarrollo Municipal, 2012 - 2015, pág. 11)</w:t>
          </w:r>
          <w:r w:rsidRPr="004A0C98">
            <w:rPr>
              <w:rFonts w:asciiTheme="majorHAnsi" w:hAnsiTheme="majorHAnsi" w:cs="Arial"/>
              <w:lang w:val="es-ES_tradnl" w:eastAsia="es-ES"/>
            </w:rPr>
            <w:fldChar w:fldCharType="end"/>
          </w:r>
        </w:sdtContent>
      </w:sdt>
    </w:p>
    <w:p w14:paraId="47E2F168" w14:textId="77777777" w:rsidR="008C33DA" w:rsidRPr="004A0C98" w:rsidRDefault="008C33DA" w:rsidP="00575217">
      <w:pPr>
        <w:rPr>
          <w:rFonts w:asciiTheme="majorHAnsi" w:hAnsiTheme="majorHAnsi" w:cs="Arial"/>
          <w:lang w:val="es-ES_tradnl" w:eastAsia="es-ES"/>
        </w:rPr>
      </w:pPr>
    </w:p>
    <w:p w14:paraId="6853F580" w14:textId="00EE4627" w:rsidR="008C33DA" w:rsidRPr="004A0C98" w:rsidRDefault="006A5C55" w:rsidP="00575217">
      <w:pPr>
        <w:pStyle w:val="Ttulo5"/>
        <w:rPr>
          <w:rFonts w:asciiTheme="majorHAnsi" w:hAnsiTheme="majorHAnsi"/>
        </w:rPr>
      </w:pPr>
      <w:r w:rsidRPr="004A0C98">
        <w:rPr>
          <w:rFonts w:asciiTheme="majorHAnsi" w:hAnsiTheme="majorHAnsi"/>
          <w:lang w:val="es-ES_tradnl" w:eastAsia="es-ES"/>
        </w:rPr>
        <w:t>Hechos históricos que han contribuido a cambios culturales</w:t>
      </w:r>
      <w:r w:rsidRPr="004A0C98">
        <w:rPr>
          <w:rFonts w:asciiTheme="majorHAnsi" w:hAnsiTheme="majorHAnsi"/>
        </w:rPr>
        <w:t xml:space="preserve"> </w:t>
      </w:r>
      <w:r>
        <w:rPr>
          <w:rFonts w:asciiTheme="majorHAnsi" w:hAnsiTheme="majorHAnsi"/>
        </w:rPr>
        <w:t xml:space="preserve">en </w:t>
      </w:r>
      <w:r w:rsidR="008C33DA" w:rsidRPr="004A0C98">
        <w:rPr>
          <w:rFonts w:asciiTheme="majorHAnsi" w:hAnsiTheme="majorHAnsi"/>
        </w:rPr>
        <w:t>Cimitarra (Santander)</w:t>
      </w:r>
    </w:p>
    <w:p w14:paraId="77FE1DB7" w14:textId="77777777" w:rsidR="008C33DA" w:rsidRPr="004A0C98" w:rsidRDefault="008C33DA" w:rsidP="00575217">
      <w:pPr>
        <w:rPr>
          <w:rFonts w:asciiTheme="majorHAnsi" w:hAnsiTheme="majorHAnsi"/>
        </w:rPr>
      </w:pPr>
    </w:p>
    <w:p w14:paraId="6AC6FD19" w14:textId="61D28CCF" w:rsidR="008C33DA" w:rsidRPr="004A0C98" w:rsidRDefault="008C33DA" w:rsidP="00575217">
      <w:pPr>
        <w:rPr>
          <w:rFonts w:asciiTheme="majorHAnsi" w:hAnsiTheme="majorHAnsi"/>
        </w:rPr>
      </w:pPr>
      <w:r w:rsidRPr="004A0C98">
        <w:rPr>
          <w:rFonts w:asciiTheme="majorHAnsi" w:hAnsiTheme="majorHAnsi"/>
        </w:rPr>
        <w:t xml:space="preserve">Como se expuso anteriormente, el municipio de Cimitarra ha pasado por momentos históricos significativos que han incidido en la cultura de los habitantes, que como se </w:t>
      </w:r>
      <w:r w:rsidR="003D0403" w:rsidRPr="004A0C98">
        <w:rPr>
          <w:rFonts w:asciiTheme="majorHAnsi" w:hAnsiTheme="majorHAnsi"/>
        </w:rPr>
        <w:lastRenderedPageBreak/>
        <w:t>señaló</w:t>
      </w:r>
      <w:r w:rsidRPr="004A0C98">
        <w:rPr>
          <w:rFonts w:asciiTheme="majorHAnsi" w:hAnsiTheme="majorHAnsi"/>
        </w:rPr>
        <w:t xml:space="preserve">, por una parte se trata de comunidades </w:t>
      </w:r>
      <w:r w:rsidR="003D0403" w:rsidRPr="004A0C98">
        <w:rPr>
          <w:rFonts w:asciiTheme="majorHAnsi" w:hAnsiTheme="majorHAnsi"/>
        </w:rPr>
        <w:t>más</w:t>
      </w:r>
      <w:r w:rsidRPr="004A0C98">
        <w:rPr>
          <w:rFonts w:asciiTheme="majorHAnsi" w:hAnsiTheme="majorHAnsi"/>
        </w:rPr>
        <w:t xml:space="preserve"> cercanas al </w:t>
      </w:r>
      <w:r w:rsidR="006A5C55">
        <w:rPr>
          <w:rFonts w:asciiTheme="majorHAnsi" w:hAnsiTheme="majorHAnsi"/>
        </w:rPr>
        <w:t>Rí</w:t>
      </w:r>
      <w:r w:rsidRPr="004A0C98">
        <w:rPr>
          <w:rFonts w:asciiTheme="majorHAnsi" w:hAnsiTheme="majorHAnsi"/>
        </w:rPr>
        <w:t xml:space="preserve">o Magdalena que se identifican como ribereños y por otra parte están las comunidades </w:t>
      </w:r>
      <w:r w:rsidR="003D0403" w:rsidRPr="004A0C98">
        <w:rPr>
          <w:rFonts w:asciiTheme="majorHAnsi" w:hAnsiTheme="majorHAnsi"/>
        </w:rPr>
        <w:t>más</w:t>
      </w:r>
      <w:r w:rsidRPr="004A0C98">
        <w:rPr>
          <w:rFonts w:asciiTheme="majorHAnsi" w:hAnsiTheme="majorHAnsi"/>
        </w:rPr>
        <w:t xml:space="preserve"> distantes al rio que se perciben como cercanos a la cordillera y a sus procesos socioculturales. </w:t>
      </w:r>
    </w:p>
    <w:p w14:paraId="6EE89F97" w14:textId="77777777" w:rsidR="008C33DA" w:rsidRPr="004A0C98" w:rsidRDefault="008C33DA" w:rsidP="00575217">
      <w:pPr>
        <w:rPr>
          <w:rFonts w:asciiTheme="majorHAnsi" w:hAnsiTheme="majorHAnsi"/>
        </w:rPr>
      </w:pPr>
    </w:p>
    <w:p w14:paraId="6D3F5944" w14:textId="77777777" w:rsidR="008C33DA" w:rsidRPr="004A0C98" w:rsidRDefault="008C33DA" w:rsidP="00575217">
      <w:pPr>
        <w:rPr>
          <w:rFonts w:asciiTheme="majorHAnsi" w:hAnsiTheme="majorHAnsi"/>
        </w:rPr>
      </w:pPr>
      <w:r w:rsidRPr="004A0C98">
        <w:rPr>
          <w:rFonts w:asciiTheme="majorHAnsi" w:hAnsiTheme="majorHAnsi"/>
        </w:rPr>
        <w:t xml:space="preserve">El hecho que puede ser concebido como punto de partida frente a los cambios culturales que se han dado, es el proyecto de construcción del ferrocarril hacia 1922, con este proyecto se </w:t>
      </w:r>
      <w:r w:rsidR="003D0403" w:rsidRPr="004A0C98">
        <w:rPr>
          <w:rFonts w:asciiTheme="majorHAnsi" w:hAnsiTheme="majorHAnsi"/>
        </w:rPr>
        <w:t>estableció</w:t>
      </w:r>
      <w:r w:rsidRPr="004A0C98">
        <w:rPr>
          <w:rFonts w:asciiTheme="majorHAnsi" w:hAnsiTheme="majorHAnsi"/>
        </w:rPr>
        <w:t xml:space="preserve"> asentamientos y se empezó a configurar el sincretismo cultural que caracteriza al municipio.</w:t>
      </w:r>
    </w:p>
    <w:p w14:paraId="325077D2" w14:textId="77777777" w:rsidR="008C33DA" w:rsidRPr="004A0C98" w:rsidRDefault="008C33DA" w:rsidP="00575217">
      <w:pPr>
        <w:rPr>
          <w:rFonts w:asciiTheme="majorHAnsi" w:hAnsiTheme="majorHAnsi"/>
        </w:rPr>
      </w:pPr>
    </w:p>
    <w:p w14:paraId="54117F57" w14:textId="77777777" w:rsidR="008C33DA" w:rsidRPr="004A0C98" w:rsidRDefault="008C33DA" w:rsidP="00575217">
      <w:pPr>
        <w:rPr>
          <w:rFonts w:asciiTheme="majorHAnsi" w:hAnsiTheme="majorHAnsi"/>
        </w:rPr>
      </w:pPr>
      <w:r w:rsidRPr="004A0C98">
        <w:rPr>
          <w:rFonts w:asciiTheme="majorHAnsi" w:hAnsiTheme="majorHAnsi"/>
        </w:rPr>
        <w:t xml:space="preserve">La concreción como municipio llego hasta 1966, acontecimiento de gran relevancia pues implico que las comunidades estuvieran recogidas en una misma unidad territorial, esto contribuyo a procesos </w:t>
      </w:r>
      <w:r w:rsidR="003D0403" w:rsidRPr="004A0C98">
        <w:rPr>
          <w:rFonts w:asciiTheme="majorHAnsi" w:hAnsiTheme="majorHAnsi"/>
        </w:rPr>
        <w:t>organizativos</w:t>
      </w:r>
      <w:r w:rsidRPr="004A0C98">
        <w:rPr>
          <w:rFonts w:asciiTheme="majorHAnsi" w:hAnsiTheme="majorHAnsi"/>
        </w:rPr>
        <w:t xml:space="preserve"> y de identidad cultural. </w:t>
      </w:r>
    </w:p>
    <w:p w14:paraId="3E4F1475" w14:textId="77777777" w:rsidR="008C33DA" w:rsidRPr="004A0C98" w:rsidRDefault="008C33DA" w:rsidP="00575217">
      <w:pPr>
        <w:rPr>
          <w:rFonts w:asciiTheme="majorHAnsi" w:hAnsiTheme="majorHAnsi"/>
        </w:rPr>
      </w:pPr>
    </w:p>
    <w:p w14:paraId="7AD09CE6" w14:textId="7D986FB9" w:rsidR="008C33DA" w:rsidRPr="004A0C98" w:rsidRDefault="008C33DA" w:rsidP="00575217">
      <w:pPr>
        <w:rPr>
          <w:rFonts w:asciiTheme="majorHAnsi" w:hAnsiTheme="majorHAnsi" w:cs="Arial"/>
          <w:lang w:val="es-ES_tradnl" w:eastAsia="es-ES"/>
        </w:rPr>
      </w:pPr>
      <w:r w:rsidRPr="004A0C98">
        <w:rPr>
          <w:rFonts w:asciiTheme="majorHAnsi" w:hAnsiTheme="majorHAnsi"/>
        </w:rPr>
        <w:t xml:space="preserve">Como se </w:t>
      </w:r>
      <w:r w:rsidR="003D0403" w:rsidRPr="004A0C98">
        <w:rPr>
          <w:rFonts w:asciiTheme="majorHAnsi" w:hAnsiTheme="majorHAnsi"/>
        </w:rPr>
        <w:t>señaló</w:t>
      </w:r>
      <w:r w:rsidRPr="004A0C98">
        <w:rPr>
          <w:rFonts w:asciiTheme="majorHAnsi" w:hAnsiTheme="majorHAnsi"/>
        </w:rPr>
        <w:t xml:space="preserve"> previamente, el proyecto se localiza en una </w:t>
      </w:r>
      <w:r w:rsidR="006A5C55">
        <w:rPr>
          <w:rFonts w:asciiTheme="majorHAnsi" w:hAnsiTheme="majorHAnsi"/>
        </w:rPr>
        <w:t>zona del municipio aledaña al Rí</w:t>
      </w:r>
      <w:r w:rsidRPr="004A0C98">
        <w:rPr>
          <w:rFonts w:asciiTheme="majorHAnsi" w:hAnsiTheme="majorHAnsi"/>
        </w:rPr>
        <w:t xml:space="preserve">o Magdalena, donde se ubica </w:t>
      </w:r>
      <w:r w:rsidR="003D0403" w:rsidRPr="004A0C98">
        <w:rPr>
          <w:rFonts w:asciiTheme="majorHAnsi" w:hAnsiTheme="majorHAnsi"/>
        </w:rPr>
        <w:t>población</w:t>
      </w:r>
      <w:r w:rsidRPr="004A0C98">
        <w:rPr>
          <w:rFonts w:asciiTheme="majorHAnsi" w:hAnsiTheme="majorHAnsi"/>
        </w:rPr>
        <w:t xml:space="preserve"> ribereña, que encuentra en el rio </w:t>
      </w:r>
      <w:r w:rsidR="006A5C55">
        <w:rPr>
          <w:rFonts w:asciiTheme="majorHAnsi" w:hAnsiTheme="majorHAnsi"/>
        </w:rPr>
        <w:t>puntos en común con Puerto Berrí</w:t>
      </w:r>
      <w:r w:rsidRPr="004A0C98">
        <w:rPr>
          <w:rFonts w:asciiTheme="majorHAnsi" w:hAnsiTheme="majorHAnsi"/>
        </w:rPr>
        <w:t>o, se puede percibir que se trata de una cultura muy similar a cada lado del puente sobre el Magdalena, esto se debe en gran medida a las dinámicas de interconexión e intercambio. “</w:t>
      </w:r>
      <w:r w:rsidRPr="004A0C98">
        <w:rPr>
          <w:rFonts w:asciiTheme="majorHAnsi" w:hAnsiTheme="majorHAnsi" w:cs="Arial"/>
          <w:lang w:val="es-ES_tradnl" w:eastAsia="es-ES"/>
        </w:rPr>
        <w:t>Los ribereños utilizan el río para comunicarse</w:t>
      </w:r>
      <w:r w:rsidRPr="004A0C98">
        <w:rPr>
          <w:rFonts w:asciiTheme="majorHAnsi" w:hAnsiTheme="majorHAnsi"/>
          <w:lang w:val="es-ES_tradnl"/>
        </w:rPr>
        <w:t xml:space="preserve"> </w:t>
      </w:r>
      <w:r w:rsidRPr="004A0C98">
        <w:rPr>
          <w:rFonts w:asciiTheme="majorHAnsi" w:hAnsiTheme="majorHAnsi" w:cs="Arial"/>
          <w:lang w:val="es-ES_tradnl" w:eastAsia="es-ES"/>
        </w:rPr>
        <w:t>con los poblados aledaños, para transportar productos que</w:t>
      </w:r>
      <w:r w:rsidRPr="004A0C98">
        <w:rPr>
          <w:rFonts w:asciiTheme="majorHAnsi" w:hAnsiTheme="majorHAnsi"/>
          <w:lang w:val="es-ES_tradnl"/>
        </w:rPr>
        <w:t xml:space="preserve"> </w:t>
      </w:r>
      <w:r w:rsidRPr="004A0C98">
        <w:rPr>
          <w:rFonts w:asciiTheme="majorHAnsi" w:hAnsiTheme="majorHAnsi" w:cs="Arial"/>
          <w:lang w:val="es-ES_tradnl" w:eastAsia="es-ES"/>
        </w:rPr>
        <w:t>compran o venden, para sacar pescado y otras especies acuáticas.</w:t>
      </w:r>
      <w:r w:rsidRPr="004A0C98">
        <w:rPr>
          <w:rFonts w:asciiTheme="majorHAnsi" w:hAnsiTheme="majorHAnsi"/>
          <w:lang w:val="es-ES_tradnl"/>
        </w:rPr>
        <w:t xml:space="preserve"> (…) </w:t>
      </w:r>
      <w:r w:rsidRPr="004A0C98">
        <w:rPr>
          <w:rFonts w:asciiTheme="majorHAnsi" w:hAnsiTheme="majorHAnsi" w:cs="Arial"/>
          <w:lang w:val="es-ES_tradnl" w:eastAsia="es-ES"/>
        </w:rPr>
        <w:t>Aunque provienen</w:t>
      </w:r>
      <w:r w:rsidRPr="004A0C98">
        <w:rPr>
          <w:rFonts w:asciiTheme="majorHAnsi" w:hAnsiTheme="majorHAnsi"/>
          <w:lang w:val="es-ES_tradnl"/>
        </w:rPr>
        <w:t xml:space="preserve"> </w:t>
      </w:r>
      <w:r w:rsidRPr="004A0C98">
        <w:rPr>
          <w:rFonts w:asciiTheme="majorHAnsi" w:hAnsiTheme="majorHAnsi" w:cs="Arial"/>
          <w:lang w:val="es-ES_tradnl" w:eastAsia="es-ES"/>
        </w:rPr>
        <w:t>de otros sitios van conformando la</w:t>
      </w:r>
      <w:r w:rsidRPr="004A0C98">
        <w:rPr>
          <w:rFonts w:asciiTheme="majorHAnsi" w:hAnsiTheme="majorHAnsi"/>
          <w:lang w:val="es-ES_tradnl"/>
        </w:rPr>
        <w:t xml:space="preserve"> </w:t>
      </w:r>
      <w:r w:rsidRPr="004A0C98">
        <w:rPr>
          <w:rFonts w:asciiTheme="majorHAnsi" w:hAnsiTheme="majorHAnsi" w:cs="Arial"/>
          <w:lang w:val="es-ES_tradnl" w:eastAsia="es-ES"/>
        </w:rPr>
        <w:t>cultura del habitante ribereño aún</w:t>
      </w:r>
      <w:r w:rsidRPr="004A0C98">
        <w:rPr>
          <w:rFonts w:asciiTheme="majorHAnsi" w:hAnsiTheme="majorHAnsi"/>
          <w:lang w:val="es-ES_tradnl"/>
        </w:rPr>
        <w:t xml:space="preserve"> </w:t>
      </w:r>
      <w:r w:rsidRPr="004A0C98">
        <w:rPr>
          <w:rFonts w:asciiTheme="majorHAnsi" w:hAnsiTheme="majorHAnsi" w:cs="Arial"/>
          <w:lang w:val="es-ES_tradnl" w:eastAsia="es-ES"/>
        </w:rPr>
        <w:t>no estudiada pero que contiene características</w:t>
      </w:r>
      <w:r w:rsidRPr="004A0C98">
        <w:rPr>
          <w:rFonts w:asciiTheme="majorHAnsi" w:hAnsiTheme="majorHAnsi"/>
          <w:lang w:val="es-ES_tradnl"/>
        </w:rPr>
        <w:t xml:space="preserve"> </w:t>
      </w:r>
      <w:r w:rsidRPr="004A0C98">
        <w:rPr>
          <w:rFonts w:asciiTheme="majorHAnsi" w:hAnsiTheme="majorHAnsi" w:cs="Arial"/>
          <w:lang w:val="es-ES_tradnl" w:eastAsia="es-ES"/>
        </w:rPr>
        <w:t>comunes.”</w:t>
      </w:r>
      <w:sdt>
        <w:sdtPr>
          <w:rPr>
            <w:rFonts w:asciiTheme="majorHAnsi" w:hAnsiTheme="majorHAnsi" w:cs="Arial"/>
            <w:lang w:val="es-ES_tradnl" w:eastAsia="es-ES"/>
          </w:rPr>
          <w:id w:val="-903983904"/>
          <w:citation/>
        </w:sdtPr>
        <w:sdtContent>
          <w:r w:rsidRPr="004A0C98">
            <w:rPr>
              <w:rFonts w:asciiTheme="majorHAnsi" w:hAnsiTheme="majorHAnsi" w:cs="Arial"/>
              <w:lang w:val="es-ES_tradnl" w:eastAsia="es-ES"/>
            </w:rPr>
            <w:fldChar w:fldCharType="begin"/>
          </w:r>
          <w:r w:rsidRPr="004A0C98">
            <w:rPr>
              <w:rFonts w:asciiTheme="majorHAnsi" w:hAnsiTheme="majorHAnsi" w:cs="Arial"/>
              <w:lang w:eastAsia="es-ES"/>
            </w:rPr>
            <w:instrText xml:space="preserve">CITATION FON93 \p 26 \n  \l 9226 </w:instrText>
          </w:r>
          <w:r w:rsidRPr="004A0C98">
            <w:rPr>
              <w:rFonts w:asciiTheme="majorHAnsi" w:hAnsiTheme="majorHAnsi" w:cs="Arial"/>
              <w:lang w:val="es-ES_tradnl" w:eastAsia="es-ES"/>
            </w:rPr>
            <w:fldChar w:fldCharType="separate"/>
          </w:r>
          <w:r w:rsidR="00BD7C35">
            <w:rPr>
              <w:rFonts w:asciiTheme="majorHAnsi" w:hAnsiTheme="majorHAnsi" w:cs="Arial"/>
              <w:noProof/>
              <w:lang w:eastAsia="es-ES"/>
            </w:rPr>
            <w:t xml:space="preserve"> </w:t>
          </w:r>
          <w:r w:rsidR="00BD7C35" w:rsidRPr="00BD7C35">
            <w:rPr>
              <w:rFonts w:asciiTheme="majorHAnsi" w:hAnsiTheme="majorHAnsi" w:cs="Arial"/>
              <w:noProof/>
              <w:lang w:eastAsia="es-ES"/>
            </w:rPr>
            <w:t>(Declaratoria de Efecto Ambiental para obras de rehabilitacion del rio Magdalena, 1993, pág. 26)</w:t>
          </w:r>
          <w:r w:rsidRPr="004A0C98">
            <w:rPr>
              <w:rFonts w:asciiTheme="majorHAnsi" w:hAnsiTheme="majorHAnsi" w:cs="Arial"/>
              <w:lang w:val="es-ES_tradnl" w:eastAsia="es-ES"/>
            </w:rPr>
            <w:fldChar w:fldCharType="end"/>
          </w:r>
        </w:sdtContent>
      </w:sdt>
    </w:p>
    <w:p w14:paraId="5B7601BE" w14:textId="77777777" w:rsidR="00D020CC" w:rsidRPr="004A0C98" w:rsidRDefault="00D020CC" w:rsidP="00575217">
      <w:pPr>
        <w:rPr>
          <w:rFonts w:asciiTheme="majorHAnsi" w:hAnsiTheme="majorHAnsi" w:cs="Arial"/>
          <w:lang w:val="es-ES_tradnl" w:eastAsia="es-E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21"/>
      </w:tblGrid>
      <w:tr w:rsidR="00D020CC" w:rsidRPr="004A0C98" w14:paraId="4B6F840C" w14:textId="77777777" w:rsidTr="00D020CC">
        <w:trPr>
          <w:trHeight w:val="2800"/>
          <w:jc w:val="center"/>
        </w:trPr>
        <w:tc>
          <w:tcPr>
            <w:tcW w:w="2800" w:type="dxa"/>
            <w:shd w:val="clear" w:color="auto" w:fill="auto"/>
            <w:vAlign w:val="center"/>
          </w:tcPr>
          <w:p w14:paraId="592DC1C5" w14:textId="77777777" w:rsidR="00D020CC" w:rsidRPr="004A0C98" w:rsidRDefault="00D020CC" w:rsidP="00575217">
            <w:pPr>
              <w:keepNext/>
              <w:jc w:val="center"/>
              <w:rPr>
                <w:rFonts w:asciiTheme="majorHAnsi" w:hAnsiTheme="majorHAnsi" w:cs="Arial"/>
                <w:color w:val="AE0000"/>
                <w:kern w:val="32"/>
                <w:lang w:val="es-ES_tradnl" w:eastAsia="es-ES"/>
              </w:rPr>
            </w:pPr>
            <w:r w:rsidRPr="004A0C98">
              <w:rPr>
                <w:rFonts w:asciiTheme="majorHAnsi" w:hAnsiTheme="majorHAnsi"/>
                <w:noProof/>
                <w:lang w:eastAsia="es-CO"/>
              </w:rPr>
              <w:drawing>
                <wp:inline distT="0" distB="0" distL="0" distR="0" wp14:anchorId="0E0A9DBD" wp14:editId="412922DA">
                  <wp:extent cx="3163338" cy="2204192"/>
                  <wp:effectExtent l="0" t="0" r="0" b="571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177385" cy="2213980"/>
                          </a:xfrm>
                          <a:prstGeom prst="rect">
                            <a:avLst/>
                          </a:prstGeom>
                          <a:noFill/>
                          <a:ln>
                            <a:noFill/>
                          </a:ln>
                        </pic:spPr>
                      </pic:pic>
                    </a:graphicData>
                  </a:graphic>
                </wp:inline>
              </w:drawing>
            </w:r>
          </w:p>
        </w:tc>
      </w:tr>
    </w:tbl>
    <w:p w14:paraId="1029A644" w14:textId="136501E9" w:rsidR="00D020CC" w:rsidRPr="006A5C55" w:rsidRDefault="00D020CC" w:rsidP="00575217">
      <w:pPr>
        <w:pStyle w:val="Tablas"/>
        <w:rPr>
          <w:rFonts w:asciiTheme="majorHAnsi" w:hAnsiTheme="majorHAnsi"/>
          <w:i/>
        </w:rPr>
      </w:pPr>
      <w:bookmarkStart w:id="437" w:name="_Toc445242019"/>
      <w:r w:rsidRPr="006A5C55">
        <w:rPr>
          <w:rFonts w:asciiTheme="majorHAnsi" w:hAnsiTheme="majorHAnsi"/>
          <w:i/>
        </w:rPr>
        <w:t xml:space="preserve">Fotografía </w:t>
      </w:r>
      <w:r w:rsidR="00C10151" w:rsidRPr="006A5C55">
        <w:rPr>
          <w:rFonts w:asciiTheme="majorHAnsi" w:hAnsiTheme="majorHAnsi"/>
          <w:i/>
        </w:rPr>
        <w:fldChar w:fldCharType="begin"/>
      </w:r>
      <w:r w:rsidR="00C10151" w:rsidRPr="006A5C55">
        <w:rPr>
          <w:rFonts w:asciiTheme="majorHAnsi" w:hAnsiTheme="majorHAnsi"/>
          <w:i/>
        </w:rPr>
        <w:instrText xml:space="preserve"> STYLEREF 1 \s </w:instrText>
      </w:r>
      <w:r w:rsidR="00C10151" w:rsidRPr="006A5C55">
        <w:rPr>
          <w:rFonts w:asciiTheme="majorHAnsi" w:hAnsiTheme="majorHAnsi"/>
          <w:i/>
        </w:rPr>
        <w:fldChar w:fldCharType="separate"/>
      </w:r>
      <w:r w:rsidR="00BD7C35">
        <w:rPr>
          <w:rFonts w:asciiTheme="majorHAnsi" w:hAnsiTheme="majorHAnsi"/>
          <w:i/>
          <w:noProof/>
        </w:rPr>
        <w:t>5</w:t>
      </w:r>
      <w:r w:rsidR="00C10151" w:rsidRPr="006A5C55">
        <w:rPr>
          <w:rFonts w:asciiTheme="majorHAnsi" w:hAnsiTheme="majorHAnsi"/>
          <w:i/>
        </w:rPr>
        <w:fldChar w:fldCharType="end"/>
      </w:r>
      <w:r w:rsidR="00C10151" w:rsidRPr="006A5C55">
        <w:rPr>
          <w:rFonts w:asciiTheme="majorHAnsi" w:hAnsiTheme="majorHAnsi"/>
          <w:i/>
        </w:rPr>
        <w:t>.</w:t>
      </w:r>
      <w:r w:rsidR="00C10151" w:rsidRPr="006A5C55">
        <w:rPr>
          <w:rFonts w:asciiTheme="majorHAnsi" w:hAnsiTheme="majorHAnsi"/>
          <w:i/>
        </w:rPr>
        <w:fldChar w:fldCharType="begin"/>
      </w:r>
      <w:r w:rsidR="00C10151" w:rsidRPr="006A5C55">
        <w:rPr>
          <w:rFonts w:asciiTheme="majorHAnsi" w:hAnsiTheme="majorHAnsi"/>
          <w:i/>
        </w:rPr>
        <w:instrText xml:space="preserve"> SEQ Fotografía \* ARABIC \s 1 </w:instrText>
      </w:r>
      <w:r w:rsidR="00C10151" w:rsidRPr="006A5C55">
        <w:rPr>
          <w:rFonts w:asciiTheme="majorHAnsi" w:hAnsiTheme="majorHAnsi"/>
          <w:i/>
        </w:rPr>
        <w:fldChar w:fldCharType="separate"/>
      </w:r>
      <w:r w:rsidR="00BD7C35">
        <w:rPr>
          <w:rFonts w:asciiTheme="majorHAnsi" w:hAnsiTheme="majorHAnsi"/>
          <w:i/>
          <w:noProof/>
        </w:rPr>
        <w:t>107</w:t>
      </w:r>
      <w:r w:rsidR="00C10151" w:rsidRPr="006A5C55">
        <w:rPr>
          <w:rFonts w:asciiTheme="majorHAnsi" w:hAnsiTheme="majorHAnsi"/>
          <w:i/>
        </w:rPr>
        <w:fldChar w:fldCharType="end"/>
      </w:r>
      <w:r w:rsidR="00C10151" w:rsidRPr="006A5C55">
        <w:rPr>
          <w:rFonts w:asciiTheme="majorHAnsi" w:hAnsiTheme="majorHAnsi"/>
          <w:i/>
        </w:rPr>
        <w:t xml:space="preserve">   </w:t>
      </w:r>
      <w:r w:rsidRPr="006A5C55">
        <w:rPr>
          <w:rFonts w:asciiTheme="majorHAnsi" w:hAnsiTheme="majorHAnsi"/>
          <w:i/>
        </w:rPr>
        <w:t xml:space="preserve"> Brazo del rio Magdalena desde Cimitarra</w:t>
      </w:r>
      <w:bookmarkEnd w:id="437"/>
    </w:p>
    <w:p w14:paraId="28DC3361" w14:textId="2F8FDD6E" w:rsidR="008C33DA" w:rsidRPr="004A0C98" w:rsidRDefault="008C33DA" w:rsidP="00575217">
      <w:pPr>
        <w:pStyle w:val="Notas"/>
        <w:rPr>
          <w:rFonts w:asciiTheme="majorHAnsi" w:hAnsiTheme="majorHAnsi"/>
        </w:rPr>
      </w:pPr>
      <w:r w:rsidRPr="004A0C98">
        <w:rPr>
          <w:rFonts w:asciiTheme="majorHAnsi" w:hAnsiTheme="majorHAnsi"/>
        </w:rPr>
        <w:t>Fuente:</w:t>
      </w:r>
      <w:r w:rsidR="006A5C55">
        <w:rPr>
          <w:rFonts w:asciiTheme="majorHAnsi" w:hAnsiTheme="majorHAnsi"/>
        </w:rPr>
        <w:t xml:space="preserve"> </w:t>
      </w:r>
      <w:r w:rsidR="0082780C">
        <w:rPr>
          <w:rFonts w:asciiTheme="majorHAnsi" w:hAnsiTheme="majorHAnsi"/>
        </w:rPr>
        <w:t>Autopista Río Magdalena S.A.S, 201</w:t>
      </w:r>
      <w:r w:rsidR="006A5C55">
        <w:rPr>
          <w:rFonts w:asciiTheme="majorHAnsi" w:hAnsiTheme="majorHAnsi"/>
        </w:rPr>
        <w:t>6</w:t>
      </w:r>
    </w:p>
    <w:p w14:paraId="367C873E" w14:textId="77777777" w:rsidR="008C33DA" w:rsidRPr="004A0C98" w:rsidRDefault="008C33DA" w:rsidP="00575217">
      <w:pPr>
        <w:rPr>
          <w:rFonts w:asciiTheme="majorHAnsi" w:hAnsiTheme="majorHAnsi"/>
        </w:rPr>
      </w:pPr>
    </w:p>
    <w:p w14:paraId="625D29BE" w14:textId="2043D76A" w:rsidR="00D020CC" w:rsidRPr="004A0C98" w:rsidRDefault="00D020CC" w:rsidP="00575217">
      <w:pPr>
        <w:pStyle w:val="Ttulo5"/>
        <w:rPr>
          <w:rFonts w:asciiTheme="majorHAnsi" w:hAnsiTheme="majorHAnsi" w:cs="Arial"/>
          <w:lang w:val="es-ES_tradnl" w:eastAsia="es-ES"/>
        </w:rPr>
      </w:pPr>
      <w:r w:rsidRPr="004A0C98">
        <w:rPr>
          <w:rFonts w:asciiTheme="majorHAnsi" w:hAnsiTheme="majorHAnsi"/>
          <w:lang w:val="es-ES_tradnl" w:eastAsia="es-ES"/>
        </w:rPr>
        <w:lastRenderedPageBreak/>
        <w:t>Símbolos</w:t>
      </w:r>
      <w:r w:rsidR="008C33DA" w:rsidRPr="004A0C98">
        <w:rPr>
          <w:rFonts w:asciiTheme="majorHAnsi" w:hAnsiTheme="majorHAnsi"/>
          <w:lang w:val="es-ES_tradnl" w:eastAsia="es-ES"/>
        </w:rPr>
        <w:t xml:space="preserve"> culturales significativos para la </w:t>
      </w:r>
      <w:r w:rsidRPr="004A0C98">
        <w:rPr>
          <w:rFonts w:asciiTheme="majorHAnsi" w:hAnsiTheme="majorHAnsi"/>
          <w:lang w:val="es-ES_tradnl" w:eastAsia="es-ES"/>
        </w:rPr>
        <w:t>población</w:t>
      </w:r>
      <w:r w:rsidR="008C33DA" w:rsidRPr="004A0C98">
        <w:rPr>
          <w:rFonts w:asciiTheme="majorHAnsi" w:hAnsiTheme="majorHAnsi"/>
          <w:lang w:val="es-ES_tradnl" w:eastAsia="es-ES"/>
        </w:rPr>
        <w:t xml:space="preserve">, con relación a las tradiciones </w:t>
      </w:r>
      <w:r w:rsidRPr="004A0C98">
        <w:rPr>
          <w:rFonts w:asciiTheme="majorHAnsi" w:hAnsiTheme="majorHAnsi"/>
          <w:lang w:val="es-ES_tradnl" w:eastAsia="es-ES"/>
        </w:rPr>
        <w:t xml:space="preserve">- </w:t>
      </w:r>
      <w:r w:rsidR="006A5C55">
        <w:rPr>
          <w:rFonts w:asciiTheme="majorHAnsi" w:hAnsiTheme="majorHAnsi"/>
        </w:rPr>
        <w:t>Puerto Berrí</w:t>
      </w:r>
      <w:r w:rsidRPr="004A0C98">
        <w:rPr>
          <w:rFonts w:asciiTheme="majorHAnsi" w:hAnsiTheme="majorHAnsi"/>
        </w:rPr>
        <w:t>o (Antioquia)</w:t>
      </w:r>
    </w:p>
    <w:p w14:paraId="2B173E28" w14:textId="77777777" w:rsidR="008C33DA" w:rsidRPr="004A0C98" w:rsidRDefault="008C33DA" w:rsidP="00575217">
      <w:pPr>
        <w:rPr>
          <w:rFonts w:asciiTheme="majorHAnsi" w:hAnsiTheme="majorHAnsi"/>
          <w:lang w:val="es-ES_tradnl" w:eastAsia="es-ES"/>
        </w:rPr>
      </w:pPr>
    </w:p>
    <w:p w14:paraId="7D4B5135" w14:textId="2F8E3C0B" w:rsidR="008C33DA" w:rsidRPr="004A0C98" w:rsidRDefault="006A5C55" w:rsidP="00575217">
      <w:pPr>
        <w:rPr>
          <w:rFonts w:asciiTheme="majorHAnsi" w:hAnsiTheme="majorHAnsi"/>
        </w:rPr>
      </w:pPr>
      <w:r>
        <w:rPr>
          <w:rFonts w:asciiTheme="majorHAnsi" w:hAnsiTheme="majorHAnsi"/>
        </w:rPr>
        <w:t>En Puerto Berrí</w:t>
      </w:r>
      <w:r w:rsidR="008C33DA" w:rsidRPr="004A0C98">
        <w:rPr>
          <w:rFonts w:asciiTheme="majorHAnsi" w:hAnsiTheme="majorHAnsi"/>
        </w:rPr>
        <w:t>o se realizan festividades que tienen especial importancia para la comunidad, a continuación se exponen:</w:t>
      </w:r>
    </w:p>
    <w:p w14:paraId="4D774BF3" w14:textId="77777777" w:rsidR="008C33DA" w:rsidRPr="004A0C98" w:rsidRDefault="008C33DA" w:rsidP="00575217">
      <w:pPr>
        <w:rPr>
          <w:rFonts w:asciiTheme="majorHAnsi" w:hAnsiTheme="majorHAnsi"/>
        </w:rPr>
      </w:pPr>
    </w:p>
    <w:p w14:paraId="74A9801E" w14:textId="77777777" w:rsidR="008C33DA" w:rsidRPr="004A0C98" w:rsidRDefault="008C33DA" w:rsidP="00674134">
      <w:pPr>
        <w:pStyle w:val="Prrafodelista"/>
        <w:numPr>
          <w:ilvl w:val="0"/>
          <w:numId w:val="27"/>
        </w:numPr>
        <w:rPr>
          <w:rFonts w:asciiTheme="majorHAnsi" w:hAnsiTheme="majorHAnsi" w:cs="Arial"/>
          <w:lang w:val="es-ES_tradnl"/>
        </w:rPr>
      </w:pPr>
      <w:r w:rsidRPr="004A0C98">
        <w:rPr>
          <w:rFonts w:asciiTheme="majorHAnsi" w:hAnsiTheme="majorHAnsi" w:cs="Arial"/>
          <w:lang w:val="es-ES_tradnl"/>
        </w:rPr>
        <w:t>Fiesta de la Virgen del Carmen: Festividad de origen religioso que se celebra cada 16 de Julio, es una tradición antioqueña que en el municipio se replica.</w:t>
      </w:r>
    </w:p>
    <w:p w14:paraId="25A4ECBF" w14:textId="77777777" w:rsidR="008C33DA" w:rsidRPr="004A0C98" w:rsidRDefault="008C33DA" w:rsidP="00674134">
      <w:pPr>
        <w:pStyle w:val="Prrafodelista"/>
        <w:numPr>
          <w:ilvl w:val="0"/>
          <w:numId w:val="27"/>
        </w:numPr>
        <w:rPr>
          <w:rFonts w:asciiTheme="majorHAnsi" w:hAnsiTheme="majorHAnsi" w:cs="Arial"/>
          <w:lang w:val="es-ES_tradnl"/>
        </w:rPr>
      </w:pPr>
      <w:r w:rsidRPr="004A0C98">
        <w:rPr>
          <w:rFonts w:asciiTheme="majorHAnsi" w:hAnsiTheme="majorHAnsi" w:cs="Arial"/>
          <w:lang w:val="es-ES_tradnl"/>
        </w:rPr>
        <w:t>Reinado de la ecología: Certamen de belleza realizado entre participantes del municipio, busca resaltar el cuidado al medio ambiente y la conservación de los recursos naturales.</w:t>
      </w:r>
    </w:p>
    <w:p w14:paraId="431B19F4" w14:textId="77777777" w:rsidR="008C33DA" w:rsidRPr="004A0C98" w:rsidRDefault="008C33DA" w:rsidP="00674134">
      <w:pPr>
        <w:pStyle w:val="Prrafodelista"/>
        <w:numPr>
          <w:ilvl w:val="0"/>
          <w:numId w:val="27"/>
        </w:numPr>
        <w:rPr>
          <w:rFonts w:asciiTheme="majorHAnsi" w:hAnsiTheme="majorHAnsi" w:cs="Arial"/>
          <w:lang w:val="es-ES_tradnl"/>
        </w:rPr>
      </w:pPr>
      <w:r w:rsidRPr="004A0C98">
        <w:rPr>
          <w:rFonts w:asciiTheme="majorHAnsi" w:hAnsiTheme="majorHAnsi" w:cs="Arial"/>
          <w:lang w:val="es-ES_tradnl"/>
        </w:rPr>
        <w:t xml:space="preserve">Ferias y fiestas del retorno: Gran festividad del municipio a la que acuden comunidades de municipios aledaños y de </w:t>
      </w:r>
      <w:r w:rsidR="00D111B5" w:rsidRPr="004A0C98">
        <w:rPr>
          <w:rFonts w:asciiTheme="majorHAnsi" w:hAnsiTheme="majorHAnsi" w:cs="Arial"/>
          <w:lang w:val="es-ES_tradnl"/>
        </w:rPr>
        <w:t>Medellín</w:t>
      </w:r>
      <w:r w:rsidRPr="004A0C98">
        <w:rPr>
          <w:rFonts w:asciiTheme="majorHAnsi" w:hAnsiTheme="majorHAnsi" w:cs="Arial"/>
          <w:lang w:val="es-ES_tradnl"/>
        </w:rPr>
        <w:t>, esta celebración que se realiza anualmente entre los últimos días de Junio y los primeros de Julio, reúne gran cantidad de personas y en el marco de esta se realizan desfiles, cabalgatas y subastas ganaderas, adicionalmente se hacen presentaciones de cantantes de gran reconocimiento.</w:t>
      </w:r>
    </w:p>
    <w:p w14:paraId="28A49937" w14:textId="77777777" w:rsidR="00D020CC" w:rsidRPr="004A0C98" w:rsidRDefault="00D020CC" w:rsidP="00575217">
      <w:pPr>
        <w:rPr>
          <w:rFonts w:asciiTheme="majorHAnsi" w:hAnsiTheme="majorHAnsi" w:cs="Arial"/>
          <w:lang w:val="es-ES_tradnl"/>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710"/>
      </w:tblGrid>
      <w:tr w:rsidR="00D020CC" w:rsidRPr="004A0C98" w14:paraId="2382F5BD" w14:textId="77777777" w:rsidTr="00D020CC">
        <w:trPr>
          <w:trHeight w:val="2800"/>
          <w:jc w:val="center"/>
        </w:trPr>
        <w:tc>
          <w:tcPr>
            <w:tcW w:w="2800" w:type="dxa"/>
            <w:shd w:val="clear" w:color="auto" w:fill="auto"/>
            <w:vAlign w:val="center"/>
          </w:tcPr>
          <w:p w14:paraId="4D968BEE" w14:textId="77777777" w:rsidR="00D020CC" w:rsidRPr="004A0C98" w:rsidRDefault="00D020CC" w:rsidP="00575217">
            <w:pPr>
              <w:keepNext/>
              <w:jc w:val="center"/>
              <w:rPr>
                <w:rFonts w:asciiTheme="majorHAnsi" w:hAnsiTheme="majorHAnsi" w:cs="Arial"/>
                <w:color w:val="AE0000"/>
                <w:kern w:val="32"/>
                <w:lang w:val="es-ES_tradnl"/>
              </w:rPr>
            </w:pPr>
            <w:r w:rsidRPr="004A0C98">
              <w:rPr>
                <w:rFonts w:asciiTheme="majorHAnsi" w:hAnsiTheme="majorHAnsi" w:cs="Arial"/>
                <w:noProof/>
                <w:lang w:eastAsia="es-CO"/>
              </w:rPr>
              <w:drawing>
                <wp:inline distT="0" distB="0" distL="0" distR="0" wp14:anchorId="129C5B0A" wp14:editId="135D543F">
                  <wp:extent cx="4168191" cy="2615609"/>
                  <wp:effectExtent l="0" t="0" r="3810"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180253" cy="2623178"/>
                          </a:xfrm>
                          <a:prstGeom prst="rect">
                            <a:avLst/>
                          </a:prstGeom>
                          <a:noFill/>
                          <a:ln>
                            <a:noFill/>
                          </a:ln>
                        </pic:spPr>
                      </pic:pic>
                    </a:graphicData>
                  </a:graphic>
                </wp:inline>
              </w:drawing>
            </w:r>
          </w:p>
        </w:tc>
      </w:tr>
    </w:tbl>
    <w:p w14:paraId="721A2A0D" w14:textId="3DC2A380" w:rsidR="00D020CC" w:rsidRPr="006A5C55" w:rsidRDefault="00D020CC" w:rsidP="00575217">
      <w:pPr>
        <w:pStyle w:val="Tablas"/>
        <w:rPr>
          <w:rFonts w:asciiTheme="majorHAnsi" w:hAnsiTheme="majorHAnsi"/>
          <w:i/>
        </w:rPr>
      </w:pPr>
      <w:bookmarkStart w:id="438" w:name="_Toc445242020"/>
      <w:r w:rsidRPr="006A5C55">
        <w:rPr>
          <w:rFonts w:asciiTheme="majorHAnsi" w:hAnsiTheme="majorHAnsi"/>
          <w:i/>
        </w:rPr>
        <w:t xml:space="preserve">Fotografía </w:t>
      </w:r>
      <w:r w:rsidR="00C10151" w:rsidRPr="006A5C55">
        <w:rPr>
          <w:rFonts w:asciiTheme="majorHAnsi" w:hAnsiTheme="majorHAnsi"/>
          <w:i/>
        </w:rPr>
        <w:fldChar w:fldCharType="begin"/>
      </w:r>
      <w:r w:rsidR="00C10151" w:rsidRPr="006A5C55">
        <w:rPr>
          <w:rFonts w:asciiTheme="majorHAnsi" w:hAnsiTheme="majorHAnsi"/>
          <w:i/>
        </w:rPr>
        <w:instrText xml:space="preserve"> STYLEREF 1 \s </w:instrText>
      </w:r>
      <w:r w:rsidR="00C10151" w:rsidRPr="006A5C55">
        <w:rPr>
          <w:rFonts w:asciiTheme="majorHAnsi" w:hAnsiTheme="majorHAnsi"/>
          <w:i/>
        </w:rPr>
        <w:fldChar w:fldCharType="separate"/>
      </w:r>
      <w:r w:rsidR="00BD7C35">
        <w:rPr>
          <w:rFonts w:asciiTheme="majorHAnsi" w:hAnsiTheme="majorHAnsi"/>
          <w:i/>
          <w:noProof/>
        </w:rPr>
        <w:t>5</w:t>
      </w:r>
      <w:r w:rsidR="00C10151" w:rsidRPr="006A5C55">
        <w:rPr>
          <w:rFonts w:asciiTheme="majorHAnsi" w:hAnsiTheme="majorHAnsi"/>
          <w:i/>
        </w:rPr>
        <w:fldChar w:fldCharType="end"/>
      </w:r>
      <w:r w:rsidR="00C10151" w:rsidRPr="006A5C55">
        <w:rPr>
          <w:rFonts w:asciiTheme="majorHAnsi" w:hAnsiTheme="majorHAnsi"/>
          <w:i/>
        </w:rPr>
        <w:t>.</w:t>
      </w:r>
      <w:r w:rsidR="00C10151" w:rsidRPr="006A5C55">
        <w:rPr>
          <w:rFonts w:asciiTheme="majorHAnsi" w:hAnsiTheme="majorHAnsi"/>
          <w:i/>
        </w:rPr>
        <w:fldChar w:fldCharType="begin"/>
      </w:r>
      <w:r w:rsidR="00C10151" w:rsidRPr="006A5C55">
        <w:rPr>
          <w:rFonts w:asciiTheme="majorHAnsi" w:hAnsiTheme="majorHAnsi"/>
          <w:i/>
        </w:rPr>
        <w:instrText xml:space="preserve"> SEQ Fotografía \* ARABIC \s 1 </w:instrText>
      </w:r>
      <w:r w:rsidR="00C10151" w:rsidRPr="006A5C55">
        <w:rPr>
          <w:rFonts w:asciiTheme="majorHAnsi" w:hAnsiTheme="majorHAnsi"/>
          <w:i/>
        </w:rPr>
        <w:fldChar w:fldCharType="separate"/>
      </w:r>
      <w:r w:rsidR="00BD7C35">
        <w:rPr>
          <w:rFonts w:asciiTheme="majorHAnsi" w:hAnsiTheme="majorHAnsi"/>
          <w:i/>
          <w:noProof/>
        </w:rPr>
        <w:t>108</w:t>
      </w:r>
      <w:r w:rsidR="00C10151" w:rsidRPr="006A5C55">
        <w:rPr>
          <w:rFonts w:asciiTheme="majorHAnsi" w:hAnsiTheme="majorHAnsi"/>
          <w:i/>
        </w:rPr>
        <w:fldChar w:fldCharType="end"/>
      </w:r>
      <w:r w:rsidRPr="006A5C55">
        <w:rPr>
          <w:rFonts w:asciiTheme="majorHAnsi" w:hAnsiTheme="majorHAnsi"/>
          <w:i/>
        </w:rPr>
        <w:t xml:space="preserve"> </w:t>
      </w:r>
      <w:r w:rsidR="00C10151" w:rsidRPr="006A5C55">
        <w:rPr>
          <w:rFonts w:asciiTheme="majorHAnsi" w:hAnsiTheme="majorHAnsi"/>
          <w:i/>
        </w:rPr>
        <w:t xml:space="preserve">   </w:t>
      </w:r>
      <w:r w:rsidRPr="006A5C55">
        <w:rPr>
          <w:rFonts w:asciiTheme="majorHAnsi" w:hAnsiTheme="majorHAnsi"/>
          <w:i/>
        </w:rPr>
        <w:t>Desfile de Ferias y fiestas del retorno 2015 en Puerto Berrio</w:t>
      </w:r>
      <w:bookmarkEnd w:id="438"/>
    </w:p>
    <w:p w14:paraId="61D2BF67" w14:textId="6A000353" w:rsidR="008C33DA" w:rsidRPr="004A0C98" w:rsidRDefault="008C33DA" w:rsidP="00575217">
      <w:pPr>
        <w:pStyle w:val="Notas"/>
        <w:rPr>
          <w:rFonts w:asciiTheme="majorHAnsi" w:hAnsiTheme="majorHAnsi"/>
        </w:rPr>
      </w:pPr>
      <w:r w:rsidRPr="004A0C98">
        <w:rPr>
          <w:rFonts w:asciiTheme="majorHAnsi" w:hAnsiTheme="majorHAnsi"/>
        </w:rPr>
        <w:t>Fuente:</w:t>
      </w:r>
      <w:r w:rsidR="006A5C55">
        <w:rPr>
          <w:rFonts w:asciiTheme="majorHAnsi" w:hAnsiTheme="majorHAnsi"/>
        </w:rPr>
        <w:t xml:space="preserve"> </w:t>
      </w:r>
      <w:r w:rsidR="0082780C">
        <w:rPr>
          <w:rFonts w:asciiTheme="majorHAnsi" w:hAnsiTheme="majorHAnsi"/>
        </w:rPr>
        <w:t>Autopista Río Magdalena S.A.S, 201</w:t>
      </w:r>
      <w:r w:rsidR="006A5C55">
        <w:rPr>
          <w:rFonts w:asciiTheme="majorHAnsi" w:hAnsiTheme="majorHAnsi"/>
        </w:rPr>
        <w:t>6</w:t>
      </w:r>
    </w:p>
    <w:p w14:paraId="6D05B5D8" w14:textId="77777777" w:rsidR="008C33DA" w:rsidRPr="004A0C98" w:rsidRDefault="008C33DA" w:rsidP="00575217">
      <w:pPr>
        <w:rPr>
          <w:rFonts w:asciiTheme="majorHAnsi" w:hAnsiTheme="majorHAnsi" w:cs="Arial"/>
          <w:lang w:val="es-ES_tradnl"/>
        </w:rPr>
      </w:pPr>
    </w:p>
    <w:p w14:paraId="0F1E2119" w14:textId="0BA70B09" w:rsidR="008C33DA" w:rsidRDefault="008C33DA" w:rsidP="00575217">
      <w:pPr>
        <w:rPr>
          <w:rFonts w:asciiTheme="majorHAnsi" w:hAnsiTheme="majorHAnsi" w:cs="Arial"/>
          <w:lang w:val="es-ES_tradnl"/>
        </w:rPr>
      </w:pPr>
      <w:r w:rsidRPr="004A0C98">
        <w:rPr>
          <w:rFonts w:asciiTheme="majorHAnsi" w:hAnsiTheme="majorHAnsi" w:cs="Arial"/>
          <w:lang w:val="es-ES_tradnl"/>
        </w:rPr>
        <w:t>E</w:t>
      </w:r>
      <w:r w:rsidR="006A5C55">
        <w:rPr>
          <w:rFonts w:asciiTheme="majorHAnsi" w:hAnsiTheme="majorHAnsi" w:cs="Arial"/>
          <w:lang w:val="es-ES_tradnl"/>
        </w:rPr>
        <w:t>s de señalar que en Puerto Berrí</w:t>
      </w:r>
      <w:r w:rsidRPr="004A0C98">
        <w:rPr>
          <w:rFonts w:asciiTheme="majorHAnsi" w:hAnsiTheme="majorHAnsi" w:cs="Arial"/>
          <w:lang w:val="es-ES_tradnl"/>
        </w:rPr>
        <w:t>o con frecuencia</w:t>
      </w:r>
      <w:r w:rsidR="006A5C55">
        <w:rPr>
          <w:rFonts w:asciiTheme="majorHAnsi" w:hAnsiTheme="majorHAnsi" w:cs="Arial"/>
          <w:lang w:val="es-ES_tradnl"/>
        </w:rPr>
        <w:t xml:space="preserve"> </w:t>
      </w:r>
      <w:r w:rsidRPr="004A0C98">
        <w:rPr>
          <w:rFonts w:asciiTheme="majorHAnsi" w:hAnsiTheme="majorHAnsi" w:cs="Arial"/>
          <w:lang w:val="es-ES_tradnl"/>
        </w:rPr>
        <w:t>se desarrollan actividades culturales como comparsas, verbenas y festivales.</w:t>
      </w:r>
    </w:p>
    <w:p w14:paraId="225F15A3" w14:textId="77777777" w:rsidR="006A5C55" w:rsidRDefault="006A5C55" w:rsidP="00575217">
      <w:pPr>
        <w:rPr>
          <w:rFonts w:asciiTheme="majorHAnsi" w:hAnsiTheme="majorHAnsi" w:cs="Arial"/>
          <w:lang w:val="es-ES_tradnl"/>
        </w:rPr>
      </w:pPr>
    </w:p>
    <w:p w14:paraId="34CDDEFD" w14:textId="77777777" w:rsidR="006A5C55" w:rsidRPr="004A0C98" w:rsidRDefault="006A5C55" w:rsidP="00575217">
      <w:pPr>
        <w:rPr>
          <w:rFonts w:asciiTheme="majorHAnsi" w:hAnsiTheme="majorHAnsi" w:cs="Arial"/>
          <w:lang w:val="es-ES_tradnl"/>
        </w:rPr>
      </w:pPr>
    </w:p>
    <w:p w14:paraId="1E710296" w14:textId="5C9219A7" w:rsidR="008C33DA" w:rsidRPr="006A5C55" w:rsidRDefault="006A5C55" w:rsidP="00575217">
      <w:pPr>
        <w:pStyle w:val="Ttulo5"/>
        <w:rPr>
          <w:rFonts w:asciiTheme="majorHAnsi" w:hAnsiTheme="majorHAnsi"/>
        </w:rPr>
      </w:pPr>
      <w:r w:rsidRPr="006A5C55">
        <w:rPr>
          <w:rFonts w:asciiTheme="majorHAnsi" w:hAnsiTheme="majorHAnsi"/>
          <w:lang w:val="es-ES_tradnl" w:eastAsia="es-ES"/>
        </w:rPr>
        <w:lastRenderedPageBreak/>
        <w:t>Símbolos culturales significativos para la población, con relación a las tradiciones -</w:t>
      </w:r>
      <w:r w:rsidR="008C33DA" w:rsidRPr="006A5C55">
        <w:rPr>
          <w:rFonts w:asciiTheme="majorHAnsi" w:hAnsiTheme="majorHAnsi"/>
        </w:rPr>
        <w:t>Cimitarra (Santander)</w:t>
      </w:r>
    </w:p>
    <w:p w14:paraId="707D0197" w14:textId="77777777" w:rsidR="008C33DA" w:rsidRPr="004A0C98" w:rsidRDefault="008C33DA" w:rsidP="00575217">
      <w:pPr>
        <w:rPr>
          <w:rFonts w:asciiTheme="majorHAnsi" w:hAnsiTheme="majorHAnsi"/>
        </w:rPr>
      </w:pPr>
    </w:p>
    <w:p w14:paraId="06B2FA8A" w14:textId="77777777" w:rsidR="008C33DA" w:rsidRPr="004A0C98" w:rsidRDefault="008C33DA" w:rsidP="00575217">
      <w:pPr>
        <w:pStyle w:val="Sinespaciado"/>
        <w:spacing w:line="276" w:lineRule="auto"/>
        <w:rPr>
          <w:rFonts w:asciiTheme="majorHAnsi" w:hAnsiTheme="majorHAnsi"/>
        </w:rPr>
      </w:pPr>
      <w:r w:rsidRPr="004A0C98">
        <w:rPr>
          <w:rFonts w:asciiTheme="majorHAnsi" w:hAnsiTheme="majorHAnsi"/>
        </w:rPr>
        <w:t>En Cimitarra se realizan festividades a nivel Municipal que tienen importancia para estas comunidades, a continuación se presentan:</w:t>
      </w:r>
    </w:p>
    <w:p w14:paraId="1B423D34" w14:textId="77777777" w:rsidR="008C33DA" w:rsidRPr="004A0C98" w:rsidRDefault="008C33DA" w:rsidP="00575217">
      <w:pPr>
        <w:pStyle w:val="Sinespaciado"/>
        <w:spacing w:line="276" w:lineRule="auto"/>
        <w:rPr>
          <w:rFonts w:asciiTheme="majorHAnsi" w:hAnsiTheme="majorHAnsi"/>
        </w:rPr>
      </w:pPr>
    </w:p>
    <w:p w14:paraId="5732A8CA" w14:textId="77777777" w:rsidR="008C33DA" w:rsidRPr="004A0C98" w:rsidRDefault="008C33DA" w:rsidP="00674134">
      <w:pPr>
        <w:pStyle w:val="Sinespaciado"/>
        <w:numPr>
          <w:ilvl w:val="0"/>
          <w:numId w:val="28"/>
        </w:numPr>
        <w:spacing w:line="276" w:lineRule="auto"/>
        <w:rPr>
          <w:rFonts w:asciiTheme="majorHAnsi" w:hAnsiTheme="majorHAnsi"/>
        </w:rPr>
      </w:pPr>
      <w:r w:rsidRPr="004A0C98">
        <w:rPr>
          <w:rFonts w:asciiTheme="majorHAnsi" w:hAnsiTheme="majorHAnsi"/>
        </w:rPr>
        <w:t>Feria ganadera y exposición equina</w:t>
      </w:r>
    </w:p>
    <w:p w14:paraId="4D82305D" w14:textId="77777777" w:rsidR="008C33DA" w:rsidRPr="004A0C98" w:rsidRDefault="008C33DA" w:rsidP="00674134">
      <w:pPr>
        <w:pStyle w:val="Sinespaciado"/>
        <w:numPr>
          <w:ilvl w:val="0"/>
          <w:numId w:val="28"/>
        </w:numPr>
        <w:spacing w:line="276" w:lineRule="auto"/>
        <w:jc w:val="both"/>
        <w:rPr>
          <w:rFonts w:asciiTheme="majorHAnsi" w:hAnsiTheme="majorHAnsi"/>
        </w:rPr>
      </w:pPr>
      <w:r w:rsidRPr="004A0C98">
        <w:rPr>
          <w:rFonts w:asciiTheme="majorHAnsi" w:hAnsiTheme="majorHAnsi"/>
        </w:rPr>
        <w:t xml:space="preserve">Aniversario del municipio </w:t>
      </w:r>
    </w:p>
    <w:p w14:paraId="1686379B" w14:textId="67F8F3C2" w:rsidR="008C33DA" w:rsidRPr="004A0C98" w:rsidRDefault="008C33DA" w:rsidP="00674134">
      <w:pPr>
        <w:pStyle w:val="Sinespaciado"/>
        <w:numPr>
          <w:ilvl w:val="0"/>
          <w:numId w:val="28"/>
        </w:numPr>
        <w:spacing w:line="276" w:lineRule="auto"/>
        <w:jc w:val="both"/>
        <w:rPr>
          <w:rFonts w:asciiTheme="majorHAnsi" w:hAnsiTheme="majorHAnsi" w:cs="Helvetica"/>
        </w:rPr>
      </w:pPr>
      <w:r w:rsidRPr="004A0C98">
        <w:rPr>
          <w:rFonts w:asciiTheme="majorHAnsi" w:hAnsiTheme="majorHAnsi"/>
        </w:rPr>
        <w:t xml:space="preserve">Festival de la cultura y el turismo: Fiesta municipal que convoca gran cantidad de público, se realiza a principios de Julio y en 2015 llego a su versión </w:t>
      </w:r>
      <w:r w:rsidR="00D111B5" w:rsidRPr="004A0C98">
        <w:rPr>
          <w:rFonts w:asciiTheme="majorHAnsi" w:hAnsiTheme="majorHAnsi"/>
        </w:rPr>
        <w:t>número</w:t>
      </w:r>
      <w:r w:rsidRPr="004A0C98">
        <w:rPr>
          <w:rFonts w:asciiTheme="majorHAnsi" w:hAnsiTheme="majorHAnsi"/>
        </w:rPr>
        <w:t xml:space="preserve"> </w:t>
      </w:r>
      <w:r w:rsidRPr="004A0C98">
        <w:rPr>
          <w:rFonts w:asciiTheme="majorHAnsi" w:hAnsiTheme="majorHAnsi" w:cs="Helvetica"/>
          <w:color w:val="141823"/>
        </w:rPr>
        <w:t xml:space="preserve">XLVII. Comunidad de la Provincia del Carare Opón y de afuera participan de estas festividades que comprenden </w:t>
      </w:r>
      <w:r w:rsidRPr="004A0C98">
        <w:rPr>
          <w:rFonts w:asciiTheme="majorHAnsi" w:hAnsiTheme="majorHAnsi" w:cs="Helvetica"/>
        </w:rPr>
        <w:t>reinado municipal, concurso de danza urbana y folclórica, desfile de carrozas y comparsas, espectáculo musical en la plaza central, entre otras, estas actividades son organizadas por CORPOTURISMO, Gobernación de Santander y la Administración Municipal.</w:t>
      </w:r>
      <w:sdt>
        <w:sdtPr>
          <w:rPr>
            <w:rFonts w:asciiTheme="majorHAnsi" w:hAnsiTheme="majorHAnsi" w:cs="Helvetica"/>
          </w:rPr>
          <w:id w:val="-1355411616"/>
          <w:citation/>
        </w:sdtPr>
        <w:sdtContent>
          <w:r w:rsidRPr="004A0C98">
            <w:rPr>
              <w:rFonts w:asciiTheme="majorHAnsi" w:hAnsiTheme="majorHAnsi" w:cs="Helvetica"/>
            </w:rPr>
            <w:fldChar w:fldCharType="begin"/>
          </w:r>
          <w:r w:rsidRPr="004A0C98">
            <w:rPr>
              <w:rFonts w:asciiTheme="majorHAnsi" w:hAnsiTheme="majorHAnsi" w:cs="Helvetica"/>
            </w:rPr>
            <w:instrText xml:space="preserve">CITATION Alc152 \n  \y  \l 9226 </w:instrText>
          </w:r>
          <w:r w:rsidRPr="004A0C98">
            <w:rPr>
              <w:rFonts w:asciiTheme="majorHAnsi" w:hAnsiTheme="majorHAnsi" w:cs="Helvetica"/>
            </w:rPr>
            <w:fldChar w:fldCharType="separate"/>
          </w:r>
          <w:r w:rsidR="00BD7C35">
            <w:rPr>
              <w:rFonts w:asciiTheme="majorHAnsi" w:hAnsiTheme="majorHAnsi" w:cs="Helvetica"/>
              <w:noProof/>
            </w:rPr>
            <w:t xml:space="preserve"> </w:t>
          </w:r>
          <w:r w:rsidR="00BD7C35" w:rsidRPr="00BD7C35">
            <w:rPr>
              <w:rFonts w:asciiTheme="majorHAnsi" w:hAnsiTheme="majorHAnsi" w:cs="Helvetica"/>
              <w:noProof/>
            </w:rPr>
            <w:t>(Cimitarra-santander.gov.co)</w:t>
          </w:r>
          <w:r w:rsidRPr="004A0C98">
            <w:rPr>
              <w:rFonts w:asciiTheme="majorHAnsi" w:hAnsiTheme="majorHAnsi" w:cs="Helvetica"/>
            </w:rPr>
            <w:fldChar w:fldCharType="end"/>
          </w:r>
        </w:sdtContent>
      </w:sdt>
    </w:p>
    <w:p w14:paraId="360FE44A" w14:textId="77777777" w:rsidR="00D020CC" w:rsidRPr="004A0C98" w:rsidRDefault="00D020CC" w:rsidP="00575217">
      <w:pPr>
        <w:pStyle w:val="Sinespaciado"/>
        <w:spacing w:line="276" w:lineRule="auto"/>
        <w:jc w:val="both"/>
        <w:rPr>
          <w:rFonts w:asciiTheme="majorHAnsi" w:hAnsiTheme="majorHAnsi" w:cs="Helvetica"/>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6150"/>
      </w:tblGrid>
      <w:tr w:rsidR="00D020CC" w:rsidRPr="004A0C98" w14:paraId="5622035C" w14:textId="77777777" w:rsidTr="0098262A">
        <w:trPr>
          <w:trHeight w:val="2800"/>
          <w:jc w:val="center"/>
        </w:trPr>
        <w:tc>
          <w:tcPr>
            <w:tcW w:w="6150" w:type="dxa"/>
            <w:shd w:val="clear" w:color="auto" w:fill="auto"/>
            <w:vAlign w:val="center"/>
          </w:tcPr>
          <w:p w14:paraId="49A4E640" w14:textId="77777777" w:rsidR="00D020CC" w:rsidRPr="004A0C98" w:rsidRDefault="00D020CC" w:rsidP="00575217">
            <w:pPr>
              <w:pStyle w:val="Sinespaciado"/>
              <w:keepNext/>
              <w:spacing w:line="276" w:lineRule="auto"/>
              <w:jc w:val="center"/>
              <w:rPr>
                <w:rFonts w:asciiTheme="majorHAnsi" w:hAnsiTheme="majorHAnsi" w:cs="Helvetica"/>
                <w:color w:val="AE0000"/>
                <w:kern w:val="32"/>
              </w:rPr>
            </w:pPr>
            <w:r w:rsidRPr="004A0C98">
              <w:rPr>
                <w:rFonts w:asciiTheme="majorHAnsi" w:hAnsiTheme="majorHAnsi"/>
              </w:rPr>
              <w:object w:dxaOrig="11535" w:dyaOrig="6360" w14:anchorId="7E759E8B">
                <v:shape id="_x0000_i1026" type="#_x0000_t75" style="width:300.9pt;height:165.5pt" o:ole="">
                  <v:imagedata r:id="rId223" o:title=""/>
                </v:shape>
                <o:OLEObject Type="Embed" ProgID="PBrush" ShapeID="_x0000_i1026" DrawAspect="Content" ObjectID="_1518985900" r:id="rId224"/>
              </w:object>
            </w:r>
          </w:p>
        </w:tc>
      </w:tr>
    </w:tbl>
    <w:p w14:paraId="71E7BFA7" w14:textId="738E2E25" w:rsidR="008C33DA" w:rsidRPr="006A5C55" w:rsidRDefault="00D020CC" w:rsidP="00575217">
      <w:pPr>
        <w:pStyle w:val="Tablas"/>
        <w:rPr>
          <w:rFonts w:asciiTheme="majorHAnsi" w:hAnsiTheme="majorHAnsi"/>
          <w:i/>
        </w:rPr>
      </w:pPr>
      <w:bookmarkStart w:id="439" w:name="_Toc445242021"/>
      <w:r w:rsidRPr="006A5C55">
        <w:rPr>
          <w:rFonts w:asciiTheme="majorHAnsi" w:hAnsiTheme="majorHAnsi"/>
          <w:i/>
        </w:rPr>
        <w:t xml:space="preserve">Fotografía </w:t>
      </w:r>
      <w:r w:rsidR="00C10151" w:rsidRPr="006A5C55">
        <w:rPr>
          <w:rFonts w:asciiTheme="majorHAnsi" w:hAnsiTheme="majorHAnsi"/>
          <w:i/>
        </w:rPr>
        <w:fldChar w:fldCharType="begin"/>
      </w:r>
      <w:r w:rsidR="00C10151" w:rsidRPr="006A5C55">
        <w:rPr>
          <w:rFonts w:asciiTheme="majorHAnsi" w:hAnsiTheme="majorHAnsi"/>
          <w:i/>
        </w:rPr>
        <w:instrText xml:space="preserve"> STYLEREF 1 \s </w:instrText>
      </w:r>
      <w:r w:rsidR="00C10151" w:rsidRPr="006A5C55">
        <w:rPr>
          <w:rFonts w:asciiTheme="majorHAnsi" w:hAnsiTheme="majorHAnsi"/>
          <w:i/>
        </w:rPr>
        <w:fldChar w:fldCharType="separate"/>
      </w:r>
      <w:r w:rsidR="00BD7C35">
        <w:rPr>
          <w:rFonts w:asciiTheme="majorHAnsi" w:hAnsiTheme="majorHAnsi"/>
          <w:i/>
          <w:noProof/>
        </w:rPr>
        <w:t>5</w:t>
      </w:r>
      <w:r w:rsidR="00C10151" w:rsidRPr="006A5C55">
        <w:rPr>
          <w:rFonts w:asciiTheme="majorHAnsi" w:hAnsiTheme="majorHAnsi"/>
          <w:i/>
        </w:rPr>
        <w:fldChar w:fldCharType="end"/>
      </w:r>
      <w:r w:rsidR="00C10151" w:rsidRPr="006A5C55">
        <w:rPr>
          <w:rFonts w:asciiTheme="majorHAnsi" w:hAnsiTheme="majorHAnsi"/>
          <w:i/>
        </w:rPr>
        <w:t>.</w:t>
      </w:r>
      <w:r w:rsidR="00C10151" w:rsidRPr="006A5C55">
        <w:rPr>
          <w:rFonts w:asciiTheme="majorHAnsi" w:hAnsiTheme="majorHAnsi"/>
          <w:i/>
        </w:rPr>
        <w:fldChar w:fldCharType="begin"/>
      </w:r>
      <w:r w:rsidR="00C10151" w:rsidRPr="006A5C55">
        <w:rPr>
          <w:rFonts w:asciiTheme="majorHAnsi" w:hAnsiTheme="majorHAnsi"/>
          <w:i/>
        </w:rPr>
        <w:instrText xml:space="preserve"> SEQ Fotografía \* ARABIC \s 1 </w:instrText>
      </w:r>
      <w:r w:rsidR="00C10151" w:rsidRPr="006A5C55">
        <w:rPr>
          <w:rFonts w:asciiTheme="majorHAnsi" w:hAnsiTheme="majorHAnsi"/>
          <w:i/>
        </w:rPr>
        <w:fldChar w:fldCharType="separate"/>
      </w:r>
      <w:r w:rsidR="00BD7C35">
        <w:rPr>
          <w:rFonts w:asciiTheme="majorHAnsi" w:hAnsiTheme="majorHAnsi"/>
          <w:i/>
          <w:noProof/>
        </w:rPr>
        <w:t>109</w:t>
      </w:r>
      <w:r w:rsidR="00C10151" w:rsidRPr="006A5C55">
        <w:rPr>
          <w:rFonts w:asciiTheme="majorHAnsi" w:hAnsiTheme="majorHAnsi"/>
          <w:i/>
        </w:rPr>
        <w:fldChar w:fldCharType="end"/>
      </w:r>
      <w:r w:rsidRPr="006A5C55">
        <w:rPr>
          <w:rFonts w:asciiTheme="majorHAnsi" w:hAnsiTheme="majorHAnsi"/>
          <w:i/>
        </w:rPr>
        <w:t xml:space="preserve"> </w:t>
      </w:r>
      <w:r w:rsidR="00C10151" w:rsidRPr="006A5C55">
        <w:rPr>
          <w:rFonts w:asciiTheme="majorHAnsi" w:hAnsiTheme="majorHAnsi"/>
          <w:i/>
        </w:rPr>
        <w:t xml:space="preserve">   </w:t>
      </w:r>
      <w:r w:rsidRPr="006A5C55">
        <w:rPr>
          <w:rFonts w:asciiTheme="majorHAnsi" w:hAnsiTheme="majorHAnsi"/>
          <w:i/>
        </w:rPr>
        <w:t>Presentación musical en las Ferias de Cimitarra 2015</w:t>
      </w:r>
      <w:bookmarkEnd w:id="439"/>
    </w:p>
    <w:p w14:paraId="62B064B3" w14:textId="0BB0A5DD" w:rsidR="008C33DA" w:rsidRPr="004A0C98" w:rsidRDefault="008C33DA" w:rsidP="00575217">
      <w:pPr>
        <w:pStyle w:val="Notas"/>
        <w:rPr>
          <w:rFonts w:asciiTheme="majorHAnsi" w:hAnsiTheme="majorHAnsi"/>
        </w:rPr>
      </w:pPr>
      <w:r w:rsidRPr="004A0C98">
        <w:rPr>
          <w:rFonts w:asciiTheme="majorHAnsi" w:hAnsiTheme="majorHAnsi"/>
        </w:rPr>
        <w:t>Fuente:</w:t>
      </w:r>
      <w:r w:rsidR="006A5C55">
        <w:rPr>
          <w:rFonts w:asciiTheme="majorHAnsi" w:hAnsiTheme="majorHAnsi"/>
        </w:rPr>
        <w:t xml:space="preserve"> </w:t>
      </w:r>
      <w:r w:rsidR="0082780C">
        <w:rPr>
          <w:rFonts w:asciiTheme="majorHAnsi" w:hAnsiTheme="majorHAnsi"/>
        </w:rPr>
        <w:t>Autopista Río Magdalena S.A.S, 201</w:t>
      </w:r>
      <w:r w:rsidR="006A5C55">
        <w:rPr>
          <w:rFonts w:asciiTheme="majorHAnsi" w:hAnsiTheme="majorHAnsi"/>
        </w:rPr>
        <w:t>6</w:t>
      </w:r>
    </w:p>
    <w:p w14:paraId="24140AC2" w14:textId="77777777" w:rsidR="008C33DA" w:rsidRPr="004A0C98" w:rsidRDefault="008C33DA" w:rsidP="00575217">
      <w:pPr>
        <w:rPr>
          <w:rFonts w:asciiTheme="majorHAnsi" w:hAnsiTheme="majorHAnsi"/>
        </w:rPr>
      </w:pPr>
    </w:p>
    <w:p w14:paraId="2FED8540" w14:textId="77777777" w:rsidR="008C33DA" w:rsidRPr="004A0C98" w:rsidRDefault="008C33DA" w:rsidP="00575217">
      <w:pPr>
        <w:pStyle w:val="Ttulo5"/>
        <w:rPr>
          <w:rFonts w:asciiTheme="majorHAnsi" w:hAnsiTheme="majorHAnsi"/>
        </w:rPr>
      </w:pPr>
      <w:r w:rsidRPr="004A0C98">
        <w:rPr>
          <w:rFonts w:asciiTheme="majorHAnsi" w:hAnsiTheme="majorHAnsi"/>
        </w:rPr>
        <w:t xml:space="preserve">Usos tradicionales de los recursos naturales renovables y el medio ambiente </w:t>
      </w:r>
    </w:p>
    <w:p w14:paraId="461DBABF" w14:textId="77777777" w:rsidR="008C33DA" w:rsidRPr="004A0C98" w:rsidRDefault="008C33DA" w:rsidP="00575217">
      <w:pPr>
        <w:rPr>
          <w:rFonts w:asciiTheme="majorHAnsi" w:hAnsiTheme="majorHAnsi"/>
        </w:rPr>
      </w:pPr>
    </w:p>
    <w:p w14:paraId="7D920AB3" w14:textId="526C6B26" w:rsidR="008C33DA" w:rsidRPr="004A0C98" w:rsidRDefault="008C33DA" w:rsidP="00575217">
      <w:pPr>
        <w:rPr>
          <w:rFonts w:asciiTheme="majorHAnsi" w:hAnsiTheme="majorHAnsi"/>
        </w:rPr>
      </w:pPr>
      <w:r w:rsidRPr="004A0C98">
        <w:rPr>
          <w:rFonts w:asciiTheme="majorHAnsi" w:hAnsiTheme="majorHAnsi"/>
        </w:rPr>
        <w:t>Como ya se ha expresado, la dinámica social y cultural de las dos Unidades Territoriales Mayores que comprende el proyecto</w:t>
      </w:r>
      <w:r w:rsidR="006A5C55">
        <w:rPr>
          <w:rFonts w:asciiTheme="majorHAnsi" w:hAnsiTheme="majorHAnsi"/>
        </w:rPr>
        <w:t>,</w:t>
      </w:r>
      <w:r w:rsidRPr="004A0C98">
        <w:rPr>
          <w:rFonts w:asciiTheme="majorHAnsi" w:hAnsiTheme="majorHAnsi"/>
        </w:rPr>
        <w:t xml:space="preserve"> coincide en su </w:t>
      </w:r>
      <w:r w:rsidR="00D111B5" w:rsidRPr="004A0C98">
        <w:rPr>
          <w:rFonts w:asciiTheme="majorHAnsi" w:hAnsiTheme="majorHAnsi"/>
        </w:rPr>
        <w:t>relación</w:t>
      </w:r>
      <w:r w:rsidR="006A5C55">
        <w:rPr>
          <w:rFonts w:asciiTheme="majorHAnsi" w:hAnsiTheme="majorHAnsi"/>
        </w:rPr>
        <w:t xml:space="preserve"> con el Rí</w:t>
      </w:r>
      <w:r w:rsidRPr="004A0C98">
        <w:rPr>
          <w:rFonts w:asciiTheme="majorHAnsi" w:hAnsiTheme="majorHAnsi"/>
        </w:rPr>
        <w:t>o Ma</w:t>
      </w:r>
      <w:r w:rsidR="006A5C55">
        <w:rPr>
          <w:rFonts w:asciiTheme="majorHAnsi" w:hAnsiTheme="majorHAnsi"/>
        </w:rPr>
        <w:t>gdalena. L</w:t>
      </w:r>
      <w:r w:rsidRPr="004A0C98">
        <w:rPr>
          <w:rFonts w:asciiTheme="majorHAnsi" w:hAnsiTheme="majorHAnsi"/>
        </w:rPr>
        <w:t>as comunidades cercan</w:t>
      </w:r>
      <w:r w:rsidR="006A5C55">
        <w:rPr>
          <w:rFonts w:asciiTheme="majorHAnsi" w:hAnsiTheme="majorHAnsi"/>
        </w:rPr>
        <w:t>as al río, tanto en Puerto Berrí</w:t>
      </w:r>
      <w:r w:rsidRPr="004A0C98">
        <w:rPr>
          <w:rFonts w:asciiTheme="majorHAnsi" w:hAnsiTheme="majorHAnsi"/>
        </w:rPr>
        <w:t xml:space="preserve">o como en Cimitarra (Particularmente Corregimiento Puerto Olaya) se reconocen como ribereñas, con pautas culturales que las identifican y una misma forma de aprovechar los recursos, en </w:t>
      </w:r>
      <w:r w:rsidRPr="004A0C98">
        <w:rPr>
          <w:rFonts w:asciiTheme="majorHAnsi" w:hAnsiTheme="majorHAnsi"/>
        </w:rPr>
        <w:lastRenderedPageBreak/>
        <w:t>este aparte se abordan los dos municipios de manera integral, considerando los usos que estas comunidades han dado tradicionalmente a los recursos.</w:t>
      </w:r>
    </w:p>
    <w:p w14:paraId="66B162A5" w14:textId="77777777" w:rsidR="008C33DA" w:rsidRPr="004A0C98" w:rsidRDefault="008C33DA" w:rsidP="00575217">
      <w:pPr>
        <w:rPr>
          <w:rFonts w:asciiTheme="majorHAnsi" w:hAnsiTheme="majorHAnsi"/>
        </w:rPr>
      </w:pPr>
    </w:p>
    <w:p w14:paraId="3E224A41" w14:textId="12454320" w:rsidR="008C33DA" w:rsidRPr="004A0C98" w:rsidRDefault="008C33DA" w:rsidP="00575217">
      <w:pPr>
        <w:rPr>
          <w:rFonts w:asciiTheme="majorHAnsi" w:hAnsiTheme="majorHAnsi"/>
        </w:rPr>
      </w:pPr>
      <w:r w:rsidRPr="004A0C98">
        <w:rPr>
          <w:rFonts w:asciiTheme="majorHAnsi" w:hAnsiTheme="majorHAnsi"/>
        </w:rPr>
        <w:t xml:space="preserve">A nivel municipal es importante señalar que la ganadería es una actividad de preponderancia seguida de la agricultura, estas actividades han generado el establecimiento de una economía firme que ha configurado el espacio para la </w:t>
      </w:r>
      <w:r w:rsidR="003D0403" w:rsidRPr="004A0C98">
        <w:rPr>
          <w:rFonts w:asciiTheme="majorHAnsi" w:hAnsiTheme="majorHAnsi"/>
        </w:rPr>
        <w:t>consolidación</w:t>
      </w:r>
      <w:r w:rsidRPr="004A0C98">
        <w:rPr>
          <w:rFonts w:asciiTheme="majorHAnsi" w:hAnsiTheme="majorHAnsi"/>
        </w:rPr>
        <w:t xml:space="preserve"> de sentimientos de arraigo y nuevas redes culturales. Estas comunidades tienen un gran nivel de arraigo y particularmente a oril</w:t>
      </w:r>
      <w:r w:rsidR="00896A74">
        <w:rPr>
          <w:rFonts w:asciiTheme="majorHAnsi" w:hAnsiTheme="majorHAnsi"/>
        </w:rPr>
        <w:t>las del rí</w:t>
      </w:r>
      <w:r w:rsidRPr="004A0C98">
        <w:rPr>
          <w:rFonts w:asciiTheme="majorHAnsi" w:hAnsiTheme="majorHAnsi"/>
        </w:rPr>
        <w:t xml:space="preserve">o cuentan con estrechos lazos familiares que se han tejido tradicionalmente. </w:t>
      </w:r>
    </w:p>
    <w:p w14:paraId="4487722F" w14:textId="77777777" w:rsidR="008C33DA" w:rsidRPr="004A0C98" w:rsidRDefault="008C33DA" w:rsidP="00575217">
      <w:pPr>
        <w:rPr>
          <w:rFonts w:asciiTheme="majorHAnsi" w:hAnsiTheme="majorHAnsi"/>
        </w:rPr>
      </w:pPr>
    </w:p>
    <w:p w14:paraId="1B34555C" w14:textId="7AAF512D" w:rsidR="008C33DA" w:rsidRPr="004A0C98" w:rsidRDefault="008C33DA" w:rsidP="00575217">
      <w:pPr>
        <w:rPr>
          <w:rFonts w:asciiTheme="majorHAnsi" w:hAnsiTheme="majorHAnsi"/>
        </w:rPr>
      </w:pPr>
      <w:r w:rsidRPr="004A0C98">
        <w:rPr>
          <w:rFonts w:asciiTheme="majorHAnsi" w:hAnsiTheme="majorHAnsi"/>
        </w:rPr>
        <w:t xml:space="preserve">En los dos municipios la pesca constituye una actividad económica importante y por ende los procesos culturales se relacionan con esta, </w:t>
      </w:r>
      <w:r w:rsidR="00896A74">
        <w:rPr>
          <w:rFonts w:asciiTheme="majorHAnsi" w:hAnsiTheme="majorHAnsi"/>
        </w:rPr>
        <w:t>a orillas del Magdalena. T</w:t>
      </w:r>
      <w:r w:rsidRPr="004A0C98">
        <w:rPr>
          <w:rFonts w:asciiTheme="majorHAnsi" w:hAnsiTheme="majorHAnsi"/>
        </w:rPr>
        <w:t>anto</w:t>
      </w:r>
      <w:r w:rsidR="00896A74">
        <w:rPr>
          <w:rFonts w:asciiTheme="majorHAnsi" w:hAnsiTheme="majorHAnsi"/>
        </w:rPr>
        <w:t xml:space="preserve"> en Puerto Berrí</w:t>
      </w:r>
      <w:r w:rsidRPr="004A0C98">
        <w:rPr>
          <w:rFonts w:asciiTheme="majorHAnsi" w:hAnsiTheme="majorHAnsi"/>
        </w:rPr>
        <w:t xml:space="preserve">o como en Cimitarra se desarrolla esta actividad sin ninguna técnica de captura ni de comercialización, se hace de manera tradicional por medio de atarraya y </w:t>
      </w:r>
      <w:r w:rsidRPr="004A0C98">
        <w:rPr>
          <w:rFonts w:asciiTheme="majorHAnsi" w:hAnsiTheme="majorHAnsi" w:cs="Arial"/>
        </w:rPr>
        <w:t xml:space="preserve">la producción se comercializa principalmente en </w:t>
      </w:r>
      <w:r w:rsidRPr="004A0C98">
        <w:rPr>
          <w:rFonts w:asciiTheme="majorHAnsi" w:hAnsiTheme="majorHAnsi"/>
        </w:rPr>
        <w:t>Puerto Berrío. Para las comunidades ri</w:t>
      </w:r>
      <w:r w:rsidR="00896A74">
        <w:rPr>
          <w:rFonts w:asciiTheme="majorHAnsi" w:hAnsiTheme="majorHAnsi"/>
        </w:rPr>
        <w:t>b</w:t>
      </w:r>
      <w:r w:rsidRPr="004A0C98">
        <w:rPr>
          <w:rFonts w:asciiTheme="majorHAnsi" w:hAnsiTheme="majorHAnsi"/>
        </w:rPr>
        <w:t xml:space="preserve">ereñas la </w:t>
      </w:r>
      <w:r w:rsidRPr="004A0C98">
        <w:rPr>
          <w:rFonts w:asciiTheme="majorHAnsi" w:hAnsiTheme="majorHAnsi" w:cs="Arial"/>
        </w:rPr>
        <w:t xml:space="preserve">pesca se ha convertido en una actividad fundamental, realizada por </w:t>
      </w:r>
      <w:r w:rsidRPr="004A0C98">
        <w:rPr>
          <w:rFonts w:asciiTheme="majorHAnsi" w:hAnsiTheme="majorHAnsi"/>
        </w:rPr>
        <w:t>familias de escasos recursos que han habitado estas áreas.</w:t>
      </w: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152"/>
      </w:tblGrid>
      <w:tr w:rsidR="00D020CC" w:rsidRPr="004A0C98" w14:paraId="5E113B78" w14:textId="77777777" w:rsidTr="00C10151">
        <w:trPr>
          <w:trHeight w:val="2800"/>
          <w:jc w:val="center"/>
        </w:trPr>
        <w:tc>
          <w:tcPr>
            <w:tcW w:w="5152" w:type="dxa"/>
            <w:shd w:val="clear" w:color="auto" w:fill="auto"/>
            <w:vAlign w:val="center"/>
          </w:tcPr>
          <w:p w14:paraId="5A5A879B" w14:textId="77777777" w:rsidR="00D020CC" w:rsidRPr="004A0C98" w:rsidRDefault="00D020CC" w:rsidP="00575217">
            <w:pPr>
              <w:keepNext/>
              <w:jc w:val="center"/>
              <w:rPr>
                <w:rFonts w:asciiTheme="majorHAnsi" w:hAnsiTheme="majorHAnsi"/>
                <w:color w:val="AE0000"/>
                <w:kern w:val="32"/>
              </w:rPr>
            </w:pPr>
            <w:r w:rsidRPr="004A0C98">
              <w:rPr>
                <w:rFonts w:asciiTheme="majorHAnsi" w:hAnsiTheme="majorHAnsi"/>
                <w:noProof/>
                <w:kern w:val="32"/>
                <w:lang w:eastAsia="es-CO"/>
              </w:rPr>
              <w:drawing>
                <wp:inline distT="0" distB="0" distL="0" distR="0" wp14:anchorId="01503A67" wp14:editId="7DDD374A">
                  <wp:extent cx="3183147" cy="2387410"/>
                  <wp:effectExtent l="0" t="0" r="0" b="0"/>
                  <wp:docPr id="134" name="Imagen 134" descr="E:\Soat1\Descargas\IMG_4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oat1\Descargas\IMG_4591.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190961" cy="2393271"/>
                          </a:xfrm>
                          <a:prstGeom prst="rect">
                            <a:avLst/>
                          </a:prstGeom>
                          <a:noFill/>
                          <a:ln>
                            <a:noFill/>
                          </a:ln>
                        </pic:spPr>
                      </pic:pic>
                    </a:graphicData>
                  </a:graphic>
                </wp:inline>
              </w:drawing>
            </w:r>
          </w:p>
        </w:tc>
      </w:tr>
    </w:tbl>
    <w:p w14:paraId="56235597" w14:textId="7939A46F" w:rsidR="00D020CC" w:rsidRPr="00896A74" w:rsidRDefault="00D020CC" w:rsidP="00575217">
      <w:pPr>
        <w:pStyle w:val="Tablas"/>
        <w:rPr>
          <w:rFonts w:asciiTheme="majorHAnsi" w:hAnsiTheme="majorHAnsi"/>
          <w:i/>
        </w:rPr>
      </w:pPr>
      <w:bookmarkStart w:id="440" w:name="_Toc445242022"/>
      <w:r w:rsidRPr="00896A74">
        <w:rPr>
          <w:rFonts w:asciiTheme="majorHAnsi" w:hAnsiTheme="majorHAnsi"/>
          <w:i/>
        </w:rPr>
        <w:t xml:space="preserve">Fotografía </w:t>
      </w:r>
      <w:r w:rsidR="00C10151" w:rsidRPr="00896A74">
        <w:rPr>
          <w:rFonts w:asciiTheme="majorHAnsi" w:hAnsiTheme="majorHAnsi"/>
          <w:i/>
        </w:rPr>
        <w:fldChar w:fldCharType="begin"/>
      </w:r>
      <w:r w:rsidR="00C10151" w:rsidRPr="00896A74">
        <w:rPr>
          <w:rFonts w:asciiTheme="majorHAnsi" w:hAnsiTheme="majorHAnsi"/>
          <w:i/>
        </w:rPr>
        <w:instrText xml:space="preserve"> STYLEREF 1 \s </w:instrText>
      </w:r>
      <w:r w:rsidR="00C10151" w:rsidRPr="00896A74">
        <w:rPr>
          <w:rFonts w:asciiTheme="majorHAnsi" w:hAnsiTheme="majorHAnsi"/>
          <w:i/>
        </w:rPr>
        <w:fldChar w:fldCharType="separate"/>
      </w:r>
      <w:r w:rsidR="00BD7C35">
        <w:rPr>
          <w:rFonts w:asciiTheme="majorHAnsi" w:hAnsiTheme="majorHAnsi"/>
          <w:i/>
          <w:noProof/>
        </w:rPr>
        <w:t>5</w:t>
      </w:r>
      <w:r w:rsidR="00C10151" w:rsidRPr="00896A74">
        <w:rPr>
          <w:rFonts w:asciiTheme="majorHAnsi" w:hAnsiTheme="majorHAnsi"/>
          <w:i/>
        </w:rPr>
        <w:fldChar w:fldCharType="end"/>
      </w:r>
      <w:r w:rsidR="00C10151" w:rsidRPr="00896A74">
        <w:rPr>
          <w:rFonts w:asciiTheme="majorHAnsi" w:hAnsiTheme="majorHAnsi"/>
          <w:i/>
        </w:rPr>
        <w:t>.</w:t>
      </w:r>
      <w:r w:rsidR="00C10151" w:rsidRPr="00896A74">
        <w:rPr>
          <w:rFonts w:asciiTheme="majorHAnsi" w:hAnsiTheme="majorHAnsi"/>
          <w:i/>
        </w:rPr>
        <w:fldChar w:fldCharType="begin"/>
      </w:r>
      <w:r w:rsidR="00C10151" w:rsidRPr="00896A74">
        <w:rPr>
          <w:rFonts w:asciiTheme="majorHAnsi" w:hAnsiTheme="majorHAnsi"/>
          <w:i/>
        </w:rPr>
        <w:instrText xml:space="preserve"> SEQ Fotografía \* ARABIC \s 1 </w:instrText>
      </w:r>
      <w:r w:rsidR="00C10151" w:rsidRPr="00896A74">
        <w:rPr>
          <w:rFonts w:asciiTheme="majorHAnsi" w:hAnsiTheme="majorHAnsi"/>
          <w:i/>
        </w:rPr>
        <w:fldChar w:fldCharType="separate"/>
      </w:r>
      <w:r w:rsidR="00BD7C35">
        <w:rPr>
          <w:rFonts w:asciiTheme="majorHAnsi" w:hAnsiTheme="majorHAnsi"/>
          <w:i/>
          <w:noProof/>
        </w:rPr>
        <w:t>110</w:t>
      </w:r>
      <w:r w:rsidR="00C10151" w:rsidRPr="00896A74">
        <w:rPr>
          <w:rFonts w:asciiTheme="majorHAnsi" w:hAnsiTheme="majorHAnsi"/>
          <w:i/>
        </w:rPr>
        <w:fldChar w:fldCharType="end"/>
      </w:r>
      <w:r w:rsidR="00C10151" w:rsidRPr="00896A74">
        <w:rPr>
          <w:rFonts w:asciiTheme="majorHAnsi" w:hAnsiTheme="majorHAnsi"/>
          <w:i/>
        </w:rPr>
        <w:t xml:space="preserve">   </w:t>
      </w:r>
      <w:r w:rsidRPr="00896A74">
        <w:rPr>
          <w:rFonts w:asciiTheme="majorHAnsi" w:hAnsiTheme="majorHAnsi"/>
          <w:i/>
        </w:rPr>
        <w:t xml:space="preserve"> Pescador del municipio de Puerto Berrío al finalizar la jornada de pesca con atarraya en el Río Magdalena</w:t>
      </w:r>
      <w:bookmarkEnd w:id="440"/>
      <w:r w:rsidRPr="00896A74">
        <w:rPr>
          <w:rFonts w:asciiTheme="majorHAnsi" w:hAnsiTheme="majorHAnsi"/>
          <w:i/>
        </w:rPr>
        <w:t xml:space="preserve"> </w:t>
      </w:r>
    </w:p>
    <w:p w14:paraId="24976A62" w14:textId="0E65A7DA" w:rsidR="008C33DA" w:rsidRPr="004A0C98" w:rsidRDefault="008C33DA" w:rsidP="00575217">
      <w:pPr>
        <w:pStyle w:val="Notas"/>
        <w:rPr>
          <w:rFonts w:asciiTheme="majorHAnsi" w:hAnsiTheme="majorHAnsi"/>
        </w:rPr>
      </w:pPr>
      <w:r w:rsidRPr="004A0C98">
        <w:rPr>
          <w:rFonts w:asciiTheme="majorHAnsi" w:hAnsiTheme="majorHAnsi"/>
        </w:rPr>
        <w:t>Fuente:</w:t>
      </w:r>
      <w:r w:rsidR="00896A74">
        <w:rPr>
          <w:rFonts w:asciiTheme="majorHAnsi" w:hAnsiTheme="majorHAnsi"/>
        </w:rPr>
        <w:t xml:space="preserve"> </w:t>
      </w:r>
      <w:r w:rsidR="0082780C">
        <w:rPr>
          <w:rFonts w:asciiTheme="majorHAnsi" w:hAnsiTheme="majorHAnsi"/>
        </w:rPr>
        <w:t>Autopista Río Magdalena S.A.S, 201</w:t>
      </w:r>
      <w:r w:rsidR="00896A74">
        <w:rPr>
          <w:rFonts w:asciiTheme="majorHAnsi" w:hAnsiTheme="majorHAnsi"/>
        </w:rPr>
        <w:t>6</w:t>
      </w:r>
    </w:p>
    <w:p w14:paraId="5FD8F3FD" w14:textId="77777777" w:rsidR="008C33DA" w:rsidRPr="004A0C98" w:rsidRDefault="008C33DA" w:rsidP="00575217">
      <w:pPr>
        <w:rPr>
          <w:rFonts w:asciiTheme="majorHAnsi" w:hAnsiTheme="majorHAnsi"/>
        </w:rPr>
      </w:pPr>
    </w:p>
    <w:p w14:paraId="661D1C1C" w14:textId="77777777" w:rsidR="00115713" w:rsidRPr="004A0C98" w:rsidRDefault="00115713" w:rsidP="00115713">
      <w:pPr>
        <w:rPr>
          <w:rFonts w:asciiTheme="majorHAnsi" w:hAnsiTheme="majorHAnsi"/>
        </w:rPr>
      </w:pPr>
      <w:r w:rsidRPr="004A0C98">
        <w:rPr>
          <w:rFonts w:asciiTheme="majorHAnsi" w:hAnsiTheme="majorHAnsi"/>
        </w:rPr>
        <w:t xml:space="preserve">Las comunidades asentadas en las Unidades Territoriales Menores en las que tiene incidencia el proyecto, desarrollan actividades de diversa índole, estas definen sus formas de aprovechar los recursos y de relacionarse con el entorno. A continuación se exponen las actividades más significativas desarrolladas por la comunidad y en qué consisten. </w:t>
      </w:r>
    </w:p>
    <w:p w14:paraId="5A448FAB" w14:textId="125203D8" w:rsidR="00115713" w:rsidRDefault="00115713" w:rsidP="00115713">
      <w:pPr>
        <w:rPr>
          <w:rFonts w:asciiTheme="majorHAnsi" w:hAnsiTheme="majorHAnsi"/>
        </w:rPr>
      </w:pPr>
      <w:r w:rsidRPr="004A0C98">
        <w:rPr>
          <w:rFonts w:asciiTheme="majorHAnsi" w:hAnsiTheme="majorHAnsi"/>
        </w:rPr>
        <w:lastRenderedPageBreak/>
        <w:t>La ganadería corresponde a la principal actividad económica en el área de influencia del proyecto y es la más representativa en extensión, esta se desarrolla con ganado bovino de doble propósito. Otra actividad de resaltar en el área de influencia es la agricultura de panco</w:t>
      </w:r>
      <w:r w:rsidR="0098262A">
        <w:rPr>
          <w:rFonts w:asciiTheme="majorHAnsi" w:hAnsiTheme="majorHAnsi"/>
        </w:rPr>
        <w:t>g</w:t>
      </w:r>
      <w:r w:rsidRPr="004A0C98">
        <w:rPr>
          <w:rFonts w:asciiTheme="majorHAnsi" w:hAnsiTheme="majorHAnsi"/>
        </w:rPr>
        <w:t>er, esta corresponde al establecimiento de cultivos de periodos cortos que son utilizados para autoconsumo de la población. La agricultura de panco</w:t>
      </w:r>
      <w:r w:rsidR="0098262A">
        <w:rPr>
          <w:rFonts w:asciiTheme="majorHAnsi" w:hAnsiTheme="majorHAnsi"/>
        </w:rPr>
        <w:t>g</w:t>
      </w:r>
      <w:r w:rsidRPr="004A0C98">
        <w:rPr>
          <w:rFonts w:asciiTheme="majorHAnsi" w:hAnsiTheme="majorHAnsi"/>
        </w:rPr>
        <w:t xml:space="preserve">er no tiene manejo tecnificado y se encuentran de manera dispersa o como huertas caseras, principalmente plantaciones de plátano, frijol y caña de azúcar. </w:t>
      </w:r>
    </w:p>
    <w:p w14:paraId="648AFE5F" w14:textId="77777777" w:rsidR="0098262A" w:rsidRPr="004A0C98" w:rsidRDefault="0098262A" w:rsidP="00115713">
      <w:pPr>
        <w:rPr>
          <w:rFonts w:asciiTheme="majorHAnsi" w:hAnsiTheme="majorHAnsi"/>
        </w:rPr>
      </w:pPr>
    </w:p>
    <w:p w14:paraId="134877D4" w14:textId="71AEF27D" w:rsidR="00115713" w:rsidRPr="004A0C98" w:rsidRDefault="00115713" w:rsidP="00115713">
      <w:pPr>
        <w:rPr>
          <w:rFonts w:asciiTheme="majorHAnsi" w:hAnsiTheme="majorHAnsi"/>
        </w:rPr>
      </w:pPr>
      <w:r w:rsidRPr="004A0C98">
        <w:rPr>
          <w:rFonts w:asciiTheme="majorHAnsi" w:hAnsiTheme="majorHAnsi"/>
        </w:rPr>
        <w:t>Frente a estas actividades (Ganadería y agricultura panco</w:t>
      </w:r>
      <w:r w:rsidR="0098262A">
        <w:rPr>
          <w:rFonts w:asciiTheme="majorHAnsi" w:hAnsiTheme="majorHAnsi"/>
        </w:rPr>
        <w:t>g</w:t>
      </w:r>
      <w:r w:rsidRPr="004A0C98">
        <w:rPr>
          <w:rFonts w:asciiTheme="majorHAnsi" w:hAnsiTheme="majorHAnsi"/>
        </w:rPr>
        <w:t>er)</w:t>
      </w:r>
      <w:r w:rsidR="0098262A">
        <w:rPr>
          <w:rFonts w:asciiTheme="majorHAnsi" w:hAnsiTheme="majorHAnsi"/>
        </w:rPr>
        <w:t>,</w:t>
      </w:r>
      <w:r w:rsidRPr="004A0C98">
        <w:rPr>
          <w:rFonts w:asciiTheme="majorHAnsi" w:hAnsiTheme="majorHAnsi"/>
        </w:rPr>
        <w:t xml:space="preserve"> el proyecto implica un cambio importante, ya que puede representar una formalización de los procesos y un apoyo a la salida y comercialización de productos, es fundamental realizar un trabajo constante con quienes desarrollan esta producción y con ello vislumbrar proyectos que redunden en beneficio de estas comunidades.</w:t>
      </w:r>
    </w:p>
    <w:p w14:paraId="5E29B849" w14:textId="77777777" w:rsidR="00115713" w:rsidRPr="004A0C98" w:rsidRDefault="00115713" w:rsidP="00115713">
      <w:pPr>
        <w:rPr>
          <w:rFonts w:asciiTheme="majorHAnsi" w:hAnsiTheme="majorHAnsi"/>
        </w:rPr>
      </w:pPr>
    </w:p>
    <w:p w14:paraId="018FB22C" w14:textId="77777777" w:rsidR="00115713" w:rsidRPr="004A0C98" w:rsidRDefault="00115713" w:rsidP="00115713">
      <w:pPr>
        <w:rPr>
          <w:rFonts w:asciiTheme="majorHAnsi" w:hAnsiTheme="majorHAnsi"/>
        </w:rPr>
      </w:pPr>
      <w:r w:rsidRPr="004A0C98">
        <w:rPr>
          <w:rFonts w:asciiTheme="majorHAnsi" w:hAnsiTheme="majorHAnsi"/>
        </w:rPr>
        <w:t>En el área de influencia del proyecto se realizan prácticas de tala para el establecimiento de pastos, destinados a actividad ganadera. La modalidad de tala extractiva para subsistencia o por despeje asociada a la actividad agrícola, es una práctica tradicional y predominante en la zona. Adicionalmente es de tener en cuenta que en el área se presentan quemas asociadas a incendios forestales en bosques naturales, estas se realizan para la adaptación que realizan al suelo, para la siembra y en algunos casos para la adecuación de pastos destinados al pastoreo de los animales.</w:t>
      </w:r>
    </w:p>
    <w:p w14:paraId="00B2F9CF" w14:textId="77777777" w:rsidR="00115713" w:rsidRPr="004A0C98" w:rsidRDefault="00115713" w:rsidP="00115713">
      <w:pPr>
        <w:rPr>
          <w:rFonts w:asciiTheme="majorHAnsi" w:hAnsiTheme="majorHAnsi"/>
        </w:rPr>
      </w:pPr>
    </w:p>
    <w:p w14:paraId="6D263A09" w14:textId="77777777" w:rsidR="00115713" w:rsidRDefault="00115713" w:rsidP="00115713">
      <w:pPr>
        <w:rPr>
          <w:rFonts w:asciiTheme="majorHAnsi" w:hAnsiTheme="majorHAnsi"/>
        </w:rPr>
      </w:pPr>
      <w:r w:rsidRPr="004A0C98">
        <w:rPr>
          <w:rFonts w:asciiTheme="majorHAnsi" w:hAnsiTheme="majorHAnsi"/>
        </w:rPr>
        <w:t xml:space="preserve">Como se expresó anteriormente, </w:t>
      </w:r>
      <w:r w:rsidRPr="004A0C98">
        <w:rPr>
          <w:rFonts w:asciiTheme="majorHAnsi" w:hAnsiTheme="majorHAnsi" w:cs="Arial"/>
        </w:rPr>
        <w:t xml:space="preserve">por la influencia del Río Magdalena se realiza pesca artesanal, de forma tradicional y representa un renglón de gran importancia para familias de escasos recursos que habitan estas áreas, </w:t>
      </w:r>
      <w:r w:rsidRPr="004A0C98">
        <w:rPr>
          <w:rFonts w:asciiTheme="majorHAnsi" w:hAnsiTheme="majorHAnsi"/>
        </w:rPr>
        <w:t>la técnica utilizada es la atarraya y l</w:t>
      </w:r>
      <w:r w:rsidRPr="004A0C98">
        <w:rPr>
          <w:rFonts w:asciiTheme="majorHAnsi" w:hAnsiTheme="majorHAnsi" w:cs="Arial"/>
        </w:rPr>
        <w:t xml:space="preserve">os productos de la pesca se comercializan principalmente en </w:t>
      </w:r>
      <w:r w:rsidRPr="004A0C98">
        <w:rPr>
          <w:rFonts w:asciiTheme="majorHAnsi" w:hAnsiTheme="majorHAnsi"/>
        </w:rPr>
        <w:t xml:space="preserve">Puerto Berrío. </w:t>
      </w:r>
    </w:p>
    <w:p w14:paraId="434D6B09" w14:textId="77777777" w:rsidR="0098262A" w:rsidRPr="004A0C98" w:rsidRDefault="0098262A" w:rsidP="00115713">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313"/>
      </w:tblGrid>
      <w:tr w:rsidR="00115713" w:rsidRPr="004A0C98" w14:paraId="49296F5E" w14:textId="77777777" w:rsidTr="0098262A">
        <w:trPr>
          <w:trHeight w:val="2800"/>
          <w:jc w:val="center"/>
        </w:trPr>
        <w:tc>
          <w:tcPr>
            <w:tcW w:w="5313" w:type="dxa"/>
            <w:shd w:val="clear" w:color="auto" w:fill="auto"/>
            <w:vAlign w:val="center"/>
          </w:tcPr>
          <w:p w14:paraId="42B587D9" w14:textId="77777777" w:rsidR="00115713" w:rsidRPr="004A0C98" w:rsidRDefault="00115713" w:rsidP="001236D5">
            <w:pPr>
              <w:pStyle w:val="Notas"/>
              <w:keepNext/>
              <w:jc w:val="both"/>
              <w:rPr>
                <w:rFonts w:asciiTheme="majorHAnsi" w:hAnsiTheme="majorHAnsi"/>
                <w:color w:val="AE0000"/>
                <w:kern w:val="32"/>
                <w:sz w:val="22"/>
              </w:rPr>
            </w:pPr>
            <w:r w:rsidRPr="004A0C98">
              <w:rPr>
                <w:rFonts w:asciiTheme="majorHAnsi" w:hAnsiTheme="majorHAnsi"/>
                <w:noProof/>
                <w:color w:val="AE0000"/>
                <w:kern w:val="32"/>
                <w:sz w:val="22"/>
                <w:lang w:eastAsia="es-CO"/>
              </w:rPr>
              <w:drawing>
                <wp:inline distT="0" distB="0" distL="0" distR="0" wp14:anchorId="51260DA9" wp14:editId="08122B42">
                  <wp:extent cx="3282287" cy="1836517"/>
                  <wp:effectExtent l="0" t="0" r="0" b="0"/>
                  <wp:docPr id="150" name="Imagen 150" descr="C:\2015\OHL\7. REGISTRO FOTOGRÁFICO\Reconocimiento Pto Berrío\DSCN3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2015\OHL\7. REGISTRO FOTOGRÁFICO\Reconocimiento Pto Berrío\DSCN3403.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302740" cy="1847961"/>
                          </a:xfrm>
                          <a:prstGeom prst="rect">
                            <a:avLst/>
                          </a:prstGeom>
                          <a:noFill/>
                          <a:ln>
                            <a:noFill/>
                          </a:ln>
                        </pic:spPr>
                      </pic:pic>
                    </a:graphicData>
                  </a:graphic>
                </wp:inline>
              </w:drawing>
            </w:r>
          </w:p>
        </w:tc>
      </w:tr>
    </w:tbl>
    <w:p w14:paraId="55A23354" w14:textId="39A3DF75" w:rsidR="00115713" w:rsidRPr="0098262A" w:rsidRDefault="00115713" w:rsidP="00115713">
      <w:pPr>
        <w:pStyle w:val="Tablas"/>
        <w:rPr>
          <w:rFonts w:asciiTheme="majorHAnsi" w:hAnsiTheme="majorHAnsi"/>
          <w:i/>
        </w:rPr>
      </w:pPr>
      <w:bookmarkStart w:id="441" w:name="_Toc445242023"/>
      <w:r w:rsidRPr="0098262A">
        <w:rPr>
          <w:rFonts w:asciiTheme="majorHAnsi" w:hAnsiTheme="majorHAnsi"/>
          <w:i/>
        </w:rPr>
        <w:t xml:space="preserve">Fotografía </w:t>
      </w:r>
      <w:r w:rsidRPr="0098262A">
        <w:rPr>
          <w:rFonts w:asciiTheme="majorHAnsi" w:hAnsiTheme="majorHAnsi"/>
          <w:i/>
        </w:rPr>
        <w:fldChar w:fldCharType="begin"/>
      </w:r>
      <w:r w:rsidRPr="0098262A">
        <w:rPr>
          <w:rFonts w:asciiTheme="majorHAnsi" w:hAnsiTheme="majorHAnsi"/>
          <w:i/>
        </w:rPr>
        <w:instrText xml:space="preserve"> STYLEREF 1 \s </w:instrText>
      </w:r>
      <w:r w:rsidRPr="0098262A">
        <w:rPr>
          <w:rFonts w:asciiTheme="majorHAnsi" w:hAnsiTheme="majorHAnsi"/>
          <w:i/>
        </w:rPr>
        <w:fldChar w:fldCharType="separate"/>
      </w:r>
      <w:r w:rsidR="00BD7C35">
        <w:rPr>
          <w:rFonts w:asciiTheme="majorHAnsi" w:hAnsiTheme="majorHAnsi"/>
          <w:i/>
          <w:noProof/>
        </w:rPr>
        <w:t>5</w:t>
      </w:r>
      <w:r w:rsidRPr="0098262A">
        <w:rPr>
          <w:rFonts w:asciiTheme="majorHAnsi" w:hAnsiTheme="majorHAnsi"/>
          <w:i/>
        </w:rPr>
        <w:fldChar w:fldCharType="end"/>
      </w:r>
      <w:r w:rsidRPr="0098262A">
        <w:rPr>
          <w:rFonts w:asciiTheme="majorHAnsi" w:hAnsiTheme="majorHAnsi"/>
          <w:i/>
        </w:rPr>
        <w:t>.</w:t>
      </w:r>
      <w:r w:rsidRPr="0098262A">
        <w:rPr>
          <w:rFonts w:asciiTheme="majorHAnsi" w:hAnsiTheme="majorHAnsi"/>
          <w:i/>
        </w:rPr>
        <w:fldChar w:fldCharType="begin"/>
      </w:r>
      <w:r w:rsidRPr="0098262A">
        <w:rPr>
          <w:rFonts w:asciiTheme="majorHAnsi" w:hAnsiTheme="majorHAnsi"/>
          <w:i/>
        </w:rPr>
        <w:instrText xml:space="preserve"> SEQ Fotografía \* ARABIC \s 1 </w:instrText>
      </w:r>
      <w:r w:rsidRPr="0098262A">
        <w:rPr>
          <w:rFonts w:asciiTheme="majorHAnsi" w:hAnsiTheme="majorHAnsi"/>
          <w:i/>
        </w:rPr>
        <w:fldChar w:fldCharType="separate"/>
      </w:r>
      <w:r w:rsidR="00BD7C35">
        <w:rPr>
          <w:rFonts w:asciiTheme="majorHAnsi" w:hAnsiTheme="majorHAnsi"/>
          <w:i/>
          <w:noProof/>
        </w:rPr>
        <w:t>111</w:t>
      </w:r>
      <w:r w:rsidRPr="0098262A">
        <w:rPr>
          <w:rFonts w:asciiTheme="majorHAnsi" w:hAnsiTheme="majorHAnsi"/>
          <w:i/>
        </w:rPr>
        <w:fldChar w:fldCharType="end"/>
      </w:r>
      <w:r w:rsidRPr="0098262A">
        <w:rPr>
          <w:rFonts w:asciiTheme="majorHAnsi" w:hAnsiTheme="majorHAnsi"/>
          <w:i/>
        </w:rPr>
        <w:t>.    Venta de pescado en el municipio de Puerto Berrío</w:t>
      </w:r>
      <w:bookmarkEnd w:id="441"/>
    </w:p>
    <w:p w14:paraId="4A97F09C" w14:textId="28565044" w:rsidR="00115713" w:rsidRPr="004A0C98" w:rsidRDefault="00115713" w:rsidP="00115713">
      <w:pPr>
        <w:pStyle w:val="Notas"/>
        <w:rPr>
          <w:rFonts w:asciiTheme="majorHAnsi" w:hAnsiTheme="majorHAnsi"/>
        </w:rPr>
      </w:pPr>
      <w:r w:rsidRPr="004A0C98">
        <w:rPr>
          <w:rFonts w:asciiTheme="majorHAnsi" w:hAnsiTheme="majorHAnsi"/>
        </w:rPr>
        <w:t>Fuente:</w:t>
      </w:r>
      <w:r w:rsidR="0098262A">
        <w:rPr>
          <w:rFonts w:asciiTheme="majorHAnsi" w:hAnsiTheme="majorHAnsi"/>
        </w:rPr>
        <w:t xml:space="preserve"> </w:t>
      </w:r>
      <w:r>
        <w:rPr>
          <w:rFonts w:asciiTheme="majorHAnsi" w:hAnsiTheme="majorHAnsi"/>
        </w:rPr>
        <w:t>Autopista Río Magdalena S.A.S, 201</w:t>
      </w:r>
      <w:r w:rsidR="0098262A">
        <w:rPr>
          <w:rFonts w:asciiTheme="majorHAnsi" w:hAnsiTheme="majorHAnsi"/>
        </w:rPr>
        <w:t>6</w:t>
      </w:r>
    </w:p>
    <w:p w14:paraId="27E7B82A" w14:textId="63CED93A" w:rsidR="00115713" w:rsidRPr="004A0C98" w:rsidRDefault="00115713" w:rsidP="00115713">
      <w:pPr>
        <w:rPr>
          <w:rFonts w:asciiTheme="majorHAnsi" w:hAnsiTheme="majorHAnsi"/>
        </w:rPr>
      </w:pPr>
      <w:r w:rsidRPr="004A0C98">
        <w:rPr>
          <w:rFonts w:asciiTheme="majorHAnsi" w:hAnsiTheme="majorHAnsi"/>
        </w:rPr>
        <w:lastRenderedPageBreak/>
        <w:t xml:space="preserve">Con la construcción de un nuevo puente sobre el </w:t>
      </w:r>
      <w:r w:rsidR="0098262A">
        <w:rPr>
          <w:rFonts w:asciiTheme="majorHAnsi" w:hAnsiTheme="majorHAnsi"/>
        </w:rPr>
        <w:t>Rí</w:t>
      </w:r>
      <w:r w:rsidRPr="004A0C98">
        <w:rPr>
          <w:rFonts w:asciiTheme="majorHAnsi" w:hAnsiTheme="majorHAnsi"/>
        </w:rPr>
        <w:t xml:space="preserve">o Magdalena, se prevén cambios significativos en la práctica de la pesca, es de señalar que en el área las asociaciones de pescadores son un gremio fortalecido y formalizado, que tienen intereses de diversa índole, por ello es pertinente tenerlas en cuenta ya que podrían presentar situaciones de inconformidad frente al proyecto, considerando que esta ha sido una actividad realizada tradicionalmente en el área. </w:t>
      </w:r>
    </w:p>
    <w:p w14:paraId="7F90F620" w14:textId="77777777" w:rsidR="00115713" w:rsidRPr="004A0C98" w:rsidRDefault="00115713" w:rsidP="00115713">
      <w:pPr>
        <w:rPr>
          <w:rFonts w:asciiTheme="majorHAnsi" w:hAnsiTheme="majorHAnsi"/>
        </w:rPr>
      </w:pPr>
    </w:p>
    <w:p w14:paraId="773F25C7" w14:textId="6470A8EB" w:rsidR="00115713" w:rsidRPr="004A0C98" w:rsidRDefault="00115713" w:rsidP="00115713">
      <w:pPr>
        <w:autoSpaceDE w:val="0"/>
        <w:autoSpaceDN w:val="0"/>
        <w:adjustRightInd w:val="0"/>
        <w:contextualSpacing w:val="0"/>
        <w:rPr>
          <w:rFonts w:asciiTheme="majorHAnsi" w:hAnsiTheme="majorHAnsi"/>
        </w:rPr>
      </w:pPr>
      <w:r w:rsidRPr="004A0C98">
        <w:rPr>
          <w:rFonts w:asciiTheme="majorHAnsi" w:hAnsiTheme="majorHAnsi"/>
        </w:rPr>
        <w:t xml:space="preserve">En las </w:t>
      </w:r>
      <w:r w:rsidR="0098262A" w:rsidRPr="004A0C98">
        <w:rPr>
          <w:rFonts w:asciiTheme="majorHAnsi" w:hAnsiTheme="majorHAnsi"/>
        </w:rPr>
        <w:t xml:space="preserve">Unidades Territoriales Menores </w:t>
      </w:r>
      <w:r w:rsidRPr="004A0C98">
        <w:rPr>
          <w:rFonts w:asciiTheme="majorHAnsi" w:hAnsiTheme="majorHAnsi"/>
        </w:rPr>
        <w:t xml:space="preserve">en las que se ubica el proyecto, se realiza extracción de material de río, esta actividad se ha constituido también en fuente de ingresos para la población, es de señalar que esto trae consigo afectaciones al medio ambiente y a la salud de las comunidades. </w:t>
      </w:r>
    </w:p>
    <w:p w14:paraId="206E3815" w14:textId="77777777" w:rsidR="0098262A" w:rsidRDefault="0098262A" w:rsidP="00115713">
      <w:pPr>
        <w:rPr>
          <w:rFonts w:asciiTheme="majorHAnsi" w:hAnsiTheme="majorHAnsi"/>
        </w:rPr>
      </w:pPr>
    </w:p>
    <w:p w14:paraId="6B8560F7" w14:textId="77777777" w:rsidR="0098262A" w:rsidRPr="004A0C98" w:rsidRDefault="0098262A" w:rsidP="0098262A">
      <w:pPr>
        <w:rPr>
          <w:rFonts w:asciiTheme="majorHAnsi" w:hAnsiTheme="majorHAnsi"/>
        </w:rPr>
      </w:pPr>
      <w:r w:rsidRPr="004A0C98">
        <w:rPr>
          <w:rFonts w:asciiTheme="majorHAnsi" w:hAnsiTheme="majorHAnsi"/>
        </w:rPr>
        <w:t>El transport</w:t>
      </w:r>
      <w:r>
        <w:rPr>
          <w:rFonts w:asciiTheme="majorHAnsi" w:hAnsiTheme="majorHAnsi"/>
        </w:rPr>
        <w:t>e fluvial se desarrolla en el Rí</w:t>
      </w:r>
      <w:r w:rsidRPr="004A0C98">
        <w:rPr>
          <w:rFonts w:asciiTheme="majorHAnsi" w:hAnsiTheme="majorHAnsi"/>
        </w:rPr>
        <w:t>o Magdalena, referente de co</w:t>
      </w:r>
      <w:r>
        <w:rPr>
          <w:rFonts w:asciiTheme="majorHAnsi" w:hAnsiTheme="majorHAnsi"/>
        </w:rPr>
        <w:t xml:space="preserve">nexión entre los dos municipios; </w:t>
      </w:r>
      <w:r w:rsidRPr="004A0C98">
        <w:rPr>
          <w:rFonts w:asciiTheme="majorHAnsi" w:hAnsiTheme="majorHAnsi"/>
        </w:rPr>
        <w:t xml:space="preserve">esta actividad comprende recorridos mediante lanchas impulsadas con motor, para la movilización de personas, mercancía y productos agrícolas. </w:t>
      </w:r>
    </w:p>
    <w:p w14:paraId="3F6A4928" w14:textId="77777777" w:rsidR="0098262A" w:rsidRPr="004A0C98" w:rsidRDefault="0098262A" w:rsidP="00115713">
      <w:pPr>
        <w:rPr>
          <w:rFonts w:asciiTheme="majorHAnsi" w:hAnsiTheme="majorHAnsi"/>
        </w:rPr>
      </w:pPr>
    </w:p>
    <w:p w14:paraId="2EA2722E" w14:textId="23DC289D" w:rsidR="00115713" w:rsidRPr="004A0C98" w:rsidRDefault="00115713" w:rsidP="00115713">
      <w:pPr>
        <w:rPr>
          <w:rFonts w:asciiTheme="majorHAnsi" w:hAnsiTheme="majorHAnsi"/>
        </w:rPr>
      </w:pPr>
      <w:r w:rsidRPr="004A0C98">
        <w:rPr>
          <w:rFonts w:asciiTheme="majorHAnsi" w:hAnsiTheme="majorHAnsi"/>
        </w:rPr>
        <w:t xml:space="preserve">En cuanto a transporte fluvial desarrollado en las </w:t>
      </w:r>
      <w:r w:rsidR="0098262A" w:rsidRPr="004A0C98">
        <w:rPr>
          <w:rFonts w:asciiTheme="majorHAnsi" w:hAnsiTheme="majorHAnsi"/>
        </w:rPr>
        <w:t>Unidades Territoriales Menores</w:t>
      </w:r>
      <w:r w:rsidRPr="004A0C98">
        <w:rPr>
          <w:rFonts w:asciiTheme="majorHAnsi" w:hAnsiTheme="majorHAnsi"/>
        </w:rPr>
        <w:t>, este corresponde principalmente a la línea que realiza el recorrido desde la cabecera municipal de Puerto Berrío (Antioquia) hacia el sector Aterrados, ubicado al interior del Corregimiento Puerto Olaya del municipio Cimitarra (Santander) mediante lanchas impulsadas con motor. El transporte fluvial es utilizado para movilización de personas y productos derivados de actividades agropecuarias, principalmente leche.</w:t>
      </w:r>
    </w:p>
    <w:p w14:paraId="29030B8E" w14:textId="77777777" w:rsidR="00115713" w:rsidRPr="004A0C98" w:rsidRDefault="00115713" w:rsidP="00115713">
      <w:pPr>
        <w:rPr>
          <w:rFonts w:asciiTheme="majorHAnsi" w:hAnsiTheme="majorHAnsi"/>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5510"/>
      </w:tblGrid>
      <w:tr w:rsidR="00115713" w:rsidRPr="004A0C98" w14:paraId="2C0068E5" w14:textId="77777777" w:rsidTr="001236D5">
        <w:trPr>
          <w:trHeight w:val="2800"/>
          <w:jc w:val="center"/>
        </w:trPr>
        <w:tc>
          <w:tcPr>
            <w:tcW w:w="5510" w:type="dxa"/>
            <w:shd w:val="clear" w:color="auto" w:fill="auto"/>
            <w:vAlign w:val="center"/>
          </w:tcPr>
          <w:p w14:paraId="74DF0CF1" w14:textId="77777777" w:rsidR="00115713" w:rsidRPr="004A0C98" w:rsidRDefault="00115713" w:rsidP="001236D5">
            <w:pPr>
              <w:keepNext/>
              <w:jc w:val="center"/>
              <w:rPr>
                <w:rFonts w:asciiTheme="majorHAnsi" w:hAnsiTheme="majorHAnsi"/>
                <w:color w:val="AE0000"/>
                <w:kern w:val="32"/>
              </w:rPr>
            </w:pPr>
            <w:r w:rsidRPr="004A0C98">
              <w:rPr>
                <w:rFonts w:asciiTheme="majorHAnsi" w:hAnsiTheme="majorHAnsi"/>
                <w:noProof/>
                <w:color w:val="AE0000"/>
                <w:kern w:val="32"/>
                <w:lang w:eastAsia="es-CO"/>
              </w:rPr>
              <w:drawing>
                <wp:inline distT="0" distB="0" distL="0" distR="0" wp14:anchorId="24F5D3A4" wp14:editId="05C50DAD">
                  <wp:extent cx="3410343" cy="2057400"/>
                  <wp:effectExtent l="0" t="0" r="0" b="0"/>
                  <wp:docPr id="151" name="Imagen 151" descr="C:\2015\OHL\7. REGISTRO FOTOGRÁFICO\Reconocimiento Pto Berrío\DSCN3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2015\OHL\7. REGISTRO FOTOGRÁFICO\Reconocimiento Pto Berrío\DSCN3194.JPG"/>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26716" t="21390"/>
                          <a:stretch/>
                        </pic:blipFill>
                        <pic:spPr bwMode="auto">
                          <a:xfrm>
                            <a:off x="0" y="0"/>
                            <a:ext cx="3422336" cy="206463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6C4EFE3" w14:textId="7D518780" w:rsidR="00115713" w:rsidRPr="00115713" w:rsidRDefault="00115713" w:rsidP="00115713">
      <w:pPr>
        <w:pStyle w:val="Tablas"/>
        <w:rPr>
          <w:rFonts w:asciiTheme="majorHAnsi" w:hAnsiTheme="majorHAnsi"/>
          <w:i/>
        </w:rPr>
      </w:pPr>
      <w:bookmarkStart w:id="442" w:name="_Toc445242024"/>
      <w:r w:rsidRPr="00115713">
        <w:rPr>
          <w:rFonts w:asciiTheme="majorHAnsi" w:hAnsiTheme="majorHAnsi"/>
          <w:i/>
        </w:rPr>
        <w:t xml:space="preserve">Fotografía </w:t>
      </w:r>
      <w:r w:rsidRPr="00115713">
        <w:rPr>
          <w:rFonts w:asciiTheme="majorHAnsi" w:hAnsiTheme="majorHAnsi"/>
          <w:i/>
        </w:rPr>
        <w:fldChar w:fldCharType="begin"/>
      </w:r>
      <w:r w:rsidRPr="00115713">
        <w:rPr>
          <w:rFonts w:asciiTheme="majorHAnsi" w:hAnsiTheme="majorHAnsi"/>
          <w:i/>
        </w:rPr>
        <w:instrText xml:space="preserve"> STYLEREF 1 \s </w:instrText>
      </w:r>
      <w:r w:rsidRPr="00115713">
        <w:rPr>
          <w:rFonts w:asciiTheme="majorHAnsi" w:hAnsiTheme="majorHAnsi"/>
          <w:i/>
        </w:rPr>
        <w:fldChar w:fldCharType="separate"/>
      </w:r>
      <w:r w:rsidR="00BD7C35">
        <w:rPr>
          <w:rFonts w:asciiTheme="majorHAnsi" w:hAnsiTheme="majorHAnsi"/>
          <w:i/>
          <w:noProof/>
        </w:rPr>
        <w:t>5</w:t>
      </w:r>
      <w:r w:rsidRPr="00115713">
        <w:rPr>
          <w:rFonts w:asciiTheme="majorHAnsi" w:hAnsiTheme="majorHAnsi"/>
          <w:i/>
        </w:rPr>
        <w:fldChar w:fldCharType="end"/>
      </w:r>
      <w:r w:rsidRPr="00115713">
        <w:rPr>
          <w:rFonts w:asciiTheme="majorHAnsi" w:hAnsiTheme="majorHAnsi"/>
          <w:i/>
        </w:rPr>
        <w:t>.</w:t>
      </w:r>
      <w:r w:rsidRPr="00115713">
        <w:rPr>
          <w:rFonts w:asciiTheme="majorHAnsi" w:hAnsiTheme="majorHAnsi"/>
          <w:i/>
        </w:rPr>
        <w:fldChar w:fldCharType="begin"/>
      </w:r>
      <w:r w:rsidRPr="00115713">
        <w:rPr>
          <w:rFonts w:asciiTheme="majorHAnsi" w:hAnsiTheme="majorHAnsi"/>
          <w:i/>
        </w:rPr>
        <w:instrText xml:space="preserve"> SEQ Fotografía \* ARABIC \s 1 </w:instrText>
      </w:r>
      <w:r w:rsidRPr="00115713">
        <w:rPr>
          <w:rFonts w:asciiTheme="majorHAnsi" w:hAnsiTheme="majorHAnsi"/>
          <w:i/>
        </w:rPr>
        <w:fldChar w:fldCharType="separate"/>
      </w:r>
      <w:r w:rsidR="00BD7C35">
        <w:rPr>
          <w:rFonts w:asciiTheme="majorHAnsi" w:hAnsiTheme="majorHAnsi"/>
          <w:i/>
          <w:noProof/>
        </w:rPr>
        <w:t>112</w:t>
      </w:r>
      <w:r w:rsidRPr="00115713">
        <w:rPr>
          <w:rFonts w:asciiTheme="majorHAnsi" w:hAnsiTheme="majorHAnsi"/>
          <w:i/>
        </w:rPr>
        <w:fldChar w:fldCharType="end"/>
      </w:r>
      <w:r w:rsidRPr="00115713">
        <w:rPr>
          <w:rFonts w:asciiTheme="majorHAnsi" w:hAnsiTheme="majorHAnsi"/>
          <w:i/>
        </w:rPr>
        <w:t xml:space="preserve">    Trasporte fluvial sobre el Río Magdalena desde el sector Aterrados en Puerto Olaya (Cimitarra) hacia la cabecera municipal de Puerto Berrío</w:t>
      </w:r>
      <w:bookmarkEnd w:id="442"/>
    </w:p>
    <w:p w14:paraId="6C339102" w14:textId="1A570785" w:rsidR="00115713" w:rsidRPr="004A0C98" w:rsidRDefault="00115713" w:rsidP="00115713">
      <w:pPr>
        <w:pStyle w:val="Notas"/>
        <w:rPr>
          <w:rFonts w:asciiTheme="majorHAnsi" w:hAnsiTheme="majorHAnsi"/>
        </w:rPr>
      </w:pPr>
      <w:r w:rsidRPr="004A0C98">
        <w:rPr>
          <w:rFonts w:asciiTheme="majorHAnsi" w:hAnsiTheme="majorHAnsi"/>
        </w:rPr>
        <w:t>Fuente:</w:t>
      </w:r>
      <w:r>
        <w:rPr>
          <w:rFonts w:asciiTheme="majorHAnsi" w:hAnsiTheme="majorHAnsi"/>
        </w:rPr>
        <w:t xml:space="preserve"> Autopista Río Magdalena S.A.S, 2016</w:t>
      </w:r>
    </w:p>
    <w:p w14:paraId="114EE6C0" w14:textId="77777777" w:rsidR="00115713" w:rsidRPr="004A0C98" w:rsidRDefault="00115713" w:rsidP="00115713">
      <w:pPr>
        <w:rPr>
          <w:rFonts w:asciiTheme="majorHAnsi" w:hAnsiTheme="majorHAnsi"/>
        </w:rPr>
      </w:pPr>
    </w:p>
    <w:p w14:paraId="1AF71251" w14:textId="77777777" w:rsidR="00115713" w:rsidRPr="004A0C98" w:rsidRDefault="00115713" w:rsidP="00115713">
      <w:pPr>
        <w:rPr>
          <w:rFonts w:asciiTheme="majorHAnsi" w:hAnsiTheme="majorHAnsi"/>
        </w:rPr>
      </w:pPr>
      <w:r w:rsidRPr="004A0C98">
        <w:rPr>
          <w:rFonts w:asciiTheme="majorHAnsi" w:hAnsiTheme="majorHAnsi"/>
        </w:rPr>
        <w:lastRenderedPageBreak/>
        <w:t>En cercanías a las áreas en las que se desarrollan los recorridos de tipo fluvial se plantea la construcción del puente, esto conllevaría a un cambio en la forma en la que la comunidad se transporta y moviliza los productos, esto puede tener una incidencia bien recibida por los productores quienes verán reflejado esto en tiempos de viaje y costos.</w:t>
      </w:r>
    </w:p>
    <w:p w14:paraId="13867A9B" w14:textId="77777777" w:rsidR="00115713" w:rsidRPr="004A0C98" w:rsidRDefault="00115713" w:rsidP="00115713">
      <w:pPr>
        <w:rPr>
          <w:rFonts w:asciiTheme="majorHAnsi" w:hAnsiTheme="majorHAnsi"/>
        </w:rPr>
      </w:pPr>
    </w:p>
    <w:p w14:paraId="291A433C" w14:textId="77777777" w:rsidR="00115713" w:rsidRPr="004A0C98" w:rsidRDefault="00115713" w:rsidP="00115713">
      <w:pPr>
        <w:rPr>
          <w:rFonts w:asciiTheme="majorHAnsi" w:hAnsiTheme="majorHAnsi"/>
          <w:bCs/>
        </w:rPr>
      </w:pPr>
      <w:r w:rsidRPr="004A0C98">
        <w:rPr>
          <w:rFonts w:asciiTheme="majorHAnsi" w:hAnsiTheme="majorHAnsi"/>
        </w:rPr>
        <w:t xml:space="preserve">En Puerto Olaya (Cimitarra) también se presenta transporte de líneas de flujo de sustancias derivadas de hidrocarburos, con un gasoducto en el cual se transporta Gas Propano por parte de la empresa de servicios públicos INGASOIL, adicionalmente en el área de influencia también se encuentra </w:t>
      </w:r>
      <w:r w:rsidRPr="004A0C98">
        <w:rPr>
          <w:rFonts w:asciiTheme="majorHAnsi" w:hAnsiTheme="majorHAnsi"/>
          <w:bCs/>
        </w:rPr>
        <w:t>MANSAROVAR ENERGY COLOMBIA LTD con su estación cantimplora;  asociada  con su Oleoducto Velásquez – Galán.</w:t>
      </w:r>
    </w:p>
    <w:p w14:paraId="6F920DBD" w14:textId="77777777" w:rsidR="00115713" w:rsidRPr="004A0C98" w:rsidRDefault="00115713" w:rsidP="00115713">
      <w:pPr>
        <w:rPr>
          <w:rFonts w:asciiTheme="majorHAnsi" w:hAnsiTheme="majorHAnsi"/>
          <w:bCs/>
        </w:rPr>
      </w:pPr>
    </w:p>
    <w:p w14:paraId="22AC2B6E" w14:textId="77777777" w:rsidR="00115713" w:rsidRPr="004A0C98" w:rsidRDefault="00115713" w:rsidP="00575217">
      <w:pPr>
        <w:rPr>
          <w:rFonts w:asciiTheme="majorHAnsi" w:hAnsiTheme="majorHAnsi"/>
        </w:rPr>
      </w:pPr>
    </w:p>
    <w:p w14:paraId="5819CA74" w14:textId="5C509174" w:rsidR="00406F07" w:rsidRPr="004A0C98" w:rsidRDefault="008C54B9" w:rsidP="00674134">
      <w:pPr>
        <w:pStyle w:val="Ttulo4"/>
        <w:numPr>
          <w:ilvl w:val="3"/>
          <w:numId w:val="37"/>
        </w:numPr>
        <w:rPr>
          <w:rFonts w:asciiTheme="majorHAnsi" w:hAnsiTheme="majorHAnsi"/>
        </w:rPr>
      </w:pPr>
      <w:r w:rsidRPr="004A0C98">
        <w:rPr>
          <w:rFonts w:asciiTheme="majorHAnsi" w:hAnsiTheme="majorHAnsi"/>
        </w:rPr>
        <w:t>Área</w:t>
      </w:r>
      <w:r w:rsidR="00406F07" w:rsidRPr="004A0C98">
        <w:rPr>
          <w:rFonts w:asciiTheme="majorHAnsi" w:hAnsiTheme="majorHAnsi"/>
        </w:rPr>
        <w:t xml:space="preserve"> de influencia </w:t>
      </w:r>
      <w:r w:rsidR="00CB1D04" w:rsidRPr="004A0C98">
        <w:rPr>
          <w:rFonts w:asciiTheme="majorHAnsi" w:hAnsiTheme="majorHAnsi"/>
        </w:rPr>
        <w:t xml:space="preserve">- </w:t>
      </w:r>
      <w:r w:rsidR="00406F07" w:rsidRPr="004A0C98">
        <w:rPr>
          <w:rFonts w:asciiTheme="majorHAnsi" w:hAnsiTheme="majorHAnsi"/>
        </w:rPr>
        <w:t>Unidades Territoriales Menores</w:t>
      </w:r>
    </w:p>
    <w:p w14:paraId="62ACC5AD" w14:textId="77777777" w:rsidR="00406F07" w:rsidRPr="004A0C98" w:rsidRDefault="00406F07" w:rsidP="00575217">
      <w:pPr>
        <w:rPr>
          <w:rFonts w:asciiTheme="majorHAnsi" w:hAnsiTheme="majorHAnsi"/>
        </w:rPr>
      </w:pPr>
    </w:p>
    <w:p w14:paraId="192863AE" w14:textId="77777777" w:rsidR="00406F07" w:rsidRPr="004A0C98" w:rsidRDefault="00406F07" w:rsidP="00575217">
      <w:pPr>
        <w:pStyle w:val="Ttulo5"/>
        <w:rPr>
          <w:rFonts w:asciiTheme="majorHAnsi" w:hAnsiTheme="majorHAnsi"/>
        </w:rPr>
      </w:pPr>
      <w:r w:rsidRPr="004A0C98">
        <w:rPr>
          <w:rFonts w:asciiTheme="majorHAnsi" w:hAnsiTheme="majorHAnsi"/>
        </w:rPr>
        <w:t>P</w:t>
      </w:r>
      <w:r w:rsidR="00490E90" w:rsidRPr="004A0C98">
        <w:rPr>
          <w:rFonts w:asciiTheme="majorHAnsi" w:hAnsiTheme="majorHAnsi"/>
        </w:rPr>
        <w:t xml:space="preserve">atrimonio cultural inmaterial </w:t>
      </w:r>
      <w:r w:rsidR="007E0CC2" w:rsidRPr="004A0C98">
        <w:rPr>
          <w:rFonts w:asciiTheme="majorHAnsi" w:hAnsiTheme="majorHAnsi"/>
        </w:rPr>
        <w:t>vereda Las</w:t>
      </w:r>
      <w:r w:rsidRPr="004A0C98">
        <w:rPr>
          <w:rFonts w:asciiTheme="majorHAnsi" w:hAnsiTheme="majorHAnsi"/>
        </w:rPr>
        <w:t xml:space="preserve"> flores</w:t>
      </w:r>
    </w:p>
    <w:p w14:paraId="3D84B7EB" w14:textId="77777777" w:rsidR="00406F07" w:rsidRPr="004A0C98" w:rsidRDefault="00406F07" w:rsidP="00575217">
      <w:pPr>
        <w:rPr>
          <w:rFonts w:asciiTheme="majorHAnsi" w:hAnsiTheme="majorHAnsi"/>
        </w:rPr>
      </w:pPr>
    </w:p>
    <w:p w14:paraId="27908492" w14:textId="77777777" w:rsidR="00406F07" w:rsidRPr="004A0C98" w:rsidRDefault="00406F07" w:rsidP="00575217">
      <w:pPr>
        <w:rPr>
          <w:rFonts w:asciiTheme="majorHAnsi" w:hAnsiTheme="majorHAnsi"/>
        </w:rPr>
      </w:pPr>
      <w:r w:rsidRPr="004A0C98">
        <w:rPr>
          <w:rFonts w:asciiTheme="majorHAnsi" w:hAnsiTheme="majorHAnsi"/>
        </w:rPr>
        <w:t xml:space="preserve">Como es común, las comunidades de estas áreas fueron en su inicio colonos, que llegaron a la zona y se asentaron, han desarrollado labores pecuarias, agrícolas o pesca generalmente, se ha dado </w:t>
      </w:r>
      <w:r w:rsidR="008C54B9" w:rsidRPr="004A0C98">
        <w:rPr>
          <w:rFonts w:asciiTheme="majorHAnsi" w:hAnsiTheme="majorHAnsi"/>
        </w:rPr>
        <w:t>además</w:t>
      </w:r>
      <w:r w:rsidRPr="004A0C98">
        <w:rPr>
          <w:rFonts w:asciiTheme="majorHAnsi" w:hAnsiTheme="majorHAnsi"/>
        </w:rPr>
        <w:t xml:space="preserve"> una </w:t>
      </w:r>
      <w:r w:rsidR="008C54B9" w:rsidRPr="004A0C98">
        <w:rPr>
          <w:rFonts w:asciiTheme="majorHAnsi" w:hAnsiTheme="majorHAnsi"/>
        </w:rPr>
        <w:t>relación</w:t>
      </w:r>
      <w:r w:rsidRPr="004A0C98">
        <w:rPr>
          <w:rFonts w:asciiTheme="majorHAnsi" w:hAnsiTheme="majorHAnsi"/>
        </w:rPr>
        <w:t xml:space="preserve"> con ECOPETROL de la que se han beneficiado de programas de capacitación.</w:t>
      </w:r>
    </w:p>
    <w:p w14:paraId="6E3A927A" w14:textId="77777777" w:rsidR="00406F07" w:rsidRPr="004A0C98" w:rsidRDefault="00406F07" w:rsidP="00575217">
      <w:pPr>
        <w:rPr>
          <w:rFonts w:asciiTheme="majorHAnsi" w:hAnsiTheme="majorHAnsi"/>
        </w:rPr>
      </w:pPr>
    </w:p>
    <w:p w14:paraId="5812506C" w14:textId="39D3FBF6" w:rsidR="00406F07" w:rsidRPr="004A0C98" w:rsidRDefault="00406F07" w:rsidP="00575217">
      <w:pPr>
        <w:pStyle w:val="Ttulo5"/>
        <w:rPr>
          <w:rFonts w:asciiTheme="majorHAnsi" w:hAnsiTheme="majorHAnsi"/>
        </w:rPr>
      </w:pPr>
      <w:r w:rsidRPr="004A0C98">
        <w:rPr>
          <w:rFonts w:asciiTheme="majorHAnsi" w:hAnsiTheme="majorHAnsi"/>
        </w:rPr>
        <w:t xml:space="preserve">Patrimonio cultural inmaterial </w:t>
      </w:r>
      <w:r w:rsidR="005F1CCA">
        <w:rPr>
          <w:rFonts w:asciiTheme="majorHAnsi" w:hAnsiTheme="majorHAnsi"/>
        </w:rPr>
        <w:t xml:space="preserve">Vereda Las Flores y </w:t>
      </w:r>
      <w:r w:rsidR="00490E90" w:rsidRPr="004A0C98">
        <w:rPr>
          <w:rFonts w:asciiTheme="majorHAnsi" w:hAnsiTheme="majorHAnsi"/>
        </w:rPr>
        <w:t xml:space="preserve">Barrio el </w:t>
      </w:r>
      <w:r w:rsidRPr="004A0C98">
        <w:rPr>
          <w:rFonts w:asciiTheme="majorHAnsi" w:hAnsiTheme="majorHAnsi"/>
        </w:rPr>
        <w:t xml:space="preserve"> </w:t>
      </w:r>
      <w:r w:rsidR="008C54B9" w:rsidRPr="004A0C98">
        <w:rPr>
          <w:rFonts w:asciiTheme="majorHAnsi" w:hAnsiTheme="majorHAnsi"/>
        </w:rPr>
        <w:t>Jardín</w:t>
      </w:r>
    </w:p>
    <w:p w14:paraId="51A4340C" w14:textId="77777777" w:rsidR="00406F07" w:rsidRPr="004A0C98" w:rsidRDefault="00406F07" w:rsidP="00575217">
      <w:pPr>
        <w:rPr>
          <w:rFonts w:asciiTheme="majorHAnsi" w:hAnsiTheme="majorHAnsi"/>
        </w:rPr>
      </w:pPr>
    </w:p>
    <w:p w14:paraId="236D9105" w14:textId="3CDFF787" w:rsidR="00406F07" w:rsidRPr="004A0C98" w:rsidRDefault="004D27C3" w:rsidP="00575217">
      <w:pPr>
        <w:rPr>
          <w:rFonts w:asciiTheme="majorHAnsi" w:hAnsiTheme="majorHAnsi"/>
        </w:rPr>
      </w:pPr>
      <w:r>
        <w:rPr>
          <w:rFonts w:asciiTheme="majorHAnsi" w:hAnsiTheme="majorHAnsi"/>
        </w:rPr>
        <w:t>En Puerto Berrí</w:t>
      </w:r>
      <w:r w:rsidR="00406F07" w:rsidRPr="004A0C98">
        <w:rPr>
          <w:rFonts w:asciiTheme="majorHAnsi" w:hAnsiTheme="majorHAnsi"/>
        </w:rPr>
        <w:t xml:space="preserve">o, las </w:t>
      </w:r>
      <w:r w:rsidRPr="004A0C98">
        <w:rPr>
          <w:rFonts w:asciiTheme="majorHAnsi" w:hAnsiTheme="majorHAnsi"/>
        </w:rPr>
        <w:t xml:space="preserve">Unidades Territoriales </w:t>
      </w:r>
      <w:r>
        <w:rPr>
          <w:rFonts w:asciiTheme="majorHAnsi" w:hAnsiTheme="majorHAnsi"/>
        </w:rPr>
        <w:t xml:space="preserve">Menores </w:t>
      </w:r>
      <w:r w:rsidR="00406F07" w:rsidRPr="004A0C98">
        <w:rPr>
          <w:rFonts w:asciiTheme="majorHAnsi" w:hAnsiTheme="majorHAnsi"/>
        </w:rPr>
        <w:t xml:space="preserve">Las Flores y El </w:t>
      </w:r>
      <w:r w:rsidR="008C54B9" w:rsidRPr="004A0C98">
        <w:rPr>
          <w:rFonts w:asciiTheme="majorHAnsi" w:hAnsiTheme="majorHAnsi"/>
        </w:rPr>
        <w:t>Jardín</w:t>
      </w:r>
      <w:r w:rsidR="00406F07" w:rsidRPr="004A0C98">
        <w:rPr>
          <w:rFonts w:asciiTheme="majorHAnsi" w:hAnsiTheme="majorHAnsi"/>
        </w:rPr>
        <w:t xml:space="preserve"> cuentan con una</w:t>
      </w:r>
      <w:r>
        <w:rPr>
          <w:rFonts w:asciiTheme="majorHAnsi" w:hAnsiTheme="majorHAnsi"/>
        </w:rPr>
        <w:t xml:space="preserve"> dinámica sociocultural similar;</w:t>
      </w:r>
      <w:r w:rsidR="00406F07" w:rsidRPr="004A0C98">
        <w:rPr>
          <w:rFonts w:asciiTheme="majorHAnsi" w:hAnsiTheme="majorHAnsi"/>
        </w:rPr>
        <w:t xml:space="preserve"> sin embargo</w:t>
      </w:r>
      <w:r>
        <w:rPr>
          <w:rFonts w:asciiTheme="majorHAnsi" w:hAnsiTheme="majorHAnsi"/>
        </w:rPr>
        <w:t>,</w:t>
      </w:r>
      <w:r w:rsidR="00406F07" w:rsidRPr="004A0C98">
        <w:rPr>
          <w:rFonts w:asciiTheme="majorHAnsi" w:hAnsiTheme="majorHAnsi"/>
        </w:rPr>
        <w:t xml:space="preserve"> es de tener en cuenta que El jardín comprende un centro poblado que tiene una </w:t>
      </w:r>
      <w:r w:rsidR="008C54B9" w:rsidRPr="004A0C98">
        <w:rPr>
          <w:rFonts w:asciiTheme="majorHAnsi" w:hAnsiTheme="majorHAnsi"/>
        </w:rPr>
        <w:t>relación</w:t>
      </w:r>
      <w:r w:rsidR="00406F07" w:rsidRPr="004A0C98">
        <w:rPr>
          <w:rFonts w:asciiTheme="majorHAnsi" w:hAnsiTheme="majorHAnsi"/>
        </w:rPr>
        <w:t xml:space="preserve"> directa con la cabecera municipal y donde se desarrollan dinámicas que se podrían </w:t>
      </w:r>
      <w:r w:rsidR="008C54B9" w:rsidRPr="004A0C98">
        <w:rPr>
          <w:rFonts w:asciiTheme="majorHAnsi" w:hAnsiTheme="majorHAnsi"/>
        </w:rPr>
        <w:t>identificar</w:t>
      </w:r>
      <w:r w:rsidR="00406F07" w:rsidRPr="004A0C98">
        <w:rPr>
          <w:rFonts w:asciiTheme="majorHAnsi" w:hAnsiTheme="majorHAnsi"/>
        </w:rPr>
        <w:t xml:space="preserve"> como de carácter urbano. </w:t>
      </w:r>
    </w:p>
    <w:p w14:paraId="52AE4548" w14:textId="77777777" w:rsidR="00490E90" w:rsidRPr="004A0C98" w:rsidRDefault="00490E90" w:rsidP="00575217">
      <w:pPr>
        <w:rPr>
          <w:rFonts w:asciiTheme="majorHAnsi" w:hAnsiTheme="majorHAnsi"/>
        </w:rPr>
      </w:pPr>
    </w:p>
    <w:p w14:paraId="02A4B899" w14:textId="77777777" w:rsidR="00406F07" w:rsidRPr="004A0C98" w:rsidRDefault="008C54B9" w:rsidP="00575217">
      <w:pPr>
        <w:pStyle w:val="Ttulo5"/>
        <w:rPr>
          <w:rFonts w:asciiTheme="majorHAnsi" w:hAnsiTheme="majorHAnsi"/>
        </w:rPr>
      </w:pPr>
      <w:r w:rsidRPr="004A0C98">
        <w:rPr>
          <w:rFonts w:asciiTheme="majorHAnsi" w:hAnsiTheme="majorHAnsi"/>
        </w:rPr>
        <w:t>Contextualización</w:t>
      </w:r>
      <w:r w:rsidR="00406F07" w:rsidRPr="004A0C98">
        <w:rPr>
          <w:rFonts w:asciiTheme="majorHAnsi" w:hAnsiTheme="majorHAnsi"/>
        </w:rPr>
        <w:t xml:space="preserve"> del patrimonio cultural inmaterial en el corregimiento de Puerto Olaya</w:t>
      </w:r>
    </w:p>
    <w:p w14:paraId="044A661B" w14:textId="77777777" w:rsidR="00406F07" w:rsidRPr="004A0C98" w:rsidRDefault="00406F07" w:rsidP="00575217">
      <w:pPr>
        <w:rPr>
          <w:rFonts w:asciiTheme="majorHAnsi" w:hAnsiTheme="majorHAnsi"/>
        </w:rPr>
      </w:pPr>
    </w:p>
    <w:p w14:paraId="353BC6D8" w14:textId="34F9276C" w:rsidR="00406F07" w:rsidRPr="004A0C98" w:rsidRDefault="00406F07" w:rsidP="00575217">
      <w:pPr>
        <w:rPr>
          <w:rFonts w:asciiTheme="majorHAnsi" w:hAnsiTheme="majorHAnsi"/>
        </w:rPr>
      </w:pPr>
      <w:r w:rsidRPr="004A0C98">
        <w:rPr>
          <w:rFonts w:asciiTheme="majorHAnsi" w:hAnsiTheme="majorHAnsi"/>
        </w:rPr>
        <w:t>Por parte de Cimitarra, antes de reconocer las particularidades de las unidades territoriales concretas en las que se ubica el proyecto</w:t>
      </w:r>
      <w:r w:rsidR="004D27C3">
        <w:rPr>
          <w:rFonts w:asciiTheme="majorHAnsi" w:hAnsiTheme="majorHAnsi"/>
        </w:rPr>
        <w:t>,</w:t>
      </w:r>
      <w:r w:rsidRPr="004A0C98">
        <w:rPr>
          <w:rFonts w:asciiTheme="majorHAnsi" w:hAnsiTheme="majorHAnsi"/>
        </w:rPr>
        <w:t xml:space="preserve"> es importante mencionar que se encuentran al interior del Corregimiento Puerto Olaya, territorio de gran importancia a nivel regional por su carácter de conexión, que ha sido considerado por diversas compañías para establecer plantas de producción y desarrollar proyectos de diversa índole, tal como lo reconoce el diario Portafolio haciendo alusión a la </w:t>
      </w:r>
      <w:r w:rsidR="004D27C3" w:rsidRPr="004A0C98">
        <w:rPr>
          <w:rFonts w:asciiTheme="majorHAnsi" w:hAnsiTheme="majorHAnsi"/>
        </w:rPr>
        <w:t>Refinería</w:t>
      </w:r>
      <w:r w:rsidRPr="004A0C98">
        <w:rPr>
          <w:rFonts w:asciiTheme="majorHAnsi" w:hAnsiTheme="majorHAnsi"/>
        </w:rPr>
        <w:t xml:space="preserve"> SEBASTOPOL, referente de gran importancia a nivel nacional “en Puerto Olaya </w:t>
      </w:r>
      <w:r w:rsidRPr="004A0C98">
        <w:rPr>
          <w:rFonts w:asciiTheme="majorHAnsi" w:hAnsiTheme="majorHAnsi"/>
        </w:rPr>
        <w:lastRenderedPageBreak/>
        <w:t>(Santander), un sitio estratégico porque allí funciona el centro de almacenamiento de productos blancos de Ecopetrol y muy cerca pasa el complejo de poliductos que llevan el crudo desde los pozos.”</w:t>
      </w:r>
      <w:sdt>
        <w:sdtPr>
          <w:rPr>
            <w:rFonts w:asciiTheme="majorHAnsi" w:hAnsiTheme="majorHAnsi"/>
          </w:rPr>
          <w:id w:val="-914934865"/>
          <w:citation/>
        </w:sdtPr>
        <w:sdtContent>
          <w:r w:rsidRPr="004A0C98">
            <w:rPr>
              <w:rFonts w:asciiTheme="majorHAnsi" w:hAnsiTheme="majorHAnsi"/>
            </w:rPr>
            <w:fldChar w:fldCharType="begin"/>
          </w:r>
          <w:r w:rsidRPr="004A0C98">
            <w:rPr>
              <w:rFonts w:asciiTheme="majorHAnsi" w:hAnsiTheme="majorHAnsi"/>
            </w:rPr>
            <w:instrText xml:space="preserve">CITATION www14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(www.portafolio.co, 2014)</w:t>
          </w:r>
          <w:r w:rsidRPr="004A0C98">
            <w:rPr>
              <w:rFonts w:asciiTheme="majorHAnsi" w:hAnsiTheme="majorHAnsi"/>
            </w:rPr>
            <w:fldChar w:fldCharType="end"/>
          </w:r>
        </w:sdtContent>
      </w:sdt>
      <w:r w:rsidRPr="004A0C98">
        <w:rPr>
          <w:rFonts w:asciiTheme="majorHAnsi" w:hAnsiTheme="majorHAnsi"/>
        </w:rPr>
        <w:t xml:space="preserve"> </w:t>
      </w:r>
    </w:p>
    <w:p w14:paraId="51481D4E" w14:textId="77777777" w:rsidR="00406F07" w:rsidRPr="004A0C98" w:rsidRDefault="00406F07" w:rsidP="00575217">
      <w:pPr>
        <w:rPr>
          <w:rFonts w:asciiTheme="majorHAnsi" w:hAnsiTheme="majorHAnsi"/>
        </w:rPr>
      </w:pPr>
    </w:p>
    <w:p w14:paraId="4CE9DFCE" w14:textId="2720652D" w:rsidR="00406F07" w:rsidRPr="004A0C98" w:rsidRDefault="00406F07" w:rsidP="00575217">
      <w:pPr>
        <w:pStyle w:val="Ttulo5"/>
        <w:rPr>
          <w:rFonts w:asciiTheme="majorHAnsi" w:hAnsiTheme="majorHAnsi"/>
        </w:rPr>
      </w:pPr>
      <w:r w:rsidRPr="004A0C98">
        <w:rPr>
          <w:rFonts w:asciiTheme="majorHAnsi" w:hAnsiTheme="majorHAnsi"/>
        </w:rPr>
        <w:t>Patrimonio cultural inmaterial</w:t>
      </w:r>
      <w:r w:rsidR="008B485F" w:rsidRPr="004A0C98">
        <w:rPr>
          <w:rFonts w:asciiTheme="majorHAnsi" w:hAnsiTheme="majorHAnsi"/>
        </w:rPr>
        <w:t xml:space="preserve"> en Aterrado, </w:t>
      </w:r>
      <w:r w:rsidR="004D27C3" w:rsidRPr="004A0C98">
        <w:rPr>
          <w:rFonts w:asciiTheme="majorHAnsi" w:hAnsiTheme="majorHAnsi"/>
        </w:rPr>
        <w:t>Manjarrés,</w:t>
      </w:r>
      <w:r w:rsidR="004D27C3" w:rsidRPr="004D27C3">
        <w:rPr>
          <w:rFonts w:asciiTheme="majorHAnsi" w:hAnsiTheme="majorHAnsi"/>
        </w:rPr>
        <w:t xml:space="preserve"> </w:t>
      </w:r>
      <w:r w:rsidR="004D27C3" w:rsidRPr="004A0C98">
        <w:rPr>
          <w:rFonts w:asciiTheme="majorHAnsi" w:hAnsiTheme="majorHAnsi"/>
        </w:rPr>
        <w:t>Primavera</w:t>
      </w:r>
      <w:r w:rsidR="004D27C3">
        <w:rPr>
          <w:rFonts w:asciiTheme="majorHAnsi" w:hAnsiTheme="majorHAnsi"/>
        </w:rPr>
        <w:t>,</w:t>
      </w:r>
      <w:r w:rsidR="004D27C3" w:rsidRPr="004A0C98">
        <w:rPr>
          <w:rFonts w:asciiTheme="majorHAnsi" w:hAnsiTheme="majorHAnsi"/>
        </w:rPr>
        <w:t xml:space="preserve"> </w:t>
      </w:r>
      <w:r w:rsidR="008B485F" w:rsidRPr="004A0C98">
        <w:rPr>
          <w:rFonts w:asciiTheme="majorHAnsi" w:hAnsiTheme="majorHAnsi"/>
        </w:rPr>
        <w:t>K</w:t>
      </w:r>
      <w:r w:rsidR="004D27C3">
        <w:rPr>
          <w:rFonts w:asciiTheme="majorHAnsi" w:hAnsiTheme="majorHAnsi"/>
        </w:rPr>
        <w:t>m</w:t>
      </w:r>
      <w:r w:rsidR="008B485F" w:rsidRPr="004A0C98">
        <w:rPr>
          <w:rFonts w:asciiTheme="majorHAnsi" w:hAnsiTheme="majorHAnsi"/>
        </w:rPr>
        <w:t xml:space="preserve"> 11</w:t>
      </w:r>
      <w:r w:rsidR="004D27C3">
        <w:rPr>
          <w:rFonts w:asciiTheme="majorHAnsi" w:hAnsiTheme="majorHAnsi"/>
        </w:rPr>
        <w:t>y</w:t>
      </w:r>
      <w:r w:rsidR="00DF495F">
        <w:rPr>
          <w:rFonts w:asciiTheme="majorHAnsi" w:hAnsiTheme="majorHAnsi"/>
        </w:rPr>
        <w:t xml:space="preserve"> K</w:t>
      </w:r>
      <w:r w:rsidR="004D27C3">
        <w:rPr>
          <w:rFonts w:asciiTheme="majorHAnsi" w:hAnsiTheme="majorHAnsi"/>
        </w:rPr>
        <w:t>m</w:t>
      </w:r>
      <w:r w:rsidR="00DF495F">
        <w:rPr>
          <w:rFonts w:asciiTheme="majorHAnsi" w:hAnsiTheme="majorHAnsi"/>
        </w:rPr>
        <w:t xml:space="preserve"> 17 </w:t>
      </w:r>
      <w:r w:rsidRPr="004A0C98">
        <w:rPr>
          <w:rFonts w:asciiTheme="majorHAnsi" w:hAnsiTheme="majorHAnsi"/>
        </w:rPr>
        <w:t xml:space="preserve"> </w:t>
      </w:r>
    </w:p>
    <w:p w14:paraId="433BCDF5" w14:textId="77777777" w:rsidR="00406F07" w:rsidRPr="004A0C98" w:rsidRDefault="00406F07" w:rsidP="00575217">
      <w:pPr>
        <w:rPr>
          <w:rFonts w:asciiTheme="majorHAnsi" w:hAnsiTheme="majorHAnsi"/>
        </w:rPr>
      </w:pPr>
    </w:p>
    <w:p w14:paraId="68590DF6" w14:textId="39AED3DD" w:rsidR="00406F07" w:rsidRPr="004A0C98" w:rsidRDefault="00406F07" w:rsidP="00575217">
      <w:pPr>
        <w:rPr>
          <w:rFonts w:asciiTheme="majorHAnsi" w:hAnsiTheme="majorHAnsi"/>
        </w:rPr>
      </w:pPr>
      <w:r w:rsidRPr="004A0C98">
        <w:rPr>
          <w:rFonts w:asciiTheme="majorHAnsi" w:hAnsiTheme="majorHAnsi"/>
        </w:rPr>
        <w:t xml:space="preserve">Las comunidades asentadas en las unidades territoriales </w:t>
      </w:r>
      <w:r w:rsidR="004D27C3">
        <w:rPr>
          <w:rFonts w:asciiTheme="majorHAnsi" w:hAnsiTheme="majorHAnsi"/>
        </w:rPr>
        <w:t>del Corregimiento de puerto Olaya (</w:t>
      </w:r>
      <w:r w:rsidR="004D27C3" w:rsidRPr="004A0C98">
        <w:rPr>
          <w:rFonts w:asciiTheme="majorHAnsi" w:hAnsiTheme="majorHAnsi"/>
        </w:rPr>
        <w:t>Aterrado, Manjarrés,</w:t>
      </w:r>
      <w:r w:rsidR="004D27C3" w:rsidRPr="004D27C3">
        <w:rPr>
          <w:rFonts w:asciiTheme="majorHAnsi" w:hAnsiTheme="majorHAnsi"/>
        </w:rPr>
        <w:t xml:space="preserve"> </w:t>
      </w:r>
      <w:r w:rsidR="004D27C3" w:rsidRPr="004A0C98">
        <w:rPr>
          <w:rFonts w:asciiTheme="majorHAnsi" w:hAnsiTheme="majorHAnsi"/>
        </w:rPr>
        <w:t>Primavera</w:t>
      </w:r>
      <w:r w:rsidR="004D27C3">
        <w:rPr>
          <w:rFonts w:asciiTheme="majorHAnsi" w:hAnsiTheme="majorHAnsi"/>
        </w:rPr>
        <w:t>) y las pertenecientes al Corregimiento de San Juan(</w:t>
      </w:r>
      <w:r w:rsidRPr="004A0C98">
        <w:rPr>
          <w:rFonts w:asciiTheme="majorHAnsi" w:hAnsiTheme="majorHAnsi"/>
        </w:rPr>
        <w:t xml:space="preserve"> </w:t>
      </w:r>
      <w:r w:rsidR="004D27C3">
        <w:rPr>
          <w:rFonts w:asciiTheme="majorHAnsi" w:hAnsiTheme="majorHAnsi"/>
        </w:rPr>
        <w:t>Km</w:t>
      </w:r>
      <w:r w:rsidRPr="004A0C98">
        <w:rPr>
          <w:rFonts w:asciiTheme="majorHAnsi" w:hAnsiTheme="majorHAnsi"/>
        </w:rPr>
        <w:t xml:space="preserve">11 </w:t>
      </w:r>
      <w:r w:rsidR="004D27C3">
        <w:rPr>
          <w:rFonts w:asciiTheme="majorHAnsi" w:hAnsiTheme="majorHAnsi"/>
        </w:rPr>
        <w:t xml:space="preserve">y Km 17), </w:t>
      </w:r>
      <w:r w:rsidRPr="004A0C98">
        <w:rPr>
          <w:rFonts w:asciiTheme="majorHAnsi" w:hAnsiTheme="majorHAnsi"/>
        </w:rPr>
        <w:t xml:space="preserve"> se caracterizan por ser comunidades ri</w:t>
      </w:r>
      <w:r w:rsidR="004D27C3">
        <w:rPr>
          <w:rFonts w:asciiTheme="majorHAnsi" w:hAnsiTheme="majorHAnsi"/>
        </w:rPr>
        <w:t>b</w:t>
      </w:r>
      <w:r w:rsidRPr="004A0C98">
        <w:rPr>
          <w:rFonts w:asciiTheme="majorHAnsi" w:hAnsiTheme="majorHAnsi"/>
        </w:rPr>
        <w:t xml:space="preserve">ereñas, que tienen una estrecha </w:t>
      </w:r>
      <w:r w:rsidR="008C54B9" w:rsidRPr="004A0C98">
        <w:rPr>
          <w:rFonts w:asciiTheme="majorHAnsi" w:hAnsiTheme="majorHAnsi"/>
        </w:rPr>
        <w:t>relación</w:t>
      </w:r>
      <w:r w:rsidRPr="004A0C98">
        <w:rPr>
          <w:rFonts w:asciiTheme="majorHAnsi" w:hAnsiTheme="majorHAnsi"/>
        </w:rPr>
        <w:t xml:space="preserve"> con el área urbana de</w:t>
      </w:r>
      <w:r w:rsidR="004D27C3">
        <w:rPr>
          <w:rFonts w:asciiTheme="majorHAnsi" w:hAnsiTheme="majorHAnsi"/>
        </w:rPr>
        <w:t xml:space="preserve"> sus C</w:t>
      </w:r>
      <w:r w:rsidRPr="004A0C98">
        <w:rPr>
          <w:rFonts w:asciiTheme="majorHAnsi" w:hAnsiTheme="majorHAnsi"/>
        </w:rPr>
        <w:t>orregimiento</w:t>
      </w:r>
      <w:r w:rsidR="004D27C3">
        <w:rPr>
          <w:rFonts w:asciiTheme="majorHAnsi" w:hAnsiTheme="majorHAnsi"/>
        </w:rPr>
        <w:t>s</w:t>
      </w:r>
      <w:r w:rsidRPr="004A0C98">
        <w:rPr>
          <w:rFonts w:asciiTheme="majorHAnsi" w:hAnsiTheme="majorHAnsi"/>
        </w:rPr>
        <w:t xml:space="preserve"> y con la </w:t>
      </w:r>
      <w:r w:rsidR="004D27C3" w:rsidRPr="004A0C98">
        <w:rPr>
          <w:rFonts w:asciiTheme="majorHAnsi" w:hAnsiTheme="majorHAnsi"/>
        </w:rPr>
        <w:t xml:space="preserve">Cabecera Municipal </w:t>
      </w:r>
      <w:r w:rsidRPr="004A0C98">
        <w:rPr>
          <w:rFonts w:asciiTheme="majorHAnsi" w:hAnsiTheme="majorHAnsi"/>
        </w:rPr>
        <w:t>de Puerto Berr</w:t>
      </w:r>
      <w:r w:rsidR="004D27C3">
        <w:rPr>
          <w:rFonts w:asciiTheme="majorHAnsi" w:hAnsiTheme="majorHAnsi"/>
        </w:rPr>
        <w:t>í</w:t>
      </w:r>
      <w:r w:rsidRPr="004A0C98">
        <w:rPr>
          <w:rFonts w:asciiTheme="majorHAnsi" w:hAnsiTheme="majorHAnsi"/>
        </w:rPr>
        <w:t>o. Se constituyeron allí en familias, colonos que desarrollaron tradicionalmente la pes</w:t>
      </w:r>
      <w:r w:rsidR="004D27C3">
        <w:rPr>
          <w:rFonts w:asciiTheme="majorHAnsi" w:hAnsiTheme="majorHAnsi"/>
        </w:rPr>
        <w:t xml:space="preserve">ca; </w:t>
      </w:r>
      <w:r w:rsidRPr="004A0C98">
        <w:rPr>
          <w:rFonts w:asciiTheme="majorHAnsi" w:hAnsiTheme="majorHAnsi"/>
        </w:rPr>
        <w:t xml:space="preserve">algunas de estas familias llegaron de la </w:t>
      </w:r>
      <w:r w:rsidR="004D27C3">
        <w:rPr>
          <w:rFonts w:asciiTheme="majorHAnsi" w:hAnsiTheme="majorHAnsi"/>
        </w:rPr>
        <w:t>C</w:t>
      </w:r>
      <w:r w:rsidRPr="004A0C98">
        <w:rPr>
          <w:rFonts w:asciiTheme="majorHAnsi" w:hAnsiTheme="majorHAnsi"/>
        </w:rPr>
        <w:t xml:space="preserve">osta por el </w:t>
      </w:r>
      <w:r w:rsidR="004D27C3">
        <w:rPr>
          <w:rFonts w:asciiTheme="majorHAnsi" w:hAnsiTheme="majorHAnsi"/>
        </w:rPr>
        <w:t>Rí</w:t>
      </w:r>
      <w:r w:rsidRPr="004A0C98">
        <w:rPr>
          <w:rFonts w:asciiTheme="majorHAnsi" w:hAnsiTheme="majorHAnsi"/>
        </w:rPr>
        <w:t>o Magdalena.</w:t>
      </w:r>
    </w:p>
    <w:p w14:paraId="3B798E07" w14:textId="77777777" w:rsidR="00406F07" w:rsidRPr="004A0C98" w:rsidRDefault="00406F07" w:rsidP="00575217">
      <w:pPr>
        <w:rPr>
          <w:rFonts w:asciiTheme="majorHAnsi" w:hAnsiTheme="majorHAnsi"/>
        </w:rPr>
      </w:pPr>
    </w:p>
    <w:p w14:paraId="414A7F74" w14:textId="67D31DD0" w:rsidR="00406F07" w:rsidRPr="004A0C98" w:rsidRDefault="00406F07" w:rsidP="00575217">
      <w:pPr>
        <w:rPr>
          <w:rFonts w:asciiTheme="majorHAnsi" w:hAnsiTheme="majorHAnsi"/>
        </w:rPr>
      </w:pPr>
      <w:r w:rsidRPr="004A0C98">
        <w:rPr>
          <w:rFonts w:asciiTheme="majorHAnsi" w:hAnsiTheme="majorHAnsi"/>
        </w:rPr>
        <w:t>Es importante señalar que</w:t>
      </w:r>
      <w:r w:rsidR="00F1218A">
        <w:rPr>
          <w:rFonts w:asciiTheme="majorHAnsi" w:hAnsiTheme="majorHAnsi"/>
        </w:rPr>
        <w:t>,</w:t>
      </w:r>
      <w:r w:rsidRPr="004A0C98">
        <w:rPr>
          <w:rFonts w:asciiTheme="majorHAnsi" w:hAnsiTheme="majorHAnsi"/>
        </w:rPr>
        <w:t xml:space="preserve"> si bien la dinámica poblacional en la parte urbana de Puerto Olaya</w:t>
      </w:r>
      <w:r w:rsidR="00F1218A">
        <w:rPr>
          <w:rFonts w:asciiTheme="majorHAnsi" w:hAnsiTheme="majorHAnsi"/>
        </w:rPr>
        <w:t>,</w:t>
      </w:r>
      <w:r w:rsidRPr="004A0C98">
        <w:rPr>
          <w:rFonts w:asciiTheme="majorHAnsi" w:hAnsiTheme="majorHAnsi"/>
        </w:rPr>
        <w:t xml:space="preserve"> es de llegada de personas debido a la cantidad de empresas </w:t>
      </w:r>
      <w:r w:rsidR="00F1218A">
        <w:rPr>
          <w:rFonts w:asciiTheme="majorHAnsi" w:hAnsiTheme="majorHAnsi"/>
        </w:rPr>
        <w:t xml:space="preserve">existentes </w:t>
      </w:r>
      <w:r w:rsidRPr="004A0C98">
        <w:rPr>
          <w:rFonts w:asciiTheme="majorHAnsi" w:hAnsiTheme="majorHAnsi"/>
        </w:rPr>
        <w:t>y a la zona franca allí localizada, en estas</w:t>
      </w:r>
      <w:r w:rsidR="005D7716" w:rsidRPr="004A0C98">
        <w:rPr>
          <w:rFonts w:asciiTheme="majorHAnsi" w:hAnsiTheme="majorHAnsi"/>
        </w:rPr>
        <w:t xml:space="preserve">  </w:t>
      </w:r>
      <w:r w:rsidRPr="004A0C98">
        <w:rPr>
          <w:rFonts w:asciiTheme="majorHAnsi" w:hAnsiTheme="majorHAnsi"/>
        </w:rPr>
        <w:t>veredas rurales al interior del corregimiento el panorama es distinto</w:t>
      </w:r>
      <w:r w:rsidR="00F1218A">
        <w:rPr>
          <w:rFonts w:asciiTheme="majorHAnsi" w:hAnsiTheme="majorHAnsi"/>
        </w:rPr>
        <w:t>,</w:t>
      </w:r>
      <w:r w:rsidRPr="004A0C98">
        <w:rPr>
          <w:rFonts w:asciiTheme="majorHAnsi" w:hAnsiTheme="majorHAnsi"/>
        </w:rPr>
        <w:t xml:space="preserve"> pues han sido varias las personas que han cambiado de residencia en busca de mejores oportunidades económicas. Las comunidades de estas veredas han sido destinatarias de varios proyectos de ISAGEN y ECOPETROL, que se han </w:t>
      </w:r>
      <w:r w:rsidR="00295B64" w:rsidRPr="004A0C98">
        <w:rPr>
          <w:rFonts w:asciiTheme="majorHAnsi" w:hAnsiTheme="majorHAnsi"/>
        </w:rPr>
        <w:t>enfatizado</w:t>
      </w:r>
      <w:r w:rsidRPr="004A0C98">
        <w:rPr>
          <w:rFonts w:asciiTheme="majorHAnsi" w:hAnsiTheme="majorHAnsi"/>
        </w:rPr>
        <w:t xml:space="preserve"> en formación técnica y tecnológica y en formulación de proyectos</w:t>
      </w:r>
      <w:r w:rsidR="00F1218A">
        <w:rPr>
          <w:rFonts w:asciiTheme="majorHAnsi" w:hAnsiTheme="majorHAnsi"/>
        </w:rPr>
        <w:t>;</w:t>
      </w:r>
      <w:r w:rsidRPr="004A0C98">
        <w:rPr>
          <w:rFonts w:asciiTheme="majorHAnsi" w:hAnsiTheme="majorHAnsi"/>
        </w:rPr>
        <w:t xml:space="preserve"> son comunidades que por todos los procesos que se dan en </w:t>
      </w:r>
      <w:r w:rsidR="00F1218A">
        <w:rPr>
          <w:rFonts w:asciiTheme="majorHAnsi" w:hAnsiTheme="majorHAnsi"/>
        </w:rPr>
        <w:t>Puerto Olaya están relacionada</w:t>
      </w:r>
      <w:r w:rsidRPr="004A0C98">
        <w:rPr>
          <w:rFonts w:asciiTheme="majorHAnsi" w:hAnsiTheme="majorHAnsi"/>
        </w:rPr>
        <w:t>s con proyectos a gran escala y de infraestructura.</w:t>
      </w:r>
    </w:p>
    <w:p w14:paraId="620867F8" w14:textId="77777777" w:rsidR="00406F07" w:rsidRPr="004A0C98" w:rsidRDefault="00406F07" w:rsidP="00575217">
      <w:pPr>
        <w:rPr>
          <w:rFonts w:asciiTheme="majorHAnsi" w:hAnsiTheme="majorHAnsi"/>
        </w:rPr>
      </w:pPr>
    </w:p>
    <w:p w14:paraId="77898555" w14:textId="77777777" w:rsidR="00406F07" w:rsidRPr="004A0C98" w:rsidRDefault="00406F07" w:rsidP="00575217">
      <w:pPr>
        <w:pStyle w:val="Ttulo5"/>
        <w:rPr>
          <w:rFonts w:asciiTheme="majorHAnsi" w:hAnsiTheme="majorHAnsi"/>
        </w:rPr>
      </w:pPr>
      <w:r w:rsidRPr="004A0C98">
        <w:rPr>
          <w:rFonts w:asciiTheme="majorHAnsi" w:hAnsiTheme="majorHAnsi"/>
        </w:rPr>
        <w:t xml:space="preserve">Bienes inmuebles declarados de </w:t>
      </w:r>
      <w:r w:rsidR="00295B64" w:rsidRPr="004A0C98">
        <w:rPr>
          <w:rFonts w:asciiTheme="majorHAnsi" w:hAnsiTheme="majorHAnsi"/>
        </w:rPr>
        <w:t>interés</w:t>
      </w:r>
      <w:r w:rsidRPr="004A0C98">
        <w:rPr>
          <w:rFonts w:asciiTheme="majorHAnsi" w:hAnsiTheme="majorHAnsi"/>
        </w:rPr>
        <w:t xml:space="preserve"> cultural que se encuentren dentro del </w:t>
      </w:r>
      <w:r w:rsidR="00295B64" w:rsidRPr="004A0C98">
        <w:rPr>
          <w:rFonts w:asciiTheme="majorHAnsi" w:hAnsiTheme="majorHAnsi"/>
        </w:rPr>
        <w:t>Área</w:t>
      </w:r>
      <w:r w:rsidRPr="004A0C98">
        <w:rPr>
          <w:rFonts w:asciiTheme="majorHAnsi" w:hAnsiTheme="majorHAnsi"/>
        </w:rPr>
        <w:t xml:space="preserve"> de </w:t>
      </w:r>
      <w:r w:rsidR="00295B64" w:rsidRPr="004A0C98">
        <w:rPr>
          <w:rFonts w:asciiTheme="majorHAnsi" w:hAnsiTheme="majorHAnsi"/>
        </w:rPr>
        <w:t>Influencia</w:t>
      </w:r>
    </w:p>
    <w:p w14:paraId="71CD11D3" w14:textId="77777777" w:rsidR="00406F07" w:rsidRPr="004A0C98" w:rsidRDefault="00406F07" w:rsidP="00575217">
      <w:pPr>
        <w:rPr>
          <w:rFonts w:asciiTheme="majorHAnsi" w:hAnsiTheme="majorHAnsi"/>
        </w:rPr>
      </w:pPr>
    </w:p>
    <w:p w14:paraId="6331C6E8" w14:textId="77777777" w:rsidR="00406F07" w:rsidRPr="004A0C98" w:rsidRDefault="00406F07" w:rsidP="00575217">
      <w:pPr>
        <w:rPr>
          <w:rFonts w:asciiTheme="majorHAnsi" w:hAnsiTheme="majorHAnsi"/>
        </w:rPr>
      </w:pPr>
      <w:r w:rsidRPr="004A0C98">
        <w:rPr>
          <w:rFonts w:asciiTheme="majorHAnsi" w:hAnsiTheme="majorHAnsi"/>
        </w:rPr>
        <w:t xml:space="preserve">Para determinar la existencia y ubicación de bienes inmuebles de </w:t>
      </w:r>
      <w:r w:rsidR="00295B64" w:rsidRPr="004A0C98">
        <w:rPr>
          <w:rFonts w:asciiTheme="majorHAnsi" w:hAnsiTheme="majorHAnsi"/>
        </w:rPr>
        <w:t>interés</w:t>
      </w:r>
      <w:r w:rsidRPr="004A0C98">
        <w:rPr>
          <w:rFonts w:asciiTheme="majorHAnsi" w:hAnsiTheme="majorHAnsi"/>
        </w:rPr>
        <w:t xml:space="preserve"> cultural en el </w:t>
      </w:r>
      <w:r w:rsidR="00295B64" w:rsidRPr="004A0C98">
        <w:rPr>
          <w:rFonts w:asciiTheme="majorHAnsi" w:hAnsiTheme="majorHAnsi"/>
        </w:rPr>
        <w:t>Área</w:t>
      </w:r>
      <w:r w:rsidRPr="004A0C98">
        <w:rPr>
          <w:rFonts w:asciiTheme="majorHAnsi" w:hAnsiTheme="majorHAnsi"/>
        </w:rPr>
        <w:t xml:space="preserve"> de Influencia del proyecto, se </w:t>
      </w:r>
      <w:r w:rsidR="00295B64" w:rsidRPr="004A0C98">
        <w:rPr>
          <w:rFonts w:asciiTheme="majorHAnsi" w:hAnsiTheme="majorHAnsi"/>
        </w:rPr>
        <w:t>realizó</w:t>
      </w:r>
      <w:r w:rsidRPr="004A0C98">
        <w:rPr>
          <w:rFonts w:asciiTheme="majorHAnsi" w:hAnsiTheme="majorHAnsi"/>
        </w:rPr>
        <w:t xml:space="preserve"> una consulta ante el Ministerio de cultura, que expidió la </w:t>
      </w:r>
      <w:r w:rsidR="00295B64" w:rsidRPr="004A0C98">
        <w:rPr>
          <w:rFonts w:asciiTheme="majorHAnsi" w:hAnsiTheme="majorHAnsi"/>
        </w:rPr>
        <w:t>certificación</w:t>
      </w:r>
      <w:r w:rsidRPr="004A0C98">
        <w:rPr>
          <w:rFonts w:asciiTheme="majorHAnsi" w:hAnsiTheme="majorHAnsi"/>
        </w:rPr>
        <w:t xml:space="preserve"> número MC-010025-EE-2015 en la que se reconocieron </w:t>
      </w:r>
      <w:r w:rsidR="00CB1D04" w:rsidRPr="004A0C98">
        <w:rPr>
          <w:rFonts w:asciiTheme="majorHAnsi" w:hAnsiTheme="majorHAnsi"/>
        </w:rPr>
        <w:t>los Bienes</w:t>
      </w:r>
      <w:r w:rsidRPr="004A0C98">
        <w:rPr>
          <w:rFonts w:asciiTheme="majorHAnsi" w:hAnsiTheme="majorHAnsi"/>
        </w:rPr>
        <w:t xml:space="preserve"> de </w:t>
      </w:r>
      <w:r w:rsidR="00295B64" w:rsidRPr="004A0C98">
        <w:rPr>
          <w:rFonts w:asciiTheme="majorHAnsi" w:hAnsiTheme="majorHAnsi"/>
        </w:rPr>
        <w:t>interés</w:t>
      </w:r>
      <w:r w:rsidRPr="004A0C98">
        <w:rPr>
          <w:rFonts w:asciiTheme="majorHAnsi" w:hAnsiTheme="majorHAnsi"/>
        </w:rPr>
        <w:t xml:space="preserve"> Cultural del </w:t>
      </w:r>
      <w:r w:rsidR="00295B64" w:rsidRPr="004A0C98">
        <w:rPr>
          <w:rFonts w:asciiTheme="majorHAnsi" w:hAnsiTheme="majorHAnsi"/>
        </w:rPr>
        <w:t>Ámbito</w:t>
      </w:r>
      <w:r w:rsidRPr="004A0C98">
        <w:rPr>
          <w:rFonts w:asciiTheme="majorHAnsi" w:hAnsiTheme="majorHAnsi"/>
        </w:rPr>
        <w:t xml:space="preserve"> Nacional (</w:t>
      </w:r>
      <w:r w:rsidR="00CB1D04" w:rsidRPr="004A0C98">
        <w:rPr>
          <w:rFonts w:asciiTheme="majorHAnsi" w:hAnsiTheme="majorHAnsi"/>
        </w:rPr>
        <w:t>BIC Nal</w:t>
      </w:r>
      <w:r w:rsidRPr="004A0C98">
        <w:rPr>
          <w:rFonts w:asciiTheme="majorHAnsi" w:hAnsiTheme="majorHAnsi"/>
        </w:rPr>
        <w:t>) de estos dos municipios. A continuación se expone cuales son:</w:t>
      </w:r>
    </w:p>
    <w:p w14:paraId="07A8AAD8" w14:textId="77777777" w:rsidR="00406F07" w:rsidRPr="004A0C98" w:rsidRDefault="00406F07" w:rsidP="00575217">
      <w:pPr>
        <w:rPr>
          <w:rFonts w:asciiTheme="majorHAnsi" w:hAnsiTheme="majorHAnsi"/>
        </w:rPr>
      </w:pPr>
    </w:p>
    <w:p w14:paraId="6CAEDDE8" w14:textId="17FC644C" w:rsidR="00406F07" w:rsidRPr="004A0C98" w:rsidRDefault="00406F07" w:rsidP="00575217">
      <w:pPr>
        <w:rPr>
          <w:rFonts w:asciiTheme="majorHAnsi" w:hAnsiTheme="majorHAnsi"/>
        </w:rPr>
      </w:pPr>
      <w:r w:rsidRPr="004A0C98">
        <w:rPr>
          <w:rFonts w:asciiTheme="majorHAnsi" w:hAnsiTheme="majorHAnsi"/>
        </w:rPr>
        <w:t xml:space="preserve">- 6 estaciones </w:t>
      </w:r>
      <w:r w:rsidR="00F1218A">
        <w:rPr>
          <w:rFonts w:asciiTheme="majorHAnsi" w:hAnsiTheme="majorHAnsi"/>
        </w:rPr>
        <w:t>de ferrocarril en Puerto Berrí</w:t>
      </w:r>
      <w:r w:rsidRPr="004A0C98">
        <w:rPr>
          <w:rFonts w:asciiTheme="majorHAnsi" w:hAnsiTheme="majorHAnsi"/>
        </w:rPr>
        <w:t>o</w:t>
      </w:r>
    </w:p>
    <w:p w14:paraId="0B840B64" w14:textId="3F3295C5" w:rsidR="00406F07" w:rsidRPr="004A0C98" w:rsidRDefault="00406F07" w:rsidP="00575217">
      <w:pPr>
        <w:rPr>
          <w:rFonts w:asciiTheme="majorHAnsi" w:hAnsiTheme="majorHAnsi"/>
        </w:rPr>
      </w:pPr>
      <w:r w:rsidRPr="004A0C98">
        <w:rPr>
          <w:rFonts w:asciiTheme="majorHAnsi" w:hAnsiTheme="majorHAnsi"/>
        </w:rPr>
        <w:t>-</w:t>
      </w:r>
      <w:r w:rsidR="00F1218A">
        <w:rPr>
          <w:rFonts w:asciiTheme="majorHAnsi" w:hAnsiTheme="majorHAnsi"/>
        </w:rPr>
        <w:t xml:space="preserve"> Hotel Magdalena en Puerto Berrí</w:t>
      </w:r>
      <w:r w:rsidRPr="004A0C98">
        <w:rPr>
          <w:rFonts w:asciiTheme="majorHAnsi" w:hAnsiTheme="majorHAnsi"/>
        </w:rPr>
        <w:t>o</w:t>
      </w:r>
    </w:p>
    <w:p w14:paraId="63B5A36A" w14:textId="77777777" w:rsidR="00406F07" w:rsidRPr="004A0C98" w:rsidRDefault="00406F07" w:rsidP="00575217">
      <w:pPr>
        <w:rPr>
          <w:rFonts w:asciiTheme="majorHAnsi" w:hAnsiTheme="majorHAnsi"/>
        </w:rPr>
      </w:pPr>
      <w:r w:rsidRPr="004A0C98">
        <w:rPr>
          <w:rFonts w:asciiTheme="majorHAnsi" w:hAnsiTheme="majorHAnsi"/>
        </w:rPr>
        <w:t xml:space="preserve">- 1 </w:t>
      </w:r>
      <w:r w:rsidR="00295B64" w:rsidRPr="004A0C98">
        <w:rPr>
          <w:rFonts w:asciiTheme="majorHAnsi" w:hAnsiTheme="majorHAnsi"/>
        </w:rPr>
        <w:t>estación</w:t>
      </w:r>
      <w:r w:rsidRPr="004A0C98">
        <w:rPr>
          <w:rFonts w:asciiTheme="majorHAnsi" w:hAnsiTheme="majorHAnsi"/>
        </w:rPr>
        <w:t xml:space="preserve"> de ferrocarril Carare - Cimitarra</w:t>
      </w:r>
    </w:p>
    <w:p w14:paraId="4A4AFA2A" w14:textId="77777777" w:rsidR="00406F07" w:rsidRPr="004A0C98" w:rsidRDefault="00406F07" w:rsidP="00575217">
      <w:pPr>
        <w:rPr>
          <w:rFonts w:asciiTheme="majorHAnsi" w:hAnsiTheme="majorHAnsi"/>
        </w:rPr>
      </w:pPr>
    </w:p>
    <w:p w14:paraId="396C033C" w14:textId="143D3960" w:rsidR="00406F07" w:rsidRPr="004A0C98" w:rsidRDefault="00406F07" w:rsidP="00575217">
      <w:pPr>
        <w:rPr>
          <w:rFonts w:asciiTheme="majorHAnsi" w:hAnsiTheme="majorHAnsi"/>
        </w:rPr>
      </w:pPr>
      <w:r w:rsidRPr="004A0C98">
        <w:rPr>
          <w:rFonts w:asciiTheme="majorHAnsi" w:hAnsiTheme="majorHAnsi"/>
        </w:rPr>
        <w:lastRenderedPageBreak/>
        <w:t xml:space="preserve">En el </w:t>
      </w:r>
      <w:r w:rsidR="00C3550F" w:rsidRPr="004A0C98">
        <w:rPr>
          <w:rFonts w:asciiTheme="majorHAnsi" w:hAnsiTheme="majorHAnsi"/>
        </w:rPr>
        <w:t>(</w:t>
      </w:r>
      <w:r w:rsidR="00E372E0" w:rsidRPr="004A0C98">
        <w:rPr>
          <w:rFonts w:asciiTheme="majorHAnsi" w:hAnsiTheme="majorHAnsi"/>
          <w:b/>
        </w:rPr>
        <w:t>A</w:t>
      </w:r>
      <w:r w:rsidRPr="004A0C98">
        <w:rPr>
          <w:rFonts w:asciiTheme="majorHAnsi" w:hAnsiTheme="majorHAnsi"/>
          <w:b/>
        </w:rPr>
        <w:t>nexo 5.3.2.</w:t>
      </w:r>
      <w:r w:rsidR="00C10151" w:rsidRPr="004A0C98">
        <w:rPr>
          <w:rFonts w:asciiTheme="majorHAnsi" w:hAnsiTheme="majorHAnsi"/>
          <w:b/>
        </w:rPr>
        <w:t xml:space="preserve"> Correspondencia</w:t>
      </w:r>
      <w:r w:rsidR="00C3550F" w:rsidRPr="004A0C98">
        <w:rPr>
          <w:rFonts w:asciiTheme="majorHAnsi" w:hAnsiTheme="majorHAnsi"/>
          <w:b/>
        </w:rPr>
        <w:t xml:space="preserve">, </w:t>
      </w:r>
      <w:r w:rsidR="00C10151" w:rsidRPr="004A0C98">
        <w:rPr>
          <w:rFonts w:asciiTheme="majorHAnsi" w:hAnsiTheme="majorHAnsi"/>
          <w:b/>
        </w:rPr>
        <w:t>Certificaciones</w:t>
      </w:r>
      <w:r w:rsidR="00C3550F" w:rsidRPr="004A0C98">
        <w:rPr>
          <w:rFonts w:asciiTheme="majorHAnsi" w:hAnsiTheme="majorHAnsi"/>
          <w:b/>
        </w:rPr>
        <w:t>,</w:t>
      </w:r>
      <w:r w:rsidR="00C10151" w:rsidRPr="004A0C98">
        <w:rPr>
          <w:rFonts w:asciiTheme="majorHAnsi" w:hAnsiTheme="majorHAnsi"/>
          <w:b/>
        </w:rPr>
        <w:t xml:space="preserve"> Certificación</w:t>
      </w:r>
      <w:r w:rsidRPr="004A0C98">
        <w:rPr>
          <w:rFonts w:asciiTheme="majorHAnsi" w:hAnsiTheme="majorHAnsi"/>
          <w:b/>
        </w:rPr>
        <w:t xml:space="preserve"> MINCULTURA</w:t>
      </w:r>
      <w:r w:rsidR="00C3550F" w:rsidRPr="004A0C98">
        <w:rPr>
          <w:rFonts w:asciiTheme="majorHAnsi" w:hAnsiTheme="majorHAnsi"/>
          <w:b/>
        </w:rPr>
        <w:t>)</w:t>
      </w:r>
      <w:r w:rsidRPr="004A0C98">
        <w:rPr>
          <w:rFonts w:asciiTheme="majorHAnsi" w:hAnsiTheme="majorHAnsi"/>
        </w:rPr>
        <w:t xml:space="preserve"> se encuentra la </w:t>
      </w:r>
      <w:r w:rsidR="00295B64" w:rsidRPr="004A0C98">
        <w:rPr>
          <w:rFonts w:asciiTheme="majorHAnsi" w:hAnsiTheme="majorHAnsi"/>
        </w:rPr>
        <w:t>información</w:t>
      </w:r>
      <w:r w:rsidRPr="004A0C98">
        <w:rPr>
          <w:rFonts w:asciiTheme="majorHAnsi" w:hAnsiTheme="majorHAnsi"/>
        </w:rPr>
        <w:t xml:space="preserve"> de los bienes y los actos administrativos de declaración. </w:t>
      </w:r>
    </w:p>
    <w:p w14:paraId="423D06CA" w14:textId="77777777" w:rsidR="00406F07" w:rsidRPr="004A0C98" w:rsidRDefault="00406F07" w:rsidP="00575217">
      <w:pPr>
        <w:rPr>
          <w:rFonts w:asciiTheme="majorHAnsi" w:hAnsiTheme="majorHAnsi"/>
        </w:rPr>
      </w:pPr>
    </w:p>
    <w:p w14:paraId="3A3A5803" w14:textId="77777777" w:rsidR="00406F07" w:rsidRPr="004A0C98" w:rsidRDefault="00406F07" w:rsidP="00575217">
      <w:pPr>
        <w:pStyle w:val="Ttulo5"/>
        <w:rPr>
          <w:rFonts w:asciiTheme="majorHAnsi" w:hAnsiTheme="majorHAnsi"/>
        </w:rPr>
      </w:pPr>
      <w:r w:rsidRPr="004A0C98">
        <w:rPr>
          <w:rFonts w:asciiTheme="majorHAnsi" w:hAnsiTheme="majorHAnsi"/>
        </w:rPr>
        <w:t>Sitios de especial importancia para la comunidad</w:t>
      </w:r>
    </w:p>
    <w:p w14:paraId="6B4F42C1" w14:textId="77777777" w:rsidR="00406F07" w:rsidRPr="004A0C98" w:rsidRDefault="00406F07" w:rsidP="00575217">
      <w:pPr>
        <w:rPr>
          <w:rFonts w:asciiTheme="majorHAnsi" w:hAnsiTheme="majorHAnsi"/>
        </w:rPr>
      </w:pPr>
    </w:p>
    <w:p w14:paraId="5AC0D3E2" w14:textId="1095FF29" w:rsidR="00406F07" w:rsidRDefault="00406F07" w:rsidP="00575217">
      <w:pPr>
        <w:rPr>
          <w:rFonts w:asciiTheme="majorHAnsi" w:hAnsiTheme="majorHAnsi"/>
        </w:rPr>
      </w:pPr>
      <w:r w:rsidRPr="004A0C98">
        <w:rPr>
          <w:rFonts w:asciiTheme="majorHAnsi" w:hAnsiTheme="majorHAnsi"/>
        </w:rPr>
        <w:t>Las comunidades de las Unidades Territoriales Menores en las que tiene incidencia el proyecto, reconocen sitios a los que les dan particular relevancia</w:t>
      </w:r>
      <w:r w:rsidR="00A46EB4">
        <w:rPr>
          <w:rFonts w:asciiTheme="majorHAnsi" w:hAnsiTheme="majorHAnsi"/>
        </w:rPr>
        <w:t>,</w:t>
      </w:r>
      <w:r w:rsidRPr="004A0C98">
        <w:rPr>
          <w:rFonts w:asciiTheme="majorHAnsi" w:hAnsiTheme="majorHAnsi"/>
        </w:rPr>
        <w:t xml:space="preserve"> pues constituyen un referen</w:t>
      </w:r>
      <w:r w:rsidR="00A46EB4">
        <w:rPr>
          <w:rFonts w:asciiTheme="majorHAnsi" w:hAnsiTheme="majorHAnsi"/>
        </w:rPr>
        <w:t>te de recreación y disfrute. A</w:t>
      </w:r>
      <w:r w:rsidRPr="004A0C98">
        <w:rPr>
          <w:rFonts w:asciiTheme="majorHAnsi" w:hAnsiTheme="majorHAnsi"/>
        </w:rPr>
        <w:t xml:space="preserve"> continuación se hace referencia a estos sitios.</w:t>
      </w:r>
    </w:p>
    <w:p w14:paraId="328D62FD" w14:textId="77777777" w:rsidR="00406F07" w:rsidRPr="004A0C98" w:rsidRDefault="00406F07" w:rsidP="00575217">
      <w:pPr>
        <w:rPr>
          <w:rFonts w:asciiTheme="majorHAnsi" w:hAnsiTheme="majorHAnsi"/>
        </w:rPr>
      </w:pPr>
    </w:p>
    <w:p w14:paraId="751B4E3C" w14:textId="12056FFA" w:rsidR="00406F07" w:rsidRDefault="00490E90" w:rsidP="00575217">
      <w:pPr>
        <w:pStyle w:val="Tablas"/>
        <w:rPr>
          <w:rFonts w:asciiTheme="majorHAnsi" w:hAnsiTheme="majorHAnsi"/>
        </w:rPr>
      </w:pPr>
      <w:bookmarkStart w:id="443" w:name="_Toc445241852"/>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214</w:t>
      </w:r>
      <w:r w:rsidR="00090AFD" w:rsidRPr="004A0C98">
        <w:rPr>
          <w:rFonts w:asciiTheme="majorHAnsi" w:hAnsiTheme="majorHAnsi"/>
        </w:rPr>
        <w:fldChar w:fldCharType="end"/>
      </w:r>
      <w:r w:rsidR="00C10151" w:rsidRPr="004A0C98">
        <w:rPr>
          <w:rFonts w:asciiTheme="majorHAnsi" w:hAnsiTheme="majorHAnsi"/>
        </w:rPr>
        <w:tab/>
      </w:r>
      <w:r w:rsidR="00406F07" w:rsidRPr="004A0C98">
        <w:rPr>
          <w:rFonts w:asciiTheme="majorHAnsi" w:hAnsiTheme="majorHAnsi"/>
        </w:rPr>
        <w:t>Sitios de especial importancia para las comunidades</w:t>
      </w:r>
      <w:bookmarkEnd w:id="443"/>
    </w:p>
    <w:tbl>
      <w:tblPr>
        <w:tblStyle w:val="Tablaconcuadrcula"/>
        <w:tblW w:w="8487" w:type="dxa"/>
        <w:tblLook w:val="04A0" w:firstRow="1" w:lastRow="0" w:firstColumn="1" w:lastColumn="0" w:noHBand="0" w:noVBand="1"/>
      </w:tblPr>
      <w:tblGrid>
        <w:gridCol w:w="1420"/>
        <w:gridCol w:w="1557"/>
        <w:gridCol w:w="1809"/>
        <w:gridCol w:w="2162"/>
        <w:gridCol w:w="1539"/>
      </w:tblGrid>
      <w:tr w:rsidR="00A46EB4" w14:paraId="0AF84E8B" w14:textId="77777777" w:rsidTr="00A46EB4">
        <w:tc>
          <w:tcPr>
            <w:tcW w:w="1420" w:type="dxa"/>
            <w:shd w:val="clear" w:color="auto" w:fill="BFBFBF" w:themeFill="background1" w:themeFillShade="BF"/>
            <w:vAlign w:val="center"/>
          </w:tcPr>
          <w:p w14:paraId="77E4410E" w14:textId="1F284389" w:rsidR="00A46EB4" w:rsidRPr="00A46EB4" w:rsidRDefault="00A46EB4" w:rsidP="00A46EB4">
            <w:pPr>
              <w:jc w:val="center"/>
              <w:rPr>
                <w:b/>
              </w:rPr>
            </w:pPr>
            <w:r w:rsidRPr="00A46EB4">
              <w:rPr>
                <w:rFonts w:asciiTheme="majorHAnsi" w:hAnsiTheme="majorHAnsi"/>
                <w:b/>
                <w:sz w:val="20"/>
                <w:szCs w:val="20"/>
              </w:rPr>
              <w:t>Municipio</w:t>
            </w:r>
          </w:p>
        </w:tc>
        <w:tc>
          <w:tcPr>
            <w:tcW w:w="1557" w:type="dxa"/>
            <w:shd w:val="clear" w:color="auto" w:fill="BFBFBF" w:themeFill="background1" w:themeFillShade="BF"/>
            <w:vAlign w:val="center"/>
          </w:tcPr>
          <w:p w14:paraId="6CBE4D71" w14:textId="094E6055" w:rsidR="00A46EB4" w:rsidRPr="00A46EB4" w:rsidRDefault="00A46EB4" w:rsidP="00A46EB4">
            <w:pPr>
              <w:jc w:val="center"/>
              <w:rPr>
                <w:rFonts w:asciiTheme="majorHAnsi" w:hAnsiTheme="majorHAnsi"/>
                <w:b/>
                <w:sz w:val="20"/>
                <w:szCs w:val="20"/>
              </w:rPr>
            </w:pPr>
            <w:r>
              <w:rPr>
                <w:rFonts w:asciiTheme="majorHAnsi" w:hAnsiTheme="majorHAnsi"/>
                <w:b/>
                <w:sz w:val="20"/>
                <w:szCs w:val="20"/>
              </w:rPr>
              <w:t>Corregimiento</w:t>
            </w:r>
          </w:p>
        </w:tc>
        <w:tc>
          <w:tcPr>
            <w:tcW w:w="1809" w:type="dxa"/>
            <w:shd w:val="clear" w:color="auto" w:fill="BFBFBF" w:themeFill="background1" w:themeFillShade="BF"/>
            <w:vAlign w:val="center"/>
          </w:tcPr>
          <w:p w14:paraId="0AA0AEB9" w14:textId="5C66BF1B" w:rsidR="00A46EB4" w:rsidRPr="00A46EB4" w:rsidRDefault="00A46EB4" w:rsidP="00A46EB4">
            <w:pPr>
              <w:jc w:val="center"/>
              <w:rPr>
                <w:b/>
              </w:rPr>
            </w:pPr>
            <w:r w:rsidRPr="00A46EB4">
              <w:rPr>
                <w:rFonts w:asciiTheme="majorHAnsi" w:hAnsiTheme="majorHAnsi"/>
                <w:b/>
                <w:sz w:val="20"/>
                <w:szCs w:val="20"/>
              </w:rPr>
              <w:t>Vereda</w:t>
            </w:r>
          </w:p>
        </w:tc>
        <w:tc>
          <w:tcPr>
            <w:tcW w:w="2162" w:type="dxa"/>
            <w:shd w:val="clear" w:color="auto" w:fill="BFBFBF" w:themeFill="background1" w:themeFillShade="BF"/>
            <w:vAlign w:val="center"/>
          </w:tcPr>
          <w:p w14:paraId="515BB39E" w14:textId="78BE8BA4" w:rsidR="00A46EB4" w:rsidRPr="00A46EB4" w:rsidRDefault="00A46EB4" w:rsidP="00A46EB4">
            <w:pPr>
              <w:jc w:val="center"/>
              <w:rPr>
                <w:b/>
              </w:rPr>
            </w:pPr>
            <w:r w:rsidRPr="00A46EB4">
              <w:rPr>
                <w:rFonts w:asciiTheme="majorHAnsi" w:hAnsiTheme="majorHAnsi"/>
                <w:b/>
                <w:sz w:val="20"/>
                <w:szCs w:val="20"/>
              </w:rPr>
              <w:t>Sitio De Importancia Para La Comunidad</w:t>
            </w:r>
          </w:p>
        </w:tc>
        <w:tc>
          <w:tcPr>
            <w:tcW w:w="1539" w:type="dxa"/>
            <w:shd w:val="clear" w:color="auto" w:fill="BFBFBF" w:themeFill="background1" w:themeFillShade="BF"/>
            <w:vAlign w:val="center"/>
          </w:tcPr>
          <w:p w14:paraId="46068805" w14:textId="371A5FA7" w:rsidR="00A46EB4" w:rsidRPr="00A46EB4" w:rsidRDefault="00A46EB4" w:rsidP="00A46EB4">
            <w:pPr>
              <w:jc w:val="center"/>
              <w:rPr>
                <w:b/>
              </w:rPr>
            </w:pPr>
            <w:r w:rsidRPr="00A46EB4">
              <w:rPr>
                <w:rFonts w:asciiTheme="majorHAnsi" w:hAnsiTheme="majorHAnsi"/>
                <w:b/>
                <w:sz w:val="20"/>
                <w:szCs w:val="20"/>
              </w:rPr>
              <w:t>Uso</w:t>
            </w:r>
          </w:p>
        </w:tc>
      </w:tr>
      <w:tr w:rsidR="00A46EB4" w14:paraId="49F860FA" w14:textId="77777777" w:rsidTr="00A46EB4">
        <w:tc>
          <w:tcPr>
            <w:tcW w:w="1420" w:type="dxa"/>
            <w:vMerge w:val="restart"/>
            <w:vAlign w:val="center"/>
          </w:tcPr>
          <w:p w14:paraId="37ABEED8" w14:textId="6A0D5DCF" w:rsidR="00A46EB4" w:rsidRDefault="00A46EB4" w:rsidP="00A46EB4">
            <w:pPr>
              <w:jc w:val="center"/>
            </w:pPr>
            <w:r w:rsidRPr="00575217">
              <w:rPr>
                <w:rFonts w:asciiTheme="majorHAnsi" w:hAnsiTheme="majorHAnsi"/>
                <w:sz w:val="20"/>
                <w:szCs w:val="20"/>
              </w:rPr>
              <w:t>Puer</w:t>
            </w:r>
            <w:r>
              <w:rPr>
                <w:rFonts w:asciiTheme="majorHAnsi" w:hAnsiTheme="majorHAnsi"/>
                <w:sz w:val="20"/>
                <w:szCs w:val="20"/>
              </w:rPr>
              <w:t>to Berrí</w:t>
            </w:r>
            <w:r w:rsidRPr="00575217">
              <w:rPr>
                <w:rFonts w:asciiTheme="majorHAnsi" w:hAnsiTheme="majorHAnsi"/>
                <w:sz w:val="20"/>
                <w:szCs w:val="20"/>
              </w:rPr>
              <w:t>o</w:t>
            </w:r>
          </w:p>
        </w:tc>
        <w:tc>
          <w:tcPr>
            <w:tcW w:w="1557" w:type="dxa"/>
            <w:vMerge w:val="restart"/>
          </w:tcPr>
          <w:p w14:paraId="36529E37" w14:textId="77777777" w:rsidR="00A46EB4" w:rsidRPr="00575217" w:rsidRDefault="00A46EB4" w:rsidP="00A46EB4">
            <w:pPr>
              <w:jc w:val="center"/>
              <w:rPr>
                <w:rFonts w:asciiTheme="majorHAnsi" w:hAnsiTheme="majorHAnsi"/>
                <w:sz w:val="20"/>
                <w:szCs w:val="20"/>
              </w:rPr>
            </w:pPr>
          </w:p>
        </w:tc>
        <w:tc>
          <w:tcPr>
            <w:tcW w:w="1809" w:type="dxa"/>
            <w:vAlign w:val="center"/>
          </w:tcPr>
          <w:p w14:paraId="59F6A9F6" w14:textId="5BADD1B3" w:rsidR="00A46EB4" w:rsidRDefault="00A46EB4" w:rsidP="00A46EB4">
            <w:pPr>
              <w:jc w:val="center"/>
            </w:pPr>
            <w:r w:rsidRPr="00575217">
              <w:rPr>
                <w:rFonts w:asciiTheme="majorHAnsi" w:hAnsiTheme="majorHAnsi"/>
                <w:sz w:val="20"/>
                <w:szCs w:val="20"/>
              </w:rPr>
              <w:t>Las flores</w:t>
            </w:r>
          </w:p>
        </w:tc>
        <w:tc>
          <w:tcPr>
            <w:tcW w:w="2162" w:type="dxa"/>
            <w:vAlign w:val="center"/>
          </w:tcPr>
          <w:p w14:paraId="66E325DF" w14:textId="5C624A60" w:rsidR="00A46EB4" w:rsidRDefault="00A46EB4" w:rsidP="00A46EB4">
            <w:pPr>
              <w:jc w:val="center"/>
            </w:pPr>
            <w:r w:rsidRPr="00575217">
              <w:rPr>
                <w:rFonts w:asciiTheme="majorHAnsi" w:hAnsiTheme="majorHAnsi"/>
                <w:sz w:val="20"/>
                <w:szCs w:val="20"/>
              </w:rPr>
              <w:t>Caño negro</w:t>
            </w:r>
          </w:p>
        </w:tc>
        <w:tc>
          <w:tcPr>
            <w:tcW w:w="1539" w:type="dxa"/>
            <w:vAlign w:val="center"/>
          </w:tcPr>
          <w:p w14:paraId="3330BE3E" w14:textId="41CC3318" w:rsidR="00A46EB4" w:rsidRDefault="00A46EB4" w:rsidP="00A46EB4">
            <w:pPr>
              <w:jc w:val="center"/>
            </w:pPr>
            <w:r w:rsidRPr="00575217">
              <w:rPr>
                <w:rFonts w:asciiTheme="majorHAnsi" w:hAnsiTheme="majorHAnsi"/>
                <w:sz w:val="20"/>
                <w:szCs w:val="20"/>
              </w:rPr>
              <w:t>Recreativo</w:t>
            </w:r>
          </w:p>
        </w:tc>
      </w:tr>
      <w:tr w:rsidR="00A46EB4" w14:paraId="664E7E8F" w14:textId="77777777" w:rsidTr="00A46EB4">
        <w:tc>
          <w:tcPr>
            <w:tcW w:w="1420" w:type="dxa"/>
            <w:vMerge/>
            <w:vAlign w:val="center"/>
          </w:tcPr>
          <w:p w14:paraId="2BC99ACB" w14:textId="77777777" w:rsidR="00A46EB4" w:rsidRDefault="00A46EB4" w:rsidP="00A46EB4">
            <w:pPr>
              <w:jc w:val="center"/>
            </w:pPr>
          </w:p>
        </w:tc>
        <w:tc>
          <w:tcPr>
            <w:tcW w:w="1557" w:type="dxa"/>
            <w:vMerge/>
          </w:tcPr>
          <w:p w14:paraId="16DE3FD7" w14:textId="77777777" w:rsidR="00A46EB4" w:rsidRPr="00575217" w:rsidRDefault="00A46EB4" w:rsidP="00A46EB4">
            <w:pPr>
              <w:jc w:val="center"/>
              <w:rPr>
                <w:rFonts w:asciiTheme="majorHAnsi" w:hAnsiTheme="majorHAnsi"/>
                <w:sz w:val="20"/>
                <w:szCs w:val="20"/>
              </w:rPr>
            </w:pPr>
          </w:p>
        </w:tc>
        <w:tc>
          <w:tcPr>
            <w:tcW w:w="1809" w:type="dxa"/>
            <w:vAlign w:val="center"/>
          </w:tcPr>
          <w:p w14:paraId="70442FA4" w14:textId="1A8C63D2" w:rsidR="00A46EB4" w:rsidRDefault="00A46EB4" w:rsidP="00A46EB4">
            <w:pPr>
              <w:jc w:val="center"/>
            </w:pPr>
            <w:r w:rsidRPr="00575217">
              <w:rPr>
                <w:rFonts w:asciiTheme="majorHAnsi" w:hAnsiTheme="majorHAnsi"/>
                <w:sz w:val="20"/>
                <w:szCs w:val="20"/>
              </w:rPr>
              <w:t>El jardín</w:t>
            </w:r>
          </w:p>
        </w:tc>
        <w:tc>
          <w:tcPr>
            <w:tcW w:w="2162" w:type="dxa"/>
            <w:vAlign w:val="center"/>
          </w:tcPr>
          <w:p w14:paraId="02E494E0" w14:textId="5A1F47D1" w:rsidR="00A46EB4" w:rsidRDefault="00A46EB4" w:rsidP="00A46EB4">
            <w:pPr>
              <w:jc w:val="center"/>
            </w:pPr>
            <w:r w:rsidRPr="00575217">
              <w:rPr>
                <w:rFonts w:asciiTheme="majorHAnsi" w:hAnsiTheme="majorHAnsi"/>
                <w:sz w:val="20"/>
                <w:szCs w:val="20"/>
              </w:rPr>
              <w:t>Quebrada la Malena</w:t>
            </w:r>
          </w:p>
        </w:tc>
        <w:tc>
          <w:tcPr>
            <w:tcW w:w="1539" w:type="dxa"/>
            <w:vAlign w:val="center"/>
          </w:tcPr>
          <w:p w14:paraId="1630173D" w14:textId="7D130453" w:rsidR="00A46EB4" w:rsidRDefault="00A46EB4" w:rsidP="00A46EB4">
            <w:pPr>
              <w:jc w:val="center"/>
            </w:pPr>
            <w:r w:rsidRPr="00575217">
              <w:rPr>
                <w:rFonts w:asciiTheme="majorHAnsi" w:hAnsiTheme="majorHAnsi"/>
                <w:sz w:val="20"/>
                <w:szCs w:val="20"/>
              </w:rPr>
              <w:t>Recreativo</w:t>
            </w:r>
          </w:p>
        </w:tc>
      </w:tr>
      <w:tr w:rsidR="00A46EB4" w14:paraId="5BA1245C" w14:textId="77777777" w:rsidTr="00A46EB4">
        <w:tc>
          <w:tcPr>
            <w:tcW w:w="1420" w:type="dxa"/>
            <w:vMerge w:val="restart"/>
            <w:vAlign w:val="center"/>
          </w:tcPr>
          <w:p w14:paraId="1BA09BED" w14:textId="22F136CF" w:rsidR="00A46EB4" w:rsidRDefault="00A46EB4" w:rsidP="00A46EB4">
            <w:pPr>
              <w:jc w:val="center"/>
            </w:pPr>
            <w:r>
              <w:t>Cimitarra</w:t>
            </w:r>
          </w:p>
        </w:tc>
        <w:tc>
          <w:tcPr>
            <w:tcW w:w="1557" w:type="dxa"/>
            <w:vMerge w:val="restart"/>
            <w:vAlign w:val="center"/>
          </w:tcPr>
          <w:p w14:paraId="51F1F7E2" w14:textId="31F8B074" w:rsidR="00A46EB4" w:rsidRPr="00575217" w:rsidRDefault="00A46EB4" w:rsidP="00A46EB4">
            <w:pPr>
              <w:jc w:val="center"/>
              <w:rPr>
                <w:rFonts w:asciiTheme="majorHAnsi" w:hAnsiTheme="majorHAnsi"/>
                <w:sz w:val="20"/>
                <w:szCs w:val="20"/>
              </w:rPr>
            </w:pPr>
            <w:r>
              <w:rPr>
                <w:rFonts w:asciiTheme="majorHAnsi" w:hAnsiTheme="majorHAnsi"/>
                <w:sz w:val="20"/>
                <w:szCs w:val="20"/>
              </w:rPr>
              <w:t>Puerto</w:t>
            </w:r>
            <w:r w:rsidRPr="00575217">
              <w:rPr>
                <w:rFonts w:asciiTheme="majorHAnsi" w:hAnsiTheme="majorHAnsi"/>
                <w:sz w:val="20"/>
                <w:szCs w:val="20"/>
              </w:rPr>
              <w:t xml:space="preserve"> Olaya</w:t>
            </w:r>
          </w:p>
        </w:tc>
        <w:tc>
          <w:tcPr>
            <w:tcW w:w="1809" w:type="dxa"/>
            <w:vAlign w:val="center"/>
          </w:tcPr>
          <w:p w14:paraId="7B8AA418" w14:textId="2C962649" w:rsidR="00A46EB4" w:rsidRPr="00575217" w:rsidRDefault="00A46EB4" w:rsidP="00A46EB4">
            <w:pPr>
              <w:jc w:val="center"/>
              <w:rPr>
                <w:rFonts w:asciiTheme="majorHAnsi" w:hAnsiTheme="majorHAnsi"/>
                <w:sz w:val="20"/>
                <w:szCs w:val="20"/>
              </w:rPr>
            </w:pPr>
            <w:r w:rsidRPr="00575217">
              <w:rPr>
                <w:rFonts w:asciiTheme="majorHAnsi" w:hAnsiTheme="majorHAnsi"/>
                <w:sz w:val="20"/>
                <w:szCs w:val="20"/>
              </w:rPr>
              <w:t>Aterrado</w:t>
            </w:r>
          </w:p>
        </w:tc>
        <w:tc>
          <w:tcPr>
            <w:tcW w:w="2162" w:type="dxa"/>
            <w:vAlign w:val="center"/>
          </w:tcPr>
          <w:p w14:paraId="10C6141F" w14:textId="16FF9C31" w:rsidR="00A46EB4" w:rsidRPr="00575217" w:rsidRDefault="00A46EB4" w:rsidP="00A46EB4">
            <w:pPr>
              <w:jc w:val="center"/>
              <w:rPr>
                <w:rFonts w:asciiTheme="majorHAnsi" w:hAnsiTheme="majorHAnsi"/>
                <w:sz w:val="20"/>
                <w:szCs w:val="20"/>
              </w:rPr>
            </w:pPr>
            <w:r w:rsidRPr="00575217">
              <w:rPr>
                <w:rFonts w:asciiTheme="majorHAnsi" w:hAnsiTheme="majorHAnsi"/>
                <w:sz w:val="20"/>
                <w:szCs w:val="20"/>
              </w:rPr>
              <w:t>Caño San Jos</w:t>
            </w:r>
            <w:r>
              <w:rPr>
                <w:rFonts w:asciiTheme="majorHAnsi" w:hAnsiTheme="majorHAnsi"/>
                <w:sz w:val="20"/>
                <w:szCs w:val="20"/>
              </w:rPr>
              <w:t>é</w:t>
            </w:r>
          </w:p>
        </w:tc>
        <w:tc>
          <w:tcPr>
            <w:tcW w:w="1539" w:type="dxa"/>
            <w:vAlign w:val="center"/>
          </w:tcPr>
          <w:p w14:paraId="19FEB637" w14:textId="6717CE34" w:rsidR="00A46EB4" w:rsidRPr="00575217" w:rsidRDefault="00A46EB4" w:rsidP="00A46EB4">
            <w:pPr>
              <w:jc w:val="center"/>
              <w:rPr>
                <w:rFonts w:asciiTheme="majorHAnsi" w:hAnsiTheme="majorHAnsi"/>
                <w:sz w:val="20"/>
                <w:szCs w:val="20"/>
              </w:rPr>
            </w:pPr>
            <w:r w:rsidRPr="00575217">
              <w:rPr>
                <w:rFonts w:asciiTheme="majorHAnsi" w:hAnsiTheme="majorHAnsi"/>
                <w:sz w:val="20"/>
                <w:szCs w:val="20"/>
              </w:rPr>
              <w:t>Recreativo</w:t>
            </w:r>
          </w:p>
        </w:tc>
      </w:tr>
      <w:tr w:rsidR="00A46EB4" w14:paraId="7C513A00" w14:textId="77777777" w:rsidTr="00A46EB4">
        <w:tc>
          <w:tcPr>
            <w:tcW w:w="1420" w:type="dxa"/>
            <w:vMerge/>
            <w:vAlign w:val="center"/>
          </w:tcPr>
          <w:p w14:paraId="74001ACD" w14:textId="77777777" w:rsidR="00A46EB4" w:rsidRDefault="00A46EB4" w:rsidP="00A46EB4">
            <w:pPr>
              <w:jc w:val="center"/>
            </w:pPr>
          </w:p>
        </w:tc>
        <w:tc>
          <w:tcPr>
            <w:tcW w:w="1557" w:type="dxa"/>
            <w:vMerge/>
          </w:tcPr>
          <w:p w14:paraId="2F0AE951" w14:textId="77777777" w:rsidR="00A46EB4" w:rsidRPr="00575217" w:rsidRDefault="00A46EB4" w:rsidP="00A46EB4">
            <w:pPr>
              <w:jc w:val="center"/>
              <w:rPr>
                <w:rFonts w:asciiTheme="majorHAnsi" w:hAnsiTheme="majorHAnsi"/>
                <w:sz w:val="20"/>
                <w:szCs w:val="20"/>
              </w:rPr>
            </w:pPr>
          </w:p>
        </w:tc>
        <w:tc>
          <w:tcPr>
            <w:tcW w:w="1809" w:type="dxa"/>
            <w:vAlign w:val="center"/>
          </w:tcPr>
          <w:p w14:paraId="43110E34" w14:textId="4ABF7C28" w:rsidR="00A46EB4" w:rsidRDefault="00A46EB4" w:rsidP="00A46EB4">
            <w:pPr>
              <w:jc w:val="center"/>
            </w:pPr>
            <w:r w:rsidRPr="00575217">
              <w:rPr>
                <w:rFonts w:asciiTheme="majorHAnsi" w:hAnsiTheme="majorHAnsi"/>
                <w:sz w:val="20"/>
                <w:szCs w:val="20"/>
              </w:rPr>
              <w:t>Manjarr</w:t>
            </w:r>
            <w:r>
              <w:rPr>
                <w:rFonts w:asciiTheme="majorHAnsi" w:hAnsiTheme="majorHAnsi"/>
                <w:sz w:val="20"/>
                <w:szCs w:val="20"/>
              </w:rPr>
              <w:t>és</w:t>
            </w:r>
          </w:p>
        </w:tc>
        <w:tc>
          <w:tcPr>
            <w:tcW w:w="2162" w:type="dxa"/>
            <w:vAlign w:val="center"/>
          </w:tcPr>
          <w:p w14:paraId="005AB1BE" w14:textId="7F3D2D66" w:rsidR="00A46EB4" w:rsidRDefault="00A46EB4" w:rsidP="00A46EB4">
            <w:pPr>
              <w:jc w:val="center"/>
            </w:pPr>
            <w:r w:rsidRPr="00575217">
              <w:rPr>
                <w:rFonts w:asciiTheme="majorHAnsi" w:hAnsiTheme="majorHAnsi"/>
                <w:sz w:val="20"/>
                <w:szCs w:val="20"/>
              </w:rPr>
              <w:t>Caño San Jos</w:t>
            </w:r>
            <w:r>
              <w:rPr>
                <w:rFonts w:asciiTheme="majorHAnsi" w:hAnsiTheme="majorHAnsi"/>
                <w:sz w:val="20"/>
                <w:szCs w:val="20"/>
              </w:rPr>
              <w:t>é</w:t>
            </w:r>
          </w:p>
        </w:tc>
        <w:tc>
          <w:tcPr>
            <w:tcW w:w="1539" w:type="dxa"/>
            <w:vAlign w:val="center"/>
          </w:tcPr>
          <w:p w14:paraId="32617920" w14:textId="18D9A9A9" w:rsidR="00A46EB4" w:rsidRDefault="00A46EB4" w:rsidP="00A46EB4">
            <w:pPr>
              <w:jc w:val="center"/>
            </w:pPr>
            <w:r w:rsidRPr="00575217">
              <w:rPr>
                <w:rFonts w:asciiTheme="majorHAnsi" w:hAnsiTheme="majorHAnsi"/>
                <w:sz w:val="20"/>
                <w:szCs w:val="20"/>
              </w:rPr>
              <w:t>Recreativo</w:t>
            </w:r>
          </w:p>
        </w:tc>
      </w:tr>
      <w:tr w:rsidR="00A46EB4" w14:paraId="4E9AE554" w14:textId="77777777" w:rsidTr="00A46EB4">
        <w:tc>
          <w:tcPr>
            <w:tcW w:w="1420" w:type="dxa"/>
            <w:vMerge/>
            <w:vAlign w:val="center"/>
          </w:tcPr>
          <w:p w14:paraId="15A7BAB5" w14:textId="77777777" w:rsidR="00A46EB4" w:rsidRDefault="00A46EB4" w:rsidP="00A46EB4">
            <w:pPr>
              <w:jc w:val="center"/>
            </w:pPr>
          </w:p>
        </w:tc>
        <w:tc>
          <w:tcPr>
            <w:tcW w:w="1557" w:type="dxa"/>
            <w:vMerge/>
          </w:tcPr>
          <w:p w14:paraId="7C044B3E" w14:textId="77777777" w:rsidR="00A46EB4" w:rsidRPr="00575217" w:rsidRDefault="00A46EB4" w:rsidP="00A46EB4">
            <w:pPr>
              <w:jc w:val="center"/>
              <w:rPr>
                <w:rFonts w:asciiTheme="majorHAnsi" w:hAnsiTheme="majorHAnsi"/>
                <w:sz w:val="20"/>
                <w:szCs w:val="20"/>
              </w:rPr>
            </w:pPr>
          </w:p>
        </w:tc>
        <w:tc>
          <w:tcPr>
            <w:tcW w:w="1809" w:type="dxa"/>
            <w:vAlign w:val="center"/>
          </w:tcPr>
          <w:p w14:paraId="5EB27FAE" w14:textId="50A599A6" w:rsidR="00A46EB4" w:rsidRPr="00575217" w:rsidRDefault="00A46EB4" w:rsidP="00A46EB4">
            <w:pPr>
              <w:jc w:val="center"/>
              <w:rPr>
                <w:rFonts w:asciiTheme="majorHAnsi" w:hAnsiTheme="majorHAnsi"/>
                <w:sz w:val="20"/>
                <w:szCs w:val="20"/>
              </w:rPr>
            </w:pPr>
            <w:r w:rsidRPr="00575217">
              <w:rPr>
                <w:rFonts w:asciiTheme="majorHAnsi" w:hAnsiTheme="majorHAnsi"/>
                <w:sz w:val="20"/>
                <w:szCs w:val="20"/>
              </w:rPr>
              <w:t>Primavera)</w:t>
            </w:r>
          </w:p>
        </w:tc>
        <w:tc>
          <w:tcPr>
            <w:tcW w:w="2162" w:type="dxa"/>
            <w:vAlign w:val="center"/>
          </w:tcPr>
          <w:p w14:paraId="00D90C75" w14:textId="28A51B70" w:rsidR="00A46EB4" w:rsidRPr="00575217" w:rsidRDefault="00A46EB4" w:rsidP="00A46EB4">
            <w:pPr>
              <w:jc w:val="center"/>
              <w:rPr>
                <w:rFonts w:asciiTheme="majorHAnsi" w:hAnsiTheme="majorHAnsi"/>
                <w:sz w:val="20"/>
                <w:szCs w:val="20"/>
              </w:rPr>
            </w:pPr>
            <w:r w:rsidRPr="00575217">
              <w:rPr>
                <w:rFonts w:asciiTheme="majorHAnsi" w:hAnsiTheme="majorHAnsi"/>
                <w:sz w:val="20"/>
                <w:szCs w:val="20"/>
              </w:rPr>
              <w:t>Caño la Gabriela</w:t>
            </w:r>
          </w:p>
        </w:tc>
        <w:tc>
          <w:tcPr>
            <w:tcW w:w="1539" w:type="dxa"/>
            <w:vAlign w:val="center"/>
          </w:tcPr>
          <w:p w14:paraId="21BF9A9B" w14:textId="611A6E9A" w:rsidR="00A46EB4" w:rsidRPr="00575217" w:rsidRDefault="00A46EB4" w:rsidP="00A46EB4">
            <w:pPr>
              <w:jc w:val="center"/>
              <w:rPr>
                <w:rFonts w:asciiTheme="majorHAnsi" w:hAnsiTheme="majorHAnsi"/>
                <w:sz w:val="20"/>
                <w:szCs w:val="20"/>
              </w:rPr>
            </w:pPr>
            <w:r w:rsidRPr="00575217">
              <w:rPr>
                <w:rFonts w:asciiTheme="majorHAnsi" w:hAnsiTheme="majorHAnsi"/>
                <w:sz w:val="20"/>
                <w:szCs w:val="20"/>
              </w:rPr>
              <w:t>Recreativo</w:t>
            </w:r>
          </w:p>
        </w:tc>
      </w:tr>
      <w:tr w:rsidR="00A46EB4" w14:paraId="18BA31D9" w14:textId="77777777" w:rsidTr="00A46EB4">
        <w:tc>
          <w:tcPr>
            <w:tcW w:w="1420" w:type="dxa"/>
            <w:vMerge/>
            <w:vAlign w:val="center"/>
          </w:tcPr>
          <w:p w14:paraId="5A306F4E" w14:textId="77777777" w:rsidR="00A46EB4" w:rsidRDefault="00A46EB4" w:rsidP="00A46EB4">
            <w:pPr>
              <w:jc w:val="center"/>
            </w:pPr>
          </w:p>
        </w:tc>
        <w:tc>
          <w:tcPr>
            <w:tcW w:w="1557" w:type="dxa"/>
            <w:vMerge w:val="restart"/>
          </w:tcPr>
          <w:p w14:paraId="42F27F9C" w14:textId="7234957E" w:rsidR="00A46EB4" w:rsidRPr="00575217" w:rsidRDefault="00A46EB4" w:rsidP="00A46EB4">
            <w:pPr>
              <w:jc w:val="center"/>
              <w:rPr>
                <w:rFonts w:asciiTheme="majorHAnsi" w:hAnsiTheme="majorHAnsi"/>
                <w:sz w:val="20"/>
                <w:szCs w:val="20"/>
              </w:rPr>
            </w:pPr>
            <w:r>
              <w:rPr>
                <w:rFonts w:asciiTheme="majorHAnsi" w:hAnsiTheme="majorHAnsi"/>
                <w:sz w:val="20"/>
                <w:szCs w:val="20"/>
              </w:rPr>
              <w:t>San juan</w:t>
            </w:r>
          </w:p>
        </w:tc>
        <w:tc>
          <w:tcPr>
            <w:tcW w:w="1809" w:type="dxa"/>
            <w:vAlign w:val="center"/>
          </w:tcPr>
          <w:p w14:paraId="0F2AF142" w14:textId="4BC796D6" w:rsidR="00A46EB4" w:rsidRDefault="00A46EB4" w:rsidP="00A46EB4">
            <w:pPr>
              <w:jc w:val="center"/>
            </w:pPr>
            <w:r w:rsidRPr="00575217">
              <w:rPr>
                <w:rFonts w:asciiTheme="majorHAnsi" w:hAnsiTheme="majorHAnsi"/>
                <w:sz w:val="20"/>
                <w:szCs w:val="20"/>
              </w:rPr>
              <w:t xml:space="preserve"> (Km 11)</w:t>
            </w:r>
          </w:p>
        </w:tc>
        <w:tc>
          <w:tcPr>
            <w:tcW w:w="2162" w:type="dxa"/>
            <w:vAlign w:val="center"/>
          </w:tcPr>
          <w:p w14:paraId="7D76365B" w14:textId="6B2DBD6B" w:rsidR="00A46EB4" w:rsidRDefault="00A46EB4" w:rsidP="00A46EB4">
            <w:pPr>
              <w:jc w:val="center"/>
            </w:pPr>
            <w:r w:rsidRPr="00575217">
              <w:rPr>
                <w:rFonts w:asciiTheme="majorHAnsi" w:hAnsiTheme="majorHAnsi"/>
                <w:sz w:val="20"/>
                <w:szCs w:val="20"/>
              </w:rPr>
              <w:t>El castillo</w:t>
            </w:r>
          </w:p>
        </w:tc>
        <w:tc>
          <w:tcPr>
            <w:tcW w:w="1539" w:type="dxa"/>
            <w:vAlign w:val="center"/>
          </w:tcPr>
          <w:p w14:paraId="3B1048E7" w14:textId="54C8AC61" w:rsidR="00A46EB4" w:rsidRDefault="00A46EB4" w:rsidP="00A46EB4">
            <w:pPr>
              <w:jc w:val="center"/>
            </w:pPr>
            <w:r w:rsidRPr="00575217">
              <w:rPr>
                <w:rFonts w:asciiTheme="majorHAnsi" w:hAnsiTheme="majorHAnsi"/>
                <w:sz w:val="20"/>
                <w:szCs w:val="20"/>
              </w:rPr>
              <w:t>Recreativo</w:t>
            </w:r>
          </w:p>
        </w:tc>
      </w:tr>
      <w:tr w:rsidR="00A46EB4" w14:paraId="783F1335" w14:textId="77777777" w:rsidTr="00A46EB4">
        <w:tc>
          <w:tcPr>
            <w:tcW w:w="1420" w:type="dxa"/>
            <w:vMerge/>
            <w:vAlign w:val="center"/>
          </w:tcPr>
          <w:p w14:paraId="763CDB36" w14:textId="77777777" w:rsidR="00A46EB4" w:rsidRDefault="00A46EB4" w:rsidP="00A46EB4">
            <w:pPr>
              <w:jc w:val="center"/>
            </w:pPr>
          </w:p>
        </w:tc>
        <w:tc>
          <w:tcPr>
            <w:tcW w:w="1557" w:type="dxa"/>
            <w:vMerge/>
          </w:tcPr>
          <w:p w14:paraId="6291AAB2" w14:textId="77777777" w:rsidR="00A46EB4" w:rsidRPr="00575217" w:rsidRDefault="00A46EB4" w:rsidP="00A46EB4">
            <w:pPr>
              <w:jc w:val="center"/>
              <w:rPr>
                <w:rFonts w:asciiTheme="majorHAnsi" w:hAnsiTheme="majorHAnsi"/>
                <w:sz w:val="20"/>
                <w:szCs w:val="20"/>
              </w:rPr>
            </w:pPr>
          </w:p>
        </w:tc>
        <w:tc>
          <w:tcPr>
            <w:tcW w:w="1809" w:type="dxa"/>
            <w:vAlign w:val="center"/>
          </w:tcPr>
          <w:p w14:paraId="17B293DE" w14:textId="578E113F" w:rsidR="00A46EB4" w:rsidRDefault="00A46EB4" w:rsidP="00A46EB4">
            <w:pPr>
              <w:jc w:val="center"/>
            </w:pPr>
            <w:r w:rsidRPr="00575217">
              <w:rPr>
                <w:rFonts w:asciiTheme="majorHAnsi" w:hAnsiTheme="majorHAnsi"/>
                <w:sz w:val="20"/>
                <w:szCs w:val="20"/>
              </w:rPr>
              <w:t xml:space="preserve">Cruce km 17 </w:t>
            </w:r>
          </w:p>
        </w:tc>
        <w:tc>
          <w:tcPr>
            <w:tcW w:w="2162" w:type="dxa"/>
            <w:vAlign w:val="center"/>
          </w:tcPr>
          <w:p w14:paraId="38DF58AE" w14:textId="221DBF13" w:rsidR="00A46EB4" w:rsidRDefault="00A46EB4" w:rsidP="00A46EB4">
            <w:pPr>
              <w:jc w:val="center"/>
            </w:pPr>
            <w:r w:rsidRPr="00575217">
              <w:rPr>
                <w:rFonts w:asciiTheme="majorHAnsi" w:hAnsiTheme="majorHAnsi"/>
                <w:sz w:val="20"/>
                <w:szCs w:val="20"/>
              </w:rPr>
              <w:t>No reporta</w:t>
            </w:r>
          </w:p>
        </w:tc>
        <w:tc>
          <w:tcPr>
            <w:tcW w:w="1539" w:type="dxa"/>
            <w:vAlign w:val="center"/>
          </w:tcPr>
          <w:p w14:paraId="6B59EB6B" w14:textId="6A381344" w:rsidR="00A46EB4" w:rsidRDefault="00A46EB4" w:rsidP="00A46EB4">
            <w:pPr>
              <w:jc w:val="center"/>
            </w:pPr>
            <w:r w:rsidRPr="00575217">
              <w:rPr>
                <w:rFonts w:asciiTheme="majorHAnsi" w:hAnsiTheme="majorHAnsi"/>
                <w:sz w:val="20"/>
                <w:szCs w:val="20"/>
              </w:rPr>
              <w:t>No reporta</w:t>
            </w:r>
          </w:p>
        </w:tc>
      </w:tr>
    </w:tbl>
    <w:p w14:paraId="6ADEAC14" w14:textId="129DA8F7" w:rsidR="00406F07" w:rsidRPr="004A0C98" w:rsidRDefault="00406F07" w:rsidP="00575217">
      <w:pPr>
        <w:pStyle w:val="Notas"/>
        <w:rPr>
          <w:rFonts w:asciiTheme="majorHAnsi" w:hAnsiTheme="majorHAnsi"/>
        </w:rPr>
      </w:pPr>
      <w:r w:rsidRPr="004A0C98">
        <w:rPr>
          <w:rFonts w:asciiTheme="majorHAnsi" w:hAnsiTheme="majorHAnsi"/>
        </w:rPr>
        <w:t xml:space="preserve">Fuente: </w:t>
      </w:r>
      <w:r w:rsidR="0094459E">
        <w:rPr>
          <w:rFonts w:asciiTheme="majorHAnsi" w:hAnsiTheme="majorHAnsi"/>
        </w:rPr>
        <w:t xml:space="preserve">Autopista Río Magdalena S.A.S, </w:t>
      </w:r>
      <w:r w:rsidR="00A46EB4">
        <w:rPr>
          <w:rFonts w:asciiTheme="majorHAnsi" w:hAnsiTheme="majorHAnsi"/>
        </w:rPr>
        <w:t>2016</w:t>
      </w:r>
    </w:p>
    <w:p w14:paraId="7B7C5EB1" w14:textId="77777777" w:rsidR="00406F07" w:rsidRPr="004A0C98" w:rsidRDefault="00406F07" w:rsidP="00575217">
      <w:pPr>
        <w:rPr>
          <w:rFonts w:asciiTheme="majorHAnsi" w:hAnsiTheme="majorHAnsi"/>
        </w:rPr>
      </w:pPr>
    </w:p>
    <w:p w14:paraId="6D49AE00" w14:textId="77777777" w:rsidR="00406F07" w:rsidRPr="004A0C98" w:rsidRDefault="00406F07" w:rsidP="00575217">
      <w:pPr>
        <w:rPr>
          <w:rFonts w:asciiTheme="majorHAnsi" w:hAnsiTheme="majorHAnsi"/>
        </w:rPr>
      </w:pPr>
      <w:r w:rsidRPr="004A0C98">
        <w:rPr>
          <w:rFonts w:asciiTheme="majorHAnsi" w:hAnsiTheme="majorHAnsi"/>
        </w:rPr>
        <w:t xml:space="preserve">Otros sitios que las comunidades identifican como de especial importancia, son los de equipamiento social, tales como iglesias, </w:t>
      </w:r>
      <w:r w:rsidR="00490E90" w:rsidRPr="004A0C98">
        <w:rPr>
          <w:rFonts w:asciiTheme="majorHAnsi" w:hAnsiTheme="majorHAnsi"/>
        </w:rPr>
        <w:t>escuelas</w:t>
      </w:r>
      <w:r w:rsidRPr="004A0C98">
        <w:rPr>
          <w:rFonts w:asciiTheme="majorHAnsi" w:hAnsiTheme="majorHAnsi"/>
        </w:rPr>
        <w:t xml:space="preserve"> o casetas comunales, estos se identificaron en el componente espacial y se ubican en el mapa socioeconómico.</w:t>
      </w:r>
    </w:p>
    <w:p w14:paraId="5FCA60EB" w14:textId="77777777" w:rsidR="00406F07" w:rsidRPr="004A0C98" w:rsidRDefault="00406F07" w:rsidP="00575217">
      <w:pPr>
        <w:rPr>
          <w:rFonts w:asciiTheme="majorHAnsi" w:hAnsiTheme="majorHAnsi"/>
        </w:rPr>
      </w:pPr>
    </w:p>
    <w:p w14:paraId="71F4EFEF" w14:textId="421798C4" w:rsidR="00406F07" w:rsidRPr="004A0C98" w:rsidRDefault="00A46EB4" w:rsidP="00575217">
      <w:pPr>
        <w:pStyle w:val="Ttulo5"/>
        <w:rPr>
          <w:rFonts w:asciiTheme="majorHAnsi" w:hAnsiTheme="majorHAnsi"/>
        </w:rPr>
      </w:pPr>
      <w:r w:rsidRPr="004A0C98">
        <w:rPr>
          <w:rFonts w:asciiTheme="majorHAnsi" w:hAnsiTheme="majorHAnsi"/>
        </w:rPr>
        <w:t xml:space="preserve">Contextualización de las modificaciones culturales en </w:t>
      </w:r>
      <w:r>
        <w:rPr>
          <w:rFonts w:asciiTheme="majorHAnsi" w:hAnsiTheme="majorHAnsi"/>
        </w:rPr>
        <w:t>la</w:t>
      </w:r>
      <w:r w:rsidR="00406F07" w:rsidRPr="004A0C98">
        <w:rPr>
          <w:rFonts w:asciiTheme="majorHAnsi" w:hAnsiTheme="majorHAnsi"/>
        </w:rPr>
        <w:t xml:space="preserve"> </w:t>
      </w:r>
      <w:r w:rsidR="00CB1D04" w:rsidRPr="004A0C98">
        <w:rPr>
          <w:rFonts w:asciiTheme="majorHAnsi" w:hAnsiTheme="majorHAnsi"/>
        </w:rPr>
        <w:t>Veredas Las</w:t>
      </w:r>
      <w:r w:rsidR="00406F07" w:rsidRPr="004A0C98">
        <w:rPr>
          <w:rFonts w:asciiTheme="majorHAnsi" w:hAnsiTheme="majorHAnsi"/>
        </w:rPr>
        <w:t xml:space="preserve"> </w:t>
      </w:r>
      <w:r w:rsidR="00F16F86">
        <w:rPr>
          <w:rFonts w:asciiTheme="majorHAnsi" w:hAnsiTheme="majorHAnsi"/>
        </w:rPr>
        <w:t>F</w:t>
      </w:r>
      <w:r w:rsidR="00406F07" w:rsidRPr="004A0C98">
        <w:rPr>
          <w:rFonts w:asciiTheme="majorHAnsi" w:hAnsiTheme="majorHAnsi"/>
        </w:rPr>
        <w:t xml:space="preserve">lores y El </w:t>
      </w:r>
      <w:r w:rsidR="00F16F86">
        <w:rPr>
          <w:rFonts w:asciiTheme="majorHAnsi" w:hAnsiTheme="majorHAnsi"/>
        </w:rPr>
        <w:t xml:space="preserve"> Barrio El </w:t>
      </w:r>
      <w:r w:rsidR="00406F07" w:rsidRPr="004A0C98">
        <w:rPr>
          <w:rFonts w:asciiTheme="majorHAnsi" w:hAnsiTheme="majorHAnsi"/>
        </w:rPr>
        <w:t>jardín</w:t>
      </w:r>
      <w:r w:rsidR="00F16F86">
        <w:rPr>
          <w:rFonts w:asciiTheme="majorHAnsi" w:hAnsiTheme="majorHAnsi"/>
        </w:rPr>
        <w:t xml:space="preserve"> (Puerto Berrío)</w:t>
      </w:r>
    </w:p>
    <w:p w14:paraId="5CA5987C" w14:textId="77777777" w:rsidR="00406F07" w:rsidRPr="004A0C98" w:rsidRDefault="00406F07" w:rsidP="00575217">
      <w:pPr>
        <w:rPr>
          <w:rFonts w:asciiTheme="majorHAnsi" w:hAnsiTheme="majorHAnsi"/>
        </w:rPr>
      </w:pPr>
    </w:p>
    <w:p w14:paraId="310F9639" w14:textId="77777777" w:rsidR="00A46EB4" w:rsidRDefault="00406F07" w:rsidP="00575217">
      <w:pPr>
        <w:rPr>
          <w:rFonts w:asciiTheme="majorHAnsi" w:hAnsiTheme="majorHAnsi"/>
        </w:rPr>
      </w:pPr>
      <w:r w:rsidRPr="004A0C98">
        <w:rPr>
          <w:rFonts w:asciiTheme="majorHAnsi" w:hAnsiTheme="majorHAnsi"/>
        </w:rPr>
        <w:t xml:space="preserve">Como se </w:t>
      </w:r>
      <w:r w:rsidR="00490E90" w:rsidRPr="004A0C98">
        <w:rPr>
          <w:rFonts w:asciiTheme="majorHAnsi" w:hAnsiTheme="majorHAnsi"/>
        </w:rPr>
        <w:t>señaló</w:t>
      </w:r>
      <w:r w:rsidRPr="004A0C98">
        <w:rPr>
          <w:rFonts w:asciiTheme="majorHAnsi" w:hAnsiTheme="majorHAnsi"/>
        </w:rPr>
        <w:t xml:space="preserve"> anteriormente, la </w:t>
      </w:r>
      <w:r w:rsidR="00490E90" w:rsidRPr="004A0C98">
        <w:rPr>
          <w:rFonts w:asciiTheme="majorHAnsi" w:hAnsiTheme="majorHAnsi"/>
        </w:rPr>
        <w:t>población</w:t>
      </w:r>
      <w:r w:rsidRPr="004A0C98">
        <w:rPr>
          <w:rFonts w:asciiTheme="majorHAnsi" w:hAnsiTheme="majorHAnsi"/>
        </w:rPr>
        <w:t xml:space="preserve"> de las áreas en las que se ubica el proyecto es ribereña, lo que implica que también es </w:t>
      </w:r>
      <w:r w:rsidR="00490E90" w:rsidRPr="004A0C98">
        <w:rPr>
          <w:rFonts w:asciiTheme="majorHAnsi" w:hAnsiTheme="majorHAnsi"/>
        </w:rPr>
        <w:t>sincrética</w:t>
      </w:r>
      <w:r w:rsidRPr="004A0C98">
        <w:rPr>
          <w:rFonts w:asciiTheme="majorHAnsi" w:hAnsiTheme="majorHAnsi"/>
        </w:rPr>
        <w:t xml:space="preserve">, amalgamada con diversos tipos de manifestaciones sociales y culturales que convergen en una nueva cultura. </w:t>
      </w:r>
    </w:p>
    <w:p w14:paraId="0E89343E" w14:textId="77777777" w:rsidR="00A46EB4" w:rsidRDefault="00A46EB4" w:rsidP="00575217">
      <w:pPr>
        <w:rPr>
          <w:rFonts w:asciiTheme="majorHAnsi" w:hAnsiTheme="majorHAnsi"/>
        </w:rPr>
      </w:pPr>
    </w:p>
    <w:p w14:paraId="57D7C634" w14:textId="3E02DA9B" w:rsidR="00406F07" w:rsidRPr="004A0C98" w:rsidRDefault="00406F07" w:rsidP="00575217">
      <w:pPr>
        <w:rPr>
          <w:rFonts w:asciiTheme="majorHAnsi" w:hAnsiTheme="majorHAnsi"/>
        </w:rPr>
      </w:pPr>
      <w:r w:rsidRPr="004A0C98">
        <w:rPr>
          <w:rFonts w:asciiTheme="majorHAnsi" w:hAnsiTheme="majorHAnsi"/>
        </w:rPr>
        <w:t xml:space="preserve">Es de señalar que se percibe a </w:t>
      </w:r>
      <w:r w:rsidR="00A46EB4">
        <w:rPr>
          <w:rFonts w:asciiTheme="majorHAnsi" w:hAnsiTheme="majorHAnsi"/>
        </w:rPr>
        <w:t xml:space="preserve">una </w:t>
      </w:r>
      <w:r w:rsidRPr="004A0C98">
        <w:rPr>
          <w:rFonts w:asciiTheme="majorHAnsi" w:hAnsiTheme="majorHAnsi"/>
        </w:rPr>
        <w:t xml:space="preserve">parte de la </w:t>
      </w:r>
      <w:r w:rsidR="00490E90" w:rsidRPr="004A0C98">
        <w:rPr>
          <w:rFonts w:asciiTheme="majorHAnsi" w:hAnsiTheme="majorHAnsi"/>
        </w:rPr>
        <w:t>población</w:t>
      </w:r>
      <w:r w:rsidRPr="004A0C98">
        <w:rPr>
          <w:rFonts w:asciiTheme="majorHAnsi" w:hAnsiTheme="majorHAnsi"/>
        </w:rPr>
        <w:t xml:space="preserve"> con cierta prevención frente a lo que se plantea implementar, particularmente por tratarse de un cambio di</w:t>
      </w:r>
      <w:r w:rsidR="00A46EB4">
        <w:rPr>
          <w:rFonts w:asciiTheme="majorHAnsi" w:hAnsiTheme="majorHAnsi"/>
        </w:rPr>
        <w:t>recto sobre las dinámicas del Rí</w:t>
      </w:r>
      <w:r w:rsidRPr="004A0C98">
        <w:rPr>
          <w:rFonts w:asciiTheme="majorHAnsi" w:hAnsiTheme="majorHAnsi"/>
        </w:rPr>
        <w:t>o Magdalena, lo que implicaría un cambio trascendental en la cotidianidad de estas comunidades</w:t>
      </w:r>
      <w:r w:rsidR="00A46EB4">
        <w:rPr>
          <w:rFonts w:asciiTheme="majorHAnsi" w:hAnsiTheme="majorHAnsi"/>
        </w:rPr>
        <w:t>. S</w:t>
      </w:r>
      <w:r w:rsidRPr="004A0C98">
        <w:rPr>
          <w:rFonts w:asciiTheme="majorHAnsi" w:hAnsiTheme="majorHAnsi"/>
        </w:rPr>
        <w:t>in embargo</w:t>
      </w:r>
      <w:r w:rsidR="00A46EB4">
        <w:rPr>
          <w:rFonts w:asciiTheme="majorHAnsi" w:hAnsiTheme="majorHAnsi"/>
        </w:rPr>
        <w:t>,</w:t>
      </w:r>
      <w:r w:rsidRPr="004A0C98">
        <w:rPr>
          <w:rFonts w:asciiTheme="majorHAnsi" w:hAnsiTheme="majorHAnsi"/>
        </w:rPr>
        <w:t xml:space="preserve"> es de señalar que con el trabajo que se </w:t>
      </w:r>
      <w:r w:rsidR="00490E90" w:rsidRPr="004A0C98">
        <w:rPr>
          <w:rFonts w:asciiTheme="majorHAnsi" w:hAnsiTheme="majorHAnsi"/>
        </w:rPr>
        <w:t>desarrolló</w:t>
      </w:r>
      <w:r w:rsidRPr="004A0C98">
        <w:rPr>
          <w:rFonts w:asciiTheme="majorHAnsi" w:hAnsiTheme="majorHAnsi"/>
        </w:rPr>
        <w:t xml:space="preserve"> en campo con las comunidades, la </w:t>
      </w:r>
      <w:r w:rsidR="00490E90" w:rsidRPr="004A0C98">
        <w:rPr>
          <w:rFonts w:asciiTheme="majorHAnsi" w:hAnsiTheme="majorHAnsi"/>
        </w:rPr>
        <w:t>mayoría</w:t>
      </w:r>
      <w:r w:rsidRPr="004A0C98">
        <w:rPr>
          <w:rFonts w:asciiTheme="majorHAnsi" w:hAnsiTheme="majorHAnsi"/>
        </w:rPr>
        <w:t xml:space="preserve"> de las personas manifiestan completo apoyo al proyecto. </w:t>
      </w:r>
    </w:p>
    <w:p w14:paraId="0BDBAE15" w14:textId="77777777" w:rsidR="00406F07" w:rsidRPr="004A0C98" w:rsidRDefault="00406F07" w:rsidP="00575217">
      <w:pPr>
        <w:rPr>
          <w:rFonts w:asciiTheme="majorHAnsi" w:hAnsiTheme="majorHAnsi"/>
        </w:rPr>
      </w:pPr>
    </w:p>
    <w:p w14:paraId="05B21268" w14:textId="4DB419AD" w:rsidR="00406F07" w:rsidRPr="004A0C98" w:rsidRDefault="00406F07" w:rsidP="00575217">
      <w:pPr>
        <w:rPr>
          <w:rFonts w:asciiTheme="majorHAnsi" w:hAnsiTheme="majorHAnsi"/>
        </w:rPr>
      </w:pPr>
      <w:r w:rsidRPr="004A0C98">
        <w:rPr>
          <w:rFonts w:asciiTheme="majorHAnsi" w:hAnsiTheme="majorHAnsi"/>
        </w:rPr>
        <w:lastRenderedPageBreak/>
        <w:t xml:space="preserve">Un aspecto fundamental a tener en cuenta es que los hechos asociados a la violencia en estas áreas, tales como transporte de diversos elementos asociados al conflicto, la movilización de grupos armados, entre otros, han incidido de manera directa en las perspectivas y formas de vida de estas comunidades, que tienen prevenciones frente a lo que se espera implementar, sin embargo las comunidades están dispuestas a dar apoyo a proyectos de infraestructura ya que consideran que se reflejaría en movilidad y </w:t>
      </w:r>
      <w:r w:rsidR="00A46EB4">
        <w:rPr>
          <w:rFonts w:asciiTheme="majorHAnsi" w:hAnsiTheme="majorHAnsi"/>
        </w:rPr>
        <w:t xml:space="preserve">en </w:t>
      </w:r>
      <w:r w:rsidRPr="004A0C98">
        <w:rPr>
          <w:rFonts w:asciiTheme="majorHAnsi" w:hAnsiTheme="majorHAnsi"/>
        </w:rPr>
        <w:t>su beneficio.</w:t>
      </w:r>
    </w:p>
    <w:p w14:paraId="04088B44" w14:textId="77777777" w:rsidR="00406F07" w:rsidRDefault="00406F07" w:rsidP="00575217">
      <w:pPr>
        <w:rPr>
          <w:rFonts w:asciiTheme="majorHAnsi" w:hAnsiTheme="majorHAnsi"/>
        </w:rPr>
      </w:pPr>
    </w:p>
    <w:p w14:paraId="56D3680C" w14:textId="3903D2D8" w:rsidR="00406F07" w:rsidRPr="004A0C98" w:rsidRDefault="00490E90" w:rsidP="00575217">
      <w:pPr>
        <w:pStyle w:val="Ttulo5"/>
        <w:rPr>
          <w:rFonts w:asciiTheme="majorHAnsi" w:hAnsiTheme="majorHAnsi"/>
        </w:rPr>
      </w:pPr>
      <w:r w:rsidRPr="004A0C98">
        <w:rPr>
          <w:rFonts w:asciiTheme="majorHAnsi" w:hAnsiTheme="majorHAnsi"/>
        </w:rPr>
        <w:t>Contextualización</w:t>
      </w:r>
      <w:r w:rsidR="00406F07" w:rsidRPr="004A0C98">
        <w:rPr>
          <w:rFonts w:asciiTheme="majorHAnsi" w:hAnsiTheme="majorHAnsi"/>
        </w:rPr>
        <w:t xml:space="preserve"> de las modificaciones culturales en el </w:t>
      </w:r>
      <w:r w:rsidR="00A46EB4">
        <w:rPr>
          <w:rFonts w:asciiTheme="majorHAnsi" w:hAnsiTheme="majorHAnsi"/>
        </w:rPr>
        <w:t>C</w:t>
      </w:r>
      <w:r w:rsidR="00406F07" w:rsidRPr="004A0C98">
        <w:rPr>
          <w:rFonts w:asciiTheme="majorHAnsi" w:hAnsiTheme="majorHAnsi"/>
        </w:rPr>
        <w:t xml:space="preserve">orregimiento de Puerto Olaya </w:t>
      </w:r>
    </w:p>
    <w:p w14:paraId="074B84FB" w14:textId="77777777" w:rsidR="00490E90" w:rsidRPr="004A0C98" w:rsidRDefault="00490E90" w:rsidP="00575217">
      <w:pPr>
        <w:rPr>
          <w:rFonts w:asciiTheme="majorHAnsi" w:hAnsiTheme="majorHAnsi"/>
        </w:rPr>
      </w:pPr>
    </w:p>
    <w:p w14:paraId="773944E2" w14:textId="24CE3F58" w:rsidR="00406F07" w:rsidRPr="004A0C98" w:rsidRDefault="00406F07" w:rsidP="00575217">
      <w:pPr>
        <w:rPr>
          <w:rFonts w:asciiTheme="majorHAnsi" w:hAnsiTheme="majorHAnsi"/>
        </w:rPr>
      </w:pPr>
      <w:r w:rsidRPr="004A0C98">
        <w:rPr>
          <w:rFonts w:asciiTheme="majorHAnsi" w:hAnsiTheme="majorHAnsi"/>
        </w:rPr>
        <w:t xml:space="preserve">Es de resaltar las características que tienen las comunidades de Puerto Olaya, pues al ser un referente en el que han confluido diversos intereses, </w:t>
      </w:r>
      <w:r w:rsidR="00490E90" w:rsidRPr="004A0C98">
        <w:rPr>
          <w:rFonts w:asciiTheme="majorHAnsi" w:hAnsiTheme="majorHAnsi"/>
        </w:rPr>
        <w:t>así</w:t>
      </w:r>
      <w:r w:rsidRPr="004A0C98">
        <w:rPr>
          <w:rFonts w:asciiTheme="majorHAnsi" w:hAnsiTheme="majorHAnsi"/>
        </w:rPr>
        <w:t xml:space="preserve"> como compañías y grandes obras de </w:t>
      </w:r>
      <w:r w:rsidR="00490E90" w:rsidRPr="004A0C98">
        <w:rPr>
          <w:rFonts w:asciiTheme="majorHAnsi" w:hAnsiTheme="majorHAnsi"/>
        </w:rPr>
        <w:t>infraestructura</w:t>
      </w:r>
      <w:r w:rsidRPr="004A0C98">
        <w:rPr>
          <w:rFonts w:asciiTheme="majorHAnsi" w:hAnsiTheme="majorHAnsi"/>
        </w:rPr>
        <w:t xml:space="preserve">, se ha ido configurado un reconocimiento de los procesos y la importancia que tiene el </w:t>
      </w:r>
      <w:r w:rsidR="00E170E3">
        <w:rPr>
          <w:rFonts w:asciiTheme="majorHAnsi" w:hAnsiTheme="majorHAnsi"/>
        </w:rPr>
        <w:t>C</w:t>
      </w:r>
      <w:r w:rsidR="00490E90" w:rsidRPr="004A0C98">
        <w:rPr>
          <w:rFonts w:asciiTheme="majorHAnsi" w:hAnsiTheme="majorHAnsi"/>
        </w:rPr>
        <w:t>orregimiento</w:t>
      </w:r>
      <w:r w:rsidRPr="004A0C98">
        <w:rPr>
          <w:rFonts w:asciiTheme="majorHAnsi" w:hAnsiTheme="majorHAnsi"/>
        </w:rPr>
        <w:t xml:space="preserve"> como sitio de paso</w:t>
      </w:r>
      <w:r w:rsidR="00E170E3">
        <w:rPr>
          <w:rFonts w:asciiTheme="majorHAnsi" w:hAnsiTheme="majorHAnsi"/>
        </w:rPr>
        <w:t xml:space="preserve">. Sus habitantes </w:t>
      </w:r>
      <w:r w:rsidRPr="004A0C98">
        <w:rPr>
          <w:rFonts w:asciiTheme="majorHAnsi" w:hAnsiTheme="majorHAnsi"/>
        </w:rPr>
        <w:t xml:space="preserve">tienen cierto nivel de familiaridad con este tipo de proyectos y la manera de acogerlos se refleja en cierto nivel de exigencia, considerando que deben dejar un importante valor a la comunidad.    </w:t>
      </w:r>
    </w:p>
    <w:p w14:paraId="6B1478AD" w14:textId="77777777" w:rsidR="00406F07" w:rsidRPr="004A0C98" w:rsidRDefault="00406F07" w:rsidP="00575217">
      <w:pPr>
        <w:rPr>
          <w:rFonts w:asciiTheme="majorHAnsi" w:hAnsiTheme="majorHAnsi"/>
        </w:rPr>
      </w:pPr>
    </w:p>
    <w:p w14:paraId="0B667851" w14:textId="4D697CD2" w:rsidR="00406F07" w:rsidRPr="004A0C98" w:rsidRDefault="00406F07" w:rsidP="00575217">
      <w:pPr>
        <w:pStyle w:val="Ttulo5"/>
        <w:rPr>
          <w:rFonts w:asciiTheme="majorHAnsi" w:hAnsiTheme="majorHAnsi"/>
        </w:rPr>
      </w:pPr>
      <w:r w:rsidRPr="004A0C98">
        <w:rPr>
          <w:rFonts w:asciiTheme="majorHAnsi" w:hAnsiTheme="majorHAnsi"/>
        </w:rPr>
        <w:t>Modificaciones culturales</w:t>
      </w:r>
      <w:r w:rsidR="008B485F" w:rsidRPr="004A0C98">
        <w:rPr>
          <w:rFonts w:asciiTheme="majorHAnsi" w:hAnsiTheme="majorHAnsi"/>
        </w:rPr>
        <w:t xml:space="preserve"> en </w:t>
      </w:r>
      <w:r w:rsidR="00E170E3" w:rsidRPr="004A0C98">
        <w:rPr>
          <w:rFonts w:asciiTheme="majorHAnsi" w:hAnsiTheme="majorHAnsi"/>
        </w:rPr>
        <w:t>Aterrado, Manjarrés,</w:t>
      </w:r>
      <w:r w:rsidR="00E170E3" w:rsidRPr="004D27C3">
        <w:rPr>
          <w:rFonts w:asciiTheme="majorHAnsi" w:hAnsiTheme="majorHAnsi"/>
        </w:rPr>
        <w:t xml:space="preserve"> </w:t>
      </w:r>
      <w:r w:rsidR="00E170E3" w:rsidRPr="004A0C98">
        <w:rPr>
          <w:rFonts w:asciiTheme="majorHAnsi" w:hAnsiTheme="majorHAnsi"/>
        </w:rPr>
        <w:t>Primavera</w:t>
      </w:r>
      <w:r w:rsidR="00E170E3">
        <w:rPr>
          <w:rFonts w:asciiTheme="majorHAnsi" w:hAnsiTheme="majorHAnsi"/>
        </w:rPr>
        <w:t>,</w:t>
      </w:r>
      <w:r w:rsidR="00E170E3" w:rsidRPr="004A0C98">
        <w:rPr>
          <w:rFonts w:asciiTheme="majorHAnsi" w:hAnsiTheme="majorHAnsi"/>
        </w:rPr>
        <w:t xml:space="preserve"> K</w:t>
      </w:r>
      <w:r w:rsidR="00E170E3">
        <w:rPr>
          <w:rFonts w:asciiTheme="majorHAnsi" w:hAnsiTheme="majorHAnsi"/>
        </w:rPr>
        <w:t>m</w:t>
      </w:r>
      <w:r w:rsidR="00E170E3" w:rsidRPr="004A0C98">
        <w:rPr>
          <w:rFonts w:asciiTheme="majorHAnsi" w:hAnsiTheme="majorHAnsi"/>
        </w:rPr>
        <w:t xml:space="preserve"> 11</w:t>
      </w:r>
      <w:r w:rsidR="00E170E3">
        <w:rPr>
          <w:rFonts w:asciiTheme="majorHAnsi" w:hAnsiTheme="majorHAnsi"/>
        </w:rPr>
        <w:t xml:space="preserve">y Km 17 </w:t>
      </w:r>
      <w:r w:rsidR="00E170E3" w:rsidRPr="004A0C98">
        <w:rPr>
          <w:rFonts w:asciiTheme="majorHAnsi" w:hAnsiTheme="majorHAnsi"/>
        </w:rPr>
        <w:t xml:space="preserve"> </w:t>
      </w:r>
    </w:p>
    <w:p w14:paraId="75226B74" w14:textId="77777777" w:rsidR="00406F07" w:rsidRPr="004A0C98" w:rsidRDefault="00406F07" w:rsidP="00575217">
      <w:pPr>
        <w:rPr>
          <w:rFonts w:asciiTheme="majorHAnsi" w:hAnsiTheme="majorHAnsi"/>
        </w:rPr>
      </w:pPr>
    </w:p>
    <w:p w14:paraId="44812B8A" w14:textId="56480DF5" w:rsidR="00406F07" w:rsidRPr="004A0C98" w:rsidRDefault="00406F07" w:rsidP="00575217">
      <w:pPr>
        <w:rPr>
          <w:rFonts w:asciiTheme="majorHAnsi" w:hAnsiTheme="majorHAnsi"/>
        </w:rPr>
      </w:pPr>
      <w:r w:rsidRPr="004A0C98">
        <w:rPr>
          <w:rFonts w:asciiTheme="majorHAnsi" w:hAnsiTheme="majorHAnsi"/>
        </w:rPr>
        <w:t xml:space="preserve">La </w:t>
      </w:r>
      <w:r w:rsidR="00490E90" w:rsidRPr="004A0C98">
        <w:rPr>
          <w:rFonts w:asciiTheme="majorHAnsi" w:hAnsiTheme="majorHAnsi"/>
        </w:rPr>
        <w:t>población</w:t>
      </w:r>
      <w:r w:rsidRPr="004A0C98">
        <w:rPr>
          <w:rFonts w:asciiTheme="majorHAnsi" w:hAnsiTheme="majorHAnsi"/>
        </w:rPr>
        <w:t xml:space="preserve"> asentada </w:t>
      </w:r>
      <w:r w:rsidR="00490E90" w:rsidRPr="004A0C98">
        <w:rPr>
          <w:rFonts w:asciiTheme="majorHAnsi" w:hAnsiTheme="majorHAnsi"/>
        </w:rPr>
        <w:t>más</w:t>
      </w:r>
      <w:r w:rsidRPr="004A0C98">
        <w:rPr>
          <w:rFonts w:asciiTheme="majorHAnsi" w:hAnsiTheme="majorHAnsi"/>
        </w:rPr>
        <w:t xml:space="preserve"> cerca a las áreas de intervención del proyecto es ribereña, amalgamada con diversos tipos de manifestaciones sociales y culturales. Se percibe que parte de estas comunidades cercanas al te</w:t>
      </w:r>
      <w:r w:rsidR="00FB12D9">
        <w:rPr>
          <w:rFonts w:asciiTheme="majorHAnsi" w:hAnsiTheme="majorHAnsi"/>
        </w:rPr>
        <w:t>jido urbano de Puerto Olaya está</w:t>
      </w:r>
      <w:r w:rsidRPr="004A0C98">
        <w:rPr>
          <w:rFonts w:asciiTheme="majorHAnsi" w:hAnsiTheme="majorHAnsi"/>
        </w:rPr>
        <w:t xml:space="preserve"> prevenida frente a lo que se plantea, particularmente por tratarse de un cambio di</w:t>
      </w:r>
      <w:r w:rsidR="00FB12D9">
        <w:rPr>
          <w:rFonts w:asciiTheme="majorHAnsi" w:hAnsiTheme="majorHAnsi"/>
        </w:rPr>
        <w:t xml:space="preserve">recto sobre las dinámicas del Río Magdalena; </w:t>
      </w:r>
      <w:r w:rsidRPr="004A0C98">
        <w:rPr>
          <w:rFonts w:asciiTheme="majorHAnsi" w:hAnsiTheme="majorHAnsi"/>
        </w:rPr>
        <w:t xml:space="preserve"> sin embargo con el trabajo se </w:t>
      </w:r>
      <w:r w:rsidR="00490E90" w:rsidRPr="004A0C98">
        <w:rPr>
          <w:rFonts w:asciiTheme="majorHAnsi" w:hAnsiTheme="majorHAnsi"/>
        </w:rPr>
        <w:t>identificó</w:t>
      </w:r>
      <w:r w:rsidRPr="004A0C98">
        <w:rPr>
          <w:rFonts w:asciiTheme="majorHAnsi" w:hAnsiTheme="majorHAnsi"/>
        </w:rPr>
        <w:t xml:space="preserve"> que la </w:t>
      </w:r>
      <w:r w:rsidR="00490E90" w:rsidRPr="004A0C98">
        <w:rPr>
          <w:rFonts w:asciiTheme="majorHAnsi" w:hAnsiTheme="majorHAnsi"/>
        </w:rPr>
        <w:t>mayoría</w:t>
      </w:r>
      <w:r w:rsidRPr="004A0C98">
        <w:rPr>
          <w:rFonts w:asciiTheme="majorHAnsi" w:hAnsiTheme="majorHAnsi"/>
        </w:rPr>
        <w:t xml:space="preserve"> de las personas manifiesta apoyo al proyecto. </w:t>
      </w:r>
    </w:p>
    <w:p w14:paraId="2B2C74C9" w14:textId="77777777" w:rsidR="00406F07" w:rsidRPr="004A0C98" w:rsidRDefault="00406F07" w:rsidP="00575217">
      <w:pPr>
        <w:rPr>
          <w:rFonts w:asciiTheme="majorHAnsi" w:hAnsiTheme="majorHAnsi"/>
        </w:rPr>
      </w:pPr>
    </w:p>
    <w:p w14:paraId="63891750" w14:textId="4CDF0762" w:rsidR="00406F07" w:rsidRPr="004A0C98" w:rsidRDefault="0093395D" w:rsidP="00575217">
      <w:pPr>
        <w:pStyle w:val="Ttulo5"/>
        <w:rPr>
          <w:rFonts w:asciiTheme="majorHAnsi" w:hAnsiTheme="majorHAnsi"/>
        </w:rPr>
      </w:pPr>
      <w:r w:rsidRPr="004A0C98">
        <w:rPr>
          <w:rFonts w:asciiTheme="majorHAnsi" w:hAnsiTheme="majorHAnsi"/>
        </w:rPr>
        <w:t xml:space="preserve">Contextualización de las bases del sistema </w:t>
      </w:r>
      <w:r w:rsidR="00CB1D04" w:rsidRPr="004A0C98">
        <w:rPr>
          <w:rFonts w:asciiTheme="majorHAnsi" w:hAnsiTheme="majorHAnsi"/>
        </w:rPr>
        <w:t xml:space="preserve">sociocultural </w:t>
      </w:r>
      <w:r w:rsidR="00490E90" w:rsidRPr="004A0C98">
        <w:rPr>
          <w:rFonts w:asciiTheme="majorHAnsi" w:hAnsiTheme="majorHAnsi"/>
        </w:rPr>
        <w:t>Vereda</w:t>
      </w:r>
      <w:r w:rsidR="00406F07" w:rsidRPr="004A0C98">
        <w:rPr>
          <w:rFonts w:asciiTheme="majorHAnsi" w:hAnsiTheme="majorHAnsi"/>
        </w:rPr>
        <w:t xml:space="preserve"> Las flores y </w:t>
      </w:r>
      <w:r w:rsidR="00FB12D9">
        <w:rPr>
          <w:rFonts w:asciiTheme="majorHAnsi" w:hAnsiTheme="majorHAnsi"/>
        </w:rPr>
        <w:t>Barrio El J</w:t>
      </w:r>
      <w:r w:rsidR="00490E90" w:rsidRPr="004A0C98">
        <w:rPr>
          <w:rFonts w:asciiTheme="majorHAnsi" w:hAnsiTheme="majorHAnsi"/>
        </w:rPr>
        <w:t>ardín</w:t>
      </w:r>
      <w:r w:rsidR="00FB12D9">
        <w:rPr>
          <w:rFonts w:asciiTheme="majorHAnsi" w:hAnsiTheme="majorHAnsi"/>
        </w:rPr>
        <w:t xml:space="preserve"> (Puerto Berrío)</w:t>
      </w:r>
    </w:p>
    <w:p w14:paraId="1D503F2B" w14:textId="77777777" w:rsidR="00406F07" w:rsidRPr="004A0C98" w:rsidRDefault="00406F07" w:rsidP="00575217">
      <w:pPr>
        <w:rPr>
          <w:rFonts w:asciiTheme="majorHAnsi" w:hAnsiTheme="majorHAnsi"/>
        </w:rPr>
      </w:pPr>
    </w:p>
    <w:p w14:paraId="2A9405B3" w14:textId="12ED6117" w:rsidR="00406F07" w:rsidRPr="004A0C98" w:rsidRDefault="00406F07" w:rsidP="00575217">
      <w:pPr>
        <w:rPr>
          <w:rFonts w:asciiTheme="majorHAnsi" w:hAnsiTheme="majorHAnsi"/>
        </w:rPr>
      </w:pPr>
      <w:r w:rsidRPr="004A0C98">
        <w:rPr>
          <w:rFonts w:asciiTheme="majorHAnsi" w:hAnsiTheme="majorHAnsi"/>
        </w:rPr>
        <w:t xml:space="preserve">Las comunidades asentadas en las </w:t>
      </w:r>
      <w:r w:rsidR="00FB12D9" w:rsidRPr="004A0C98">
        <w:rPr>
          <w:rFonts w:asciiTheme="majorHAnsi" w:hAnsiTheme="majorHAnsi"/>
        </w:rPr>
        <w:t xml:space="preserve">Unidades Territoriales </w:t>
      </w:r>
      <w:r w:rsidR="00FB12D9">
        <w:rPr>
          <w:rFonts w:asciiTheme="majorHAnsi" w:hAnsiTheme="majorHAnsi"/>
        </w:rPr>
        <w:t xml:space="preserve">Menores </w:t>
      </w:r>
      <w:r w:rsidRPr="004A0C98">
        <w:rPr>
          <w:rFonts w:asciiTheme="majorHAnsi" w:hAnsiTheme="majorHAnsi"/>
        </w:rPr>
        <w:t>en las que incide el proyecto, pueden ser consideradas como “ri</w:t>
      </w:r>
      <w:r w:rsidR="00FB12D9">
        <w:rPr>
          <w:rFonts w:asciiTheme="majorHAnsi" w:hAnsiTheme="majorHAnsi"/>
        </w:rPr>
        <w:t>b</w:t>
      </w:r>
      <w:r w:rsidRPr="004A0C98">
        <w:rPr>
          <w:rFonts w:asciiTheme="majorHAnsi" w:hAnsiTheme="majorHAnsi"/>
        </w:rPr>
        <w:t xml:space="preserve">ereñas” por su </w:t>
      </w:r>
      <w:r w:rsidR="00490E90" w:rsidRPr="004A0C98">
        <w:rPr>
          <w:rFonts w:asciiTheme="majorHAnsi" w:hAnsiTheme="majorHAnsi"/>
        </w:rPr>
        <w:t>relación</w:t>
      </w:r>
      <w:r w:rsidRPr="004A0C98">
        <w:rPr>
          <w:rFonts w:asciiTheme="majorHAnsi" w:hAnsiTheme="majorHAnsi"/>
        </w:rPr>
        <w:t xml:space="preserve"> directa con el rio Magdalena y por las pautas culturales propias que les identifican, se trata no solamente de cercanía con referentes como el rio y el Puerto, sino que se han constituido perspectivas y formas de expresión propias. Es importante señalar que la dinámica de intercambio y la presencia de </w:t>
      </w:r>
      <w:r w:rsidR="00490E90" w:rsidRPr="004A0C98">
        <w:rPr>
          <w:rFonts w:asciiTheme="majorHAnsi" w:hAnsiTheme="majorHAnsi"/>
        </w:rPr>
        <w:t>grandes</w:t>
      </w:r>
      <w:r w:rsidRPr="004A0C98">
        <w:rPr>
          <w:rFonts w:asciiTheme="majorHAnsi" w:hAnsiTheme="majorHAnsi"/>
        </w:rPr>
        <w:t xml:space="preserve"> empresas en el sector (ECOPETROL, ISAGEN) han añadido un importante matiz a la identidad cultural de estas comunidades.</w:t>
      </w:r>
    </w:p>
    <w:p w14:paraId="0BAB7CE5" w14:textId="77777777" w:rsidR="00406F07" w:rsidRPr="004A0C98" w:rsidRDefault="00406F07" w:rsidP="00575217">
      <w:pPr>
        <w:rPr>
          <w:rFonts w:asciiTheme="majorHAnsi" w:hAnsiTheme="majorHAnsi"/>
        </w:rPr>
      </w:pPr>
    </w:p>
    <w:p w14:paraId="4CE32100" w14:textId="4B94A59C" w:rsidR="00406F07" w:rsidRPr="004A0C98" w:rsidRDefault="00406F07" w:rsidP="00575217">
      <w:pPr>
        <w:rPr>
          <w:rFonts w:asciiTheme="majorHAnsi" w:hAnsiTheme="majorHAnsi"/>
        </w:rPr>
      </w:pPr>
      <w:r w:rsidRPr="004A0C98">
        <w:rPr>
          <w:rFonts w:asciiTheme="majorHAnsi" w:hAnsiTheme="majorHAnsi"/>
        </w:rPr>
        <w:t>La pesca, oficios varios en terrenos destinados a ganadería (Jornaleros) y la agricultura de panco</w:t>
      </w:r>
      <w:r w:rsidR="00FB12D9">
        <w:rPr>
          <w:rFonts w:asciiTheme="majorHAnsi" w:hAnsiTheme="majorHAnsi"/>
        </w:rPr>
        <w:t>g</w:t>
      </w:r>
      <w:r w:rsidRPr="004A0C98">
        <w:rPr>
          <w:rFonts w:asciiTheme="majorHAnsi" w:hAnsiTheme="majorHAnsi"/>
        </w:rPr>
        <w:t xml:space="preserve">er son las actividades que en mayor medida desarrolla la comunidad asentada en el área de influencia del proyecto, estas dinámicas se articulan con el desarrollo industrial y de intercambio que tiene el Corregimiento de Puerto Olaya y las áreas </w:t>
      </w:r>
      <w:r w:rsidR="00490E90" w:rsidRPr="004A0C98">
        <w:rPr>
          <w:rFonts w:asciiTheme="majorHAnsi" w:hAnsiTheme="majorHAnsi"/>
        </w:rPr>
        <w:t>más</w:t>
      </w:r>
      <w:r w:rsidR="00FB12D9">
        <w:rPr>
          <w:rFonts w:asciiTheme="majorHAnsi" w:hAnsiTheme="majorHAnsi"/>
        </w:rPr>
        <w:t xml:space="preserve"> cercanas al río en Puerto Berrí</w:t>
      </w:r>
      <w:r w:rsidRPr="004A0C98">
        <w:rPr>
          <w:rFonts w:asciiTheme="majorHAnsi" w:hAnsiTheme="majorHAnsi"/>
        </w:rPr>
        <w:t xml:space="preserve">o,  cuyo referente principal es el puente sobre el </w:t>
      </w:r>
      <w:r w:rsidR="00FB12D9">
        <w:rPr>
          <w:rFonts w:asciiTheme="majorHAnsi" w:hAnsiTheme="majorHAnsi"/>
        </w:rPr>
        <w:t>Rí</w:t>
      </w:r>
      <w:r w:rsidRPr="004A0C98">
        <w:rPr>
          <w:rFonts w:asciiTheme="majorHAnsi" w:hAnsiTheme="majorHAnsi"/>
        </w:rPr>
        <w:t xml:space="preserve">o Magdalena, punto de conexión que se constituye en un aspecto central en la </w:t>
      </w:r>
      <w:r w:rsidR="00490E90" w:rsidRPr="004A0C98">
        <w:rPr>
          <w:rFonts w:asciiTheme="majorHAnsi" w:hAnsiTheme="majorHAnsi"/>
        </w:rPr>
        <w:t>configuración</w:t>
      </w:r>
      <w:r w:rsidRPr="004A0C98">
        <w:rPr>
          <w:rFonts w:asciiTheme="majorHAnsi" w:hAnsiTheme="majorHAnsi"/>
        </w:rPr>
        <w:t xml:space="preserve"> social y cultural de estas comunidades. </w:t>
      </w:r>
    </w:p>
    <w:p w14:paraId="05F60E4E" w14:textId="77777777" w:rsidR="00406F07" w:rsidRPr="004A0C98" w:rsidRDefault="00406F07" w:rsidP="00575217">
      <w:pPr>
        <w:rPr>
          <w:rFonts w:asciiTheme="majorHAnsi" w:hAnsiTheme="majorHAnsi"/>
        </w:rPr>
      </w:pPr>
    </w:p>
    <w:p w14:paraId="4B8F7325" w14:textId="49BE7073" w:rsidR="00406F07" w:rsidRPr="004A0C98" w:rsidRDefault="00490E90" w:rsidP="00575217">
      <w:pPr>
        <w:pStyle w:val="Ttulo5"/>
        <w:rPr>
          <w:rFonts w:asciiTheme="majorHAnsi" w:hAnsiTheme="majorHAnsi"/>
        </w:rPr>
      </w:pPr>
      <w:r w:rsidRPr="004A0C98">
        <w:rPr>
          <w:rFonts w:asciiTheme="majorHAnsi" w:hAnsiTheme="majorHAnsi"/>
        </w:rPr>
        <w:t>Contextualización</w:t>
      </w:r>
      <w:r w:rsidR="00406F07" w:rsidRPr="004A0C98">
        <w:rPr>
          <w:rFonts w:asciiTheme="majorHAnsi" w:hAnsiTheme="majorHAnsi"/>
        </w:rPr>
        <w:t xml:space="preserve"> de las bases del sistema sociocultural en el </w:t>
      </w:r>
      <w:r w:rsidR="0093395D">
        <w:rPr>
          <w:rFonts w:asciiTheme="majorHAnsi" w:hAnsiTheme="majorHAnsi"/>
        </w:rPr>
        <w:t>C</w:t>
      </w:r>
      <w:r w:rsidR="00406F07" w:rsidRPr="004A0C98">
        <w:rPr>
          <w:rFonts w:asciiTheme="majorHAnsi" w:hAnsiTheme="majorHAnsi"/>
        </w:rPr>
        <w:t>orregimiento de Puerto Olaya</w:t>
      </w:r>
    </w:p>
    <w:p w14:paraId="59411DBE" w14:textId="77777777" w:rsidR="00406F07" w:rsidRPr="004A0C98" w:rsidRDefault="00406F07" w:rsidP="00575217">
      <w:pPr>
        <w:rPr>
          <w:rFonts w:asciiTheme="majorHAnsi" w:hAnsiTheme="majorHAnsi"/>
        </w:rPr>
      </w:pPr>
    </w:p>
    <w:p w14:paraId="321EF0EB" w14:textId="2AF5CF00" w:rsidR="00406F07" w:rsidRPr="004A0C98" w:rsidRDefault="00406F07" w:rsidP="00575217">
      <w:pPr>
        <w:rPr>
          <w:rFonts w:asciiTheme="majorHAnsi" w:hAnsiTheme="majorHAnsi"/>
        </w:rPr>
      </w:pPr>
      <w:r w:rsidRPr="004A0C98">
        <w:rPr>
          <w:rFonts w:asciiTheme="majorHAnsi" w:hAnsiTheme="majorHAnsi"/>
        </w:rPr>
        <w:t xml:space="preserve">La presencia de una </w:t>
      </w:r>
      <w:r w:rsidR="00115713" w:rsidRPr="004A0C98">
        <w:rPr>
          <w:rFonts w:asciiTheme="majorHAnsi" w:hAnsiTheme="majorHAnsi"/>
        </w:rPr>
        <w:t>Zona Franca</w:t>
      </w:r>
      <w:r w:rsidRPr="004A0C98">
        <w:rPr>
          <w:rFonts w:asciiTheme="majorHAnsi" w:hAnsiTheme="majorHAnsi"/>
        </w:rPr>
        <w:t xml:space="preserve">, </w:t>
      </w:r>
      <w:r w:rsidR="00490E90" w:rsidRPr="004A0C98">
        <w:rPr>
          <w:rFonts w:asciiTheme="majorHAnsi" w:hAnsiTheme="majorHAnsi"/>
        </w:rPr>
        <w:t>así</w:t>
      </w:r>
      <w:r w:rsidRPr="004A0C98">
        <w:rPr>
          <w:rFonts w:asciiTheme="majorHAnsi" w:hAnsiTheme="majorHAnsi"/>
        </w:rPr>
        <w:t xml:space="preserve"> como plantas de varias compañías en Puerto Olaya (Municipio Cimitarra</w:t>
      </w:r>
      <w:r w:rsidR="00CB1D04" w:rsidRPr="004A0C98">
        <w:rPr>
          <w:rFonts w:asciiTheme="majorHAnsi" w:hAnsiTheme="majorHAnsi"/>
        </w:rPr>
        <w:t>) hacen</w:t>
      </w:r>
      <w:r w:rsidRPr="004A0C98">
        <w:rPr>
          <w:rFonts w:asciiTheme="majorHAnsi" w:hAnsiTheme="majorHAnsi"/>
        </w:rPr>
        <w:t xml:space="preserve"> que en el </w:t>
      </w:r>
      <w:r w:rsidR="00115713">
        <w:rPr>
          <w:rFonts w:asciiTheme="majorHAnsi" w:hAnsiTheme="majorHAnsi"/>
        </w:rPr>
        <w:t>C</w:t>
      </w:r>
      <w:r w:rsidR="00490E90" w:rsidRPr="004A0C98">
        <w:rPr>
          <w:rFonts w:asciiTheme="majorHAnsi" w:hAnsiTheme="majorHAnsi"/>
        </w:rPr>
        <w:t>orregimiento</w:t>
      </w:r>
      <w:r w:rsidRPr="004A0C98">
        <w:rPr>
          <w:rFonts w:asciiTheme="majorHAnsi" w:hAnsiTheme="majorHAnsi"/>
        </w:rPr>
        <w:t xml:space="preserve"> haya una dinámica marcada por grandes proyectos, una importante generación de empleo y expectativas frente a los programas que de esto se derivan</w:t>
      </w:r>
      <w:r w:rsidR="00115713">
        <w:rPr>
          <w:rFonts w:asciiTheme="majorHAnsi" w:hAnsiTheme="majorHAnsi"/>
        </w:rPr>
        <w:t xml:space="preserve"> y </w:t>
      </w:r>
      <w:r w:rsidRPr="004A0C98">
        <w:rPr>
          <w:rFonts w:asciiTheme="majorHAnsi" w:hAnsiTheme="majorHAnsi"/>
        </w:rPr>
        <w:t xml:space="preserve">la comunidad </w:t>
      </w:r>
      <w:r w:rsidR="00490E90" w:rsidRPr="004A0C98">
        <w:rPr>
          <w:rFonts w:asciiTheme="majorHAnsi" w:hAnsiTheme="majorHAnsi"/>
        </w:rPr>
        <w:t>está</w:t>
      </w:r>
      <w:r w:rsidRPr="004A0C98">
        <w:rPr>
          <w:rFonts w:asciiTheme="majorHAnsi" w:hAnsiTheme="majorHAnsi"/>
        </w:rPr>
        <w:t xml:space="preserve"> familiarizada con ello. Un nuevo puente sobre el </w:t>
      </w:r>
      <w:r w:rsidR="00115713">
        <w:rPr>
          <w:rFonts w:asciiTheme="majorHAnsi" w:hAnsiTheme="majorHAnsi"/>
        </w:rPr>
        <w:t>Rí</w:t>
      </w:r>
      <w:r w:rsidRPr="004A0C98">
        <w:rPr>
          <w:rFonts w:asciiTheme="majorHAnsi" w:hAnsiTheme="majorHAnsi"/>
        </w:rPr>
        <w:t xml:space="preserve">o Magdalena implica un cambio total sobre la cotidianidad de estas comunidades, sobre las actividades que desarrollan y sus perspectivas, sin embargo es de señalar que con el trabajo en campo se </w:t>
      </w:r>
      <w:r w:rsidR="00490E90" w:rsidRPr="004A0C98">
        <w:rPr>
          <w:rFonts w:asciiTheme="majorHAnsi" w:hAnsiTheme="majorHAnsi"/>
        </w:rPr>
        <w:t>percibió</w:t>
      </w:r>
      <w:r w:rsidRPr="004A0C98">
        <w:rPr>
          <w:rFonts w:asciiTheme="majorHAnsi" w:hAnsiTheme="majorHAnsi"/>
        </w:rPr>
        <w:t xml:space="preserve"> gran apoyo, de la mayor parte de la comunidad asentada en estas </w:t>
      </w:r>
      <w:r w:rsidR="00CB1D04" w:rsidRPr="004A0C98">
        <w:rPr>
          <w:rFonts w:asciiTheme="majorHAnsi" w:hAnsiTheme="majorHAnsi"/>
        </w:rPr>
        <w:t>áreas</w:t>
      </w:r>
      <w:r w:rsidRPr="004A0C98">
        <w:rPr>
          <w:rFonts w:asciiTheme="majorHAnsi" w:hAnsiTheme="majorHAnsi"/>
        </w:rPr>
        <w:t>, que tienen grandes expectativas y que por estar relacionados con proyectos de diversa índole también están de cierta forma acostumbrados a los cambios que esto pueda traer</w:t>
      </w:r>
      <w:r w:rsidR="00115713">
        <w:rPr>
          <w:rFonts w:asciiTheme="majorHAnsi" w:hAnsiTheme="majorHAnsi"/>
        </w:rPr>
        <w:t>. E</w:t>
      </w:r>
      <w:r w:rsidRPr="004A0C98">
        <w:rPr>
          <w:rFonts w:asciiTheme="majorHAnsi" w:hAnsiTheme="majorHAnsi"/>
        </w:rPr>
        <w:t xml:space="preserve">s de señalar que se ha interiorizado en esta población un sentido de exigencia ante los proyectos y compañías que llegan a la región.    </w:t>
      </w:r>
    </w:p>
    <w:p w14:paraId="680D3A9D" w14:textId="77777777" w:rsidR="00406F07" w:rsidRPr="004A0C98" w:rsidRDefault="00406F07" w:rsidP="00575217">
      <w:pPr>
        <w:rPr>
          <w:rFonts w:asciiTheme="majorHAnsi" w:hAnsiTheme="majorHAnsi"/>
        </w:rPr>
      </w:pPr>
    </w:p>
    <w:p w14:paraId="5E8E91AB" w14:textId="21AA80C8" w:rsidR="00406F07" w:rsidRPr="004A0C98" w:rsidRDefault="00406F07" w:rsidP="00575217">
      <w:pPr>
        <w:pStyle w:val="Ttulo5"/>
        <w:rPr>
          <w:rFonts w:asciiTheme="majorHAnsi" w:hAnsiTheme="majorHAnsi"/>
        </w:rPr>
      </w:pPr>
      <w:r w:rsidRPr="004A0C98">
        <w:rPr>
          <w:rFonts w:asciiTheme="majorHAnsi" w:hAnsiTheme="majorHAnsi"/>
        </w:rPr>
        <w:t xml:space="preserve">Bases del sistema sociocultural </w:t>
      </w:r>
      <w:r w:rsidR="009374F1" w:rsidRPr="004A0C98">
        <w:rPr>
          <w:rFonts w:asciiTheme="majorHAnsi" w:hAnsiTheme="majorHAnsi"/>
        </w:rPr>
        <w:t xml:space="preserve">en </w:t>
      </w:r>
      <w:r w:rsidR="00115713" w:rsidRPr="004A0C98">
        <w:rPr>
          <w:rFonts w:asciiTheme="majorHAnsi" w:hAnsiTheme="majorHAnsi"/>
        </w:rPr>
        <w:t>Aterrado, Manjarrés,</w:t>
      </w:r>
      <w:r w:rsidR="00115713" w:rsidRPr="004D27C3">
        <w:rPr>
          <w:rFonts w:asciiTheme="majorHAnsi" w:hAnsiTheme="majorHAnsi"/>
        </w:rPr>
        <w:t xml:space="preserve"> </w:t>
      </w:r>
      <w:r w:rsidR="00115713" w:rsidRPr="004A0C98">
        <w:rPr>
          <w:rFonts w:asciiTheme="majorHAnsi" w:hAnsiTheme="majorHAnsi"/>
        </w:rPr>
        <w:t>Primavera</w:t>
      </w:r>
      <w:r w:rsidR="00115713">
        <w:rPr>
          <w:rFonts w:asciiTheme="majorHAnsi" w:hAnsiTheme="majorHAnsi"/>
        </w:rPr>
        <w:t>,</w:t>
      </w:r>
      <w:r w:rsidR="00115713" w:rsidRPr="004A0C98">
        <w:rPr>
          <w:rFonts w:asciiTheme="majorHAnsi" w:hAnsiTheme="majorHAnsi"/>
        </w:rPr>
        <w:t xml:space="preserve"> K</w:t>
      </w:r>
      <w:r w:rsidR="00115713">
        <w:rPr>
          <w:rFonts w:asciiTheme="majorHAnsi" w:hAnsiTheme="majorHAnsi"/>
        </w:rPr>
        <w:t>m</w:t>
      </w:r>
      <w:r w:rsidR="00115713" w:rsidRPr="004A0C98">
        <w:rPr>
          <w:rFonts w:asciiTheme="majorHAnsi" w:hAnsiTheme="majorHAnsi"/>
        </w:rPr>
        <w:t xml:space="preserve"> 11</w:t>
      </w:r>
      <w:r w:rsidR="00115713">
        <w:rPr>
          <w:rFonts w:asciiTheme="majorHAnsi" w:hAnsiTheme="majorHAnsi"/>
        </w:rPr>
        <w:t xml:space="preserve">y Km 17 </w:t>
      </w:r>
      <w:r w:rsidR="00115713" w:rsidRPr="004A0C98">
        <w:rPr>
          <w:rFonts w:asciiTheme="majorHAnsi" w:hAnsiTheme="majorHAnsi"/>
        </w:rPr>
        <w:t xml:space="preserve"> </w:t>
      </w:r>
    </w:p>
    <w:p w14:paraId="1E7737E5" w14:textId="77777777" w:rsidR="00406F07" w:rsidRPr="004A0C98" w:rsidRDefault="00406F07" w:rsidP="00575217">
      <w:pPr>
        <w:rPr>
          <w:rFonts w:asciiTheme="majorHAnsi" w:eastAsia="Times New Roman" w:hAnsiTheme="majorHAnsi"/>
          <w:iCs/>
          <w:szCs w:val="24"/>
        </w:rPr>
      </w:pPr>
    </w:p>
    <w:p w14:paraId="5EA81FCF" w14:textId="1C04D0A3" w:rsidR="00406F07" w:rsidRPr="004A0C98" w:rsidRDefault="00406F07" w:rsidP="00575217">
      <w:pPr>
        <w:rPr>
          <w:rFonts w:asciiTheme="majorHAnsi" w:hAnsiTheme="majorHAnsi"/>
        </w:rPr>
      </w:pPr>
      <w:r w:rsidRPr="004A0C98">
        <w:rPr>
          <w:rFonts w:asciiTheme="majorHAnsi" w:hAnsiTheme="majorHAnsi"/>
        </w:rPr>
        <w:t xml:space="preserve">Las comunidades asentadas en las áreas </w:t>
      </w:r>
      <w:r w:rsidR="009374F1" w:rsidRPr="004A0C98">
        <w:rPr>
          <w:rFonts w:asciiTheme="majorHAnsi" w:hAnsiTheme="majorHAnsi"/>
        </w:rPr>
        <w:t>más</w:t>
      </w:r>
      <w:r w:rsidRPr="004A0C98">
        <w:rPr>
          <w:rFonts w:asciiTheme="majorHAnsi" w:hAnsiTheme="majorHAnsi"/>
        </w:rPr>
        <w:t xml:space="preserve"> cercanas a la intervención del proyecto, son consideradas como “ri</w:t>
      </w:r>
      <w:r w:rsidR="00115713">
        <w:rPr>
          <w:rFonts w:asciiTheme="majorHAnsi" w:hAnsiTheme="majorHAnsi"/>
        </w:rPr>
        <w:t>b</w:t>
      </w:r>
      <w:r w:rsidRPr="004A0C98">
        <w:rPr>
          <w:rFonts w:asciiTheme="majorHAnsi" w:hAnsiTheme="majorHAnsi"/>
        </w:rPr>
        <w:t xml:space="preserve">ereñas” por su </w:t>
      </w:r>
      <w:r w:rsidR="009374F1" w:rsidRPr="004A0C98">
        <w:rPr>
          <w:rFonts w:asciiTheme="majorHAnsi" w:hAnsiTheme="majorHAnsi"/>
        </w:rPr>
        <w:t>relación</w:t>
      </w:r>
      <w:r w:rsidRPr="004A0C98">
        <w:rPr>
          <w:rFonts w:asciiTheme="majorHAnsi" w:hAnsiTheme="majorHAnsi"/>
        </w:rPr>
        <w:t xml:space="preserve"> directa con el </w:t>
      </w:r>
      <w:r w:rsidR="00115713">
        <w:rPr>
          <w:rFonts w:asciiTheme="majorHAnsi" w:hAnsiTheme="majorHAnsi"/>
        </w:rPr>
        <w:t>Río</w:t>
      </w:r>
      <w:r w:rsidRPr="004A0C98">
        <w:rPr>
          <w:rFonts w:asciiTheme="majorHAnsi" w:hAnsiTheme="majorHAnsi"/>
        </w:rPr>
        <w:t xml:space="preserve"> Magdalena y por las pautas culturales propias que les identifican. La pesca, oficios varios en terrenos destinados a ganadería (Jornaleros) y la agricultura de panco</w:t>
      </w:r>
      <w:r w:rsidR="00115713">
        <w:rPr>
          <w:rFonts w:asciiTheme="majorHAnsi" w:hAnsiTheme="majorHAnsi"/>
        </w:rPr>
        <w:t>g</w:t>
      </w:r>
      <w:r w:rsidRPr="004A0C98">
        <w:rPr>
          <w:rFonts w:asciiTheme="majorHAnsi" w:hAnsiTheme="majorHAnsi"/>
        </w:rPr>
        <w:t>er son las actividades que en mayor medida desarrollan estas comunidades, estas dinámicas se articulan con el desarrollo industrial y de intercambio que tiene Puerto Olaya.</w:t>
      </w:r>
    </w:p>
    <w:p w14:paraId="1311FC3C" w14:textId="77777777" w:rsidR="00406F07" w:rsidRPr="004A0C98" w:rsidRDefault="00406F07" w:rsidP="00575217">
      <w:pPr>
        <w:rPr>
          <w:rFonts w:asciiTheme="majorHAnsi" w:hAnsiTheme="majorHAnsi"/>
        </w:rPr>
      </w:pPr>
    </w:p>
    <w:p w14:paraId="557324A2" w14:textId="171B519A" w:rsidR="00406F07" w:rsidRPr="004A0C98" w:rsidRDefault="00406F07" w:rsidP="00674134">
      <w:pPr>
        <w:pStyle w:val="Ttulo4"/>
        <w:numPr>
          <w:ilvl w:val="3"/>
          <w:numId w:val="37"/>
        </w:numPr>
        <w:rPr>
          <w:rFonts w:asciiTheme="majorHAnsi" w:hAnsiTheme="majorHAnsi"/>
          <w:szCs w:val="22"/>
        </w:rPr>
      </w:pPr>
      <w:r w:rsidRPr="004A0C98">
        <w:rPr>
          <w:rFonts w:asciiTheme="majorHAnsi" w:hAnsiTheme="majorHAnsi"/>
          <w:szCs w:val="22"/>
        </w:rPr>
        <w:t>Comunidades étnicas</w:t>
      </w:r>
    </w:p>
    <w:p w14:paraId="3D514F24" w14:textId="77777777" w:rsidR="00406F07" w:rsidRPr="004A0C98" w:rsidRDefault="00406F07" w:rsidP="00575217">
      <w:pPr>
        <w:rPr>
          <w:rFonts w:asciiTheme="majorHAnsi" w:hAnsiTheme="majorHAnsi"/>
        </w:rPr>
      </w:pPr>
    </w:p>
    <w:p w14:paraId="7355EE51" w14:textId="64006756" w:rsidR="00406F07" w:rsidRPr="004A0C98" w:rsidRDefault="00406F07" w:rsidP="00575217">
      <w:pPr>
        <w:rPr>
          <w:rFonts w:asciiTheme="majorHAnsi" w:hAnsiTheme="majorHAnsi" w:cs="Arial"/>
        </w:rPr>
      </w:pPr>
      <w:r w:rsidRPr="004A0C98">
        <w:rPr>
          <w:rFonts w:asciiTheme="majorHAnsi" w:hAnsiTheme="majorHAnsi" w:cs="Arial"/>
        </w:rPr>
        <w:t xml:space="preserve">De acuerdo con información </w:t>
      </w:r>
      <w:r w:rsidR="00E56BAD">
        <w:rPr>
          <w:rFonts w:asciiTheme="majorHAnsi" w:hAnsiTheme="majorHAnsi" w:cs="Arial"/>
        </w:rPr>
        <w:t xml:space="preserve">del </w:t>
      </w:r>
      <w:r w:rsidRPr="004A0C98">
        <w:rPr>
          <w:rFonts w:asciiTheme="majorHAnsi" w:hAnsiTheme="majorHAnsi" w:cs="Arial"/>
        </w:rPr>
        <w:t xml:space="preserve">DANE, en los municipios por los que discurre el proyecto, hay presencia de </w:t>
      </w:r>
      <w:r w:rsidR="009374F1" w:rsidRPr="004A0C98">
        <w:rPr>
          <w:rFonts w:asciiTheme="majorHAnsi" w:hAnsiTheme="majorHAnsi" w:cs="Arial"/>
        </w:rPr>
        <w:t>población</w:t>
      </w:r>
      <w:r w:rsidRPr="004A0C98">
        <w:rPr>
          <w:rFonts w:asciiTheme="majorHAnsi" w:hAnsiTheme="majorHAnsi" w:cs="Arial"/>
        </w:rPr>
        <w:t xml:space="preserve"> indígena o </w:t>
      </w:r>
      <w:r w:rsidR="009374F1" w:rsidRPr="004A0C98">
        <w:rPr>
          <w:rFonts w:asciiTheme="majorHAnsi" w:hAnsiTheme="majorHAnsi" w:cs="Arial"/>
        </w:rPr>
        <w:t>afro descendiente</w:t>
      </w:r>
      <w:r w:rsidRPr="004A0C98">
        <w:rPr>
          <w:rFonts w:asciiTheme="majorHAnsi" w:hAnsiTheme="majorHAnsi" w:cs="Arial"/>
        </w:rPr>
        <w:t xml:space="preserve">, aunque en un </w:t>
      </w:r>
      <w:r w:rsidR="00E56BAD">
        <w:rPr>
          <w:rFonts w:asciiTheme="majorHAnsi" w:hAnsiTheme="majorHAnsi" w:cs="Arial"/>
        </w:rPr>
        <w:lastRenderedPageBreak/>
        <w:t xml:space="preserve">mínimo porcentaje; </w:t>
      </w:r>
      <w:r w:rsidRPr="004A0C98">
        <w:rPr>
          <w:rFonts w:asciiTheme="majorHAnsi" w:hAnsiTheme="majorHAnsi" w:cs="Arial"/>
        </w:rPr>
        <w:t xml:space="preserve">en el municipio de Puerto Berrío un 12,9% de la población se declara de tipo Negro, Mulato, Afrocolombiano o Afro-descendiente y en Cimitarra un 8,4%. </w:t>
      </w:r>
      <w:sdt>
        <w:sdtPr>
          <w:rPr>
            <w:rFonts w:asciiTheme="majorHAnsi" w:hAnsiTheme="majorHAnsi" w:cs="Arial"/>
          </w:rPr>
          <w:id w:val="1863545791"/>
          <w:citation/>
        </w:sdtPr>
        <w:sdtContent>
          <w:r w:rsidRPr="004A0C98">
            <w:rPr>
              <w:rFonts w:asciiTheme="majorHAnsi" w:hAnsiTheme="majorHAnsi" w:cs="Arial"/>
            </w:rPr>
            <w:fldChar w:fldCharType="begin"/>
          </w:r>
          <w:r w:rsidRPr="004A0C98">
            <w:rPr>
              <w:rFonts w:asciiTheme="majorHAnsi" w:hAnsiTheme="majorHAnsi" w:cs="Arial"/>
            </w:rPr>
            <w:instrText xml:space="preserve"> CITATION DAN14 \l 9226 </w:instrText>
          </w:r>
          <w:r w:rsidRPr="004A0C98">
            <w:rPr>
              <w:rFonts w:asciiTheme="majorHAnsi" w:hAnsiTheme="majorHAnsi" w:cs="Arial"/>
            </w:rPr>
            <w:fldChar w:fldCharType="separate"/>
          </w:r>
          <w:r w:rsidR="00BD7C35" w:rsidRPr="00BD7C35">
            <w:rPr>
              <w:rFonts w:asciiTheme="majorHAnsi" w:hAnsiTheme="majorHAnsi" w:cs="Arial"/>
              <w:noProof/>
            </w:rPr>
            <w:t>(DANE, http://www.dane.gov.co, 2014)</w:t>
          </w:r>
          <w:r w:rsidRPr="004A0C98">
            <w:rPr>
              <w:rFonts w:asciiTheme="majorHAnsi" w:hAnsiTheme="majorHAnsi" w:cs="Arial"/>
            </w:rPr>
            <w:fldChar w:fldCharType="end"/>
          </w:r>
        </w:sdtContent>
      </w:sdt>
    </w:p>
    <w:p w14:paraId="42A49C40" w14:textId="77777777" w:rsidR="00406F07" w:rsidRPr="004A0C98" w:rsidRDefault="00406F07" w:rsidP="00575217">
      <w:pPr>
        <w:rPr>
          <w:rFonts w:asciiTheme="majorHAnsi" w:hAnsiTheme="majorHAnsi" w:cs="Arial"/>
        </w:rPr>
      </w:pPr>
    </w:p>
    <w:p w14:paraId="400B22C9" w14:textId="5D4760E0" w:rsidR="00406F07" w:rsidRPr="004A0C98" w:rsidRDefault="00406F07" w:rsidP="00575217">
      <w:pPr>
        <w:rPr>
          <w:rFonts w:asciiTheme="majorHAnsi" w:hAnsiTheme="majorHAnsi" w:cs="Arial"/>
        </w:rPr>
      </w:pPr>
      <w:r w:rsidRPr="004A0C98">
        <w:rPr>
          <w:rFonts w:asciiTheme="majorHAnsi" w:hAnsiTheme="majorHAnsi" w:cs="Arial"/>
        </w:rPr>
        <w:t xml:space="preserve">Los porcentajes de </w:t>
      </w:r>
      <w:r w:rsidR="00CB1D04" w:rsidRPr="004A0C98">
        <w:rPr>
          <w:rFonts w:asciiTheme="majorHAnsi" w:hAnsiTheme="majorHAnsi" w:cs="Arial"/>
        </w:rPr>
        <w:t>población indígena son</w:t>
      </w:r>
      <w:r w:rsidRPr="004A0C98">
        <w:rPr>
          <w:rFonts w:asciiTheme="majorHAnsi" w:hAnsiTheme="majorHAnsi" w:cs="Arial"/>
        </w:rPr>
        <w:t xml:space="preserve"> inferiores con un 0,2% de la población en Puerto Berrío y un 0,1% en Cimitarra.</w:t>
      </w:r>
      <w:sdt>
        <w:sdtPr>
          <w:rPr>
            <w:rFonts w:asciiTheme="majorHAnsi" w:hAnsiTheme="majorHAnsi" w:cs="Arial"/>
          </w:rPr>
          <w:id w:val="-608666083"/>
          <w:citation/>
        </w:sdtPr>
        <w:sdtContent>
          <w:r w:rsidRPr="004A0C98">
            <w:rPr>
              <w:rFonts w:asciiTheme="majorHAnsi" w:hAnsiTheme="majorHAnsi" w:cs="Arial"/>
            </w:rPr>
            <w:fldChar w:fldCharType="begin"/>
          </w:r>
          <w:r w:rsidRPr="004A0C98">
            <w:rPr>
              <w:rFonts w:asciiTheme="majorHAnsi" w:hAnsiTheme="majorHAnsi" w:cs="Arial"/>
            </w:rPr>
            <w:instrText xml:space="preserve"> CITATION DAN14 \l 9226 </w:instrText>
          </w:r>
          <w:r w:rsidRPr="004A0C98">
            <w:rPr>
              <w:rFonts w:asciiTheme="majorHAnsi" w:hAnsiTheme="majorHAnsi" w:cs="Arial"/>
            </w:rPr>
            <w:fldChar w:fldCharType="separate"/>
          </w:r>
          <w:r w:rsidR="00BD7C35">
            <w:rPr>
              <w:rFonts w:asciiTheme="majorHAnsi" w:hAnsiTheme="majorHAnsi" w:cs="Arial"/>
              <w:noProof/>
            </w:rPr>
            <w:t xml:space="preserve"> </w:t>
          </w:r>
          <w:r w:rsidR="00BD7C35" w:rsidRPr="00BD7C35">
            <w:rPr>
              <w:rFonts w:asciiTheme="majorHAnsi" w:hAnsiTheme="majorHAnsi" w:cs="Arial"/>
              <w:noProof/>
            </w:rPr>
            <w:t>(DANE, http://www.dane.gov.co, 2014)</w:t>
          </w:r>
          <w:r w:rsidRPr="004A0C98">
            <w:rPr>
              <w:rFonts w:asciiTheme="majorHAnsi" w:hAnsiTheme="majorHAnsi" w:cs="Arial"/>
            </w:rPr>
            <w:fldChar w:fldCharType="end"/>
          </w:r>
        </w:sdtContent>
      </w:sdt>
      <w:r w:rsidRPr="004A0C98">
        <w:rPr>
          <w:rFonts w:asciiTheme="majorHAnsi" w:hAnsiTheme="majorHAnsi" w:cs="Arial"/>
        </w:rPr>
        <w:t xml:space="preserve">  En términos generales, la población corresponde al tipo blanco/mestizo y pertenece a la tradición campesina de tipo colono, o bien a población urbana que ha llegado desde zonas aledañas.</w:t>
      </w:r>
    </w:p>
    <w:p w14:paraId="06424334" w14:textId="77777777" w:rsidR="00406F07" w:rsidRPr="004A0C98" w:rsidRDefault="00406F07" w:rsidP="00575217">
      <w:pPr>
        <w:rPr>
          <w:rFonts w:asciiTheme="majorHAnsi" w:hAnsiTheme="majorHAnsi" w:cs="Arial"/>
        </w:rPr>
      </w:pPr>
    </w:p>
    <w:p w14:paraId="3718CEA0" w14:textId="77777777" w:rsidR="00406F07" w:rsidRPr="004A0C98" w:rsidRDefault="00406F07" w:rsidP="00575217">
      <w:pPr>
        <w:rPr>
          <w:rFonts w:asciiTheme="majorHAnsi" w:hAnsiTheme="majorHAnsi" w:cs="Arial"/>
        </w:rPr>
      </w:pPr>
      <w:r w:rsidRPr="004A0C98">
        <w:rPr>
          <w:rFonts w:asciiTheme="majorHAnsi" w:hAnsiTheme="majorHAnsi" w:cs="Arial"/>
        </w:rPr>
        <w:t>Como se mencionó previamente, en el área de influencia del proyecto no existen territorios legalmente titulados, ni presencia alguna de comunidades étnicas, como lo manifiestan las certificaciones que a continuación se referencian.</w:t>
      </w:r>
    </w:p>
    <w:p w14:paraId="4DBB9476" w14:textId="77777777" w:rsidR="00406F07" w:rsidRPr="004A0C98" w:rsidRDefault="00406F07" w:rsidP="00575217">
      <w:pPr>
        <w:rPr>
          <w:rFonts w:asciiTheme="majorHAnsi" w:hAnsiTheme="majorHAnsi" w:cs="Arial"/>
        </w:rPr>
      </w:pPr>
    </w:p>
    <w:p w14:paraId="303B3F85" w14:textId="1B587F76" w:rsidR="00406F07" w:rsidRPr="004A0C98" w:rsidRDefault="00406F07" w:rsidP="00575217">
      <w:pPr>
        <w:rPr>
          <w:rFonts w:asciiTheme="majorHAnsi" w:hAnsiTheme="majorHAnsi" w:cs="Arial"/>
        </w:rPr>
      </w:pPr>
      <w:r w:rsidRPr="004A0C98">
        <w:rPr>
          <w:rFonts w:asciiTheme="majorHAnsi" w:hAnsiTheme="majorHAnsi" w:cs="Arial"/>
        </w:rPr>
        <w:t xml:space="preserve">La certificación 590 del 04 de Mayo de 2015 expedida por </w:t>
      </w:r>
      <w:r w:rsidR="00CB1D04" w:rsidRPr="004A0C98">
        <w:rPr>
          <w:rFonts w:asciiTheme="majorHAnsi" w:hAnsiTheme="majorHAnsi" w:cs="Arial"/>
        </w:rPr>
        <w:t>el MINISTERIO</w:t>
      </w:r>
      <w:r w:rsidRPr="004A0C98">
        <w:rPr>
          <w:rFonts w:asciiTheme="majorHAnsi" w:hAnsiTheme="majorHAnsi" w:cs="Arial"/>
        </w:rPr>
        <w:t xml:space="preserve"> DEL INTERIOR </w:t>
      </w:r>
      <w:r w:rsidR="00E372E0" w:rsidRPr="004A0C98">
        <w:rPr>
          <w:rFonts w:asciiTheme="majorHAnsi" w:hAnsiTheme="majorHAnsi" w:cs="Arial"/>
          <w:b/>
        </w:rPr>
        <w:t>(Ver A</w:t>
      </w:r>
      <w:r w:rsidRPr="004A0C98">
        <w:rPr>
          <w:rFonts w:asciiTheme="majorHAnsi" w:hAnsiTheme="majorHAnsi" w:cs="Arial"/>
          <w:b/>
        </w:rPr>
        <w:t>nexo 5.3.</w:t>
      </w:r>
      <w:r w:rsidR="00C10151" w:rsidRPr="004A0C98">
        <w:rPr>
          <w:rFonts w:asciiTheme="majorHAnsi" w:hAnsiTheme="majorHAnsi" w:cs="Arial"/>
          <w:b/>
        </w:rPr>
        <w:t xml:space="preserve"> </w:t>
      </w:r>
      <w:r w:rsidR="00C3550F" w:rsidRPr="004A0C98">
        <w:rPr>
          <w:rFonts w:asciiTheme="majorHAnsi" w:hAnsiTheme="majorHAnsi" w:cs="Arial"/>
          <w:b/>
        </w:rPr>
        <w:t>c</w:t>
      </w:r>
      <w:r w:rsidR="00C10151" w:rsidRPr="004A0C98">
        <w:rPr>
          <w:rFonts w:asciiTheme="majorHAnsi" w:hAnsiTheme="majorHAnsi" w:cs="Arial"/>
          <w:b/>
        </w:rPr>
        <w:t>orrespondencia, certificaciones Mininterior</w:t>
      </w:r>
      <w:r w:rsidRPr="004A0C98">
        <w:rPr>
          <w:rFonts w:asciiTheme="majorHAnsi" w:hAnsiTheme="majorHAnsi" w:cs="Arial"/>
          <w:b/>
        </w:rPr>
        <w:t>)</w:t>
      </w:r>
      <w:r w:rsidRPr="004A0C98">
        <w:rPr>
          <w:rFonts w:asciiTheme="majorHAnsi" w:hAnsiTheme="majorHAnsi" w:cs="Arial"/>
        </w:rPr>
        <w:t xml:space="preserve"> considerando las coordenadas en las que se ubica el proyecto, expone en su artículo primero: “Que no se registra presencia de Comunidades Indígenas, Minorías y Rom, en el área del proyecto” y en su artículo segundo: “Que no se registra presencia de Comunidades Negras, Afrocolombianas, Raizales y Palenqueras, en el área del proyecto”</w:t>
      </w:r>
    </w:p>
    <w:p w14:paraId="6C00A42F" w14:textId="77777777" w:rsidR="00406F07" w:rsidRPr="004A0C98" w:rsidRDefault="00406F07" w:rsidP="00575217">
      <w:pPr>
        <w:rPr>
          <w:rFonts w:asciiTheme="majorHAnsi" w:hAnsiTheme="majorHAnsi" w:cs="Arial"/>
        </w:rPr>
      </w:pPr>
    </w:p>
    <w:p w14:paraId="6FA79B3A" w14:textId="3EFF9C64" w:rsidR="00406F07" w:rsidRPr="004A0C98" w:rsidRDefault="00406F07" w:rsidP="00575217">
      <w:pPr>
        <w:rPr>
          <w:rFonts w:asciiTheme="majorHAnsi" w:hAnsiTheme="majorHAnsi" w:cs="Arial"/>
        </w:rPr>
      </w:pPr>
      <w:r w:rsidRPr="004A0C98">
        <w:rPr>
          <w:rFonts w:asciiTheme="majorHAnsi" w:hAnsiTheme="majorHAnsi" w:cs="Arial"/>
        </w:rPr>
        <w:t xml:space="preserve">El INCODER mediante certificación número 20152156796 del 28 de Julio de 2015 </w:t>
      </w:r>
      <w:r w:rsidR="00E372E0" w:rsidRPr="004A0C98">
        <w:rPr>
          <w:rFonts w:asciiTheme="majorHAnsi" w:hAnsiTheme="majorHAnsi" w:cs="Arial"/>
          <w:b/>
        </w:rPr>
        <w:t>(Ver Anexo 5.3, correspondencia, certificaciones Incoder)</w:t>
      </w:r>
      <w:r w:rsidRPr="004A0C98">
        <w:rPr>
          <w:rFonts w:asciiTheme="majorHAnsi" w:hAnsiTheme="majorHAnsi" w:cs="Arial"/>
        </w:rPr>
        <w:t xml:space="preserve"> expone respecto a las coordenadas en las que se ubica la Variante Puerto Berrio que “Se determinó que estas, no se cruzan, intersectan o traslapan, con territorios legalmente titulados a los siguientes Resguardos </w:t>
      </w:r>
      <w:r w:rsidR="009374F1" w:rsidRPr="004A0C98">
        <w:rPr>
          <w:rFonts w:asciiTheme="majorHAnsi" w:hAnsiTheme="majorHAnsi" w:cs="Arial"/>
        </w:rPr>
        <w:t>Indígenas</w:t>
      </w:r>
      <w:r w:rsidRPr="004A0C98">
        <w:rPr>
          <w:rFonts w:asciiTheme="majorHAnsi" w:hAnsiTheme="majorHAnsi" w:cs="Arial"/>
        </w:rPr>
        <w:t xml:space="preserve"> o Comunidades Negras”.</w:t>
      </w:r>
    </w:p>
    <w:p w14:paraId="0BFAFF87" w14:textId="77777777" w:rsidR="00406F07" w:rsidRPr="004A0C98" w:rsidRDefault="00406F07" w:rsidP="00575217">
      <w:pPr>
        <w:rPr>
          <w:rFonts w:asciiTheme="majorHAnsi" w:hAnsiTheme="majorHAnsi" w:cs="Arial"/>
        </w:rPr>
      </w:pPr>
    </w:p>
    <w:p w14:paraId="37299078" w14:textId="3ABC485F" w:rsidR="00406F07" w:rsidRPr="004A0C98" w:rsidRDefault="00406F07" w:rsidP="00575217">
      <w:pPr>
        <w:rPr>
          <w:rFonts w:asciiTheme="majorHAnsi" w:hAnsiTheme="majorHAnsi" w:cs="Arial"/>
        </w:rPr>
      </w:pPr>
      <w:r w:rsidRPr="004A0C98">
        <w:rPr>
          <w:rFonts w:asciiTheme="majorHAnsi" w:hAnsiTheme="majorHAnsi" w:cs="Arial"/>
        </w:rPr>
        <w:t>La no presencia de comunidades étnicas o negritudes en el</w:t>
      </w:r>
      <w:r w:rsidR="00E56BAD">
        <w:rPr>
          <w:rFonts w:asciiTheme="majorHAnsi" w:hAnsiTheme="majorHAnsi" w:cs="Arial"/>
        </w:rPr>
        <w:t xml:space="preserve"> área del proyecto, se evidenció</w:t>
      </w:r>
      <w:r w:rsidRPr="004A0C98">
        <w:rPr>
          <w:rFonts w:asciiTheme="majorHAnsi" w:hAnsiTheme="majorHAnsi" w:cs="Arial"/>
        </w:rPr>
        <w:t xml:space="preserve"> en su momento con el trabajo en campo. </w:t>
      </w:r>
    </w:p>
    <w:p w14:paraId="50982ECC" w14:textId="091929F7" w:rsidR="00D020CC" w:rsidRPr="004A0C98" w:rsidRDefault="00D020CC" w:rsidP="00C10151">
      <w:pPr>
        <w:rPr>
          <w:rFonts w:asciiTheme="majorHAnsi" w:hAnsiTheme="majorHAnsi"/>
        </w:rPr>
      </w:pPr>
    </w:p>
    <w:p w14:paraId="2D897030" w14:textId="1D1EA519" w:rsidR="008C33DA" w:rsidRPr="004A0C98" w:rsidRDefault="008C33DA" w:rsidP="00674134">
      <w:pPr>
        <w:pStyle w:val="Ttulo3"/>
        <w:numPr>
          <w:ilvl w:val="2"/>
          <w:numId w:val="37"/>
        </w:numPr>
        <w:rPr>
          <w:rFonts w:asciiTheme="majorHAnsi" w:hAnsiTheme="majorHAnsi"/>
        </w:rPr>
      </w:pPr>
      <w:bookmarkStart w:id="444" w:name="_Toc445242073"/>
      <w:r w:rsidRPr="004A0C98">
        <w:rPr>
          <w:rFonts w:asciiTheme="majorHAnsi" w:hAnsiTheme="majorHAnsi"/>
        </w:rPr>
        <w:t>Componente arqueológico</w:t>
      </w:r>
      <w:bookmarkEnd w:id="444"/>
    </w:p>
    <w:p w14:paraId="0CA1A002" w14:textId="77777777" w:rsidR="00D020CC" w:rsidRPr="004A0C98" w:rsidRDefault="00D020CC" w:rsidP="00575217">
      <w:pPr>
        <w:rPr>
          <w:rFonts w:asciiTheme="majorHAnsi" w:hAnsiTheme="majorHAnsi"/>
        </w:rPr>
      </w:pPr>
    </w:p>
    <w:p w14:paraId="4F7D3547" w14:textId="5C8B6366" w:rsidR="00CB0078" w:rsidRPr="004A0C98" w:rsidRDefault="00CB0078" w:rsidP="00CB0078">
      <w:pPr>
        <w:rPr>
          <w:rFonts w:asciiTheme="majorHAnsi" w:hAnsiTheme="majorHAnsi" w:cs="Arial"/>
        </w:rPr>
      </w:pPr>
      <w:r w:rsidRPr="004A0C98">
        <w:rPr>
          <w:rFonts w:asciiTheme="majorHAnsi" w:hAnsiTheme="majorHAnsi" w:cs="Arial"/>
        </w:rPr>
        <w:t xml:space="preserve">El área correspondiente al proyecto </w:t>
      </w:r>
      <w:r w:rsidR="00070572" w:rsidRPr="004A0C98">
        <w:rPr>
          <w:rFonts w:asciiTheme="majorHAnsi" w:hAnsiTheme="majorHAnsi" w:cs="Arial"/>
        </w:rPr>
        <w:t>de construcción de la variante Puerto Berrío se encuentra en el</w:t>
      </w:r>
      <w:r w:rsidRPr="004A0C98">
        <w:rPr>
          <w:rFonts w:asciiTheme="majorHAnsi" w:hAnsiTheme="majorHAnsi" w:cs="Arial"/>
        </w:rPr>
        <w:t xml:space="preserve"> Magdalena Medio donde los antecedentes de investigaciones arqueológicas realizadas en distintas épocas del siglo pasado y lo que va corrido en las dos décadas del siglo XXI han arrojado información de yacimientos arqueológicos con ocupaciones humanas que datan de</w:t>
      </w:r>
      <w:r w:rsidR="00070572" w:rsidRPr="004A0C98">
        <w:rPr>
          <w:rFonts w:asciiTheme="majorHAnsi" w:hAnsiTheme="majorHAnsi" w:cs="Arial"/>
        </w:rPr>
        <w:t xml:space="preserve"> 10 mil años de antigüedad A.P. Estos yacimientos </w:t>
      </w:r>
      <w:r w:rsidR="000207AE" w:rsidRPr="004A0C98">
        <w:rPr>
          <w:rFonts w:asciiTheme="majorHAnsi" w:hAnsiTheme="majorHAnsi" w:cs="Arial"/>
        </w:rPr>
        <w:t xml:space="preserve">se </w:t>
      </w:r>
      <w:r w:rsidR="000207AE" w:rsidRPr="004A0C98">
        <w:rPr>
          <w:rFonts w:asciiTheme="majorHAnsi" w:hAnsiTheme="majorHAnsi" w:cs="Arial"/>
        </w:rPr>
        <w:lastRenderedPageBreak/>
        <w:t xml:space="preserve">encuentran </w:t>
      </w:r>
      <w:r w:rsidRPr="004A0C98">
        <w:rPr>
          <w:rFonts w:asciiTheme="majorHAnsi" w:hAnsiTheme="majorHAnsi" w:cs="Arial"/>
        </w:rPr>
        <w:t>asociados a grupos de cazadores recolectores, como también información de sociedades agro-alfareras asentadas hace aproximadamente 4 mil años A.P.</w:t>
      </w:r>
      <w:r w:rsidR="000207AE" w:rsidRPr="004A0C98">
        <w:rPr>
          <w:rFonts w:asciiTheme="majorHAnsi" w:hAnsiTheme="majorHAnsi" w:cs="Arial"/>
        </w:rPr>
        <w:t xml:space="preserve"> </w:t>
      </w:r>
    </w:p>
    <w:p w14:paraId="71DDA90D" w14:textId="77777777" w:rsidR="000207AE" w:rsidRPr="004A0C98" w:rsidRDefault="000207AE" w:rsidP="00CB0078">
      <w:pPr>
        <w:rPr>
          <w:rFonts w:asciiTheme="majorHAnsi" w:hAnsiTheme="majorHAnsi" w:cs="Arial"/>
        </w:rPr>
      </w:pPr>
    </w:p>
    <w:p w14:paraId="4C2227CB" w14:textId="7238B1B2" w:rsidR="000207AE" w:rsidRPr="004A0C98" w:rsidRDefault="000207AE" w:rsidP="000207AE">
      <w:pPr>
        <w:rPr>
          <w:rFonts w:asciiTheme="majorHAnsi" w:hAnsiTheme="majorHAnsi" w:cs="Arial"/>
        </w:rPr>
      </w:pPr>
      <w:r w:rsidRPr="004A0C98">
        <w:rPr>
          <w:rFonts w:asciiTheme="majorHAnsi" w:hAnsiTheme="majorHAnsi" w:cs="Arial"/>
        </w:rPr>
        <w:t>Con el fin de identificar claramente el componente arqueológico en el área de influencia se desarrollaron las actividades de prospección para la formulación del respectivo programa de arqueología preventiva, atendiendo a lo establecido en la Ley 1185 de 2008. El programa en mención fue presentado ante el Instituto Colombiano de Antropología e Historia (ICANH)</w:t>
      </w:r>
      <w:r w:rsidR="00E854CF" w:rsidRPr="004A0C98">
        <w:rPr>
          <w:rFonts w:asciiTheme="majorHAnsi" w:hAnsiTheme="majorHAnsi" w:cs="Arial"/>
        </w:rPr>
        <w:t xml:space="preserve">. En el Anexo </w:t>
      </w:r>
      <w:r w:rsidR="00E854CF" w:rsidRPr="004A0C98">
        <w:rPr>
          <w:rFonts w:asciiTheme="majorHAnsi" w:hAnsiTheme="majorHAnsi" w:cs="Arial"/>
          <w:i/>
        </w:rPr>
        <w:t>5.3.6 Arqueología</w:t>
      </w:r>
      <w:r w:rsidR="00E854CF" w:rsidRPr="004A0C98">
        <w:rPr>
          <w:rFonts w:asciiTheme="majorHAnsi" w:hAnsiTheme="majorHAnsi" w:cs="Arial"/>
        </w:rPr>
        <w:t xml:space="preserve"> se presenta el respectivo radicado así como la documentación correspondiente al programa de prospección arqueológica para la variante Puerto Berrío. </w:t>
      </w:r>
    </w:p>
    <w:p w14:paraId="78EE726A" w14:textId="77777777" w:rsidR="006A753E" w:rsidRPr="004A0C98" w:rsidRDefault="006A753E" w:rsidP="00575217">
      <w:pPr>
        <w:rPr>
          <w:rFonts w:asciiTheme="majorHAnsi" w:hAnsiTheme="majorHAnsi"/>
        </w:rPr>
      </w:pPr>
    </w:p>
    <w:p w14:paraId="6EA8522D" w14:textId="64F82A47" w:rsidR="008C33DA" w:rsidRPr="004A0C98" w:rsidRDefault="008C33DA" w:rsidP="00674134">
      <w:pPr>
        <w:pStyle w:val="Ttulo3"/>
        <w:numPr>
          <w:ilvl w:val="2"/>
          <w:numId w:val="37"/>
        </w:numPr>
        <w:rPr>
          <w:rFonts w:asciiTheme="majorHAnsi" w:hAnsiTheme="majorHAnsi"/>
        </w:rPr>
      </w:pPr>
      <w:bookmarkStart w:id="445" w:name="_Toc445242074"/>
      <w:r w:rsidRPr="004A0C98">
        <w:rPr>
          <w:rFonts w:asciiTheme="majorHAnsi" w:hAnsiTheme="majorHAnsi"/>
        </w:rPr>
        <w:t>Componente político-organizativo</w:t>
      </w:r>
      <w:bookmarkEnd w:id="445"/>
    </w:p>
    <w:p w14:paraId="43744517" w14:textId="77777777" w:rsidR="00513782" w:rsidRPr="004A0C98" w:rsidRDefault="00513782" w:rsidP="00513782">
      <w:pPr>
        <w:pStyle w:val="Prrafodelista"/>
        <w:ind w:left="450"/>
        <w:rPr>
          <w:rFonts w:asciiTheme="majorHAnsi" w:hAnsiTheme="majorHAnsi"/>
        </w:rPr>
      </w:pPr>
    </w:p>
    <w:p w14:paraId="16E7F083" w14:textId="77206964" w:rsidR="00513782" w:rsidRPr="004A0C98" w:rsidRDefault="00513782" w:rsidP="00513782">
      <w:pPr>
        <w:rPr>
          <w:rFonts w:asciiTheme="majorHAnsi" w:hAnsiTheme="majorHAnsi"/>
        </w:rPr>
      </w:pPr>
      <w:r w:rsidRPr="004A0C98">
        <w:rPr>
          <w:rFonts w:asciiTheme="majorHAnsi" w:hAnsiTheme="majorHAnsi"/>
        </w:rPr>
        <w:t xml:space="preserve">Es importante aclarar que el abordaje del presente componente para las Unidades menores en línea con lo establecido por los términos de referencia en su mayoría se abordó; no obstante por la  insuficiencia de la  información suministrada por los presidentes de Juntas de </w:t>
      </w:r>
      <w:r w:rsidR="00E56BAD" w:rsidRPr="004A0C98">
        <w:rPr>
          <w:rFonts w:asciiTheme="majorHAnsi" w:hAnsiTheme="majorHAnsi"/>
        </w:rPr>
        <w:t>Acción Comunal</w:t>
      </w:r>
      <w:r w:rsidRPr="004A0C98">
        <w:rPr>
          <w:rFonts w:asciiTheme="majorHAnsi" w:hAnsiTheme="majorHAnsi"/>
        </w:rPr>
        <w:t>,  existen variables que no fue posible atender.</w:t>
      </w:r>
    </w:p>
    <w:p w14:paraId="4A658A59" w14:textId="77777777" w:rsidR="008C33DA" w:rsidRPr="004A0C98" w:rsidRDefault="008C33DA" w:rsidP="00575217">
      <w:pPr>
        <w:rPr>
          <w:rFonts w:asciiTheme="majorHAnsi" w:hAnsiTheme="majorHAnsi"/>
          <w:lang w:val="es-ES"/>
        </w:rPr>
      </w:pPr>
    </w:p>
    <w:p w14:paraId="0119B1C1" w14:textId="5DB47EC7" w:rsidR="00C16DA7" w:rsidRPr="004A0C98" w:rsidRDefault="00E56BAD" w:rsidP="00674134">
      <w:pPr>
        <w:pStyle w:val="Ttulo4"/>
        <w:numPr>
          <w:ilvl w:val="3"/>
          <w:numId w:val="37"/>
        </w:numPr>
        <w:rPr>
          <w:rFonts w:asciiTheme="majorHAnsi" w:hAnsiTheme="majorHAnsi"/>
          <w:lang w:val="es-ES"/>
        </w:rPr>
      </w:pPr>
      <w:r w:rsidRPr="004A0C98">
        <w:rPr>
          <w:rFonts w:asciiTheme="majorHAnsi" w:hAnsiTheme="majorHAnsi"/>
          <w:lang w:val="es-ES"/>
        </w:rPr>
        <w:t>Unidades Territoriales Mayores</w:t>
      </w:r>
      <w:r w:rsidR="00C16DA7" w:rsidRPr="004A0C98">
        <w:rPr>
          <w:rFonts w:asciiTheme="majorHAnsi" w:hAnsiTheme="majorHAnsi"/>
          <w:lang w:val="es-ES"/>
        </w:rPr>
        <w:t xml:space="preserve"> </w:t>
      </w:r>
    </w:p>
    <w:p w14:paraId="4579B6E6" w14:textId="77777777" w:rsidR="00C16DA7" w:rsidRPr="004A0C98" w:rsidRDefault="00C16DA7" w:rsidP="00C16DA7">
      <w:pPr>
        <w:rPr>
          <w:rFonts w:asciiTheme="majorHAnsi" w:hAnsiTheme="majorHAnsi"/>
          <w:lang w:val="es-ES"/>
        </w:rPr>
      </w:pPr>
    </w:p>
    <w:p w14:paraId="347957DE" w14:textId="3767490D" w:rsidR="008C33DA" w:rsidRPr="004A0C98" w:rsidRDefault="008C33DA" w:rsidP="00C16DA7">
      <w:pPr>
        <w:pStyle w:val="Ttulo5"/>
        <w:rPr>
          <w:rFonts w:asciiTheme="majorHAnsi" w:hAnsiTheme="majorHAnsi"/>
          <w:lang w:val="es-ES"/>
        </w:rPr>
      </w:pPr>
      <w:r w:rsidRPr="004A0C98">
        <w:rPr>
          <w:rFonts w:asciiTheme="majorHAnsi" w:hAnsiTheme="majorHAnsi"/>
          <w:lang w:val="es-ES"/>
        </w:rPr>
        <w:t>Aspectos político – administrativos del   Municipio de Puerto Berrío</w:t>
      </w:r>
    </w:p>
    <w:p w14:paraId="2E2CA9D4" w14:textId="77777777" w:rsidR="008C33DA" w:rsidRPr="004A0C98" w:rsidRDefault="008C33DA" w:rsidP="00575217">
      <w:pPr>
        <w:rPr>
          <w:rFonts w:asciiTheme="majorHAnsi" w:hAnsiTheme="majorHAnsi"/>
          <w:lang w:val="es-ES"/>
        </w:rPr>
      </w:pPr>
    </w:p>
    <w:p w14:paraId="027BFD1D" w14:textId="6EAB351F" w:rsidR="008C33DA" w:rsidRPr="004A0C98" w:rsidRDefault="001236D5" w:rsidP="00575217">
      <w:pPr>
        <w:rPr>
          <w:rFonts w:asciiTheme="majorHAnsi" w:hAnsiTheme="majorHAnsi"/>
          <w:lang w:val="es-ES"/>
        </w:rPr>
      </w:pPr>
      <w:r>
        <w:rPr>
          <w:rFonts w:asciiTheme="majorHAnsi" w:hAnsiTheme="majorHAnsi"/>
          <w:lang w:val="es-ES"/>
        </w:rPr>
        <w:t>L</w:t>
      </w:r>
      <w:r w:rsidR="008C33DA" w:rsidRPr="004A0C98">
        <w:rPr>
          <w:rFonts w:asciiTheme="majorHAnsi" w:hAnsiTheme="majorHAnsi"/>
          <w:lang w:val="es-ES"/>
        </w:rPr>
        <w:t xml:space="preserve">a configuración política y administrativa del </w:t>
      </w:r>
      <w:r>
        <w:rPr>
          <w:rFonts w:asciiTheme="majorHAnsi" w:hAnsiTheme="majorHAnsi"/>
          <w:lang w:val="es-ES"/>
        </w:rPr>
        <w:t>M</w:t>
      </w:r>
      <w:r w:rsidR="008C33DA" w:rsidRPr="004A0C98">
        <w:rPr>
          <w:rFonts w:asciiTheme="majorHAnsi" w:hAnsiTheme="majorHAnsi"/>
          <w:lang w:val="es-ES"/>
        </w:rPr>
        <w:t>unicipio tiene relación con los procesos antes mencionados, pero a su vez cada uno de estos escenarios presenta un referente particular. Los procesos de modernización generados en Colombia, tienen su influencia en la región del Magdalena Medio a través de la inclusión de capitales extranjeros y el asentamiento de las grandes petroleras, que configuraron un juego de relaciones y alianzas, y de diferencias y conflictos entre actores, bien por la necesidad de mantener el control político y económico o por el marcado desprecio a la legislación colombiana y la aplicación arbitraria de medidas en materia de posesión de tierras, contratos de trabajo, exportaciones, impuestos educación y vivienda, hecho que posibilitó el fortalecimiento de la izquierda como alternativa política partidista, que posteriormente se unen en un mismo sector político.</w:t>
      </w:r>
    </w:p>
    <w:p w14:paraId="69AA05DE" w14:textId="77777777" w:rsidR="008C33DA" w:rsidRPr="004A0C98" w:rsidRDefault="008C33DA" w:rsidP="00575217">
      <w:pPr>
        <w:rPr>
          <w:rFonts w:asciiTheme="majorHAnsi" w:hAnsiTheme="majorHAnsi"/>
          <w:lang w:val="es-ES"/>
        </w:rPr>
      </w:pPr>
    </w:p>
    <w:p w14:paraId="3AB008AB" w14:textId="77777777" w:rsidR="008C33DA" w:rsidRPr="004A0C98" w:rsidRDefault="008C33DA" w:rsidP="00575217">
      <w:pPr>
        <w:rPr>
          <w:rFonts w:asciiTheme="majorHAnsi" w:hAnsiTheme="majorHAnsi"/>
          <w:lang w:val="es-ES"/>
        </w:rPr>
      </w:pPr>
      <w:r w:rsidRPr="004A0C98">
        <w:rPr>
          <w:rFonts w:asciiTheme="majorHAnsi" w:hAnsiTheme="majorHAnsi"/>
          <w:lang w:val="es-ES"/>
        </w:rPr>
        <w:t xml:space="preserve">La tradición política liberal de Puerto Berrío tiene su nacimiento desde principios de siglo con los procesos de colonización de tierras, especialmente por comerciantes de Medellín y Rionegro y la clase social baja de la época (obreros, braceros y sindicalistas) que veían en éste la representación de sus intereses. Como en el caso de los </w:t>
      </w:r>
      <w:r w:rsidRPr="004A0C98">
        <w:rPr>
          <w:rFonts w:asciiTheme="majorHAnsi" w:hAnsiTheme="majorHAnsi"/>
          <w:lang w:val="es-ES"/>
        </w:rPr>
        <w:lastRenderedPageBreak/>
        <w:t xml:space="preserve">comerciantes, la propuesta liberal les facilitaba las condiciones para acceder a su actividad económica, para los artesanos hacia 1904, se les ofrecía voz y participación en comités y listas electorales </w:t>
      </w:r>
      <w:r w:rsidR="00CB1D04" w:rsidRPr="004A0C98">
        <w:rPr>
          <w:rFonts w:asciiTheme="majorHAnsi" w:hAnsiTheme="majorHAnsi"/>
          <w:lang w:val="es-ES"/>
        </w:rPr>
        <w:t>y los</w:t>
      </w:r>
      <w:r w:rsidRPr="004A0C98">
        <w:rPr>
          <w:rFonts w:asciiTheme="majorHAnsi" w:hAnsiTheme="majorHAnsi"/>
          <w:lang w:val="es-ES"/>
        </w:rPr>
        <w:t xml:space="preserve"> obreros, campesinos, agricultores y sindicalistas en la tercera y cuarta décadas del siglo mejores condiciones de vida en términos de asistencia </w:t>
      </w:r>
      <w:r w:rsidR="00CB1D04" w:rsidRPr="004A0C98">
        <w:rPr>
          <w:rFonts w:asciiTheme="majorHAnsi" w:hAnsiTheme="majorHAnsi"/>
          <w:lang w:val="es-ES"/>
        </w:rPr>
        <w:t>social y</w:t>
      </w:r>
      <w:r w:rsidRPr="004A0C98">
        <w:rPr>
          <w:rFonts w:asciiTheme="majorHAnsi" w:hAnsiTheme="majorHAnsi"/>
          <w:lang w:val="es-ES"/>
        </w:rPr>
        <w:t xml:space="preserve"> equidad en la distribución de los recursos naturales. Esta tradición se hace evidente con el lanzamiento y apoyo de los ciudadanos porteños a la campaña política del presidente Olaya Herrera y se ve consolidada con el proceso de desplazamiento poblacional producto de la violencia del 48, donde migrantes, en su mayoría liberales, de otras regiones del país, huyendo de la violencia bipartidista vienen a asentarse en este municipio y en algunos otros de la región del Magdalena Medio. </w:t>
      </w:r>
    </w:p>
    <w:p w14:paraId="0E494BA3" w14:textId="77777777" w:rsidR="008C33DA" w:rsidRPr="004A0C98" w:rsidRDefault="008C33DA" w:rsidP="00575217">
      <w:pPr>
        <w:rPr>
          <w:rFonts w:asciiTheme="majorHAnsi" w:hAnsiTheme="majorHAnsi"/>
          <w:lang w:val="es-ES"/>
        </w:rPr>
      </w:pPr>
    </w:p>
    <w:p w14:paraId="2CE75294" w14:textId="77777777" w:rsidR="008C33DA" w:rsidRPr="004A0C98" w:rsidRDefault="008C33DA" w:rsidP="00575217">
      <w:pPr>
        <w:rPr>
          <w:rFonts w:asciiTheme="majorHAnsi" w:hAnsiTheme="majorHAnsi"/>
          <w:lang w:val="es-ES"/>
        </w:rPr>
      </w:pPr>
      <w:r w:rsidRPr="004A0C98">
        <w:rPr>
          <w:rFonts w:asciiTheme="majorHAnsi" w:hAnsiTheme="majorHAnsi"/>
          <w:lang w:val="es-ES"/>
        </w:rPr>
        <w:t xml:space="preserve">Por otro lado, la propuesta de descentralización administrativa que surge en el gobierno de Rafael </w:t>
      </w:r>
      <w:r w:rsidR="00D111B5" w:rsidRPr="004A0C98">
        <w:rPr>
          <w:rFonts w:asciiTheme="majorHAnsi" w:hAnsiTheme="majorHAnsi"/>
          <w:lang w:val="es-ES"/>
        </w:rPr>
        <w:t>Núñez</w:t>
      </w:r>
      <w:r w:rsidRPr="004A0C98">
        <w:rPr>
          <w:rFonts w:asciiTheme="majorHAnsi" w:hAnsiTheme="majorHAnsi"/>
          <w:lang w:val="es-ES"/>
        </w:rPr>
        <w:t>, permitió a las entidades territoriales (departamentos) ejercer una serie de funciones por delegación del gobierno central, sin que ello significara autonomía en la toma de decisiones, situación que llevó a construir unas estructuras administrativas municipales articuladas con las propuestas de gobierno nacional y que posteriormente, ya en la década de los 90, cuando los municipios cobran vida jurídica propia, la descentralización trasciende las barreras de lo puramente administrativo permitiéndoles gozar de autonomía para la gestión de sus intereses, lo que en pocas palabras quiere decir que el municipio está en la obligación de ser responsable de su propio futuro y del bienestar de la comunidad que en ese territorio habita; de lo cual Puerto Berrío no ha sido ajeno.</w:t>
      </w:r>
    </w:p>
    <w:p w14:paraId="4157D19B" w14:textId="77777777" w:rsidR="008C33DA" w:rsidRPr="004A0C98" w:rsidRDefault="008C33DA" w:rsidP="00575217">
      <w:pPr>
        <w:rPr>
          <w:rFonts w:asciiTheme="majorHAnsi" w:hAnsiTheme="majorHAnsi"/>
          <w:lang w:val="es-ES"/>
        </w:rPr>
      </w:pPr>
    </w:p>
    <w:p w14:paraId="64767645" w14:textId="2C1D647C" w:rsidR="001236D5" w:rsidRDefault="008C33DA" w:rsidP="00575217">
      <w:pPr>
        <w:rPr>
          <w:rFonts w:asciiTheme="majorHAnsi" w:hAnsiTheme="majorHAnsi"/>
          <w:lang w:val="es-ES"/>
        </w:rPr>
      </w:pPr>
      <w:r w:rsidRPr="004A0C98">
        <w:rPr>
          <w:rFonts w:asciiTheme="majorHAnsi" w:hAnsiTheme="majorHAnsi"/>
          <w:lang w:val="es-ES"/>
        </w:rPr>
        <w:t xml:space="preserve">Es claro entonces, que estos escenarios están trazados de una u otra forma, por las políticas del orden nacional pasadas, presentes y futuras. Y sobre las que en los momentos actuales se han establecido claras propuestas que inciden directamente sobre el municipio y la comunidad que en él habitan, tal es el caso del proceso de modernización actual </w:t>
      </w:r>
      <w:r w:rsidR="001236D5">
        <w:rPr>
          <w:rFonts w:asciiTheme="majorHAnsi" w:hAnsiTheme="majorHAnsi"/>
          <w:lang w:val="es-ES"/>
        </w:rPr>
        <w:t>exige</w:t>
      </w:r>
      <w:r w:rsidRPr="004A0C98">
        <w:rPr>
          <w:rFonts w:asciiTheme="majorHAnsi" w:hAnsiTheme="majorHAnsi"/>
          <w:lang w:val="es-ES"/>
        </w:rPr>
        <w:t xml:space="preserve"> a las administraciones municipales desarrollar estrategias para alcanzar niveles óptimos de eficiencia y eficacia en la prestación de los servicios</w:t>
      </w:r>
      <w:r w:rsidR="001236D5">
        <w:rPr>
          <w:rFonts w:asciiTheme="majorHAnsi" w:hAnsiTheme="majorHAnsi"/>
          <w:lang w:val="es-ES"/>
        </w:rPr>
        <w:t>.</w:t>
      </w:r>
      <w:r w:rsidRPr="004A0C98">
        <w:rPr>
          <w:rFonts w:asciiTheme="majorHAnsi" w:hAnsiTheme="majorHAnsi"/>
          <w:lang w:val="es-ES"/>
        </w:rPr>
        <w:t xml:space="preserve"> </w:t>
      </w:r>
      <w:r w:rsidR="001236D5">
        <w:rPr>
          <w:rFonts w:asciiTheme="majorHAnsi" w:hAnsiTheme="majorHAnsi"/>
          <w:lang w:val="es-ES"/>
        </w:rPr>
        <w:t>L</w:t>
      </w:r>
      <w:r w:rsidRPr="004A0C98">
        <w:rPr>
          <w:rFonts w:asciiTheme="majorHAnsi" w:hAnsiTheme="majorHAnsi"/>
          <w:lang w:val="es-ES"/>
        </w:rPr>
        <w:t xml:space="preserve">os procesos </w:t>
      </w:r>
      <w:r w:rsidR="001236D5">
        <w:rPr>
          <w:rFonts w:asciiTheme="majorHAnsi" w:hAnsiTheme="majorHAnsi"/>
          <w:lang w:val="es-ES"/>
        </w:rPr>
        <w:t xml:space="preserve">de </w:t>
      </w:r>
      <w:r w:rsidRPr="004A0C98">
        <w:rPr>
          <w:rFonts w:asciiTheme="majorHAnsi" w:hAnsiTheme="majorHAnsi"/>
          <w:lang w:val="es-ES"/>
        </w:rPr>
        <w:t>descentralización política implica para las comunidades la capacidad de elegir sus propios gobernantes, participar en la toma de decisiones</w:t>
      </w:r>
      <w:r w:rsidR="001236D5">
        <w:rPr>
          <w:rFonts w:asciiTheme="majorHAnsi" w:hAnsiTheme="majorHAnsi"/>
          <w:lang w:val="es-ES"/>
        </w:rPr>
        <w:t>,</w:t>
      </w:r>
      <w:r w:rsidRPr="004A0C98">
        <w:rPr>
          <w:rFonts w:asciiTheme="majorHAnsi" w:hAnsiTheme="majorHAnsi"/>
          <w:lang w:val="es-ES"/>
        </w:rPr>
        <w:t xml:space="preserve"> resolver sus conflictos y desarrollar acciones tendientes al mejoramiento de su propio territorio, así como ejercer control y vigilancia en la gestión administrativa y la prestación de los servicios públicos. </w:t>
      </w:r>
    </w:p>
    <w:p w14:paraId="4543FBCA" w14:textId="77777777" w:rsidR="001236D5" w:rsidRDefault="001236D5" w:rsidP="00575217">
      <w:pPr>
        <w:rPr>
          <w:rFonts w:asciiTheme="majorHAnsi" w:hAnsiTheme="majorHAnsi"/>
          <w:lang w:val="es-ES"/>
        </w:rPr>
      </w:pPr>
    </w:p>
    <w:p w14:paraId="6110F8FB" w14:textId="2FA41846" w:rsidR="008C33DA" w:rsidRPr="004A0C98" w:rsidRDefault="008C33DA" w:rsidP="00575217">
      <w:pPr>
        <w:rPr>
          <w:rFonts w:asciiTheme="majorHAnsi" w:hAnsiTheme="majorHAnsi"/>
          <w:lang w:val="es-ES"/>
        </w:rPr>
      </w:pPr>
      <w:r w:rsidRPr="004A0C98">
        <w:rPr>
          <w:rFonts w:asciiTheme="majorHAnsi" w:hAnsiTheme="majorHAnsi"/>
          <w:lang w:val="es-ES"/>
        </w:rPr>
        <w:t xml:space="preserve">Y de la descentralización administrativa, que hace referencia a la capacidad que les transfiere a las entidades territoriales para fijar y ejecutar políticas públicas que respondan a las necesidades de esas mismas entidades. </w:t>
      </w:r>
    </w:p>
    <w:p w14:paraId="3921E5B7" w14:textId="77777777" w:rsidR="001236D5" w:rsidRPr="004A0C98" w:rsidRDefault="001236D5" w:rsidP="00575217">
      <w:pPr>
        <w:rPr>
          <w:rFonts w:asciiTheme="majorHAnsi" w:hAnsiTheme="majorHAnsi"/>
          <w:lang w:val="es-ES"/>
        </w:rPr>
      </w:pPr>
    </w:p>
    <w:p w14:paraId="3F666BA1" w14:textId="77777777" w:rsidR="008C33DA" w:rsidRPr="004A0C98" w:rsidRDefault="008C33DA" w:rsidP="00575217">
      <w:pPr>
        <w:pStyle w:val="Ttulo5"/>
        <w:rPr>
          <w:rFonts w:asciiTheme="majorHAnsi" w:hAnsiTheme="majorHAnsi"/>
          <w:lang w:val="es-ES"/>
        </w:rPr>
      </w:pPr>
      <w:r w:rsidRPr="004A0C98">
        <w:rPr>
          <w:rFonts w:asciiTheme="majorHAnsi" w:hAnsiTheme="majorHAnsi"/>
          <w:lang w:val="es-ES"/>
        </w:rPr>
        <w:t>Estructura organizacional.</w:t>
      </w:r>
    </w:p>
    <w:p w14:paraId="573BCB3D" w14:textId="77777777" w:rsidR="008C33DA" w:rsidRPr="004A0C98" w:rsidRDefault="008C33DA" w:rsidP="00575217">
      <w:pPr>
        <w:rPr>
          <w:rFonts w:asciiTheme="majorHAnsi" w:hAnsiTheme="majorHAnsi"/>
          <w:b/>
          <w:iCs/>
          <w:lang w:val="es-ES"/>
        </w:rPr>
      </w:pPr>
    </w:p>
    <w:p w14:paraId="2BF0D581" w14:textId="77777777" w:rsidR="008C33DA" w:rsidRPr="004A0C98" w:rsidRDefault="008C33DA" w:rsidP="00575217">
      <w:pPr>
        <w:rPr>
          <w:rFonts w:asciiTheme="majorHAnsi" w:hAnsiTheme="majorHAnsi"/>
          <w:lang w:val="es-ES"/>
        </w:rPr>
      </w:pPr>
      <w:r w:rsidRPr="004A0C98">
        <w:rPr>
          <w:rFonts w:asciiTheme="majorHAnsi" w:hAnsiTheme="majorHAnsi"/>
          <w:lang w:val="es-ES"/>
        </w:rPr>
        <w:t xml:space="preserve">Es la forma en que se divide la organización, en referencia a las relaciones de cada una de las dependencias de la administración municipal y de estas con sus funcionarios, es decir, las relaciones entre el alcalde y sus secretarios de despacho, de éstos con los funcionarios, y de los funcionarios entre sí. </w:t>
      </w:r>
    </w:p>
    <w:p w14:paraId="513B7062" w14:textId="77777777" w:rsidR="008C33DA" w:rsidRPr="004A0C98" w:rsidRDefault="008C33DA" w:rsidP="00575217">
      <w:pPr>
        <w:rPr>
          <w:rFonts w:asciiTheme="majorHAnsi" w:hAnsiTheme="majorHAnsi"/>
          <w:lang w:val="es-ES"/>
        </w:rPr>
      </w:pPr>
    </w:p>
    <w:p w14:paraId="7053341E" w14:textId="77777777" w:rsidR="008C33DA" w:rsidRPr="004A0C98" w:rsidRDefault="008C33DA" w:rsidP="00575217">
      <w:pPr>
        <w:rPr>
          <w:rFonts w:asciiTheme="majorHAnsi" w:hAnsiTheme="majorHAnsi"/>
          <w:lang w:val="es-ES"/>
        </w:rPr>
      </w:pPr>
      <w:r w:rsidRPr="004A0C98">
        <w:rPr>
          <w:rFonts w:asciiTheme="majorHAnsi" w:hAnsiTheme="majorHAnsi"/>
          <w:lang w:val="es-ES"/>
        </w:rPr>
        <w:t>La estructura administrativa del municipio, determinada mediante Acuerdo 077 de 1995, en el cual se reestructura la administración municipal y se reorganizan sus dependencias, se encuentra en el momento actual en un nuevo proceso de reestructuración que incluye la definición de algunas funciones y la ubicación de cargos, razón por la cual sólo se tendrá en cuenta aquellas secretarias, dependencias o unidades y sus respectivos funcionarios que se encuentren vigentes.</w:t>
      </w:r>
    </w:p>
    <w:p w14:paraId="43035EE8" w14:textId="77777777" w:rsidR="008C33DA" w:rsidRPr="004A0C98" w:rsidRDefault="008C33DA" w:rsidP="00575217">
      <w:pPr>
        <w:rPr>
          <w:rFonts w:asciiTheme="majorHAnsi" w:hAnsiTheme="majorHAnsi"/>
          <w:lang w:val="es-ES"/>
        </w:rPr>
      </w:pPr>
    </w:p>
    <w:p w14:paraId="735CB56E" w14:textId="0D4364C7" w:rsidR="008C33DA" w:rsidRPr="004A0C98" w:rsidRDefault="008C33DA" w:rsidP="00575217">
      <w:pPr>
        <w:rPr>
          <w:rFonts w:asciiTheme="majorHAnsi" w:hAnsiTheme="majorHAnsi"/>
          <w:lang w:val="es-ES"/>
        </w:rPr>
      </w:pPr>
      <w:r w:rsidRPr="004A0C98">
        <w:rPr>
          <w:rFonts w:asciiTheme="majorHAnsi" w:hAnsiTheme="majorHAnsi"/>
          <w:lang w:val="es-ES"/>
        </w:rPr>
        <w:t xml:space="preserve">El </w:t>
      </w:r>
      <w:r w:rsidR="001236D5">
        <w:rPr>
          <w:rFonts w:asciiTheme="majorHAnsi" w:hAnsiTheme="majorHAnsi"/>
          <w:lang w:val="es-ES"/>
        </w:rPr>
        <w:t>M</w:t>
      </w:r>
      <w:r w:rsidRPr="004A0C98">
        <w:rPr>
          <w:rFonts w:asciiTheme="majorHAnsi" w:hAnsiTheme="majorHAnsi"/>
          <w:lang w:val="es-ES"/>
        </w:rPr>
        <w:t>unicipio cuenta con un total de cuarenta y ocho (48) cargos y cincuenta y siete (57) funcionarios, de los cuales cinco (5) se vienen desempeñando por contrato.</w:t>
      </w:r>
    </w:p>
    <w:p w14:paraId="46A94448" w14:textId="77777777" w:rsidR="008C33DA" w:rsidRPr="004A0C98" w:rsidRDefault="008C33DA" w:rsidP="00575217">
      <w:pPr>
        <w:rPr>
          <w:rFonts w:asciiTheme="majorHAnsi" w:hAnsiTheme="majorHAnsi"/>
          <w:lang w:val="es-ES"/>
        </w:rPr>
      </w:pPr>
    </w:p>
    <w:p w14:paraId="66AD59CB" w14:textId="2B8611B3" w:rsidR="008C33DA" w:rsidRPr="004A0C98" w:rsidRDefault="008C33DA" w:rsidP="00575217">
      <w:pPr>
        <w:rPr>
          <w:rFonts w:asciiTheme="majorHAnsi" w:hAnsiTheme="majorHAnsi"/>
          <w:lang w:val="es-ES"/>
        </w:rPr>
      </w:pPr>
      <w:r w:rsidRPr="004A0C98">
        <w:rPr>
          <w:rFonts w:asciiTheme="majorHAnsi" w:hAnsiTheme="majorHAnsi"/>
          <w:lang w:val="es-ES"/>
        </w:rPr>
        <w:t>Como se presenta esta estructura, se evidencia una organización saturada de cargos y por consiguiente de funcionarios, en especial sobre la Inspección de Policía, la Secretaría de tránsito y Secretaría de Gobierno, que con la supresión del cargo de Secretario General, todas las dependencias, funcionarios y funciones que ésta desempeñaba pasaron a ser asumidas por ella temporalmente, mientras se define la nueva estructura del municipio.</w:t>
      </w:r>
      <w:sdt>
        <w:sdtPr>
          <w:rPr>
            <w:rFonts w:asciiTheme="majorHAnsi" w:hAnsiTheme="majorHAnsi"/>
            <w:lang w:val="es-ES"/>
          </w:rPr>
          <w:id w:val="1770274289"/>
          <w:citation/>
        </w:sdtPr>
        <w:sdtContent>
          <w:r w:rsidRPr="004A0C98">
            <w:rPr>
              <w:rFonts w:asciiTheme="majorHAnsi" w:hAnsiTheme="majorHAnsi"/>
              <w:lang w:val="es-ES"/>
            </w:rPr>
            <w:fldChar w:fldCharType="begin"/>
          </w:r>
          <w:r w:rsidRPr="004A0C98">
            <w:rPr>
              <w:rFonts w:asciiTheme="majorHAnsi" w:hAnsiTheme="majorHAnsi"/>
            </w:rPr>
            <w:instrText xml:space="preserve">CITATION Ber00 \n  \l 9226 </w:instrText>
          </w:r>
          <w:r w:rsidRPr="004A0C98">
            <w:rPr>
              <w:rFonts w:asciiTheme="majorHAnsi" w:hAnsiTheme="majorHAnsi"/>
              <w:lang w:val="es-ES"/>
            </w:rPr>
            <w:fldChar w:fldCharType="separate"/>
          </w:r>
          <w:r w:rsidR="00BD7C35">
            <w:rPr>
              <w:rFonts w:asciiTheme="majorHAnsi" w:hAnsiTheme="majorHAnsi"/>
              <w:noProof/>
            </w:rPr>
            <w:t xml:space="preserve"> </w:t>
          </w:r>
          <w:r w:rsidR="00BD7C35" w:rsidRPr="00BD7C35">
            <w:rPr>
              <w:rFonts w:asciiTheme="majorHAnsi" w:hAnsiTheme="majorHAnsi"/>
              <w:noProof/>
            </w:rPr>
            <w:t>(Plan Básico de ordenamiento territorial- Diagnóstico, Dimensión Politica, 2000)</w:t>
          </w:r>
          <w:r w:rsidRPr="004A0C98">
            <w:rPr>
              <w:rFonts w:asciiTheme="majorHAnsi" w:hAnsiTheme="majorHAnsi"/>
              <w:lang w:val="es-ES"/>
            </w:rPr>
            <w:fldChar w:fldCharType="end"/>
          </w:r>
        </w:sdtContent>
      </w:sdt>
    </w:p>
    <w:p w14:paraId="235AA035" w14:textId="77777777" w:rsidR="008C33DA" w:rsidRPr="004A0C98" w:rsidRDefault="008C33DA" w:rsidP="00575217">
      <w:pPr>
        <w:rPr>
          <w:rFonts w:asciiTheme="majorHAnsi" w:hAnsiTheme="majorHAnsi"/>
          <w:lang w:val="es-ES"/>
        </w:rPr>
      </w:pPr>
    </w:p>
    <w:p w14:paraId="38B4EFBD" w14:textId="0869BF61" w:rsidR="008C33DA" w:rsidRPr="004A0C98" w:rsidRDefault="008C33DA" w:rsidP="00C16DA7">
      <w:pPr>
        <w:pStyle w:val="Ttulo5"/>
        <w:rPr>
          <w:rFonts w:asciiTheme="majorHAnsi" w:hAnsiTheme="majorHAnsi"/>
          <w:lang w:val="es-ES"/>
        </w:rPr>
      </w:pPr>
      <w:r w:rsidRPr="004A0C98">
        <w:rPr>
          <w:rFonts w:asciiTheme="majorHAnsi" w:hAnsiTheme="majorHAnsi"/>
          <w:lang w:val="es-ES"/>
        </w:rPr>
        <w:t xml:space="preserve">Presencia Institucional y organización comunitaria </w:t>
      </w:r>
      <w:r w:rsidRPr="004A0C98">
        <w:rPr>
          <w:rFonts w:asciiTheme="majorHAnsi" w:hAnsiTheme="majorHAnsi"/>
        </w:rPr>
        <w:t>Municipio</w:t>
      </w:r>
      <w:r w:rsidRPr="004A0C98">
        <w:rPr>
          <w:rFonts w:asciiTheme="majorHAnsi" w:hAnsiTheme="majorHAnsi"/>
          <w:lang w:val="es-ES"/>
        </w:rPr>
        <w:t xml:space="preserve"> de Puerto Berrío</w:t>
      </w:r>
    </w:p>
    <w:p w14:paraId="105DF5D6" w14:textId="77777777" w:rsidR="008C33DA" w:rsidRPr="004A0C98" w:rsidRDefault="008C33DA" w:rsidP="00575217">
      <w:pPr>
        <w:rPr>
          <w:rFonts w:asciiTheme="majorHAnsi" w:hAnsiTheme="majorHAnsi"/>
          <w:lang w:val="es-ES"/>
        </w:rPr>
      </w:pPr>
    </w:p>
    <w:p w14:paraId="7FACD3DA" w14:textId="77777777" w:rsidR="008C33DA" w:rsidRPr="004A0C98" w:rsidRDefault="008C33DA" w:rsidP="00575217">
      <w:pPr>
        <w:rPr>
          <w:rFonts w:asciiTheme="majorHAnsi" w:hAnsiTheme="majorHAnsi"/>
          <w:lang w:val="es-ES"/>
        </w:rPr>
      </w:pPr>
      <w:r w:rsidRPr="004A0C98">
        <w:rPr>
          <w:rFonts w:asciiTheme="majorHAnsi" w:hAnsiTheme="majorHAnsi"/>
          <w:lang w:val="es-ES"/>
        </w:rPr>
        <w:t xml:space="preserve">A partir del proceso de descentralización administrativa, surgido a finales de los años 80, la participación ciudadana y comunitaria, se constituyó en estrategia fundamental en los procesos de desarrollo local, permitiendo que las comunidades se hagan partícipes en la solución de sus problemas y en el destino del municipio. Una de las formas organizativas con mayor presencia en el municipio, especialmente en el área rural, son las Juntas de Acción Comunal, mismas que se agrupan en la ASOCOMUNAL. </w:t>
      </w:r>
    </w:p>
    <w:p w14:paraId="24484C7B" w14:textId="77777777" w:rsidR="008C33DA" w:rsidRPr="004A0C98" w:rsidRDefault="008C33DA" w:rsidP="00C007E1">
      <w:pPr>
        <w:tabs>
          <w:tab w:val="left" w:pos="1843"/>
        </w:tabs>
        <w:rPr>
          <w:rFonts w:asciiTheme="majorHAnsi" w:hAnsiTheme="majorHAnsi"/>
          <w:lang w:val="es-ES"/>
        </w:rPr>
      </w:pPr>
    </w:p>
    <w:p w14:paraId="04AACEF2" w14:textId="0E6EBF62" w:rsidR="008C33DA" w:rsidRPr="004A0C98" w:rsidRDefault="008C33DA" w:rsidP="00575217">
      <w:pPr>
        <w:rPr>
          <w:rFonts w:asciiTheme="majorHAnsi" w:hAnsiTheme="majorHAnsi"/>
          <w:lang w:val="es-ES"/>
        </w:rPr>
      </w:pPr>
      <w:r w:rsidRPr="004A0C98">
        <w:rPr>
          <w:rFonts w:asciiTheme="majorHAnsi" w:hAnsiTheme="majorHAnsi"/>
          <w:lang w:val="es-ES"/>
        </w:rPr>
        <w:t xml:space="preserve">Pese a esto, en algunas veredas estas organizaciones se han vuelto poco funcionales, tal es el caso de la junta de la vereda Caleras, donde su presidente permanece la mayor parte del tiempo en la cabecera municipal y aunque en la vereda continúan los demás </w:t>
      </w:r>
      <w:r w:rsidRPr="004A0C98">
        <w:rPr>
          <w:rFonts w:asciiTheme="majorHAnsi" w:hAnsiTheme="majorHAnsi"/>
          <w:lang w:val="es-ES"/>
        </w:rPr>
        <w:lastRenderedPageBreak/>
        <w:t xml:space="preserve">miembros de la directiva, no se toman decisiones o emprenden acciones sin el consentimiento de éste. Contrario a esto, existen otras veredas donde la junta de acción comunal se constituye en un elemento dinamizador del desarrollo y del bienestar colectivo, siendo precisamente estas organizaciones las que promueven eventos deportivos, convites para la construcción, reparación o mantenimiento de la escuela, acueductos, placas polideportivas o puestos de salud como en el caso de las veredas Malena y </w:t>
      </w:r>
      <w:r w:rsidR="001236D5" w:rsidRPr="004A0C98">
        <w:rPr>
          <w:rFonts w:asciiTheme="majorHAnsi" w:hAnsiTheme="majorHAnsi"/>
          <w:lang w:val="es-ES"/>
        </w:rPr>
        <w:t>Minas Del Vapor</w:t>
      </w:r>
      <w:r w:rsidRPr="004A0C98">
        <w:rPr>
          <w:rFonts w:asciiTheme="majorHAnsi" w:hAnsiTheme="majorHAnsi"/>
          <w:lang w:val="es-ES"/>
        </w:rPr>
        <w:t>.</w:t>
      </w:r>
    </w:p>
    <w:p w14:paraId="27D1DF99" w14:textId="77777777" w:rsidR="008C33DA" w:rsidRPr="004A0C98" w:rsidRDefault="008C33DA" w:rsidP="00575217">
      <w:pPr>
        <w:rPr>
          <w:rFonts w:asciiTheme="majorHAnsi" w:hAnsiTheme="majorHAnsi"/>
          <w:lang w:val="es-ES"/>
        </w:rPr>
      </w:pPr>
    </w:p>
    <w:p w14:paraId="397BC793" w14:textId="54928E3B" w:rsidR="008C33DA" w:rsidRPr="004A0C98" w:rsidRDefault="008C33DA" w:rsidP="00575217">
      <w:pPr>
        <w:rPr>
          <w:rFonts w:asciiTheme="majorHAnsi" w:hAnsiTheme="majorHAnsi"/>
          <w:lang w:val="es-ES"/>
        </w:rPr>
      </w:pPr>
      <w:r w:rsidRPr="004A0C98">
        <w:rPr>
          <w:rFonts w:asciiTheme="majorHAnsi" w:hAnsiTheme="majorHAnsi"/>
          <w:lang w:val="es-ES"/>
        </w:rPr>
        <w:t xml:space="preserve">Por otra parte, las </w:t>
      </w:r>
      <w:r w:rsidR="001236D5" w:rsidRPr="004A0C98">
        <w:rPr>
          <w:rFonts w:asciiTheme="majorHAnsi" w:hAnsiTheme="majorHAnsi"/>
          <w:lang w:val="es-ES"/>
        </w:rPr>
        <w:t xml:space="preserve">Juntas </w:t>
      </w:r>
      <w:r w:rsidR="001236D5">
        <w:rPr>
          <w:rFonts w:asciiTheme="majorHAnsi" w:hAnsiTheme="majorHAnsi"/>
          <w:lang w:val="es-ES"/>
        </w:rPr>
        <w:t>d</w:t>
      </w:r>
      <w:r w:rsidR="001236D5" w:rsidRPr="004A0C98">
        <w:rPr>
          <w:rFonts w:asciiTheme="majorHAnsi" w:hAnsiTheme="majorHAnsi"/>
          <w:lang w:val="es-ES"/>
        </w:rPr>
        <w:t xml:space="preserve">e Acción Comunal </w:t>
      </w:r>
      <w:r w:rsidRPr="004A0C98">
        <w:rPr>
          <w:rFonts w:asciiTheme="majorHAnsi" w:hAnsiTheme="majorHAnsi"/>
          <w:lang w:val="es-ES"/>
        </w:rPr>
        <w:t>son las organizaciones de mayor trayectoria en el país, creadas en la década de los cincuenta con el objetivo de apoyar la inversión en infraestructura. Objetivo que hasta la fecha continúa vigente y que es además la razón fundamental con la que se siguen conformando, ello significa entonces, que el trabajo de estas organizaciones no trasciende los límites de los proyectos en construcción de vivienda, escuelas, puestos de salud, vías; y aspectos como el control y la vigilancia de la gestión pública no son objeto de interés o intervención por parte de estas organizaciones y se deja entonces en manos de otras personas.</w:t>
      </w:r>
    </w:p>
    <w:p w14:paraId="5CA427D2" w14:textId="77777777" w:rsidR="008C33DA" w:rsidRPr="004A0C98" w:rsidRDefault="008C33DA" w:rsidP="00575217">
      <w:pPr>
        <w:rPr>
          <w:rFonts w:asciiTheme="majorHAnsi" w:hAnsiTheme="majorHAnsi"/>
          <w:lang w:val="es-ES"/>
        </w:rPr>
      </w:pPr>
    </w:p>
    <w:p w14:paraId="20987FD4" w14:textId="77777777" w:rsidR="008C33DA" w:rsidRPr="004A0C98" w:rsidRDefault="008C33DA" w:rsidP="00575217">
      <w:pPr>
        <w:rPr>
          <w:rFonts w:asciiTheme="majorHAnsi" w:hAnsiTheme="majorHAnsi"/>
          <w:lang w:val="es-ES"/>
        </w:rPr>
      </w:pPr>
      <w:r w:rsidRPr="004A0C98">
        <w:rPr>
          <w:rFonts w:asciiTheme="majorHAnsi" w:hAnsiTheme="majorHAnsi"/>
          <w:lang w:val="es-ES"/>
        </w:rPr>
        <w:t>Sin embargo, la responsabilidad de este comportamiento no es del todo de las comunidades o de su organización, pues estas poco a poco se han venido convirtiendo en el escenario predilecto de quienes desean participar en el juego electoral, sumado a una manifiesta cultura de la participación que incide directamente en la vida de estas organizaciones.</w:t>
      </w:r>
    </w:p>
    <w:p w14:paraId="156CA802" w14:textId="77777777" w:rsidR="008C33DA" w:rsidRPr="004A0C98" w:rsidRDefault="008C33DA" w:rsidP="00575217">
      <w:pPr>
        <w:rPr>
          <w:rFonts w:asciiTheme="majorHAnsi" w:hAnsiTheme="majorHAnsi"/>
          <w:lang w:val="es-ES"/>
        </w:rPr>
      </w:pPr>
    </w:p>
    <w:p w14:paraId="04760CDA" w14:textId="35E6DCF3" w:rsidR="008C33DA" w:rsidRPr="004A0C98" w:rsidRDefault="008C33DA" w:rsidP="00575217">
      <w:pPr>
        <w:rPr>
          <w:rFonts w:asciiTheme="majorHAnsi" w:hAnsiTheme="majorHAnsi"/>
          <w:lang w:val="es-ES"/>
        </w:rPr>
      </w:pPr>
      <w:r w:rsidRPr="004A0C98">
        <w:rPr>
          <w:rFonts w:asciiTheme="majorHAnsi" w:hAnsiTheme="majorHAnsi"/>
          <w:lang w:val="es-ES"/>
        </w:rPr>
        <w:t xml:space="preserve">Igual ocurre con las </w:t>
      </w:r>
      <w:r w:rsidR="001236D5">
        <w:rPr>
          <w:rFonts w:asciiTheme="majorHAnsi" w:hAnsiTheme="majorHAnsi"/>
          <w:lang w:val="es-ES"/>
        </w:rPr>
        <w:t>J</w:t>
      </w:r>
      <w:r w:rsidRPr="004A0C98">
        <w:rPr>
          <w:rFonts w:asciiTheme="majorHAnsi" w:hAnsiTheme="majorHAnsi"/>
          <w:lang w:val="es-ES"/>
        </w:rPr>
        <w:t xml:space="preserve">untas que existen en el área urbana del municipio, pero gracias a la incipiente conformación de otras organizaciones, estas se han venido abriendo nuevos espacios de participación. Es así como, en Puerto Berrío en los últimos años, se han venido configurando procesos de participación tanto desde el orden normativo, los que crea y regula la ley, como del orden social, aquellos que se conforman desde el querer de las mismas comunidades. </w:t>
      </w:r>
    </w:p>
    <w:p w14:paraId="3FD7BC8B" w14:textId="77777777" w:rsidR="008C33DA" w:rsidRPr="004A0C98" w:rsidRDefault="008C33DA" w:rsidP="00575217">
      <w:pPr>
        <w:rPr>
          <w:rFonts w:asciiTheme="majorHAnsi" w:hAnsiTheme="majorHAnsi"/>
          <w:lang w:val="es-ES"/>
        </w:rPr>
      </w:pPr>
    </w:p>
    <w:p w14:paraId="526906EC" w14:textId="768ECB78" w:rsidR="008C33DA" w:rsidRPr="004A0C98" w:rsidRDefault="008C33DA" w:rsidP="00575217">
      <w:pPr>
        <w:rPr>
          <w:rFonts w:asciiTheme="majorHAnsi" w:hAnsiTheme="majorHAnsi"/>
          <w:lang w:val="es-ES"/>
        </w:rPr>
      </w:pPr>
      <w:r w:rsidRPr="004A0C98">
        <w:rPr>
          <w:rFonts w:asciiTheme="majorHAnsi" w:hAnsiTheme="majorHAnsi"/>
          <w:lang w:val="es-ES"/>
        </w:rPr>
        <w:t>Otras organizaciones creadas por mandato legal son: JUME, Veedurías ciudadanas, Consejo de Desarrollo Rural, Consejo Municipal de Planeación, los gobiernos escolares. Pero son organizaciones que se crean en cumplimiento de la norma, más no con un interés realmente participativo y que por lo regular están conformadas por los mismos miembros, lo que conlleva al desgaste y poco compromiso de estos. Además de estar centralizadas en la cabecera municipal y con poca relación en el área urbana del municipio.</w:t>
      </w:r>
      <w:sdt>
        <w:sdtPr>
          <w:rPr>
            <w:rFonts w:asciiTheme="majorHAnsi" w:hAnsiTheme="majorHAnsi"/>
            <w:lang w:val="es-ES"/>
          </w:rPr>
          <w:id w:val="455227662"/>
          <w:citation/>
        </w:sdtPr>
        <w:sdtContent>
          <w:r w:rsidRPr="004A0C98">
            <w:rPr>
              <w:rFonts w:asciiTheme="majorHAnsi" w:hAnsiTheme="majorHAnsi"/>
              <w:lang w:val="es-ES"/>
            </w:rPr>
            <w:fldChar w:fldCharType="begin"/>
          </w:r>
          <w:r w:rsidRPr="004A0C98">
            <w:rPr>
              <w:rFonts w:asciiTheme="majorHAnsi" w:hAnsiTheme="majorHAnsi"/>
            </w:rPr>
            <w:instrText xml:space="preserve">CITATION Ber00 \n  \l 9226 </w:instrText>
          </w:r>
          <w:r w:rsidRPr="004A0C98">
            <w:rPr>
              <w:rFonts w:asciiTheme="majorHAnsi" w:hAnsiTheme="majorHAnsi"/>
              <w:lang w:val="es-ES"/>
            </w:rPr>
            <w:fldChar w:fldCharType="separate"/>
          </w:r>
          <w:r w:rsidR="00BD7C35">
            <w:rPr>
              <w:rFonts w:asciiTheme="majorHAnsi" w:hAnsiTheme="majorHAnsi"/>
              <w:noProof/>
            </w:rPr>
            <w:t xml:space="preserve"> </w:t>
          </w:r>
          <w:r w:rsidR="00BD7C35" w:rsidRPr="00BD7C35">
            <w:rPr>
              <w:rFonts w:asciiTheme="majorHAnsi" w:hAnsiTheme="majorHAnsi"/>
              <w:noProof/>
            </w:rPr>
            <w:t>(Plan Básico de ordenamiento territorial- Diagnóstico, Dimensión Politica, 2000)</w:t>
          </w:r>
          <w:r w:rsidRPr="004A0C98">
            <w:rPr>
              <w:rFonts w:asciiTheme="majorHAnsi" w:hAnsiTheme="majorHAnsi"/>
              <w:lang w:val="es-ES"/>
            </w:rPr>
            <w:fldChar w:fldCharType="end"/>
          </w:r>
        </w:sdtContent>
      </w:sdt>
    </w:p>
    <w:p w14:paraId="19DAAB5D" w14:textId="64254292" w:rsidR="00B060F8" w:rsidRDefault="008C33DA" w:rsidP="00575217">
      <w:pPr>
        <w:pStyle w:val="Tablas"/>
        <w:rPr>
          <w:rFonts w:asciiTheme="majorHAnsi" w:hAnsiTheme="majorHAnsi"/>
          <w:lang w:val="es-ES"/>
        </w:rPr>
      </w:pPr>
      <w:bookmarkStart w:id="446" w:name="_Toc445241853"/>
      <w:r w:rsidRPr="004A0C98">
        <w:rPr>
          <w:rFonts w:asciiTheme="majorHAnsi" w:hAnsiTheme="majorHAnsi"/>
        </w:rPr>
        <w:lastRenderedPageBreak/>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215</w:t>
      </w:r>
      <w:r w:rsidR="00090AFD" w:rsidRPr="004A0C98">
        <w:rPr>
          <w:rFonts w:asciiTheme="majorHAnsi" w:hAnsiTheme="majorHAnsi"/>
        </w:rPr>
        <w:fldChar w:fldCharType="end"/>
      </w:r>
      <w:r w:rsidRPr="004A0C98">
        <w:rPr>
          <w:rFonts w:asciiTheme="majorHAnsi" w:hAnsiTheme="majorHAnsi"/>
          <w:lang w:val="es-ES"/>
        </w:rPr>
        <w:t xml:space="preserve"> </w:t>
      </w:r>
      <w:r w:rsidR="00C10151" w:rsidRPr="004A0C98">
        <w:rPr>
          <w:rFonts w:asciiTheme="majorHAnsi" w:hAnsiTheme="majorHAnsi"/>
          <w:lang w:val="es-ES"/>
        </w:rPr>
        <w:tab/>
      </w:r>
      <w:r w:rsidRPr="004A0C98">
        <w:rPr>
          <w:rFonts w:asciiTheme="majorHAnsi" w:hAnsiTheme="majorHAnsi"/>
          <w:lang w:val="es-ES"/>
        </w:rPr>
        <w:t>Organizaciones comunitarias creadas de conformidad con la ley,</w:t>
      </w:r>
      <w:bookmarkEnd w:id="446"/>
      <w:r w:rsidRPr="004A0C98">
        <w:rPr>
          <w:rFonts w:asciiTheme="majorHAnsi" w:hAnsiTheme="majorHAnsi"/>
          <w:lang w:val="es-ES"/>
        </w:rPr>
        <w:t xml:space="preserve"> </w:t>
      </w:r>
    </w:p>
    <w:p w14:paraId="5D721607" w14:textId="74ECCAA6" w:rsidR="008C33DA" w:rsidRDefault="008C33DA" w:rsidP="00575217">
      <w:pPr>
        <w:pStyle w:val="Tablas"/>
        <w:rPr>
          <w:rFonts w:asciiTheme="majorHAnsi" w:hAnsiTheme="majorHAnsi"/>
          <w:lang w:val="es-ES"/>
        </w:rPr>
      </w:pPr>
      <w:r w:rsidRPr="004A0C98">
        <w:rPr>
          <w:rFonts w:asciiTheme="majorHAnsi" w:hAnsiTheme="majorHAnsi"/>
          <w:lang w:val="es-ES"/>
        </w:rPr>
        <w:t>con asiento en el municipio</w:t>
      </w:r>
    </w:p>
    <w:tbl>
      <w:tblPr>
        <w:tblStyle w:val="Tablaconcuadrcula"/>
        <w:tblW w:w="0" w:type="auto"/>
        <w:jc w:val="center"/>
        <w:tblLook w:val="04A0" w:firstRow="1" w:lastRow="0" w:firstColumn="1" w:lastColumn="0" w:noHBand="0" w:noVBand="1"/>
      </w:tblPr>
      <w:tblGrid>
        <w:gridCol w:w="2093"/>
        <w:gridCol w:w="4032"/>
      </w:tblGrid>
      <w:tr w:rsidR="001236D5" w14:paraId="310A8E3A" w14:textId="77777777" w:rsidTr="00B060F8">
        <w:trPr>
          <w:jc w:val="center"/>
        </w:trPr>
        <w:tc>
          <w:tcPr>
            <w:tcW w:w="2093" w:type="dxa"/>
            <w:shd w:val="clear" w:color="auto" w:fill="BFBFBF" w:themeFill="background1" w:themeFillShade="BF"/>
          </w:tcPr>
          <w:p w14:paraId="593F59CD" w14:textId="4455EE1F" w:rsidR="001236D5" w:rsidRPr="001236D5" w:rsidRDefault="001236D5" w:rsidP="001236D5">
            <w:pPr>
              <w:jc w:val="center"/>
              <w:rPr>
                <w:b/>
                <w:sz w:val="20"/>
                <w:szCs w:val="20"/>
                <w:lang w:val="es-ES"/>
              </w:rPr>
            </w:pPr>
            <w:r w:rsidRPr="001236D5">
              <w:rPr>
                <w:b/>
                <w:sz w:val="20"/>
                <w:szCs w:val="20"/>
                <w:lang w:val="es-ES"/>
              </w:rPr>
              <w:t>Área</w:t>
            </w:r>
          </w:p>
        </w:tc>
        <w:tc>
          <w:tcPr>
            <w:tcW w:w="4032" w:type="dxa"/>
            <w:shd w:val="clear" w:color="auto" w:fill="BFBFBF" w:themeFill="background1" w:themeFillShade="BF"/>
          </w:tcPr>
          <w:p w14:paraId="6E64EDFA" w14:textId="4E664445" w:rsidR="001236D5" w:rsidRPr="001236D5" w:rsidRDefault="001236D5" w:rsidP="001236D5">
            <w:pPr>
              <w:jc w:val="center"/>
              <w:rPr>
                <w:b/>
                <w:sz w:val="20"/>
                <w:szCs w:val="20"/>
                <w:lang w:val="es-ES"/>
              </w:rPr>
            </w:pPr>
            <w:r w:rsidRPr="001236D5">
              <w:rPr>
                <w:b/>
                <w:sz w:val="20"/>
                <w:szCs w:val="20"/>
                <w:lang w:val="es-ES"/>
              </w:rPr>
              <w:t>Juntas de Acción Comunal</w:t>
            </w:r>
          </w:p>
        </w:tc>
      </w:tr>
      <w:tr w:rsidR="001236D5" w14:paraId="27F7A0BE" w14:textId="77777777" w:rsidTr="00B060F8">
        <w:trPr>
          <w:jc w:val="center"/>
        </w:trPr>
        <w:tc>
          <w:tcPr>
            <w:tcW w:w="2093" w:type="dxa"/>
            <w:vMerge w:val="restart"/>
            <w:vAlign w:val="center"/>
          </w:tcPr>
          <w:p w14:paraId="7CFF0B07" w14:textId="1E015495" w:rsidR="001236D5" w:rsidRPr="001236D5" w:rsidRDefault="001236D5" w:rsidP="001236D5">
            <w:pPr>
              <w:jc w:val="center"/>
              <w:rPr>
                <w:b/>
                <w:lang w:val="es-ES"/>
              </w:rPr>
            </w:pPr>
            <w:r w:rsidRPr="001236D5">
              <w:rPr>
                <w:rFonts w:asciiTheme="majorHAnsi" w:hAnsiTheme="majorHAnsi"/>
                <w:b/>
                <w:sz w:val="18"/>
                <w:szCs w:val="18"/>
                <w:lang w:val="es-ES"/>
              </w:rPr>
              <w:t>Área Urbana</w:t>
            </w:r>
          </w:p>
        </w:tc>
        <w:tc>
          <w:tcPr>
            <w:tcW w:w="4032" w:type="dxa"/>
            <w:vAlign w:val="center"/>
          </w:tcPr>
          <w:p w14:paraId="5F570214" w14:textId="70DCA843" w:rsidR="001236D5" w:rsidRDefault="001236D5" w:rsidP="001236D5">
            <w:pPr>
              <w:rPr>
                <w:lang w:val="es-ES"/>
              </w:rPr>
            </w:pPr>
            <w:r w:rsidRPr="004A0C98">
              <w:rPr>
                <w:rFonts w:asciiTheme="majorHAnsi" w:hAnsiTheme="majorHAnsi"/>
                <w:sz w:val="18"/>
                <w:szCs w:val="18"/>
                <w:lang w:val="es-ES"/>
              </w:rPr>
              <w:t>Consejo Municipal De Planeación</w:t>
            </w:r>
          </w:p>
        </w:tc>
      </w:tr>
      <w:tr w:rsidR="001236D5" w14:paraId="64723807" w14:textId="77777777" w:rsidTr="00B060F8">
        <w:trPr>
          <w:jc w:val="center"/>
        </w:trPr>
        <w:tc>
          <w:tcPr>
            <w:tcW w:w="2093" w:type="dxa"/>
            <w:vMerge/>
          </w:tcPr>
          <w:p w14:paraId="61DE6CF1" w14:textId="77777777" w:rsidR="001236D5" w:rsidRDefault="001236D5" w:rsidP="001236D5">
            <w:pPr>
              <w:rPr>
                <w:lang w:val="es-ES"/>
              </w:rPr>
            </w:pPr>
          </w:p>
        </w:tc>
        <w:tc>
          <w:tcPr>
            <w:tcW w:w="4032" w:type="dxa"/>
            <w:vAlign w:val="center"/>
          </w:tcPr>
          <w:p w14:paraId="2D06442D" w14:textId="3BB44B20" w:rsidR="001236D5" w:rsidRDefault="001236D5" w:rsidP="001236D5">
            <w:pPr>
              <w:rPr>
                <w:lang w:val="es-ES"/>
              </w:rPr>
            </w:pPr>
            <w:r w:rsidRPr="004A0C98">
              <w:rPr>
                <w:rFonts w:asciiTheme="majorHAnsi" w:hAnsiTheme="majorHAnsi"/>
                <w:sz w:val="18"/>
                <w:szCs w:val="18"/>
                <w:lang w:val="es-ES"/>
              </w:rPr>
              <w:t>J. A. C. Barrio Tahamí</w:t>
            </w:r>
          </w:p>
        </w:tc>
      </w:tr>
      <w:tr w:rsidR="001236D5" w14:paraId="2C4DF1FF" w14:textId="77777777" w:rsidTr="00B060F8">
        <w:trPr>
          <w:jc w:val="center"/>
        </w:trPr>
        <w:tc>
          <w:tcPr>
            <w:tcW w:w="2093" w:type="dxa"/>
            <w:vMerge/>
          </w:tcPr>
          <w:p w14:paraId="0CDC61E7" w14:textId="77777777" w:rsidR="001236D5" w:rsidRDefault="001236D5" w:rsidP="001236D5">
            <w:pPr>
              <w:rPr>
                <w:lang w:val="es-ES"/>
              </w:rPr>
            </w:pPr>
          </w:p>
        </w:tc>
        <w:tc>
          <w:tcPr>
            <w:tcW w:w="4032" w:type="dxa"/>
            <w:vAlign w:val="center"/>
          </w:tcPr>
          <w:p w14:paraId="7DA489F8" w14:textId="7ECB6838" w:rsidR="001236D5" w:rsidRDefault="001236D5" w:rsidP="001236D5">
            <w:pPr>
              <w:rPr>
                <w:lang w:val="es-ES"/>
              </w:rPr>
            </w:pPr>
            <w:r w:rsidRPr="004A0C98">
              <w:rPr>
                <w:rFonts w:asciiTheme="majorHAnsi" w:hAnsiTheme="majorHAnsi"/>
                <w:sz w:val="18"/>
                <w:szCs w:val="18"/>
                <w:lang w:val="es-ES"/>
              </w:rPr>
              <w:t>J.A.C. Barrio La Fortuna</w:t>
            </w:r>
          </w:p>
        </w:tc>
      </w:tr>
      <w:tr w:rsidR="001236D5" w14:paraId="474BF946" w14:textId="77777777" w:rsidTr="00B060F8">
        <w:trPr>
          <w:jc w:val="center"/>
        </w:trPr>
        <w:tc>
          <w:tcPr>
            <w:tcW w:w="2093" w:type="dxa"/>
            <w:vMerge/>
          </w:tcPr>
          <w:p w14:paraId="454983B3" w14:textId="77777777" w:rsidR="001236D5" w:rsidRDefault="001236D5" w:rsidP="001236D5">
            <w:pPr>
              <w:rPr>
                <w:lang w:val="es-ES"/>
              </w:rPr>
            </w:pPr>
          </w:p>
        </w:tc>
        <w:tc>
          <w:tcPr>
            <w:tcW w:w="4032" w:type="dxa"/>
            <w:vAlign w:val="center"/>
          </w:tcPr>
          <w:p w14:paraId="304E4F7B" w14:textId="70896509" w:rsidR="001236D5" w:rsidRDefault="001236D5" w:rsidP="001236D5">
            <w:pPr>
              <w:rPr>
                <w:lang w:val="es-ES"/>
              </w:rPr>
            </w:pPr>
            <w:r w:rsidRPr="004A0C98">
              <w:rPr>
                <w:rFonts w:asciiTheme="majorHAnsi" w:hAnsiTheme="majorHAnsi"/>
                <w:sz w:val="18"/>
                <w:szCs w:val="18"/>
                <w:lang w:val="es-ES"/>
              </w:rPr>
              <w:t>J.A.C. Barrio  Puerto Colombia</w:t>
            </w:r>
          </w:p>
        </w:tc>
      </w:tr>
      <w:tr w:rsidR="001236D5" w14:paraId="4BAA6F22" w14:textId="77777777" w:rsidTr="00B060F8">
        <w:trPr>
          <w:jc w:val="center"/>
        </w:trPr>
        <w:tc>
          <w:tcPr>
            <w:tcW w:w="2093" w:type="dxa"/>
            <w:vMerge/>
          </w:tcPr>
          <w:p w14:paraId="48A6D93B" w14:textId="77777777" w:rsidR="001236D5" w:rsidRDefault="001236D5" w:rsidP="001236D5">
            <w:pPr>
              <w:rPr>
                <w:lang w:val="es-ES"/>
              </w:rPr>
            </w:pPr>
          </w:p>
        </w:tc>
        <w:tc>
          <w:tcPr>
            <w:tcW w:w="4032" w:type="dxa"/>
            <w:vAlign w:val="center"/>
          </w:tcPr>
          <w:p w14:paraId="43E88E5D" w14:textId="377DEFCF" w:rsidR="001236D5" w:rsidRDefault="001236D5" w:rsidP="001236D5">
            <w:pPr>
              <w:rPr>
                <w:lang w:val="es-ES"/>
              </w:rPr>
            </w:pPr>
            <w:r w:rsidRPr="004A0C98">
              <w:rPr>
                <w:rFonts w:asciiTheme="majorHAnsi" w:hAnsiTheme="majorHAnsi"/>
                <w:sz w:val="18"/>
                <w:szCs w:val="18"/>
                <w:lang w:val="es-ES"/>
              </w:rPr>
              <w:t>J.A.C. Barrio Humberto Moreno</w:t>
            </w:r>
          </w:p>
        </w:tc>
      </w:tr>
      <w:tr w:rsidR="001236D5" w14:paraId="66CAF3B2" w14:textId="77777777" w:rsidTr="00B060F8">
        <w:trPr>
          <w:jc w:val="center"/>
        </w:trPr>
        <w:tc>
          <w:tcPr>
            <w:tcW w:w="2093" w:type="dxa"/>
            <w:vMerge/>
          </w:tcPr>
          <w:p w14:paraId="64765406" w14:textId="77777777" w:rsidR="001236D5" w:rsidRDefault="001236D5" w:rsidP="001236D5">
            <w:pPr>
              <w:rPr>
                <w:lang w:val="es-ES"/>
              </w:rPr>
            </w:pPr>
          </w:p>
        </w:tc>
        <w:tc>
          <w:tcPr>
            <w:tcW w:w="4032" w:type="dxa"/>
            <w:vAlign w:val="center"/>
          </w:tcPr>
          <w:p w14:paraId="2A8260DE" w14:textId="5A4F1116" w:rsidR="001236D5" w:rsidRDefault="001236D5" w:rsidP="001236D5">
            <w:pPr>
              <w:rPr>
                <w:lang w:val="es-ES"/>
              </w:rPr>
            </w:pPr>
            <w:r w:rsidRPr="004A0C98">
              <w:rPr>
                <w:rFonts w:asciiTheme="majorHAnsi" w:hAnsiTheme="majorHAnsi"/>
                <w:sz w:val="18"/>
                <w:szCs w:val="18"/>
                <w:lang w:val="es-ES"/>
              </w:rPr>
              <w:t>J.A.C. Barrio La Malena</w:t>
            </w:r>
          </w:p>
        </w:tc>
      </w:tr>
      <w:tr w:rsidR="001236D5" w14:paraId="310FBED8" w14:textId="77777777" w:rsidTr="00B060F8">
        <w:trPr>
          <w:jc w:val="center"/>
        </w:trPr>
        <w:tc>
          <w:tcPr>
            <w:tcW w:w="2093" w:type="dxa"/>
            <w:vMerge/>
          </w:tcPr>
          <w:p w14:paraId="12F3E5B5" w14:textId="77777777" w:rsidR="001236D5" w:rsidRDefault="001236D5" w:rsidP="001236D5">
            <w:pPr>
              <w:rPr>
                <w:lang w:val="es-ES"/>
              </w:rPr>
            </w:pPr>
          </w:p>
        </w:tc>
        <w:tc>
          <w:tcPr>
            <w:tcW w:w="4032" w:type="dxa"/>
            <w:vAlign w:val="center"/>
          </w:tcPr>
          <w:p w14:paraId="31C015C4" w14:textId="4F0F25AF" w:rsidR="001236D5" w:rsidRDefault="001236D5" w:rsidP="001236D5">
            <w:pPr>
              <w:rPr>
                <w:lang w:val="es-ES"/>
              </w:rPr>
            </w:pPr>
            <w:r w:rsidRPr="004A0C98">
              <w:rPr>
                <w:rFonts w:asciiTheme="majorHAnsi" w:hAnsiTheme="majorHAnsi"/>
                <w:sz w:val="18"/>
                <w:szCs w:val="18"/>
                <w:lang w:val="es-ES"/>
              </w:rPr>
              <w:t>J.A.C. Barrio Lleras</w:t>
            </w:r>
          </w:p>
        </w:tc>
      </w:tr>
      <w:tr w:rsidR="001236D5" w14:paraId="42A20627" w14:textId="77777777" w:rsidTr="00B060F8">
        <w:trPr>
          <w:jc w:val="center"/>
        </w:trPr>
        <w:tc>
          <w:tcPr>
            <w:tcW w:w="2093" w:type="dxa"/>
            <w:vMerge/>
          </w:tcPr>
          <w:p w14:paraId="3BB05C36" w14:textId="77777777" w:rsidR="001236D5" w:rsidRDefault="001236D5" w:rsidP="001236D5">
            <w:pPr>
              <w:rPr>
                <w:lang w:val="es-ES"/>
              </w:rPr>
            </w:pPr>
          </w:p>
        </w:tc>
        <w:tc>
          <w:tcPr>
            <w:tcW w:w="4032" w:type="dxa"/>
            <w:vAlign w:val="center"/>
          </w:tcPr>
          <w:p w14:paraId="77CE5BBB" w14:textId="22E81613" w:rsidR="001236D5" w:rsidRDefault="001236D5" w:rsidP="001236D5">
            <w:pPr>
              <w:rPr>
                <w:lang w:val="es-ES"/>
              </w:rPr>
            </w:pPr>
            <w:r w:rsidRPr="004A0C98">
              <w:rPr>
                <w:rFonts w:asciiTheme="majorHAnsi" w:hAnsiTheme="majorHAnsi"/>
                <w:sz w:val="18"/>
                <w:szCs w:val="18"/>
                <w:lang w:val="es-ES"/>
              </w:rPr>
              <w:t>J.A.C. Barrio Buenos Aires - San Francisco</w:t>
            </w:r>
          </w:p>
        </w:tc>
      </w:tr>
      <w:tr w:rsidR="001236D5" w14:paraId="2E5BBE9F" w14:textId="77777777" w:rsidTr="00B060F8">
        <w:trPr>
          <w:jc w:val="center"/>
        </w:trPr>
        <w:tc>
          <w:tcPr>
            <w:tcW w:w="2093" w:type="dxa"/>
            <w:vMerge/>
          </w:tcPr>
          <w:p w14:paraId="5CD2CB53" w14:textId="77777777" w:rsidR="001236D5" w:rsidRDefault="001236D5" w:rsidP="001236D5">
            <w:pPr>
              <w:rPr>
                <w:lang w:val="es-ES"/>
              </w:rPr>
            </w:pPr>
          </w:p>
        </w:tc>
        <w:tc>
          <w:tcPr>
            <w:tcW w:w="4032" w:type="dxa"/>
            <w:vAlign w:val="center"/>
          </w:tcPr>
          <w:p w14:paraId="1DCF2218" w14:textId="264DFA1E" w:rsidR="001236D5" w:rsidRDefault="001236D5" w:rsidP="001236D5">
            <w:pPr>
              <w:rPr>
                <w:lang w:val="es-ES"/>
              </w:rPr>
            </w:pPr>
            <w:r w:rsidRPr="004A0C98">
              <w:rPr>
                <w:rFonts w:asciiTheme="majorHAnsi" w:hAnsiTheme="majorHAnsi"/>
                <w:sz w:val="18"/>
                <w:szCs w:val="18"/>
                <w:lang w:val="es-ES"/>
              </w:rPr>
              <w:t>J.A.C. Barrio Milla 2</w:t>
            </w:r>
          </w:p>
        </w:tc>
      </w:tr>
      <w:tr w:rsidR="001236D5" w14:paraId="5E32ACAD" w14:textId="77777777" w:rsidTr="00B060F8">
        <w:trPr>
          <w:jc w:val="center"/>
        </w:trPr>
        <w:tc>
          <w:tcPr>
            <w:tcW w:w="2093" w:type="dxa"/>
            <w:vMerge/>
          </w:tcPr>
          <w:p w14:paraId="10ACB3AE" w14:textId="77777777" w:rsidR="001236D5" w:rsidRDefault="001236D5" w:rsidP="001236D5">
            <w:pPr>
              <w:rPr>
                <w:lang w:val="es-ES"/>
              </w:rPr>
            </w:pPr>
          </w:p>
        </w:tc>
        <w:tc>
          <w:tcPr>
            <w:tcW w:w="4032" w:type="dxa"/>
            <w:vAlign w:val="center"/>
          </w:tcPr>
          <w:p w14:paraId="4C75CC7D" w14:textId="6601BD15" w:rsidR="001236D5" w:rsidRDefault="001236D5" w:rsidP="001236D5">
            <w:pPr>
              <w:rPr>
                <w:lang w:val="es-ES"/>
              </w:rPr>
            </w:pPr>
            <w:r w:rsidRPr="004A0C98">
              <w:rPr>
                <w:rFonts w:asciiTheme="majorHAnsi" w:hAnsiTheme="majorHAnsi"/>
                <w:sz w:val="18"/>
                <w:szCs w:val="18"/>
                <w:lang w:val="es-ES"/>
              </w:rPr>
              <w:t>J.A.C. Urbanización Portón De La Vega</w:t>
            </w:r>
          </w:p>
        </w:tc>
      </w:tr>
      <w:tr w:rsidR="001236D5" w14:paraId="1635957C" w14:textId="77777777" w:rsidTr="00B060F8">
        <w:trPr>
          <w:jc w:val="center"/>
        </w:trPr>
        <w:tc>
          <w:tcPr>
            <w:tcW w:w="2093" w:type="dxa"/>
            <w:vMerge/>
          </w:tcPr>
          <w:p w14:paraId="59175DCF" w14:textId="77777777" w:rsidR="001236D5" w:rsidRDefault="001236D5" w:rsidP="001236D5">
            <w:pPr>
              <w:rPr>
                <w:lang w:val="es-ES"/>
              </w:rPr>
            </w:pPr>
          </w:p>
        </w:tc>
        <w:tc>
          <w:tcPr>
            <w:tcW w:w="4032" w:type="dxa"/>
            <w:vAlign w:val="center"/>
          </w:tcPr>
          <w:p w14:paraId="7076BCCA" w14:textId="13E663DF" w:rsidR="001236D5" w:rsidRDefault="001236D5" w:rsidP="001236D5">
            <w:pPr>
              <w:rPr>
                <w:lang w:val="es-ES"/>
              </w:rPr>
            </w:pPr>
            <w:r w:rsidRPr="004A0C98">
              <w:rPr>
                <w:rFonts w:asciiTheme="majorHAnsi" w:hAnsiTheme="majorHAnsi"/>
                <w:sz w:val="18"/>
                <w:szCs w:val="18"/>
                <w:lang w:val="en-US"/>
              </w:rPr>
              <w:t>J.A.C. Barrio Ken</w:t>
            </w:r>
            <w:r>
              <w:rPr>
                <w:rFonts w:asciiTheme="majorHAnsi" w:hAnsiTheme="majorHAnsi"/>
                <w:sz w:val="18"/>
                <w:szCs w:val="18"/>
                <w:lang w:val="en-US"/>
              </w:rPr>
              <w:t>n</w:t>
            </w:r>
            <w:r w:rsidRPr="004A0C98">
              <w:rPr>
                <w:rFonts w:asciiTheme="majorHAnsi" w:hAnsiTheme="majorHAnsi"/>
                <w:sz w:val="18"/>
                <w:szCs w:val="18"/>
                <w:lang w:val="en-US"/>
              </w:rPr>
              <w:t>edy</w:t>
            </w:r>
          </w:p>
        </w:tc>
      </w:tr>
      <w:tr w:rsidR="001236D5" w14:paraId="3F5EF7F7" w14:textId="77777777" w:rsidTr="00B060F8">
        <w:trPr>
          <w:jc w:val="center"/>
        </w:trPr>
        <w:tc>
          <w:tcPr>
            <w:tcW w:w="2093" w:type="dxa"/>
            <w:vMerge/>
          </w:tcPr>
          <w:p w14:paraId="20B47284" w14:textId="77777777" w:rsidR="001236D5" w:rsidRDefault="001236D5" w:rsidP="001236D5">
            <w:pPr>
              <w:rPr>
                <w:lang w:val="es-ES"/>
              </w:rPr>
            </w:pPr>
          </w:p>
        </w:tc>
        <w:tc>
          <w:tcPr>
            <w:tcW w:w="4032" w:type="dxa"/>
            <w:vAlign w:val="center"/>
          </w:tcPr>
          <w:p w14:paraId="4599FBD5" w14:textId="46686D3E" w:rsidR="001236D5" w:rsidRDefault="001236D5" w:rsidP="001236D5">
            <w:pPr>
              <w:rPr>
                <w:lang w:val="es-ES"/>
              </w:rPr>
            </w:pPr>
            <w:r w:rsidRPr="004A0C98">
              <w:rPr>
                <w:rFonts w:asciiTheme="majorHAnsi" w:hAnsiTheme="majorHAnsi"/>
                <w:sz w:val="18"/>
                <w:szCs w:val="18"/>
                <w:lang w:val="es-ES"/>
              </w:rPr>
              <w:t>J.A.C. Barrio Uribe</w:t>
            </w:r>
          </w:p>
        </w:tc>
      </w:tr>
      <w:tr w:rsidR="001236D5" w14:paraId="50E36AD5" w14:textId="77777777" w:rsidTr="00B060F8">
        <w:trPr>
          <w:jc w:val="center"/>
        </w:trPr>
        <w:tc>
          <w:tcPr>
            <w:tcW w:w="2093" w:type="dxa"/>
            <w:vMerge/>
          </w:tcPr>
          <w:p w14:paraId="395B938D" w14:textId="77777777" w:rsidR="001236D5" w:rsidRDefault="001236D5" w:rsidP="001236D5">
            <w:pPr>
              <w:rPr>
                <w:lang w:val="es-ES"/>
              </w:rPr>
            </w:pPr>
          </w:p>
        </w:tc>
        <w:tc>
          <w:tcPr>
            <w:tcW w:w="4032" w:type="dxa"/>
            <w:vAlign w:val="center"/>
          </w:tcPr>
          <w:p w14:paraId="09385361" w14:textId="70309C3B" w:rsidR="001236D5" w:rsidRDefault="001236D5" w:rsidP="001236D5">
            <w:pPr>
              <w:rPr>
                <w:lang w:val="es-ES"/>
              </w:rPr>
            </w:pPr>
            <w:r w:rsidRPr="004A0C98">
              <w:rPr>
                <w:rFonts w:asciiTheme="majorHAnsi" w:hAnsiTheme="majorHAnsi"/>
                <w:sz w:val="18"/>
                <w:szCs w:val="18"/>
                <w:lang w:val="es-ES"/>
              </w:rPr>
              <w:t>J.A.C. Barrios Unidos</w:t>
            </w:r>
          </w:p>
        </w:tc>
      </w:tr>
      <w:tr w:rsidR="00B060F8" w14:paraId="0DABE971" w14:textId="77777777" w:rsidTr="00B060F8">
        <w:trPr>
          <w:jc w:val="center"/>
        </w:trPr>
        <w:tc>
          <w:tcPr>
            <w:tcW w:w="2093" w:type="dxa"/>
            <w:vMerge w:val="restart"/>
            <w:vAlign w:val="center"/>
          </w:tcPr>
          <w:p w14:paraId="1D5C8C9E" w14:textId="795014D2" w:rsidR="00B060F8" w:rsidRPr="004A0C98" w:rsidRDefault="00B060F8" w:rsidP="001236D5">
            <w:pPr>
              <w:jc w:val="center"/>
              <w:rPr>
                <w:rFonts w:asciiTheme="majorHAnsi" w:hAnsiTheme="majorHAnsi"/>
                <w:b/>
                <w:sz w:val="18"/>
                <w:szCs w:val="18"/>
                <w:lang w:val="es-ES"/>
              </w:rPr>
            </w:pPr>
            <w:r w:rsidRPr="004A0C98">
              <w:rPr>
                <w:rFonts w:asciiTheme="majorHAnsi" w:hAnsiTheme="majorHAnsi"/>
                <w:b/>
                <w:sz w:val="18"/>
                <w:szCs w:val="18"/>
                <w:lang w:val="es-ES"/>
              </w:rPr>
              <w:t>Área Rural</w:t>
            </w:r>
          </w:p>
          <w:p w14:paraId="3F8648DE" w14:textId="77777777" w:rsidR="00B060F8" w:rsidRDefault="00B060F8" w:rsidP="001236D5">
            <w:pPr>
              <w:jc w:val="center"/>
              <w:rPr>
                <w:lang w:val="es-ES"/>
              </w:rPr>
            </w:pPr>
          </w:p>
        </w:tc>
        <w:tc>
          <w:tcPr>
            <w:tcW w:w="4032" w:type="dxa"/>
            <w:vAlign w:val="center"/>
          </w:tcPr>
          <w:p w14:paraId="1DA63E2C" w14:textId="4CA51978" w:rsidR="00B060F8" w:rsidRDefault="00B060F8" w:rsidP="001236D5">
            <w:pPr>
              <w:rPr>
                <w:lang w:val="es-ES"/>
              </w:rPr>
            </w:pPr>
            <w:r w:rsidRPr="004A0C98">
              <w:rPr>
                <w:rFonts w:asciiTheme="majorHAnsi" w:hAnsiTheme="majorHAnsi"/>
                <w:sz w:val="18"/>
                <w:szCs w:val="18"/>
                <w:lang w:val="es-ES"/>
              </w:rPr>
              <w:t>J.A.C. Virginias</w:t>
            </w:r>
          </w:p>
        </w:tc>
      </w:tr>
      <w:tr w:rsidR="00B060F8" w14:paraId="21D2C3CB" w14:textId="77777777" w:rsidTr="00B060F8">
        <w:trPr>
          <w:jc w:val="center"/>
        </w:trPr>
        <w:tc>
          <w:tcPr>
            <w:tcW w:w="2093" w:type="dxa"/>
            <w:vMerge/>
          </w:tcPr>
          <w:p w14:paraId="17274428" w14:textId="77777777" w:rsidR="00B060F8" w:rsidRDefault="00B060F8" w:rsidP="001236D5">
            <w:pPr>
              <w:rPr>
                <w:lang w:val="es-ES"/>
              </w:rPr>
            </w:pPr>
          </w:p>
        </w:tc>
        <w:tc>
          <w:tcPr>
            <w:tcW w:w="4032" w:type="dxa"/>
            <w:vAlign w:val="center"/>
          </w:tcPr>
          <w:p w14:paraId="586E7D89" w14:textId="43491BDF" w:rsidR="00B060F8" w:rsidRDefault="00B060F8" w:rsidP="001236D5">
            <w:pPr>
              <w:rPr>
                <w:lang w:val="es-ES"/>
              </w:rPr>
            </w:pPr>
            <w:r w:rsidRPr="004A0C98">
              <w:rPr>
                <w:rFonts w:asciiTheme="majorHAnsi" w:hAnsiTheme="majorHAnsi"/>
                <w:sz w:val="18"/>
                <w:szCs w:val="18"/>
                <w:lang w:val="es-ES"/>
              </w:rPr>
              <w:t>J.A.C. Palestina</w:t>
            </w:r>
          </w:p>
        </w:tc>
      </w:tr>
      <w:tr w:rsidR="00B060F8" w14:paraId="0FFA4EF2" w14:textId="77777777" w:rsidTr="00B060F8">
        <w:trPr>
          <w:jc w:val="center"/>
        </w:trPr>
        <w:tc>
          <w:tcPr>
            <w:tcW w:w="2093" w:type="dxa"/>
            <w:vMerge/>
          </w:tcPr>
          <w:p w14:paraId="50088E32" w14:textId="77777777" w:rsidR="00B060F8" w:rsidRDefault="00B060F8" w:rsidP="001236D5">
            <w:pPr>
              <w:rPr>
                <w:lang w:val="es-ES"/>
              </w:rPr>
            </w:pPr>
          </w:p>
        </w:tc>
        <w:tc>
          <w:tcPr>
            <w:tcW w:w="4032" w:type="dxa"/>
            <w:vAlign w:val="center"/>
          </w:tcPr>
          <w:p w14:paraId="7343ED7A" w14:textId="4D12D0BA" w:rsidR="00B060F8" w:rsidRDefault="00B060F8" w:rsidP="001236D5">
            <w:pPr>
              <w:rPr>
                <w:lang w:val="es-ES"/>
              </w:rPr>
            </w:pPr>
            <w:r w:rsidRPr="004A0C98">
              <w:rPr>
                <w:rFonts w:asciiTheme="majorHAnsi" w:hAnsiTheme="majorHAnsi"/>
                <w:sz w:val="18"/>
                <w:szCs w:val="18"/>
                <w:lang w:val="es-ES"/>
              </w:rPr>
              <w:t>J.A.C. Cabañas</w:t>
            </w:r>
          </w:p>
        </w:tc>
      </w:tr>
      <w:tr w:rsidR="00B060F8" w14:paraId="280C8AD3" w14:textId="77777777" w:rsidTr="00B060F8">
        <w:trPr>
          <w:jc w:val="center"/>
        </w:trPr>
        <w:tc>
          <w:tcPr>
            <w:tcW w:w="2093" w:type="dxa"/>
            <w:vMerge/>
          </w:tcPr>
          <w:p w14:paraId="10B34381" w14:textId="77777777" w:rsidR="00B060F8" w:rsidRDefault="00B060F8" w:rsidP="001236D5">
            <w:pPr>
              <w:rPr>
                <w:lang w:val="es-ES"/>
              </w:rPr>
            </w:pPr>
          </w:p>
        </w:tc>
        <w:tc>
          <w:tcPr>
            <w:tcW w:w="4032" w:type="dxa"/>
            <w:vAlign w:val="center"/>
          </w:tcPr>
          <w:p w14:paraId="48315812" w14:textId="1C374CDF" w:rsidR="00B060F8" w:rsidRDefault="00B060F8" w:rsidP="001236D5">
            <w:pPr>
              <w:rPr>
                <w:lang w:val="es-ES"/>
              </w:rPr>
            </w:pPr>
            <w:r w:rsidRPr="004A0C98">
              <w:rPr>
                <w:rFonts w:asciiTheme="majorHAnsi" w:hAnsiTheme="majorHAnsi"/>
                <w:sz w:val="18"/>
                <w:szCs w:val="18"/>
                <w:lang w:val="es-ES"/>
              </w:rPr>
              <w:t>J.A.C. Cristalina</w:t>
            </w:r>
          </w:p>
        </w:tc>
      </w:tr>
      <w:tr w:rsidR="00B060F8" w14:paraId="296D8AEF" w14:textId="77777777" w:rsidTr="00B060F8">
        <w:trPr>
          <w:jc w:val="center"/>
        </w:trPr>
        <w:tc>
          <w:tcPr>
            <w:tcW w:w="2093" w:type="dxa"/>
            <w:vMerge/>
          </w:tcPr>
          <w:p w14:paraId="043683CB" w14:textId="77777777" w:rsidR="00B060F8" w:rsidRDefault="00B060F8" w:rsidP="001236D5">
            <w:pPr>
              <w:rPr>
                <w:lang w:val="es-ES"/>
              </w:rPr>
            </w:pPr>
          </w:p>
        </w:tc>
        <w:tc>
          <w:tcPr>
            <w:tcW w:w="4032" w:type="dxa"/>
            <w:vAlign w:val="center"/>
          </w:tcPr>
          <w:p w14:paraId="3A6AACA2" w14:textId="02201BFB" w:rsidR="00B060F8" w:rsidRDefault="00B060F8" w:rsidP="001236D5">
            <w:pPr>
              <w:rPr>
                <w:lang w:val="es-ES"/>
              </w:rPr>
            </w:pPr>
            <w:r w:rsidRPr="004A0C98">
              <w:rPr>
                <w:rFonts w:asciiTheme="majorHAnsi" w:hAnsiTheme="majorHAnsi"/>
                <w:sz w:val="18"/>
                <w:szCs w:val="18"/>
                <w:lang w:val="es-ES"/>
              </w:rPr>
              <w:t>J.A.C. La Carlota</w:t>
            </w:r>
          </w:p>
        </w:tc>
      </w:tr>
      <w:tr w:rsidR="00B060F8" w14:paraId="2BF85301" w14:textId="77777777" w:rsidTr="00B060F8">
        <w:trPr>
          <w:jc w:val="center"/>
        </w:trPr>
        <w:tc>
          <w:tcPr>
            <w:tcW w:w="2093" w:type="dxa"/>
            <w:vMerge/>
          </w:tcPr>
          <w:p w14:paraId="6A77C29F" w14:textId="77777777" w:rsidR="00B060F8" w:rsidRDefault="00B060F8" w:rsidP="001236D5">
            <w:pPr>
              <w:rPr>
                <w:lang w:val="es-ES"/>
              </w:rPr>
            </w:pPr>
          </w:p>
        </w:tc>
        <w:tc>
          <w:tcPr>
            <w:tcW w:w="4032" w:type="dxa"/>
            <w:vAlign w:val="center"/>
          </w:tcPr>
          <w:p w14:paraId="0F7238C3" w14:textId="539724C7" w:rsidR="00B060F8" w:rsidRDefault="00B060F8" w:rsidP="001236D5">
            <w:pPr>
              <w:rPr>
                <w:lang w:val="es-ES"/>
              </w:rPr>
            </w:pPr>
            <w:r w:rsidRPr="004A0C98">
              <w:rPr>
                <w:rFonts w:asciiTheme="majorHAnsi" w:hAnsiTheme="majorHAnsi"/>
                <w:sz w:val="18"/>
                <w:szCs w:val="18"/>
                <w:lang w:val="es-ES"/>
              </w:rPr>
              <w:t>J.A.C. Culebra La Cabaña</w:t>
            </w:r>
          </w:p>
        </w:tc>
      </w:tr>
      <w:tr w:rsidR="00B060F8" w14:paraId="48964100" w14:textId="77777777" w:rsidTr="00B060F8">
        <w:trPr>
          <w:jc w:val="center"/>
        </w:trPr>
        <w:tc>
          <w:tcPr>
            <w:tcW w:w="2093" w:type="dxa"/>
            <w:vMerge/>
          </w:tcPr>
          <w:p w14:paraId="70950FBF" w14:textId="77777777" w:rsidR="00B060F8" w:rsidRDefault="00B060F8" w:rsidP="001236D5">
            <w:pPr>
              <w:rPr>
                <w:lang w:val="es-ES"/>
              </w:rPr>
            </w:pPr>
          </w:p>
        </w:tc>
        <w:tc>
          <w:tcPr>
            <w:tcW w:w="4032" w:type="dxa"/>
            <w:vAlign w:val="center"/>
          </w:tcPr>
          <w:p w14:paraId="218A100B" w14:textId="64847110" w:rsidR="00B060F8" w:rsidRDefault="00B060F8" w:rsidP="001236D5">
            <w:pPr>
              <w:rPr>
                <w:lang w:val="es-ES"/>
              </w:rPr>
            </w:pPr>
            <w:r w:rsidRPr="004A0C98">
              <w:rPr>
                <w:rFonts w:asciiTheme="majorHAnsi" w:hAnsiTheme="majorHAnsi"/>
                <w:sz w:val="18"/>
                <w:szCs w:val="18"/>
                <w:lang w:val="es-ES"/>
              </w:rPr>
              <w:t>J.A.C. Guasimal Alicante</w:t>
            </w:r>
          </w:p>
        </w:tc>
      </w:tr>
      <w:tr w:rsidR="00B060F8" w14:paraId="77D7F2A1" w14:textId="77777777" w:rsidTr="00B060F8">
        <w:trPr>
          <w:jc w:val="center"/>
        </w:trPr>
        <w:tc>
          <w:tcPr>
            <w:tcW w:w="2093" w:type="dxa"/>
            <w:vMerge/>
          </w:tcPr>
          <w:p w14:paraId="47487005" w14:textId="77777777" w:rsidR="00B060F8" w:rsidRDefault="00B060F8" w:rsidP="001236D5">
            <w:pPr>
              <w:rPr>
                <w:lang w:val="es-ES"/>
              </w:rPr>
            </w:pPr>
          </w:p>
        </w:tc>
        <w:tc>
          <w:tcPr>
            <w:tcW w:w="4032" w:type="dxa"/>
            <w:vAlign w:val="center"/>
          </w:tcPr>
          <w:p w14:paraId="40FE538C" w14:textId="36EC0366" w:rsidR="00B060F8" w:rsidRDefault="00B060F8" w:rsidP="001236D5">
            <w:pPr>
              <w:rPr>
                <w:lang w:val="es-ES"/>
              </w:rPr>
            </w:pPr>
            <w:r w:rsidRPr="004A0C98">
              <w:rPr>
                <w:rFonts w:asciiTheme="majorHAnsi" w:hAnsiTheme="majorHAnsi"/>
                <w:sz w:val="18"/>
                <w:szCs w:val="18"/>
                <w:lang w:val="en-US"/>
              </w:rPr>
              <w:t>J.A.C. Bodegas</w:t>
            </w:r>
          </w:p>
        </w:tc>
      </w:tr>
      <w:tr w:rsidR="00B060F8" w14:paraId="3382F56F" w14:textId="77777777" w:rsidTr="00B060F8">
        <w:trPr>
          <w:jc w:val="center"/>
        </w:trPr>
        <w:tc>
          <w:tcPr>
            <w:tcW w:w="2093" w:type="dxa"/>
            <w:vMerge/>
          </w:tcPr>
          <w:p w14:paraId="32840359" w14:textId="77777777" w:rsidR="00B060F8" w:rsidRDefault="00B060F8" w:rsidP="001236D5">
            <w:pPr>
              <w:rPr>
                <w:lang w:val="es-ES"/>
              </w:rPr>
            </w:pPr>
          </w:p>
        </w:tc>
        <w:tc>
          <w:tcPr>
            <w:tcW w:w="4032" w:type="dxa"/>
            <w:vAlign w:val="center"/>
          </w:tcPr>
          <w:p w14:paraId="0D8146BA" w14:textId="3B7D3D6D" w:rsidR="00B060F8" w:rsidRDefault="00B060F8" w:rsidP="001236D5">
            <w:pPr>
              <w:rPr>
                <w:lang w:val="es-ES"/>
              </w:rPr>
            </w:pPr>
            <w:r w:rsidRPr="004A0C98">
              <w:rPr>
                <w:rFonts w:asciiTheme="majorHAnsi" w:hAnsiTheme="majorHAnsi"/>
                <w:sz w:val="18"/>
                <w:szCs w:val="18"/>
                <w:lang w:val="es-ES"/>
              </w:rPr>
              <w:t>J.A.C. Murillo</w:t>
            </w:r>
          </w:p>
        </w:tc>
      </w:tr>
      <w:tr w:rsidR="00B060F8" w14:paraId="1E3D1168" w14:textId="77777777" w:rsidTr="00B060F8">
        <w:trPr>
          <w:jc w:val="center"/>
        </w:trPr>
        <w:tc>
          <w:tcPr>
            <w:tcW w:w="2093" w:type="dxa"/>
            <w:vMerge/>
          </w:tcPr>
          <w:p w14:paraId="420E6F14" w14:textId="77777777" w:rsidR="00B060F8" w:rsidRDefault="00B060F8" w:rsidP="001236D5">
            <w:pPr>
              <w:rPr>
                <w:lang w:val="es-ES"/>
              </w:rPr>
            </w:pPr>
          </w:p>
        </w:tc>
        <w:tc>
          <w:tcPr>
            <w:tcW w:w="4032" w:type="dxa"/>
            <w:vAlign w:val="center"/>
          </w:tcPr>
          <w:p w14:paraId="3EC81E3E" w14:textId="75CDCC5A" w:rsidR="00B060F8" w:rsidRDefault="00B060F8" w:rsidP="001236D5">
            <w:pPr>
              <w:rPr>
                <w:lang w:val="es-ES"/>
              </w:rPr>
            </w:pPr>
            <w:r w:rsidRPr="004A0C98">
              <w:rPr>
                <w:rFonts w:asciiTheme="majorHAnsi" w:hAnsiTheme="majorHAnsi"/>
                <w:sz w:val="18"/>
                <w:szCs w:val="18"/>
                <w:lang w:val="es-ES"/>
              </w:rPr>
              <w:t>J.A.C. Santa Martina</w:t>
            </w:r>
          </w:p>
        </w:tc>
      </w:tr>
      <w:tr w:rsidR="00B060F8" w14:paraId="6D9A02C7" w14:textId="77777777" w:rsidTr="00B060F8">
        <w:trPr>
          <w:jc w:val="center"/>
        </w:trPr>
        <w:tc>
          <w:tcPr>
            <w:tcW w:w="2093" w:type="dxa"/>
            <w:vMerge/>
          </w:tcPr>
          <w:p w14:paraId="407A7365" w14:textId="77777777" w:rsidR="00B060F8" w:rsidRDefault="00B060F8" w:rsidP="001236D5">
            <w:pPr>
              <w:rPr>
                <w:lang w:val="es-ES"/>
              </w:rPr>
            </w:pPr>
          </w:p>
        </w:tc>
        <w:tc>
          <w:tcPr>
            <w:tcW w:w="4032" w:type="dxa"/>
            <w:vAlign w:val="center"/>
          </w:tcPr>
          <w:p w14:paraId="34A9B538" w14:textId="7F68A0B4" w:rsidR="00B060F8" w:rsidRDefault="00B060F8" w:rsidP="001236D5">
            <w:pPr>
              <w:rPr>
                <w:lang w:val="es-ES"/>
              </w:rPr>
            </w:pPr>
            <w:r>
              <w:rPr>
                <w:rFonts w:asciiTheme="majorHAnsi" w:hAnsiTheme="majorHAnsi"/>
                <w:sz w:val="18"/>
                <w:szCs w:val="18"/>
                <w:lang w:val="es-ES"/>
              </w:rPr>
              <w:t>J.A</w:t>
            </w:r>
            <w:r w:rsidRPr="004A0C98">
              <w:rPr>
                <w:rFonts w:asciiTheme="majorHAnsi" w:hAnsiTheme="majorHAnsi"/>
                <w:sz w:val="18"/>
                <w:szCs w:val="18"/>
                <w:lang w:val="es-ES"/>
              </w:rPr>
              <w:t>.C. San Bartolo</w:t>
            </w:r>
          </w:p>
        </w:tc>
      </w:tr>
      <w:tr w:rsidR="00B060F8" w14:paraId="60724319" w14:textId="77777777" w:rsidTr="00B060F8">
        <w:trPr>
          <w:jc w:val="center"/>
        </w:trPr>
        <w:tc>
          <w:tcPr>
            <w:tcW w:w="2093" w:type="dxa"/>
            <w:vMerge/>
          </w:tcPr>
          <w:p w14:paraId="6F97F940" w14:textId="77777777" w:rsidR="00B060F8" w:rsidRDefault="00B060F8" w:rsidP="001236D5">
            <w:pPr>
              <w:rPr>
                <w:lang w:val="es-ES"/>
              </w:rPr>
            </w:pPr>
          </w:p>
        </w:tc>
        <w:tc>
          <w:tcPr>
            <w:tcW w:w="4032" w:type="dxa"/>
            <w:vAlign w:val="center"/>
          </w:tcPr>
          <w:p w14:paraId="3441EEC8" w14:textId="7DDA6C5E" w:rsidR="00B060F8" w:rsidRDefault="00B060F8" w:rsidP="001236D5">
            <w:pPr>
              <w:rPr>
                <w:lang w:val="es-ES"/>
              </w:rPr>
            </w:pPr>
            <w:r w:rsidRPr="004A0C98">
              <w:rPr>
                <w:rFonts w:asciiTheme="majorHAnsi" w:hAnsiTheme="majorHAnsi"/>
                <w:sz w:val="18"/>
                <w:szCs w:val="18"/>
                <w:lang w:val="es-ES"/>
              </w:rPr>
              <w:t>J.A.C. Estación Grecia</w:t>
            </w:r>
          </w:p>
        </w:tc>
      </w:tr>
      <w:tr w:rsidR="00B060F8" w14:paraId="3CF58551" w14:textId="77777777" w:rsidTr="00B060F8">
        <w:trPr>
          <w:jc w:val="center"/>
        </w:trPr>
        <w:tc>
          <w:tcPr>
            <w:tcW w:w="2093" w:type="dxa"/>
            <w:vMerge/>
          </w:tcPr>
          <w:p w14:paraId="48424F7B" w14:textId="77777777" w:rsidR="00B060F8" w:rsidRDefault="00B060F8" w:rsidP="001236D5">
            <w:pPr>
              <w:rPr>
                <w:lang w:val="es-ES"/>
              </w:rPr>
            </w:pPr>
          </w:p>
        </w:tc>
        <w:tc>
          <w:tcPr>
            <w:tcW w:w="4032" w:type="dxa"/>
            <w:vAlign w:val="center"/>
          </w:tcPr>
          <w:p w14:paraId="32F004D1" w14:textId="1EA121C2" w:rsidR="00B060F8" w:rsidRDefault="00B060F8" w:rsidP="001236D5">
            <w:pPr>
              <w:rPr>
                <w:lang w:val="es-ES"/>
              </w:rPr>
            </w:pPr>
            <w:r w:rsidRPr="004A0C98">
              <w:rPr>
                <w:rFonts w:asciiTheme="majorHAnsi" w:hAnsiTheme="majorHAnsi"/>
                <w:sz w:val="18"/>
                <w:szCs w:val="18"/>
                <w:lang w:val="es-ES"/>
              </w:rPr>
              <w:t>J.A.C. Minas Del Vapor</w:t>
            </w:r>
          </w:p>
        </w:tc>
      </w:tr>
      <w:tr w:rsidR="00B060F8" w14:paraId="344AA27D" w14:textId="77777777" w:rsidTr="00B060F8">
        <w:trPr>
          <w:jc w:val="center"/>
        </w:trPr>
        <w:tc>
          <w:tcPr>
            <w:tcW w:w="2093" w:type="dxa"/>
            <w:vMerge/>
          </w:tcPr>
          <w:p w14:paraId="3E1BE2DA" w14:textId="77777777" w:rsidR="00B060F8" w:rsidRDefault="00B060F8" w:rsidP="001236D5">
            <w:pPr>
              <w:rPr>
                <w:lang w:val="es-ES"/>
              </w:rPr>
            </w:pPr>
          </w:p>
        </w:tc>
        <w:tc>
          <w:tcPr>
            <w:tcW w:w="4032" w:type="dxa"/>
            <w:vAlign w:val="center"/>
          </w:tcPr>
          <w:p w14:paraId="4EDAA076" w14:textId="4CEF02A6" w:rsidR="00B060F8" w:rsidRDefault="00B060F8" w:rsidP="001236D5">
            <w:pPr>
              <w:rPr>
                <w:lang w:val="es-ES"/>
              </w:rPr>
            </w:pPr>
            <w:r w:rsidRPr="004A0C98">
              <w:rPr>
                <w:rFonts w:asciiTheme="majorHAnsi" w:hAnsiTheme="majorHAnsi"/>
                <w:sz w:val="18"/>
                <w:szCs w:val="18"/>
                <w:lang w:val="es-ES"/>
              </w:rPr>
              <w:t>J.A.C. La Cortes</w:t>
            </w:r>
          </w:p>
        </w:tc>
      </w:tr>
      <w:tr w:rsidR="00B060F8" w14:paraId="26E0EE4F" w14:textId="77777777" w:rsidTr="00B060F8">
        <w:trPr>
          <w:jc w:val="center"/>
        </w:trPr>
        <w:tc>
          <w:tcPr>
            <w:tcW w:w="2093" w:type="dxa"/>
            <w:vMerge/>
          </w:tcPr>
          <w:p w14:paraId="2E486429" w14:textId="77777777" w:rsidR="00B060F8" w:rsidRDefault="00B060F8" w:rsidP="001236D5">
            <w:pPr>
              <w:rPr>
                <w:lang w:val="es-ES"/>
              </w:rPr>
            </w:pPr>
          </w:p>
        </w:tc>
        <w:tc>
          <w:tcPr>
            <w:tcW w:w="4032" w:type="dxa"/>
          </w:tcPr>
          <w:p w14:paraId="2A374F10" w14:textId="6CF8506E" w:rsidR="00B060F8" w:rsidRDefault="00B060F8" w:rsidP="001236D5">
            <w:pPr>
              <w:rPr>
                <w:lang w:val="es-ES"/>
              </w:rPr>
            </w:pPr>
            <w:r w:rsidRPr="004A0C98">
              <w:rPr>
                <w:rFonts w:asciiTheme="majorHAnsi" w:hAnsiTheme="majorHAnsi"/>
                <w:sz w:val="18"/>
                <w:szCs w:val="18"/>
                <w:lang w:val="es-ES"/>
              </w:rPr>
              <w:t>J.A.C. Alto Buenos Aires</w:t>
            </w:r>
          </w:p>
        </w:tc>
      </w:tr>
      <w:tr w:rsidR="00B060F8" w14:paraId="6A7F4519" w14:textId="77777777" w:rsidTr="00B060F8">
        <w:trPr>
          <w:jc w:val="center"/>
        </w:trPr>
        <w:tc>
          <w:tcPr>
            <w:tcW w:w="2093" w:type="dxa"/>
            <w:vMerge/>
          </w:tcPr>
          <w:p w14:paraId="1E2309D8" w14:textId="77777777" w:rsidR="00B060F8" w:rsidRDefault="00B060F8" w:rsidP="001236D5">
            <w:pPr>
              <w:rPr>
                <w:lang w:val="es-ES"/>
              </w:rPr>
            </w:pPr>
          </w:p>
        </w:tc>
        <w:tc>
          <w:tcPr>
            <w:tcW w:w="4032" w:type="dxa"/>
            <w:vAlign w:val="center"/>
          </w:tcPr>
          <w:p w14:paraId="413D5F56" w14:textId="6238D27A" w:rsidR="00B060F8" w:rsidRDefault="00B060F8" w:rsidP="001236D5">
            <w:pPr>
              <w:rPr>
                <w:lang w:val="es-ES"/>
              </w:rPr>
            </w:pPr>
            <w:r w:rsidRPr="004A0C98">
              <w:rPr>
                <w:rFonts w:asciiTheme="majorHAnsi" w:hAnsiTheme="majorHAnsi"/>
                <w:sz w:val="18"/>
                <w:szCs w:val="18"/>
                <w:lang w:val="es-ES"/>
              </w:rPr>
              <w:t>J.A.C. Las Flores</w:t>
            </w:r>
          </w:p>
        </w:tc>
      </w:tr>
      <w:tr w:rsidR="00B060F8" w14:paraId="7F01E198" w14:textId="77777777" w:rsidTr="00B060F8">
        <w:trPr>
          <w:jc w:val="center"/>
        </w:trPr>
        <w:tc>
          <w:tcPr>
            <w:tcW w:w="2093" w:type="dxa"/>
            <w:vMerge/>
          </w:tcPr>
          <w:p w14:paraId="2F8ACEA3" w14:textId="77777777" w:rsidR="00B060F8" w:rsidRDefault="00B060F8" w:rsidP="001236D5">
            <w:pPr>
              <w:rPr>
                <w:lang w:val="es-ES"/>
              </w:rPr>
            </w:pPr>
          </w:p>
        </w:tc>
        <w:tc>
          <w:tcPr>
            <w:tcW w:w="4032" w:type="dxa"/>
            <w:vAlign w:val="center"/>
          </w:tcPr>
          <w:p w14:paraId="7B261509" w14:textId="0FB0C4B6" w:rsidR="00B060F8" w:rsidRDefault="00B060F8" w:rsidP="001236D5">
            <w:pPr>
              <w:rPr>
                <w:lang w:val="es-ES"/>
              </w:rPr>
            </w:pPr>
            <w:r w:rsidRPr="004A0C98">
              <w:rPr>
                <w:rFonts w:asciiTheme="majorHAnsi" w:hAnsiTheme="majorHAnsi"/>
                <w:sz w:val="18"/>
                <w:szCs w:val="18"/>
                <w:lang w:val="es-ES"/>
              </w:rPr>
              <w:t>J.A.C. San Julián</w:t>
            </w:r>
          </w:p>
        </w:tc>
      </w:tr>
      <w:tr w:rsidR="00B060F8" w14:paraId="21F1EE69" w14:textId="77777777" w:rsidTr="00B060F8">
        <w:trPr>
          <w:jc w:val="center"/>
        </w:trPr>
        <w:tc>
          <w:tcPr>
            <w:tcW w:w="2093" w:type="dxa"/>
            <w:vMerge/>
          </w:tcPr>
          <w:p w14:paraId="063870A5" w14:textId="77777777" w:rsidR="00B060F8" w:rsidRDefault="00B060F8" w:rsidP="001236D5">
            <w:pPr>
              <w:rPr>
                <w:lang w:val="es-ES"/>
              </w:rPr>
            </w:pPr>
          </w:p>
        </w:tc>
        <w:tc>
          <w:tcPr>
            <w:tcW w:w="4032" w:type="dxa"/>
            <w:vAlign w:val="center"/>
          </w:tcPr>
          <w:p w14:paraId="3E461720" w14:textId="48E04285" w:rsidR="00B060F8" w:rsidRDefault="00B060F8" w:rsidP="001236D5">
            <w:pPr>
              <w:rPr>
                <w:lang w:val="es-ES"/>
              </w:rPr>
            </w:pPr>
            <w:r w:rsidRPr="004A0C98">
              <w:rPr>
                <w:rFonts w:asciiTheme="majorHAnsi" w:hAnsiTheme="majorHAnsi"/>
                <w:sz w:val="18"/>
                <w:szCs w:val="18"/>
                <w:lang w:val="es-ES"/>
              </w:rPr>
              <w:t>J.A.C. Dorado Calamar</w:t>
            </w:r>
          </w:p>
        </w:tc>
      </w:tr>
      <w:tr w:rsidR="00B060F8" w14:paraId="625AE1A6" w14:textId="77777777" w:rsidTr="00B060F8">
        <w:trPr>
          <w:jc w:val="center"/>
        </w:trPr>
        <w:tc>
          <w:tcPr>
            <w:tcW w:w="2093" w:type="dxa"/>
            <w:vMerge/>
          </w:tcPr>
          <w:p w14:paraId="6B81B50E" w14:textId="77777777" w:rsidR="00B060F8" w:rsidRDefault="00B060F8" w:rsidP="001236D5">
            <w:pPr>
              <w:rPr>
                <w:lang w:val="es-ES"/>
              </w:rPr>
            </w:pPr>
          </w:p>
        </w:tc>
        <w:tc>
          <w:tcPr>
            <w:tcW w:w="4032" w:type="dxa"/>
            <w:vAlign w:val="center"/>
          </w:tcPr>
          <w:p w14:paraId="6A0BD0EC" w14:textId="5D170C12" w:rsidR="00B060F8" w:rsidRDefault="00B060F8" w:rsidP="001236D5">
            <w:pPr>
              <w:rPr>
                <w:lang w:val="es-ES"/>
              </w:rPr>
            </w:pPr>
            <w:r w:rsidRPr="004A0C98">
              <w:rPr>
                <w:rFonts w:asciiTheme="majorHAnsi" w:hAnsiTheme="majorHAnsi"/>
                <w:sz w:val="18"/>
                <w:szCs w:val="18"/>
                <w:lang w:val="es-ES"/>
              </w:rPr>
              <w:t>J.A.C. Calera</w:t>
            </w:r>
          </w:p>
        </w:tc>
      </w:tr>
      <w:tr w:rsidR="00B060F8" w14:paraId="0BC4000A" w14:textId="77777777" w:rsidTr="00B060F8">
        <w:trPr>
          <w:jc w:val="center"/>
        </w:trPr>
        <w:tc>
          <w:tcPr>
            <w:tcW w:w="2093" w:type="dxa"/>
            <w:vMerge/>
          </w:tcPr>
          <w:p w14:paraId="538F7711" w14:textId="77777777" w:rsidR="00B060F8" w:rsidRDefault="00B060F8" w:rsidP="001236D5">
            <w:pPr>
              <w:rPr>
                <w:lang w:val="es-ES"/>
              </w:rPr>
            </w:pPr>
          </w:p>
        </w:tc>
        <w:tc>
          <w:tcPr>
            <w:tcW w:w="4032" w:type="dxa"/>
            <w:vAlign w:val="center"/>
          </w:tcPr>
          <w:p w14:paraId="41D7B83E" w14:textId="437BF93D" w:rsidR="00B060F8" w:rsidRDefault="00B060F8" w:rsidP="001236D5">
            <w:pPr>
              <w:rPr>
                <w:lang w:val="es-ES"/>
              </w:rPr>
            </w:pPr>
            <w:r w:rsidRPr="004A0C98">
              <w:rPr>
                <w:rFonts w:asciiTheme="majorHAnsi" w:hAnsiTheme="majorHAnsi"/>
                <w:sz w:val="18"/>
                <w:szCs w:val="18"/>
                <w:lang w:val="es-ES"/>
              </w:rPr>
              <w:t>J.A.C. Estación Malena</w:t>
            </w:r>
          </w:p>
        </w:tc>
      </w:tr>
      <w:tr w:rsidR="00B060F8" w14:paraId="2C6C2B5B" w14:textId="77777777" w:rsidTr="00B060F8">
        <w:trPr>
          <w:jc w:val="center"/>
        </w:trPr>
        <w:tc>
          <w:tcPr>
            <w:tcW w:w="2093" w:type="dxa"/>
            <w:vMerge/>
          </w:tcPr>
          <w:p w14:paraId="7942271E" w14:textId="77777777" w:rsidR="00B060F8" w:rsidRDefault="00B060F8" w:rsidP="001236D5">
            <w:pPr>
              <w:rPr>
                <w:lang w:val="es-ES"/>
              </w:rPr>
            </w:pPr>
          </w:p>
        </w:tc>
        <w:tc>
          <w:tcPr>
            <w:tcW w:w="4032" w:type="dxa"/>
            <w:vAlign w:val="center"/>
          </w:tcPr>
          <w:p w14:paraId="79E39F88" w14:textId="7D62D5C4" w:rsidR="00B060F8" w:rsidRDefault="00B060F8" w:rsidP="001236D5">
            <w:pPr>
              <w:rPr>
                <w:lang w:val="es-ES"/>
              </w:rPr>
            </w:pPr>
            <w:r w:rsidRPr="004A0C98">
              <w:rPr>
                <w:rFonts w:asciiTheme="majorHAnsi" w:hAnsiTheme="majorHAnsi"/>
                <w:sz w:val="18"/>
                <w:szCs w:val="18"/>
                <w:lang w:val="es-ES"/>
              </w:rPr>
              <w:t>J.A.C. El Brasil</w:t>
            </w:r>
          </w:p>
        </w:tc>
      </w:tr>
      <w:tr w:rsidR="00B060F8" w14:paraId="44926EC9" w14:textId="77777777" w:rsidTr="00B060F8">
        <w:trPr>
          <w:jc w:val="center"/>
        </w:trPr>
        <w:tc>
          <w:tcPr>
            <w:tcW w:w="2093" w:type="dxa"/>
            <w:vMerge/>
          </w:tcPr>
          <w:p w14:paraId="4CC7FAC7" w14:textId="77777777" w:rsidR="00B060F8" w:rsidRDefault="00B060F8" w:rsidP="001236D5">
            <w:pPr>
              <w:rPr>
                <w:lang w:val="es-ES"/>
              </w:rPr>
            </w:pPr>
          </w:p>
        </w:tc>
        <w:tc>
          <w:tcPr>
            <w:tcW w:w="4032" w:type="dxa"/>
            <w:vAlign w:val="center"/>
          </w:tcPr>
          <w:p w14:paraId="2EEC9164" w14:textId="195DFCFB" w:rsidR="00B060F8" w:rsidRDefault="00B060F8" w:rsidP="001236D5">
            <w:pPr>
              <w:rPr>
                <w:lang w:val="es-ES"/>
              </w:rPr>
            </w:pPr>
            <w:r w:rsidRPr="004A0C98">
              <w:rPr>
                <w:rFonts w:asciiTheme="majorHAnsi" w:hAnsiTheme="majorHAnsi"/>
                <w:sz w:val="18"/>
                <w:szCs w:val="18"/>
                <w:lang w:val="es-ES"/>
              </w:rPr>
              <w:t>J.A.C. San Juan De Bedout</w:t>
            </w:r>
          </w:p>
        </w:tc>
      </w:tr>
    </w:tbl>
    <w:p w14:paraId="78D2C0F2" w14:textId="56F23F1D" w:rsidR="008C33DA" w:rsidRPr="004A0C98" w:rsidRDefault="00B060F8" w:rsidP="00575217">
      <w:pPr>
        <w:pStyle w:val="Notas"/>
        <w:rPr>
          <w:rFonts w:asciiTheme="majorHAnsi" w:hAnsiTheme="majorHAnsi"/>
          <w:lang w:val="es-ES"/>
        </w:rPr>
      </w:pPr>
      <w:r>
        <w:rPr>
          <w:rFonts w:asciiTheme="majorHAnsi" w:hAnsiTheme="majorHAnsi"/>
          <w:lang w:val="es-ES"/>
        </w:rPr>
        <w:t>F</w:t>
      </w:r>
      <w:r w:rsidR="008C33DA" w:rsidRPr="004A0C98">
        <w:rPr>
          <w:rFonts w:asciiTheme="majorHAnsi" w:hAnsiTheme="majorHAnsi"/>
          <w:lang w:val="es-ES"/>
        </w:rPr>
        <w:t xml:space="preserve">uente </w:t>
      </w:r>
      <w:sdt>
        <w:sdtPr>
          <w:rPr>
            <w:rFonts w:asciiTheme="majorHAnsi" w:hAnsiTheme="majorHAnsi"/>
            <w:lang w:val="es-ES"/>
          </w:rPr>
          <w:id w:val="-1742703541"/>
          <w:citation/>
        </w:sdtPr>
        <w:sdtContent>
          <w:r w:rsidR="008C33DA" w:rsidRPr="004A0C98">
            <w:rPr>
              <w:rFonts w:asciiTheme="majorHAnsi" w:hAnsiTheme="majorHAnsi"/>
              <w:lang w:val="es-ES"/>
            </w:rPr>
            <w:fldChar w:fldCharType="begin"/>
          </w:r>
          <w:r w:rsidR="008C33DA" w:rsidRPr="004A0C98">
            <w:rPr>
              <w:rFonts w:asciiTheme="majorHAnsi" w:hAnsiTheme="majorHAnsi"/>
            </w:rPr>
            <w:instrText xml:space="preserve">CITATION Ber00 \n  \l 9226 </w:instrText>
          </w:r>
          <w:r w:rsidR="008C33DA" w:rsidRPr="004A0C98">
            <w:rPr>
              <w:rFonts w:asciiTheme="majorHAnsi" w:hAnsiTheme="majorHAnsi"/>
              <w:lang w:val="es-ES"/>
            </w:rPr>
            <w:fldChar w:fldCharType="separate"/>
          </w:r>
          <w:r w:rsidR="00BD7C35" w:rsidRPr="00BD7C35">
            <w:rPr>
              <w:rFonts w:asciiTheme="majorHAnsi" w:hAnsiTheme="majorHAnsi"/>
              <w:noProof/>
            </w:rPr>
            <w:t>(Plan Básico de ordenamiento territorial- Diagnóstico, Dimensión Politica, 2000)</w:t>
          </w:r>
          <w:r w:rsidR="008C33DA" w:rsidRPr="004A0C98">
            <w:rPr>
              <w:rFonts w:asciiTheme="majorHAnsi" w:hAnsiTheme="majorHAnsi"/>
              <w:lang w:val="es-ES"/>
            </w:rPr>
            <w:fldChar w:fldCharType="end"/>
          </w:r>
        </w:sdtContent>
      </w:sdt>
    </w:p>
    <w:p w14:paraId="731CAF53" w14:textId="77777777" w:rsidR="00C007E1" w:rsidRPr="004A0C98" w:rsidRDefault="00C007E1" w:rsidP="00575217">
      <w:pPr>
        <w:rPr>
          <w:rFonts w:asciiTheme="majorHAnsi" w:hAnsiTheme="majorHAnsi"/>
          <w:lang w:val="es-ES"/>
        </w:rPr>
      </w:pPr>
    </w:p>
    <w:p w14:paraId="5175DF5F" w14:textId="6CEFDE3B" w:rsidR="008C33DA" w:rsidRPr="004A0C98" w:rsidRDefault="008C33DA" w:rsidP="00C16DA7">
      <w:pPr>
        <w:pStyle w:val="Ttulo5"/>
        <w:rPr>
          <w:rFonts w:asciiTheme="majorHAnsi" w:hAnsiTheme="majorHAnsi"/>
          <w:lang w:val="es-ES"/>
        </w:rPr>
      </w:pPr>
      <w:r w:rsidRPr="004A0C98">
        <w:rPr>
          <w:rFonts w:asciiTheme="majorHAnsi" w:hAnsiTheme="majorHAnsi"/>
          <w:lang w:val="es-ES"/>
        </w:rPr>
        <w:t xml:space="preserve">Aspectos </w:t>
      </w:r>
      <w:r w:rsidR="00B060F8" w:rsidRPr="004A0C98">
        <w:rPr>
          <w:rFonts w:asciiTheme="majorHAnsi" w:hAnsiTheme="majorHAnsi"/>
          <w:lang w:val="es-ES"/>
        </w:rPr>
        <w:t xml:space="preserve">Político – Administrativos </w:t>
      </w:r>
      <w:r w:rsidRPr="004A0C98">
        <w:rPr>
          <w:rFonts w:asciiTheme="majorHAnsi" w:hAnsiTheme="majorHAnsi"/>
          <w:lang w:val="es-ES"/>
        </w:rPr>
        <w:t>del   Municipio de Cimitarra</w:t>
      </w:r>
    </w:p>
    <w:p w14:paraId="320716F4" w14:textId="77777777" w:rsidR="008C33DA" w:rsidRPr="004A0C98" w:rsidRDefault="008C33DA" w:rsidP="00575217">
      <w:pPr>
        <w:rPr>
          <w:rFonts w:asciiTheme="majorHAnsi" w:hAnsiTheme="majorHAnsi"/>
          <w:b/>
          <w:bCs/>
          <w:iCs/>
        </w:rPr>
      </w:pPr>
    </w:p>
    <w:p w14:paraId="55086781" w14:textId="77777777" w:rsidR="008C33DA" w:rsidRDefault="008C33DA" w:rsidP="00575217">
      <w:pPr>
        <w:rPr>
          <w:rFonts w:asciiTheme="majorHAnsi" w:hAnsiTheme="majorHAnsi"/>
          <w:bCs/>
          <w:iCs/>
        </w:rPr>
      </w:pPr>
      <w:r w:rsidRPr="004A0C98">
        <w:rPr>
          <w:rFonts w:asciiTheme="majorHAnsi" w:hAnsiTheme="majorHAnsi"/>
          <w:bCs/>
          <w:iCs/>
        </w:rPr>
        <w:t xml:space="preserve">El Subsistema Político-administrativo permitirá identificar la situación actual del Municipio de Cimitarra, relacionada con la división política, aspectos organizacionales, </w:t>
      </w:r>
      <w:r w:rsidRPr="004A0C98">
        <w:rPr>
          <w:rFonts w:asciiTheme="majorHAnsi" w:hAnsiTheme="majorHAnsi"/>
          <w:bCs/>
          <w:iCs/>
        </w:rPr>
        <w:lastRenderedPageBreak/>
        <w:t>administrativos y financieros, en busca de identificar las principales debilidades y amenazas, que puedan impedir, o las fortalezas y oportunidades, que se puedan aprovechar para gerenciar en condiciones óptimas su ordenamiento territorial.</w:t>
      </w:r>
    </w:p>
    <w:p w14:paraId="492D759E" w14:textId="77777777" w:rsidR="00B060F8" w:rsidRPr="004A0C98" w:rsidRDefault="00B060F8" w:rsidP="00575217">
      <w:pPr>
        <w:rPr>
          <w:rFonts w:asciiTheme="majorHAnsi" w:hAnsiTheme="majorHAnsi"/>
          <w:bCs/>
          <w:iCs/>
        </w:rPr>
      </w:pPr>
    </w:p>
    <w:p w14:paraId="3E77AA09" w14:textId="5229C34A" w:rsidR="008C33DA" w:rsidRPr="004A0C98" w:rsidRDefault="008C33DA" w:rsidP="00575217">
      <w:pPr>
        <w:rPr>
          <w:rFonts w:asciiTheme="majorHAnsi" w:hAnsiTheme="majorHAnsi"/>
          <w:bCs/>
          <w:iCs/>
        </w:rPr>
      </w:pPr>
      <w:r w:rsidRPr="004A0C98">
        <w:rPr>
          <w:rFonts w:asciiTheme="majorHAnsi" w:hAnsiTheme="majorHAnsi"/>
          <w:bCs/>
          <w:iCs/>
        </w:rPr>
        <w:t>El sistema administrativo está conformado por el nivel central, institutos descentralizados, órganos de control, organismo de elección popular y otras entidades no gubernamentales.</w:t>
      </w:r>
      <w:sdt>
        <w:sdtPr>
          <w:rPr>
            <w:rFonts w:asciiTheme="majorHAnsi" w:hAnsiTheme="majorHAnsi"/>
            <w:bCs/>
            <w:iCs/>
          </w:rPr>
          <w:id w:val="-1402593369"/>
          <w:citation/>
        </w:sdtPr>
        <w:sdtContent>
          <w:r w:rsidRPr="004A0C98">
            <w:rPr>
              <w:rFonts w:asciiTheme="majorHAnsi" w:hAnsiTheme="majorHAnsi"/>
              <w:bCs/>
              <w:iCs/>
            </w:rPr>
            <w:fldChar w:fldCharType="begin"/>
          </w:r>
          <w:r w:rsidRPr="004A0C98">
            <w:rPr>
              <w:rFonts w:asciiTheme="majorHAnsi" w:hAnsiTheme="majorHAnsi"/>
              <w:bCs/>
              <w:iCs/>
            </w:rPr>
            <w:instrText xml:space="preserve">CITATION Alc002 \n  \l 9226 </w:instrText>
          </w:r>
          <w:r w:rsidRPr="004A0C98">
            <w:rPr>
              <w:rFonts w:asciiTheme="majorHAnsi" w:hAnsiTheme="majorHAnsi"/>
              <w:bCs/>
              <w:iCs/>
            </w:rPr>
            <w:fldChar w:fldCharType="separate"/>
          </w:r>
          <w:r w:rsidR="00BD7C35">
            <w:rPr>
              <w:rFonts w:asciiTheme="majorHAnsi" w:hAnsiTheme="majorHAnsi"/>
              <w:bCs/>
              <w:iCs/>
              <w:noProof/>
            </w:rPr>
            <w:t xml:space="preserve"> </w:t>
          </w:r>
          <w:r w:rsidR="00BD7C35" w:rsidRPr="00BD7C35">
            <w:rPr>
              <w:rFonts w:asciiTheme="majorHAnsi" w:hAnsiTheme="majorHAnsi"/>
              <w:noProof/>
            </w:rPr>
            <w:t>(Plan Básico de ordenamiento Territorial Municipio de Cimitarra, 2000)</w:t>
          </w:r>
          <w:r w:rsidRPr="004A0C98">
            <w:rPr>
              <w:rFonts w:asciiTheme="majorHAnsi" w:hAnsiTheme="majorHAnsi"/>
              <w:bCs/>
              <w:iCs/>
            </w:rPr>
            <w:fldChar w:fldCharType="end"/>
          </w:r>
        </w:sdtContent>
      </w:sdt>
    </w:p>
    <w:p w14:paraId="0FC303DF" w14:textId="77777777" w:rsidR="008C33DA" w:rsidRPr="004A0C98" w:rsidRDefault="008C33DA" w:rsidP="00575217">
      <w:pPr>
        <w:rPr>
          <w:rFonts w:asciiTheme="majorHAnsi" w:hAnsiTheme="majorHAnsi"/>
          <w:bCs/>
          <w:iCs/>
        </w:rPr>
      </w:pPr>
    </w:p>
    <w:p w14:paraId="47784B5E" w14:textId="77777777" w:rsidR="008C33DA" w:rsidRPr="004A0C98" w:rsidRDefault="008C33DA" w:rsidP="00722BB8">
      <w:pPr>
        <w:pStyle w:val="Ttulo6"/>
        <w:rPr>
          <w:rFonts w:asciiTheme="majorHAnsi" w:hAnsiTheme="majorHAnsi"/>
        </w:rPr>
      </w:pPr>
      <w:bookmarkStart w:id="447" w:name="_Toc506784556"/>
      <w:r w:rsidRPr="004A0C98">
        <w:rPr>
          <w:rFonts w:asciiTheme="majorHAnsi" w:hAnsiTheme="majorHAnsi"/>
        </w:rPr>
        <w:t>Nivel central.</w:t>
      </w:r>
      <w:bookmarkEnd w:id="447"/>
    </w:p>
    <w:p w14:paraId="6CF02851" w14:textId="77777777" w:rsidR="00E32EC1" w:rsidRPr="004A0C98" w:rsidRDefault="00E32EC1" w:rsidP="00575217">
      <w:pPr>
        <w:rPr>
          <w:rFonts w:asciiTheme="majorHAnsi" w:hAnsiTheme="majorHAnsi"/>
        </w:rPr>
      </w:pPr>
    </w:p>
    <w:p w14:paraId="54479D17" w14:textId="52CEAA04" w:rsidR="008C33DA" w:rsidRPr="004A0C98" w:rsidRDefault="008C33DA" w:rsidP="00575217">
      <w:pPr>
        <w:rPr>
          <w:rFonts w:asciiTheme="majorHAnsi" w:hAnsiTheme="majorHAnsi"/>
          <w:bCs/>
          <w:iCs/>
        </w:rPr>
      </w:pPr>
      <w:r w:rsidRPr="004A0C98">
        <w:rPr>
          <w:rFonts w:asciiTheme="majorHAnsi" w:hAnsiTheme="majorHAnsi"/>
          <w:bCs/>
          <w:iCs/>
        </w:rPr>
        <w:t xml:space="preserve">La estructura organizacional </w:t>
      </w:r>
      <w:r w:rsidR="00722BB8" w:rsidRPr="004A0C98">
        <w:rPr>
          <w:rFonts w:asciiTheme="majorHAnsi" w:hAnsiTheme="majorHAnsi"/>
          <w:bCs/>
          <w:iCs/>
        </w:rPr>
        <w:t xml:space="preserve">de la administración central se modificó mediante el Acuerdo No. 003 de 1999. Como se observa en la </w:t>
      </w:r>
      <w:r w:rsidRPr="004A0C98">
        <w:rPr>
          <w:rFonts w:asciiTheme="majorHAnsi" w:hAnsiTheme="majorHAnsi"/>
          <w:bCs/>
          <w:iCs/>
        </w:rPr>
        <w:t xml:space="preserve"> </w:t>
      </w:r>
      <w:r w:rsidR="00722BB8" w:rsidRPr="004A0C98">
        <w:rPr>
          <w:rFonts w:asciiTheme="majorHAnsi" w:hAnsiTheme="majorHAnsi"/>
          <w:bCs/>
          <w:iCs/>
        </w:rPr>
        <w:fldChar w:fldCharType="begin"/>
      </w:r>
      <w:r w:rsidR="00722BB8" w:rsidRPr="004A0C98">
        <w:rPr>
          <w:rFonts w:asciiTheme="majorHAnsi" w:hAnsiTheme="majorHAnsi"/>
          <w:bCs/>
          <w:iCs/>
        </w:rPr>
        <w:instrText xml:space="preserve"> REF _Ref432684013 \h </w:instrText>
      </w:r>
      <w:r w:rsidR="004A0C98">
        <w:rPr>
          <w:rFonts w:asciiTheme="majorHAnsi" w:hAnsiTheme="majorHAnsi"/>
          <w:bCs/>
          <w:iCs/>
        </w:rPr>
        <w:instrText xml:space="preserve"> \* MERGEFORMAT </w:instrText>
      </w:r>
      <w:r w:rsidR="00722BB8" w:rsidRPr="004A0C98">
        <w:rPr>
          <w:rFonts w:asciiTheme="majorHAnsi" w:hAnsiTheme="majorHAnsi"/>
          <w:bCs/>
          <w:iCs/>
        </w:rPr>
      </w:r>
      <w:r w:rsidR="00722BB8" w:rsidRPr="004A0C98">
        <w:rPr>
          <w:rFonts w:asciiTheme="majorHAnsi" w:hAnsiTheme="majorHAnsi"/>
          <w:bCs/>
          <w:iCs/>
        </w:rPr>
        <w:fldChar w:fldCharType="separate"/>
      </w:r>
      <w:r w:rsidR="00BD7C35" w:rsidRPr="004A0C98">
        <w:rPr>
          <w:rFonts w:asciiTheme="majorHAnsi" w:hAnsiTheme="majorHAnsi"/>
        </w:rPr>
        <w:t xml:space="preserve">Figura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45</w:t>
      </w:r>
      <w:r w:rsidR="00722BB8" w:rsidRPr="004A0C98">
        <w:rPr>
          <w:rFonts w:asciiTheme="majorHAnsi" w:hAnsiTheme="majorHAnsi"/>
          <w:bCs/>
          <w:iCs/>
        </w:rPr>
        <w:fldChar w:fldCharType="end"/>
      </w:r>
      <w:r w:rsidR="00722BB8" w:rsidRPr="004A0C98">
        <w:rPr>
          <w:rFonts w:asciiTheme="majorHAnsi" w:hAnsiTheme="majorHAnsi"/>
          <w:bCs/>
          <w:iCs/>
        </w:rPr>
        <w:t>,</w:t>
      </w:r>
      <w:r w:rsidRPr="004A0C98">
        <w:rPr>
          <w:rFonts w:asciiTheme="majorHAnsi" w:hAnsiTheme="majorHAnsi"/>
          <w:bCs/>
          <w:iCs/>
        </w:rPr>
        <w:t xml:space="preserve"> Está conformada por las siguientes dependencias: Despacho del Alcalde; Secretaría de Hacienda y del Tesoro, Secretaría de Planeación y Secretaría General; Control Interno; Comisaría de Familia;  Coordinación General de Dependencias; Inspección de Policía; Unidad Municipal de Asistencia Técnica Agropecuaria, UMATA y la Cárcel municipal.</w:t>
      </w:r>
      <w:sdt>
        <w:sdtPr>
          <w:rPr>
            <w:rFonts w:asciiTheme="majorHAnsi" w:hAnsiTheme="majorHAnsi"/>
            <w:bCs/>
            <w:iCs/>
          </w:rPr>
          <w:id w:val="-285820648"/>
          <w:citation/>
        </w:sdtPr>
        <w:sdtContent>
          <w:r w:rsidRPr="004A0C98">
            <w:rPr>
              <w:rFonts w:asciiTheme="majorHAnsi" w:hAnsiTheme="majorHAnsi"/>
              <w:bCs/>
              <w:iCs/>
            </w:rPr>
            <w:fldChar w:fldCharType="begin"/>
          </w:r>
          <w:r w:rsidRPr="004A0C98">
            <w:rPr>
              <w:rFonts w:asciiTheme="majorHAnsi" w:hAnsiTheme="majorHAnsi"/>
              <w:bCs/>
              <w:iCs/>
            </w:rPr>
            <w:instrText xml:space="preserve">CITATION Alc002 \n  \l 9226 </w:instrText>
          </w:r>
          <w:r w:rsidRPr="004A0C98">
            <w:rPr>
              <w:rFonts w:asciiTheme="majorHAnsi" w:hAnsiTheme="majorHAnsi"/>
              <w:bCs/>
              <w:iCs/>
            </w:rPr>
            <w:fldChar w:fldCharType="separate"/>
          </w:r>
          <w:r w:rsidR="00BD7C35">
            <w:rPr>
              <w:rFonts w:asciiTheme="majorHAnsi" w:hAnsiTheme="majorHAnsi"/>
              <w:bCs/>
              <w:iCs/>
              <w:noProof/>
            </w:rPr>
            <w:t xml:space="preserve"> </w:t>
          </w:r>
          <w:r w:rsidR="00BD7C35" w:rsidRPr="00BD7C35">
            <w:rPr>
              <w:rFonts w:asciiTheme="majorHAnsi" w:hAnsiTheme="majorHAnsi"/>
              <w:noProof/>
            </w:rPr>
            <w:t>(Plan Básico de ordenamiento Territorial Municipio de Cimitarra, 2000)</w:t>
          </w:r>
          <w:r w:rsidRPr="004A0C98">
            <w:rPr>
              <w:rFonts w:asciiTheme="majorHAnsi" w:hAnsiTheme="majorHAnsi"/>
              <w:bCs/>
              <w:iCs/>
            </w:rPr>
            <w:fldChar w:fldCharType="end"/>
          </w:r>
        </w:sdtContent>
      </w:sdt>
    </w:p>
    <w:p w14:paraId="5A626A53" w14:textId="77777777" w:rsidR="008C33DA" w:rsidRPr="004A0C98" w:rsidRDefault="008C33DA" w:rsidP="00575217">
      <w:pPr>
        <w:rPr>
          <w:rFonts w:asciiTheme="majorHAnsi" w:hAnsiTheme="majorHAnsi"/>
          <w:bCs/>
          <w:iCs/>
        </w:rPr>
      </w:pPr>
      <w:bookmarkStart w:id="448" w:name="_Toc486163116"/>
      <w:bookmarkEnd w:id="448"/>
    </w:p>
    <w:p w14:paraId="0C95CC5F" w14:textId="77777777" w:rsidR="008C33DA" w:rsidRPr="004A0C98" w:rsidRDefault="008C33DA" w:rsidP="00575217">
      <w:pPr>
        <w:rPr>
          <w:rFonts w:asciiTheme="majorHAnsi" w:hAnsiTheme="majorHAnsi"/>
          <w:bCs/>
          <w:iCs/>
        </w:rPr>
      </w:pPr>
    </w:p>
    <w:tbl>
      <w:tblPr>
        <w:tblW w:w="0" w:type="auto"/>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000" w:firstRow="0" w:lastRow="0" w:firstColumn="0" w:lastColumn="0" w:noHBand="0" w:noVBand="0"/>
      </w:tblPr>
      <w:tblGrid>
        <w:gridCol w:w="7264"/>
      </w:tblGrid>
      <w:tr w:rsidR="008C33DA" w:rsidRPr="004A0C98" w14:paraId="1EEE4EC2" w14:textId="77777777" w:rsidTr="00C10151">
        <w:trPr>
          <w:trHeight w:val="2246"/>
          <w:jc w:val="center"/>
        </w:trPr>
        <w:tc>
          <w:tcPr>
            <w:tcW w:w="5802" w:type="dxa"/>
            <w:shd w:val="clear" w:color="auto" w:fill="auto"/>
            <w:vAlign w:val="center"/>
          </w:tcPr>
          <w:p w14:paraId="69CE004C" w14:textId="342A4B25" w:rsidR="008C33DA" w:rsidRPr="004A0C98" w:rsidRDefault="00C10151" w:rsidP="00575217">
            <w:pPr>
              <w:keepNext/>
              <w:jc w:val="center"/>
              <w:rPr>
                <w:rFonts w:asciiTheme="majorHAnsi" w:hAnsiTheme="majorHAnsi"/>
                <w:bCs/>
                <w:iCs/>
                <w:color w:val="AE0000"/>
                <w:kern w:val="32"/>
              </w:rPr>
            </w:pPr>
            <w:r w:rsidRPr="004A0C98">
              <w:rPr>
                <w:rFonts w:asciiTheme="majorHAnsi" w:hAnsiTheme="majorHAnsi"/>
                <w:bCs/>
                <w:iCs/>
                <w:noProof/>
                <w:color w:val="AE0000"/>
                <w:kern w:val="32"/>
                <w:lang w:eastAsia="es-CO"/>
              </w:rPr>
              <w:drawing>
                <wp:inline distT="0" distB="0" distL="0" distR="0" wp14:anchorId="5AA38C9E" wp14:editId="3BDD4EF1">
                  <wp:extent cx="4523740" cy="22923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523740" cy="2292350"/>
                          </a:xfrm>
                          <a:prstGeom prst="rect">
                            <a:avLst/>
                          </a:prstGeom>
                          <a:noFill/>
                        </pic:spPr>
                      </pic:pic>
                    </a:graphicData>
                  </a:graphic>
                </wp:inline>
              </w:drawing>
            </w:r>
          </w:p>
        </w:tc>
      </w:tr>
    </w:tbl>
    <w:p w14:paraId="37503893" w14:textId="169D10BC" w:rsidR="008C33DA" w:rsidRPr="004A0C98" w:rsidRDefault="008C33DA" w:rsidP="00FD20EF">
      <w:pPr>
        <w:pStyle w:val="Tablas"/>
        <w:tabs>
          <w:tab w:val="left" w:pos="1134"/>
        </w:tabs>
        <w:rPr>
          <w:rFonts w:asciiTheme="majorHAnsi" w:hAnsiTheme="majorHAnsi"/>
        </w:rPr>
      </w:pPr>
      <w:bookmarkStart w:id="449" w:name="_Ref432684013"/>
      <w:bookmarkStart w:id="450" w:name="_Toc445242259"/>
      <w:r w:rsidRPr="004A0C98">
        <w:rPr>
          <w:rFonts w:asciiTheme="majorHAnsi" w:hAnsiTheme="majorHAnsi"/>
        </w:rPr>
        <w:t xml:space="preserve">Figura </w:t>
      </w:r>
      <w:r w:rsidR="00A029FF" w:rsidRPr="004A0C98">
        <w:rPr>
          <w:rFonts w:asciiTheme="majorHAnsi" w:hAnsiTheme="majorHAnsi"/>
        </w:rPr>
        <w:fldChar w:fldCharType="begin"/>
      </w:r>
      <w:r w:rsidR="00A029FF" w:rsidRPr="004A0C98">
        <w:rPr>
          <w:rFonts w:asciiTheme="majorHAnsi" w:hAnsiTheme="majorHAnsi"/>
        </w:rPr>
        <w:instrText xml:space="preserve"> STYLEREF 1 \s </w:instrText>
      </w:r>
      <w:r w:rsidR="00A029FF" w:rsidRPr="004A0C98">
        <w:rPr>
          <w:rFonts w:asciiTheme="majorHAnsi" w:hAnsiTheme="majorHAnsi"/>
        </w:rPr>
        <w:fldChar w:fldCharType="separate"/>
      </w:r>
      <w:r w:rsidR="00BD7C35">
        <w:rPr>
          <w:rFonts w:asciiTheme="majorHAnsi" w:hAnsiTheme="majorHAnsi"/>
          <w:noProof/>
        </w:rPr>
        <w:t>5</w:t>
      </w:r>
      <w:r w:rsidR="00A029FF" w:rsidRPr="004A0C98">
        <w:rPr>
          <w:rFonts w:asciiTheme="majorHAnsi" w:hAnsiTheme="majorHAnsi"/>
        </w:rPr>
        <w:fldChar w:fldCharType="end"/>
      </w:r>
      <w:r w:rsidR="00A029FF" w:rsidRPr="004A0C98">
        <w:rPr>
          <w:rFonts w:asciiTheme="majorHAnsi" w:hAnsiTheme="majorHAnsi"/>
        </w:rPr>
        <w:t>.</w:t>
      </w:r>
      <w:r w:rsidR="00A029FF" w:rsidRPr="004A0C98">
        <w:rPr>
          <w:rFonts w:asciiTheme="majorHAnsi" w:hAnsiTheme="majorHAnsi"/>
        </w:rPr>
        <w:fldChar w:fldCharType="begin"/>
      </w:r>
      <w:r w:rsidR="00A029FF" w:rsidRPr="004A0C98">
        <w:rPr>
          <w:rFonts w:asciiTheme="majorHAnsi" w:hAnsiTheme="majorHAnsi"/>
        </w:rPr>
        <w:instrText xml:space="preserve"> SEQ Figura \* ARABIC \s 1 </w:instrText>
      </w:r>
      <w:r w:rsidR="00A029FF" w:rsidRPr="004A0C98">
        <w:rPr>
          <w:rFonts w:asciiTheme="majorHAnsi" w:hAnsiTheme="majorHAnsi"/>
        </w:rPr>
        <w:fldChar w:fldCharType="separate"/>
      </w:r>
      <w:r w:rsidR="00BD7C35">
        <w:rPr>
          <w:rFonts w:asciiTheme="majorHAnsi" w:hAnsiTheme="majorHAnsi"/>
          <w:noProof/>
        </w:rPr>
        <w:t>45</w:t>
      </w:r>
      <w:r w:rsidR="00A029FF" w:rsidRPr="004A0C98">
        <w:rPr>
          <w:rFonts w:asciiTheme="majorHAnsi" w:hAnsiTheme="majorHAnsi"/>
        </w:rPr>
        <w:fldChar w:fldCharType="end"/>
      </w:r>
      <w:bookmarkStart w:id="451" w:name="_Toc506284987"/>
      <w:bookmarkStart w:id="452" w:name="_Toc506287328"/>
      <w:bookmarkEnd w:id="449"/>
      <w:r w:rsidR="00C10151" w:rsidRPr="004A0C98">
        <w:rPr>
          <w:rFonts w:asciiTheme="majorHAnsi" w:hAnsiTheme="majorHAnsi"/>
        </w:rPr>
        <w:tab/>
      </w:r>
      <w:r w:rsidRPr="004A0C98">
        <w:rPr>
          <w:rFonts w:asciiTheme="majorHAnsi" w:hAnsiTheme="majorHAnsi"/>
        </w:rPr>
        <w:t>Estructura Organizacional Nivel Central</w:t>
      </w:r>
      <w:bookmarkEnd w:id="451"/>
      <w:bookmarkEnd w:id="452"/>
      <w:bookmarkEnd w:id="450"/>
    </w:p>
    <w:p w14:paraId="1B973FEA" w14:textId="3959F31E" w:rsidR="008C33DA" w:rsidRPr="004A0C98" w:rsidRDefault="008C33DA" w:rsidP="00575217">
      <w:pPr>
        <w:pStyle w:val="Notas"/>
        <w:rPr>
          <w:rFonts w:asciiTheme="majorHAnsi" w:hAnsiTheme="majorHAnsi"/>
        </w:rPr>
      </w:pPr>
      <w:r w:rsidRPr="004A0C98">
        <w:rPr>
          <w:rFonts w:asciiTheme="majorHAnsi" w:hAnsiTheme="majorHAnsi"/>
        </w:rPr>
        <w:t xml:space="preserve">Fuente </w:t>
      </w:r>
      <w:sdt>
        <w:sdtPr>
          <w:rPr>
            <w:rFonts w:asciiTheme="majorHAnsi" w:hAnsiTheme="majorHAnsi"/>
          </w:rPr>
          <w:id w:val="-795909496"/>
          <w:citation/>
        </w:sdtPr>
        <w:sdtContent>
          <w:r w:rsidRPr="004A0C98">
            <w:rPr>
              <w:rFonts w:asciiTheme="majorHAnsi" w:hAnsiTheme="majorHAnsi"/>
            </w:rPr>
            <w:fldChar w:fldCharType="begin"/>
          </w:r>
          <w:r w:rsidRPr="004A0C98">
            <w:rPr>
              <w:rFonts w:asciiTheme="majorHAnsi" w:hAnsiTheme="majorHAnsi"/>
            </w:rPr>
            <w:instrText xml:space="preserve">CITATION Alc002 \n  \l 9226 </w:instrText>
          </w:r>
          <w:r w:rsidRPr="004A0C98">
            <w:rPr>
              <w:rFonts w:asciiTheme="majorHAnsi" w:hAnsiTheme="majorHAnsi"/>
            </w:rPr>
            <w:fldChar w:fldCharType="separate"/>
          </w:r>
          <w:r w:rsidR="00BD7C35" w:rsidRPr="00BD7C35">
            <w:rPr>
              <w:rFonts w:asciiTheme="majorHAnsi" w:hAnsiTheme="majorHAnsi"/>
              <w:noProof/>
            </w:rPr>
            <w:t>(Plan Básico de ordenamiento Territorial Municipio de Cimitarra, 2000)</w:t>
          </w:r>
          <w:r w:rsidRPr="004A0C98">
            <w:rPr>
              <w:rFonts w:asciiTheme="majorHAnsi" w:hAnsiTheme="majorHAnsi"/>
            </w:rPr>
            <w:fldChar w:fldCharType="end"/>
          </w:r>
        </w:sdtContent>
      </w:sdt>
    </w:p>
    <w:p w14:paraId="147BA5B0" w14:textId="77777777" w:rsidR="006A753E" w:rsidRDefault="006A753E" w:rsidP="00575217">
      <w:pPr>
        <w:rPr>
          <w:rFonts w:asciiTheme="majorHAnsi" w:hAnsiTheme="majorHAnsi"/>
          <w:bCs/>
          <w:iCs/>
        </w:rPr>
      </w:pPr>
    </w:p>
    <w:p w14:paraId="1EAB8217" w14:textId="32207101" w:rsidR="00944D94" w:rsidRDefault="00944D94">
      <w:pPr>
        <w:spacing w:line="240" w:lineRule="auto"/>
        <w:contextualSpacing w:val="0"/>
        <w:jc w:val="left"/>
        <w:rPr>
          <w:rFonts w:asciiTheme="majorHAnsi" w:hAnsiTheme="majorHAnsi"/>
          <w:bCs/>
          <w:iCs/>
        </w:rPr>
      </w:pPr>
      <w:r>
        <w:rPr>
          <w:rFonts w:asciiTheme="majorHAnsi" w:hAnsiTheme="majorHAnsi"/>
          <w:bCs/>
          <w:iCs/>
        </w:rPr>
        <w:br w:type="page"/>
      </w:r>
    </w:p>
    <w:p w14:paraId="669014D2" w14:textId="77777777" w:rsidR="008C33DA" w:rsidRPr="004A0C98" w:rsidRDefault="008C33DA" w:rsidP="00722BB8">
      <w:pPr>
        <w:pStyle w:val="Ttulo6"/>
        <w:rPr>
          <w:rFonts w:asciiTheme="majorHAnsi" w:hAnsiTheme="majorHAnsi"/>
        </w:rPr>
      </w:pPr>
      <w:bookmarkStart w:id="453" w:name="_Toc506784560"/>
      <w:r w:rsidRPr="004A0C98">
        <w:rPr>
          <w:rFonts w:asciiTheme="majorHAnsi" w:hAnsiTheme="majorHAnsi"/>
        </w:rPr>
        <w:lastRenderedPageBreak/>
        <w:t>Nivel descentralizado.</w:t>
      </w:r>
      <w:bookmarkEnd w:id="453"/>
    </w:p>
    <w:p w14:paraId="407BABDC" w14:textId="77777777" w:rsidR="006A753E" w:rsidRPr="004A0C98" w:rsidRDefault="006A753E" w:rsidP="00575217">
      <w:pPr>
        <w:rPr>
          <w:rFonts w:asciiTheme="majorHAnsi" w:hAnsiTheme="majorHAnsi"/>
        </w:rPr>
      </w:pPr>
    </w:p>
    <w:p w14:paraId="637CDC27" w14:textId="77777777" w:rsidR="008C33DA" w:rsidRPr="004A0C98" w:rsidRDefault="008C33DA" w:rsidP="00575217">
      <w:pPr>
        <w:rPr>
          <w:rFonts w:asciiTheme="majorHAnsi" w:hAnsiTheme="majorHAnsi"/>
          <w:bCs/>
          <w:iCs/>
        </w:rPr>
      </w:pPr>
      <w:r w:rsidRPr="004A0C98">
        <w:rPr>
          <w:rFonts w:asciiTheme="majorHAnsi" w:hAnsiTheme="majorHAnsi"/>
          <w:bCs/>
          <w:iCs/>
        </w:rPr>
        <w:t xml:space="preserve">Existen dos institutos: la Empresa de Servicios Públicos Domiciliarios y el Instituto Municipal para la Educación Física, la Recreación y el Deporte. </w:t>
      </w:r>
    </w:p>
    <w:p w14:paraId="4816BE13" w14:textId="77777777" w:rsidR="008C33DA" w:rsidRPr="004A0C98" w:rsidRDefault="008C33DA" w:rsidP="00575217">
      <w:pPr>
        <w:rPr>
          <w:rFonts w:asciiTheme="majorHAnsi" w:hAnsiTheme="majorHAnsi"/>
          <w:bCs/>
          <w:iCs/>
        </w:rPr>
      </w:pPr>
    </w:p>
    <w:p w14:paraId="2B86CD0C" w14:textId="77777777" w:rsidR="008C33DA" w:rsidRPr="004A0C98" w:rsidRDefault="008C33DA" w:rsidP="00722BB8">
      <w:pPr>
        <w:pStyle w:val="Ttulo7"/>
        <w:rPr>
          <w:rFonts w:asciiTheme="majorHAnsi" w:hAnsiTheme="majorHAnsi"/>
          <w:lang w:val="es-ES_tradnl"/>
        </w:rPr>
      </w:pPr>
      <w:bookmarkStart w:id="454" w:name="_Toc506784561"/>
      <w:r w:rsidRPr="004A0C98">
        <w:rPr>
          <w:rFonts w:asciiTheme="majorHAnsi" w:hAnsiTheme="majorHAnsi"/>
          <w:lang w:val="es-ES_tradnl"/>
        </w:rPr>
        <w:t>Empresa de Servicios Públicos Domiciliarios E.S.P.</w:t>
      </w:r>
      <w:bookmarkEnd w:id="454"/>
      <w:r w:rsidRPr="004A0C98">
        <w:rPr>
          <w:rFonts w:asciiTheme="majorHAnsi" w:hAnsiTheme="majorHAnsi"/>
          <w:lang w:val="es-ES_tradnl"/>
        </w:rPr>
        <w:t xml:space="preserve"> </w:t>
      </w:r>
    </w:p>
    <w:p w14:paraId="6D751FA5" w14:textId="77777777" w:rsidR="008C33DA" w:rsidRPr="004A0C98" w:rsidRDefault="008C33DA" w:rsidP="00575217">
      <w:pPr>
        <w:rPr>
          <w:rFonts w:asciiTheme="majorHAnsi" w:hAnsiTheme="majorHAnsi"/>
          <w:bCs/>
          <w:iCs/>
          <w:lang w:val="es-ES_tradnl"/>
        </w:rPr>
      </w:pPr>
    </w:p>
    <w:p w14:paraId="414BF86C" w14:textId="77777777" w:rsidR="008C33DA" w:rsidRPr="004A0C98" w:rsidRDefault="008C33DA" w:rsidP="00575217">
      <w:pPr>
        <w:rPr>
          <w:rFonts w:asciiTheme="majorHAnsi" w:hAnsiTheme="majorHAnsi"/>
          <w:bCs/>
          <w:iCs/>
          <w:lang w:val="es-ES_tradnl"/>
        </w:rPr>
      </w:pPr>
      <w:r w:rsidRPr="004A0C98">
        <w:rPr>
          <w:rFonts w:asciiTheme="majorHAnsi" w:hAnsiTheme="majorHAnsi"/>
          <w:bCs/>
          <w:iCs/>
          <w:lang w:val="es-ES_tradnl"/>
        </w:rPr>
        <w:t xml:space="preserve">La organización se creó mediante Acuerdo 002 de 1999, como una empresa industrial y comercial del estado del orden municipal, con personería jurídica, autonomía administrativa, patrimonio y presupuesto propios. </w:t>
      </w:r>
    </w:p>
    <w:p w14:paraId="1A862E43" w14:textId="77777777" w:rsidR="008C33DA" w:rsidRPr="004A0C98" w:rsidRDefault="008C33DA" w:rsidP="00575217">
      <w:pPr>
        <w:rPr>
          <w:rFonts w:asciiTheme="majorHAnsi" w:hAnsiTheme="majorHAnsi"/>
          <w:bCs/>
          <w:iCs/>
          <w:lang w:val="es-ES_tradnl"/>
        </w:rPr>
      </w:pPr>
    </w:p>
    <w:p w14:paraId="28A990D1" w14:textId="77777777" w:rsidR="008C33DA" w:rsidRPr="004A0C98" w:rsidRDefault="008C33DA" w:rsidP="00575217">
      <w:pPr>
        <w:rPr>
          <w:rFonts w:asciiTheme="majorHAnsi" w:hAnsiTheme="majorHAnsi"/>
          <w:bCs/>
          <w:iCs/>
          <w:lang w:val="es-ES_tradnl"/>
        </w:rPr>
      </w:pPr>
      <w:r w:rsidRPr="004A0C98">
        <w:rPr>
          <w:rFonts w:asciiTheme="majorHAnsi" w:hAnsiTheme="majorHAnsi"/>
          <w:bCs/>
          <w:iCs/>
          <w:lang w:val="es-ES_tradnl"/>
        </w:rPr>
        <w:t>El objeto de la empresa es el estudio, diseño, construcción, administración, operación y mantenimiento de los sistemas y demás actividades afines y complementarias, destinadas a la prestación de los servicios de acueducto, alcantarillado y aseo del Municipio de Cimitarra, principalmente en forma directa o indirectamente y también prestar dichos servicios públicos domiciliarios en el ámbito nacional.</w:t>
      </w:r>
    </w:p>
    <w:p w14:paraId="0C25588D" w14:textId="77777777" w:rsidR="008C33DA" w:rsidRPr="004A0C98" w:rsidRDefault="008C33DA" w:rsidP="00575217">
      <w:pPr>
        <w:rPr>
          <w:rFonts w:asciiTheme="majorHAnsi" w:hAnsiTheme="majorHAnsi"/>
          <w:bCs/>
          <w:iCs/>
          <w:lang w:val="es-ES_tradnl"/>
        </w:rPr>
      </w:pPr>
    </w:p>
    <w:p w14:paraId="0FC2DCA9" w14:textId="77777777" w:rsidR="008C33DA" w:rsidRPr="004A0C98" w:rsidRDefault="008C33DA" w:rsidP="00722BB8">
      <w:pPr>
        <w:pStyle w:val="Ttulo7"/>
        <w:rPr>
          <w:rFonts w:asciiTheme="majorHAnsi" w:hAnsiTheme="majorHAnsi"/>
        </w:rPr>
      </w:pPr>
      <w:bookmarkStart w:id="455" w:name="_Toc506784562"/>
      <w:r w:rsidRPr="004A0C98">
        <w:rPr>
          <w:rFonts w:asciiTheme="majorHAnsi" w:hAnsiTheme="majorHAnsi"/>
        </w:rPr>
        <w:t>Instituto Municipal para la Educación Física, la Recreación y el Deporte.</w:t>
      </w:r>
      <w:bookmarkEnd w:id="455"/>
    </w:p>
    <w:p w14:paraId="41980527" w14:textId="77777777" w:rsidR="008C33DA" w:rsidRPr="004A0C98" w:rsidRDefault="008C33DA" w:rsidP="00575217">
      <w:pPr>
        <w:rPr>
          <w:rFonts w:asciiTheme="majorHAnsi" w:hAnsiTheme="majorHAnsi"/>
          <w:bCs/>
          <w:iCs/>
        </w:rPr>
      </w:pPr>
    </w:p>
    <w:p w14:paraId="000A8722" w14:textId="77777777" w:rsidR="008C33DA" w:rsidRPr="004A0C98" w:rsidRDefault="008C33DA" w:rsidP="00575217">
      <w:pPr>
        <w:rPr>
          <w:rFonts w:asciiTheme="majorHAnsi" w:hAnsiTheme="majorHAnsi"/>
          <w:bCs/>
          <w:iCs/>
        </w:rPr>
      </w:pPr>
      <w:r w:rsidRPr="004A0C98">
        <w:rPr>
          <w:rFonts w:asciiTheme="majorHAnsi" w:hAnsiTheme="majorHAnsi"/>
          <w:bCs/>
          <w:iCs/>
        </w:rPr>
        <w:t xml:space="preserve">Esta organización fue creada mediante Acuerdo 028 de 1996 como Instituto Municipal para la Recreación y el Deporte, se transforma como Instituto Municipal para la Educación Física, la Recreación y el Deporte de Cimitarra, a través del Acuerdo 005 de 1998. </w:t>
      </w:r>
    </w:p>
    <w:p w14:paraId="2EEECE49" w14:textId="1FD1D81E" w:rsidR="008C33DA" w:rsidRPr="004A0C98" w:rsidRDefault="008C33DA" w:rsidP="00575217">
      <w:pPr>
        <w:rPr>
          <w:rFonts w:asciiTheme="majorHAnsi" w:hAnsiTheme="majorHAnsi"/>
          <w:bCs/>
          <w:iCs/>
        </w:rPr>
      </w:pPr>
      <w:r w:rsidRPr="004A0C98">
        <w:rPr>
          <w:rFonts w:asciiTheme="majorHAnsi" w:hAnsiTheme="majorHAnsi"/>
          <w:bCs/>
          <w:iCs/>
        </w:rPr>
        <w:t xml:space="preserve">Es un establecimiento público del orden municipal con autonomía administrativa, personería jurídica y patrimonio independiente, cuyo objetivo es generar y brindar a la comunidad oportunidades de participación en procesos de iniciación, formación, fomento y práctica del deporte, la recreación y el aprovechamiento del tiempo libre,  la educación física y la educación extra-escolar como contribución al desarrollo integral del individuo para el mejoramiento de la calidad de vida de los habitantes del municipio. </w:t>
      </w:r>
      <w:sdt>
        <w:sdtPr>
          <w:rPr>
            <w:rFonts w:asciiTheme="majorHAnsi" w:hAnsiTheme="majorHAnsi"/>
            <w:bCs/>
            <w:iCs/>
          </w:rPr>
          <w:id w:val="-73127627"/>
          <w:citation/>
        </w:sdtPr>
        <w:sdtContent>
          <w:r w:rsidRPr="004A0C98">
            <w:rPr>
              <w:rFonts w:asciiTheme="majorHAnsi" w:hAnsiTheme="majorHAnsi"/>
              <w:bCs/>
              <w:iCs/>
            </w:rPr>
            <w:fldChar w:fldCharType="begin"/>
          </w:r>
          <w:r w:rsidRPr="004A0C98">
            <w:rPr>
              <w:rFonts w:asciiTheme="majorHAnsi" w:hAnsiTheme="majorHAnsi"/>
              <w:bCs/>
              <w:iCs/>
            </w:rPr>
            <w:instrText xml:space="preserve">CITATION Alc002 \n  \l 9226 </w:instrText>
          </w:r>
          <w:r w:rsidRPr="004A0C98">
            <w:rPr>
              <w:rFonts w:asciiTheme="majorHAnsi" w:hAnsiTheme="majorHAnsi"/>
              <w:bCs/>
              <w:iCs/>
            </w:rPr>
            <w:fldChar w:fldCharType="separate"/>
          </w:r>
          <w:r w:rsidR="00BD7C35" w:rsidRPr="00BD7C35">
            <w:rPr>
              <w:rFonts w:asciiTheme="majorHAnsi" w:hAnsiTheme="majorHAnsi"/>
              <w:noProof/>
            </w:rPr>
            <w:t>(Plan Básico de ordenamiento Territorial Municipio de Cimitarra, 2000)</w:t>
          </w:r>
          <w:r w:rsidRPr="004A0C98">
            <w:rPr>
              <w:rFonts w:asciiTheme="majorHAnsi" w:hAnsiTheme="majorHAnsi"/>
              <w:bCs/>
              <w:iCs/>
            </w:rPr>
            <w:fldChar w:fldCharType="end"/>
          </w:r>
        </w:sdtContent>
      </w:sdt>
    </w:p>
    <w:p w14:paraId="1A6CA36F" w14:textId="77777777" w:rsidR="008C33DA" w:rsidRPr="004A0C98" w:rsidRDefault="008C33DA" w:rsidP="00575217">
      <w:pPr>
        <w:rPr>
          <w:rFonts w:asciiTheme="majorHAnsi" w:hAnsiTheme="majorHAnsi"/>
          <w:bCs/>
          <w:iCs/>
        </w:rPr>
      </w:pPr>
    </w:p>
    <w:p w14:paraId="54C6A36D" w14:textId="77777777" w:rsidR="008C33DA" w:rsidRPr="004A0C98" w:rsidRDefault="008C33DA" w:rsidP="00722BB8">
      <w:pPr>
        <w:pStyle w:val="Ttulo6"/>
        <w:rPr>
          <w:rFonts w:asciiTheme="majorHAnsi" w:hAnsiTheme="majorHAnsi"/>
          <w:lang w:val="es-MX"/>
        </w:rPr>
      </w:pPr>
      <w:bookmarkStart w:id="456" w:name="_Toc506784563"/>
      <w:r w:rsidRPr="004A0C98">
        <w:rPr>
          <w:rFonts w:asciiTheme="majorHAnsi" w:hAnsiTheme="majorHAnsi"/>
          <w:lang w:val="es-MX"/>
        </w:rPr>
        <w:t>Órganos de control.</w:t>
      </w:r>
      <w:bookmarkEnd w:id="456"/>
    </w:p>
    <w:p w14:paraId="63787F16" w14:textId="77777777" w:rsidR="008C33DA" w:rsidRPr="004A0C98" w:rsidRDefault="008C33DA" w:rsidP="00575217">
      <w:pPr>
        <w:rPr>
          <w:rFonts w:asciiTheme="majorHAnsi" w:hAnsiTheme="majorHAnsi"/>
          <w:lang w:val="es-MX"/>
        </w:rPr>
      </w:pPr>
    </w:p>
    <w:p w14:paraId="20B05DD0" w14:textId="77777777" w:rsidR="008C33DA" w:rsidRPr="004A0C98" w:rsidRDefault="008C33DA" w:rsidP="00575217">
      <w:pPr>
        <w:rPr>
          <w:rFonts w:asciiTheme="majorHAnsi" w:hAnsiTheme="majorHAnsi"/>
          <w:bCs/>
          <w:iCs/>
          <w:lang w:val="es-MX"/>
        </w:rPr>
      </w:pPr>
      <w:r w:rsidRPr="004A0C98">
        <w:rPr>
          <w:rFonts w:asciiTheme="majorHAnsi" w:hAnsiTheme="majorHAnsi"/>
          <w:bCs/>
          <w:iCs/>
          <w:lang w:val="es-MX"/>
        </w:rPr>
        <w:t>Entre los órganos de control se encuentran la Contraloría, la cual no tiene oficinas en el municipio y la Personería municipal.</w:t>
      </w:r>
    </w:p>
    <w:p w14:paraId="290BC0D7" w14:textId="77777777" w:rsidR="008C33DA" w:rsidRPr="004A0C98" w:rsidRDefault="008C33DA" w:rsidP="00575217">
      <w:pPr>
        <w:rPr>
          <w:rFonts w:asciiTheme="majorHAnsi" w:hAnsiTheme="majorHAnsi"/>
          <w:bCs/>
          <w:iCs/>
          <w:lang w:val="es-MX"/>
        </w:rPr>
      </w:pPr>
    </w:p>
    <w:p w14:paraId="42F1CE7F" w14:textId="77777777" w:rsidR="008C33DA" w:rsidRPr="004A0C98" w:rsidRDefault="008C33DA" w:rsidP="00575217">
      <w:pPr>
        <w:rPr>
          <w:rFonts w:asciiTheme="majorHAnsi" w:hAnsiTheme="majorHAnsi"/>
          <w:bCs/>
          <w:iCs/>
          <w:lang w:val="es-MX"/>
        </w:rPr>
      </w:pPr>
      <w:r w:rsidRPr="004A0C98">
        <w:rPr>
          <w:rFonts w:asciiTheme="majorHAnsi" w:hAnsiTheme="majorHAnsi"/>
          <w:bCs/>
          <w:iCs/>
          <w:lang w:val="es-MX"/>
        </w:rPr>
        <w:t xml:space="preserve">La Personería es la entidad encargada de ejercer el control administrativo en el municipio, cuenta con autonomía presupuestal y administrativa y ejerce las funciones </w:t>
      </w:r>
      <w:r w:rsidRPr="004A0C98">
        <w:rPr>
          <w:rFonts w:asciiTheme="majorHAnsi" w:hAnsiTheme="majorHAnsi"/>
          <w:bCs/>
          <w:iCs/>
          <w:lang w:val="es-MX"/>
        </w:rPr>
        <w:lastRenderedPageBreak/>
        <w:t xml:space="preserve">del Ministerio Público que le confiere la Constitución Política y la ley, así como las que le delegue la Procuraduría General de la Nación. Las funciones del Personero son las estipuladas en el artículo 178 de la Ley 136 de 1994. </w:t>
      </w:r>
    </w:p>
    <w:p w14:paraId="518BC889" w14:textId="77777777" w:rsidR="008C33DA" w:rsidRPr="004A0C98" w:rsidRDefault="008C33DA" w:rsidP="00575217">
      <w:pPr>
        <w:rPr>
          <w:rFonts w:asciiTheme="majorHAnsi" w:hAnsiTheme="majorHAnsi"/>
          <w:bCs/>
          <w:iCs/>
          <w:lang w:val="es-MX"/>
        </w:rPr>
      </w:pPr>
    </w:p>
    <w:p w14:paraId="7A9906E8" w14:textId="77777777" w:rsidR="008C33DA" w:rsidRPr="004A0C98" w:rsidRDefault="008C33DA" w:rsidP="00575217">
      <w:pPr>
        <w:rPr>
          <w:rFonts w:asciiTheme="majorHAnsi" w:hAnsiTheme="majorHAnsi"/>
          <w:bCs/>
          <w:iCs/>
          <w:lang w:val="es-MX"/>
        </w:rPr>
      </w:pPr>
      <w:r w:rsidRPr="004A0C98">
        <w:rPr>
          <w:rFonts w:asciiTheme="majorHAnsi" w:hAnsiTheme="majorHAnsi"/>
          <w:bCs/>
          <w:iCs/>
          <w:lang w:val="es-MX"/>
        </w:rPr>
        <w:t>Para ejercer las funciones, la Personería cuenta con el Personero, (1) Secretario y (1) Auxiliar.</w:t>
      </w:r>
    </w:p>
    <w:p w14:paraId="5BAAFC00" w14:textId="77777777" w:rsidR="008C33DA" w:rsidRPr="004A0C98" w:rsidRDefault="008C33DA" w:rsidP="00575217">
      <w:pPr>
        <w:rPr>
          <w:rFonts w:asciiTheme="majorHAnsi" w:hAnsiTheme="majorHAnsi"/>
          <w:bCs/>
          <w:iCs/>
          <w:lang w:val="es-MX"/>
        </w:rPr>
      </w:pPr>
    </w:p>
    <w:p w14:paraId="49926072" w14:textId="77777777" w:rsidR="008C33DA" w:rsidRPr="004A0C98" w:rsidRDefault="008C33DA" w:rsidP="00722BB8">
      <w:pPr>
        <w:pStyle w:val="Ttulo6"/>
        <w:rPr>
          <w:rFonts w:asciiTheme="majorHAnsi" w:hAnsiTheme="majorHAnsi"/>
          <w:lang w:val="es-MX"/>
        </w:rPr>
      </w:pPr>
      <w:bookmarkStart w:id="457" w:name="_Toc506784564"/>
      <w:r w:rsidRPr="004A0C98">
        <w:rPr>
          <w:rFonts w:asciiTheme="majorHAnsi" w:hAnsiTheme="majorHAnsi"/>
          <w:lang w:val="es-MX"/>
        </w:rPr>
        <w:t>Órgano de elección popular.</w:t>
      </w:r>
      <w:bookmarkEnd w:id="457"/>
    </w:p>
    <w:p w14:paraId="0F8AC418" w14:textId="77777777" w:rsidR="008C33DA" w:rsidRPr="004A0C98" w:rsidRDefault="008C33DA" w:rsidP="00575217">
      <w:pPr>
        <w:rPr>
          <w:rFonts w:asciiTheme="majorHAnsi" w:hAnsiTheme="majorHAnsi"/>
          <w:lang w:val="es-MX"/>
        </w:rPr>
      </w:pPr>
    </w:p>
    <w:p w14:paraId="5991758E" w14:textId="77777777" w:rsidR="008C33DA" w:rsidRPr="004A0C98" w:rsidRDefault="008C33DA" w:rsidP="00575217">
      <w:pPr>
        <w:rPr>
          <w:rFonts w:asciiTheme="majorHAnsi" w:hAnsiTheme="majorHAnsi"/>
          <w:bCs/>
          <w:iCs/>
        </w:rPr>
      </w:pPr>
      <w:r w:rsidRPr="004A0C98">
        <w:rPr>
          <w:rFonts w:asciiTheme="majorHAnsi" w:hAnsiTheme="majorHAnsi"/>
          <w:bCs/>
          <w:iCs/>
        </w:rPr>
        <w:t>En Cimitarra el Concejo Municipal, elegido popularmente para un período de tres años, está integrado por 13 miembros; dentro de sus funciones se encuentran:</w:t>
      </w:r>
    </w:p>
    <w:p w14:paraId="3C57A233" w14:textId="77777777" w:rsidR="008C33DA" w:rsidRPr="004A0C98" w:rsidRDefault="008C33DA" w:rsidP="00575217">
      <w:pPr>
        <w:rPr>
          <w:rFonts w:asciiTheme="majorHAnsi" w:hAnsiTheme="majorHAnsi"/>
          <w:bCs/>
          <w:iCs/>
        </w:rPr>
      </w:pPr>
    </w:p>
    <w:p w14:paraId="08F661A9"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Reglamentar las funciones y la eficiente prestación de los servicios a cargo del municipio.</w:t>
      </w:r>
    </w:p>
    <w:p w14:paraId="6F0D4FC8"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Adoptar los correspondientes planes y programas de desarrollo económico y social y de obras públicas.</w:t>
      </w:r>
    </w:p>
    <w:p w14:paraId="6CBA9F1E"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Autorizar al Alcalde para celebrar contratos y ejercer precisas funciones de las que corresponden al Concejo.</w:t>
      </w:r>
    </w:p>
    <w:p w14:paraId="4E773EA7"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Votar de conformidad con la Constitución y la ley los tributos y los gastos locales.</w:t>
      </w:r>
    </w:p>
    <w:p w14:paraId="4FAB7724"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Dictar las normas orgánicas del presupuesto y expedir anualmente el presupuesto de rentas y gastos.</w:t>
      </w:r>
    </w:p>
    <w:p w14:paraId="00067E31"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Determinar la estructura de la administración municipal y las funciones de sus dependencias, las escalas de remuneración correspondientes a las distintas categorías de empleos, crear a iniciativa del alcalde, establecimientos públicos y empresas industriales o comerciales y autorizar la constitución de sociedades de economía mixta.</w:t>
      </w:r>
    </w:p>
    <w:p w14:paraId="1423D6AD"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Reglamentar los usos del suelo y dentro de los límites que fije la ley, vigilar y controlar las actividades relacionadas con la construcción y enajenación de inmuebles destinados a vivienda.</w:t>
      </w:r>
    </w:p>
    <w:p w14:paraId="3DEF5928"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Elegir personero, para el período que fije la ley y los demás funcionarios que ésta determine.</w:t>
      </w:r>
    </w:p>
    <w:p w14:paraId="223C1E68"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Dictar las normas necesarias para el control, la preservación y defensa del patrimonio ecológico y cultural del Municipio.</w:t>
      </w:r>
    </w:p>
    <w:p w14:paraId="776738FF" w14:textId="77777777" w:rsidR="008C33DA" w:rsidRPr="004A0C98" w:rsidRDefault="008C33DA" w:rsidP="00674134">
      <w:pPr>
        <w:numPr>
          <w:ilvl w:val="0"/>
          <w:numId w:val="26"/>
        </w:numPr>
        <w:rPr>
          <w:rFonts w:asciiTheme="majorHAnsi" w:hAnsiTheme="majorHAnsi"/>
          <w:bCs/>
          <w:iCs/>
        </w:rPr>
      </w:pPr>
      <w:r w:rsidRPr="004A0C98">
        <w:rPr>
          <w:rFonts w:asciiTheme="majorHAnsi" w:hAnsiTheme="majorHAnsi"/>
          <w:bCs/>
          <w:iCs/>
        </w:rPr>
        <w:t>Las demás que la constitución y la ley le asignen.</w:t>
      </w:r>
    </w:p>
    <w:p w14:paraId="4E0277D6" w14:textId="77777777" w:rsidR="008C33DA" w:rsidRDefault="008C33DA" w:rsidP="00575217">
      <w:pPr>
        <w:rPr>
          <w:rFonts w:asciiTheme="majorHAnsi" w:hAnsiTheme="majorHAnsi"/>
          <w:bCs/>
          <w:iCs/>
          <w:lang w:val="es-MX"/>
        </w:rPr>
      </w:pPr>
    </w:p>
    <w:p w14:paraId="7F5B6CA2" w14:textId="77777777" w:rsidR="00B060F8" w:rsidRDefault="00B060F8" w:rsidP="00575217">
      <w:pPr>
        <w:rPr>
          <w:rFonts w:asciiTheme="majorHAnsi" w:hAnsiTheme="majorHAnsi"/>
          <w:bCs/>
          <w:iCs/>
          <w:lang w:val="es-MX"/>
        </w:rPr>
      </w:pPr>
    </w:p>
    <w:p w14:paraId="71638201" w14:textId="77777777" w:rsidR="00B060F8" w:rsidRPr="004A0C98" w:rsidRDefault="00B060F8" w:rsidP="00575217">
      <w:pPr>
        <w:rPr>
          <w:rFonts w:asciiTheme="majorHAnsi" w:hAnsiTheme="majorHAnsi"/>
          <w:bCs/>
          <w:iCs/>
          <w:lang w:val="es-MX"/>
        </w:rPr>
      </w:pPr>
    </w:p>
    <w:p w14:paraId="4FBC277B" w14:textId="77777777" w:rsidR="008C33DA" w:rsidRPr="004A0C98" w:rsidRDefault="008C33DA" w:rsidP="00575217">
      <w:pPr>
        <w:rPr>
          <w:rFonts w:asciiTheme="majorHAnsi" w:hAnsiTheme="majorHAnsi"/>
          <w:bCs/>
          <w:iCs/>
          <w:lang w:val="es-MX"/>
        </w:rPr>
      </w:pPr>
    </w:p>
    <w:p w14:paraId="00437241" w14:textId="27428E0F" w:rsidR="008C33DA" w:rsidRPr="004A0C98" w:rsidRDefault="008C33DA" w:rsidP="00C16DA7">
      <w:pPr>
        <w:pStyle w:val="Ttulo5"/>
        <w:rPr>
          <w:rFonts w:asciiTheme="majorHAnsi" w:hAnsiTheme="majorHAnsi"/>
          <w:lang w:val="es-ES"/>
        </w:rPr>
      </w:pPr>
      <w:r w:rsidRPr="004A0C98">
        <w:rPr>
          <w:rFonts w:asciiTheme="majorHAnsi" w:hAnsiTheme="majorHAnsi"/>
          <w:lang w:val="es-ES"/>
        </w:rPr>
        <w:lastRenderedPageBreak/>
        <w:t>Presencia Institucional y organización comunitaria Municipio de Cimitarra</w:t>
      </w:r>
    </w:p>
    <w:p w14:paraId="3682CF8D" w14:textId="77777777" w:rsidR="008C33DA" w:rsidRPr="004A0C98" w:rsidRDefault="008C33DA" w:rsidP="00575217">
      <w:pPr>
        <w:rPr>
          <w:rFonts w:asciiTheme="majorHAnsi" w:hAnsiTheme="majorHAnsi"/>
          <w:bCs/>
          <w:iCs/>
        </w:rPr>
      </w:pPr>
    </w:p>
    <w:p w14:paraId="536126F2" w14:textId="77777777" w:rsidR="008C33DA" w:rsidRPr="004A0C98" w:rsidRDefault="008C33DA" w:rsidP="00575217">
      <w:pPr>
        <w:rPr>
          <w:rFonts w:asciiTheme="majorHAnsi" w:hAnsiTheme="majorHAnsi"/>
          <w:bCs/>
          <w:iCs/>
        </w:rPr>
      </w:pPr>
      <w:r w:rsidRPr="004A0C98">
        <w:rPr>
          <w:rFonts w:asciiTheme="majorHAnsi" w:hAnsiTheme="majorHAnsi"/>
          <w:bCs/>
          <w:iCs/>
        </w:rPr>
        <w:t>El municipio está organizado de la siguiente forma:</w:t>
      </w:r>
    </w:p>
    <w:p w14:paraId="511FE828" w14:textId="77777777" w:rsidR="008C33DA" w:rsidRPr="004A0C98" w:rsidRDefault="008C33DA" w:rsidP="00575217">
      <w:pPr>
        <w:rPr>
          <w:rFonts w:asciiTheme="majorHAnsi" w:hAnsiTheme="majorHAnsi"/>
          <w:bCs/>
          <w:iCs/>
        </w:rPr>
      </w:pPr>
    </w:p>
    <w:p w14:paraId="501A22FE" w14:textId="77777777" w:rsidR="008C33DA" w:rsidRPr="004A0C98" w:rsidRDefault="008C33DA" w:rsidP="00674134">
      <w:pPr>
        <w:numPr>
          <w:ilvl w:val="3"/>
          <w:numId w:val="25"/>
        </w:numPr>
        <w:rPr>
          <w:rFonts w:asciiTheme="majorHAnsi" w:hAnsiTheme="majorHAnsi"/>
          <w:b/>
          <w:bCs/>
          <w:iCs/>
          <w:lang w:val="es-ES_tradnl"/>
        </w:rPr>
      </w:pPr>
      <w:bookmarkStart w:id="458" w:name="_Toc506784550"/>
      <w:r w:rsidRPr="004A0C98">
        <w:rPr>
          <w:rFonts w:asciiTheme="majorHAnsi" w:hAnsiTheme="majorHAnsi"/>
          <w:b/>
          <w:bCs/>
          <w:iCs/>
          <w:lang w:val="es-ES_tradnl"/>
        </w:rPr>
        <w:t>Zona urbana.</w:t>
      </w:r>
      <w:bookmarkEnd w:id="458"/>
    </w:p>
    <w:p w14:paraId="15BD49A9" w14:textId="77777777" w:rsidR="00722BB8" w:rsidRPr="004A0C98" w:rsidRDefault="00722BB8" w:rsidP="00722BB8">
      <w:pPr>
        <w:ind w:left="340"/>
        <w:rPr>
          <w:rFonts w:asciiTheme="majorHAnsi" w:hAnsiTheme="majorHAnsi"/>
          <w:b/>
          <w:bCs/>
          <w:iCs/>
          <w:lang w:val="es-ES_tradnl"/>
        </w:rPr>
      </w:pPr>
    </w:p>
    <w:p w14:paraId="19BF94A4" w14:textId="2240FC57" w:rsidR="008C33DA" w:rsidRPr="004A0C98" w:rsidRDefault="008C33DA" w:rsidP="00575217">
      <w:pPr>
        <w:rPr>
          <w:rFonts w:asciiTheme="majorHAnsi" w:hAnsiTheme="majorHAnsi"/>
          <w:bCs/>
          <w:iCs/>
          <w:lang w:val="es-ES_tradnl"/>
        </w:rPr>
      </w:pPr>
      <w:r w:rsidRPr="004A0C98">
        <w:rPr>
          <w:rFonts w:asciiTheme="majorHAnsi" w:hAnsiTheme="majorHAnsi"/>
          <w:bCs/>
          <w:iCs/>
          <w:lang w:val="es-ES_tradnl"/>
        </w:rPr>
        <w:t>El casco urbano, que cuenta con una población de 9.683 personas (33.25% de la población total), está conformado por once barrios</w:t>
      </w:r>
      <w:r w:rsidRPr="004A0C98">
        <w:rPr>
          <w:rFonts w:asciiTheme="majorHAnsi" w:hAnsiTheme="majorHAnsi"/>
          <w:bCs/>
          <w:iCs/>
          <w:vertAlign w:val="superscript"/>
          <w:lang w:val="es-ES_tradnl"/>
        </w:rPr>
        <w:t xml:space="preserve">  </w:t>
      </w:r>
      <w:r w:rsidRPr="004A0C98">
        <w:rPr>
          <w:rFonts w:asciiTheme="majorHAnsi" w:hAnsiTheme="majorHAnsi"/>
          <w:bCs/>
          <w:iCs/>
          <w:lang w:val="es-ES_tradnl"/>
        </w:rPr>
        <w:t xml:space="preserve">Alfonso </w:t>
      </w:r>
      <w:r w:rsidR="00B060F8" w:rsidRPr="004A0C98">
        <w:rPr>
          <w:rFonts w:asciiTheme="majorHAnsi" w:hAnsiTheme="majorHAnsi"/>
          <w:bCs/>
          <w:iCs/>
          <w:lang w:val="es-ES_tradnl"/>
        </w:rPr>
        <w:t>López</w:t>
      </w:r>
      <w:r w:rsidRPr="004A0C98">
        <w:rPr>
          <w:rFonts w:asciiTheme="majorHAnsi" w:hAnsiTheme="majorHAnsi"/>
          <w:bCs/>
          <w:iCs/>
          <w:lang w:val="es-ES_tradnl"/>
        </w:rPr>
        <w:t>, Brisas del Guayabito, Buenos Aires, Centro, El Estadio, La Arrocera, Pueblo Viejo, Villa del Río, Villa Hernández, Villa Pinzón y 28 de Abril. Cada uno de los barrios tiene representación a través de una Junta de Acción Comunal (Corporación cívica sin ánimo de lucro compuesta por los vecinos de un lugar,</w:t>
      </w:r>
      <w:r w:rsidRPr="004A0C98">
        <w:rPr>
          <w:rFonts w:asciiTheme="majorHAnsi" w:eastAsia="Times New Roman" w:hAnsiTheme="majorHAnsi"/>
          <w:szCs w:val="20"/>
          <w:lang w:val="es-ES_tradnl" w:eastAsia="es-ES"/>
        </w:rPr>
        <w:t xml:space="preserve"> </w:t>
      </w:r>
      <w:r w:rsidRPr="004A0C98">
        <w:rPr>
          <w:rFonts w:asciiTheme="majorHAnsi" w:hAnsiTheme="majorHAnsi"/>
          <w:bCs/>
          <w:iCs/>
          <w:lang w:val="es-ES_tradnl"/>
        </w:rPr>
        <w:t>que unen esfuerzos y recursos para procurar la solución de las necesidades más sentidas de la comunidad)</w:t>
      </w:r>
      <w:sdt>
        <w:sdtPr>
          <w:rPr>
            <w:rFonts w:asciiTheme="majorHAnsi" w:hAnsiTheme="majorHAnsi"/>
            <w:bCs/>
            <w:iCs/>
            <w:lang w:val="es-ES_tradnl"/>
          </w:rPr>
          <w:id w:val="339660192"/>
          <w:citation/>
        </w:sdtPr>
        <w:sdtContent>
          <w:r w:rsidRPr="004A0C98">
            <w:rPr>
              <w:rFonts w:asciiTheme="majorHAnsi" w:hAnsiTheme="majorHAnsi"/>
              <w:bCs/>
              <w:iCs/>
              <w:lang w:val="es-ES_tradnl"/>
            </w:rPr>
            <w:fldChar w:fldCharType="begin"/>
          </w:r>
          <w:r w:rsidRPr="004A0C98">
            <w:rPr>
              <w:rFonts w:asciiTheme="majorHAnsi" w:hAnsiTheme="majorHAnsi"/>
              <w:bCs/>
              <w:iCs/>
            </w:rPr>
            <w:instrText xml:space="preserve">CITATION Alc002 \n  \l 9226 </w:instrText>
          </w:r>
          <w:r w:rsidRPr="004A0C98">
            <w:rPr>
              <w:rFonts w:asciiTheme="majorHAnsi" w:hAnsiTheme="majorHAnsi"/>
              <w:bCs/>
              <w:iCs/>
              <w:lang w:val="es-ES_tradnl"/>
            </w:rPr>
            <w:fldChar w:fldCharType="separate"/>
          </w:r>
          <w:r w:rsidR="00BD7C35">
            <w:rPr>
              <w:rFonts w:asciiTheme="majorHAnsi" w:hAnsiTheme="majorHAnsi"/>
              <w:bCs/>
              <w:iCs/>
              <w:noProof/>
            </w:rPr>
            <w:t xml:space="preserve"> </w:t>
          </w:r>
          <w:r w:rsidR="00BD7C35" w:rsidRPr="00BD7C35">
            <w:rPr>
              <w:rFonts w:asciiTheme="majorHAnsi" w:hAnsiTheme="majorHAnsi"/>
              <w:noProof/>
            </w:rPr>
            <w:t>(Plan Básico de ordenamiento Territorial Municipio de Cimitarra, 2000)</w:t>
          </w:r>
          <w:r w:rsidRPr="004A0C98">
            <w:rPr>
              <w:rFonts w:asciiTheme="majorHAnsi" w:hAnsiTheme="majorHAnsi"/>
              <w:bCs/>
              <w:iCs/>
              <w:lang w:val="es-ES_tradnl"/>
            </w:rPr>
            <w:fldChar w:fldCharType="end"/>
          </w:r>
        </w:sdtContent>
      </w:sdt>
    </w:p>
    <w:p w14:paraId="65B60C8D" w14:textId="77777777" w:rsidR="008C33DA" w:rsidRPr="004A0C98" w:rsidRDefault="008C33DA" w:rsidP="00575217">
      <w:pPr>
        <w:rPr>
          <w:rFonts w:asciiTheme="majorHAnsi" w:hAnsiTheme="majorHAnsi"/>
          <w:bCs/>
          <w:iCs/>
        </w:rPr>
      </w:pPr>
    </w:p>
    <w:p w14:paraId="140C672D" w14:textId="07FBA280" w:rsidR="008C33DA" w:rsidRDefault="008C33DA" w:rsidP="00722BB8">
      <w:pPr>
        <w:pStyle w:val="Tablas"/>
        <w:rPr>
          <w:rFonts w:asciiTheme="majorHAnsi" w:hAnsiTheme="majorHAnsi"/>
          <w:iCs/>
          <w:lang w:val="es-ES_tradnl"/>
        </w:rPr>
      </w:pPr>
      <w:bookmarkStart w:id="459" w:name="_Toc506287731"/>
      <w:bookmarkStart w:id="460" w:name="_Toc445241854"/>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216</w:t>
      </w:r>
      <w:r w:rsidR="00090AFD" w:rsidRPr="004A0C98">
        <w:rPr>
          <w:rFonts w:asciiTheme="majorHAnsi" w:hAnsiTheme="majorHAnsi"/>
        </w:rPr>
        <w:fldChar w:fldCharType="end"/>
      </w:r>
      <w:r w:rsidR="00C10151" w:rsidRPr="004A0C98">
        <w:rPr>
          <w:rFonts w:asciiTheme="majorHAnsi" w:hAnsiTheme="majorHAnsi"/>
        </w:rPr>
        <w:tab/>
      </w:r>
      <w:r w:rsidRPr="004A0C98">
        <w:rPr>
          <w:rFonts w:asciiTheme="majorHAnsi" w:hAnsiTheme="majorHAnsi"/>
          <w:iCs/>
          <w:lang w:val="es-ES_tradnl"/>
        </w:rPr>
        <w:t>Relación de juntas de acción comunal zona urbana</w:t>
      </w:r>
      <w:bookmarkEnd w:id="459"/>
      <w:bookmarkEnd w:id="460"/>
    </w:p>
    <w:tbl>
      <w:tblPr>
        <w:tblStyle w:val="Tablaconcuadrcula"/>
        <w:tblW w:w="0" w:type="auto"/>
        <w:tblLook w:val="04A0" w:firstRow="1" w:lastRow="0" w:firstColumn="1" w:lastColumn="0" w:noHBand="0" w:noVBand="1"/>
      </w:tblPr>
      <w:tblGrid>
        <w:gridCol w:w="2803"/>
        <w:gridCol w:w="2804"/>
        <w:gridCol w:w="2804"/>
      </w:tblGrid>
      <w:tr w:rsidR="00B060F8" w:rsidRPr="00B060F8" w14:paraId="6328B92C" w14:textId="77777777" w:rsidTr="00B060F8">
        <w:tc>
          <w:tcPr>
            <w:tcW w:w="2803" w:type="dxa"/>
            <w:shd w:val="clear" w:color="auto" w:fill="BFBFBF" w:themeFill="background1" w:themeFillShade="BF"/>
            <w:vAlign w:val="center"/>
          </w:tcPr>
          <w:p w14:paraId="087AFED1" w14:textId="7C1C47F5" w:rsidR="00B060F8" w:rsidRPr="00B060F8" w:rsidRDefault="00B060F8" w:rsidP="00B060F8">
            <w:pPr>
              <w:jc w:val="center"/>
              <w:rPr>
                <w:b/>
                <w:sz w:val="20"/>
                <w:szCs w:val="20"/>
                <w:lang w:val="es-ES_tradnl"/>
              </w:rPr>
            </w:pPr>
            <w:r w:rsidRPr="00B060F8">
              <w:rPr>
                <w:rFonts w:asciiTheme="majorHAnsi" w:hAnsiTheme="majorHAnsi"/>
                <w:b/>
                <w:bCs/>
                <w:iCs/>
                <w:sz w:val="20"/>
                <w:szCs w:val="20"/>
              </w:rPr>
              <w:t>Razón Social</w:t>
            </w:r>
          </w:p>
        </w:tc>
        <w:tc>
          <w:tcPr>
            <w:tcW w:w="2804" w:type="dxa"/>
            <w:shd w:val="clear" w:color="auto" w:fill="BFBFBF" w:themeFill="background1" w:themeFillShade="BF"/>
            <w:vAlign w:val="center"/>
          </w:tcPr>
          <w:p w14:paraId="718E3CB6" w14:textId="640175FE" w:rsidR="00B060F8" w:rsidRPr="00B060F8" w:rsidRDefault="00B060F8" w:rsidP="00B060F8">
            <w:pPr>
              <w:jc w:val="center"/>
              <w:rPr>
                <w:b/>
                <w:sz w:val="20"/>
                <w:szCs w:val="20"/>
                <w:lang w:val="es-ES_tradnl"/>
              </w:rPr>
            </w:pPr>
            <w:r w:rsidRPr="00B060F8">
              <w:rPr>
                <w:rFonts w:asciiTheme="majorHAnsi" w:hAnsiTheme="majorHAnsi"/>
                <w:b/>
                <w:bCs/>
                <w:iCs/>
                <w:sz w:val="20"/>
                <w:szCs w:val="20"/>
              </w:rPr>
              <w:t>Personería Jurídica</w:t>
            </w:r>
          </w:p>
        </w:tc>
        <w:tc>
          <w:tcPr>
            <w:tcW w:w="2804" w:type="dxa"/>
            <w:shd w:val="clear" w:color="auto" w:fill="BFBFBF" w:themeFill="background1" w:themeFillShade="BF"/>
            <w:vAlign w:val="center"/>
          </w:tcPr>
          <w:p w14:paraId="78BC196F" w14:textId="27187202" w:rsidR="00B060F8" w:rsidRPr="00B060F8" w:rsidRDefault="00B060F8" w:rsidP="00B060F8">
            <w:pPr>
              <w:jc w:val="center"/>
              <w:rPr>
                <w:b/>
                <w:sz w:val="20"/>
                <w:szCs w:val="20"/>
                <w:lang w:val="es-ES_tradnl"/>
              </w:rPr>
            </w:pPr>
            <w:r w:rsidRPr="00B060F8">
              <w:rPr>
                <w:rFonts w:asciiTheme="majorHAnsi" w:hAnsiTheme="majorHAnsi"/>
                <w:b/>
                <w:bCs/>
                <w:iCs/>
                <w:sz w:val="20"/>
                <w:szCs w:val="20"/>
              </w:rPr>
              <w:t>Representante</w:t>
            </w:r>
          </w:p>
        </w:tc>
      </w:tr>
      <w:tr w:rsidR="00B060F8" w:rsidRPr="00B060F8" w14:paraId="67E8473B" w14:textId="77777777" w:rsidTr="00DD40A7">
        <w:tc>
          <w:tcPr>
            <w:tcW w:w="2803" w:type="dxa"/>
            <w:vAlign w:val="center"/>
          </w:tcPr>
          <w:p w14:paraId="2C54C4F2" w14:textId="1217976E" w:rsidR="00B060F8" w:rsidRPr="00B060F8" w:rsidRDefault="00B060F8" w:rsidP="00B060F8">
            <w:pPr>
              <w:rPr>
                <w:sz w:val="20"/>
                <w:szCs w:val="20"/>
                <w:lang w:val="es-ES_tradnl"/>
              </w:rPr>
            </w:pPr>
            <w:r w:rsidRPr="00B060F8">
              <w:rPr>
                <w:rFonts w:asciiTheme="majorHAnsi" w:hAnsiTheme="majorHAnsi"/>
                <w:bCs/>
                <w:iCs/>
                <w:sz w:val="20"/>
                <w:szCs w:val="20"/>
              </w:rPr>
              <w:t>28 de Abril</w:t>
            </w:r>
          </w:p>
        </w:tc>
        <w:tc>
          <w:tcPr>
            <w:tcW w:w="2804" w:type="dxa"/>
            <w:vAlign w:val="center"/>
          </w:tcPr>
          <w:p w14:paraId="4B144A56" w14:textId="2E19112F" w:rsidR="00B060F8" w:rsidRPr="00B060F8" w:rsidRDefault="00B060F8" w:rsidP="00B060F8">
            <w:pPr>
              <w:rPr>
                <w:sz w:val="20"/>
                <w:szCs w:val="20"/>
                <w:lang w:val="es-ES_tradnl"/>
              </w:rPr>
            </w:pPr>
            <w:r w:rsidRPr="00B060F8">
              <w:rPr>
                <w:rFonts w:asciiTheme="majorHAnsi" w:hAnsiTheme="majorHAnsi"/>
                <w:bCs/>
                <w:iCs/>
                <w:sz w:val="20"/>
                <w:szCs w:val="20"/>
              </w:rPr>
              <w:t>05-502123-20- Septiembre 25/96</w:t>
            </w:r>
          </w:p>
        </w:tc>
        <w:tc>
          <w:tcPr>
            <w:tcW w:w="2804" w:type="dxa"/>
            <w:vAlign w:val="center"/>
          </w:tcPr>
          <w:p w14:paraId="64749796" w14:textId="12B4F0B9" w:rsidR="00B060F8" w:rsidRPr="00B060F8" w:rsidRDefault="00B060F8" w:rsidP="00B060F8">
            <w:pPr>
              <w:rPr>
                <w:sz w:val="20"/>
                <w:szCs w:val="20"/>
                <w:lang w:val="es-ES_tradnl"/>
              </w:rPr>
            </w:pPr>
            <w:r w:rsidRPr="00B060F8">
              <w:rPr>
                <w:rFonts w:asciiTheme="majorHAnsi" w:hAnsiTheme="majorHAnsi"/>
                <w:bCs/>
                <w:iCs/>
                <w:sz w:val="20"/>
                <w:szCs w:val="20"/>
              </w:rPr>
              <w:t>Daniel Villamil</w:t>
            </w:r>
          </w:p>
        </w:tc>
      </w:tr>
      <w:tr w:rsidR="00B060F8" w:rsidRPr="00B060F8" w14:paraId="2F7A84CE" w14:textId="77777777" w:rsidTr="00DD40A7">
        <w:tc>
          <w:tcPr>
            <w:tcW w:w="2803" w:type="dxa"/>
            <w:vAlign w:val="center"/>
          </w:tcPr>
          <w:p w14:paraId="5501984B" w14:textId="4283A8F9" w:rsidR="00B060F8" w:rsidRPr="00B060F8" w:rsidRDefault="00B060F8" w:rsidP="00B060F8">
            <w:pPr>
              <w:rPr>
                <w:sz w:val="20"/>
                <w:szCs w:val="20"/>
                <w:lang w:val="es-ES_tradnl"/>
              </w:rPr>
            </w:pPr>
            <w:r w:rsidRPr="00B060F8">
              <w:rPr>
                <w:rFonts w:asciiTheme="majorHAnsi" w:hAnsiTheme="majorHAnsi"/>
                <w:bCs/>
                <w:iCs/>
                <w:sz w:val="20"/>
                <w:szCs w:val="20"/>
              </w:rPr>
              <w:t>Brisas del Guayabito</w:t>
            </w:r>
          </w:p>
        </w:tc>
        <w:tc>
          <w:tcPr>
            <w:tcW w:w="2804" w:type="dxa"/>
            <w:vAlign w:val="center"/>
          </w:tcPr>
          <w:p w14:paraId="393C6ABC" w14:textId="4FF62209" w:rsidR="00B060F8" w:rsidRPr="00B060F8" w:rsidRDefault="00B060F8" w:rsidP="00B060F8">
            <w:pPr>
              <w:rPr>
                <w:sz w:val="20"/>
                <w:szCs w:val="20"/>
                <w:lang w:val="es-ES_tradnl"/>
              </w:rPr>
            </w:pPr>
            <w:r w:rsidRPr="00B060F8">
              <w:rPr>
                <w:rFonts w:asciiTheme="majorHAnsi" w:hAnsiTheme="majorHAnsi"/>
                <w:bCs/>
                <w:iCs/>
                <w:sz w:val="20"/>
                <w:szCs w:val="20"/>
              </w:rPr>
              <w:t>05-502288-20 Enero 19/90</w:t>
            </w:r>
          </w:p>
        </w:tc>
        <w:tc>
          <w:tcPr>
            <w:tcW w:w="2804" w:type="dxa"/>
            <w:vAlign w:val="center"/>
          </w:tcPr>
          <w:p w14:paraId="5DD780F1" w14:textId="30849B59" w:rsidR="00B060F8" w:rsidRPr="00B060F8" w:rsidRDefault="00B060F8" w:rsidP="00B060F8">
            <w:pPr>
              <w:rPr>
                <w:sz w:val="20"/>
                <w:szCs w:val="20"/>
                <w:lang w:val="es-ES_tradnl"/>
              </w:rPr>
            </w:pPr>
            <w:r w:rsidRPr="00B060F8">
              <w:rPr>
                <w:rFonts w:asciiTheme="majorHAnsi" w:hAnsiTheme="majorHAnsi"/>
                <w:bCs/>
                <w:iCs/>
                <w:sz w:val="20"/>
                <w:szCs w:val="20"/>
              </w:rPr>
              <w:t>Wilson Huertas</w:t>
            </w:r>
          </w:p>
        </w:tc>
      </w:tr>
      <w:tr w:rsidR="00B060F8" w:rsidRPr="00B060F8" w14:paraId="4A4F9A63" w14:textId="77777777" w:rsidTr="00DD40A7">
        <w:tc>
          <w:tcPr>
            <w:tcW w:w="2803" w:type="dxa"/>
            <w:vAlign w:val="center"/>
          </w:tcPr>
          <w:p w14:paraId="0A4591DB" w14:textId="6A486445" w:rsidR="00B060F8" w:rsidRPr="00B060F8" w:rsidRDefault="00B060F8" w:rsidP="00B060F8">
            <w:pPr>
              <w:rPr>
                <w:sz w:val="20"/>
                <w:szCs w:val="20"/>
                <w:lang w:val="es-ES_tradnl"/>
              </w:rPr>
            </w:pPr>
            <w:r w:rsidRPr="00B060F8">
              <w:rPr>
                <w:rFonts w:asciiTheme="majorHAnsi" w:hAnsiTheme="majorHAnsi"/>
                <w:bCs/>
                <w:iCs/>
                <w:sz w:val="20"/>
                <w:szCs w:val="20"/>
              </w:rPr>
              <w:t>Buenos Aires</w:t>
            </w:r>
          </w:p>
        </w:tc>
        <w:tc>
          <w:tcPr>
            <w:tcW w:w="2804" w:type="dxa"/>
            <w:vAlign w:val="center"/>
          </w:tcPr>
          <w:p w14:paraId="29F928D2" w14:textId="763B9B15" w:rsidR="00B060F8" w:rsidRPr="00B060F8" w:rsidRDefault="00B060F8" w:rsidP="00B060F8">
            <w:pPr>
              <w:rPr>
                <w:sz w:val="20"/>
                <w:szCs w:val="20"/>
                <w:lang w:val="es-ES_tradnl"/>
              </w:rPr>
            </w:pPr>
            <w:r w:rsidRPr="00B060F8">
              <w:rPr>
                <w:rFonts w:asciiTheme="majorHAnsi" w:hAnsiTheme="majorHAnsi"/>
                <w:bCs/>
                <w:iCs/>
                <w:sz w:val="20"/>
                <w:szCs w:val="20"/>
              </w:rPr>
              <w:t>0249-0836-Septiembre 19/94</w:t>
            </w:r>
          </w:p>
        </w:tc>
        <w:tc>
          <w:tcPr>
            <w:tcW w:w="2804" w:type="dxa"/>
            <w:vAlign w:val="center"/>
          </w:tcPr>
          <w:p w14:paraId="569FC4D9" w14:textId="67B963AC" w:rsidR="00B060F8" w:rsidRPr="00B060F8" w:rsidRDefault="00B060F8" w:rsidP="00B060F8">
            <w:pPr>
              <w:rPr>
                <w:sz w:val="20"/>
                <w:szCs w:val="20"/>
                <w:lang w:val="es-ES_tradnl"/>
              </w:rPr>
            </w:pPr>
            <w:r w:rsidRPr="00B060F8">
              <w:rPr>
                <w:rFonts w:asciiTheme="majorHAnsi" w:hAnsiTheme="majorHAnsi"/>
                <w:bCs/>
                <w:iCs/>
                <w:sz w:val="20"/>
                <w:szCs w:val="20"/>
              </w:rPr>
              <w:t>Wilson Téllez</w:t>
            </w:r>
          </w:p>
        </w:tc>
      </w:tr>
      <w:tr w:rsidR="00B060F8" w:rsidRPr="00B060F8" w14:paraId="4584E820" w14:textId="77777777" w:rsidTr="00DD40A7">
        <w:tc>
          <w:tcPr>
            <w:tcW w:w="2803" w:type="dxa"/>
            <w:vAlign w:val="center"/>
          </w:tcPr>
          <w:p w14:paraId="6AE2B4D5" w14:textId="4E319EAA" w:rsidR="00B060F8" w:rsidRPr="00B060F8" w:rsidRDefault="00B060F8" w:rsidP="00B060F8">
            <w:pPr>
              <w:rPr>
                <w:sz w:val="20"/>
                <w:szCs w:val="20"/>
                <w:lang w:val="es-ES_tradnl"/>
              </w:rPr>
            </w:pPr>
            <w:r w:rsidRPr="00B060F8">
              <w:rPr>
                <w:rFonts w:asciiTheme="majorHAnsi" w:hAnsiTheme="majorHAnsi"/>
                <w:bCs/>
                <w:iCs/>
                <w:sz w:val="20"/>
                <w:szCs w:val="20"/>
              </w:rPr>
              <w:t>Villa del Río</w:t>
            </w:r>
          </w:p>
        </w:tc>
        <w:tc>
          <w:tcPr>
            <w:tcW w:w="2804" w:type="dxa"/>
            <w:vAlign w:val="center"/>
          </w:tcPr>
          <w:p w14:paraId="16404CA9" w14:textId="60A0D026" w:rsidR="00B060F8" w:rsidRPr="00B060F8" w:rsidRDefault="00B060F8" w:rsidP="00B060F8">
            <w:pPr>
              <w:rPr>
                <w:sz w:val="20"/>
                <w:szCs w:val="20"/>
                <w:lang w:val="es-ES_tradnl"/>
              </w:rPr>
            </w:pPr>
            <w:r w:rsidRPr="00B060F8">
              <w:rPr>
                <w:rFonts w:asciiTheme="majorHAnsi" w:hAnsiTheme="majorHAnsi"/>
                <w:bCs/>
                <w:iCs/>
                <w:sz w:val="20"/>
                <w:szCs w:val="20"/>
              </w:rPr>
              <w:t>00787-Diciembre 03/90</w:t>
            </w:r>
          </w:p>
        </w:tc>
        <w:tc>
          <w:tcPr>
            <w:tcW w:w="2804" w:type="dxa"/>
            <w:vAlign w:val="center"/>
          </w:tcPr>
          <w:p w14:paraId="3BC9BDD8" w14:textId="145E2D54" w:rsidR="00B060F8" w:rsidRPr="00B060F8" w:rsidRDefault="00B060F8" w:rsidP="00B060F8">
            <w:pPr>
              <w:rPr>
                <w:sz w:val="20"/>
                <w:szCs w:val="20"/>
                <w:lang w:val="es-ES_tradnl"/>
              </w:rPr>
            </w:pPr>
            <w:r w:rsidRPr="00B060F8">
              <w:rPr>
                <w:rFonts w:asciiTheme="majorHAnsi" w:hAnsiTheme="majorHAnsi"/>
                <w:bCs/>
                <w:iCs/>
                <w:sz w:val="20"/>
                <w:szCs w:val="20"/>
              </w:rPr>
              <w:t>Luis Hernán Quiroga</w:t>
            </w:r>
          </w:p>
        </w:tc>
      </w:tr>
      <w:tr w:rsidR="00B060F8" w:rsidRPr="00B060F8" w14:paraId="6D0397C5" w14:textId="77777777" w:rsidTr="00DD40A7">
        <w:tc>
          <w:tcPr>
            <w:tcW w:w="2803" w:type="dxa"/>
            <w:vAlign w:val="center"/>
          </w:tcPr>
          <w:p w14:paraId="16C9F99B" w14:textId="7BFDBC17" w:rsidR="00B060F8" w:rsidRPr="00B060F8" w:rsidRDefault="00B060F8" w:rsidP="00B060F8">
            <w:pPr>
              <w:rPr>
                <w:sz w:val="20"/>
                <w:szCs w:val="20"/>
                <w:lang w:val="es-ES_tradnl"/>
              </w:rPr>
            </w:pPr>
            <w:r w:rsidRPr="00B060F8">
              <w:rPr>
                <w:rFonts w:asciiTheme="majorHAnsi" w:hAnsiTheme="majorHAnsi"/>
                <w:bCs/>
                <w:iCs/>
                <w:sz w:val="20"/>
                <w:szCs w:val="20"/>
              </w:rPr>
              <w:t>El Estadio</w:t>
            </w:r>
          </w:p>
        </w:tc>
        <w:tc>
          <w:tcPr>
            <w:tcW w:w="2804" w:type="dxa"/>
            <w:vAlign w:val="center"/>
          </w:tcPr>
          <w:p w14:paraId="5D796AF3" w14:textId="5025B09F" w:rsidR="00B060F8" w:rsidRPr="00B060F8" w:rsidRDefault="00B060F8" w:rsidP="00B060F8">
            <w:pPr>
              <w:rPr>
                <w:sz w:val="20"/>
                <w:szCs w:val="20"/>
                <w:lang w:val="es-ES_tradnl"/>
              </w:rPr>
            </w:pPr>
            <w:r w:rsidRPr="00B060F8">
              <w:rPr>
                <w:rFonts w:asciiTheme="majorHAnsi" w:hAnsiTheme="majorHAnsi"/>
                <w:bCs/>
                <w:iCs/>
                <w:sz w:val="20"/>
                <w:szCs w:val="20"/>
              </w:rPr>
              <w:t>080-1394-Julio 28/92</w:t>
            </w:r>
          </w:p>
        </w:tc>
        <w:tc>
          <w:tcPr>
            <w:tcW w:w="2804" w:type="dxa"/>
            <w:vAlign w:val="center"/>
          </w:tcPr>
          <w:p w14:paraId="1608DC99" w14:textId="50F59DC0" w:rsidR="00B060F8" w:rsidRPr="00B060F8" w:rsidRDefault="00B060F8" w:rsidP="00B060F8">
            <w:pPr>
              <w:rPr>
                <w:sz w:val="20"/>
                <w:szCs w:val="20"/>
                <w:lang w:val="es-ES_tradnl"/>
              </w:rPr>
            </w:pPr>
            <w:r w:rsidRPr="00B060F8">
              <w:rPr>
                <w:rFonts w:asciiTheme="majorHAnsi" w:hAnsiTheme="majorHAnsi"/>
                <w:bCs/>
                <w:iCs/>
                <w:sz w:val="20"/>
                <w:szCs w:val="20"/>
              </w:rPr>
              <w:t>Víctor Gómez</w:t>
            </w:r>
          </w:p>
        </w:tc>
      </w:tr>
      <w:tr w:rsidR="00B060F8" w:rsidRPr="00B060F8" w14:paraId="417A389A" w14:textId="77777777" w:rsidTr="00DD40A7">
        <w:tc>
          <w:tcPr>
            <w:tcW w:w="2803" w:type="dxa"/>
            <w:vAlign w:val="center"/>
          </w:tcPr>
          <w:p w14:paraId="3DE257A1" w14:textId="79B1AE5B" w:rsidR="00B060F8" w:rsidRPr="00B060F8" w:rsidRDefault="00B060F8" w:rsidP="00B060F8">
            <w:pPr>
              <w:rPr>
                <w:sz w:val="20"/>
                <w:szCs w:val="20"/>
                <w:lang w:val="es-ES_tradnl"/>
              </w:rPr>
            </w:pPr>
            <w:r w:rsidRPr="00B060F8">
              <w:rPr>
                <w:rFonts w:asciiTheme="majorHAnsi" w:hAnsiTheme="majorHAnsi"/>
                <w:bCs/>
                <w:iCs/>
                <w:sz w:val="20"/>
                <w:szCs w:val="20"/>
              </w:rPr>
              <w:t>La Arrocera</w:t>
            </w:r>
          </w:p>
        </w:tc>
        <w:tc>
          <w:tcPr>
            <w:tcW w:w="2804" w:type="dxa"/>
            <w:vAlign w:val="center"/>
          </w:tcPr>
          <w:p w14:paraId="2F488718" w14:textId="307AD092" w:rsidR="00B060F8" w:rsidRPr="00B060F8" w:rsidRDefault="00B060F8" w:rsidP="00B060F8">
            <w:pPr>
              <w:rPr>
                <w:sz w:val="20"/>
                <w:szCs w:val="20"/>
                <w:lang w:val="es-ES_tradnl"/>
              </w:rPr>
            </w:pPr>
            <w:r w:rsidRPr="00B060F8">
              <w:rPr>
                <w:rFonts w:asciiTheme="majorHAnsi" w:hAnsiTheme="majorHAnsi"/>
                <w:bCs/>
                <w:iCs/>
                <w:sz w:val="20"/>
                <w:szCs w:val="20"/>
              </w:rPr>
              <w:t>00127-Marzo 27/89</w:t>
            </w:r>
          </w:p>
        </w:tc>
        <w:tc>
          <w:tcPr>
            <w:tcW w:w="2804" w:type="dxa"/>
            <w:vAlign w:val="center"/>
          </w:tcPr>
          <w:p w14:paraId="0C7361C3" w14:textId="72A04016" w:rsidR="00B060F8" w:rsidRPr="00B060F8" w:rsidRDefault="00B060F8" w:rsidP="00B060F8">
            <w:pPr>
              <w:rPr>
                <w:sz w:val="20"/>
                <w:szCs w:val="20"/>
                <w:lang w:val="es-ES_tradnl"/>
              </w:rPr>
            </w:pPr>
            <w:r w:rsidRPr="00B060F8">
              <w:rPr>
                <w:rFonts w:asciiTheme="majorHAnsi" w:hAnsiTheme="majorHAnsi"/>
                <w:bCs/>
                <w:iCs/>
                <w:sz w:val="20"/>
                <w:szCs w:val="20"/>
              </w:rPr>
              <w:t>Luz María Mejía</w:t>
            </w:r>
          </w:p>
        </w:tc>
      </w:tr>
      <w:tr w:rsidR="00B060F8" w:rsidRPr="00B060F8" w14:paraId="6E7B4019" w14:textId="77777777" w:rsidTr="00DD40A7">
        <w:tc>
          <w:tcPr>
            <w:tcW w:w="2803" w:type="dxa"/>
            <w:vAlign w:val="center"/>
          </w:tcPr>
          <w:p w14:paraId="08DA3FB8" w14:textId="08C77E09" w:rsidR="00B060F8" w:rsidRPr="00B060F8" w:rsidRDefault="00B060F8" w:rsidP="00B060F8">
            <w:pPr>
              <w:rPr>
                <w:sz w:val="20"/>
                <w:szCs w:val="20"/>
                <w:lang w:val="es-ES_tradnl"/>
              </w:rPr>
            </w:pPr>
            <w:r w:rsidRPr="00B060F8">
              <w:rPr>
                <w:rFonts w:asciiTheme="majorHAnsi" w:hAnsiTheme="majorHAnsi"/>
                <w:bCs/>
                <w:iCs/>
                <w:sz w:val="20"/>
                <w:szCs w:val="20"/>
              </w:rPr>
              <w:t>Pueblo Viejo</w:t>
            </w:r>
          </w:p>
        </w:tc>
        <w:tc>
          <w:tcPr>
            <w:tcW w:w="2804" w:type="dxa"/>
            <w:vAlign w:val="center"/>
          </w:tcPr>
          <w:p w14:paraId="37CB2C2B" w14:textId="683AE447" w:rsidR="00B060F8" w:rsidRPr="00B060F8" w:rsidRDefault="00B060F8" w:rsidP="00B060F8">
            <w:pPr>
              <w:rPr>
                <w:sz w:val="20"/>
                <w:szCs w:val="20"/>
                <w:lang w:val="es-ES_tradnl"/>
              </w:rPr>
            </w:pPr>
            <w:r w:rsidRPr="00B060F8">
              <w:rPr>
                <w:rFonts w:asciiTheme="majorHAnsi" w:hAnsiTheme="majorHAnsi"/>
                <w:bCs/>
                <w:iCs/>
                <w:sz w:val="20"/>
                <w:szCs w:val="20"/>
              </w:rPr>
              <w:t>039- Febrero 12/70</w:t>
            </w:r>
          </w:p>
        </w:tc>
        <w:tc>
          <w:tcPr>
            <w:tcW w:w="2804" w:type="dxa"/>
            <w:vAlign w:val="center"/>
          </w:tcPr>
          <w:p w14:paraId="086A3B8D" w14:textId="36545CCC" w:rsidR="00B060F8" w:rsidRPr="00B060F8" w:rsidRDefault="00B060F8" w:rsidP="00B060F8">
            <w:pPr>
              <w:rPr>
                <w:sz w:val="20"/>
                <w:szCs w:val="20"/>
                <w:lang w:val="es-ES_tradnl"/>
              </w:rPr>
            </w:pPr>
            <w:r w:rsidRPr="00B060F8">
              <w:rPr>
                <w:rFonts w:asciiTheme="majorHAnsi" w:hAnsiTheme="majorHAnsi"/>
                <w:bCs/>
                <w:iCs/>
                <w:sz w:val="20"/>
                <w:szCs w:val="20"/>
              </w:rPr>
              <w:t>María Consuelo Mira</w:t>
            </w:r>
          </w:p>
        </w:tc>
      </w:tr>
      <w:tr w:rsidR="00B060F8" w:rsidRPr="00B060F8" w14:paraId="005104C1" w14:textId="77777777" w:rsidTr="00DD40A7">
        <w:tc>
          <w:tcPr>
            <w:tcW w:w="2803" w:type="dxa"/>
            <w:vAlign w:val="center"/>
          </w:tcPr>
          <w:p w14:paraId="550F77F4" w14:textId="5D78D241" w:rsidR="00B060F8" w:rsidRPr="00B060F8" w:rsidRDefault="00B060F8" w:rsidP="00B060F8">
            <w:pPr>
              <w:rPr>
                <w:sz w:val="20"/>
                <w:szCs w:val="20"/>
                <w:lang w:val="es-ES_tradnl"/>
              </w:rPr>
            </w:pPr>
            <w:r w:rsidRPr="00B060F8">
              <w:rPr>
                <w:rFonts w:asciiTheme="majorHAnsi" w:hAnsiTheme="majorHAnsi"/>
                <w:bCs/>
                <w:iCs/>
                <w:sz w:val="20"/>
                <w:szCs w:val="20"/>
              </w:rPr>
              <w:t>Villa Hernández</w:t>
            </w:r>
          </w:p>
        </w:tc>
        <w:tc>
          <w:tcPr>
            <w:tcW w:w="2804" w:type="dxa"/>
            <w:vAlign w:val="center"/>
          </w:tcPr>
          <w:p w14:paraId="4D79B24B" w14:textId="7F26E0C6" w:rsidR="00B060F8" w:rsidRPr="00B060F8" w:rsidRDefault="00B060F8" w:rsidP="00B060F8">
            <w:pPr>
              <w:rPr>
                <w:sz w:val="20"/>
                <w:szCs w:val="20"/>
                <w:lang w:val="es-ES_tradnl"/>
              </w:rPr>
            </w:pPr>
            <w:r w:rsidRPr="00B060F8">
              <w:rPr>
                <w:rFonts w:asciiTheme="majorHAnsi" w:hAnsiTheme="majorHAnsi"/>
                <w:bCs/>
                <w:iCs/>
                <w:sz w:val="20"/>
                <w:szCs w:val="20"/>
              </w:rPr>
              <w:t>00191-Febrero 22/91</w:t>
            </w:r>
          </w:p>
        </w:tc>
        <w:tc>
          <w:tcPr>
            <w:tcW w:w="2804" w:type="dxa"/>
            <w:vAlign w:val="center"/>
          </w:tcPr>
          <w:p w14:paraId="50B9BB3D" w14:textId="118A11FB" w:rsidR="00B060F8" w:rsidRPr="00B060F8" w:rsidRDefault="00B060F8" w:rsidP="00B060F8">
            <w:pPr>
              <w:rPr>
                <w:sz w:val="20"/>
                <w:szCs w:val="20"/>
                <w:lang w:val="es-ES_tradnl"/>
              </w:rPr>
            </w:pPr>
            <w:r w:rsidRPr="00B060F8">
              <w:rPr>
                <w:rFonts w:asciiTheme="majorHAnsi" w:hAnsiTheme="majorHAnsi"/>
                <w:bCs/>
                <w:iCs/>
                <w:sz w:val="20"/>
                <w:szCs w:val="20"/>
              </w:rPr>
              <w:t>Emigro Abaunza</w:t>
            </w:r>
          </w:p>
        </w:tc>
      </w:tr>
      <w:tr w:rsidR="00B060F8" w:rsidRPr="00B060F8" w14:paraId="491362D7" w14:textId="77777777" w:rsidTr="00DD40A7">
        <w:tc>
          <w:tcPr>
            <w:tcW w:w="2803" w:type="dxa"/>
            <w:vAlign w:val="center"/>
          </w:tcPr>
          <w:p w14:paraId="3F3021AD" w14:textId="78E07C02" w:rsidR="00B060F8" w:rsidRPr="00B060F8" w:rsidRDefault="00B060F8" w:rsidP="00B060F8">
            <w:pPr>
              <w:rPr>
                <w:sz w:val="20"/>
                <w:szCs w:val="20"/>
                <w:lang w:val="es-ES_tradnl"/>
              </w:rPr>
            </w:pPr>
            <w:r w:rsidRPr="00B060F8">
              <w:rPr>
                <w:rFonts w:asciiTheme="majorHAnsi" w:hAnsiTheme="majorHAnsi"/>
                <w:bCs/>
                <w:iCs/>
                <w:sz w:val="20"/>
                <w:szCs w:val="20"/>
              </w:rPr>
              <w:t>Villa Pinzón</w:t>
            </w:r>
          </w:p>
        </w:tc>
        <w:tc>
          <w:tcPr>
            <w:tcW w:w="2804" w:type="dxa"/>
            <w:vAlign w:val="center"/>
          </w:tcPr>
          <w:p w14:paraId="3488C137" w14:textId="570250E9" w:rsidR="00B060F8" w:rsidRPr="00B060F8" w:rsidRDefault="00B060F8" w:rsidP="00B060F8">
            <w:pPr>
              <w:rPr>
                <w:sz w:val="20"/>
                <w:szCs w:val="20"/>
                <w:lang w:val="es-ES_tradnl"/>
              </w:rPr>
            </w:pPr>
            <w:r w:rsidRPr="00B060F8">
              <w:rPr>
                <w:rFonts w:asciiTheme="majorHAnsi" w:hAnsiTheme="majorHAnsi"/>
                <w:bCs/>
                <w:iCs/>
                <w:sz w:val="20"/>
                <w:szCs w:val="20"/>
              </w:rPr>
              <w:t>05-502123-20-Septiembre 25/96</w:t>
            </w:r>
          </w:p>
        </w:tc>
        <w:tc>
          <w:tcPr>
            <w:tcW w:w="2804" w:type="dxa"/>
            <w:vAlign w:val="center"/>
          </w:tcPr>
          <w:p w14:paraId="7D693B43" w14:textId="0EE6E1F9" w:rsidR="00B060F8" w:rsidRPr="00B060F8" w:rsidRDefault="00B060F8" w:rsidP="00B060F8">
            <w:pPr>
              <w:rPr>
                <w:sz w:val="20"/>
                <w:szCs w:val="20"/>
                <w:lang w:val="es-ES_tradnl"/>
              </w:rPr>
            </w:pPr>
            <w:r w:rsidRPr="00B060F8">
              <w:rPr>
                <w:rFonts w:asciiTheme="majorHAnsi" w:hAnsiTheme="majorHAnsi"/>
                <w:bCs/>
                <w:iCs/>
                <w:sz w:val="20"/>
                <w:szCs w:val="20"/>
              </w:rPr>
              <w:t>Fernando Zuluaga</w:t>
            </w:r>
          </w:p>
        </w:tc>
      </w:tr>
      <w:tr w:rsidR="00B060F8" w:rsidRPr="00B060F8" w14:paraId="45A28D73" w14:textId="77777777" w:rsidTr="00DD40A7">
        <w:tc>
          <w:tcPr>
            <w:tcW w:w="2803" w:type="dxa"/>
            <w:vAlign w:val="center"/>
          </w:tcPr>
          <w:p w14:paraId="07C3A25C" w14:textId="4A77D371" w:rsidR="00B060F8" w:rsidRPr="00B060F8" w:rsidRDefault="00B060F8" w:rsidP="00B060F8">
            <w:pPr>
              <w:rPr>
                <w:sz w:val="20"/>
                <w:szCs w:val="20"/>
                <w:lang w:val="es-ES_tradnl"/>
              </w:rPr>
            </w:pPr>
            <w:r w:rsidRPr="00B060F8">
              <w:rPr>
                <w:rFonts w:asciiTheme="majorHAnsi" w:hAnsiTheme="majorHAnsi"/>
                <w:bCs/>
                <w:iCs/>
                <w:sz w:val="20"/>
                <w:szCs w:val="20"/>
              </w:rPr>
              <w:t>Alfonso López Pumarejo</w:t>
            </w:r>
          </w:p>
        </w:tc>
        <w:tc>
          <w:tcPr>
            <w:tcW w:w="2804" w:type="dxa"/>
            <w:vAlign w:val="center"/>
          </w:tcPr>
          <w:p w14:paraId="77384523" w14:textId="71F7628D" w:rsidR="00B060F8" w:rsidRPr="00B060F8" w:rsidRDefault="00B060F8" w:rsidP="00B060F8">
            <w:pPr>
              <w:rPr>
                <w:sz w:val="20"/>
                <w:szCs w:val="20"/>
                <w:lang w:val="es-ES_tradnl"/>
              </w:rPr>
            </w:pPr>
            <w:r w:rsidRPr="00B060F8">
              <w:rPr>
                <w:rFonts w:asciiTheme="majorHAnsi" w:hAnsiTheme="majorHAnsi"/>
                <w:bCs/>
                <w:iCs/>
                <w:sz w:val="20"/>
                <w:szCs w:val="20"/>
              </w:rPr>
              <w:t>En Tramite</w:t>
            </w:r>
          </w:p>
        </w:tc>
        <w:tc>
          <w:tcPr>
            <w:tcW w:w="2804" w:type="dxa"/>
            <w:vAlign w:val="center"/>
          </w:tcPr>
          <w:p w14:paraId="44C145E0" w14:textId="3A8CA685" w:rsidR="00B060F8" w:rsidRPr="00B060F8" w:rsidRDefault="00B060F8" w:rsidP="00B060F8">
            <w:pPr>
              <w:rPr>
                <w:sz w:val="20"/>
                <w:szCs w:val="20"/>
                <w:lang w:val="es-ES_tradnl"/>
              </w:rPr>
            </w:pPr>
            <w:r w:rsidRPr="00B060F8">
              <w:rPr>
                <w:rFonts w:asciiTheme="majorHAnsi" w:hAnsiTheme="majorHAnsi"/>
                <w:bCs/>
                <w:iCs/>
                <w:sz w:val="20"/>
                <w:szCs w:val="20"/>
              </w:rPr>
              <w:t>Jesús María Hernández</w:t>
            </w:r>
          </w:p>
        </w:tc>
      </w:tr>
      <w:tr w:rsidR="00B060F8" w:rsidRPr="00B060F8" w14:paraId="18D75779" w14:textId="77777777" w:rsidTr="00DD40A7">
        <w:tc>
          <w:tcPr>
            <w:tcW w:w="2803" w:type="dxa"/>
            <w:vAlign w:val="center"/>
          </w:tcPr>
          <w:p w14:paraId="08193DE9" w14:textId="40DD1A5A" w:rsidR="00B060F8" w:rsidRPr="00B060F8" w:rsidRDefault="00B060F8" w:rsidP="00B060F8">
            <w:pPr>
              <w:rPr>
                <w:sz w:val="20"/>
                <w:szCs w:val="20"/>
                <w:lang w:val="es-ES_tradnl"/>
              </w:rPr>
            </w:pPr>
            <w:r w:rsidRPr="00B060F8">
              <w:rPr>
                <w:rFonts w:asciiTheme="majorHAnsi" w:hAnsiTheme="majorHAnsi"/>
                <w:bCs/>
                <w:iCs/>
                <w:sz w:val="20"/>
                <w:szCs w:val="20"/>
              </w:rPr>
              <w:t>Barrio Centro (Pro Adelanto De Cimitarra)</w:t>
            </w:r>
          </w:p>
        </w:tc>
        <w:tc>
          <w:tcPr>
            <w:tcW w:w="2804" w:type="dxa"/>
            <w:vAlign w:val="center"/>
          </w:tcPr>
          <w:p w14:paraId="4B68D1E9" w14:textId="7D48C6F5" w:rsidR="00B060F8" w:rsidRPr="00B060F8" w:rsidRDefault="00B060F8" w:rsidP="00B060F8">
            <w:pPr>
              <w:rPr>
                <w:sz w:val="20"/>
                <w:szCs w:val="20"/>
                <w:lang w:val="es-ES_tradnl"/>
              </w:rPr>
            </w:pPr>
            <w:r w:rsidRPr="00B060F8">
              <w:rPr>
                <w:rFonts w:asciiTheme="majorHAnsi" w:hAnsiTheme="majorHAnsi"/>
                <w:bCs/>
                <w:iCs/>
                <w:sz w:val="20"/>
                <w:szCs w:val="20"/>
              </w:rPr>
              <w:t>82-Agosto 03/61</w:t>
            </w:r>
          </w:p>
        </w:tc>
        <w:tc>
          <w:tcPr>
            <w:tcW w:w="2804" w:type="dxa"/>
            <w:vAlign w:val="center"/>
          </w:tcPr>
          <w:p w14:paraId="0F49AF50" w14:textId="6C05A428" w:rsidR="00B060F8" w:rsidRPr="00B060F8" w:rsidRDefault="00B060F8" w:rsidP="00B060F8">
            <w:pPr>
              <w:rPr>
                <w:sz w:val="20"/>
                <w:szCs w:val="20"/>
                <w:lang w:val="es-ES_tradnl"/>
              </w:rPr>
            </w:pPr>
            <w:r w:rsidRPr="00B060F8">
              <w:rPr>
                <w:rFonts w:asciiTheme="majorHAnsi" w:hAnsiTheme="majorHAnsi"/>
                <w:bCs/>
                <w:iCs/>
                <w:sz w:val="20"/>
                <w:szCs w:val="20"/>
              </w:rPr>
              <w:t>Cristóbal Castaño H.</w:t>
            </w:r>
          </w:p>
        </w:tc>
      </w:tr>
    </w:tbl>
    <w:p w14:paraId="5DDACE94" w14:textId="0122A914" w:rsidR="00B060F8" w:rsidRPr="004A0C98" w:rsidRDefault="00B060F8" w:rsidP="00B060F8">
      <w:pPr>
        <w:pStyle w:val="Notas"/>
        <w:rPr>
          <w:rFonts w:asciiTheme="majorHAnsi" w:hAnsiTheme="majorHAnsi"/>
          <w:lang w:val="es-ES_tradnl"/>
        </w:rPr>
      </w:pPr>
      <w:r w:rsidRPr="004A0C98">
        <w:rPr>
          <w:rFonts w:asciiTheme="majorHAnsi" w:hAnsiTheme="majorHAnsi"/>
          <w:lang w:val="es-ES"/>
        </w:rPr>
        <w:t>Fuente: Coordinador de Juntas de Acción Comunal. Municipio de</w:t>
      </w:r>
      <w:r w:rsidRPr="004A0C98">
        <w:rPr>
          <w:rFonts w:asciiTheme="majorHAnsi" w:hAnsiTheme="majorHAnsi"/>
          <w:lang w:val="es-ES_tradnl"/>
        </w:rPr>
        <w:t xml:space="preserve"> Cimitarra</w:t>
      </w:r>
      <w:sdt>
        <w:sdtPr>
          <w:rPr>
            <w:rFonts w:asciiTheme="majorHAnsi" w:hAnsiTheme="majorHAnsi"/>
            <w:lang w:val="es-ES_tradnl"/>
          </w:rPr>
          <w:id w:val="1111704892"/>
          <w:citation/>
        </w:sdtPr>
        <w:sdtContent>
          <w:r w:rsidRPr="004A0C98">
            <w:rPr>
              <w:rFonts w:asciiTheme="majorHAnsi" w:hAnsiTheme="majorHAnsi"/>
              <w:lang w:val="es-ES_tradnl"/>
            </w:rPr>
            <w:fldChar w:fldCharType="begin"/>
          </w:r>
          <w:r w:rsidRPr="004A0C98">
            <w:rPr>
              <w:rFonts w:asciiTheme="majorHAnsi" w:hAnsiTheme="majorHAnsi"/>
            </w:rPr>
            <w:instrText xml:space="preserve">CITATION Alc002 \n  \l 9226 </w:instrText>
          </w:r>
          <w:r w:rsidRPr="004A0C98">
            <w:rPr>
              <w:rFonts w:asciiTheme="majorHAnsi" w:hAnsiTheme="majorHAnsi"/>
              <w:lang w:val="es-ES_tradnl"/>
            </w:rPr>
            <w:fldChar w:fldCharType="separate"/>
          </w:r>
          <w:r w:rsidR="00BD7C35">
            <w:rPr>
              <w:rFonts w:asciiTheme="majorHAnsi" w:hAnsiTheme="majorHAnsi"/>
              <w:noProof/>
            </w:rPr>
            <w:t xml:space="preserve"> </w:t>
          </w:r>
          <w:r w:rsidR="00BD7C35" w:rsidRPr="00BD7C35">
            <w:rPr>
              <w:rFonts w:asciiTheme="majorHAnsi" w:hAnsiTheme="majorHAnsi"/>
              <w:noProof/>
            </w:rPr>
            <w:t>(Plan Básico de ordenamiento Territorial Municipio de Cimitarra, 2000)</w:t>
          </w:r>
          <w:r w:rsidRPr="004A0C98">
            <w:rPr>
              <w:rFonts w:asciiTheme="majorHAnsi" w:hAnsiTheme="majorHAnsi"/>
              <w:lang w:val="es-ES_tradnl"/>
            </w:rPr>
            <w:fldChar w:fldCharType="end"/>
          </w:r>
        </w:sdtContent>
      </w:sdt>
    </w:p>
    <w:p w14:paraId="09D3E20F" w14:textId="77777777" w:rsidR="00B060F8" w:rsidRDefault="00B060F8" w:rsidP="00B060F8">
      <w:pPr>
        <w:rPr>
          <w:lang w:val="es-ES_tradnl"/>
        </w:rPr>
      </w:pPr>
    </w:p>
    <w:p w14:paraId="4C371E91" w14:textId="77777777" w:rsidR="008C33DA" w:rsidRPr="004A0C98" w:rsidRDefault="008C33DA" w:rsidP="00674134">
      <w:pPr>
        <w:numPr>
          <w:ilvl w:val="3"/>
          <w:numId w:val="25"/>
        </w:numPr>
        <w:rPr>
          <w:rFonts w:asciiTheme="majorHAnsi" w:hAnsiTheme="majorHAnsi"/>
          <w:b/>
          <w:bCs/>
          <w:iCs/>
          <w:lang w:val="es-ES_tradnl"/>
        </w:rPr>
      </w:pPr>
      <w:bookmarkStart w:id="461" w:name="_Toc506784551"/>
      <w:r w:rsidRPr="004A0C98">
        <w:rPr>
          <w:rFonts w:asciiTheme="majorHAnsi" w:hAnsiTheme="majorHAnsi"/>
          <w:b/>
          <w:bCs/>
          <w:iCs/>
          <w:lang w:val="es-ES_tradnl"/>
        </w:rPr>
        <w:t>Zona rural.</w:t>
      </w:r>
      <w:bookmarkEnd w:id="461"/>
    </w:p>
    <w:p w14:paraId="799C8946" w14:textId="77777777" w:rsidR="00E37FCF" w:rsidRPr="004A0C98" w:rsidRDefault="00E37FCF" w:rsidP="00575217">
      <w:pPr>
        <w:ind w:left="340"/>
        <w:rPr>
          <w:rFonts w:asciiTheme="majorHAnsi" w:hAnsiTheme="majorHAnsi"/>
          <w:b/>
          <w:bCs/>
          <w:iCs/>
          <w:lang w:val="es-ES_tradnl"/>
        </w:rPr>
      </w:pPr>
    </w:p>
    <w:p w14:paraId="054B3227" w14:textId="270F9C3C" w:rsidR="008C33DA" w:rsidRPr="004A0C98" w:rsidRDefault="008C33DA" w:rsidP="00575217">
      <w:pPr>
        <w:rPr>
          <w:rFonts w:asciiTheme="majorHAnsi" w:hAnsiTheme="majorHAnsi"/>
          <w:bCs/>
          <w:iCs/>
          <w:lang w:val="es-ES_tradnl"/>
        </w:rPr>
      </w:pPr>
      <w:r w:rsidRPr="004A0C98">
        <w:rPr>
          <w:rFonts w:asciiTheme="majorHAnsi" w:hAnsiTheme="majorHAnsi"/>
          <w:bCs/>
          <w:iCs/>
          <w:lang w:val="es-ES_tradnl"/>
        </w:rPr>
        <w:t xml:space="preserve">La población de la zona rural es de </w:t>
      </w:r>
      <w:r w:rsidRPr="004A0C98">
        <w:rPr>
          <w:rFonts w:asciiTheme="majorHAnsi" w:hAnsiTheme="majorHAnsi"/>
          <w:bCs/>
          <w:iCs/>
        </w:rPr>
        <w:t xml:space="preserve">19.437 personas (66.75% de la población total), está conformada por </w:t>
      </w:r>
      <w:r w:rsidRPr="004A0C98">
        <w:rPr>
          <w:rFonts w:asciiTheme="majorHAnsi" w:hAnsiTheme="majorHAnsi"/>
          <w:bCs/>
          <w:iCs/>
          <w:lang w:val="es-ES_tradnl"/>
        </w:rPr>
        <w:t>35 veredas y 20 centros poblados. V</w:t>
      </w:r>
      <w:r w:rsidR="00E37FCF" w:rsidRPr="004A0C98">
        <w:rPr>
          <w:rFonts w:asciiTheme="majorHAnsi" w:hAnsiTheme="majorHAnsi"/>
          <w:bCs/>
          <w:iCs/>
          <w:lang w:val="es-ES_tradnl"/>
        </w:rPr>
        <w:t xml:space="preserve">er </w:t>
      </w:r>
      <w:r w:rsidR="00FD20EF" w:rsidRPr="004A0C98">
        <w:rPr>
          <w:rFonts w:asciiTheme="majorHAnsi" w:hAnsiTheme="majorHAnsi"/>
          <w:bCs/>
          <w:iCs/>
          <w:lang w:val="es-ES_tradnl"/>
        </w:rPr>
        <w:fldChar w:fldCharType="begin"/>
      </w:r>
      <w:r w:rsidR="00FD20EF" w:rsidRPr="004A0C98">
        <w:rPr>
          <w:rFonts w:asciiTheme="majorHAnsi" w:hAnsiTheme="majorHAnsi"/>
          <w:bCs/>
          <w:iCs/>
          <w:lang w:val="es-ES_tradnl"/>
        </w:rPr>
        <w:instrText xml:space="preserve"> REF _Ref436385985 \h </w:instrText>
      </w:r>
      <w:r w:rsidR="004A0C98">
        <w:rPr>
          <w:rFonts w:asciiTheme="majorHAnsi" w:hAnsiTheme="majorHAnsi"/>
          <w:bCs/>
          <w:iCs/>
          <w:lang w:val="es-ES_tradnl"/>
        </w:rPr>
        <w:instrText xml:space="preserve"> \* MERGEFORMAT </w:instrText>
      </w:r>
      <w:r w:rsidR="00FD20EF" w:rsidRPr="004A0C98">
        <w:rPr>
          <w:rFonts w:asciiTheme="majorHAnsi" w:hAnsiTheme="majorHAnsi"/>
          <w:bCs/>
          <w:iCs/>
          <w:lang w:val="es-ES_tradnl"/>
        </w:rPr>
      </w:r>
      <w:r w:rsidR="00FD20EF" w:rsidRPr="004A0C98">
        <w:rPr>
          <w:rFonts w:asciiTheme="majorHAnsi" w:hAnsiTheme="majorHAnsi"/>
          <w:bCs/>
          <w:iCs/>
          <w:lang w:val="es-ES_tradnl"/>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217</w:t>
      </w:r>
      <w:r w:rsidR="00FD20EF" w:rsidRPr="004A0C98">
        <w:rPr>
          <w:rFonts w:asciiTheme="majorHAnsi" w:hAnsiTheme="majorHAnsi"/>
          <w:bCs/>
          <w:iCs/>
          <w:lang w:val="es-ES_tradnl"/>
        </w:rPr>
        <w:fldChar w:fldCharType="end"/>
      </w:r>
      <w:r w:rsidR="00DD40A7">
        <w:rPr>
          <w:rFonts w:asciiTheme="majorHAnsi" w:hAnsiTheme="majorHAnsi"/>
          <w:bCs/>
          <w:iCs/>
          <w:lang w:val="es-ES_tradnl"/>
        </w:rPr>
        <w:t>.</w:t>
      </w:r>
    </w:p>
    <w:p w14:paraId="30CFAF0D" w14:textId="77777777" w:rsidR="00E37FCF" w:rsidRPr="004A0C98" w:rsidRDefault="00E37FCF" w:rsidP="00575217">
      <w:pPr>
        <w:rPr>
          <w:rFonts w:asciiTheme="majorHAnsi" w:hAnsiTheme="majorHAnsi"/>
          <w:bCs/>
          <w:iCs/>
          <w:lang w:val="es-ES_tradnl"/>
        </w:rPr>
      </w:pPr>
    </w:p>
    <w:p w14:paraId="2A7B57FF" w14:textId="6CB9E78C" w:rsidR="008C33DA" w:rsidRDefault="008C33DA" w:rsidP="00722BB8">
      <w:pPr>
        <w:pStyle w:val="Tablas"/>
        <w:rPr>
          <w:rFonts w:asciiTheme="majorHAnsi" w:hAnsiTheme="majorHAnsi"/>
          <w:iCs/>
          <w:lang w:val="es-ES_tradnl"/>
        </w:rPr>
      </w:pPr>
      <w:bookmarkStart w:id="462" w:name="_Ref436385985"/>
      <w:bookmarkStart w:id="463" w:name="_Toc506287732"/>
      <w:bookmarkStart w:id="464" w:name="_Ref432684386"/>
      <w:bookmarkStart w:id="465" w:name="_Ref436385982"/>
      <w:bookmarkStart w:id="466" w:name="_Toc445241855"/>
      <w:r w:rsidRPr="004A0C98">
        <w:rPr>
          <w:rFonts w:asciiTheme="majorHAnsi" w:hAnsiTheme="majorHAnsi"/>
        </w:rPr>
        <w:lastRenderedPageBreak/>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217</w:t>
      </w:r>
      <w:r w:rsidR="00090AFD" w:rsidRPr="004A0C98">
        <w:rPr>
          <w:rFonts w:asciiTheme="majorHAnsi" w:hAnsiTheme="majorHAnsi"/>
        </w:rPr>
        <w:fldChar w:fldCharType="end"/>
      </w:r>
      <w:bookmarkEnd w:id="462"/>
      <w:r w:rsidR="00C10151" w:rsidRPr="004A0C98">
        <w:rPr>
          <w:rFonts w:asciiTheme="majorHAnsi" w:hAnsiTheme="majorHAnsi"/>
        </w:rPr>
        <w:tab/>
      </w:r>
      <w:r w:rsidRPr="004A0C98">
        <w:rPr>
          <w:rFonts w:asciiTheme="majorHAnsi" w:hAnsiTheme="majorHAnsi"/>
          <w:iCs/>
          <w:lang w:val="es-ES_tradnl"/>
        </w:rPr>
        <w:t>División Zona rural.</w:t>
      </w:r>
      <w:bookmarkEnd w:id="463"/>
      <w:bookmarkEnd w:id="464"/>
      <w:bookmarkEnd w:id="465"/>
      <w:bookmarkEnd w:id="466"/>
    </w:p>
    <w:tbl>
      <w:tblPr>
        <w:tblStyle w:val="Tablaconcuadrcula"/>
        <w:tblW w:w="0" w:type="auto"/>
        <w:jc w:val="center"/>
        <w:tblLook w:val="04A0" w:firstRow="1" w:lastRow="0" w:firstColumn="1" w:lastColumn="0" w:noHBand="0" w:noVBand="1"/>
      </w:tblPr>
      <w:tblGrid>
        <w:gridCol w:w="1514"/>
        <w:gridCol w:w="1843"/>
        <w:gridCol w:w="1985"/>
      </w:tblGrid>
      <w:tr w:rsidR="00B060F8" w:rsidRPr="00B060F8" w14:paraId="611C747B" w14:textId="77777777" w:rsidTr="004958B3">
        <w:trPr>
          <w:jc w:val="center"/>
        </w:trPr>
        <w:tc>
          <w:tcPr>
            <w:tcW w:w="5342" w:type="dxa"/>
            <w:gridSpan w:val="3"/>
            <w:shd w:val="clear" w:color="auto" w:fill="BFBFBF" w:themeFill="background1" w:themeFillShade="BF"/>
          </w:tcPr>
          <w:p w14:paraId="253E4652" w14:textId="5F8BDC9D" w:rsidR="00B060F8" w:rsidRPr="00B060F8" w:rsidRDefault="00B060F8" w:rsidP="00B060F8">
            <w:pPr>
              <w:jc w:val="center"/>
              <w:rPr>
                <w:b/>
                <w:sz w:val="20"/>
                <w:szCs w:val="20"/>
                <w:lang w:val="es-ES_tradnl"/>
              </w:rPr>
            </w:pPr>
            <w:r w:rsidRPr="00B060F8">
              <w:rPr>
                <w:rFonts w:asciiTheme="majorHAnsi" w:hAnsiTheme="majorHAnsi"/>
                <w:b/>
                <w:bCs/>
                <w:iCs/>
                <w:sz w:val="20"/>
                <w:szCs w:val="20"/>
              </w:rPr>
              <w:t>Nombre vereda</w:t>
            </w:r>
          </w:p>
        </w:tc>
      </w:tr>
      <w:tr w:rsidR="00B060F8" w:rsidRPr="00B060F8" w14:paraId="7177B799" w14:textId="77777777" w:rsidTr="004958B3">
        <w:trPr>
          <w:jc w:val="center"/>
        </w:trPr>
        <w:tc>
          <w:tcPr>
            <w:tcW w:w="1514" w:type="dxa"/>
            <w:vAlign w:val="center"/>
          </w:tcPr>
          <w:p w14:paraId="1BAD7178" w14:textId="3CBC0A09" w:rsidR="00B060F8" w:rsidRPr="00B060F8" w:rsidRDefault="00B060F8" w:rsidP="00B060F8">
            <w:pPr>
              <w:rPr>
                <w:sz w:val="20"/>
                <w:szCs w:val="20"/>
                <w:lang w:val="es-ES_tradnl"/>
              </w:rPr>
            </w:pPr>
            <w:r w:rsidRPr="00B060F8">
              <w:rPr>
                <w:rFonts w:asciiTheme="majorHAnsi" w:hAnsiTheme="majorHAnsi"/>
                <w:bCs/>
                <w:iCs/>
                <w:sz w:val="20"/>
                <w:szCs w:val="20"/>
              </w:rPr>
              <w:t>Bellavista</w:t>
            </w:r>
          </w:p>
        </w:tc>
        <w:tc>
          <w:tcPr>
            <w:tcW w:w="1843" w:type="dxa"/>
            <w:vAlign w:val="center"/>
          </w:tcPr>
          <w:p w14:paraId="67E6D9D0" w14:textId="14D9CFCB" w:rsidR="00B060F8" w:rsidRPr="00B060F8" w:rsidRDefault="00B060F8" w:rsidP="00B060F8">
            <w:pPr>
              <w:rPr>
                <w:sz w:val="20"/>
                <w:szCs w:val="20"/>
                <w:lang w:val="es-ES_tradnl"/>
              </w:rPr>
            </w:pPr>
            <w:r w:rsidRPr="00B060F8">
              <w:rPr>
                <w:rFonts w:asciiTheme="majorHAnsi" w:hAnsiTheme="majorHAnsi"/>
                <w:bCs/>
                <w:iCs/>
                <w:sz w:val="20"/>
                <w:szCs w:val="20"/>
              </w:rPr>
              <w:t>El Rodeo</w:t>
            </w:r>
          </w:p>
        </w:tc>
        <w:tc>
          <w:tcPr>
            <w:tcW w:w="1985" w:type="dxa"/>
            <w:vAlign w:val="center"/>
          </w:tcPr>
          <w:p w14:paraId="1E3EFCDF" w14:textId="03054E08" w:rsidR="00B060F8" w:rsidRPr="00B060F8" w:rsidRDefault="00B060F8" w:rsidP="00B060F8">
            <w:pPr>
              <w:rPr>
                <w:sz w:val="20"/>
                <w:szCs w:val="20"/>
                <w:lang w:val="es-ES_tradnl"/>
              </w:rPr>
            </w:pPr>
            <w:r w:rsidRPr="00B060F8">
              <w:rPr>
                <w:rFonts w:asciiTheme="majorHAnsi" w:hAnsiTheme="majorHAnsi"/>
                <w:bCs/>
                <w:iCs/>
                <w:sz w:val="20"/>
                <w:szCs w:val="20"/>
              </w:rPr>
              <w:t>Riveras del San Juan</w:t>
            </w:r>
          </w:p>
        </w:tc>
      </w:tr>
      <w:tr w:rsidR="00B060F8" w:rsidRPr="00B060F8" w14:paraId="24F86D37" w14:textId="77777777" w:rsidTr="004958B3">
        <w:trPr>
          <w:jc w:val="center"/>
        </w:trPr>
        <w:tc>
          <w:tcPr>
            <w:tcW w:w="1514" w:type="dxa"/>
            <w:vAlign w:val="center"/>
          </w:tcPr>
          <w:p w14:paraId="18CB5874" w14:textId="7D8F2D9E" w:rsidR="00B060F8" w:rsidRPr="00B060F8" w:rsidRDefault="00B060F8" w:rsidP="00B060F8">
            <w:pPr>
              <w:rPr>
                <w:sz w:val="20"/>
                <w:szCs w:val="20"/>
                <w:lang w:val="es-ES_tradnl"/>
              </w:rPr>
            </w:pPr>
            <w:r w:rsidRPr="00B060F8">
              <w:rPr>
                <w:rFonts w:asciiTheme="majorHAnsi" w:hAnsiTheme="majorHAnsi"/>
                <w:bCs/>
                <w:iCs/>
                <w:sz w:val="20"/>
                <w:szCs w:val="20"/>
              </w:rPr>
              <w:t>Brasil</w:t>
            </w:r>
          </w:p>
        </w:tc>
        <w:tc>
          <w:tcPr>
            <w:tcW w:w="1843" w:type="dxa"/>
            <w:vAlign w:val="center"/>
          </w:tcPr>
          <w:p w14:paraId="4C0D14F5" w14:textId="78D606C0" w:rsidR="00B060F8" w:rsidRPr="00B060F8" w:rsidRDefault="00B060F8" w:rsidP="00B060F8">
            <w:pPr>
              <w:rPr>
                <w:sz w:val="20"/>
                <w:szCs w:val="20"/>
                <w:lang w:val="es-ES_tradnl"/>
              </w:rPr>
            </w:pPr>
            <w:r w:rsidRPr="00B060F8">
              <w:rPr>
                <w:rFonts w:asciiTheme="majorHAnsi" w:hAnsiTheme="majorHAnsi"/>
                <w:bCs/>
                <w:iCs/>
                <w:sz w:val="20"/>
                <w:szCs w:val="20"/>
              </w:rPr>
              <w:t>Guineal</w:t>
            </w:r>
          </w:p>
        </w:tc>
        <w:tc>
          <w:tcPr>
            <w:tcW w:w="1985" w:type="dxa"/>
            <w:vAlign w:val="center"/>
          </w:tcPr>
          <w:p w14:paraId="2CE9EB66" w14:textId="45CDEA5D" w:rsidR="00B060F8" w:rsidRPr="00B060F8" w:rsidRDefault="00B060F8" w:rsidP="00B060F8">
            <w:pPr>
              <w:rPr>
                <w:sz w:val="20"/>
                <w:szCs w:val="20"/>
                <w:lang w:val="es-ES_tradnl"/>
              </w:rPr>
            </w:pPr>
            <w:r w:rsidRPr="00B060F8">
              <w:rPr>
                <w:rFonts w:asciiTheme="majorHAnsi" w:hAnsiTheme="majorHAnsi"/>
                <w:bCs/>
                <w:iCs/>
                <w:sz w:val="20"/>
                <w:szCs w:val="20"/>
              </w:rPr>
              <w:t>San Fernando</w:t>
            </w:r>
          </w:p>
        </w:tc>
      </w:tr>
      <w:tr w:rsidR="00B060F8" w:rsidRPr="00B060F8" w14:paraId="4D314BD0" w14:textId="77777777" w:rsidTr="004958B3">
        <w:trPr>
          <w:jc w:val="center"/>
        </w:trPr>
        <w:tc>
          <w:tcPr>
            <w:tcW w:w="1514" w:type="dxa"/>
            <w:vAlign w:val="center"/>
          </w:tcPr>
          <w:p w14:paraId="6982A38E" w14:textId="07A4B9F2" w:rsidR="00B060F8" w:rsidRPr="00B060F8" w:rsidRDefault="00B060F8" w:rsidP="00B060F8">
            <w:pPr>
              <w:rPr>
                <w:sz w:val="20"/>
                <w:szCs w:val="20"/>
                <w:lang w:val="es-ES_tradnl"/>
              </w:rPr>
            </w:pPr>
            <w:r w:rsidRPr="00B060F8">
              <w:rPr>
                <w:rFonts w:asciiTheme="majorHAnsi" w:hAnsiTheme="majorHAnsi"/>
                <w:bCs/>
                <w:iCs/>
                <w:sz w:val="20"/>
                <w:szCs w:val="20"/>
              </w:rPr>
              <w:t>Campo Seco</w:t>
            </w:r>
          </w:p>
        </w:tc>
        <w:tc>
          <w:tcPr>
            <w:tcW w:w="1843" w:type="dxa"/>
            <w:vAlign w:val="center"/>
          </w:tcPr>
          <w:p w14:paraId="53C970DA" w14:textId="557E2951" w:rsidR="00B060F8" w:rsidRPr="00B060F8" w:rsidRDefault="00B060F8" w:rsidP="00B060F8">
            <w:pPr>
              <w:rPr>
                <w:sz w:val="20"/>
                <w:szCs w:val="20"/>
                <w:lang w:val="es-ES_tradnl"/>
              </w:rPr>
            </w:pPr>
            <w:r w:rsidRPr="00B060F8">
              <w:rPr>
                <w:rFonts w:asciiTheme="majorHAnsi" w:hAnsiTheme="majorHAnsi"/>
                <w:bCs/>
                <w:iCs/>
                <w:sz w:val="20"/>
                <w:szCs w:val="20"/>
              </w:rPr>
              <w:t>Jamaica</w:t>
            </w:r>
          </w:p>
        </w:tc>
        <w:tc>
          <w:tcPr>
            <w:tcW w:w="1985" w:type="dxa"/>
            <w:vAlign w:val="center"/>
          </w:tcPr>
          <w:p w14:paraId="71FB351B" w14:textId="6403EF4D" w:rsidR="00B060F8" w:rsidRPr="00B060F8" w:rsidRDefault="00B060F8" w:rsidP="00B060F8">
            <w:pPr>
              <w:rPr>
                <w:sz w:val="20"/>
                <w:szCs w:val="20"/>
                <w:lang w:val="es-ES_tradnl"/>
              </w:rPr>
            </w:pPr>
            <w:r w:rsidRPr="00B060F8">
              <w:rPr>
                <w:rFonts w:asciiTheme="majorHAnsi" w:hAnsiTheme="majorHAnsi"/>
                <w:bCs/>
                <w:iCs/>
                <w:sz w:val="20"/>
                <w:szCs w:val="20"/>
              </w:rPr>
              <w:t>San Juancito</w:t>
            </w:r>
          </w:p>
        </w:tc>
      </w:tr>
      <w:tr w:rsidR="00B060F8" w:rsidRPr="00B060F8" w14:paraId="7EAF3D84" w14:textId="77777777" w:rsidTr="004958B3">
        <w:trPr>
          <w:jc w:val="center"/>
        </w:trPr>
        <w:tc>
          <w:tcPr>
            <w:tcW w:w="1514" w:type="dxa"/>
            <w:vAlign w:val="center"/>
          </w:tcPr>
          <w:p w14:paraId="77363FE7" w14:textId="060045E0" w:rsidR="00B060F8" w:rsidRPr="00B060F8" w:rsidRDefault="00B060F8" w:rsidP="00B060F8">
            <w:pPr>
              <w:rPr>
                <w:sz w:val="20"/>
                <w:szCs w:val="20"/>
                <w:lang w:val="es-ES_tradnl"/>
              </w:rPr>
            </w:pPr>
            <w:r w:rsidRPr="00B060F8">
              <w:rPr>
                <w:rFonts w:asciiTheme="majorHAnsi" w:hAnsiTheme="majorHAnsi"/>
                <w:bCs/>
                <w:iCs/>
                <w:sz w:val="20"/>
                <w:szCs w:val="20"/>
              </w:rPr>
              <w:t>Canime</w:t>
            </w:r>
          </w:p>
        </w:tc>
        <w:tc>
          <w:tcPr>
            <w:tcW w:w="1843" w:type="dxa"/>
            <w:vAlign w:val="center"/>
          </w:tcPr>
          <w:p w14:paraId="773E7CD9" w14:textId="5385613D" w:rsidR="00B060F8" w:rsidRPr="00B060F8" w:rsidRDefault="00B060F8" w:rsidP="00B060F8">
            <w:pPr>
              <w:rPr>
                <w:sz w:val="20"/>
                <w:szCs w:val="20"/>
                <w:lang w:val="es-ES_tradnl"/>
              </w:rPr>
            </w:pPr>
            <w:r w:rsidRPr="00B060F8">
              <w:rPr>
                <w:rFonts w:asciiTheme="majorHAnsi" w:hAnsiTheme="majorHAnsi"/>
                <w:bCs/>
                <w:iCs/>
                <w:sz w:val="20"/>
                <w:szCs w:val="20"/>
              </w:rPr>
              <w:t>La Chisposa</w:t>
            </w:r>
          </w:p>
        </w:tc>
        <w:tc>
          <w:tcPr>
            <w:tcW w:w="1985" w:type="dxa"/>
            <w:vAlign w:val="center"/>
          </w:tcPr>
          <w:p w14:paraId="33487B4E" w14:textId="3EF04A36" w:rsidR="00B060F8" w:rsidRPr="00B060F8" w:rsidRDefault="00B060F8" w:rsidP="00B060F8">
            <w:pPr>
              <w:rPr>
                <w:sz w:val="20"/>
                <w:szCs w:val="20"/>
                <w:lang w:val="es-ES_tradnl"/>
              </w:rPr>
            </w:pPr>
            <w:r w:rsidRPr="00B060F8">
              <w:rPr>
                <w:rFonts w:asciiTheme="majorHAnsi" w:hAnsiTheme="majorHAnsi"/>
                <w:bCs/>
                <w:iCs/>
                <w:sz w:val="20"/>
                <w:szCs w:val="20"/>
              </w:rPr>
              <w:t>San Juan</w:t>
            </w:r>
          </w:p>
        </w:tc>
      </w:tr>
      <w:tr w:rsidR="00B060F8" w:rsidRPr="00B060F8" w14:paraId="01F3E2D8" w14:textId="77777777" w:rsidTr="004958B3">
        <w:trPr>
          <w:jc w:val="center"/>
        </w:trPr>
        <w:tc>
          <w:tcPr>
            <w:tcW w:w="1514" w:type="dxa"/>
            <w:vAlign w:val="center"/>
          </w:tcPr>
          <w:p w14:paraId="23D7FD85" w14:textId="235BC66C" w:rsidR="00B060F8" w:rsidRPr="00B060F8" w:rsidRDefault="00B060F8" w:rsidP="00B060F8">
            <w:pPr>
              <w:rPr>
                <w:sz w:val="20"/>
                <w:szCs w:val="20"/>
                <w:lang w:val="es-ES_tradnl"/>
              </w:rPr>
            </w:pPr>
            <w:r w:rsidRPr="00B060F8">
              <w:rPr>
                <w:rFonts w:asciiTheme="majorHAnsi" w:hAnsiTheme="majorHAnsi"/>
                <w:bCs/>
                <w:iCs/>
                <w:sz w:val="20"/>
                <w:szCs w:val="20"/>
              </w:rPr>
              <w:t>Caño Baúl</w:t>
            </w:r>
          </w:p>
        </w:tc>
        <w:tc>
          <w:tcPr>
            <w:tcW w:w="1843" w:type="dxa"/>
            <w:vAlign w:val="center"/>
          </w:tcPr>
          <w:p w14:paraId="3025A7DE" w14:textId="12D7D7AE" w:rsidR="00B060F8" w:rsidRPr="00B060F8" w:rsidRDefault="00B060F8" w:rsidP="00B060F8">
            <w:pPr>
              <w:rPr>
                <w:sz w:val="20"/>
                <w:szCs w:val="20"/>
                <w:lang w:val="es-ES_tradnl"/>
              </w:rPr>
            </w:pPr>
            <w:r w:rsidRPr="00B060F8">
              <w:rPr>
                <w:rFonts w:asciiTheme="majorHAnsi" w:hAnsiTheme="majorHAnsi"/>
                <w:bCs/>
                <w:iCs/>
                <w:sz w:val="20"/>
                <w:szCs w:val="20"/>
              </w:rPr>
              <w:t>La Perdida</w:t>
            </w:r>
          </w:p>
        </w:tc>
        <w:tc>
          <w:tcPr>
            <w:tcW w:w="1985" w:type="dxa"/>
            <w:vAlign w:val="center"/>
          </w:tcPr>
          <w:p w14:paraId="2FA5AD3E" w14:textId="7D79FBC2" w:rsidR="00B060F8" w:rsidRPr="00B060F8" w:rsidRDefault="00B060F8" w:rsidP="00B060F8">
            <w:pPr>
              <w:rPr>
                <w:sz w:val="20"/>
                <w:szCs w:val="20"/>
                <w:lang w:val="es-ES_tradnl"/>
              </w:rPr>
            </w:pPr>
            <w:r w:rsidRPr="00B060F8">
              <w:rPr>
                <w:rFonts w:asciiTheme="majorHAnsi" w:hAnsiTheme="majorHAnsi"/>
                <w:bCs/>
                <w:iCs/>
                <w:sz w:val="20"/>
                <w:szCs w:val="20"/>
              </w:rPr>
              <w:t>San Lorenzo</w:t>
            </w:r>
          </w:p>
        </w:tc>
      </w:tr>
      <w:tr w:rsidR="00B060F8" w:rsidRPr="00B060F8" w14:paraId="4E9F0C4A" w14:textId="77777777" w:rsidTr="004958B3">
        <w:trPr>
          <w:jc w:val="center"/>
        </w:trPr>
        <w:tc>
          <w:tcPr>
            <w:tcW w:w="1514" w:type="dxa"/>
            <w:vAlign w:val="center"/>
          </w:tcPr>
          <w:p w14:paraId="0452183E" w14:textId="4BBC419B" w:rsidR="00B060F8" w:rsidRPr="00B060F8" w:rsidRDefault="00B060F8" w:rsidP="00B060F8">
            <w:pPr>
              <w:rPr>
                <w:sz w:val="20"/>
                <w:szCs w:val="20"/>
                <w:lang w:val="es-ES_tradnl"/>
              </w:rPr>
            </w:pPr>
            <w:r w:rsidRPr="00B060F8">
              <w:rPr>
                <w:rFonts w:asciiTheme="majorHAnsi" w:hAnsiTheme="majorHAnsi"/>
                <w:bCs/>
                <w:iCs/>
                <w:sz w:val="20"/>
                <w:szCs w:val="20"/>
              </w:rPr>
              <w:t>Caño Tilia</w:t>
            </w:r>
          </w:p>
        </w:tc>
        <w:tc>
          <w:tcPr>
            <w:tcW w:w="1843" w:type="dxa"/>
            <w:vAlign w:val="center"/>
          </w:tcPr>
          <w:p w14:paraId="5C78B699" w14:textId="102DA204" w:rsidR="00B060F8" w:rsidRPr="00B060F8" w:rsidRDefault="00B060F8" w:rsidP="00B060F8">
            <w:pPr>
              <w:rPr>
                <w:sz w:val="20"/>
                <w:szCs w:val="20"/>
                <w:lang w:val="es-ES_tradnl"/>
              </w:rPr>
            </w:pPr>
            <w:r w:rsidRPr="00B060F8">
              <w:rPr>
                <w:rFonts w:asciiTheme="majorHAnsi" w:hAnsiTheme="majorHAnsi"/>
                <w:bCs/>
                <w:iCs/>
                <w:sz w:val="20"/>
                <w:szCs w:val="20"/>
              </w:rPr>
              <w:t>La Terraza</w:t>
            </w:r>
          </w:p>
        </w:tc>
        <w:tc>
          <w:tcPr>
            <w:tcW w:w="1985" w:type="dxa"/>
            <w:vAlign w:val="center"/>
          </w:tcPr>
          <w:p w14:paraId="1E0205A3" w14:textId="41AD2A9A" w:rsidR="00B060F8" w:rsidRPr="00B060F8" w:rsidRDefault="00B060F8" w:rsidP="00B060F8">
            <w:pPr>
              <w:rPr>
                <w:sz w:val="20"/>
                <w:szCs w:val="20"/>
                <w:lang w:val="es-ES_tradnl"/>
              </w:rPr>
            </w:pPr>
            <w:r w:rsidRPr="00B060F8">
              <w:rPr>
                <w:rFonts w:asciiTheme="majorHAnsi" w:hAnsiTheme="majorHAnsi"/>
                <w:bCs/>
                <w:iCs/>
                <w:sz w:val="20"/>
                <w:szCs w:val="20"/>
              </w:rPr>
              <w:t>Santa Rosa</w:t>
            </w:r>
          </w:p>
        </w:tc>
      </w:tr>
      <w:tr w:rsidR="00B060F8" w:rsidRPr="00B060F8" w14:paraId="1B007F33" w14:textId="77777777" w:rsidTr="004958B3">
        <w:trPr>
          <w:jc w:val="center"/>
        </w:trPr>
        <w:tc>
          <w:tcPr>
            <w:tcW w:w="1514" w:type="dxa"/>
            <w:vAlign w:val="center"/>
          </w:tcPr>
          <w:p w14:paraId="46A75710" w14:textId="2B4823CC" w:rsidR="00B060F8" w:rsidRPr="00B060F8" w:rsidRDefault="00B060F8" w:rsidP="00B060F8">
            <w:pPr>
              <w:rPr>
                <w:sz w:val="20"/>
                <w:szCs w:val="20"/>
                <w:lang w:val="es-ES_tradnl"/>
              </w:rPr>
            </w:pPr>
            <w:r w:rsidRPr="00B060F8">
              <w:rPr>
                <w:rFonts w:asciiTheme="majorHAnsi" w:hAnsiTheme="majorHAnsi"/>
                <w:bCs/>
                <w:iCs/>
                <w:sz w:val="20"/>
                <w:szCs w:val="20"/>
              </w:rPr>
              <w:t>Carare</w:t>
            </w:r>
          </w:p>
        </w:tc>
        <w:tc>
          <w:tcPr>
            <w:tcW w:w="1843" w:type="dxa"/>
            <w:vAlign w:val="center"/>
          </w:tcPr>
          <w:p w14:paraId="1CC3D509" w14:textId="09921863" w:rsidR="00B060F8" w:rsidRPr="00B060F8" w:rsidRDefault="00B060F8" w:rsidP="00B060F8">
            <w:pPr>
              <w:rPr>
                <w:sz w:val="20"/>
                <w:szCs w:val="20"/>
                <w:lang w:val="es-ES_tradnl"/>
              </w:rPr>
            </w:pPr>
            <w:r w:rsidRPr="00B060F8">
              <w:rPr>
                <w:rFonts w:asciiTheme="majorHAnsi" w:hAnsiTheme="majorHAnsi"/>
                <w:bCs/>
                <w:iCs/>
                <w:sz w:val="20"/>
                <w:szCs w:val="20"/>
              </w:rPr>
              <w:t>La Verde</w:t>
            </w:r>
          </w:p>
        </w:tc>
        <w:tc>
          <w:tcPr>
            <w:tcW w:w="1985" w:type="dxa"/>
            <w:vAlign w:val="center"/>
          </w:tcPr>
          <w:p w14:paraId="1FD0740B" w14:textId="44BE482F" w:rsidR="00B060F8" w:rsidRPr="00B060F8" w:rsidRDefault="00B060F8" w:rsidP="00B060F8">
            <w:pPr>
              <w:rPr>
                <w:sz w:val="20"/>
                <w:szCs w:val="20"/>
                <w:lang w:val="es-ES_tradnl"/>
              </w:rPr>
            </w:pPr>
            <w:r w:rsidRPr="00B060F8">
              <w:rPr>
                <w:rFonts w:asciiTheme="majorHAnsi" w:hAnsiTheme="majorHAnsi"/>
                <w:bCs/>
                <w:iCs/>
                <w:sz w:val="20"/>
                <w:szCs w:val="20"/>
              </w:rPr>
              <w:t>Tierradentro</w:t>
            </w:r>
          </w:p>
        </w:tc>
      </w:tr>
      <w:tr w:rsidR="00B060F8" w:rsidRPr="00B060F8" w14:paraId="015B75F8" w14:textId="77777777" w:rsidTr="004958B3">
        <w:trPr>
          <w:jc w:val="center"/>
        </w:trPr>
        <w:tc>
          <w:tcPr>
            <w:tcW w:w="1514" w:type="dxa"/>
            <w:vAlign w:val="center"/>
          </w:tcPr>
          <w:p w14:paraId="4F2765DC" w14:textId="52E41215" w:rsidR="00B060F8" w:rsidRPr="00B060F8" w:rsidRDefault="00B060F8" w:rsidP="00B060F8">
            <w:pPr>
              <w:rPr>
                <w:sz w:val="20"/>
                <w:szCs w:val="20"/>
                <w:lang w:val="es-ES_tradnl"/>
              </w:rPr>
            </w:pPr>
            <w:r w:rsidRPr="00B060F8">
              <w:rPr>
                <w:rFonts w:asciiTheme="majorHAnsi" w:hAnsiTheme="majorHAnsi"/>
                <w:bCs/>
                <w:iCs/>
                <w:sz w:val="20"/>
                <w:szCs w:val="20"/>
              </w:rPr>
              <w:t xml:space="preserve">Centro </w:t>
            </w:r>
          </w:p>
        </w:tc>
        <w:tc>
          <w:tcPr>
            <w:tcW w:w="1843" w:type="dxa"/>
            <w:vAlign w:val="center"/>
          </w:tcPr>
          <w:p w14:paraId="357B8216" w14:textId="129695C2" w:rsidR="00B060F8" w:rsidRPr="00B060F8" w:rsidRDefault="00B060F8" w:rsidP="00B060F8">
            <w:pPr>
              <w:rPr>
                <w:sz w:val="20"/>
                <w:szCs w:val="20"/>
                <w:lang w:val="es-ES_tradnl"/>
              </w:rPr>
            </w:pPr>
            <w:r w:rsidRPr="00B060F8">
              <w:rPr>
                <w:rFonts w:asciiTheme="majorHAnsi" w:hAnsiTheme="majorHAnsi"/>
                <w:bCs/>
                <w:iCs/>
                <w:sz w:val="20"/>
                <w:szCs w:val="20"/>
              </w:rPr>
              <w:t>Los Indios</w:t>
            </w:r>
          </w:p>
        </w:tc>
        <w:tc>
          <w:tcPr>
            <w:tcW w:w="1985" w:type="dxa"/>
            <w:vAlign w:val="center"/>
          </w:tcPr>
          <w:p w14:paraId="5E3A65AD" w14:textId="35FBFD0F" w:rsidR="00B060F8" w:rsidRPr="00B060F8" w:rsidRDefault="00B060F8" w:rsidP="00B060F8">
            <w:pPr>
              <w:rPr>
                <w:sz w:val="20"/>
                <w:szCs w:val="20"/>
                <w:lang w:val="es-ES_tradnl"/>
              </w:rPr>
            </w:pPr>
            <w:r w:rsidRPr="00B060F8">
              <w:rPr>
                <w:rFonts w:asciiTheme="majorHAnsi" w:hAnsiTheme="majorHAnsi"/>
                <w:bCs/>
                <w:iCs/>
                <w:sz w:val="20"/>
                <w:szCs w:val="20"/>
              </w:rPr>
              <w:t>Toroba Alta</w:t>
            </w:r>
          </w:p>
        </w:tc>
      </w:tr>
      <w:tr w:rsidR="00B060F8" w:rsidRPr="00B060F8" w14:paraId="406EB816" w14:textId="77777777" w:rsidTr="004958B3">
        <w:trPr>
          <w:jc w:val="center"/>
        </w:trPr>
        <w:tc>
          <w:tcPr>
            <w:tcW w:w="1514" w:type="dxa"/>
            <w:vAlign w:val="center"/>
          </w:tcPr>
          <w:p w14:paraId="2CC94F96" w14:textId="1F27EA2A" w:rsidR="00B060F8" w:rsidRPr="00B060F8" w:rsidRDefault="00B060F8" w:rsidP="00B060F8">
            <w:pPr>
              <w:rPr>
                <w:sz w:val="20"/>
                <w:szCs w:val="20"/>
                <w:lang w:val="es-ES_tradnl"/>
              </w:rPr>
            </w:pPr>
            <w:r w:rsidRPr="00B060F8">
              <w:rPr>
                <w:rFonts w:asciiTheme="majorHAnsi" w:hAnsiTheme="majorHAnsi"/>
                <w:bCs/>
                <w:iCs/>
                <w:sz w:val="20"/>
                <w:szCs w:val="20"/>
              </w:rPr>
              <w:t xml:space="preserve">Cobaplata </w:t>
            </w:r>
          </w:p>
        </w:tc>
        <w:tc>
          <w:tcPr>
            <w:tcW w:w="1843" w:type="dxa"/>
            <w:vAlign w:val="center"/>
          </w:tcPr>
          <w:p w14:paraId="41FEF294" w14:textId="594F0C32" w:rsidR="00B060F8" w:rsidRPr="00B060F8" w:rsidRDefault="00B060F8" w:rsidP="00B060F8">
            <w:pPr>
              <w:rPr>
                <w:sz w:val="20"/>
                <w:szCs w:val="20"/>
                <w:lang w:val="es-ES_tradnl"/>
              </w:rPr>
            </w:pPr>
            <w:r w:rsidRPr="00B060F8">
              <w:rPr>
                <w:rFonts w:asciiTheme="majorHAnsi" w:hAnsiTheme="majorHAnsi"/>
                <w:bCs/>
                <w:iCs/>
                <w:sz w:val="20"/>
                <w:szCs w:val="20"/>
              </w:rPr>
              <w:t>Los Morros</w:t>
            </w:r>
          </w:p>
        </w:tc>
        <w:tc>
          <w:tcPr>
            <w:tcW w:w="1985" w:type="dxa"/>
            <w:vAlign w:val="center"/>
          </w:tcPr>
          <w:p w14:paraId="6CACE8E0" w14:textId="4893CA2F" w:rsidR="00B060F8" w:rsidRPr="00B060F8" w:rsidRDefault="00B060F8" w:rsidP="00B060F8">
            <w:pPr>
              <w:rPr>
                <w:sz w:val="20"/>
                <w:szCs w:val="20"/>
                <w:lang w:val="es-ES_tradnl"/>
              </w:rPr>
            </w:pPr>
            <w:r w:rsidRPr="00B060F8">
              <w:rPr>
                <w:rFonts w:asciiTheme="majorHAnsi" w:hAnsiTheme="majorHAnsi"/>
                <w:bCs/>
                <w:iCs/>
                <w:sz w:val="20"/>
                <w:szCs w:val="20"/>
              </w:rPr>
              <w:t>Toroba Baja</w:t>
            </w:r>
          </w:p>
        </w:tc>
      </w:tr>
      <w:tr w:rsidR="00B060F8" w:rsidRPr="00B060F8" w14:paraId="1E066EAA" w14:textId="77777777" w:rsidTr="004958B3">
        <w:trPr>
          <w:jc w:val="center"/>
        </w:trPr>
        <w:tc>
          <w:tcPr>
            <w:tcW w:w="1514" w:type="dxa"/>
            <w:vAlign w:val="center"/>
          </w:tcPr>
          <w:p w14:paraId="7298EE3E" w14:textId="68C035C1" w:rsidR="00B060F8" w:rsidRPr="00B060F8" w:rsidRDefault="00B060F8" w:rsidP="00B060F8">
            <w:pPr>
              <w:rPr>
                <w:sz w:val="20"/>
                <w:szCs w:val="20"/>
                <w:lang w:val="es-ES_tradnl"/>
              </w:rPr>
            </w:pPr>
            <w:r w:rsidRPr="00B060F8">
              <w:rPr>
                <w:rFonts w:asciiTheme="majorHAnsi" w:hAnsiTheme="majorHAnsi"/>
                <w:bCs/>
                <w:iCs/>
                <w:sz w:val="20"/>
                <w:szCs w:val="20"/>
              </w:rPr>
              <w:t>Dos Hermanos</w:t>
            </w:r>
          </w:p>
        </w:tc>
        <w:tc>
          <w:tcPr>
            <w:tcW w:w="1843" w:type="dxa"/>
            <w:vAlign w:val="center"/>
          </w:tcPr>
          <w:p w14:paraId="6FF8C0F3" w14:textId="30DB0E4C" w:rsidR="00B060F8" w:rsidRPr="00B060F8" w:rsidRDefault="00B060F8" w:rsidP="00B060F8">
            <w:pPr>
              <w:rPr>
                <w:sz w:val="20"/>
                <w:szCs w:val="20"/>
                <w:lang w:val="es-ES_tradnl"/>
              </w:rPr>
            </w:pPr>
            <w:r w:rsidRPr="00B060F8">
              <w:rPr>
                <w:rFonts w:asciiTheme="majorHAnsi" w:hAnsiTheme="majorHAnsi"/>
                <w:bCs/>
                <w:iCs/>
                <w:sz w:val="20"/>
                <w:szCs w:val="20"/>
              </w:rPr>
              <w:t>Patio Bonito</w:t>
            </w:r>
          </w:p>
        </w:tc>
        <w:tc>
          <w:tcPr>
            <w:tcW w:w="1985" w:type="dxa"/>
            <w:vAlign w:val="center"/>
          </w:tcPr>
          <w:p w14:paraId="350F10DB" w14:textId="5EC043A3" w:rsidR="00B060F8" w:rsidRPr="00B060F8" w:rsidRDefault="00B060F8" w:rsidP="00B060F8">
            <w:pPr>
              <w:rPr>
                <w:sz w:val="20"/>
                <w:szCs w:val="20"/>
                <w:lang w:val="es-ES_tradnl"/>
              </w:rPr>
            </w:pPr>
            <w:r w:rsidRPr="00B060F8">
              <w:rPr>
                <w:rFonts w:asciiTheme="majorHAnsi" w:hAnsiTheme="majorHAnsi"/>
                <w:bCs/>
                <w:iCs/>
                <w:sz w:val="20"/>
                <w:szCs w:val="20"/>
              </w:rPr>
              <w:t>Vuelta de Acuña</w:t>
            </w:r>
          </w:p>
        </w:tc>
      </w:tr>
      <w:tr w:rsidR="00B060F8" w:rsidRPr="00B060F8" w14:paraId="0838F21E" w14:textId="77777777" w:rsidTr="004958B3">
        <w:trPr>
          <w:jc w:val="center"/>
        </w:trPr>
        <w:tc>
          <w:tcPr>
            <w:tcW w:w="1514" w:type="dxa"/>
            <w:vAlign w:val="center"/>
          </w:tcPr>
          <w:p w14:paraId="77D01FB5" w14:textId="10EFAFBD" w:rsidR="00B060F8" w:rsidRPr="00B060F8" w:rsidRDefault="00B060F8" w:rsidP="00B060F8">
            <w:pPr>
              <w:rPr>
                <w:sz w:val="20"/>
                <w:szCs w:val="20"/>
                <w:lang w:val="es-ES_tradnl"/>
              </w:rPr>
            </w:pPr>
            <w:r w:rsidRPr="00B060F8">
              <w:rPr>
                <w:rFonts w:asciiTheme="majorHAnsi" w:hAnsiTheme="majorHAnsi"/>
                <w:bCs/>
                <w:iCs/>
                <w:sz w:val="20"/>
                <w:szCs w:val="20"/>
              </w:rPr>
              <w:t>El Águila</w:t>
            </w:r>
          </w:p>
        </w:tc>
        <w:tc>
          <w:tcPr>
            <w:tcW w:w="1843" w:type="dxa"/>
            <w:vAlign w:val="center"/>
          </w:tcPr>
          <w:p w14:paraId="065D6C8D" w14:textId="5635B23C" w:rsidR="00B060F8" w:rsidRPr="00B060F8" w:rsidRDefault="00B060F8" w:rsidP="00B060F8">
            <w:pPr>
              <w:rPr>
                <w:sz w:val="20"/>
                <w:szCs w:val="20"/>
                <w:lang w:val="es-ES_tradnl"/>
              </w:rPr>
            </w:pPr>
            <w:r w:rsidRPr="00B060F8">
              <w:rPr>
                <w:rFonts w:asciiTheme="majorHAnsi" w:hAnsiTheme="majorHAnsi"/>
                <w:bCs/>
                <w:iCs/>
                <w:sz w:val="20"/>
                <w:szCs w:val="20"/>
              </w:rPr>
              <w:t>Plaza Nueva</w:t>
            </w:r>
          </w:p>
        </w:tc>
        <w:tc>
          <w:tcPr>
            <w:tcW w:w="1985" w:type="dxa"/>
            <w:vAlign w:val="center"/>
          </w:tcPr>
          <w:p w14:paraId="491A1232" w14:textId="65039A10" w:rsidR="00B060F8" w:rsidRPr="00B060F8" w:rsidRDefault="00B060F8" w:rsidP="00B060F8">
            <w:pPr>
              <w:rPr>
                <w:sz w:val="20"/>
                <w:szCs w:val="20"/>
                <w:lang w:val="es-ES_tradnl"/>
              </w:rPr>
            </w:pPr>
            <w:r w:rsidRPr="00B060F8">
              <w:rPr>
                <w:rFonts w:asciiTheme="majorHAnsi" w:hAnsiTheme="majorHAnsi"/>
                <w:bCs/>
                <w:iCs/>
                <w:sz w:val="20"/>
                <w:szCs w:val="20"/>
              </w:rPr>
              <w:t>De la Torre</w:t>
            </w:r>
          </w:p>
        </w:tc>
      </w:tr>
      <w:tr w:rsidR="00B060F8" w:rsidRPr="00B060F8" w14:paraId="236818DA" w14:textId="77777777" w:rsidTr="004958B3">
        <w:trPr>
          <w:jc w:val="center"/>
        </w:trPr>
        <w:tc>
          <w:tcPr>
            <w:tcW w:w="1514" w:type="dxa"/>
            <w:vAlign w:val="center"/>
          </w:tcPr>
          <w:p w14:paraId="0BAD163C" w14:textId="563A31BA" w:rsidR="00B060F8" w:rsidRPr="00B060F8" w:rsidRDefault="00B060F8" w:rsidP="00B060F8">
            <w:pPr>
              <w:rPr>
                <w:sz w:val="20"/>
                <w:szCs w:val="20"/>
                <w:lang w:val="es-ES_tradnl"/>
              </w:rPr>
            </w:pPr>
            <w:r w:rsidRPr="00B060F8">
              <w:rPr>
                <w:rFonts w:asciiTheme="majorHAnsi" w:hAnsiTheme="majorHAnsi"/>
                <w:bCs/>
                <w:iCs/>
                <w:sz w:val="20"/>
                <w:szCs w:val="20"/>
              </w:rPr>
              <w:t>El Jardín</w:t>
            </w:r>
          </w:p>
        </w:tc>
        <w:tc>
          <w:tcPr>
            <w:tcW w:w="1843" w:type="dxa"/>
            <w:vAlign w:val="center"/>
          </w:tcPr>
          <w:p w14:paraId="0A3AAB28" w14:textId="11928537" w:rsidR="00B060F8" w:rsidRPr="00B060F8" w:rsidRDefault="00B060F8" w:rsidP="00B060F8">
            <w:pPr>
              <w:rPr>
                <w:sz w:val="20"/>
                <w:szCs w:val="20"/>
                <w:lang w:val="es-ES_tradnl"/>
              </w:rPr>
            </w:pPr>
            <w:r w:rsidRPr="00B060F8">
              <w:rPr>
                <w:rFonts w:asciiTheme="majorHAnsi" w:hAnsiTheme="majorHAnsi"/>
                <w:bCs/>
                <w:iCs/>
                <w:sz w:val="20"/>
                <w:szCs w:val="20"/>
              </w:rPr>
              <w:t>Puerto Olaya</w:t>
            </w:r>
          </w:p>
        </w:tc>
        <w:tc>
          <w:tcPr>
            <w:tcW w:w="1985" w:type="dxa"/>
            <w:vAlign w:val="center"/>
          </w:tcPr>
          <w:p w14:paraId="07C4C938" w14:textId="77777777" w:rsidR="00B060F8" w:rsidRPr="00B060F8" w:rsidRDefault="00B060F8" w:rsidP="00B060F8">
            <w:pPr>
              <w:rPr>
                <w:sz w:val="20"/>
                <w:szCs w:val="20"/>
                <w:lang w:val="es-ES_tradnl"/>
              </w:rPr>
            </w:pPr>
          </w:p>
        </w:tc>
      </w:tr>
    </w:tbl>
    <w:p w14:paraId="3FD2F132" w14:textId="0A882A45" w:rsidR="008C33DA" w:rsidRPr="004A0C98" w:rsidRDefault="008C33DA" w:rsidP="00575217">
      <w:pPr>
        <w:pStyle w:val="Notas"/>
        <w:rPr>
          <w:rFonts w:asciiTheme="majorHAnsi" w:hAnsiTheme="majorHAnsi"/>
          <w:lang w:val="es-ES_tradnl"/>
        </w:rPr>
      </w:pPr>
      <w:r w:rsidRPr="004A0C98">
        <w:rPr>
          <w:rFonts w:asciiTheme="majorHAnsi" w:hAnsiTheme="majorHAnsi"/>
          <w:lang w:val="es-ES_tradnl"/>
        </w:rPr>
        <w:t>Fuente: instituto Geográfico Agustín Codazzi.</w:t>
      </w:r>
      <w:sdt>
        <w:sdtPr>
          <w:rPr>
            <w:rFonts w:asciiTheme="majorHAnsi" w:hAnsiTheme="majorHAnsi"/>
            <w:lang w:val="es-ES_tradnl"/>
          </w:rPr>
          <w:id w:val="-1489620076"/>
          <w:citation/>
        </w:sdtPr>
        <w:sdtContent>
          <w:r w:rsidRPr="004A0C98">
            <w:rPr>
              <w:rFonts w:asciiTheme="majorHAnsi" w:hAnsiTheme="majorHAnsi"/>
              <w:lang w:val="es-ES_tradnl"/>
            </w:rPr>
            <w:fldChar w:fldCharType="begin"/>
          </w:r>
          <w:r w:rsidRPr="004A0C98">
            <w:rPr>
              <w:rFonts w:asciiTheme="majorHAnsi" w:hAnsiTheme="majorHAnsi"/>
            </w:rPr>
            <w:instrText xml:space="preserve">CITATION Alc002 \n  \l 9226 </w:instrText>
          </w:r>
          <w:r w:rsidRPr="004A0C98">
            <w:rPr>
              <w:rFonts w:asciiTheme="majorHAnsi" w:hAnsiTheme="majorHAnsi"/>
              <w:lang w:val="es-ES_tradnl"/>
            </w:rPr>
            <w:fldChar w:fldCharType="separate"/>
          </w:r>
          <w:r w:rsidR="00BD7C35">
            <w:rPr>
              <w:rFonts w:asciiTheme="majorHAnsi" w:hAnsiTheme="majorHAnsi"/>
              <w:noProof/>
            </w:rPr>
            <w:t xml:space="preserve"> </w:t>
          </w:r>
          <w:r w:rsidR="00BD7C35" w:rsidRPr="00BD7C35">
            <w:rPr>
              <w:rFonts w:asciiTheme="majorHAnsi" w:hAnsiTheme="majorHAnsi"/>
              <w:noProof/>
            </w:rPr>
            <w:t>(Plan Básico de ordenamiento Territorial Municipio de Cimitarra, 2000)</w:t>
          </w:r>
          <w:r w:rsidRPr="004A0C98">
            <w:rPr>
              <w:rFonts w:asciiTheme="majorHAnsi" w:hAnsiTheme="majorHAnsi"/>
              <w:lang w:val="es-ES_tradnl"/>
            </w:rPr>
            <w:fldChar w:fldCharType="end"/>
          </w:r>
        </w:sdtContent>
      </w:sdt>
    </w:p>
    <w:p w14:paraId="1A7BDDF6" w14:textId="77777777" w:rsidR="008C33DA" w:rsidRPr="004A0C98" w:rsidRDefault="008C33DA" w:rsidP="00575217">
      <w:pPr>
        <w:rPr>
          <w:rFonts w:asciiTheme="majorHAnsi" w:hAnsiTheme="majorHAnsi"/>
          <w:bCs/>
          <w:iCs/>
          <w:lang w:val="es-ES_tradnl"/>
        </w:rPr>
      </w:pPr>
    </w:p>
    <w:p w14:paraId="7C1135EF" w14:textId="77777777" w:rsidR="008C33DA" w:rsidRPr="004A0C98" w:rsidRDefault="008C33DA" w:rsidP="00575217">
      <w:pPr>
        <w:rPr>
          <w:rFonts w:asciiTheme="majorHAnsi" w:hAnsiTheme="majorHAnsi"/>
          <w:bCs/>
          <w:iCs/>
        </w:rPr>
      </w:pPr>
      <w:r w:rsidRPr="004A0C98">
        <w:rPr>
          <w:rFonts w:asciiTheme="majorHAnsi" w:hAnsiTheme="majorHAnsi"/>
          <w:bCs/>
          <w:iCs/>
        </w:rPr>
        <w:t>Para el Instituto Geográfico Agustín Codazzi, en el municipio existen además tres corregimientos: Santa Rosa, San Fernando y Puerto Araujo; denominados así por la existencia de una inspección de policía en la localidad.</w:t>
      </w:r>
    </w:p>
    <w:p w14:paraId="3B4F098F" w14:textId="77777777" w:rsidR="008C33DA" w:rsidRPr="004A0C98" w:rsidRDefault="008C33DA" w:rsidP="00575217">
      <w:pPr>
        <w:rPr>
          <w:rFonts w:asciiTheme="majorHAnsi" w:hAnsiTheme="majorHAnsi"/>
          <w:bCs/>
          <w:iCs/>
        </w:rPr>
      </w:pPr>
    </w:p>
    <w:p w14:paraId="622E96FA" w14:textId="77777777" w:rsidR="008C33DA" w:rsidRPr="004A0C98" w:rsidRDefault="008C33DA" w:rsidP="00575217">
      <w:pPr>
        <w:rPr>
          <w:rFonts w:asciiTheme="majorHAnsi" w:hAnsiTheme="majorHAnsi"/>
          <w:bCs/>
          <w:iCs/>
        </w:rPr>
      </w:pPr>
      <w:r w:rsidRPr="004A0C98">
        <w:rPr>
          <w:rFonts w:asciiTheme="majorHAnsi" w:hAnsiTheme="majorHAnsi"/>
          <w:bCs/>
          <w:iCs/>
        </w:rPr>
        <w:t xml:space="preserve">Para la comunidad existen 125 veredas, que en realidad corresponden al número total de juntas de acción comunal. Estas corporaciones se están creando desde 1961, antes del reconocimiento de Cimitarra como municipio, con el propósito de gestionar recursos para proyectos rurales. </w:t>
      </w:r>
    </w:p>
    <w:p w14:paraId="3062E178" w14:textId="77777777" w:rsidR="008C33DA" w:rsidRPr="004A0C98" w:rsidRDefault="008C33DA" w:rsidP="00575217">
      <w:pPr>
        <w:rPr>
          <w:rFonts w:asciiTheme="majorHAnsi" w:hAnsiTheme="majorHAnsi"/>
          <w:bCs/>
          <w:iCs/>
        </w:rPr>
      </w:pPr>
    </w:p>
    <w:p w14:paraId="5C707A9B" w14:textId="77777777" w:rsidR="008C33DA" w:rsidRPr="004A0C98" w:rsidRDefault="008C33DA" w:rsidP="00575217">
      <w:pPr>
        <w:rPr>
          <w:rFonts w:asciiTheme="majorHAnsi" w:hAnsiTheme="majorHAnsi"/>
          <w:bCs/>
          <w:iCs/>
        </w:rPr>
      </w:pPr>
      <w:r w:rsidRPr="004A0C98">
        <w:rPr>
          <w:rFonts w:asciiTheme="majorHAnsi" w:hAnsiTheme="majorHAnsi"/>
          <w:bCs/>
          <w:iCs/>
        </w:rPr>
        <w:t>Se observa que históricamente la administración municipal, organismo al cual se presenta la solicitud, no ha orientado adecuadamente a la comunidad sobre la denominación de la junta, ya que en él se incluye la palabra vereda, creando confusión entre la población y los miembros de la administración municipal. En realidad la denominación hace referencia a un punto geográfico o área dentro de la vereda formalmente creada, y en el cual la junta tiene un radio de acción. Con el tiempo, la comunidad ha modificado estos nombres, es decir que la denominación de la junta tampoco coincide con el nombre que asigna la comunidad; es el caso de la Junta San Juan Corregimiento de Puerto Araujo, el cual es conocido como San Juan de la Carretera.</w:t>
      </w:r>
    </w:p>
    <w:p w14:paraId="621C671F" w14:textId="77777777" w:rsidR="008C33DA" w:rsidRPr="004A0C98" w:rsidRDefault="008C33DA" w:rsidP="00575217">
      <w:pPr>
        <w:rPr>
          <w:rFonts w:asciiTheme="majorHAnsi" w:hAnsiTheme="majorHAnsi"/>
          <w:bCs/>
          <w:iCs/>
        </w:rPr>
      </w:pPr>
    </w:p>
    <w:p w14:paraId="76ACEFCB" w14:textId="3AEBBA0F" w:rsidR="008C33DA" w:rsidRPr="004A0C98" w:rsidRDefault="008C33DA" w:rsidP="00575217">
      <w:pPr>
        <w:rPr>
          <w:rFonts w:asciiTheme="majorHAnsi" w:hAnsiTheme="majorHAnsi"/>
          <w:bCs/>
          <w:iCs/>
          <w:lang w:val="es-MX"/>
        </w:rPr>
      </w:pPr>
      <w:r w:rsidRPr="004A0C98">
        <w:rPr>
          <w:rFonts w:asciiTheme="majorHAnsi" w:hAnsiTheme="majorHAnsi"/>
          <w:bCs/>
          <w:iCs/>
        </w:rPr>
        <w:t xml:space="preserve">En el municipio de Cimitarra </w:t>
      </w:r>
      <w:r w:rsidRPr="004A0C98">
        <w:rPr>
          <w:rFonts w:asciiTheme="majorHAnsi" w:hAnsiTheme="majorHAnsi"/>
          <w:bCs/>
          <w:iCs/>
          <w:lang w:val="es-MX"/>
        </w:rPr>
        <w:t xml:space="preserve">se consideran las organizaciones no gubernamentales y sin ánimo de lucro y otras entidades de apoyo a la gestión del municipio. </w:t>
      </w:r>
      <w:sdt>
        <w:sdtPr>
          <w:rPr>
            <w:rFonts w:asciiTheme="majorHAnsi" w:hAnsiTheme="majorHAnsi"/>
            <w:bCs/>
            <w:iCs/>
            <w:lang w:val="es-MX"/>
          </w:rPr>
          <w:id w:val="183253049"/>
          <w:citation/>
        </w:sdtPr>
        <w:sdtContent>
          <w:r w:rsidRPr="004A0C98">
            <w:rPr>
              <w:rFonts w:asciiTheme="majorHAnsi" w:hAnsiTheme="majorHAnsi"/>
              <w:bCs/>
              <w:iCs/>
              <w:lang w:val="es-MX"/>
            </w:rPr>
            <w:fldChar w:fldCharType="begin"/>
          </w:r>
          <w:r w:rsidRPr="004A0C98">
            <w:rPr>
              <w:rFonts w:asciiTheme="majorHAnsi" w:hAnsiTheme="majorHAnsi"/>
              <w:bCs/>
              <w:iCs/>
            </w:rPr>
            <w:instrText xml:space="preserve">CITATION Alc002 \n  \l 9226 </w:instrText>
          </w:r>
          <w:r w:rsidRPr="004A0C98">
            <w:rPr>
              <w:rFonts w:asciiTheme="majorHAnsi" w:hAnsiTheme="majorHAnsi"/>
              <w:bCs/>
              <w:iCs/>
              <w:lang w:val="es-MX"/>
            </w:rPr>
            <w:fldChar w:fldCharType="separate"/>
          </w:r>
          <w:r w:rsidR="00BD7C35" w:rsidRPr="00BD7C35">
            <w:rPr>
              <w:rFonts w:asciiTheme="majorHAnsi" w:hAnsiTheme="majorHAnsi"/>
              <w:noProof/>
            </w:rPr>
            <w:t>(Plan Básico de ordenamiento Territorial Municipio de Cimitarra, 2000)</w:t>
          </w:r>
          <w:r w:rsidRPr="004A0C98">
            <w:rPr>
              <w:rFonts w:asciiTheme="majorHAnsi" w:hAnsiTheme="majorHAnsi"/>
              <w:bCs/>
              <w:iCs/>
              <w:lang w:val="es-MX"/>
            </w:rPr>
            <w:fldChar w:fldCharType="end"/>
          </w:r>
        </w:sdtContent>
      </w:sdt>
    </w:p>
    <w:p w14:paraId="63782F49" w14:textId="77777777" w:rsidR="008C33DA" w:rsidRPr="004A0C98" w:rsidRDefault="008C33DA" w:rsidP="00575217">
      <w:pPr>
        <w:rPr>
          <w:rFonts w:asciiTheme="majorHAnsi" w:hAnsiTheme="majorHAnsi"/>
          <w:bCs/>
          <w:iCs/>
          <w:lang w:val="es-MX"/>
        </w:rPr>
      </w:pPr>
    </w:p>
    <w:p w14:paraId="14BAFD22" w14:textId="77777777" w:rsidR="008C33DA" w:rsidRPr="004A0C98" w:rsidRDefault="008C33DA" w:rsidP="009728B4">
      <w:pPr>
        <w:pStyle w:val="Ttulo6"/>
        <w:rPr>
          <w:rFonts w:asciiTheme="majorHAnsi" w:hAnsiTheme="majorHAnsi"/>
          <w:lang w:val="es-MX"/>
        </w:rPr>
      </w:pPr>
      <w:r w:rsidRPr="004A0C98">
        <w:rPr>
          <w:rFonts w:asciiTheme="majorHAnsi" w:hAnsiTheme="majorHAnsi"/>
          <w:lang w:val="es-MX"/>
        </w:rPr>
        <w:lastRenderedPageBreak/>
        <w:t>Organizaciones no gubernamentales.</w:t>
      </w:r>
    </w:p>
    <w:p w14:paraId="648DAD42" w14:textId="77777777" w:rsidR="008C33DA" w:rsidRPr="004A0C98" w:rsidRDefault="008C33DA" w:rsidP="00575217">
      <w:pPr>
        <w:rPr>
          <w:rFonts w:asciiTheme="majorHAnsi" w:hAnsiTheme="majorHAnsi"/>
          <w:bCs/>
          <w:iCs/>
          <w:lang w:val="es-MX"/>
        </w:rPr>
      </w:pPr>
    </w:p>
    <w:p w14:paraId="2A3CA7C0" w14:textId="61CA9428" w:rsidR="008C33DA" w:rsidRPr="004A0C98" w:rsidRDefault="008C33DA" w:rsidP="00575217">
      <w:pPr>
        <w:rPr>
          <w:rFonts w:asciiTheme="majorHAnsi" w:hAnsiTheme="majorHAnsi"/>
          <w:bCs/>
          <w:iCs/>
          <w:lang w:val="es-MX"/>
        </w:rPr>
      </w:pPr>
      <w:r w:rsidRPr="004A0C98">
        <w:rPr>
          <w:rFonts w:asciiTheme="majorHAnsi" w:hAnsiTheme="majorHAnsi"/>
          <w:bCs/>
          <w:iCs/>
          <w:lang w:val="es-MX"/>
        </w:rPr>
        <w:t>En el municipio existen 37 organismos no gubernamentales, sin ánimo de lucro, legalmente constituidos: (27) asociaciones, de las cuales (14) son de vivienda, (1) Comité, (3) Cooperativas, (2) Corporaciones y (4)</w:t>
      </w:r>
      <w:r w:rsidR="00FD20EF" w:rsidRPr="004A0C98">
        <w:rPr>
          <w:rFonts w:asciiTheme="majorHAnsi" w:hAnsiTheme="majorHAnsi"/>
          <w:bCs/>
          <w:iCs/>
          <w:lang w:val="es-MX"/>
        </w:rPr>
        <w:t xml:space="preserve"> Fundaciones. Ver </w:t>
      </w:r>
      <w:r w:rsidR="00FD20EF" w:rsidRPr="004A0C98">
        <w:rPr>
          <w:rFonts w:asciiTheme="majorHAnsi" w:hAnsiTheme="majorHAnsi"/>
          <w:bCs/>
          <w:iCs/>
          <w:lang w:val="es-MX"/>
        </w:rPr>
        <w:fldChar w:fldCharType="begin"/>
      </w:r>
      <w:r w:rsidR="00FD20EF" w:rsidRPr="004A0C98">
        <w:rPr>
          <w:rFonts w:asciiTheme="majorHAnsi" w:hAnsiTheme="majorHAnsi"/>
          <w:bCs/>
          <w:iCs/>
          <w:lang w:val="es-MX"/>
        </w:rPr>
        <w:instrText xml:space="preserve"> REF _Ref436386002 \h </w:instrText>
      </w:r>
      <w:r w:rsidR="004A0C98">
        <w:rPr>
          <w:rFonts w:asciiTheme="majorHAnsi" w:hAnsiTheme="majorHAnsi"/>
          <w:bCs/>
          <w:iCs/>
          <w:lang w:val="es-MX"/>
        </w:rPr>
        <w:instrText xml:space="preserve"> \* MERGEFORMAT </w:instrText>
      </w:r>
      <w:r w:rsidR="00FD20EF" w:rsidRPr="004A0C98">
        <w:rPr>
          <w:rFonts w:asciiTheme="majorHAnsi" w:hAnsiTheme="majorHAnsi"/>
          <w:bCs/>
          <w:iCs/>
          <w:lang w:val="es-MX"/>
        </w:rPr>
      </w:r>
      <w:r w:rsidR="00FD20EF" w:rsidRPr="004A0C98">
        <w:rPr>
          <w:rFonts w:asciiTheme="majorHAnsi" w:hAnsiTheme="majorHAnsi"/>
          <w:bCs/>
          <w:iCs/>
          <w:lang w:val="es-MX"/>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218</w:t>
      </w:r>
      <w:r w:rsidR="00FD20EF" w:rsidRPr="004A0C98">
        <w:rPr>
          <w:rFonts w:asciiTheme="majorHAnsi" w:hAnsiTheme="majorHAnsi"/>
          <w:bCs/>
          <w:iCs/>
          <w:lang w:val="es-MX"/>
        </w:rPr>
        <w:fldChar w:fldCharType="end"/>
      </w:r>
    </w:p>
    <w:p w14:paraId="73FC445E" w14:textId="77777777" w:rsidR="008C33DA" w:rsidRPr="004A0C98" w:rsidRDefault="008C33DA" w:rsidP="00575217">
      <w:pPr>
        <w:rPr>
          <w:rFonts w:asciiTheme="majorHAnsi" w:hAnsiTheme="majorHAnsi"/>
          <w:bCs/>
          <w:iCs/>
          <w:lang w:val="es-MX"/>
        </w:rPr>
      </w:pPr>
    </w:p>
    <w:p w14:paraId="2FD7BF43" w14:textId="77777777" w:rsidR="008C33DA" w:rsidRPr="004A0C98" w:rsidRDefault="008C33DA" w:rsidP="00575217">
      <w:pPr>
        <w:rPr>
          <w:rFonts w:asciiTheme="majorHAnsi" w:hAnsiTheme="majorHAnsi"/>
          <w:bCs/>
          <w:iCs/>
          <w:lang w:val="es-MX"/>
        </w:rPr>
      </w:pPr>
      <w:r w:rsidRPr="004A0C98">
        <w:rPr>
          <w:rFonts w:asciiTheme="majorHAnsi" w:hAnsiTheme="majorHAnsi"/>
          <w:bCs/>
          <w:iCs/>
          <w:lang w:val="es-MX"/>
        </w:rPr>
        <w:t>Estas organizaciones se crean con el propósito de buscar soluciones a los problemas de la comunidad, a través de la generación de empleo, apoyo a la microempresa y la realización de proyectos que convergen en el bienestar de la comunidad. Sus principales actividades son:</w:t>
      </w:r>
    </w:p>
    <w:p w14:paraId="02D14396" w14:textId="77777777" w:rsidR="008C33DA" w:rsidRPr="004A0C98" w:rsidRDefault="008C33DA" w:rsidP="00575217">
      <w:pPr>
        <w:rPr>
          <w:rFonts w:asciiTheme="majorHAnsi" w:hAnsiTheme="majorHAnsi"/>
          <w:bCs/>
          <w:iCs/>
        </w:rPr>
      </w:pPr>
    </w:p>
    <w:p w14:paraId="61D08B3D" w14:textId="634B7103" w:rsidR="008C33DA" w:rsidRDefault="008C33DA" w:rsidP="00C10151">
      <w:pPr>
        <w:pStyle w:val="Tablas"/>
        <w:rPr>
          <w:rFonts w:asciiTheme="majorHAnsi" w:hAnsiTheme="majorHAnsi"/>
          <w:lang w:val="es-MX"/>
        </w:rPr>
      </w:pPr>
      <w:bookmarkStart w:id="467" w:name="_Ref436386002"/>
      <w:bookmarkStart w:id="468" w:name="_Toc445241856"/>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218</w:t>
      </w:r>
      <w:r w:rsidR="00090AFD" w:rsidRPr="004A0C98">
        <w:rPr>
          <w:rFonts w:asciiTheme="majorHAnsi" w:hAnsiTheme="majorHAnsi"/>
        </w:rPr>
        <w:fldChar w:fldCharType="end"/>
      </w:r>
      <w:bookmarkStart w:id="469" w:name="_Toc506287737"/>
      <w:bookmarkEnd w:id="467"/>
      <w:r w:rsidR="00C10151" w:rsidRPr="004A0C98">
        <w:rPr>
          <w:rFonts w:asciiTheme="majorHAnsi" w:hAnsiTheme="majorHAnsi"/>
        </w:rPr>
        <w:tab/>
      </w:r>
      <w:r w:rsidRPr="004A0C98">
        <w:rPr>
          <w:rFonts w:asciiTheme="majorHAnsi" w:hAnsiTheme="majorHAnsi"/>
          <w:lang w:val="es-MX"/>
        </w:rPr>
        <w:t>Organizaciones no gubernamentales</w:t>
      </w:r>
      <w:bookmarkEnd w:id="469"/>
      <w:bookmarkEnd w:id="468"/>
    </w:p>
    <w:tbl>
      <w:tblPr>
        <w:tblStyle w:val="Tablaconcuadrcula"/>
        <w:tblW w:w="0" w:type="auto"/>
        <w:tblLook w:val="04A0" w:firstRow="1" w:lastRow="0" w:firstColumn="1" w:lastColumn="0" w:noHBand="0" w:noVBand="1"/>
      </w:tblPr>
      <w:tblGrid>
        <w:gridCol w:w="3652"/>
        <w:gridCol w:w="2552"/>
        <w:gridCol w:w="2207"/>
      </w:tblGrid>
      <w:tr w:rsidR="004958B3" w:rsidRPr="004958B3" w14:paraId="7349C9DD" w14:textId="77777777" w:rsidTr="004958B3">
        <w:trPr>
          <w:tblHeader/>
        </w:trPr>
        <w:tc>
          <w:tcPr>
            <w:tcW w:w="3652" w:type="dxa"/>
            <w:shd w:val="clear" w:color="auto" w:fill="BFBFBF" w:themeFill="background1" w:themeFillShade="BF"/>
          </w:tcPr>
          <w:p w14:paraId="33C67FFE" w14:textId="21920466" w:rsidR="004958B3" w:rsidRPr="004958B3" w:rsidRDefault="004958B3" w:rsidP="004958B3">
            <w:pPr>
              <w:jc w:val="center"/>
              <w:rPr>
                <w:b/>
                <w:sz w:val="20"/>
                <w:szCs w:val="20"/>
                <w:lang w:val="es-MX"/>
              </w:rPr>
            </w:pPr>
            <w:r w:rsidRPr="004958B3">
              <w:rPr>
                <w:b/>
                <w:sz w:val="20"/>
                <w:szCs w:val="20"/>
                <w:lang w:val="es-MX"/>
              </w:rPr>
              <w:t>Nombre de Asociaciones</w:t>
            </w:r>
          </w:p>
        </w:tc>
        <w:tc>
          <w:tcPr>
            <w:tcW w:w="2552" w:type="dxa"/>
            <w:shd w:val="clear" w:color="auto" w:fill="BFBFBF" w:themeFill="background1" w:themeFillShade="BF"/>
          </w:tcPr>
          <w:p w14:paraId="6128F5A9" w14:textId="5EFC5AF5" w:rsidR="004958B3" w:rsidRPr="004958B3" w:rsidRDefault="004958B3" w:rsidP="004958B3">
            <w:pPr>
              <w:jc w:val="center"/>
              <w:rPr>
                <w:b/>
                <w:sz w:val="20"/>
                <w:szCs w:val="20"/>
                <w:lang w:val="es-MX"/>
              </w:rPr>
            </w:pPr>
            <w:r w:rsidRPr="004958B3">
              <w:rPr>
                <w:b/>
                <w:sz w:val="20"/>
                <w:szCs w:val="20"/>
                <w:lang w:val="es-MX"/>
              </w:rPr>
              <w:t>Representante Legal</w:t>
            </w:r>
          </w:p>
        </w:tc>
        <w:tc>
          <w:tcPr>
            <w:tcW w:w="2207" w:type="dxa"/>
            <w:shd w:val="clear" w:color="auto" w:fill="BFBFBF" w:themeFill="background1" w:themeFillShade="BF"/>
          </w:tcPr>
          <w:p w14:paraId="7B652BAF" w14:textId="52480D52" w:rsidR="004958B3" w:rsidRPr="004958B3" w:rsidRDefault="004958B3" w:rsidP="004958B3">
            <w:pPr>
              <w:jc w:val="center"/>
              <w:rPr>
                <w:b/>
                <w:sz w:val="20"/>
                <w:szCs w:val="20"/>
                <w:lang w:val="es-MX"/>
              </w:rPr>
            </w:pPr>
            <w:r w:rsidRPr="004958B3">
              <w:rPr>
                <w:b/>
                <w:sz w:val="20"/>
                <w:szCs w:val="20"/>
                <w:lang w:val="es-MX"/>
              </w:rPr>
              <w:t>Dirección</w:t>
            </w:r>
          </w:p>
        </w:tc>
      </w:tr>
      <w:tr w:rsidR="004958B3" w:rsidRPr="004958B3" w14:paraId="6178397E" w14:textId="77777777" w:rsidTr="004958B3">
        <w:tc>
          <w:tcPr>
            <w:tcW w:w="3652" w:type="dxa"/>
            <w:vAlign w:val="center"/>
          </w:tcPr>
          <w:p w14:paraId="70D215B3" w14:textId="1F018209" w:rsidR="004958B3" w:rsidRPr="004958B3" w:rsidRDefault="004958B3" w:rsidP="004958B3">
            <w:pPr>
              <w:rPr>
                <w:sz w:val="20"/>
                <w:szCs w:val="20"/>
                <w:lang w:val="es-MX"/>
              </w:rPr>
            </w:pPr>
            <w:r w:rsidRPr="004A0C98">
              <w:rPr>
                <w:rFonts w:asciiTheme="majorHAnsi" w:hAnsiTheme="majorHAnsi"/>
                <w:bCs/>
                <w:iCs/>
                <w:sz w:val="18"/>
                <w:szCs w:val="16"/>
                <w:lang w:val="es-ES"/>
              </w:rPr>
              <w:t>Asociación Altos de las Colinas de Cimitarra</w:t>
            </w:r>
          </w:p>
        </w:tc>
        <w:tc>
          <w:tcPr>
            <w:tcW w:w="2552" w:type="dxa"/>
            <w:vAlign w:val="center"/>
          </w:tcPr>
          <w:p w14:paraId="46975BF4" w14:textId="17E65CC7" w:rsidR="004958B3" w:rsidRPr="004958B3" w:rsidRDefault="004958B3" w:rsidP="004958B3">
            <w:pPr>
              <w:rPr>
                <w:sz w:val="20"/>
                <w:szCs w:val="20"/>
                <w:lang w:val="es-MX"/>
              </w:rPr>
            </w:pPr>
            <w:r w:rsidRPr="004A0C98">
              <w:rPr>
                <w:rFonts w:asciiTheme="majorHAnsi" w:hAnsiTheme="majorHAnsi"/>
                <w:bCs/>
                <w:iCs/>
                <w:sz w:val="18"/>
                <w:szCs w:val="16"/>
                <w:lang w:val="es-ES"/>
              </w:rPr>
              <w:t>Neftalí Ceballos</w:t>
            </w:r>
          </w:p>
        </w:tc>
        <w:tc>
          <w:tcPr>
            <w:tcW w:w="2207" w:type="dxa"/>
            <w:vAlign w:val="center"/>
          </w:tcPr>
          <w:p w14:paraId="37AF7715" w14:textId="7B81F909" w:rsidR="004958B3" w:rsidRPr="004958B3" w:rsidRDefault="004958B3" w:rsidP="004958B3">
            <w:pPr>
              <w:rPr>
                <w:sz w:val="20"/>
                <w:szCs w:val="20"/>
                <w:lang w:val="es-MX"/>
              </w:rPr>
            </w:pPr>
            <w:r w:rsidRPr="004A0C98">
              <w:rPr>
                <w:rFonts w:asciiTheme="majorHAnsi" w:hAnsiTheme="majorHAnsi"/>
                <w:bCs/>
                <w:iCs/>
                <w:sz w:val="18"/>
                <w:szCs w:val="16"/>
                <w:lang w:val="es-ES"/>
              </w:rPr>
              <w:t>Diagonal 4 No. 7-04</w:t>
            </w:r>
          </w:p>
        </w:tc>
      </w:tr>
      <w:tr w:rsidR="004958B3" w:rsidRPr="004958B3" w14:paraId="07D762F3" w14:textId="77777777" w:rsidTr="004958B3">
        <w:tc>
          <w:tcPr>
            <w:tcW w:w="3652" w:type="dxa"/>
            <w:vAlign w:val="center"/>
          </w:tcPr>
          <w:p w14:paraId="5C4280F2" w14:textId="443BB7B2" w:rsidR="004958B3" w:rsidRPr="004958B3" w:rsidRDefault="004958B3" w:rsidP="004958B3">
            <w:pPr>
              <w:rPr>
                <w:sz w:val="20"/>
                <w:szCs w:val="20"/>
                <w:lang w:val="es-MX"/>
              </w:rPr>
            </w:pPr>
            <w:r w:rsidRPr="004A0C98">
              <w:rPr>
                <w:rFonts w:asciiTheme="majorHAnsi" w:hAnsiTheme="majorHAnsi"/>
                <w:bCs/>
                <w:iCs/>
                <w:sz w:val="18"/>
                <w:szCs w:val="16"/>
                <w:lang w:val="es-ES"/>
              </w:rPr>
              <w:t>Asociación Año Viejo</w:t>
            </w:r>
          </w:p>
        </w:tc>
        <w:tc>
          <w:tcPr>
            <w:tcW w:w="2552" w:type="dxa"/>
            <w:vAlign w:val="center"/>
          </w:tcPr>
          <w:p w14:paraId="7E59AC83" w14:textId="4202F105" w:rsidR="004958B3" w:rsidRPr="004958B3" w:rsidRDefault="004958B3" w:rsidP="004958B3">
            <w:pPr>
              <w:rPr>
                <w:sz w:val="20"/>
                <w:szCs w:val="20"/>
                <w:lang w:val="es-MX"/>
              </w:rPr>
            </w:pPr>
            <w:r w:rsidRPr="004A0C98">
              <w:rPr>
                <w:rFonts w:asciiTheme="majorHAnsi" w:hAnsiTheme="majorHAnsi"/>
                <w:bCs/>
                <w:iCs/>
                <w:sz w:val="18"/>
                <w:szCs w:val="16"/>
                <w:lang w:val="es-ES"/>
              </w:rPr>
              <w:t>Bernando Jaramillo Velásquez</w:t>
            </w:r>
          </w:p>
        </w:tc>
        <w:tc>
          <w:tcPr>
            <w:tcW w:w="2207" w:type="dxa"/>
            <w:vAlign w:val="center"/>
          </w:tcPr>
          <w:p w14:paraId="513C0D4F" w14:textId="05E51FFE" w:rsidR="004958B3" w:rsidRPr="004958B3" w:rsidRDefault="004958B3" w:rsidP="004958B3">
            <w:pPr>
              <w:rPr>
                <w:sz w:val="20"/>
                <w:szCs w:val="20"/>
                <w:lang w:val="es-MX"/>
              </w:rPr>
            </w:pPr>
            <w:r w:rsidRPr="004A0C98">
              <w:rPr>
                <w:rFonts w:asciiTheme="majorHAnsi" w:hAnsiTheme="majorHAnsi"/>
                <w:bCs/>
                <w:iCs/>
                <w:sz w:val="18"/>
                <w:szCs w:val="16"/>
                <w:lang w:val="es-ES"/>
              </w:rPr>
              <w:t>Cra 2 No. 4-110</w:t>
            </w:r>
          </w:p>
        </w:tc>
      </w:tr>
      <w:tr w:rsidR="004958B3" w:rsidRPr="004958B3" w14:paraId="51A0D5C3" w14:textId="77777777" w:rsidTr="004958B3">
        <w:tc>
          <w:tcPr>
            <w:tcW w:w="3652" w:type="dxa"/>
            <w:vAlign w:val="center"/>
          </w:tcPr>
          <w:p w14:paraId="6CFBB02F" w14:textId="4208F837" w:rsidR="004958B3" w:rsidRPr="004958B3" w:rsidRDefault="004958B3" w:rsidP="004958B3">
            <w:pPr>
              <w:rPr>
                <w:sz w:val="20"/>
                <w:szCs w:val="20"/>
                <w:lang w:val="es-MX"/>
              </w:rPr>
            </w:pPr>
            <w:r w:rsidRPr="004A0C98">
              <w:rPr>
                <w:rFonts w:asciiTheme="majorHAnsi" w:hAnsiTheme="majorHAnsi"/>
                <w:bCs/>
                <w:iCs/>
                <w:sz w:val="18"/>
                <w:szCs w:val="16"/>
                <w:lang w:val="es-ES"/>
              </w:rPr>
              <w:t>Asociación de Copropietarios de la Antena Parabólica</w:t>
            </w:r>
          </w:p>
        </w:tc>
        <w:tc>
          <w:tcPr>
            <w:tcW w:w="2552" w:type="dxa"/>
            <w:vAlign w:val="center"/>
          </w:tcPr>
          <w:p w14:paraId="0EA2E5DA" w14:textId="6D271E82" w:rsidR="004958B3" w:rsidRPr="004958B3" w:rsidRDefault="004958B3" w:rsidP="004958B3">
            <w:pPr>
              <w:rPr>
                <w:sz w:val="20"/>
                <w:szCs w:val="20"/>
                <w:lang w:val="es-MX"/>
              </w:rPr>
            </w:pPr>
            <w:r w:rsidRPr="004A0C98">
              <w:rPr>
                <w:rFonts w:asciiTheme="majorHAnsi" w:hAnsiTheme="majorHAnsi"/>
                <w:bCs/>
                <w:iCs/>
                <w:sz w:val="18"/>
                <w:szCs w:val="16"/>
                <w:lang w:val="es-ES"/>
              </w:rPr>
              <w:t>Alfonso Ávila Ariza</w:t>
            </w:r>
          </w:p>
        </w:tc>
        <w:tc>
          <w:tcPr>
            <w:tcW w:w="2207" w:type="dxa"/>
            <w:vAlign w:val="center"/>
          </w:tcPr>
          <w:p w14:paraId="1A588988" w14:textId="10CA5AD7" w:rsidR="004958B3" w:rsidRPr="004958B3" w:rsidRDefault="004958B3" w:rsidP="004958B3">
            <w:pPr>
              <w:rPr>
                <w:sz w:val="20"/>
                <w:szCs w:val="20"/>
                <w:lang w:val="es-MX"/>
              </w:rPr>
            </w:pPr>
            <w:r w:rsidRPr="004A0C98">
              <w:rPr>
                <w:rFonts w:asciiTheme="majorHAnsi" w:hAnsiTheme="majorHAnsi"/>
                <w:bCs/>
                <w:iCs/>
                <w:sz w:val="18"/>
                <w:szCs w:val="16"/>
                <w:lang w:val="es-ES"/>
              </w:rPr>
              <w:t>Cra 4 No. 4-20</w:t>
            </w:r>
          </w:p>
        </w:tc>
      </w:tr>
      <w:tr w:rsidR="004958B3" w:rsidRPr="004958B3" w14:paraId="6D01D8FC" w14:textId="77777777" w:rsidTr="004958B3">
        <w:tc>
          <w:tcPr>
            <w:tcW w:w="3652" w:type="dxa"/>
            <w:vAlign w:val="center"/>
          </w:tcPr>
          <w:p w14:paraId="22356BE3" w14:textId="3E0B9617" w:rsidR="004958B3" w:rsidRPr="004958B3" w:rsidRDefault="004958B3" w:rsidP="004958B3">
            <w:pPr>
              <w:rPr>
                <w:sz w:val="20"/>
                <w:szCs w:val="20"/>
                <w:lang w:val="es-MX"/>
              </w:rPr>
            </w:pPr>
            <w:r w:rsidRPr="004A0C98">
              <w:rPr>
                <w:rFonts w:asciiTheme="majorHAnsi" w:hAnsiTheme="majorHAnsi"/>
                <w:bCs/>
                <w:iCs/>
                <w:sz w:val="18"/>
                <w:szCs w:val="16"/>
                <w:lang w:val="es-ES"/>
              </w:rPr>
              <w:t>Asociación de Desempleados de Caño Baúl ADECAÑO</w:t>
            </w:r>
          </w:p>
        </w:tc>
        <w:tc>
          <w:tcPr>
            <w:tcW w:w="2552" w:type="dxa"/>
            <w:vAlign w:val="center"/>
          </w:tcPr>
          <w:p w14:paraId="7678B954" w14:textId="5D89BBBB" w:rsidR="004958B3" w:rsidRPr="004958B3" w:rsidRDefault="004958B3" w:rsidP="004958B3">
            <w:pPr>
              <w:rPr>
                <w:sz w:val="20"/>
                <w:szCs w:val="20"/>
                <w:lang w:val="es-MX"/>
              </w:rPr>
            </w:pPr>
            <w:r w:rsidRPr="004A0C98">
              <w:rPr>
                <w:rFonts w:asciiTheme="majorHAnsi" w:hAnsiTheme="majorHAnsi"/>
                <w:bCs/>
                <w:iCs/>
                <w:sz w:val="18"/>
                <w:szCs w:val="16"/>
                <w:lang w:val="es-ES"/>
              </w:rPr>
              <w:t xml:space="preserve">Abelardo Andrade </w:t>
            </w:r>
          </w:p>
        </w:tc>
        <w:tc>
          <w:tcPr>
            <w:tcW w:w="2207" w:type="dxa"/>
            <w:vAlign w:val="center"/>
          </w:tcPr>
          <w:p w14:paraId="106AD1DE" w14:textId="07F3EACD" w:rsidR="004958B3" w:rsidRPr="004958B3" w:rsidRDefault="004958B3" w:rsidP="004958B3">
            <w:pPr>
              <w:rPr>
                <w:sz w:val="20"/>
                <w:szCs w:val="20"/>
                <w:lang w:val="es-MX"/>
              </w:rPr>
            </w:pPr>
            <w:r w:rsidRPr="004A0C98">
              <w:rPr>
                <w:rFonts w:asciiTheme="majorHAnsi" w:hAnsiTheme="majorHAnsi"/>
                <w:bCs/>
                <w:iCs/>
                <w:sz w:val="18"/>
                <w:szCs w:val="16"/>
                <w:lang w:val="es-ES"/>
              </w:rPr>
              <w:t>Vereda Caño Baúl</w:t>
            </w:r>
          </w:p>
        </w:tc>
      </w:tr>
      <w:tr w:rsidR="004958B3" w:rsidRPr="004958B3" w14:paraId="644AD3EA" w14:textId="77777777" w:rsidTr="004958B3">
        <w:tc>
          <w:tcPr>
            <w:tcW w:w="3652" w:type="dxa"/>
            <w:vAlign w:val="center"/>
          </w:tcPr>
          <w:p w14:paraId="7AEE233F" w14:textId="3383633C" w:rsidR="004958B3" w:rsidRPr="004958B3" w:rsidRDefault="004958B3" w:rsidP="004958B3">
            <w:pPr>
              <w:rPr>
                <w:sz w:val="20"/>
                <w:szCs w:val="20"/>
                <w:lang w:val="es-MX"/>
              </w:rPr>
            </w:pPr>
            <w:r w:rsidRPr="004A0C98">
              <w:rPr>
                <w:rFonts w:asciiTheme="majorHAnsi" w:hAnsiTheme="majorHAnsi"/>
                <w:bCs/>
                <w:iCs/>
                <w:sz w:val="18"/>
                <w:szCs w:val="16"/>
                <w:lang w:val="es-ES"/>
              </w:rPr>
              <w:t xml:space="preserve">Asociación de Desempleados de la Vereda Primavera </w:t>
            </w:r>
          </w:p>
        </w:tc>
        <w:tc>
          <w:tcPr>
            <w:tcW w:w="2552" w:type="dxa"/>
            <w:vAlign w:val="center"/>
          </w:tcPr>
          <w:p w14:paraId="1CCB10B7" w14:textId="5282C771" w:rsidR="004958B3" w:rsidRPr="004958B3" w:rsidRDefault="004958B3" w:rsidP="004958B3">
            <w:pPr>
              <w:rPr>
                <w:sz w:val="20"/>
                <w:szCs w:val="20"/>
                <w:lang w:val="es-MX"/>
              </w:rPr>
            </w:pPr>
            <w:r w:rsidRPr="004A0C98">
              <w:rPr>
                <w:rFonts w:asciiTheme="majorHAnsi" w:hAnsiTheme="majorHAnsi"/>
                <w:bCs/>
                <w:iCs/>
                <w:sz w:val="18"/>
                <w:szCs w:val="16"/>
                <w:lang w:val="es-ES"/>
              </w:rPr>
              <w:t xml:space="preserve">Ivan Valderrama </w:t>
            </w:r>
          </w:p>
        </w:tc>
        <w:tc>
          <w:tcPr>
            <w:tcW w:w="2207" w:type="dxa"/>
            <w:vAlign w:val="center"/>
          </w:tcPr>
          <w:p w14:paraId="354CF474" w14:textId="7E2A214C" w:rsidR="004958B3" w:rsidRPr="004958B3" w:rsidRDefault="004958B3" w:rsidP="004958B3">
            <w:pPr>
              <w:rPr>
                <w:sz w:val="20"/>
                <w:szCs w:val="20"/>
                <w:lang w:val="es-MX"/>
              </w:rPr>
            </w:pPr>
            <w:r w:rsidRPr="004A0C98">
              <w:rPr>
                <w:rFonts w:asciiTheme="majorHAnsi" w:hAnsiTheme="majorHAnsi"/>
                <w:bCs/>
                <w:iCs/>
                <w:sz w:val="18"/>
                <w:szCs w:val="16"/>
                <w:lang w:val="es-ES"/>
              </w:rPr>
              <w:t>Vereda Primavera Puerto Olaya</w:t>
            </w:r>
          </w:p>
        </w:tc>
      </w:tr>
      <w:tr w:rsidR="004958B3" w:rsidRPr="004958B3" w14:paraId="7B4BB534" w14:textId="77777777" w:rsidTr="004958B3">
        <w:tc>
          <w:tcPr>
            <w:tcW w:w="3652" w:type="dxa"/>
            <w:vAlign w:val="center"/>
          </w:tcPr>
          <w:p w14:paraId="25B0A6AE" w14:textId="314C6C5A" w:rsidR="004958B3" w:rsidRPr="004958B3" w:rsidRDefault="004958B3" w:rsidP="004958B3">
            <w:pPr>
              <w:rPr>
                <w:sz w:val="20"/>
                <w:szCs w:val="20"/>
                <w:lang w:val="es-MX"/>
              </w:rPr>
            </w:pPr>
            <w:r w:rsidRPr="004A0C98">
              <w:rPr>
                <w:rFonts w:asciiTheme="majorHAnsi" w:hAnsiTheme="majorHAnsi"/>
                <w:bCs/>
                <w:iCs/>
                <w:sz w:val="18"/>
                <w:szCs w:val="16"/>
                <w:lang w:val="es-ES"/>
              </w:rPr>
              <w:t>Asociación de Desempleados de la Vereda Vuelta Acuña</w:t>
            </w:r>
          </w:p>
        </w:tc>
        <w:tc>
          <w:tcPr>
            <w:tcW w:w="2552" w:type="dxa"/>
            <w:vAlign w:val="center"/>
          </w:tcPr>
          <w:p w14:paraId="04F71F8E" w14:textId="5BE58964" w:rsidR="004958B3" w:rsidRPr="004958B3" w:rsidRDefault="004958B3" w:rsidP="004958B3">
            <w:pPr>
              <w:rPr>
                <w:sz w:val="20"/>
                <w:szCs w:val="20"/>
                <w:lang w:val="es-MX"/>
              </w:rPr>
            </w:pPr>
            <w:r w:rsidRPr="004A0C98">
              <w:rPr>
                <w:rFonts w:asciiTheme="majorHAnsi" w:hAnsiTheme="majorHAnsi"/>
                <w:bCs/>
                <w:iCs/>
                <w:sz w:val="18"/>
                <w:szCs w:val="16"/>
                <w:lang w:val="es-ES"/>
              </w:rPr>
              <w:t>Anuncio Reyes</w:t>
            </w:r>
          </w:p>
        </w:tc>
        <w:tc>
          <w:tcPr>
            <w:tcW w:w="2207" w:type="dxa"/>
            <w:vAlign w:val="center"/>
          </w:tcPr>
          <w:p w14:paraId="178242DC" w14:textId="0FD4B339" w:rsidR="004958B3" w:rsidRPr="004958B3" w:rsidRDefault="004958B3" w:rsidP="004958B3">
            <w:pPr>
              <w:rPr>
                <w:sz w:val="20"/>
                <w:szCs w:val="20"/>
                <w:lang w:val="es-MX"/>
              </w:rPr>
            </w:pPr>
            <w:r w:rsidRPr="004A0C98">
              <w:rPr>
                <w:rFonts w:asciiTheme="majorHAnsi" w:hAnsiTheme="majorHAnsi"/>
                <w:bCs/>
                <w:iCs/>
                <w:sz w:val="18"/>
                <w:szCs w:val="16"/>
                <w:lang w:val="es-ES"/>
              </w:rPr>
              <w:t>Vereda Vuelta Acuña</w:t>
            </w:r>
          </w:p>
        </w:tc>
      </w:tr>
      <w:tr w:rsidR="004958B3" w:rsidRPr="004958B3" w14:paraId="0D3A4DB9" w14:textId="77777777" w:rsidTr="004958B3">
        <w:tc>
          <w:tcPr>
            <w:tcW w:w="3652" w:type="dxa"/>
            <w:vAlign w:val="center"/>
          </w:tcPr>
          <w:p w14:paraId="22739071" w14:textId="6DEC48C7" w:rsidR="004958B3" w:rsidRPr="004958B3" w:rsidRDefault="004958B3" w:rsidP="004958B3">
            <w:pPr>
              <w:rPr>
                <w:sz w:val="20"/>
                <w:szCs w:val="20"/>
                <w:lang w:val="es-MX"/>
              </w:rPr>
            </w:pPr>
            <w:r w:rsidRPr="004A0C98">
              <w:rPr>
                <w:rFonts w:asciiTheme="majorHAnsi" w:hAnsiTheme="majorHAnsi"/>
                <w:bCs/>
                <w:iCs/>
                <w:sz w:val="18"/>
                <w:szCs w:val="16"/>
                <w:lang w:val="es-ES"/>
              </w:rPr>
              <w:t>Asociación de Desempleados del Corregimiento de Puerto Olaya ADEPUERTO</w:t>
            </w:r>
          </w:p>
        </w:tc>
        <w:tc>
          <w:tcPr>
            <w:tcW w:w="2552" w:type="dxa"/>
            <w:vAlign w:val="center"/>
          </w:tcPr>
          <w:p w14:paraId="4678FEF7" w14:textId="1CB0E78A" w:rsidR="004958B3" w:rsidRPr="004958B3" w:rsidRDefault="004958B3" w:rsidP="004958B3">
            <w:pPr>
              <w:rPr>
                <w:sz w:val="20"/>
                <w:szCs w:val="20"/>
                <w:lang w:val="es-MX"/>
              </w:rPr>
            </w:pPr>
            <w:r w:rsidRPr="004A0C98">
              <w:rPr>
                <w:rFonts w:asciiTheme="majorHAnsi" w:hAnsiTheme="majorHAnsi"/>
                <w:bCs/>
                <w:iCs/>
                <w:sz w:val="18"/>
                <w:szCs w:val="16"/>
                <w:lang w:val="es-ES"/>
              </w:rPr>
              <w:t>Manuel Alfonso Jobel</w:t>
            </w:r>
          </w:p>
        </w:tc>
        <w:tc>
          <w:tcPr>
            <w:tcW w:w="2207" w:type="dxa"/>
            <w:vAlign w:val="center"/>
          </w:tcPr>
          <w:p w14:paraId="2ADA2140" w14:textId="49AF6C87" w:rsidR="004958B3" w:rsidRPr="004958B3" w:rsidRDefault="004958B3" w:rsidP="004958B3">
            <w:pPr>
              <w:rPr>
                <w:sz w:val="20"/>
                <w:szCs w:val="20"/>
                <w:lang w:val="es-MX"/>
              </w:rPr>
            </w:pPr>
            <w:r w:rsidRPr="004A0C98">
              <w:rPr>
                <w:rFonts w:asciiTheme="majorHAnsi" w:hAnsiTheme="majorHAnsi"/>
                <w:bCs/>
                <w:iCs/>
                <w:sz w:val="18"/>
                <w:szCs w:val="16"/>
                <w:lang w:val="es-ES"/>
              </w:rPr>
              <w:t>Puerto Olaya</w:t>
            </w:r>
          </w:p>
        </w:tc>
      </w:tr>
      <w:tr w:rsidR="004958B3" w:rsidRPr="004958B3" w14:paraId="7606E966" w14:textId="77777777" w:rsidTr="004958B3">
        <w:tc>
          <w:tcPr>
            <w:tcW w:w="3652" w:type="dxa"/>
            <w:vAlign w:val="center"/>
          </w:tcPr>
          <w:p w14:paraId="36480112" w14:textId="69E35740" w:rsidR="004958B3" w:rsidRPr="004958B3" w:rsidRDefault="004958B3" w:rsidP="004958B3">
            <w:pPr>
              <w:rPr>
                <w:sz w:val="20"/>
                <w:szCs w:val="20"/>
                <w:lang w:val="es-MX"/>
              </w:rPr>
            </w:pPr>
            <w:r w:rsidRPr="004A0C98">
              <w:rPr>
                <w:rFonts w:asciiTheme="majorHAnsi" w:hAnsiTheme="majorHAnsi"/>
                <w:bCs/>
                <w:iCs/>
                <w:sz w:val="18"/>
                <w:szCs w:val="16"/>
                <w:lang w:val="es-ES"/>
              </w:rPr>
              <w:t>Asociación de Empleados Provivienda de Cimitarra.  ASEMPROVIC</w:t>
            </w:r>
          </w:p>
        </w:tc>
        <w:tc>
          <w:tcPr>
            <w:tcW w:w="2552" w:type="dxa"/>
            <w:vAlign w:val="center"/>
          </w:tcPr>
          <w:p w14:paraId="035DDCCB" w14:textId="519714C8" w:rsidR="004958B3" w:rsidRPr="004958B3" w:rsidRDefault="004958B3" w:rsidP="004958B3">
            <w:pPr>
              <w:rPr>
                <w:sz w:val="20"/>
                <w:szCs w:val="20"/>
                <w:lang w:val="es-MX"/>
              </w:rPr>
            </w:pPr>
            <w:r w:rsidRPr="004A0C98">
              <w:rPr>
                <w:rFonts w:asciiTheme="majorHAnsi" w:hAnsiTheme="majorHAnsi"/>
                <w:bCs/>
                <w:iCs/>
                <w:sz w:val="18"/>
                <w:szCs w:val="16"/>
                <w:lang w:val="es-ES"/>
              </w:rPr>
              <w:t>Horacio Ortiz H.</w:t>
            </w:r>
          </w:p>
        </w:tc>
        <w:tc>
          <w:tcPr>
            <w:tcW w:w="2207" w:type="dxa"/>
            <w:vAlign w:val="center"/>
          </w:tcPr>
          <w:p w14:paraId="42EC15A3" w14:textId="2C051107" w:rsidR="004958B3" w:rsidRPr="004958B3" w:rsidRDefault="004958B3" w:rsidP="004958B3">
            <w:pPr>
              <w:rPr>
                <w:sz w:val="20"/>
                <w:szCs w:val="20"/>
                <w:lang w:val="es-MX"/>
              </w:rPr>
            </w:pPr>
            <w:r w:rsidRPr="004A0C98">
              <w:rPr>
                <w:rFonts w:asciiTheme="majorHAnsi" w:hAnsiTheme="majorHAnsi"/>
                <w:bCs/>
                <w:iCs/>
                <w:sz w:val="18"/>
                <w:szCs w:val="16"/>
                <w:lang w:val="es-ES"/>
              </w:rPr>
              <w:t>Cra 9 No. 4-06</w:t>
            </w:r>
          </w:p>
        </w:tc>
      </w:tr>
      <w:tr w:rsidR="004958B3" w:rsidRPr="004958B3" w14:paraId="13649FC7" w14:textId="77777777" w:rsidTr="004958B3">
        <w:tc>
          <w:tcPr>
            <w:tcW w:w="3652" w:type="dxa"/>
            <w:vAlign w:val="center"/>
          </w:tcPr>
          <w:p w14:paraId="0234F06F" w14:textId="596B0140" w:rsidR="004958B3" w:rsidRPr="004958B3" w:rsidRDefault="004958B3" w:rsidP="004958B3">
            <w:pPr>
              <w:rPr>
                <w:sz w:val="20"/>
                <w:szCs w:val="20"/>
                <w:lang w:val="es-MX"/>
              </w:rPr>
            </w:pPr>
            <w:r w:rsidRPr="004A0C98">
              <w:rPr>
                <w:rFonts w:asciiTheme="majorHAnsi" w:hAnsiTheme="majorHAnsi"/>
                <w:bCs/>
                <w:iCs/>
                <w:sz w:val="18"/>
                <w:szCs w:val="16"/>
                <w:lang w:val="es-ES"/>
              </w:rPr>
              <w:t xml:space="preserve">Asociación de Gravilleros de Cimitarra. </w:t>
            </w:r>
            <w:r w:rsidRPr="004A0C98">
              <w:rPr>
                <w:rFonts w:asciiTheme="majorHAnsi" w:hAnsiTheme="majorHAnsi"/>
                <w:bCs/>
                <w:iCs/>
                <w:sz w:val="18"/>
                <w:szCs w:val="16"/>
                <w:lang w:val="en-US"/>
              </w:rPr>
              <w:t>ASDEGRACI</w:t>
            </w:r>
          </w:p>
        </w:tc>
        <w:tc>
          <w:tcPr>
            <w:tcW w:w="2552" w:type="dxa"/>
            <w:vAlign w:val="center"/>
          </w:tcPr>
          <w:p w14:paraId="43F887E6" w14:textId="791BC791" w:rsidR="004958B3" w:rsidRPr="004958B3" w:rsidRDefault="004958B3" w:rsidP="004958B3">
            <w:pPr>
              <w:rPr>
                <w:sz w:val="20"/>
                <w:szCs w:val="20"/>
                <w:lang w:val="es-MX"/>
              </w:rPr>
            </w:pPr>
            <w:r w:rsidRPr="004A0C98">
              <w:rPr>
                <w:rFonts w:asciiTheme="majorHAnsi" w:hAnsiTheme="majorHAnsi"/>
                <w:bCs/>
                <w:iCs/>
                <w:sz w:val="18"/>
                <w:szCs w:val="16"/>
                <w:lang w:val="en-US"/>
              </w:rPr>
              <w:t>Gladys Barbosa</w:t>
            </w:r>
          </w:p>
        </w:tc>
        <w:tc>
          <w:tcPr>
            <w:tcW w:w="2207" w:type="dxa"/>
            <w:vAlign w:val="center"/>
          </w:tcPr>
          <w:p w14:paraId="30825787" w14:textId="39C40548" w:rsidR="004958B3" w:rsidRPr="004958B3" w:rsidRDefault="004958B3" w:rsidP="004958B3">
            <w:pPr>
              <w:rPr>
                <w:sz w:val="20"/>
                <w:szCs w:val="20"/>
                <w:lang w:val="es-MX"/>
              </w:rPr>
            </w:pPr>
            <w:r w:rsidRPr="004A0C98">
              <w:rPr>
                <w:rFonts w:asciiTheme="majorHAnsi" w:hAnsiTheme="majorHAnsi"/>
                <w:bCs/>
                <w:iCs/>
                <w:sz w:val="18"/>
                <w:szCs w:val="16"/>
                <w:lang w:val="es-ES"/>
              </w:rPr>
              <w:t>Calle 1 a No. 11-1</w:t>
            </w:r>
          </w:p>
        </w:tc>
      </w:tr>
      <w:tr w:rsidR="004958B3" w:rsidRPr="004958B3" w14:paraId="0476F3F3" w14:textId="77777777" w:rsidTr="004958B3">
        <w:tc>
          <w:tcPr>
            <w:tcW w:w="3652" w:type="dxa"/>
            <w:vAlign w:val="center"/>
          </w:tcPr>
          <w:p w14:paraId="16523E95" w14:textId="300B5B85" w:rsidR="004958B3" w:rsidRPr="004958B3" w:rsidRDefault="004958B3" w:rsidP="004958B3">
            <w:pPr>
              <w:rPr>
                <w:sz w:val="20"/>
                <w:szCs w:val="20"/>
                <w:lang w:val="es-MX"/>
              </w:rPr>
            </w:pPr>
            <w:r w:rsidRPr="004A0C98">
              <w:rPr>
                <w:rFonts w:asciiTheme="majorHAnsi" w:hAnsiTheme="majorHAnsi"/>
                <w:bCs/>
                <w:iCs/>
                <w:sz w:val="18"/>
                <w:szCs w:val="16"/>
                <w:lang w:val="es-ES"/>
              </w:rPr>
              <w:t>Asociación de Maestros Constructores Paz y Progreso</w:t>
            </w:r>
          </w:p>
        </w:tc>
        <w:tc>
          <w:tcPr>
            <w:tcW w:w="2552" w:type="dxa"/>
            <w:vAlign w:val="center"/>
          </w:tcPr>
          <w:p w14:paraId="6C3790D3" w14:textId="3EC2D848" w:rsidR="004958B3" w:rsidRPr="004958B3" w:rsidRDefault="004958B3" w:rsidP="004958B3">
            <w:pPr>
              <w:rPr>
                <w:sz w:val="20"/>
                <w:szCs w:val="20"/>
                <w:lang w:val="es-MX"/>
              </w:rPr>
            </w:pPr>
            <w:r w:rsidRPr="004A0C98">
              <w:rPr>
                <w:rFonts w:asciiTheme="majorHAnsi" w:hAnsiTheme="majorHAnsi"/>
                <w:bCs/>
                <w:iCs/>
                <w:sz w:val="18"/>
                <w:szCs w:val="16"/>
                <w:lang w:val="es-ES"/>
              </w:rPr>
              <w:t>Helio Rafael Ortiz Mosquera</w:t>
            </w:r>
          </w:p>
        </w:tc>
        <w:tc>
          <w:tcPr>
            <w:tcW w:w="2207" w:type="dxa"/>
            <w:vAlign w:val="center"/>
          </w:tcPr>
          <w:p w14:paraId="2ABBDF6C" w14:textId="53F00943" w:rsidR="004958B3" w:rsidRPr="004958B3" w:rsidRDefault="004958B3" w:rsidP="004958B3">
            <w:pPr>
              <w:rPr>
                <w:sz w:val="20"/>
                <w:szCs w:val="20"/>
                <w:lang w:val="es-MX"/>
              </w:rPr>
            </w:pPr>
            <w:r w:rsidRPr="004A0C98">
              <w:rPr>
                <w:rFonts w:asciiTheme="majorHAnsi" w:hAnsiTheme="majorHAnsi"/>
                <w:bCs/>
                <w:iCs/>
                <w:sz w:val="18"/>
                <w:szCs w:val="16"/>
                <w:lang w:val="es-ES"/>
              </w:rPr>
              <w:t>Calle 15 No. 3-51</w:t>
            </w:r>
          </w:p>
        </w:tc>
      </w:tr>
      <w:tr w:rsidR="004958B3" w:rsidRPr="004958B3" w14:paraId="28F1EA65" w14:textId="77777777" w:rsidTr="004958B3">
        <w:tc>
          <w:tcPr>
            <w:tcW w:w="3652" w:type="dxa"/>
            <w:vAlign w:val="center"/>
          </w:tcPr>
          <w:p w14:paraId="62797037" w14:textId="3AA037A4" w:rsidR="004958B3" w:rsidRPr="004958B3" w:rsidRDefault="004958B3" w:rsidP="004958B3">
            <w:pPr>
              <w:rPr>
                <w:sz w:val="20"/>
                <w:szCs w:val="20"/>
                <w:lang w:val="es-MX"/>
              </w:rPr>
            </w:pPr>
            <w:r w:rsidRPr="004A0C98">
              <w:rPr>
                <w:rFonts w:asciiTheme="majorHAnsi" w:hAnsiTheme="majorHAnsi"/>
                <w:bCs/>
                <w:iCs/>
                <w:sz w:val="18"/>
                <w:szCs w:val="16"/>
                <w:lang w:val="es-ES"/>
              </w:rPr>
              <w:t>Asociación de Mujeres Emprendedoras de Cimitarra AMEC</w:t>
            </w:r>
          </w:p>
        </w:tc>
        <w:tc>
          <w:tcPr>
            <w:tcW w:w="2552" w:type="dxa"/>
            <w:vAlign w:val="center"/>
          </w:tcPr>
          <w:p w14:paraId="67D2DDFF" w14:textId="2F83626D" w:rsidR="004958B3" w:rsidRPr="004958B3" w:rsidRDefault="004958B3" w:rsidP="004958B3">
            <w:pPr>
              <w:rPr>
                <w:sz w:val="20"/>
                <w:szCs w:val="20"/>
                <w:lang w:val="es-MX"/>
              </w:rPr>
            </w:pPr>
            <w:r w:rsidRPr="004A0C98">
              <w:rPr>
                <w:rFonts w:asciiTheme="majorHAnsi" w:hAnsiTheme="majorHAnsi"/>
                <w:bCs/>
                <w:iCs/>
                <w:sz w:val="18"/>
                <w:szCs w:val="16"/>
                <w:lang w:val="es-ES"/>
              </w:rPr>
              <w:t>Isneida Ardila Aguirre</w:t>
            </w:r>
          </w:p>
        </w:tc>
        <w:tc>
          <w:tcPr>
            <w:tcW w:w="2207" w:type="dxa"/>
            <w:vAlign w:val="center"/>
          </w:tcPr>
          <w:p w14:paraId="1F9B6EAF" w14:textId="5E63ACE3" w:rsidR="004958B3" w:rsidRPr="004958B3" w:rsidRDefault="004958B3" w:rsidP="004958B3">
            <w:pPr>
              <w:rPr>
                <w:sz w:val="20"/>
                <w:szCs w:val="20"/>
                <w:lang w:val="es-MX"/>
              </w:rPr>
            </w:pPr>
            <w:r w:rsidRPr="004A0C98">
              <w:rPr>
                <w:rFonts w:asciiTheme="majorHAnsi" w:hAnsiTheme="majorHAnsi"/>
                <w:bCs/>
                <w:iCs/>
                <w:sz w:val="18"/>
                <w:szCs w:val="16"/>
                <w:lang w:val="es-ES"/>
              </w:rPr>
              <w:t>Cra 5 No. 4-21</w:t>
            </w:r>
          </w:p>
        </w:tc>
      </w:tr>
      <w:tr w:rsidR="004958B3" w:rsidRPr="004958B3" w14:paraId="09DB597A" w14:textId="77777777" w:rsidTr="004958B3">
        <w:tc>
          <w:tcPr>
            <w:tcW w:w="3652" w:type="dxa"/>
            <w:vAlign w:val="center"/>
          </w:tcPr>
          <w:p w14:paraId="63B9EEB8" w14:textId="30EC70A2" w:rsidR="004958B3" w:rsidRPr="004958B3" w:rsidRDefault="004958B3" w:rsidP="004958B3">
            <w:pPr>
              <w:rPr>
                <w:sz w:val="20"/>
                <w:szCs w:val="20"/>
                <w:lang w:val="es-MX"/>
              </w:rPr>
            </w:pPr>
            <w:r w:rsidRPr="004A0C98">
              <w:rPr>
                <w:rFonts w:asciiTheme="majorHAnsi" w:hAnsiTheme="majorHAnsi"/>
                <w:bCs/>
                <w:iCs/>
                <w:sz w:val="18"/>
                <w:szCs w:val="16"/>
                <w:lang w:val="es-ES"/>
              </w:rPr>
              <w:t>Asociación de Trabajo Solidario Integral del Carare Ltda</w:t>
            </w:r>
          </w:p>
        </w:tc>
        <w:tc>
          <w:tcPr>
            <w:tcW w:w="2552" w:type="dxa"/>
            <w:vAlign w:val="center"/>
          </w:tcPr>
          <w:p w14:paraId="6F07F45D" w14:textId="79A9CD77" w:rsidR="004958B3" w:rsidRPr="004958B3" w:rsidRDefault="004958B3" w:rsidP="004958B3">
            <w:pPr>
              <w:rPr>
                <w:sz w:val="20"/>
                <w:szCs w:val="20"/>
                <w:lang w:val="es-MX"/>
              </w:rPr>
            </w:pPr>
            <w:r w:rsidRPr="004A0C98">
              <w:rPr>
                <w:rFonts w:asciiTheme="majorHAnsi" w:hAnsiTheme="majorHAnsi"/>
                <w:bCs/>
                <w:iCs/>
                <w:sz w:val="18"/>
                <w:szCs w:val="16"/>
                <w:lang w:val="es-ES"/>
              </w:rPr>
              <w:t>Nelson de Jesús Fonseca</w:t>
            </w:r>
          </w:p>
        </w:tc>
        <w:tc>
          <w:tcPr>
            <w:tcW w:w="2207" w:type="dxa"/>
            <w:vAlign w:val="center"/>
          </w:tcPr>
          <w:p w14:paraId="1F3686BA" w14:textId="023C4D8A" w:rsidR="004958B3" w:rsidRPr="004958B3" w:rsidRDefault="004958B3" w:rsidP="004958B3">
            <w:pPr>
              <w:rPr>
                <w:sz w:val="20"/>
                <w:szCs w:val="20"/>
                <w:lang w:val="es-MX"/>
              </w:rPr>
            </w:pPr>
            <w:r w:rsidRPr="004A0C98">
              <w:rPr>
                <w:rFonts w:asciiTheme="majorHAnsi" w:hAnsiTheme="majorHAnsi"/>
                <w:bCs/>
                <w:iCs/>
                <w:sz w:val="18"/>
                <w:szCs w:val="16"/>
                <w:lang w:val="es-ES"/>
              </w:rPr>
              <w:t>Calle 8 No. 5-39</w:t>
            </w:r>
          </w:p>
        </w:tc>
      </w:tr>
      <w:tr w:rsidR="004958B3" w:rsidRPr="004958B3" w14:paraId="1BD27FCA" w14:textId="77777777" w:rsidTr="004958B3">
        <w:tc>
          <w:tcPr>
            <w:tcW w:w="3652" w:type="dxa"/>
            <w:vAlign w:val="center"/>
          </w:tcPr>
          <w:p w14:paraId="3F0450DF" w14:textId="5E774B9F"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Altos de Cimitarra</w:t>
            </w:r>
          </w:p>
        </w:tc>
        <w:tc>
          <w:tcPr>
            <w:tcW w:w="2552" w:type="dxa"/>
            <w:vAlign w:val="center"/>
          </w:tcPr>
          <w:p w14:paraId="239F53A7" w14:textId="219CFE37" w:rsidR="004958B3" w:rsidRPr="004958B3" w:rsidRDefault="004958B3" w:rsidP="004958B3">
            <w:pPr>
              <w:rPr>
                <w:sz w:val="20"/>
                <w:szCs w:val="20"/>
                <w:lang w:val="es-MX"/>
              </w:rPr>
            </w:pPr>
            <w:r w:rsidRPr="004A0C98">
              <w:rPr>
                <w:rFonts w:asciiTheme="majorHAnsi" w:hAnsiTheme="majorHAnsi"/>
                <w:bCs/>
                <w:iCs/>
                <w:sz w:val="18"/>
                <w:szCs w:val="16"/>
                <w:lang w:val="es-ES"/>
              </w:rPr>
              <w:t>Arcadio Antonio Guapacho</w:t>
            </w:r>
          </w:p>
        </w:tc>
        <w:tc>
          <w:tcPr>
            <w:tcW w:w="2207" w:type="dxa"/>
            <w:vAlign w:val="center"/>
          </w:tcPr>
          <w:p w14:paraId="325902F0" w14:textId="1ED13A3B" w:rsidR="004958B3" w:rsidRPr="004958B3" w:rsidRDefault="004958B3" w:rsidP="004958B3">
            <w:pPr>
              <w:rPr>
                <w:sz w:val="20"/>
                <w:szCs w:val="20"/>
                <w:lang w:val="es-MX"/>
              </w:rPr>
            </w:pPr>
            <w:r w:rsidRPr="004A0C98">
              <w:rPr>
                <w:rFonts w:asciiTheme="majorHAnsi" w:hAnsiTheme="majorHAnsi"/>
                <w:bCs/>
                <w:iCs/>
                <w:sz w:val="18"/>
                <w:szCs w:val="16"/>
                <w:lang w:val="es-ES"/>
              </w:rPr>
              <w:t>Calle 9 No. 8-56 El Estadio</w:t>
            </w:r>
          </w:p>
        </w:tc>
      </w:tr>
      <w:tr w:rsidR="004958B3" w:rsidRPr="004958B3" w14:paraId="374C4EEF" w14:textId="77777777" w:rsidTr="004958B3">
        <w:tc>
          <w:tcPr>
            <w:tcW w:w="3652" w:type="dxa"/>
            <w:vAlign w:val="center"/>
          </w:tcPr>
          <w:p w14:paraId="757D309C" w14:textId="5BB3B064"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Bello Horizonte</w:t>
            </w:r>
          </w:p>
        </w:tc>
        <w:tc>
          <w:tcPr>
            <w:tcW w:w="2552" w:type="dxa"/>
            <w:vAlign w:val="center"/>
          </w:tcPr>
          <w:p w14:paraId="5EBED4C5" w14:textId="1782C6B2" w:rsidR="004958B3" w:rsidRPr="004958B3" w:rsidRDefault="004958B3" w:rsidP="004958B3">
            <w:pPr>
              <w:rPr>
                <w:sz w:val="20"/>
                <w:szCs w:val="20"/>
                <w:lang w:val="es-MX"/>
              </w:rPr>
            </w:pPr>
            <w:r w:rsidRPr="004A0C98">
              <w:rPr>
                <w:rFonts w:asciiTheme="majorHAnsi" w:hAnsiTheme="majorHAnsi"/>
                <w:bCs/>
                <w:iCs/>
                <w:sz w:val="18"/>
                <w:szCs w:val="16"/>
                <w:lang w:val="es-ES"/>
              </w:rPr>
              <w:t>Asisclo Piña</w:t>
            </w:r>
          </w:p>
        </w:tc>
        <w:tc>
          <w:tcPr>
            <w:tcW w:w="2207" w:type="dxa"/>
            <w:vAlign w:val="center"/>
          </w:tcPr>
          <w:p w14:paraId="59F56C65" w14:textId="0F0D5064" w:rsidR="004958B3" w:rsidRPr="004958B3" w:rsidRDefault="004958B3" w:rsidP="004958B3">
            <w:pPr>
              <w:rPr>
                <w:sz w:val="20"/>
                <w:szCs w:val="20"/>
                <w:lang w:val="es-MX"/>
              </w:rPr>
            </w:pPr>
            <w:r w:rsidRPr="004A0C98">
              <w:rPr>
                <w:rFonts w:asciiTheme="majorHAnsi" w:hAnsiTheme="majorHAnsi"/>
                <w:bCs/>
                <w:iCs/>
                <w:sz w:val="18"/>
                <w:szCs w:val="16"/>
                <w:lang w:val="es-ES"/>
              </w:rPr>
              <w:t>Diagonal 4 Barrio la Arrocera</w:t>
            </w:r>
          </w:p>
        </w:tc>
      </w:tr>
      <w:tr w:rsidR="004958B3" w:rsidRPr="004958B3" w14:paraId="4328B90F" w14:textId="77777777" w:rsidTr="004958B3">
        <w:tc>
          <w:tcPr>
            <w:tcW w:w="3652" w:type="dxa"/>
            <w:vAlign w:val="center"/>
          </w:tcPr>
          <w:p w14:paraId="057D046A" w14:textId="0CD1C8E0"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de Puerto Araujo</w:t>
            </w:r>
          </w:p>
        </w:tc>
        <w:tc>
          <w:tcPr>
            <w:tcW w:w="2552" w:type="dxa"/>
            <w:vAlign w:val="center"/>
          </w:tcPr>
          <w:p w14:paraId="281F04F7" w14:textId="6713E3DB" w:rsidR="004958B3" w:rsidRPr="004958B3" w:rsidRDefault="004958B3" w:rsidP="004958B3">
            <w:pPr>
              <w:rPr>
                <w:sz w:val="20"/>
                <w:szCs w:val="20"/>
                <w:lang w:val="es-MX"/>
              </w:rPr>
            </w:pPr>
            <w:r w:rsidRPr="004A0C98">
              <w:rPr>
                <w:rFonts w:asciiTheme="majorHAnsi" w:hAnsiTheme="majorHAnsi"/>
                <w:bCs/>
                <w:iCs/>
                <w:sz w:val="18"/>
                <w:szCs w:val="16"/>
                <w:lang w:val="es-ES"/>
              </w:rPr>
              <w:t>Samuel Soto</w:t>
            </w:r>
          </w:p>
        </w:tc>
        <w:tc>
          <w:tcPr>
            <w:tcW w:w="2207" w:type="dxa"/>
            <w:vAlign w:val="center"/>
          </w:tcPr>
          <w:p w14:paraId="490E42E2" w14:textId="01194864" w:rsidR="004958B3" w:rsidRPr="004958B3" w:rsidRDefault="004958B3" w:rsidP="004958B3">
            <w:pPr>
              <w:rPr>
                <w:sz w:val="20"/>
                <w:szCs w:val="20"/>
                <w:lang w:val="es-MX"/>
              </w:rPr>
            </w:pPr>
            <w:r w:rsidRPr="004A0C98">
              <w:rPr>
                <w:rFonts w:asciiTheme="majorHAnsi" w:hAnsiTheme="majorHAnsi"/>
                <w:bCs/>
                <w:iCs/>
                <w:sz w:val="18"/>
                <w:szCs w:val="16"/>
                <w:lang w:val="es-ES"/>
              </w:rPr>
              <w:t>Puerto Araujo</w:t>
            </w:r>
          </w:p>
        </w:tc>
      </w:tr>
      <w:tr w:rsidR="004958B3" w:rsidRPr="004958B3" w14:paraId="6AAC2D8B" w14:textId="77777777" w:rsidTr="004958B3">
        <w:tc>
          <w:tcPr>
            <w:tcW w:w="3652" w:type="dxa"/>
            <w:vAlign w:val="center"/>
          </w:tcPr>
          <w:p w14:paraId="7853AFEA" w14:textId="41FAD329"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La Esperanza</w:t>
            </w:r>
          </w:p>
        </w:tc>
        <w:tc>
          <w:tcPr>
            <w:tcW w:w="2552" w:type="dxa"/>
            <w:vAlign w:val="center"/>
          </w:tcPr>
          <w:p w14:paraId="3D9098F9" w14:textId="4E839387" w:rsidR="004958B3" w:rsidRPr="004958B3" w:rsidRDefault="004958B3" w:rsidP="004958B3">
            <w:pPr>
              <w:rPr>
                <w:sz w:val="20"/>
                <w:szCs w:val="20"/>
                <w:lang w:val="es-MX"/>
              </w:rPr>
            </w:pPr>
            <w:r w:rsidRPr="004A0C98">
              <w:rPr>
                <w:rFonts w:asciiTheme="majorHAnsi" w:hAnsiTheme="majorHAnsi"/>
                <w:bCs/>
                <w:iCs/>
                <w:sz w:val="18"/>
                <w:szCs w:val="16"/>
                <w:lang w:val="es-ES"/>
              </w:rPr>
              <w:t>Henry Barrera Fontecha</w:t>
            </w:r>
          </w:p>
        </w:tc>
        <w:tc>
          <w:tcPr>
            <w:tcW w:w="2207" w:type="dxa"/>
            <w:vAlign w:val="center"/>
          </w:tcPr>
          <w:p w14:paraId="6F4950C3" w14:textId="28BF79DC" w:rsidR="004958B3" w:rsidRPr="004958B3" w:rsidRDefault="004958B3" w:rsidP="004958B3">
            <w:pPr>
              <w:rPr>
                <w:sz w:val="20"/>
                <w:szCs w:val="20"/>
                <w:lang w:val="es-MX"/>
              </w:rPr>
            </w:pPr>
            <w:r w:rsidRPr="004A0C98">
              <w:rPr>
                <w:rFonts w:asciiTheme="majorHAnsi" w:hAnsiTheme="majorHAnsi"/>
                <w:bCs/>
                <w:iCs/>
                <w:sz w:val="18"/>
                <w:szCs w:val="16"/>
                <w:lang w:val="es-ES"/>
              </w:rPr>
              <w:t>Diagonal 4 No. 7-04</w:t>
            </w:r>
          </w:p>
        </w:tc>
      </w:tr>
      <w:tr w:rsidR="004958B3" w:rsidRPr="004958B3" w14:paraId="36AA9D42" w14:textId="77777777" w:rsidTr="004958B3">
        <w:tc>
          <w:tcPr>
            <w:tcW w:w="3652" w:type="dxa"/>
            <w:vAlign w:val="center"/>
          </w:tcPr>
          <w:p w14:paraId="6A5C0C21" w14:textId="54B2C244"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Los Bosques ASOBOSQUES</w:t>
            </w:r>
          </w:p>
        </w:tc>
        <w:tc>
          <w:tcPr>
            <w:tcW w:w="2552" w:type="dxa"/>
            <w:vAlign w:val="center"/>
          </w:tcPr>
          <w:p w14:paraId="684A37A3" w14:textId="68D38045" w:rsidR="004958B3" w:rsidRPr="004958B3" w:rsidRDefault="004958B3" w:rsidP="004958B3">
            <w:pPr>
              <w:rPr>
                <w:sz w:val="20"/>
                <w:szCs w:val="20"/>
                <w:lang w:val="es-MX"/>
              </w:rPr>
            </w:pPr>
            <w:r w:rsidRPr="004A0C98">
              <w:rPr>
                <w:rFonts w:asciiTheme="majorHAnsi" w:hAnsiTheme="majorHAnsi"/>
                <w:bCs/>
                <w:iCs/>
                <w:sz w:val="18"/>
                <w:szCs w:val="16"/>
                <w:lang w:val="es-ES"/>
              </w:rPr>
              <w:t>José Nayid Mendoza León</w:t>
            </w:r>
          </w:p>
        </w:tc>
        <w:tc>
          <w:tcPr>
            <w:tcW w:w="2207" w:type="dxa"/>
            <w:vAlign w:val="center"/>
          </w:tcPr>
          <w:p w14:paraId="02454667" w14:textId="14ECC18B" w:rsidR="004958B3" w:rsidRPr="004958B3" w:rsidRDefault="004958B3" w:rsidP="004958B3">
            <w:pPr>
              <w:rPr>
                <w:sz w:val="20"/>
                <w:szCs w:val="20"/>
                <w:lang w:val="es-MX"/>
              </w:rPr>
            </w:pPr>
            <w:r w:rsidRPr="004A0C98">
              <w:rPr>
                <w:rFonts w:asciiTheme="majorHAnsi" w:hAnsiTheme="majorHAnsi"/>
                <w:bCs/>
                <w:iCs/>
                <w:sz w:val="18"/>
                <w:szCs w:val="16"/>
                <w:lang w:val="es-ES"/>
              </w:rPr>
              <w:t>Barrio el Estadio</w:t>
            </w:r>
          </w:p>
        </w:tc>
      </w:tr>
      <w:tr w:rsidR="004958B3" w:rsidRPr="004958B3" w14:paraId="6D1C88F8" w14:textId="77777777" w:rsidTr="004958B3">
        <w:tc>
          <w:tcPr>
            <w:tcW w:w="3652" w:type="dxa"/>
            <w:vAlign w:val="center"/>
          </w:tcPr>
          <w:p w14:paraId="4A5FBD87" w14:textId="59C9A93E" w:rsidR="004958B3" w:rsidRPr="004958B3" w:rsidRDefault="004958B3" w:rsidP="004958B3">
            <w:pPr>
              <w:rPr>
                <w:sz w:val="20"/>
                <w:szCs w:val="20"/>
                <w:lang w:val="es-MX"/>
              </w:rPr>
            </w:pPr>
            <w:r w:rsidRPr="004A0C98">
              <w:rPr>
                <w:rFonts w:asciiTheme="majorHAnsi" w:hAnsiTheme="majorHAnsi"/>
                <w:bCs/>
                <w:iCs/>
                <w:sz w:val="18"/>
                <w:szCs w:val="16"/>
                <w:lang w:val="es-ES"/>
              </w:rPr>
              <w:lastRenderedPageBreak/>
              <w:t>Asociación de Vivienda para Educadores de Cimitarra</w:t>
            </w:r>
          </w:p>
        </w:tc>
        <w:tc>
          <w:tcPr>
            <w:tcW w:w="2552" w:type="dxa"/>
            <w:vAlign w:val="center"/>
          </w:tcPr>
          <w:p w14:paraId="55F6B8A3" w14:textId="286E8EC2" w:rsidR="004958B3" w:rsidRPr="004958B3" w:rsidRDefault="004958B3" w:rsidP="004958B3">
            <w:pPr>
              <w:rPr>
                <w:sz w:val="20"/>
                <w:szCs w:val="20"/>
                <w:lang w:val="es-MX"/>
              </w:rPr>
            </w:pPr>
            <w:r w:rsidRPr="004A0C98">
              <w:rPr>
                <w:rFonts w:asciiTheme="majorHAnsi" w:hAnsiTheme="majorHAnsi"/>
                <w:bCs/>
                <w:iCs/>
                <w:sz w:val="18"/>
                <w:szCs w:val="16"/>
                <w:lang w:val="es-ES"/>
              </w:rPr>
              <w:t>Fernando Vargas Pinzón</w:t>
            </w:r>
          </w:p>
        </w:tc>
        <w:tc>
          <w:tcPr>
            <w:tcW w:w="2207" w:type="dxa"/>
            <w:vAlign w:val="center"/>
          </w:tcPr>
          <w:p w14:paraId="751621D3" w14:textId="34677D26" w:rsidR="004958B3" w:rsidRPr="004958B3" w:rsidRDefault="004958B3" w:rsidP="004958B3">
            <w:pPr>
              <w:rPr>
                <w:sz w:val="20"/>
                <w:szCs w:val="20"/>
                <w:lang w:val="es-MX"/>
              </w:rPr>
            </w:pPr>
            <w:r w:rsidRPr="004A0C98">
              <w:rPr>
                <w:rFonts w:asciiTheme="majorHAnsi" w:hAnsiTheme="majorHAnsi"/>
                <w:bCs/>
                <w:iCs/>
                <w:sz w:val="18"/>
                <w:szCs w:val="16"/>
                <w:lang w:val="es-ES"/>
              </w:rPr>
              <w:t>Colegio Integrado del Carare</w:t>
            </w:r>
          </w:p>
        </w:tc>
      </w:tr>
      <w:tr w:rsidR="004958B3" w:rsidRPr="004958B3" w14:paraId="13864279" w14:textId="77777777" w:rsidTr="004958B3">
        <w:tc>
          <w:tcPr>
            <w:tcW w:w="3652" w:type="dxa"/>
            <w:vAlign w:val="center"/>
          </w:tcPr>
          <w:p w14:paraId="7ABF92E4" w14:textId="0138D806"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Prados de Occidente de Cimitarra</w:t>
            </w:r>
          </w:p>
        </w:tc>
        <w:tc>
          <w:tcPr>
            <w:tcW w:w="2552" w:type="dxa"/>
            <w:vAlign w:val="center"/>
          </w:tcPr>
          <w:p w14:paraId="22733E53" w14:textId="7CC42103" w:rsidR="004958B3" w:rsidRPr="004958B3" w:rsidRDefault="004958B3" w:rsidP="004958B3">
            <w:pPr>
              <w:rPr>
                <w:sz w:val="20"/>
                <w:szCs w:val="20"/>
                <w:lang w:val="es-MX"/>
              </w:rPr>
            </w:pPr>
            <w:r w:rsidRPr="004A0C98">
              <w:rPr>
                <w:rFonts w:asciiTheme="majorHAnsi" w:hAnsiTheme="majorHAnsi"/>
                <w:bCs/>
                <w:iCs/>
                <w:sz w:val="18"/>
                <w:szCs w:val="16"/>
                <w:lang w:val="es-ES"/>
              </w:rPr>
              <w:t>Luis Giovanny Hernández H.</w:t>
            </w:r>
          </w:p>
        </w:tc>
        <w:tc>
          <w:tcPr>
            <w:tcW w:w="2207" w:type="dxa"/>
            <w:vAlign w:val="center"/>
          </w:tcPr>
          <w:p w14:paraId="3A2AB59E" w14:textId="0B337132" w:rsidR="004958B3" w:rsidRPr="004958B3" w:rsidRDefault="004958B3" w:rsidP="004958B3">
            <w:pPr>
              <w:rPr>
                <w:sz w:val="20"/>
                <w:szCs w:val="20"/>
                <w:lang w:val="es-MX"/>
              </w:rPr>
            </w:pPr>
            <w:r w:rsidRPr="004A0C98">
              <w:rPr>
                <w:rFonts w:asciiTheme="majorHAnsi" w:hAnsiTheme="majorHAnsi"/>
                <w:bCs/>
                <w:iCs/>
                <w:sz w:val="18"/>
                <w:szCs w:val="16"/>
                <w:lang w:val="es-ES"/>
              </w:rPr>
              <w:t>Cra 5A No. 7-68</w:t>
            </w:r>
          </w:p>
        </w:tc>
      </w:tr>
      <w:tr w:rsidR="004958B3" w:rsidRPr="004958B3" w14:paraId="77C50C15" w14:textId="77777777" w:rsidTr="004958B3">
        <w:tc>
          <w:tcPr>
            <w:tcW w:w="3652" w:type="dxa"/>
            <w:vAlign w:val="center"/>
          </w:tcPr>
          <w:p w14:paraId="20B0C7CB" w14:textId="4F8A48D4"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Ramón Santamaría</w:t>
            </w:r>
          </w:p>
        </w:tc>
        <w:tc>
          <w:tcPr>
            <w:tcW w:w="2552" w:type="dxa"/>
            <w:vAlign w:val="center"/>
          </w:tcPr>
          <w:p w14:paraId="38ED7430" w14:textId="0718D9AA" w:rsidR="004958B3" w:rsidRPr="004958B3" w:rsidRDefault="004958B3" w:rsidP="004958B3">
            <w:pPr>
              <w:rPr>
                <w:sz w:val="20"/>
                <w:szCs w:val="20"/>
                <w:lang w:val="es-MX"/>
              </w:rPr>
            </w:pPr>
            <w:r w:rsidRPr="004A0C98">
              <w:rPr>
                <w:rFonts w:asciiTheme="majorHAnsi" w:hAnsiTheme="majorHAnsi"/>
                <w:bCs/>
                <w:iCs/>
                <w:sz w:val="18"/>
                <w:szCs w:val="16"/>
                <w:lang w:val="es-ES"/>
              </w:rPr>
              <w:t>Pedro Antonio Torres</w:t>
            </w:r>
          </w:p>
        </w:tc>
        <w:tc>
          <w:tcPr>
            <w:tcW w:w="2207" w:type="dxa"/>
            <w:vAlign w:val="center"/>
          </w:tcPr>
          <w:p w14:paraId="088F2D2F" w14:textId="77777777" w:rsidR="004958B3" w:rsidRPr="004958B3" w:rsidRDefault="004958B3" w:rsidP="004958B3">
            <w:pPr>
              <w:rPr>
                <w:sz w:val="20"/>
                <w:szCs w:val="20"/>
                <w:lang w:val="es-MX"/>
              </w:rPr>
            </w:pPr>
          </w:p>
        </w:tc>
      </w:tr>
      <w:tr w:rsidR="004958B3" w:rsidRPr="004958B3" w14:paraId="1CFBF63F" w14:textId="77777777" w:rsidTr="004958B3">
        <w:tc>
          <w:tcPr>
            <w:tcW w:w="3652" w:type="dxa"/>
            <w:vAlign w:val="center"/>
          </w:tcPr>
          <w:p w14:paraId="5D6D81AE" w14:textId="5F6310C5"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San Cristóbal de Cimitarra</w:t>
            </w:r>
          </w:p>
        </w:tc>
        <w:tc>
          <w:tcPr>
            <w:tcW w:w="2552" w:type="dxa"/>
            <w:vAlign w:val="center"/>
          </w:tcPr>
          <w:p w14:paraId="4D14DA62" w14:textId="76873060" w:rsidR="004958B3" w:rsidRPr="004958B3" w:rsidRDefault="004958B3" w:rsidP="004958B3">
            <w:pPr>
              <w:rPr>
                <w:sz w:val="20"/>
                <w:szCs w:val="20"/>
                <w:lang w:val="es-MX"/>
              </w:rPr>
            </w:pPr>
            <w:r w:rsidRPr="004A0C98">
              <w:rPr>
                <w:rFonts w:asciiTheme="majorHAnsi" w:hAnsiTheme="majorHAnsi"/>
                <w:bCs/>
                <w:iCs/>
                <w:sz w:val="18"/>
                <w:szCs w:val="16"/>
                <w:lang w:val="es-ES"/>
              </w:rPr>
              <w:t>Leónidas Rugeles</w:t>
            </w:r>
          </w:p>
        </w:tc>
        <w:tc>
          <w:tcPr>
            <w:tcW w:w="2207" w:type="dxa"/>
            <w:vAlign w:val="center"/>
          </w:tcPr>
          <w:p w14:paraId="340ACA34" w14:textId="77777777" w:rsidR="004958B3" w:rsidRPr="004958B3" w:rsidRDefault="004958B3" w:rsidP="004958B3">
            <w:pPr>
              <w:rPr>
                <w:sz w:val="20"/>
                <w:szCs w:val="20"/>
                <w:lang w:val="es-MX"/>
              </w:rPr>
            </w:pPr>
          </w:p>
        </w:tc>
      </w:tr>
      <w:tr w:rsidR="004958B3" w:rsidRPr="004958B3" w14:paraId="3B71F530" w14:textId="77777777" w:rsidTr="004958B3">
        <w:tc>
          <w:tcPr>
            <w:tcW w:w="3652" w:type="dxa"/>
            <w:vAlign w:val="center"/>
          </w:tcPr>
          <w:p w14:paraId="0922A210" w14:textId="3B57D8C6"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Villa Andrés</w:t>
            </w:r>
          </w:p>
        </w:tc>
        <w:tc>
          <w:tcPr>
            <w:tcW w:w="2552" w:type="dxa"/>
            <w:vAlign w:val="center"/>
          </w:tcPr>
          <w:p w14:paraId="10AFE4C1" w14:textId="77777777" w:rsidR="004958B3" w:rsidRPr="004958B3" w:rsidRDefault="004958B3" w:rsidP="004958B3">
            <w:pPr>
              <w:rPr>
                <w:sz w:val="20"/>
                <w:szCs w:val="20"/>
                <w:lang w:val="es-MX"/>
              </w:rPr>
            </w:pPr>
          </w:p>
        </w:tc>
        <w:tc>
          <w:tcPr>
            <w:tcW w:w="2207" w:type="dxa"/>
            <w:vAlign w:val="center"/>
          </w:tcPr>
          <w:p w14:paraId="46E788A5" w14:textId="77777777" w:rsidR="004958B3" w:rsidRPr="004958B3" w:rsidRDefault="004958B3" w:rsidP="004958B3">
            <w:pPr>
              <w:rPr>
                <w:sz w:val="20"/>
                <w:szCs w:val="20"/>
                <w:lang w:val="es-MX"/>
              </w:rPr>
            </w:pPr>
          </w:p>
        </w:tc>
      </w:tr>
      <w:tr w:rsidR="004958B3" w:rsidRPr="004958B3" w14:paraId="5A664C82" w14:textId="77777777" w:rsidTr="004958B3">
        <w:tc>
          <w:tcPr>
            <w:tcW w:w="3652" w:type="dxa"/>
            <w:vAlign w:val="center"/>
          </w:tcPr>
          <w:p w14:paraId="1DD804B6" w14:textId="3423EE2F" w:rsidR="004958B3" w:rsidRPr="004958B3" w:rsidRDefault="004958B3" w:rsidP="004958B3">
            <w:pPr>
              <w:rPr>
                <w:sz w:val="20"/>
                <w:szCs w:val="20"/>
                <w:lang w:val="es-MX"/>
              </w:rPr>
            </w:pPr>
            <w:r w:rsidRPr="004A0C98">
              <w:rPr>
                <w:rFonts w:asciiTheme="majorHAnsi" w:hAnsiTheme="majorHAnsi"/>
                <w:bCs/>
                <w:iCs/>
                <w:sz w:val="18"/>
                <w:szCs w:val="16"/>
                <w:lang w:val="es-ES"/>
              </w:rPr>
              <w:t>Asociación de Vivienda Villa Mallorca</w:t>
            </w:r>
          </w:p>
        </w:tc>
        <w:tc>
          <w:tcPr>
            <w:tcW w:w="2552" w:type="dxa"/>
            <w:vAlign w:val="center"/>
          </w:tcPr>
          <w:p w14:paraId="03397E88" w14:textId="61755B23" w:rsidR="004958B3" w:rsidRPr="004958B3" w:rsidRDefault="004958B3" w:rsidP="004958B3">
            <w:pPr>
              <w:rPr>
                <w:sz w:val="20"/>
                <w:szCs w:val="20"/>
                <w:lang w:val="es-MX"/>
              </w:rPr>
            </w:pPr>
            <w:r w:rsidRPr="004A0C98">
              <w:rPr>
                <w:rFonts w:asciiTheme="majorHAnsi" w:hAnsiTheme="majorHAnsi"/>
                <w:bCs/>
                <w:iCs/>
                <w:sz w:val="18"/>
                <w:szCs w:val="16"/>
                <w:lang w:val="es-ES"/>
              </w:rPr>
              <w:t>Carlos A. Del Mar Mafla</w:t>
            </w:r>
          </w:p>
        </w:tc>
        <w:tc>
          <w:tcPr>
            <w:tcW w:w="2207" w:type="dxa"/>
            <w:vAlign w:val="center"/>
          </w:tcPr>
          <w:p w14:paraId="4FB7D4AA" w14:textId="6E36344A" w:rsidR="004958B3" w:rsidRPr="004958B3" w:rsidRDefault="004958B3" w:rsidP="004958B3">
            <w:pPr>
              <w:rPr>
                <w:sz w:val="20"/>
                <w:szCs w:val="20"/>
                <w:lang w:val="es-MX"/>
              </w:rPr>
            </w:pPr>
            <w:r w:rsidRPr="004A0C98">
              <w:rPr>
                <w:rFonts w:asciiTheme="majorHAnsi" w:hAnsiTheme="majorHAnsi"/>
                <w:bCs/>
                <w:iCs/>
                <w:sz w:val="18"/>
                <w:szCs w:val="16"/>
                <w:lang w:val="es-ES"/>
              </w:rPr>
              <w:t>Barrio 28 de abril</w:t>
            </w:r>
          </w:p>
        </w:tc>
      </w:tr>
      <w:tr w:rsidR="004958B3" w:rsidRPr="004958B3" w14:paraId="77FF12FB" w14:textId="77777777" w:rsidTr="004958B3">
        <w:tc>
          <w:tcPr>
            <w:tcW w:w="3652" w:type="dxa"/>
            <w:vAlign w:val="center"/>
          </w:tcPr>
          <w:p w14:paraId="5403C05B" w14:textId="5E27044B"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Asociación Oro Verde</w:t>
            </w:r>
          </w:p>
        </w:tc>
        <w:tc>
          <w:tcPr>
            <w:tcW w:w="2552" w:type="dxa"/>
            <w:vAlign w:val="center"/>
          </w:tcPr>
          <w:p w14:paraId="2EF74990" w14:textId="19DC92BB"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José Molina Jiménez</w:t>
            </w:r>
          </w:p>
        </w:tc>
        <w:tc>
          <w:tcPr>
            <w:tcW w:w="2207" w:type="dxa"/>
            <w:vAlign w:val="center"/>
          </w:tcPr>
          <w:p w14:paraId="5FCDDF5E" w14:textId="3DF5CF79"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Cra 6 No. 4-55</w:t>
            </w:r>
          </w:p>
        </w:tc>
      </w:tr>
      <w:tr w:rsidR="004958B3" w:rsidRPr="004958B3" w14:paraId="3DEA1EB3" w14:textId="77777777" w:rsidTr="004958B3">
        <w:tc>
          <w:tcPr>
            <w:tcW w:w="3652" w:type="dxa"/>
            <w:vAlign w:val="center"/>
          </w:tcPr>
          <w:p w14:paraId="0F880E5D" w14:textId="1A252FFF"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Asociación para el Progreso de los Trabajadores y Erradicación del Desempleo.  ASOPOTRADES</w:t>
            </w:r>
          </w:p>
        </w:tc>
        <w:tc>
          <w:tcPr>
            <w:tcW w:w="2552" w:type="dxa"/>
            <w:vAlign w:val="center"/>
          </w:tcPr>
          <w:p w14:paraId="719BBDE7" w14:textId="1FAF17B7"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Bárbara Cepeda</w:t>
            </w:r>
          </w:p>
        </w:tc>
        <w:tc>
          <w:tcPr>
            <w:tcW w:w="2207" w:type="dxa"/>
            <w:vAlign w:val="center"/>
          </w:tcPr>
          <w:p w14:paraId="7ED148FD" w14:textId="1B2D854D"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Cra 10A No. 9</w:t>
            </w:r>
          </w:p>
        </w:tc>
      </w:tr>
      <w:tr w:rsidR="004958B3" w:rsidRPr="004958B3" w14:paraId="40B06991" w14:textId="77777777" w:rsidTr="004958B3">
        <w:tc>
          <w:tcPr>
            <w:tcW w:w="3652" w:type="dxa"/>
            <w:vAlign w:val="center"/>
          </w:tcPr>
          <w:p w14:paraId="59A89E8E" w14:textId="2E5100F3"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Asociación para la </w:t>
            </w:r>
            <w:r w:rsidR="009F105A" w:rsidRPr="004A0C98">
              <w:rPr>
                <w:rFonts w:asciiTheme="majorHAnsi" w:hAnsiTheme="majorHAnsi"/>
                <w:bCs/>
                <w:iCs/>
                <w:sz w:val="18"/>
                <w:szCs w:val="16"/>
                <w:lang w:val="es-ES"/>
              </w:rPr>
              <w:t>Erradicación</w:t>
            </w:r>
            <w:r w:rsidRPr="004A0C98">
              <w:rPr>
                <w:rFonts w:asciiTheme="majorHAnsi" w:hAnsiTheme="majorHAnsi"/>
                <w:bCs/>
                <w:iCs/>
                <w:sz w:val="18"/>
                <w:szCs w:val="16"/>
                <w:lang w:val="es-ES"/>
              </w:rPr>
              <w:t xml:space="preserve"> del Desempleo de Puerto Araujo.  ASOEDEPA</w:t>
            </w:r>
          </w:p>
        </w:tc>
        <w:tc>
          <w:tcPr>
            <w:tcW w:w="2552" w:type="dxa"/>
            <w:vAlign w:val="center"/>
          </w:tcPr>
          <w:p w14:paraId="34D78C25" w14:textId="6F621FFB"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José A. Velaidez Cordero</w:t>
            </w:r>
          </w:p>
        </w:tc>
        <w:tc>
          <w:tcPr>
            <w:tcW w:w="2207" w:type="dxa"/>
            <w:vAlign w:val="center"/>
          </w:tcPr>
          <w:p w14:paraId="4C284A1F" w14:textId="2271CF9B"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Puerto Araujo</w:t>
            </w:r>
          </w:p>
        </w:tc>
      </w:tr>
      <w:tr w:rsidR="004958B3" w:rsidRPr="004958B3" w14:paraId="74A41BB1" w14:textId="77777777" w:rsidTr="004958B3">
        <w:tc>
          <w:tcPr>
            <w:tcW w:w="3652" w:type="dxa"/>
            <w:vAlign w:val="center"/>
          </w:tcPr>
          <w:p w14:paraId="4ACEC581" w14:textId="033624AF"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Asociación Villas de San Lorenzo</w:t>
            </w:r>
          </w:p>
        </w:tc>
        <w:tc>
          <w:tcPr>
            <w:tcW w:w="2552" w:type="dxa"/>
            <w:vAlign w:val="center"/>
          </w:tcPr>
          <w:p w14:paraId="797BB9EE" w14:textId="4F2A09F7"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Arnulfo Barbosa</w:t>
            </w:r>
          </w:p>
        </w:tc>
        <w:tc>
          <w:tcPr>
            <w:tcW w:w="2207" w:type="dxa"/>
            <w:vAlign w:val="center"/>
          </w:tcPr>
          <w:p w14:paraId="1A98D806" w14:textId="1ACD3202"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Calle 8 No. 5-02</w:t>
            </w:r>
          </w:p>
        </w:tc>
      </w:tr>
      <w:tr w:rsidR="004958B3" w:rsidRPr="004958B3" w14:paraId="1E920C4D" w14:textId="77777777" w:rsidTr="004958B3">
        <w:tc>
          <w:tcPr>
            <w:tcW w:w="3652" w:type="dxa"/>
            <w:vAlign w:val="center"/>
          </w:tcPr>
          <w:p w14:paraId="56C75A5F" w14:textId="4D044913" w:rsidR="004958B3" w:rsidRPr="004A0C98" w:rsidRDefault="004958B3" w:rsidP="004958B3">
            <w:pPr>
              <w:rPr>
                <w:rFonts w:asciiTheme="majorHAnsi" w:hAnsiTheme="majorHAnsi"/>
                <w:bCs/>
                <w:iCs/>
                <w:sz w:val="18"/>
                <w:szCs w:val="16"/>
                <w:lang w:val="es-ES"/>
              </w:rPr>
            </w:pPr>
            <w:r w:rsidRPr="004A0C98">
              <w:rPr>
                <w:rFonts w:asciiTheme="majorHAnsi" w:hAnsiTheme="majorHAnsi"/>
                <w:b/>
                <w:bCs/>
                <w:iCs/>
                <w:sz w:val="18"/>
                <w:szCs w:val="16"/>
                <w:lang w:val="es-ES"/>
              </w:rPr>
              <w:t>COMITES</w:t>
            </w:r>
          </w:p>
        </w:tc>
        <w:tc>
          <w:tcPr>
            <w:tcW w:w="2552" w:type="dxa"/>
            <w:vAlign w:val="center"/>
          </w:tcPr>
          <w:p w14:paraId="38E2DF21" w14:textId="77777777" w:rsidR="004958B3" w:rsidRPr="004A0C98" w:rsidRDefault="004958B3" w:rsidP="004958B3">
            <w:pPr>
              <w:rPr>
                <w:rFonts w:asciiTheme="majorHAnsi" w:hAnsiTheme="majorHAnsi"/>
                <w:bCs/>
                <w:iCs/>
                <w:sz w:val="18"/>
                <w:szCs w:val="16"/>
                <w:lang w:val="es-ES"/>
              </w:rPr>
            </w:pPr>
          </w:p>
        </w:tc>
        <w:tc>
          <w:tcPr>
            <w:tcW w:w="2207" w:type="dxa"/>
            <w:vAlign w:val="center"/>
          </w:tcPr>
          <w:p w14:paraId="7296CF0D" w14:textId="77777777" w:rsidR="004958B3" w:rsidRPr="004A0C98" w:rsidRDefault="004958B3" w:rsidP="004958B3">
            <w:pPr>
              <w:rPr>
                <w:rFonts w:asciiTheme="majorHAnsi" w:hAnsiTheme="majorHAnsi"/>
                <w:bCs/>
                <w:iCs/>
                <w:sz w:val="18"/>
                <w:szCs w:val="16"/>
                <w:lang w:val="es-ES"/>
              </w:rPr>
            </w:pPr>
          </w:p>
        </w:tc>
      </w:tr>
      <w:tr w:rsidR="004958B3" w:rsidRPr="004958B3" w14:paraId="77743830" w14:textId="77777777" w:rsidTr="004958B3">
        <w:tc>
          <w:tcPr>
            <w:tcW w:w="3652" w:type="dxa"/>
            <w:vAlign w:val="center"/>
          </w:tcPr>
          <w:p w14:paraId="63EEB312" w14:textId="38742948"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Comité de Ganaderos del Carare</w:t>
            </w:r>
          </w:p>
        </w:tc>
        <w:tc>
          <w:tcPr>
            <w:tcW w:w="2552" w:type="dxa"/>
            <w:vAlign w:val="center"/>
          </w:tcPr>
          <w:p w14:paraId="5758B638" w14:textId="73CB058C"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Luis Manuel </w:t>
            </w:r>
            <w:r w:rsidR="009F105A" w:rsidRPr="004A0C98">
              <w:rPr>
                <w:rFonts w:asciiTheme="majorHAnsi" w:hAnsiTheme="majorHAnsi"/>
                <w:bCs/>
                <w:iCs/>
                <w:sz w:val="18"/>
                <w:szCs w:val="16"/>
                <w:lang w:val="es-ES"/>
              </w:rPr>
              <w:t>Espitia</w:t>
            </w:r>
          </w:p>
        </w:tc>
        <w:tc>
          <w:tcPr>
            <w:tcW w:w="2207" w:type="dxa"/>
            <w:vAlign w:val="center"/>
          </w:tcPr>
          <w:p w14:paraId="015365C7" w14:textId="1FE7C228"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Plaza de Mercado</w:t>
            </w:r>
          </w:p>
        </w:tc>
      </w:tr>
      <w:tr w:rsidR="004958B3" w:rsidRPr="004958B3" w14:paraId="4A275441" w14:textId="77777777" w:rsidTr="004958B3">
        <w:tc>
          <w:tcPr>
            <w:tcW w:w="3652" w:type="dxa"/>
            <w:vAlign w:val="center"/>
          </w:tcPr>
          <w:p w14:paraId="01638DD1" w14:textId="19104B2E" w:rsidR="004958B3" w:rsidRPr="004A0C98" w:rsidRDefault="004958B3" w:rsidP="004958B3">
            <w:pPr>
              <w:rPr>
                <w:rFonts w:asciiTheme="majorHAnsi" w:hAnsiTheme="majorHAnsi"/>
                <w:bCs/>
                <w:iCs/>
                <w:sz w:val="18"/>
                <w:szCs w:val="16"/>
                <w:lang w:val="es-ES"/>
              </w:rPr>
            </w:pPr>
            <w:r w:rsidRPr="004A0C98">
              <w:rPr>
                <w:rFonts w:asciiTheme="majorHAnsi" w:hAnsiTheme="majorHAnsi"/>
                <w:b/>
                <w:bCs/>
                <w:iCs/>
                <w:sz w:val="18"/>
                <w:szCs w:val="16"/>
                <w:lang w:val="es-ES"/>
              </w:rPr>
              <w:t>COOPERATIVAS</w:t>
            </w:r>
          </w:p>
        </w:tc>
        <w:tc>
          <w:tcPr>
            <w:tcW w:w="2552" w:type="dxa"/>
            <w:vAlign w:val="center"/>
          </w:tcPr>
          <w:p w14:paraId="63443BA1" w14:textId="77777777" w:rsidR="004958B3" w:rsidRPr="004A0C98" w:rsidRDefault="004958B3" w:rsidP="004958B3">
            <w:pPr>
              <w:rPr>
                <w:rFonts w:asciiTheme="majorHAnsi" w:hAnsiTheme="majorHAnsi"/>
                <w:bCs/>
                <w:iCs/>
                <w:sz w:val="18"/>
                <w:szCs w:val="16"/>
                <w:lang w:val="es-ES"/>
              </w:rPr>
            </w:pPr>
          </w:p>
        </w:tc>
        <w:tc>
          <w:tcPr>
            <w:tcW w:w="2207" w:type="dxa"/>
            <w:vAlign w:val="center"/>
          </w:tcPr>
          <w:p w14:paraId="4BB06BE0" w14:textId="77777777" w:rsidR="004958B3" w:rsidRPr="004A0C98" w:rsidRDefault="004958B3" w:rsidP="004958B3">
            <w:pPr>
              <w:rPr>
                <w:rFonts w:asciiTheme="majorHAnsi" w:hAnsiTheme="majorHAnsi"/>
                <w:bCs/>
                <w:iCs/>
                <w:sz w:val="18"/>
                <w:szCs w:val="16"/>
                <w:lang w:val="es-ES"/>
              </w:rPr>
            </w:pPr>
          </w:p>
        </w:tc>
      </w:tr>
      <w:tr w:rsidR="004958B3" w:rsidRPr="004958B3" w14:paraId="7BD4C20B" w14:textId="77777777" w:rsidTr="004958B3">
        <w:tc>
          <w:tcPr>
            <w:tcW w:w="3652" w:type="dxa"/>
            <w:vAlign w:val="center"/>
          </w:tcPr>
          <w:p w14:paraId="61D82052" w14:textId="2120E49A"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Cooperativa de Trabajo Asociado el Carare Ltda.  COTRACAR</w:t>
            </w:r>
          </w:p>
        </w:tc>
        <w:tc>
          <w:tcPr>
            <w:tcW w:w="2552" w:type="dxa"/>
            <w:vAlign w:val="center"/>
          </w:tcPr>
          <w:p w14:paraId="3B5CDA68" w14:textId="05EEA6F7"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Linderman Patiño Gil</w:t>
            </w:r>
          </w:p>
        </w:tc>
        <w:tc>
          <w:tcPr>
            <w:tcW w:w="2207" w:type="dxa"/>
            <w:vAlign w:val="center"/>
          </w:tcPr>
          <w:p w14:paraId="7433A1D8" w14:textId="2F87FBFE"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Calle 14 No. 3-28</w:t>
            </w:r>
          </w:p>
        </w:tc>
      </w:tr>
      <w:tr w:rsidR="004958B3" w:rsidRPr="004958B3" w14:paraId="5FB0DC04" w14:textId="77777777" w:rsidTr="004958B3">
        <w:tc>
          <w:tcPr>
            <w:tcW w:w="3652" w:type="dxa"/>
            <w:vAlign w:val="center"/>
          </w:tcPr>
          <w:p w14:paraId="2C251376" w14:textId="58372275"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Cooperativa de Trabajo Asociado los Porteños </w:t>
            </w:r>
            <w:r w:rsidR="009F105A" w:rsidRPr="004A0C98">
              <w:rPr>
                <w:rFonts w:asciiTheme="majorHAnsi" w:hAnsiTheme="majorHAnsi"/>
                <w:bCs/>
                <w:iCs/>
                <w:sz w:val="18"/>
                <w:szCs w:val="16"/>
                <w:lang w:val="es-ES"/>
              </w:rPr>
              <w:t>Ltda.</w:t>
            </w:r>
          </w:p>
        </w:tc>
        <w:tc>
          <w:tcPr>
            <w:tcW w:w="2552" w:type="dxa"/>
            <w:vAlign w:val="center"/>
          </w:tcPr>
          <w:p w14:paraId="25686C43" w14:textId="032EE3F1"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Euclides Mosquera Palacios</w:t>
            </w:r>
          </w:p>
        </w:tc>
        <w:tc>
          <w:tcPr>
            <w:tcW w:w="2207" w:type="dxa"/>
            <w:vAlign w:val="center"/>
          </w:tcPr>
          <w:p w14:paraId="320E0A60" w14:textId="38EB34B2"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Puerto Araujo Barrio los lagos</w:t>
            </w:r>
          </w:p>
        </w:tc>
      </w:tr>
      <w:tr w:rsidR="004958B3" w:rsidRPr="004958B3" w14:paraId="551779D1" w14:textId="77777777" w:rsidTr="004958B3">
        <w:tc>
          <w:tcPr>
            <w:tcW w:w="3652" w:type="dxa"/>
            <w:vAlign w:val="center"/>
          </w:tcPr>
          <w:p w14:paraId="1EF568CF" w14:textId="4B462783"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Asociación para la </w:t>
            </w:r>
            <w:r w:rsidR="009F105A" w:rsidRPr="004A0C98">
              <w:rPr>
                <w:rFonts w:asciiTheme="majorHAnsi" w:hAnsiTheme="majorHAnsi"/>
                <w:bCs/>
                <w:iCs/>
                <w:sz w:val="18"/>
                <w:szCs w:val="16"/>
                <w:lang w:val="es-ES"/>
              </w:rPr>
              <w:t>Erradicación</w:t>
            </w:r>
            <w:r w:rsidRPr="004A0C98">
              <w:rPr>
                <w:rFonts w:asciiTheme="majorHAnsi" w:hAnsiTheme="majorHAnsi"/>
                <w:bCs/>
                <w:iCs/>
                <w:sz w:val="18"/>
                <w:szCs w:val="16"/>
                <w:lang w:val="es-ES"/>
              </w:rPr>
              <w:t xml:space="preserve"> del Desempleo de Puerto Araujo.  ASOEDEPA</w:t>
            </w:r>
          </w:p>
        </w:tc>
        <w:tc>
          <w:tcPr>
            <w:tcW w:w="2552" w:type="dxa"/>
            <w:vAlign w:val="center"/>
          </w:tcPr>
          <w:p w14:paraId="47C2A17E" w14:textId="77FFA494"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José A. Velaidez Cordero</w:t>
            </w:r>
          </w:p>
        </w:tc>
        <w:tc>
          <w:tcPr>
            <w:tcW w:w="2207" w:type="dxa"/>
            <w:vAlign w:val="center"/>
          </w:tcPr>
          <w:p w14:paraId="10BA45E1" w14:textId="2559BFB9"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Puerto Araujo</w:t>
            </w:r>
          </w:p>
        </w:tc>
      </w:tr>
      <w:tr w:rsidR="004958B3" w:rsidRPr="004958B3" w14:paraId="01BFF856" w14:textId="77777777" w:rsidTr="004958B3">
        <w:tc>
          <w:tcPr>
            <w:tcW w:w="3652" w:type="dxa"/>
            <w:vAlign w:val="center"/>
          </w:tcPr>
          <w:p w14:paraId="00A91FCC" w14:textId="7F1CDCB7"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Asociación Villas de San Lorenzo</w:t>
            </w:r>
          </w:p>
        </w:tc>
        <w:tc>
          <w:tcPr>
            <w:tcW w:w="2552" w:type="dxa"/>
            <w:vAlign w:val="center"/>
          </w:tcPr>
          <w:p w14:paraId="7335728E" w14:textId="114C67BF"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Arnulfo Barbosa</w:t>
            </w:r>
          </w:p>
        </w:tc>
        <w:tc>
          <w:tcPr>
            <w:tcW w:w="2207" w:type="dxa"/>
            <w:vAlign w:val="center"/>
          </w:tcPr>
          <w:p w14:paraId="64789A2F" w14:textId="3B34C941"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Calle 8 No. 5-02</w:t>
            </w:r>
          </w:p>
        </w:tc>
      </w:tr>
      <w:tr w:rsidR="004958B3" w:rsidRPr="004958B3" w14:paraId="0F54989C" w14:textId="77777777" w:rsidTr="004958B3">
        <w:tc>
          <w:tcPr>
            <w:tcW w:w="3652" w:type="dxa"/>
            <w:vAlign w:val="center"/>
          </w:tcPr>
          <w:p w14:paraId="3CA6A700" w14:textId="7319854C" w:rsidR="004958B3" w:rsidRPr="004A0C98" w:rsidRDefault="004958B3" w:rsidP="004958B3">
            <w:pPr>
              <w:rPr>
                <w:rFonts w:asciiTheme="majorHAnsi" w:hAnsiTheme="majorHAnsi"/>
                <w:bCs/>
                <w:iCs/>
                <w:sz w:val="18"/>
                <w:szCs w:val="16"/>
                <w:lang w:val="es-ES"/>
              </w:rPr>
            </w:pPr>
            <w:r w:rsidRPr="004A0C98">
              <w:rPr>
                <w:rFonts w:asciiTheme="majorHAnsi" w:hAnsiTheme="majorHAnsi"/>
                <w:b/>
                <w:bCs/>
                <w:iCs/>
                <w:sz w:val="18"/>
                <w:szCs w:val="16"/>
                <w:lang w:val="es-ES"/>
              </w:rPr>
              <w:t>COMITES</w:t>
            </w:r>
          </w:p>
        </w:tc>
        <w:tc>
          <w:tcPr>
            <w:tcW w:w="2552" w:type="dxa"/>
            <w:vAlign w:val="center"/>
          </w:tcPr>
          <w:p w14:paraId="606187D6" w14:textId="6234B8DB" w:rsidR="004958B3" w:rsidRPr="004A0C98" w:rsidRDefault="004958B3" w:rsidP="004958B3">
            <w:pPr>
              <w:rPr>
                <w:rFonts w:asciiTheme="majorHAnsi" w:hAnsiTheme="majorHAnsi"/>
                <w:bCs/>
                <w:iCs/>
                <w:sz w:val="18"/>
                <w:szCs w:val="16"/>
                <w:lang w:val="es-ES"/>
              </w:rPr>
            </w:pPr>
          </w:p>
        </w:tc>
        <w:tc>
          <w:tcPr>
            <w:tcW w:w="2207" w:type="dxa"/>
            <w:vAlign w:val="center"/>
          </w:tcPr>
          <w:p w14:paraId="18A50F9C" w14:textId="49126836" w:rsidR="004958B3" w:rsidRPr="004A0C98" w:rsidRDefault="004958B3" w:rsidP="004958B3">
            <w:pPr>
              <w:rPr>
                <w:rFonts w:asciiTheme="majorHAnsi" w:hAnsiTheme="majorHAnsi"/>
                <w:bCs/>
                <w:iCs/>
                <w:sz w:val="18"/>
                <w:szCs w:val="16"/>
                <w:lang w:val="es-ES"/>
              </w:rPr>
            </w:pPr>
          </w:p>
        </w:tc>
      </w:tr>
      <w:tr w:rsidR="004958B3" w:rsidRPr="004958B3" w14:paraId="2BD8609C" w14:textId="77777777" w:rsidTr="004958B3">
        <w:tc>
          <w:tcPr>
            <w:tcW w:w="3652" w:type="dxa"/>
            <w:vAlign w:val="center"/>
          </w:tcPr>
          <w:p w14:paraId="36DAF3B3" w14:textId="351BA7C6"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Comité de Ganaderos del Carare</w:t>
            </w:r>
          </w:p>
        </w:tc>
        <w:tc>
          <w:tcPr>
            <w:tcW w:w="2552" w:type="dxa"/>
            <w:vAlign w:val="center"/>
          </w:tcPr>
          <w:p w14:paraId="08C3E064" w14:textId="2AA76620"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Luis Manuel </w:t>
            </w:r>
            <w:r w:rsidR="009F105A" w:rsidRPr="004A0C98">
              <w:rPr>
                <w:rFonts w:asciiTheme="majorHAnsi" w:hAnsiTheme="majorHAnsi"/>
                <w:bCs/>
                <w:iCs/>
                <w:sz w:val="18"/>
                <w:szCs w:val="16"/>
                <w:lang w:val="es-ES"/>
              </w:rPr>
              <w:t>Espitia</w:t>
            </w:r>
          </w:p>
        </w:tc>
        <w:tc>
          <w:tcPr>
            <w:tcW w:w="2207" w:type="dxa"/>
            <w:vAlign w:val="center"/>
          </w:tcPr>
          <w:p w14:paraId="5D83FEF2" w14:textId="0069FB16"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Plaza de Mercado</w:t>
            </w:r>
          </w:p>
        </w:tc>
      </w:tr>
      <w:tr w:rsidR="004958B3" w:rsidRPr="004958B3" w14:paraId="565D10C4" w14:textId="77777777" w:rsidTr="004958B3">
        <w:tc>
          <w:tcPr>
            <w:tcW w:w="3652" w:type="dxa"/>
            <w:vAlign w:val="center"/>
          </w:tcPr>
          <w:p w14:paraId="26FEFA38" w14:textId="72EC9756" w:rsidR="004958B3" w:rsidRPr="004A0C98" w:rsidRDefault="004958B3" w:rsidP="004958B3">
            <w:pPr>
              <w:rPr>
                <w:rFonts w:asciiTheme="majorHAnsi" w:hAnsiTheme="majorHAnsi"/>
                <w:bCs/>
                <w:iCs/>
                <w:sz w:val="18"/>
                <w:szCs w:val="16"/>
                <w:lang w:val="es-ES"/>
              </w:rPr>
            </w:pPr>
            <w:r w:rsidRPr="004A0C98">
              <w:rPr>
                <w:rFonts w:asciiTheme="majorHAnsi" w:hAnsiTheme="majorHAnsi"/>
                <w:b/>
                <w:bCs/>
                <w:iCs/>
                <w:sz w:val="18"/>
                <w:szCs w:val="16"/>
                <w:lang w:val="es-ES"/>
              </w:rPr>
              <w:t>COOPERATIVAS</w:t>
            </w:r>
          </w:p>
        </w:tc>
        <w:tc>
          <w:tcPr>
            <w:tcW w:w="2552" w:type="dxa"/>
            <w:vAlign w:val="center"/>
          </w:tcPr>
          <w:p w14:paraId="1ED1FD01" w14:textId="77777777" w:rsidR="004958B3" w:rsidRPr="004A0C98" w:rsidRDefault="004958B3" w:rsidP="004958B3">
            <w:pPr>
              <w:rPr>
                <w:rFonts w:asciiTheme="majorHAnsi" w:hAnsiTheme="majorHAnsi"/>
                <w:bCs/>
                <w:iCs/>
                <w:sz w:val="18"/>
                <w:szCs w:val="16"/>
                <w:lang w:val="es-ES"/>
              </w:rPr>
            </w:pPr>
          </w:p>
        </w:tc>
        <w:tc>
          <w:tcPr>
            <w:tcW w:w="2207" w:type="dxa"/>
            <w:vAlign w:val="center"/>
          </w:tcPr>
          <w:p w14:paraId="78E3CDDA" w14:textId="77777777" w:rsidR="004958B3" w:rsidRPr="004A0C98" w:rsidRDefault="004958B3" w:rsidP="004958B3">
            <w:pPr>
              <w:rPr>
                <w:rFonts w:asciiTheme="majorHAnsi" w:hAnsiTheme="majorHAnsi"/>
                <w:bCs/>
                <w:iCs/>
                <w:sz w:val="18"/>
                <w:szCs w:val="16"/>
                <w:lang w:val="es-ES"/>
              </w:rPr>
            </w:pPr>
          </w:p>
        </w:tc>
      </w:tr>
      <w:tr w:rsidR="004958B3" w:rsidRPr="004958B3" w14:paraId="2673F580" w14:textId="77777777" w:rsidTr="004958B3">
        <w:tc>
          <w:tcPr>
            <w:tcW w:w="3652" w:type="dxa"/>
            <w:vAlign w:val="center"/>
          </w:tcPr>
          <w:p w14:paraId="4B5910AF" w14:textId="7976A723"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Cooperativa de Trabajo Asociado el Carare Ltda.  COTRACAR</w:t>
            </w:r>
          </w:p>
        </w:tc>
        <w:tc>
          <w:tcPr>
            <w:tcW w:w="2552" w:type="dxa"/>
            <w:vAlign w:val="center"/>
          </w:tcPr>
          <w:p w14:paraId="32E1EF7A" w14:textId="57F6F54E"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Linderman Patiño Gil</w:t>
            </w:r>
          </w:p>
        </w:tc>
        <w:tc>
          <w:tcPr>
            <w:tcW w:w="2207" w:type="dxa"/>
            <w:vAlign w:val="center"/>
          </w:tcPr>
          <w:p w14:paraId="20ACF65C" w14:textId="382D9A76"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Calle 14 No. 3-28</w:t>
            </w:r>
          </w:p>
        </w:tc>
      </w:tr>
      <w:tr w:rsidR="004958B3" w:rsidRPr="004958B3" w14:paraId="32C73677" w14:textId="77777777" w:rsidTr="004958B3">
        <w:tc>
          <w:tcPr>
            <w:tcW w:w="3652" w:type="dxa"/>
            <w:vAlign w:val="center"/>
          </w:tcPr>
          <w:p w14:paraId="499DED51" w14:textId="1A039105"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Cooperativa de Trabajo Asociado los Porteños </w:t>
            </w:r>
            <w:r w:rsidR="009F105A" w:rsidRPr="004A0C98">
              <w:rPr>
                <w:rFonts w:asciiTheme="majorHAnsi" w:hAnsiTheme="majorHAnsi"/>
                <w:bCs/>
                <w:iCs/>
                <w:sz w:val="18"/>
                <w:szCs w:val="16"/>
                <w:lang w:val="es-ES"/>
              </w:rPr>
              <w:t>Ltda.</w:t>
            </w:r>
          </w:p>
        </w:tc>
        <w:tc>
          <w:tcPr>
            <w:tcW w:w="2552" w:type="dxa"/>
            <w:vAlign w:val="center"/>
          </w:tcPr>
          <w:p w14:paraId="4AA610A5" w14:textId="29066DE7"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Euclides Mosquera Palacios</w:t>
            </w:r>
          </w:p>
        </w:tc>
        <w:tc>
          <w:tcPr>
            <w:tcW w:w="2207" w:type="dxa"/>
            <w:vAlign w:val="center"/>
          </w:tcPr>
          <w:p w14:paraId="5FD96A13" w14:textId="76B304D7"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Puerto Araujo Barrio los lagos</w:t>
            </w:r>
          </w:p>
        </w:tc>
      </w:tr>
      <w:tr w:rsidR="004958B3" w:rsidRPr="004958B3" w14:paraId="1A62294E" w14:textId="77777777" w:rsidTr="004958B3">
        <w:tc>
          <w:tcPr>
            <w:tcW w:w="3652" w:type="dxa"/>
            <w:vAlign w:val="center"/>
          </w:tcPr>
          <w:p w14:paraId="1F814BB9" w14:textId="4CCDA8B6"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Cooperativa Multiactiva para el Desarrollo Socio-Económico COOMULDES</w:t>
            </w:r>
          </w:p>
        </w:tc>
        <w:tc>
          <w:tcPr>
            <w:tcW w:w="2552" w:type="dxa"/>
            <w:vAlign w:val="center"/>
          </w:tcPr>
          <w:p w14:paraId="3E42BF8A" w14:textId="08CE2AA8"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Sandra Liliana Galeano H.</w:t>
            </w:r>
          </w:p>
        </w:tc>
        <w:tc>
          <w:tcPr>
            <w:tcW w:w="2207" w:type="dxa"/>
            <w:vAlign w:val="center"/>
          </w:tcPr>
          <w:p w14:paraId="21BAE7FA" w14:textId="68472F05"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Calle 6 No. 6-21</w:t>
            </w:r>
          </w:p>
        </w:tc>
      </w:tr>
      <w:tr w:rsidR="004958B3" w:rsidRPr="004958B3" w14:paraId="7A39E543" w14:textId="77777777" w:rsidTr="004958B3">
        <w:tc>
          <w:tcPr>
            <w:tcW w:w="3652" w:type="dxa"/>
            <w:vAlign w:val="center"/>
          </w:tcPr>
          <w:p w14:paraId="42D753C0" w14:textId="0FABF252" w:rsidR="004958B3" w:rsidRPr="004A0C98" w:rsidRDefault="004958B3" w:rsidP="004958B3">
            <w:pPr>
              <w:rPr>
                <w:rFonts w:asciiTheme="majorHAnsi" w:hAnsiTheme="majorHAnsi"/>
                <w:bCs/>
                <w:iCs/>
                <w:sz w:val="18"/>
                <w:szCs w:val="16"/>
                <w:lang w:val="es-ES"/>
              </w:rPr>
            </w:pPr>
            <w:r w:rsidRPr="004A0C98">
              <w:rPr>
                <w:rFonts w:asciiTheme="majorHAnsi" w:hAnsiTheme="majorHAnsi"/>
                <w:b/>
                <w:bCs/>
                <w:iCs/>
                <w:sz w:val="18"/>
                <w:szCs w:val="16"/>
                <w:lang w:val="es-ES"/>
              </w:rPr>
              <w:t>CORPORACIONES</w:t>
            </w:r>
          </w:p>
        </w:tc>
        <w:tc>
          <w:tcPr>
            <w:tcW w:w="2552" w:type="dxa"/>
            <w:vAlign w:val="center"/>
          </w:tcPr>
          <w:p w14:paraId="59B4D25A" w14:textId="77777777" w:rsidR="004958B3" w:rsidRPr="004A0C98" w:rsidRDefault="004958B3" w:rsidP="004958B3">
            <w:pPr>
              <w:rPr>
                <w:rFonts w:asciiTheme="majorHAnsi" w:hAnsiTheme="majorHAnsi"/>
                <w:bCs/>
                <w:iCs/>
                <w:sz w:val="18"/>
                <w:szCs w:val="16"/>
                <w:lang w:val="es-ES"/>
              </w:rPr>
            </w:pPr>
          </w:p>
        </w:tc>
        <w:tc>
          <w:tcPr>
            <w:tcW w:w="2207" w:type="dxa"/>
            <w:vAlign w:val="center"/>
          </w:tcPr>
          <w:p w14:paraId="08F6AC3A" w14:textId="77777777" w:rsidR="004958B3" w:rsidRPr="004A0C98" w:rsidRDefault="004958B3" w:rsidP="004958B3">
            <w:pPr>
              <w:rPr>
                <w:rFonts w:asciiTheme="majorHAnsi" w:hAnsiTheme="majorHAnsi"/>
                <w:bCs/>
                <w:iCs/>
                <w:sz w:val="18"/>
                <w:szCs w:val="16"/>
                <w:lang w:val="es-ES"/>
              </w:rPr>
            </w:pPr>
          </w:p>
        </w:tc>
      </w:tr>
      <w:tr w:rsidR="004958B3" w:rsidRPr="004958B3" w14:paraId="68F23E6E" w14:textId="77777777" w:rsidTr="004958B3">
        <w:tc>
          <w:tcPr>
            <w:tcW w:w="3652" w:type="dxa"/>
            <w:vAlign w:val="center"/>
          </w:tcPr>
          <w:p w14:paraId="75764786" w14:textId="7F37F979"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Corporación CONVIVIR La </w:t>
            </w:r>
            <w:r w:rsidR="009F105A" w:rsidRPr="004A0C98">
              <w:rPr>
                <w:rFonts w:asciiTheme="majorHAnsi" w:hAnsiTheme="majorHAnsi"/>
                <w:bCs/>
                <w:iCs/>
                <w:sz w:val="18"/>
                <w:szCs w:val="16"/>
                <w:lang w:val="es-ES"/>
              </w:rPr>
              <w:t>Carrilera</w:t>
            </w:r>
            <w:r w:rsidRPr="004A0C98">
              <w:rPr>
                <w:rFonts w:asciiTheme="majorHAnsi" w:hAnsiTheme="majorHAnsi"/>
                <w:bCs/>
                <w:iCs/>
                <w:sz w:val="18"/>
                <w:szCs w:val="16"/>
                <w:lang w:val="es-ES"/>
              </w:rPr>
              <w:t xml:space="preserve"> Puerto Olaya</w:t>
            </w:r>
          </w:p>
        </w:tc>
        <w:tc>
          <w:tcPr>
            <w:tcW w:w="2552" w:type="dxa"/>
            <w:vAlign w:val="center"/>
          </w:tcPr>
          <w:p w14:paraId="55A2E49A" w14:textId="1097FDD0"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Edgar </w:t>
            </w:r>
            <w:r w:rsidR="009F105A" w:rsidRPr="004A0C98">
              <w:rPr>
                <w:rFonts w:asciiTheme="majorHAnsi" w:hAnsiTheme="majorHAnsi"/>
                <w:bCs/>
                <w:iCs/>
                <w:sz w:val="18"/>
                <w:szCs w:val="16"/>
                <w:lang w:val="es-ES"/>
              </w:rPr>
              <w:t>Hernán</w:t>
            </w:r>
            <w:r w:rsidRPr="004A0C98">
              <w:rPr>
                <w:rFonts w:asciiTheme="majorHAnsi" w:hAnsiTheme="majorHAnsi"/>
                <w:bCs/>
                <w:iCs/>
                <w:sz w:val="18"/>
                <w:szCs w:val="16"/>
                <w:lang w:val="es-ES"/>
              </w:rPr>
              <w:t xml:space="preserve"> </w:t>
            </w:r>
            <w:r w:rsidR="009F105A" w:rsidRPr="004A0C98">
              <w:rPr>
                <w:rFonts w:asciiTheme="majorHAnsi" w:hAnsiTheme="majorHAnsi"/>
                <w:bCs/>
                <w:iCs/>
                <w:sz w:val="18"/>
                <w:szCs w:val="16"/>
                <w:lang w:val="es-ES"/>
              </w:rPr>
              <w:t>Londoño</w:t>
            </w:r>
          </w:p>
        </w:tc>
        <w:tc>
          <w:tcPr>
            <w:tcW w:w="2207" w:type="dxa"/>
            <w:vAlign w:val="center"/>
          </w:tcPr>
          <w:p w14:paraId="6528CAA0" w14:textId="56FCF384"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Puerto Olaya</w:t>
            </w:r>
          </w:p>
        </w:tc>
      </w:tr>
      <w:tr w:rsidR="004958B3" w:rsidRPr="004958B3" w14:paraId="60E127FA" w14:textId="77777777" w:rsidTr="004958B3">
        <w:tc>
          <w:tcPr>
            <w:tcW w:w="3652" w:type="dxa"/>
            <w:vAlign w:val="center"/>
          </w:tcPr>
          <w:p w14:paraId="1127CF0D" w14:textId="4116E33F"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Corporación para el Desarrollo Ambiental Sostenible de Cimitarra.  CORDESAS</w:t>
            </w:r>
          </w:p>
        </w:tc>
        <w:tc>
          <w:tcPr>
            <w:tcW w:w="2552" w:type="dxa"/>
            <w:vAlign w:val="center"/>
          </w:tcPr>
          <w:p w14:paraId="3F3ED71A" w14:textId="2618CEFD"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Joselito Meneses Lozano</w:t>
            </w:r>
          </w:p>
        </w:tc>
        <w:tc>
          <w:tcPr>
            <w:tcW w:w="2207" w:type="dxa"/>
            <w:vAlign w:val="center"/>
          </w:tcPr>
          <w:p w14:paraId="68CECED1" w14:textId="20C9975B"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Cra 2 A. No. 4-104 Pueblo Viejo</w:t>
            </w:r>
          </w:p>
        </w:tc>
      </w:tr>
      <w:tr w:rsidR="004958B3" w:rsidRPr="004958B3" w14:paraId="6EA9A9E6" w14:textId="77777777" w:rsidTr="004958B3">
        <w:tc>
          <w:tcPr>
            <w:tcW w:w="3652" w:type="dxa"/>
            <w:vAlign w:val="center"/>
          </w:tcPr>
          <w:p w14:paraId="38C78BEB" w14:textId="70C0308F" w:rsidR="004958B3" w:rsidRPr="004A0C98" w:rsidRDefault="004958B3" w:rsidP="004958B3">
            <w:pPr>
              <w:rPr>
                <w:rFonts w:asciiTheme="majorHAnsi" w:hAnsiTheme="majorHAnsi"/>
                <w:bCs/>
                <w:iCs/>
                <w:sz w:val="18"/>
                <w:szCs w:val="16"/>
                <w:lang w:val="es-ES"/>
              </w:rPr>
            </w:pPr>
            <w:r w:rsidRPr="004A0C98">
              <w:rPr>
                <w:rFonts w:asciiTheme="majorHAnsi" w:hAnsiTheme="majorHAnsi"/>
                <w:b/>
                <w:bCs/>
                <w:iCs/>
                <w:sz w:val="18"/>
                <w:szCs w:val="16"/>
                <w:lang w:val="es-ES"/>
              </w:rPr>
              <w:t>FUNDACIONES</w:t>
            </w:r>
          </w:p>
        </w:tc>
        <w:tc>
          <w:tcPr>
            <w:tcW w:w="2552" w:type="dxa"/>
            <w:vAlign w:val="center"/>
          </w:tcPr>
          <w:p w14:paraId="5A4F9800" w14:textId="77777777" w:rsidR="004958B3" w:rsidRPr="004A0C98" w:rsidRDefault="004958B3" w:rsidP="004958B3">
            <w:pPr>
              <w:rPr>
                <w:rFonts w:asciiTheme="majorHAnsi" w:hAnsiTheme="majorHAnsi"/>
                <w:bCs/>
                <w:iCs/>
                <w:sz w:val="18"/>
                <w:szCs w:val="16"/>
                <w:lang w:val="es-ES"/>
              </w:rPr>
            </w:pPr>
          </w:p>
        </w:tc>
        <w:tc>
          <w:tcPr>
            <w:tcW w:w="2207" w:type="dxa"/>
            <w:vAlign w:val="center"/>
          </w:tcPr>
          <w:p w14:paraId="3A872BD7" w14:textId="77777777" w:rsidR="004958B3" w:rsidRPr="004A0C98" w:rsidRDefault="004958B3" w:rsidP="004958B3">
            <w:pPr>
              <w:rPr>
                <w:rFonts w:asciiTheme="majorHAnsi" w:hAnsiTheme="majorHAnsi"/>
                <w:bCs/>
                <w:iCs/>
                <w:sz w:val="18"/>
                <w:szCs w:val="16"/>
                <w:lang w:val="es-ES"/>
              </w:rPr>
            </w:pPr>
          </w:p>
        </w:tc>
      </w:tr>
      <w:tr w:rsidR="004958B3" w:rsidRPr="004958B3" w14:paraId="7D55B7DA" w14:textId="77777777" w:rsidTr="004958B3">
        <w:tc>
          <w:tcPr>
            <w:tcW w:w="3652" w:type="dxa"/>
            <w:vAlign w:val="center"/>
          </w:tcPr>
          <w:p w14:paraId="1742ED75" w14:textId="1813C820"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Fundación Amigos de Cimitarra</w:t>
            </w:r>
          </w:p>
        </w:tc>
        <w:tc>
          <w:tcPr>
            <w:tcW w:w="2552" w:type="dxa"/>
            <w:vAlign w:val="center"/>
          </w:tcPr>
          <w:p w14:paraId="7D9C55BA" w14:textId="49F135F0"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Luz Bercy Cano B.</w:t>
            </w:r>
          </w:p>
        </w:tc>
        <w:tc>
          <w:tcPr>
            <w:tcW w:w="2207" w:type="dxa"/>
            <w:vAlign w:val="center"/>
          </w:tcPr>
          <w:p w14:paraId="7191B18F" w14:textId="45AF0883"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Cra 4 No. 7-21</w:t>
            </w:r>
          </w:p>
        </w:tc>
      </w:tr>
      <w:tr w:rsidR="004958B3" w:rsidRPr="004958B3" w14:paraId="5FEC8065" w14:textId="77777777" w:rsidTr="004958B3">
        <w:tc>
          <w:tcPr>
            <w:tcW w:w="3652" w:type="dxa"/>
            <w:vAlign w:val="center"/>
          </w:tcPr>
          <w:p w14:paraId="5C7B1E9B" w14:textId="694E9E02"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Fundación de Vivienda Rural Campesina Leonidas </w:t>
            </w:r>
            <w:r w:rsidR="009F105A" w:rsidRPr="004A0C98">
              <w:rPr>
                <w:rFonts w:asciiTheme="majorHAnsi" w:hAnsiTheme="majorHAnsi"/>
                <w:bCs/>
                <w:iCs/>
                <w:sz w:val="18"/>
                <w:szCs w:val="16"/>
                <w:lang w:val="es-ES"/>
              </w:rPr>
              <w:t>Beltrán</w:t>
            </w:r>
            <w:r w:rsidRPr="004A0C98">
              <w:rPr>
                <w:rFonts w:asciiTheme="majorHAnsi" w:hAnsiTheme="majorHAnsi"/>
                <w:bCs/>
                <w:iCs/>
                <w:sz w:val="18"/>
                <w:szCs w:val="16"/>
                <w:lang w:val="es-ES"/>
              </w:rPr>
              <w:t xml:space="preserve"> Piza</w:t>
            </w:r>
          </w:p>
        </w:tc>
        <w:tc>
          <w:tcPr>
            <w:tcW w:w="2552" w:type="dxa"/>
            <w:vAlign w:val="center"/>
          </w:tcPr>
          <w:p w14:paraId="7A51F640" w14:textId="7DC6B2D6"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 xml:space="preserve">Agapito </w:t>
            </w:r>
            <w:r w:rsidR="009F105A" w:rsidRPr="004A0C98">
              <w:rPr>
                <w:rFonts w:asciiTheme="majorHAnsi" w:hAnsiTheme="majorHAnsi"/>
                <w:bCs/>
                <w:iCs/>
                <w:sz w:val="18"/>
                <w:szCs w:val="16"/>
                <w:lang w:val="es-ES"/>
              </w:rPr>
              <w:t>Beltrán</w:t>
            </w:r>
            <w:r w:rsidRPr="004A0C98">
              <w:rPr>
                <w:rFonts w:asciiTheme="majorHAnsi" w:hAnsiTheme="majorHAnsi"/>
                <w:bCs/>
                <w:iCs/>
                <w:sz w:val="18"/>
                <w:szCs w:val="16"/>
                <w:lang w:val="es-ES"/>
              </w:rPr>
              <w:t xml:space="preserve"> Reyes</w:t>
            </w:r>
          </w:p>
        </w:tc>
        <w:tc>
          <w:tcPr>
            <w:tcW w:w="2207" w:type="dxa"/>
            <w:vAlign w:val="center"/>
          </w:tcPr>
          <w:p w14:paraId="3560DC34" w14:textId="059743FD"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Barrio 28 de Abril Calle 2</w:t>
            </w:r>
          </w:p>
        </w:tc>
      </w:tr>
      <w:tr w:rsidR="004958B3" w:rsidRPr="004958B3" w14:paraId="769A4DEC" w14:textId="77777777" w:rsidTr="004958B3">
        <w:tc>
          <w:tcPr>
            <w:tcW w:w="3652" w:type="dxa"/>
            <w:vAlign w:val="center"/>
          </w:tcPr>
          <w:p w14:paraId="0F0683CD" w14:textId="1717FF8E"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lastRenderedPageBreak/>
              <w:t xml:space="preserve">Fundación Mundo Agrario </w:t>
            </w:r>
          </w:p>
        </w:tc>
        <w:tc>
          <w:tcPr>
            <w:tcW w:w="2552" w:type="dxa"/>
            <w:vAlign w:val="center"/>
          </w:tcPr>
          <w:p w14:paraId="07FB128A" w14:textId="0EB3985F"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José Aurelio Ramírez</w:t>
            </w:r>
          </w:p>
        </w:tc>
        <w:tc>
          <w:tcPr>
            <w:tcW w:w="2207" w:type="dxa"/>
            <w:vAlign w:val="center"/>
          </w:tcPr>
          <w:p w14:paraId="4602DB0D" w14:textId="1AE92751"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Cra 6 No. 4-108</w:t>
            </w:r>
          </w:p>
        </w:tc>
      </w:tr>
      <w:tr w:rsidR="004958B3" w:rsidRPr="004958B3" w14:paraId="12D6E21B" w14:textId="77777777" w:rsidTr="004958B3">
        <w:tc>
          <w:tcPr>
            <w:tcW w:w="3652" w:type="dxa"/>
            <w:vAlign w:val="center"/>
          </w:tcPr>
          <w:p w14:paraId="18AC4C86" w14:textId="7D9607BE"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Fundación para el Desarrollo Cultural del Carare Cable 2</w:t>
            </w:r>
          </w:p>
        </w:tc>
        <w:tc>
          <w:tcPr>
            <w:tcW w:w="2552" w:type="dxa"/>
            <w:vAlign w:val="center"/>
          </w:tcPr>
          <w:p w14:paraId="250078D6" w14:textId="7FB40280"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Domingo Navarro Rodríguez</w:t>
            </w:r>
          </w:p>
        </w:tc>
        <w:tc>
          <w:tcPr>
            <w:tcW w:w="2207" w:type="dxa"/>
            <w:vAlign w:val="center"/>
          </w:tcPr>
          <w:p w14:paraId="1E288083" w14:textId="37D0D9B8" w:rsidR="004958B3" w:rsidRPr="004A0C98" w:rsidRDefault="004958B3" w:rsidP="004958B3">
            <w:pPr>
              <w:rPr>
                <w:rFonts w:asciiTheme="majorHAnsi" w:hAnsiTheme="majorHAnsi"/>
                <w:bCs/>
                <w:iCs/>
                <w:sz w:val="18"/>
                <w:szCs w:val="16"/>
                <w:lang w:val="es-ES"/>
              </w:rPr>
            </w:pPr>
            <w:r w:rsidRPr="004A0C98">
              <w:rPr>
                <w:rFonts w:asciiTheme="majorHAnsi" w:hAnsiTheme="majorHAnsi"/>
                <w:bCs/>
                <w:iCs/>
                <w:sz w:val="18"/>
                <w:szCs w:val="16"/>
                <w:lang w:val="es-ES"/>
              </w:rPr>
              <w:t>Calle 4 No. 4-20</w:t>
            </w:r>
          </w:p>
        </w:tc>
      </w:tr>
    </w:tbl>
    <w:p w14:paraId="41D522FC" w14:textId="3D2F727F" w:rsidR="004958B3" w:rsidRPr="004A0C98" w:rsidRDefault="004958B3" w:rsidP="004958B3">
      <w:pPr>
        <w:pStyle w:val="Notas"/>
        <w:rPr>
          <w:rFonts w:asciiTheme="majorHAnsi" w:hAnsiTheme="majorHAnsi"/>
          <w:bCs/>
          <w:iCs/>
        </w:rPr>
      </w:pPr>
      <w:r w:rsidRPr="004A0C98">
        <w:rPr>
          <w:rFonts w:asciiTheme="majorHAnsi" w:hAnsiTheme="majorHAnsi"/>
          <w:bCs/>
          <w:iCs/>
          <w:sz w:val="18"/>
          <w:lang w:val="es-ES"/>
        </w:rPr>
        <w:t>Fuente: Equipo UIS</w:t>
      </w:r>
      <w:r>
        <w:rPr>
          <w:rFonts w:asciiTheme="majorHAnsi" w:hAnsiTheme="majorHAnsi"/>
          <w:bCs/>
          <w:iCs/>
          <w:sz w:val="18"/>
          <w:lang w:val="es-ES"/>
        </w:rPr>
        <w:t xml:space="preserve">. </w:t>
      </w:r>
      <w:r w:rsidRPr="004A0C98">
        <w:rPr>
          <w:rFonts w:asciiTheme="majorHAnsi" w:hAnsiTheme="majorHAnsi"/>
        </w:rPr>
        <w:t xml:space="preserve">Fuente </w:t>
      </w:r>
      <w:sdt>
        <w:sdtPr>
          <w:rPr>
            <w:rFonts w:asciiTheme="majorHAnsi" w:hAnsiTheme="majorHAnsi"/>
          </w:rPr>
          <w:id w:val="-1543514768"/>
          <w:citation/>
        </w:sdtPr>
        <w:sdtContent>
          <w:r w:rsidRPr="004A0C98">
            <w:rPr>
              <w:rFonts w:asciiTheme="majorHAnsi" w:hAnsiTheme="majorHAnsi"/>
            </w:rPr>
            <w:fldChar w:fldCharType="begin"/>
          </w:r>
          <w:r w:rsidRPr="004A0C98">
            <w:rPr>
              <w:rFonts w:asciiTheme="majorHAnsi" w:hAnsiTheme="majorHAnsi"/>
            </w:rPr>
            <w:instrText xml:space="preserve">CITATION Alc002 \n  \l 9226 </w:instrText>
          </w:r>
          <w:r w:rsidRPr="004A0C98">
            <w:rPr>
              <w:rFonts w:asciiTheme="majorHAnsi" w:hAnsiTheme="majorHAnsi"/>
            </w:rPr>
            <w:fldChar w:fldCharType="separate"/>
          </w:r>
          <w:r w:rsidR="00BD7C35" w:rsidRPr="00BD7C35">
            <w:rPr>
              <w:rFonts w:asciiTheme="majorHAnsi" w:hAnsiTheme="majorHAnsi"/>
              <w:noProof/>
            </w:rPr>
            <w:t>(Plan Básico de ordenamiento Territorial Municipio de Cimitarra, 2000)</w:t>
          </w:r>
          <w:r w:rsidRPr="004A0C98">
            <w:rPr>
              <w:rFonts w:asciiTheme="majorHAnsi" w:hAnsiTheme="majorHAnsi"/>
            </w:rPr>
            <w:fldChar w:fldCharType="end"/>
          </w:r>
        </w:sdtContent>
      </w:sdt>
    </w:p>
    <w:p w14:paraId="496BD0A2" w14:textId="49BC25BA" w:rsidR="004958B3" w:rsidRDefault="004958B3" w:rsidP="004958B3">
      <w:pPr>
        <w:rPr>
          <w:lang w:val="es-MX"/>
        </w:rPr>
      </w:pPr>
    </w:p>
    <w:p w14:paraId="6DBFD26A" w14:textId="77777777" w:rsidR="004958B3" w:rsidRPr="004958B3" w:rsidRDefault="004958B3" w:rsidP="004958B3">
      <w:pPr>
        <w:rPr>
          <w:lang w:val="es-MX"/>
        </w:rPr>
      </w:pPr>
    </w:p>
    <w:p w14:paraId="7CF39B23" w14:textId="4B4C46CB" w:rsidR="008C33DA" w:rsidRPr="004A0C98" w:rsidRDefault="004958B3" w:rsidP="00674134">
      <w:pPr>
        <w:pStyle w:val="Ttulo4"/>
        <w:numPr>
          <w:ilvl w:val="3"/>
          <w:numId w:val="37"/>
        </w:numPr>
        <w:rPr>
          <w:rFonts w:asciiTheme="majorHAnsi" w:hAnsiTheme="majorHAnsi"/>
          <w:lang w:val="es-ES"/>
        </w:rPr>
      </w:pPr>
      <w:r w:rsidRPr="004A0C98">
        <w:rPr>
          <w:rFonts w:asciiTheme="majorHAnsi" w:hAnsiTheme="majorHAnsi"/>
          <w:lang w:val="es-ES"/>
        </w:rPr>
        <w:t>Unidades Territoriales Menores</w:t>
      </w:r>
    </w:p>
    <w:p w14:paraId="289386BA" w14:textId="77777777" w:rsidR="008C33DA" w:rsidRPr="004A0C98" w:rsidRDefault="008C33DA" w:rsidP="00575217">
      <w:pPr>
        <w:rPr>
          <w:rFonts w:asciiTheme="majorHAnsi" w:hAnsiTheme="majorHAnsi"/>
          <w:bCs/>
          <w:iCs/>
          <w:lang w:val="es-ES"/>
        </w:rPr>
      </w:pPr>
    </w:p>
    <w:p w14:paraId="3EA44E89" w14:textId="4B0EF470" w:rsidR="008C33DA" w:rsidRPr="004A0C98" w:rsidRDefault="008C33DA" w:rsidP="00575217">
      <w:pPr>
        <w:rPr>
          <w:rFonts w:asciiTheme="majorHAnsi" w:hAnsiTheme="majorHAnsi"/>
          <w:bCs/>
          <w:iCs/>
          <w:lang w:val="es-ES"/>
        </w:rPr>
      </w:pPr>
      <w:r w:rsidRPr="004A0C98">
        <w:rPr>
          <w:rFonts w:asciiTheme="majorHAnsi" w:hAnsiTheme="majorHAnsi"/>
          <w:bCs/>
          <w:iCs/>
          <w:lang w:val="es-ES"/>
        </w:rPr>
        <w:t xml:space="preserve">De acuerdo </w:t>
      </w:r>
      <w:r w:rsidR="009F105A">
        <w:rPr>
          <w:rFonts w:asciiTheme="majorHAnsi" w:hAnsiTheme="majorHAnsi"/>
          <w:bCs/>
          <w:iCs/>
          <w:lang w:val="es-ES"/>
        </w:rPr>
        <w:t>con</w:t>
      </w:r>
      <w:r w:rsidR="009728B4" w:rsidRPr="004A0C98">
        <w:rPr>
          <w:rFonts w:asciiTheme="majorHAnsi" w:hAnsiTheme="majorHAnsi"/>
          <w:bCs/>
          <w:iCs/>
          <w:lang w:val="es-ES"/>
        </w:rPr>
        <w:t xml:space="preserve"> la</w:t>
      </w:r>
      <w:r w:rsidRPr="004A0C98">
        <w:rPr>
          <w:rFonts w:asciiTheme="majorHAnsi" w:hAnsiTheme="majorHAnsi"/>
          <w:bCs/>
          <w:iCs/>
          <w:lang w:val="es-ES"/>
        </w:rPr>
        <w:t xml:space="preserve"> información tomada de las fichas veredales se establec</w:t>
      </w:r>
      <w:r w:rsidR="009F105A">
        <w:rPr>
          <w:rFonts w:asciiTheme="majorHAnsi" w:hAnsiTheme="majorHAnsi"/>
          <w:bCs/>
          <w:iCs/>
          <w:lang w:val="es-ES"/>
        </w:rPr>
        <w:t>ieron</w:t>
      </w:r>
      <w:r w:rsidRPr="004A0C98">
        <w:rPr>
          <w:rFonts w:asciiTheme="majorHAnsi" w:hAnsiTheme="majorHAnsi"/>
          <w:bCs/>
          <w:iCs/>
          <w:lang w:val="es-ES"/>
        </w:rPr>
        <w:t xml:space="preserve"> las características político- administrativas y las organizaciones e instituciones de las </w:t>
      </w:r>
      <w:r w:rsidR="009F105A" w:rsidRPr="004A0C98">
        <w:rPr>
          <w:rFonts w:asciiTheme="majorHAnsi" w:hAnsiTheme="majorHAnsi"/>
          <w:bCs/>
          <w:iCs/>
          <w:lang w:val="es-ES"/>
        </w:rPr>
        <w:t xml:space="preserve">Unidades Territoriales Menores </w:t>
      </w:r>
      <w:r w:rsidRPr="004A0C98">
        <w:rPr>
          <w:rFonts w:asciiTheme="majorHAnsi" w:hAnsiTheme="majorHAnsi"/>
          <w:bCs/>
          <w:iCs/>
          <w:lang w:val="es-ES"/>
        </w:rPr>
        <w:t>del área de influencia para el proyecto Autopista al Río Magdalena 2.</w:t>
      </w:r>
    </w:p>
    <w:p w14:paraId="4065A3C1" w14:textId="77777777" w:rsidR="008C33DA" w:rsidRPr="004A0C98" w:rsidRDefault="008C33DA" w:rsidP="00575217">
      <w:pPr>
        <w:rPr>
          <w:rFonts w:asciiTheme="majorHAnsi" w:hAnsiTheme="majorHAnsi"/>
          <w:bCs/>
          <w:iCs/>
          <w:lang w:val="es-ES"/>
        </w:rPr>
      </w:pPr>
    </w:p>
    <w:p w14:paraId="1647EF9E" w14:textId="77777777" w:rsidR="008C33DA" w:rsidRDefault="008C33DA" w:rsidP="00C16DA7">
      <w:pPr>
        <w:pStyle w:val="Ttulo5"/>
        <w:rPr>
          <w:rFonts w:asciiTheme="majorHAnsi" w:hAnsiTheme="majorHAnsi"/>
          <w:lang w:val="es-ES"/>
        </w:rPr>
      </w:pPr>
      <w:r w:rsidRPr="004A0C98">
        <w:rPr>
          <w:rFonts w:asciiTheme="majorHAnsi" w:hAnsiTheme="majorHAnsi"/>
          <w:lang w:val="es-ES"/>
        </w:rPr>
        <w:t>Municipio de Puerto Berrío</w:t>
      </w:r>
    </w:p>
    <w:p w14:paraId="5CC6B6FE" w14:textId="77777777" w:rsidR="009F105A" w:rsidRPr="009F105A" w:rsidRDefault="009F105A" w:rsidP="009F105A">
      <w:pPr>
        <w:rPr>
          <w:lang w:val="es-ES"/>
        </w:rPr>
      </w:pPr>
    </w:p>
    <w:p w14:paraId="54030EF9" w14:textId="77777777" w:rsidR="009F105A" w:rsidRPr="004A0C98" w:rsidRDefault="009F105A" w:rsidP="009F105A">
      <w:pPr>
        <w:pStyle w:val="Ttulo6"/>
        <w:rPr>
          <w:rFonts w:asciiTheme="majorHAnsi" w:hAnsiTheme="majorHAnsi"/>
          <w:lang w:val="es-ES"/>
        </w:rPr>
      </w:pPr>
      <w:r w:rsidRPr="004A0C98">
        <w:rPr>
          <w:rFonts w:asciiTheme="majorHAnsi" w:hAnsiTheme="majorHAnsi"/>
          <w:lang w:val="es-ES"/>
        </w:rPr>
        <w:t>Aspecto político – administrativos Vereda Las Flores</w:t>
      </w:r>
    </w:p>
    <w:p w14:paraId="1462422C" w14:textId="77777777" w:rsidR="009F105A" w:rsidRPr="004A0C98" w:rsidRDefault="009F105A" w:rsidP="009F105A">
      <w:pPr>
        <w:rPr>
          <w:rFonts w:asciiTheme="majorHAnsi" w:hAnsiTheme="majorHAnsi"/>
          <w:b/>
          <w:bCs/>
          <w:i/>
          <w:iCs/>
          <w:lang w:val="es-ES"/>
        </w:rPr>
      </w:pPr>
    </w:p>
    <w:p w14:paraId="1891520D" w14:textId="25F4CDA6" w:rsidR="009F105A" w:rsidRDefault="009F105A" w:rsidP="009F105A">
      <w:pPr>
        <w:rPr>
          <w:rFonts w:asciiTheme="majorHAnsi" w:hAnsiTheme="majorHAnsi"/>
          <w:bCs/>
          <w:iCs/>
          <w:lang w:val="es-ES"/>
        </w:rPr>
      </w:pPr>
      <w:r w:rsidRPr="004A0C98">
        <w:rPr>
          <w:rFonts w:asciiTheme="majorHAnsi" w:hAnsiTheme="majorHAnsi"/>
          <w:bCs/>
          <w:iCs/>
          <w:lang w:val="es-ES"/>
        </w:rPr>
        <w:t>De acuerdo a la información suministrada por la comunidad en la Ficha Veredal, esta vereda fue creado hacia el año de 1977 por colonos, actualmente existen 97 miembros activos que hacen parte de la junta de acción comunal de la vereda; no cuentan con una caseta comunal, por lo que se reúnen cada 3 meses en horas de la tarde en la escuela la Margarita.</w:t>
      </w:r>
    </w:p>
    <w:p w14:paraId="4E670CE8" w14:textId="77777777" w:rsidR="009F105A" w:rsidRPr="004A0C98" w:rsidRDefault="009F105A" w:rsidP="009F105A">
      <w:pPr>
        <w:rPr>
          <w:rFonts w:asciiTheme="majorHAnsi" w:hAnsiTheme="majorHAnsi"/>
          <w:bCs/>
          <w:iCs/>
          <w:lang w:val="es-ES"/>
        </w:rPr>
      </w:pPr>
    </w:p>
    <w:p w14:paraId="090B70FE" w14:textId="77777777" w:rsidR="009F105A" w:rsidRDefault="009F105A" w:rsidP="009F105A">
      <w:pPr>
        <w:rPr>
          <w:rFonts w:asciiTheme="majorHAnsi" w:hAnsiTheme="majorHAnsi"/>
          <w:bCs/>
          <w:iCs/>
          <w:lang w:val="es-ES"/>
        </w:rPr>
      </w:pPr>
      <w:r w:rsidRPr="004A0C98">
        <w:rPr>
          <w:rFonts w:asciiTheme="majorHAnsi" w:hAnsiTheme="majorHAnsi"/>
          <w:bCs/>
          <w:iCs/>
          <w:lang w:val="es-ES"/>
        </w:rPr>
        <w:t>El trabajo de los miembros que integran la mesa directiva de la J.A.C. es crear, apropiarse y velar  por los proyectos en construcción de vivienda, escuelas, puestos de salud, vías, entre otras, se rigen bajo la organización que tienen con ASOCOMUNAL, que hace presencia en la Alcaldía Municipal, y de esta manera se organizan administrativamente para propender y velar por los recursos de sus comunidades.</w:t>
      </w:r>
    </w:p>
    <w:p w14:paraId="22BB6CF7" w14:textId="77777777" w:rsidR="009F105A" w:rsidRDefault="009F105A" w:rsidP="009F105A">
      <w:pPr>
        <w:rPr>
          <w:rFonts w:asciiTheme="majorHAnsi" w:hAnsiTheme="majorHAnsi"/>
          <w:bCs/>
          <w:iCs/>
          <w:lang w:val="es-ES"/>
        </w:rPr>
      </w:pPr>
    </w:p>
    <w:p w14:paraId="5F6BB227" w14:textId="16FA7DDE" w:rsidR="009F105A" w:rsidRPr="004A0C98" w:rsidRDefault="009F105A" w:rsidP="009F105A">
      <w:pPr>
        <w:rPr>
          <w:rFonts w:asciiTheme="majorHAnsi" w:hAnsiTheme="majorHAnsi"/>
          <w:bCs/>
          <w:iCs/>
          <w:lang w:val="es-ES"/>
        </w:rPr>
      </w:pPr>
      <w:r w:rsidRPr="004A0C98">
        <w:rPr>
          <w:rFonts w:asciiTheme="majorHAnsi" w:hAnsiTheme="majorHAnsi"/>
          <w:bCs/>
          <w:iCs/>
          <w:lang w:val="es-ES"/>
        </w:rPr>
        <w:t>Se identifican líderes que también propenden por la administración del equipamiento rural, como la docente Pastora Enid Carmona, quien participa activamente de los procesos llevados a cabo en la vereda.</w:t>
      </w:r>
    </w:p>
    <w:p w14:paraId="419E68F8" w14:textId="77777777" w:rsidR="009F105A" w:rsidRPr="004A0C98" w:rsidRDefault="009F105A" w:rsidP="009F105A">
      <w:pPr>
        <w:rPr>
          <w:rFonts w:asciiTheme="majorHAnsi" w:hAnsiTheme="majorHAnsi"/>
          <w:b/>
          <w:bCs/>
          <w:iCs/>
          <w:lang w:val="es-ES"/>
        </w:rPr>
      </w:pPr>
    </w:p>
    <w:p w14:paraId="752DD406" w14:textId="77777777" w:rsidR="009F105A" w:rsidRPr="004A0C98" w:rsidRDefault="009F105A" w:rsidP="009F105A">
      <w:pPr>
        <w:pStyle w:val="Ttulo6"/>
        <w:rPr>
          <w:rFonts w:asciiTheme="majorHAnsi" w:hAnsiTheme="majorHAnsi"/>
          <w:lang w:val="es-ES"/>
        </w:rPr>
      </w:pPr>
      <w:r w:rsidRPr="004A0C98">
        <w:rPr>
          <w:rFonts w:asciiTheme="majorHAnsi" w:hAnsiTheme="majorHAnsi"/>
          <w:lang w:val="es-ES"/>
        </w:rPr>
        <w:t>Presencia Institucional y organización comunitaria</w:t>
      </w:r>
    </w:p>
    <w:p w14:paraId="7A2BD387" w14:textId="77777777" w:rsidR="009F105A" w:rsidRPr="004A0C98" w:rsidRDefault="009F105A" w:rsidP="009F105A">
      <w:pPr>
        <w:rPr>
          <w:rFonts w:asciiTheme="majorHAnsi" w:hAnsiTheme="majorHAnsi"/>
          <w:bCs/>
          <w:iCs/>
          <w:lang w:val="es-ES"/>
        </w:rPr>
      </w:pPr>
    </w:p>
    <w:p w14:paraId="7E5ECAB7" w14:textId="6D8E74FC" w:rsidR="009F105A" w:rsidRPr="004A0C98" w:rsidRDefault="009F105A" w:rsidP="009F105A">
      <w:pPr>
        <w:rPr>
          <w:rFonts w:asciiTheme="majorHAnsi" w:hAnsiTheme="majorHAnsi"/>
          <w:bCs/>
          <w:iCs/>
          <w:lang w:val="es-ES"/>
        </w:rPr>
      </w:pPr>
      <w:r w:rsidRPr="004A0C98">
        <w:rPr>
          <w:rFonts w:asciiTheme="majorHAnsi" w:hAnsiTheme="majorHAnsi"/>
          <w:bCs/>
          <w:iCs/>
          <w:lang w:val="es-ES"/>
        </w:rPr>
        <w:t xml:space="preserve">La organización comunitaria  en la vereda  se encuentra enmarcada en la junta de acción comunal la cual se encuentra conformada y legalizada, Ver </w:t>
      </w:r>
      <w:r w:rsidRPr="004A0C98">
        <w:rPr>
          <w:rFonts w:asciiTheme="majorHAnsi" w:hAnsiTheme="majorHAnsi"/>
          <w:bCs/>
          <w:iCs/>
          <w:lang w:val="es-ES"/>
        </w:rPr>
        <w:fldChar w:fldCharType="begin"/>
      </w:r>
      <w:r w:rsidRPr="004A0C98">
        <w:rPr>
          <w:rFonts w:asciiTheme="majorHAnsi" w:hAnsiTheme="majorHAnsi"/>
          <w:bCs/>
          <w:iCs/>
          <w:lang w:val="es-ES"/>
        </w:rPr>
        <w:instrText xml:space="preserve"> REF _Ref436386027 \h </w:instrText>
      </w:r>
      <w:r>
        <w:rPr>
          <w:rFonts w:asciiTheme="majorHAnsi" w:hAnsiTheme="majorHAnsi"/>
          <w:bCs/>
          <w:iCs/>
          <w:lang w:val="es-ES"/>
        </w:rPr>
        <w:instrText xml:space="preserve"> \* MERGEFORMAT </w:instrText>
      </w:r>
      <w:r w:rsidRPr="004A0C98">
        <w:rPr>
          <w:rFonts w:asciiTheme="majorHAnsi" w:hAnsiTheme="majorHAnsi"/>
          <w:bCs/>
          <w:iCs/>
          <w:lang w:val="es-ES"/>
        </w:rPr>
      </w:r>
      <w:r w:rsidRPr="004A0C98">
        <w:rPr>
          <w:rFonts w:asciiTheme="majorHAnsi" w:hAnsiTheme="majorHAnsi"/>
          <w:bCs/>
          <w:iCs/>
          <w:lang w:val="es-ES"/>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219</w:t>
      </w:r>
      <w:r w:rsidRPr="004A0C98">
        <w:rPr>
          <w:rFonts w:asciiTheme="majorHAnsi" w:hAnsiTheme="majorHAnsi"/>
          <w:bCs/>
          <w:iCs/>
          <w:lang w:val="es-ES"/>
        </w:rPr>
        <w:fldChar w:fldCharType="end"/>
      </w:r>
    </w:p>
    <w:p w14:paraId="1593C53F" w14:textId="77777777" w:rsidR="009F105A" w:rsidRPr="004A0C98" w:rsidRDefault="009F105A" w:rsidP="009F105A">
      <w:pPr>
        <w:rPr>
          <w:rFonts w:asciiTheme="majorHAnsi" w:hAnsiTheme="majorHAnsi"/>
          <w:bCs/>
          <w:iCs/>
          <w:lang w:val="es-ES"/>
        </w:rPr>
      </w:pPr>
    </w:p>
    <w:p w14:paraId="6102B19D" w14:textId="35BA2121" w:rsidR="009F105A" w:rsidRDefault="009F105A" w:rsidP="009F105A">
      <w:pPr>
        <w:pStyle w:val="Tablas"/>
        <w:rPr>
          <w:rFonts w:asciiTheme="majorHAnsi" w:hAnsiTheme="majorHAnsi"/>
          <w:iCs/>
          <w:lang w:val="es-ES"/>
        </w:rPr>
      </w:pPr>
      <w:bookmarkStart w:id="470" w:name="_Ref436386027"/>
      <w:bookmarkStart w:id="471" w:name="_Toc445241857"/>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219</w:t>
      </w:r>
      <w:r w:rsidRPr="004A0C98">
        <w:rPr>
          <w:rFonts w:asciiTheme="majorHAnsi" w:hAnsiTheme="majorHAnsi"/>
        </w:rPr>
        <w:fldChar w:fldCharType="end"/>
      </w:r>
      <w:bookmarkEnd w:id="470"/>
      <w:r w:rsidRPr="004A0C98">
        <w:rPr>
          <w:rFonts w:asciiTheme="majorHAnsi" w:hAnsiTheme="majorHAnsi"/>
        </w:rPr>
        <w:tab/>
      </w:r>
      <w:r w:rsidRPr="004A0C98">
        <w:rPr>
          <w:rFonts w:asciiTheme="majorHAnsi" w:hAnsiTheme="majorHAnsi"/>
          <w:iCs/>
          <w:lang w:val="es-ES"/>
        </w:rPr>
        <w:t>Organización  Comunitaria</w:t>
      </w:r>
      <w:bookmarkEnd w:id="471"/>
    </w:p>
    <w:tbl>
      <w:tblPr>
        <w:tblStyle w:val="Tablaconcuadrcula"/>
        <w:tblW w:w="0" w:type="auto"/>
        <w:tblInd w:w="534" w:type="dxa"/>
        <w:tblLook w:val="04A0" w:firstRow="1" w:lastRow="0" w:firstColumn="1" w:lastColumn="0" w:noHBand="0" w:noVBand="1"/>
      </w:tblPr>
      <w:tblGrid>
        <w:gridCol w:w="2269"/>
        <w:gridCol w:w="2267"/>
        <w:gridCol w:w="2835"/>
      </w:tblGrid>
      <w:tr w:rsidR="009F105A" w:rsidRPr="009F105A" w14:paraId="5F3AF04E" w14:textId="77777777" w:rsidTr="009F105A">
        <w:tc>
          <w:tcPr>
            <w:tcW w:w="7371" w:type="dxa"/>
            <w:gridSpan w:val="3"/>
            <w:shd w:val="clear" w:color="auto" w:fill="BFBFBF" w:themeFill="background1" w:themeFillShade="BF"/>
          </w:tcPr>
          <w:p w14:paraId="21CA0BFF" w14:textId="17D44335" w:rsidR="009F105A" w:rsidRPr="009F105A" w:rsidRDefault="009F105A" w:rsidP="009F105A">
            <w:pPr>
              <w:jc w:val="center"/>
              <w:rPr>
                <w:b/>
                <w:sz w:val="20"/>
                <w:szCs w:val="20"/>
                <w:lang w:val="es-ES"/>
              </w:rPr>
            </w:pPr>
            <w:r w:rsidRPr="009F105A">
              <w:rPr>
                <w:rFonts w:asciiTheme="majorHAnsi" w:hAnsiTheme="majorHAnsi"/>
                <w:b/>
                <w:bCs/>
                <w:iCs/>
                <w:sz w:val="20"/>
                <w:szCs w:val="20"/>
                <w:lang w:val="es-ES"/>
              </w:rPr>
              <w:t>Organización Comunitaria</w:t>
            </w:r>
          </w:p>
        </w:tc>
      </w:tr>
      <w:tr w:rsidR="009F105A" w:rsidRPr="009F105A" w14:paraId="79AAEDBD" w14:textId="77777777" w:rsidTr="009F105A">
        <w:tc>
          <w:tcPr>
            <w:tcW w:w="2269" w:type="dxa"/>
            <w:vAlign w:val="center"/>
          </w:tcPr>
          <w:p w14:paraId="7321C2CA" w14:textId="7744F15D" w:rsidR="009F105A" w:rsidRPr="009F105A" w:rsidRDefault="009F105A" w:rsidP="009F105A">
            <w:pPr>
              <w:jc w:val="center"/>
              <w:rPr>
                <w:sz w:val="20"/>
                <w:szCs w:val="20"/>
                <w:lang w:val="es-ES"/>
              </w:rPr>
            </w:pPr>
            <w:r w:rsidRPr="009F105A">
              <w:rPr>
                <w:rFonts w:asciiTheme="majorHAnsi" w:hAnsiTheme="majorHAnsi"/>
                <w:b/>
                <w:bCs/>
                <w:iCs/>
                <w:sz w:val="20"/>
                <w:szCs w:val="20"/>
                <w:lang w:val="es-ES"/>
              </w:rPr>
              <w:t>Responsabilidad</w:t>
            </w:r>
          </w:p>
        </w:tc>
        <w:tc>
          <w:tcPr>
            <w:tcW w:w="2267" w:type="dxa"/>
            <w:vAlign w:val="center"/>
          </w:tcPr>
          <w:p w14:paraId="713AB325" w14:textId="4A1FAEB7" w:rsidR="009F105A" w:rsidRPr="009F105A" w:rsidRDefault="009F105A" w:rsidP="009F105A">
            <w:pPr>
              <w:jc w:val="center"/>
              <w:rPr>
                <w:sz w:val="20"/>
                <w:szCs w:val="20"/>
                <w:lang w:val="es-ES"/>
              </w:rPr>
            </w:pPr>
            <w:r w:rsidRPr="009F105A">
              <w:rPr>
                <w:rFonts w:asciiTheme="majorHAnsi" w:hAnsiTheme="majorHAnsi"/>
                <w:b/>
                <w:bCs/>
                <w:iCs/>
                <w:sz w:val="20"/>
                <w:szCs w:val="20"/>
                <w:lang w:val="es-ES"/>
              </w:rPr>
              <w:t>Nombre</w:t>
            </w:r>
          </w:p>
        </w:tc>
        <w:tc>
          <w:tcPr>
            <w:tcW w:w="2835" w:type="dxa"/>
          </w:tcPr>
          <w:p w14:paraId="73F784B4" w14:textId="59382132" w:rsidR="009F105A" w:rsidRPr="009F105A" w:rsidRDefault="009F105A" w:rsidP="009F105A">
            <w:pPr>
              <w:jc w:val="center"/>
              <w:rPr>
                <w:sz w:val="20"/>
                <w:szCs w:val="20"/>
                <w:lang w:val="es-ES"/>
              </w:rPr>
            </w:pPr>
            <w:r w:rsidRPr="009F105A">
              <w:rPr>
                <w:rFonts w:asciiTheme="majorHAnsi" w:hAnsiTheme="majorHAnsi"/>
                <w:b/>
                <w:bCs/>
                <w:iCs/>
                <w:sz w:val="20"/>
                <w:szCs w:val="20"/>
                <w:lang w:val="es-ES"/>
              </w:rPr>
              <w:t>Teléfono De Contacto</w:t>
            </w:r>
          </w:p>
        </w:tc>
      </w:tr>
      <w:tr w:rsidR="009F105A" w:rsidRPr="009F105A" w14:paraId="784CD89F" w14:textId="77777777" w:rsidTr="009F105A">
        <w:tc>
          <w:tcPr>
            <w:tcW w:w="2269" w:type="dxa"/>
            <w:vAlign w:val="center"/>
          </w:tcPr>
          <w:p w14:paraId="2D6F71B5" w14:textId="48E5B609" w:rsidR="009F105A" w:rsidRPr="009F105A" w:rsidRDefault="009F105A" w:rsidP="009F105A">
            <w:pPr>
              <w:rPr>
                <w:sz w:val="20"/>
                <w:szCs w:val="20"/>
                <w:lang w:val="es-ES"/>
              </w:rPr>
            </w:pPr>
            <w:r w:rsidRPr="009F105A">
              <w:rPr>
                <w:rFonts w:asciiTheme="majorHAnsi" w:hAnsiTheme="majorHAnsi"/>
                <w:bCs/>
                <w:iCs/>
                <w:sz w:val="20"/>
                <w:szCs w:val="20"/>
                <w:lang w:val="es-ES"/>
              </w:rPr>
              <w:t xml:space="preserve">Presidente </w:t>
            </w:r>
          </w:p>
        </w:tc>
        <w:tc>
          <w:tcPr>
            <w:tcW w:w="2267" w:type="dxa"/>
            <w:vAlign w:val="center"/>
          </w:tcPr>
          <w:p w14:paraId="276A04F2" w14:textId="2F854293" w:rsidR="009F105A" w:rsidRPr="009F105A" w:rsidRDefault="009F105A" w:rsidP="009F105A">
            <w:pPr>
              <w:rPr>
                <w:sz w:val="20"/>
                <w:szCs w:val="20"/>
                <w:lang w:val="es-ES"/>
              </w:rPr>
            </w:pPr>
            <w:r w:rsidRPr="009F105A">
              <w:rPr>
                <w:rFonts w:asciiTheme="majorHAnsi" w:hAnsiTheme="majorHAnsi"/>
                <w:bCs/>
                <w:iCs/>
                <w:sz w:val="20"/>
                <w:szCs w:val="20"/>
                <w:lang w:val="es-ES"/>
              </w:rPr>
              <w:t>Carmen Pérez</w:t>
            </w:r>
          </w:p>
        </w:tc>
        <w:tc>
          <w:tcPr>
            <w:tcW w:w="2835" w:type="dxa"/>
          </w:tcPr>
          <w:p w14:paraId="294C89BD" w14:textId="2657C9EF" w:rsidR="009F105A" w:rsidRPr="009F105A" w:rsidRDefault="009F105A" w:rsidP="009F105A">
            <w:pPr>
              <w:rPr>
                <w:sz w:val="20"/>
                <w:szCs w:val="20"/>
                <w:lang w:val="es-ES"/>
              </w:rPr>
            </w:pPr>
            <w:r w:rsidRPr="009F105A">
              <w:rPr>
                <w:rFonts w:asciiTheme="majorHAnsi" w:hAnsiTheme="majorHAnsi"/>
                <w:bCs/>
                <w:iCs/>
                <w:sz w:val="20"/>
                <w:szCs w:val="20"/>
                <w:lang w:val="es-ES"/>
              </w:rPr>
              <w:t>3126727060</w:t>
            </w:r>
          </w:p>
        </w:tc>
      </w:tr>
      <w:tr w:rsidR="009F105A" w:rsidRPr="009F105A" w14:paraId="23B8A9B1" w14:textId="77777777" w:rsidTr="009F105A">
        <w:tc>
          <w:tcPr>
            <w:tcW w:w="2269" w:type="dxa"/>
            <w:vAlign w:val="center"/>
          </w:tcPr>
          <w:p w14:paraId="371F381C" w14:textId="10EAA913" w:rsidR="009F105A" w:rsidRPr="009F105A" w:rsidRDefault="009F105A" w:rsidP="009F105A">
            <w:pPr>
              <w:rPr>
                <w:sz w:val="20"/>
                <w:szCs w:val="20"/>
                <w:lang w:val="es-ES"/>
              </w:rPr>
            </w:pPr>
            <w:r w:rsidRPr="009F105A">
              <w:rPr>
                <w:rFonts w:asciiTheme="majorHAnsi" w:hAnsiTheme="majorHAnsi"/>
                <w:bCs/>
                <w:iCs/>
                <w:sz w:val="20"/>
                <w:szCs w:val="20"/>
                <w:lang w:val="es-ES"/>
              </w:rPr>
              <w:t>Vicepresidente</w:t>
            </w:r>
          </w:p>
        </w:tc>
        <w:tc>
          <w:tcPr>
            <w:tcW w:w="2267" w:type="dxa"/>
            <w:vAlign w:val="center"/>
          </w:tcPr>
          <w:p w14:paraId="43B856AC" w14:textId="1564E9D0" w:rsidR="009F105A" w:rsidRPr="009F105A" w:rsidRDefault="009F105A" w:rsidP="009F105A">
            <w:pPr>
              <w:rPr>
                <w:sz w:val="20"/>
                <w:szCs w:val="20"/>
                <w:lang w:val="es-ES"/>
              </w:rPr>
            </w:pPr>
            <w:r w:rsidRPr="009F105A">
              <w:rPr>
                <w:rFonts w:asciiTheme="majorHAnsi" w:hAnsiTheme="majorHAnsi"/>
                <w:bCs/>
                <w:iCs/>
                <w:sz w:val="20"/>
                <w:szCs w:val="20"/>
                <w:lang w:val="es-ES"/>
              </w:rPr>
              <w:t>Martha Zuleta</w:t>
            </w:r>
          </w:p>
        </w:tc>
        <w:tc>
          <w:tcPr>
            <w:tcW w:w="2835" w:type="dxa"/>
          </w:tcPr>
          <w:p w14:paraId="11E1EFC9" w14:textId="5B6A94F8" w:rsidR="009F105A" w:rsidRPr="009F105A" w:rsidRDefault="009F105A" w:rsidP="009F105A">
            <w:pPr>
              <w:rPr>
                <w:sz w:val="20"/>
                <w:szCs w:val="20"/>
                <w:lang w:val="es-ES"/>
              </w:rPr>
            </w:pPr>
            <w:r w:rsidRPr="009F105A">
              <w:rPr>
                <w:rFonts w:asciiTheme="majorHAnsi" w:hAnsiTheme="majorHAnsi"/>
                <w:bCs/>
                <w:iCs/>
                <w:sz w:val="20"/>
                <w:szCs w:val="20"/>
                <w:lang w:val="es-ES"/>
              </w:rPr>
              <w:t>3148209129</w:t>
            </w:r>
          </w:p>
        </w:tc>
      </w:tr>
      <w:tr w:rsidR="009F105A" w:rsidRPr="009F105A" w14:paraId="5F3B80EA" w14:textId="77777777" w:rsidTr="009F105A">
        <w:tc>
          <w:tcPr>
            <w:tcW w:w="2269" w:type="dxa"/>
            <w:vAlign w:val="center"/>
          </w:tcPr>
          <w:p w14:paraId="7E52C390" w14:textId="22E1E814" w:rsidR="009F105A" w:rsidRPr="009F105A" w:rsidRDefault="009F105A" w:rsidP="009F105A">
            <w:pPr>
              <w:rPr>
                <w:sz w:val="20"/>
                <w:szCs w:val="20"/>
                <w:lang w:val="es-ES"/>
              </w:rPr>
            </w:pPr>
            <w:r w:rsidRPr="009F105A">
              <w:rPr>
                <w:rFonts w:asciiTheme="majorHAnsi" w:hAnsiTheme="majorHAnsi"/>
                <w:bCs/>
                <w:iCs/>
                <w:sz w:val="20"/>
                <w:szCs w:val="20"/>
                <w:lang w:val="es-ES"/>
              </w:rPr>
              <w:t>Secretario</w:t>
            </w:r>
          </w:p>
        </w:tc>
        <w:tc>
          <w:tcPr>
            <w:tcW w:w="2267" w:type="dxa"/>
            <w:vAlign w:val="center"/>
          </w:tcPr>
          <w:p w14:paraId="48256A77" w14:textId="4F911604" w:rsidR="009F105A" w:rsidRPr="009F105A" w:rsidRDefault="009F105A" w:rsidP="009F105A">
            <w:pPr>
              <w:rPr>
                <w:sz w:val="20"/>
                <w:szCs w:val="20"/>
                <w:lang w:val="es-ES"/>
              </w:rPr>
            </w:pPr>
            <w:r w:rsidRPr="009F105A">
              <w:rPr>
                <w:rFonts w:asciiTheme="majorHAnsi" w:hAnsiTheme="majorHAnsi"/>
                <w:bCs/>
                <w:iCs/>
                <w:sz w:val="20"/>
                <w:szCs w:val="20"/>
                <w:lang w:val="es-ES"/>
              </w:rPr>
              <w:t>Fabriciano Isaza</w:t>
            </w:r>
          </w:p>
        </w:tc>
        <w:tc>
          <w:tcPr>
            <w:tcW w:w="2835" w:type="dxa"/>
          </w:tcPr>
          <w:p w14:paraId="5E723A82" w14:textId="0C066DA0" w:rsidR="009F105A" w:rsidRPr="009F105A" w:rsidRDefault="009F105A" w:rsidP="009F105A">
            <w:pPr>
              <w:rPr>
                <w:sz w:val="20"/>
                <w:szCs w:val="20"/>
                <w:lang w:val="es-ES"/>
              </w:rPr>
            </w:pPr>
            <w:r w:rsidRPr="009F105A">
              <w:rPr>
                <w:rFonts w:asciiTheme="majorHAnsi" w:hAnsiTheme="majorHAnsi"/>
                <w:bCs/>
                <w:iCs/>
                <w:sz w:val="20"/>
                <w:szCs w:val="20"/>
                <w:lang w:val="es-ES"/>
              </w:rPr>
              <w:t>3168028340</w:t>
            </w:r>
          </w:p>
        </w:tc>
      </w:tr>
      <w:tr w:rsidR="009F105A" w:rsidRPr="009F105A" w14:paraId="37AD88E2" w14:textId="77777777" w:rsidTr="009F105A">
        <w:tc>
          <w:tcPr>
            <w:tcW w:w="2269" w:type="dxa"/>
            <w:vAlign w:val="center"/>
          </w:tcPr>
          <w:p w14:paraId="08CD7C3C" w14:textId="6DA84241" w:rsidR="009F105A" w:rsidRPr="009F105A" w:rsidRDefault="009F105A" w:rsidP="009F105A">
            <w:pPr>
              <w:rPr>
                <w:sz w:val="20"/>
                <w:szCs w:val="20"/>
                <w:lang w:val="es-ES"/>
              </w:rPr>
            </w:pPr>
            <w:r w:rsidRPr="009F105A">
              <w:rPr>
                <w:rFonts w:asciiTheme="majorHAnsi" w:hAnsiTheme="majorHAnsi"/>
                <w:bCs/>
                <w:iCs/>
                <w:sz w:val="20"/>
                <w:szCs w:val="20"/>
                <w:lang w:val="es-ES"/>
              </w:rPr>
              <w:t xml:space="preserve">Tesorero </w:t>
            </w:r>
          </w:p>
        </w:tc>
        <w:tc>
          <w:tcPr>
            <w:tcW w:w="2267" w:type="dxa"/>
            <w:vAlign w:val="center"/>
          </w:tcPr>
          <w:p w14:paraId="4E23BA80" w14:textId="6B029B1E" w:rsidR="009F105A" w:rsidRPr="009F105A" w:rsidRDefault="009F105A" w:rsidP="009F105A">
            <w:pPr>
              <w:rPr>
                <w:sz w:val="20"/>
                <w:szCs w:val="20"/>
                <w:lang w:val="es-ES"/>
              </w:rPr>
            </w:pPr>
            <w:r w:rsidRPr="009F105A">
              <w:rPr>
                <w:rFonts w:asciiTheme="majorHAnsi" w:hAnsiTheme="majorHAnsi"/>
                <w:bCs/>
                <w:iCs/>
                <w:sz w:val="20"/>
                <w:szCs w:val="20"/>
                <w:lang w:val="es-ES"/>
              </w:rPr>
              <w:t>Rubén Cano</w:t>
            </w:r>
          </w:p>
        </w:tc>
        <w:tc>
          <w:tcPr>
            <w:tcW w:w="2835" w:type="dxa"/>
          </w:tcPr>
          <w:p w14:paraId="4BB69CE3" w14:textId="5E05B021" w:rsidR="009F105A" w:rsidRPr="009F105A" w:rsidRDefault="009F105A" w:rsidP="009F105A">
            <w:pPr>
              <w:rPr>
                <w:sz w:val="20"/>
                <w:szCs w:val="20"/>
                <w:lang w:val="es-ES"/>
              </w:rPr>
            </w:pPr>
            <w:r w:rsidRPr="009F105A">
              <w:rPr>
                <w:rFonts w:asciiTheme="majorHAnsi" w:hAnsiTheme="majorHAnsi"/>
                <w:bCs/>
                <w:iCs/>
                <w:sz w:val="20"/>
                <w:szCs w:val="20"/>
                <w:lang w:val="es-ES"/>
              </w:rPr>
              <w:t>3136442062</w:t>
            </w:r>
          </w:p>
        </w:tc>
      </w:tr>
      <w:tr w:rsidR="009F105A" w:rsidRPr="009F105A" w14:paraId="2A779E5E" w14:textId="77777777" w:rsidTr="009F105A">
        <w:tc>
          <w:tcPr>
            <w:tcW w:w="2269" w:type="dxa"/>
            <w:vAlign w:val="center"/>
          </w:tcPr>
          <w:p w14:paraId="17690678" w14:textId="1B42C0ED" w:rsidR="009F105A" w:rsidRPr="009F105A" w:rsidRDefault="009F105A" w:rsidP="009F105A">
            <w:pPr>
              <w:rPr>
                <w:sz w:val="20"/>
                <w:szCs w:val="20"/>
                <w:lang w:val="es-ES"/>
              </w:rPr>
            </w:pPr>
            <w:r w:rsidRPr="009F105A">
              <w:rPr>
                <w:rFonts w:asciiTheme="majorHAnsi" w:hAnsiTheme="majorHAnsi"/>
                <w:bCs/>
                <w:iCs/>
                <w:sz w:val="20"/>
                <w:szCs w:val="20"/>
                <w:lang w:val="es-ES"/>
              </w:rPr>
              <w:t xml:space="preserve">Fiscal </w:t>
            </w:r>
          </w:p>
        </w:tc>
        <w:tc>
          <w:tcPr>
            <w:tcW w:w="2267" w:type="dxa"/>
            <w:vAlign w:val="center"/>
          </w:tcPr>
          <w:p w14:paraId="3329DE32" w14:textId="6AEFFCE4" w:rsidR="009F105A" w:rsidRPr="009F105A" w:rsidRDefault="009F105A" w:rsidP="009F105A">
            <w:pPr>
              <w:rPr>
                <w:sz w:val="20"/>
                <w:szCs w:val="20"/>
                <w:lang w:val="es-ES"/>
              </w:rPr>
            </w:pPr>
            <w:r w:rsidRPr="009F105A">
              <w:rPr>
                <w:rFonts w:asciiTheme="majorHAnsi" w:hAnsiTheme="majorHAnsi"/>
                <w:bCs/>
                <w:iCs/>
                <w:sz w:val="20"/>
                <w:szCs w:val="20"/>
                <w:lang w:val="es-ES"/>
              </w:rPr>
              <w:t>Carlos Hincapié</w:t>
            </w:r>
          </w:p>
        </w:tc>
        <w:tc>
          <w:tcPr>
            <w:tcW w:w="2835" w:type="dxa"/>
          </w:tcPr>
          <w:p w14:paraId="683DEB45" w14:textId="13C5AAE5" w:rsidR="009F105A" w:rsidRPr="009F105A" w:rsidRDefault="009F105A" w:rsidP="009F105A">
            <w:pPr>
              <w:rPr>
                <w:sz w:val="20"/>
                <w:szCs w:val="20"/>
                <w:lang w:val="es-ES"/>
              </w:rPr>
            </w:pPr>
            <w:r w:rsidRPr="009F105A">
              <w:rPr>
                <w:rFonts w:asciiTheme="majorHAnsi" w:hAnsiTheme="majorHAnsi"/>
                <w:bCs/>
                <w:iCs/>
                <w:sz w:val="20"/>
                <w:szCs w:val="20"/>
                <w:lang w:val="es-ES"/>
              </w:rPr>
              <w:t>3206767251</w:t>
            </w:r>
          </w:p>
        </w:tc>
      </w:tr>
    </w:tbl>
    <w:p w14:paraId="26DBDFCE" w14:textId="4A7E426F" w:rsidR="009F105A" w:rsidRPr="004A0C98" w:rsidRDefault="009F105A" w:rsidP="009F105A">
      <w:pPr>
        <w:pStyle w:val="Notas"/>
        <w:rPr>
          <w:rFonts w:asciiTheme="majorHAnsi" w:hAnsiTheme="majorHAnsi"/>
          <w:lang w:val="es-ES"/>
        </w:rPr>
      </w:pPr>
      <w:r w:rsidRPr="004A0C98">
        <w:rPr>
          <w:rFonts w:asciiTheme="majorHAnsi" w:hAnsiTheme="majorHAnsi"/>
          <w:lang w:val="es-ES"/>
        </w:rPr>
        <w:t xml:space="preserve">Fuente: </w:t>
      </w:r>
      <w:r>
        <w:rPr>
          <w:rFonts w:asciiTheme="majorHAnsi" w:hAnsiTheme="majorHAnsi"/>
          <w:lang w:val="es-ES"/>
        </w:rPr>
        <w:t>Autopista Río Magdalena S.A.S, 2016</w:t>
      </w:r>
      <w:r w:rsidRPr="004A0C98">
        <w:rPr>
          <w:rFonts w:asciiTheme="majorHAnsi" w:hAnsiTheme="majorHAnsi"/>
          <w:lang w:val="es-ES"/>
        </w:rPr>
        <w:t>.</w:t>
      </w:r>
    </w:p>
    <w:p w14:paraId="5C25A4E5" w14:textId="77777777" w:rsidR="009F105A" w:rsidRPr="004A0C98" w:rsidRDefault="009F105A" w:rsidP="009F105A">
      <w:pPr>
        <w:rPr>
          <w:rFonts w:asciiTheme="majorHAnsi" w:hAnsiTheme="majorHAnsi"/>
          <w:bCs/>
          <w:iCs/>
          <w:lang w:val="es-ES"/>
        </w:rPr>
      </w:pPr>
    </w:p>
    <w:p w14:paraId="2B33D4D6" w14:textId="77777777" w:rsidR="009F105A" w:rsidRPr="004A0C98" w:rsidRDefault="009F105A" w:rsidP="009F105A">
      <w:pPr>
        <w:rPr>
          <w:rFonts w:asciiTheme="majorHAnsi" w:hAnsiTheme="majorHAnsi"/>
          <w:bCs/>
          <w:iCs/>
          <w:lang w:val="es-ES"/>
        </w:rPr>
      </w:pPr>
      <w:r w:rsidRPr="004A0C98">
        <w:rPr>
          <w:rFonts w:asciiTheme="majorHAnsi" w:hAnsiTheme="majorHAnsi"/>
          <w:bCs/>
          <w:iCs/>
          <w:lang w:val="es-ES"/>
        </w:rPr>
        <w:t>Así mismo existe una asociación de padres, la presidenta es la señora Carmen Pérez que lidera actividades para generar recursos en la vereda para realizar mejoras a la institución educativa.</w:t>
      </w:r>
    </w:p>
    <w:p w14:paraId="7E78E1F1" w14:textId="77777777" w:rsidR="009F105A" w:rsidRPr="004A0C98" w:rsidRDefault="009F105A" w:rsidP="009F105A">
      <w:pPr>
        <w:rPr>
          <w:rFonts w:asciiTheme="majorHAnsi" w:hAnsiTheme="majorHAnsi"/>
          <w:bCs/>
          <w:iCs/>
          <w:lang w:val="es-ES"/>
        </w:rPr>
      </w:pPr>
    </w:p>
    <w:p w14:paraId="7E80D056" w14:textId="77777777" w:rsidR="009F105A" w:rsidRPr="004A0C98" w:rsidRDefault="009F105A" w:rsidP="009F105A">
      <w:pPr>
        <w:rPr>
          <w:rFonts w:asciiTheme="majorHAnsi" w:hAnsiTheme="majorHAnsi"/>
          <w:bCs/>
          <w:iCs/>
          <w:lang w:val="es-ES"/>
        </w:rPr>
      </w:pPr>
      <w:r w:rsidRPr="004A0C98">
        <w:rPr>
          <w:rFonts w:asciiTheme="majorHAnsi" w:hAnsiTheme="majorHAnsi"/>
          <w:bCs/>
          <w:iCs/>
          <w:lang w:val="es-ES"/>
        </w:rPr>
        <w:t>La intervención municipal solo se evidencia en programas de capacitación en diversos temas de interés cultural y ambiental, aproximadamente a 30 familias del centro poblado. Ecopetrol desarrolla el programa de oportunidad laboral a 10 familias aproximadamente de las  que integran la vereda, activando así la economía de la misma.</w:t>
      </w:r>
    </w:p>
    <w:p w14:paraId="2EC561C3" w14:textId="77777777" w:rsidR="009F105A" w:rsidRPr="004A0C98" w:rsidRDefault="009F105A" w:rsidP="009F105A">
      <w:pPr>
        <w:rPr>
          <w:rFonts w:asciiTheme="majorHAnsi" w:hAnsiTheme="majorHAnsi"/>
          <w:bCs/>
          <w:iCs/>
          <w:lang w:val="es-ES"/>
        </w:rPr>
      </w:pPr>
    </w:p>
    <w:p w14:paraId="651C06DD" w14:textId="324BEE40" w:rsidR="009F105A" w:rsidRPr="004A0C98" w:rsidRDefault="009F105A" w:rsidP="009F105A">
      <w:pPr>
        <w:rPr>
          <w:rFonts w:asciiTheme="majorHAnsi" w:hAnsiTheme="majorHAnsi"/>
          <w:bCs/>
          <w:iCs/>
          <w:lang w:val="es-ES"/>
        </w:rPr>
      </w:pPr>
      <w:r w:rsidRPr="004A0C98">
        <w:rPr>
          <w:rFonts w:asciiTheme="majorHAnsi" w:hAnsiTheme="majorHAnsi"/>
          <w:bCs/>
          <w:iCs/>
          <w:lang w:val="es-ES"/>
        </w:rPr>
        <w:t>Resuelven sus conflictos a través de la J.A.C.,  o en su defecto con la PONAL del municipio de puerto Berrío; no reportan presencia de organizaciones no gubernamentales.</w:t>
      </w:r>
      <w:r>
        <w:rPr>
          <w:rFonts w:asciiTheme="majorHAnsi" w:hAnsiTheme="majorHAnsi"/>
          <w:bCs/>
          <w:iCs/>
          <w:lang w:val="es-ES"/>
        </w:rPr>
        <w:t xml:space="preserve"> </w:t>
      </w:r>
      <w:r w:rsidRPr="004A0C98">
        <w:rPr>
          <w:rFonts w:asciiTheme="majorHAnsi" w:hAnsiTheme="majorHAnsi"/>
          <w:bCs/>
          <w:iCs/>
          <w:lang w:val="es-ES"/>
        </w:rPr>
        <w:t>Actualmente llevan a cabo el proyecto de mejoramiento de vivienda a través de la gobernación de Antioquia.</w:t>
      </w:r>
    </w:p>
    <w:p w14:paraId="7F4031E2" w14:textId="77777777" w:rsidR="009F105A" w:rsidRPr="004A0C98" w:rsidRDefault="009F105A" w:rsidP="009F105A">
      <w:pPr>
        <w:rPr>
          <w:rFonts w:asciiTheme="majorHAnsi" w:hAnsiTheme="majorHAnsi"/>
          <w:b/>
          <w:bCs/>
          <w:iCs/>
          <w:lang w:val="es-ES"/>
        </w:rPr>
      </w:pPr>
    </w:p>
    <w:p w14:paraId="60C04555" w14:textId="77777777" w:rsidR="008C33DA" w:rsidRPr="004A0C98" w:rsidRDefault="008C33DA" w:rsidP="00575217">
      <w:pPr>
        <w:rPr>
          <w:rFonts w:asciiTheme="majorHAnsi" w:hAnsiTheme="majorHAnsi"/>
          <w:bCs/>
          <w:iCs/>
          <w:lang w:val="es-ES"/>
        </w:rPr>
      </w:pPr>
    </w:p>
    <w:p w14:paraId="4B30ABEA" w14:textId="77777777" w:rsidR="008C33DA" w:rsidRPr="004A0C98" w:rsidRDefault="008C33DA" w:rsidP="00C16DA7">
      <w:pPr>
        <w:pStyle w:val="Ttulo6"/>
        <w:rPr>
          <w:rFonts w:asciiTheme="majorHAnsi" w:hAnsiTheme="majorHAnsi"/>
          <w:lang w:val="es-ES"/>
        </w:rPr>
      </w:pPr>
      <w:r w:rsidRPr="004A0C98">
        <w:rPr>
          <w:rFonts w:asciiTheme="majorHAnsi" w:hAnsiTheme="majorHAnsi"/>
          <w:lang w:val="es-ES"/>
        </w:rPr>
        <w:t xml:space="preserve">Aspecto político – </w:t>
      </w:r>
      <w:r w:rsidRPr="004A0C98">
        <w:rPr>
          <w:rFonts w:asciiTheme="majorHAnsi" w:hAnsiTheme="majorHAnsi"/>
        </w:rPr>
        <w:t>administrativos</w:t>
      </w:r>
      <w:r w:rsidRPr="004A0C98">
        <w:rPr>
          <w:rFonts w:asciiTheme="majorHAnsi" w:hAnsiTheme="majorHAnsi"/>
          <w:lang w:val="es-ES"/>
        </w:rPr>
        <w:t xml:space="preserve"> Vereda Barrio El Jardín</w:t>
      </w:r>
    </w:p>
    <w:p w14:paraId="25400846" w14:textId="77777777" w:rsidR="008C33DA" w:rsidRPr="004A0C98" w:rsidRDefault="008C33DA" w:rsidP="00575217">
      <w:pPr>
        <w:rPr>
          <w:rFonts w:asciiTheme="majorHAnsi" w:hAnsiTheme="majorHAnsi"/>
          <w:b/>
          <w:bCs/>
          <w:iCs/>
        </w:rPr>
      </w:pPr>
    </w:p>
    <w:p w14:paraId="248A3E39"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De acuerdo a la información suministrada por la comunidad en la ficha veredal, este barrio fue creado hacia el año de 1970 por colonos, el trabajo de los miembros que integran la mesa directiva de la J.A.C. es crear, apropiarse y velar  por los proyectos en construcción de vivienda, escuelas, puestos de salud, vías, entre otras, se rigen bajo la organización que tienen con ASOCOMUNAL, que hace presencia en la Alcaldía Municipal, y de esta manera se organizan administrativamente para propender y velar por los recursos de sus comunidades.</w:t>
      </w:r>
    </w:p>
    <w:p w14:paraId="6681CD8C" w14:textId="77777777" w:rsidR="008C33DA" w:rsidRPr="004A0C98" w:rsidRDefault="008C33DA" w:rsidP="00575217">
      <w:pPr>
        <w:rPr>
          <w:rFonts w:asciiTheme="majorHAnsi" w:hAnsiTheme="majorHAnsi"/>
          <w:bCs/>
          <w:iCs/>
          <w:lang w:val="es-ES"/>
        </w:rPr>
      </w:pPr>
    </w:p>
    <w:p w14:paraId="1CB76095" w14:textId="77777777" w:rsidR="008C33DA" w:rsidRPr="004A0C98" w:rsidRDefault="008C33DA" w:rsidP="00C16DA7">
      <w:pPr>
        <w:pStyle w:val="Ttulo6"/>
        <w:rPr>
          <w:rFonts w:asciiTheme="majorHAnsi" w:hAnsiTheme="majorHAnsi"/>
          <w:lang w:val="es-ES"/>
        </w:rPr>
      </w:pPr>
      <w:r w:rsidRPr="004A0C98">
        <w:rPr>
          <w:rFonts w:asciiTheme="majorHAnsi" w:hAnsiTheme="majorHAnsi"/>
          <w:lang w:val="es-ES"/>
        </w:rPr>
        <w:t xml:space="preserve">Presencia Institucional y </w:t>
      </w:r>
      <w:r w:rsidRPr="004A0C98">
        <w:rPr>
          <w:rFonts w:asciiTheme="majorHAnsi" w:hAnsiTheme="majorHAnsi"/>
        </w:rPr>
        <w:t>organización</w:t>
      </w:r>
      <w:r w:rsidRPr="004A0C98">
        <w:rPr>
          <w:rFonts w:asciiTheme="majorHAnsi" w:hAnsiTheme="majorHAnsi"/>
          <w:lang w:val="es-ES"/>
        </w:rPr>
        <w:t xml:space="preserve"> comunitaria</w:t>
      </w:r>
    </w:p>
    <w:p w14:paraId="4200FD1C" w14:textId="77777777" w:rsidR="008C33DA" w:rsidRPr="004A0C98" w:rsidRDefault="008C33DA" w:rsidP="00575217">
      <w:pPr>
        <w:rPr>
          <w:rFonts w:asciiTheme="majorHAnsi" w:hAnsiTheme="majorHAnsi"/>
          <w:lang w:val="es-ES"/>
        </w:rPr>
      </w:pPr>
    </w:p>
    <w:p w14:paraId="3AFAF1DD" w14:textId="2CF02EB0" w:rsidR="008C33DA" w:rsidRPr="004A0C98" w:rsidRDefault="008C33DA" w:rsidP="00575217">
      <w:pPr>
        <w:rPr>
          <w:rFonts w:asciiTheme="majorHAnsi" w:hAnsiTheme="majorHAnsi"/>
          <w:bCs/>
          <w:iCs/>
          <w:lang w:val="es-ES"/>
        </w:rPr>
      </w:pPr>
      <w:r w:rsidRPr="004A0C98">
        <w:rPr>
          <w:rFonts w:asciiTheme="majorHAnsi" w:hAnsiTheme="majorHAnsi"/>
          <w:bCs/>
          <w:iCs/>
          <w:lang w:val="es-ES"/>
        </w:rPr>
        <w:t xml:space="preserve">La organización comunitaria  en la vereda  se encuentra enmarcada en la junta de acción comunal la cual se encuentra conformada y legalizada, Ver </w:t>
      </w:r>
      <w:r w:rsidR="00FD20EF" w:rsidRPr="004A0C98">
        <w:rPr>
          <w:rFonts w:asciiTheme="majorHAnsi" w:hAnsiTheme="majorHAnsi"/>
          <w:bCs/>
          <w:iCs/>
          <w:lang w:val="es-ES"/>
        </w:rPr>
        <w:fldChar w:fldCharType="begin"/>
      </w:r>
      <w:r w:rsidR="00FD20EF" w:rsidRPr="004A0C98">
        <w:rPr>
          <w:rFonts w:asciiTheme="majorHAnsi" w:hAnsiTheme="majorHAnsi"/>
          <w:bCs/>
          <w:iCs/>
          <w:lang w:val="es-ES"/>
        </w:rPr>
        <w:instrText xml:space="preserve"> REF _Ref436386010 \h </w:instrText>
      </w:r>
      <w:r w:rsidR="004A0C98">
        <w:rPr>
          <w:rFonts w:asciiTheme="majorHAnsi" w:hAnsiTheme="majorHAnsi"/>
          <w:bCs/>
          <w:iCs/>
          <w:lang w:val="es-ES"/>
        </w:rPr>
        <w:instrText xml:space="preserve"> \* MERGEFORMAT </w:instrText>
      </w:r>
      <w:r w:rsidR="00FD20EF" w:rsidRPr="004A0C98">
        <w:rPr>
          <w:rFonts w:asciiTheme="majorHAnsi" w:hAnsiTheme="majorHAnsi"/>
          <w:bCs/>
          <w:iCs/>
          <w:lang w:val="es-ES"/>
        </w:rPr>
      </w:r>
      <w:r w:rsidR="00FD20EF" w:rsidRPr="004A0C98">
        <w:rPr>
          <w:rFonts w:asciiTheme="majorHAnsi" w:hAnsiTheme="majorHAnsi"/>
          <w:bCs/>
          <w:iCs/>
          <w:lang w:val="es-ES"/>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220</w:t>
      </w:r>
      <w:r w:rsidR="00FD20EF" w:rsidRPr="004A0C98">
        <w:rPr>
          <w:rFonts w:asciiTheme="majorHAnsi" w:hAnsiTheme="majorHAnsi"/>
          <w:bCs/>
          <w:iCs/>
          <w:lang w:val="es-ES"/>
        </w:rPr>
        <w:fldChar w:fldCharType="end"/>
      </w:r>
    </w:p>
    <w:p w14:paraId="481D8B31" w14:textId="77777777" w:rsidR="008C33DA" w:rsidRPr="004A0C98" w:rsidRDefault="008C33DA" w:rsidP="00575217">
      <w:pPr>
        <w:rPr>
          <w:rFonts w:asciiTheme="majorHAnsi" w:hAnsiTheme="majorHAnsi"/>
          <w:bCs/>
          <w:iCs/>
          <w:lang w:val="es-ES"/>
        </w:rPr>
      </w:pPr>
    </w:p>
    <w:p w14:paraId="3071C3D3" w14:textId="0E7CB3B2" w:rsidR="008C33DA" w:rsidRDefault="008C33DA" w:rsidP="00575217">
      <w:pPr>
        <w:pStyle w:val="Tablas"/>
        <w:rPr>
          <w:rFonts w:asciiTheme="majorHAnsi" w:hAnsiTheme="majorHAnsi"/>
          <w:iCs/>
          <w:lang w:val="es-ES"/>
        </w:rPr>
      </w:pPr>
      <w:bookmarkStart w:id="472" w:name="_Ref436386010"/>
      <w:bookmarkStart w:id="473" w:name="_Toc445241858"/>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220</w:t>
      </w:r>
      <w:r w:rsidR="00090AFD" w:rsidRPr="004A0C98">
        <w:rPr>
          <w:rFonts w:asciiTheme="majorHAnsi" w:hAnsiTheme="majorHAnsi"/>
        </w:rPr>
        <w:fldChar w:fldCharType="end"/>
      </w:r>
      <w:bookmarkEnd w:id="472"/>
      <w:r w:rsidR="00C10151" w:rsidRPr="004A0C98">
        <w:rPr>
          <w:rFonts w:asciiTheme="majorHAnsi" w:hAnsiTheme="majorHAnsi"/>
        </w:rPr>
        <w:tab/>
      </w:r>
      <w:r w:rsidRPr="004A0C98">
        <w:rPr>
          <w:rFonts w:asciiTheme="majorHAnsi" w:hAnsiTheme="majorHAnsi"/>
          <w:iCs/>
          <w:lang w:val="es-ES"/>
        </w:rPr>
        <w:t>Organización  Comunitaria</w:t>
      </w:r>
      <w:bookmarkEnd w:id="473"/>
    </w:p>
    <w:tbl>
      <w:tblPr>
        <w:tblStyle w:val="Tablaconcuadrcula"/>
        <w:tblW w:w="0" w:type="auto"/>
        <w:jc w:val="center"/>
        <w:tblLook w:val="04A0" w:firstRow="1" w:lastRow="0" w:firstColumn="1" w:lastColumn="0" w:noHBand="0" w:noVBand="1"/>
      </w:tblPr>
      <w:tblGrid>
        <w:gridCol w:w="2551"/>
        <w:gridCol w:w="3126"/>
      </w:tblGrid>
      <w:tr w:rsidR="009F105A" w:rsidRPr="009F105A" w14:paraId="3F89439D" w14:textId="77777777" w:rsidTr="009F105A">
        <w:trPr>
          <w:jc w:val="center"/>
        </w:trPr>
        <w:tc>
          <w:tcPr>
            <w:tcW w:w="5677" w:type="dxa"/>
            <w:gridSpan w:val="2"/>
            <w:shd w:val="clear" w:color="auto" w:fill="BFBFBF" w:themeFill="background1" w:themeFillShade="BF"/>
          </w:tcPr>
          <w:p w14:paraId="1D3619D2" w14:textId="4BEAFE7C" w:rsidR="009F105A" w:rsidRPr="009F105A" w:rsidRDefault="009F105A" w:rsidP="009F105A">
            <w:pPr>
              <w:jc w:val="center"/>
              <w:rPr>
                <w:b/>
                <w:sz w:val="20"/>
                <w:szCs w:val="20"/>
                <w:lang w:val="es-ES"/>
              </w:rPr>
            </w:pPr>
            <w:r w:rsidRPr="009F105A">
              <w:rPr>
                <w:rFonts w:asciiTheme="majorHAnsi" w:hAnsiTheme="majorHAnsi"/>
                <w:b/>
                <w:bCs/>
                <w:iCs/>
                <w:sz w:val="20"/>
                <w:szCs w:val="20"/>
                <w:lang w:val="es-ES"/>
              </w:rPr>
              <w:t>Organización Comunitaria</w:t>
            </w:r>
          </w:p>
        </w:tc>
      </w:tr>
      <w:tr w:rsidR="009F105A" w:rsidRPr="009F105A" w14:paraId="5D548722" w14:textId="77777777" w:rsidTr="009F105A">
        <w:trPr>
          <w:jc w:val="center"/>
        </w:trPr>
        <w:tc>
          <w:tcPr>
            <w:tcW w:w="2551" w:type="dxa"/>
            <w:shd w:val="clear" w:color="auto" w:fill="D9D9D9" w:themeFill="background1" w:themeFillShade="D9"/>
            <w:vAlign w:val="center"/>
          </w:tcPr>
          <w:p w14:paraId="0FF3ABF7" w14:textId="3BD2902E" w:rsidR="009F105A" w:rsidRPr="009F105A" w:rsidRDefault="009F105A" w:rsidP="009F105A">
            <w:pPr>
              <w:jc w:val="center"/>
              <w:rPr>
                <w:sz w:val="20"/>
                <w:szCs w:val="20"/>
                <w:lang w:val="es-ES"/>
              </w:rPr>
            </w:pPr>
            <w:r w:rsidRPr="009F105A">
              <w:rPr>
                <w:rFonts w:asciiTheme="majorHAnsi" w:hAnsiTheme="majorHAnsi"/>
                <w:b/>
                <w:bCs/>
                <w:iCs/>
                <w:sz w:val="20"/>
                <w:szCs w:val="20"/>
                <w:lang w:val="es-ES"/>
              </w:rPr>
              <w:t>Responsabilidad</w:t>
            </w:r>
          </w:p>
        </w:tc>
        <w:tc>
          <w:tcPr>
            <w:tcW w:w="3126" w:type="dxa"/>
            <w:shd w:val="clear" w:color="auto" w:fill="D9D9D9" w:themeFill="background1" w:themeFillShade="D9"/>
            <w:vAlign w:val="center"/>
          </w:tcPr>
          <w:p w14:paraId="1218D29D" w14:textId="3A843BA6" w:rsidR="009F105A" w:rsidRPr="009F105A" w:rsidRDefault="009F105A" w:rsidP="009F105A">
            <w:pPr>
              <w:jc w:val="center"/>
              <w:rPr>
                <w:sz w:val="20"/>
                <w:szCs w:val="20"/>
                <w:lang w:val="es-ES"/>
              </w:rPr>
            </w:pPr>
            <w:r w:rsidRPr="009F105A">
              <w:rPr>
                <w:rFonts w:asciiTheme="majorHAnsi" w:hAnsiTheme="majorHAnsi"/>
                <w:b/>
                <w:bCs/>
                <w:iCs/>
                <w:sz w:val="20"/>
                <w:szCs w:val="20"/>
                <w:lang w:val="es-ES"/>
              </w:rPr>
              <w:t>Nombre</w:t>
            </w:r>
          </w:p>
        </w:tc>
      </w:tr>
      <w:tr w:rsidR="009F105A" w:rsidRPr="009F105A" w14:paraId="7FC22141" w14:textId="77777777" w:rsidTr="009F105A">
        <w:trPr>
          <w:jc w:val="center"/>
        </w:trPr>
        <w:tc>
          <w:tcPr>
            <w:tcW w:w="2551" w:type="dxa"/>
            <w:vAlign w:val="center"/>
          </w:tcPr>
          <w:p w14:paraId="0ED102BD" w14:textId="3DB755BA" w:rsidR="009F105A" w:rsidRPr="009F105A" w:rsidRDefault="009F105A" w:rsidP="009F105A">
            <w:pPr>
              <w:rPr>
                <w:sz w:val="20"/>
                <w:szCs w:val="20"/>
                <w:lang w:val="es-ES"/>
              </w:rPr>
            </w:pPr>
            <w:r w:rsidRPr="009F105A">
              <w:rPr>
                <w:rFonts w:asciiTheme="majorHAnsi" w:hAnsiTheme="majorHAnsi"/>
                <w:bCs/>
                <w:iCs/>
                <w:sz w:val="20"/>
                <w:szCs w:val="20"/>
                <w:lang w:val="es-ES"/>
              </w:rPr>
              <w:t xml:space="preserve">Presidente </w:t>
            </w:r>
          </w:p>
        </w:tc>
        <w:tc>
          <w:tcPr>
            <w:tcW w:w="3126" w:type="dxa"/>
            <w:vAlign w:val="center"/>
          </w:tcPr>
          <w:p w14:paraId="0362C8E8" w14:textId="3D608FB2" w:rsidR="009F105A" w:rsidRPr="009F105A" w:rsidRDefault="009F105A" w:rsidP="00DD40A7">
            <w:pPr>
              <w:jc w:val="center"/>
              <w:rPr>
                <w:sz w:val="20"/>
                <w:szCs w:val="20"/>
                <w:lang w:val="es-ES"/>
              </w:rPr>
            </w:pPr>
            <w:r w:rsidRPr="009F105A">
              <w:rPr>
                <w:rFonts w:asciiTheme="majorHAnsi" w:hAnsiTheme="majorHAnsi"/>
                <w:bCs/>
                <w:iCs/>
                <w:sz w:val="20"/>
                <w:szCs w:val="20"/>
                <w:lang w:val="es-ES"/>
              </w:rPr>
              <w:t>Libardo Molina</w:t>
            </w:r>
          </w:p>
        </w:tc>
      </w:tr>
      <w:tr w:rsidR="009F105A" w:rsidRPr="009F105A" w14:paraId="04A3AE73" w14:textId="77777777" w:rsidTr="009F105A">
        <w:trPr>
          <w:jc w:val="center"/>
        </w:trPr>
        <w:tc>
          <w:tcPr>
            <w:tcW w:w="2551" w:type="dxa"/>
            <w:vAlign w:val="center"/>
          </w:tcPr>
          <w:p w14:paraId="5582A490" w14:textId="3C75724F" w:rsidR="009F105A" w:rsidRPr="009F105A" w:rsidRDefault="009F105A" w:rsidP="009F105A">
            <w:pPr>
              <w:rPr>
                <w:sz w:val="20"/>
                <w:szCs w:val="20"/>
                <w:lang w:val="es-ES"/>
              </w:rPr>
            </w:pPr>
            <w:r w:rsidRPr="009F105A">
              <w:rPr>
                <w:rFonts w:asciiTheme="majorHAnsi" w:hAnsiTheme="majorHAnsi"/>
                <w:bCs/>
                <w:iCs/>
                <w:sz w:val="20"/>
                <w:szCs w:val="20"/>
                <w:lang w:val="es-ES"/>
              </w:rPr>
              <w:t>Vicepresidente</w:t>
            </w:r>
          </w:p>
        </w:tc>
        <w:tc>
          <w:tcPr>
            <w:tcW w:w="3126" w:type="dxa"/>
            <w:vAlign w:val="center"/>
          </w:tcPr>
          <w:p w14:paraId="0FEFFC03" w14:textId="00AF27F4" w:rsidR="009F105A" w:rsidRPr="009F105A" w:rsidRDefault="009F105A" w:rsidP="00DD40A7">
            <w:pPr>
              <w:jc w:val="center"/>
              <w:rPr>
                <w:sz w:val="20"/>
                <w:szCs w:val="20"/>
                <w:lang w:val="es-ES"/>
              </w:rPr>
            </w:pPr>
            <w:r w:rsidRPr="009F105A">
              <w:rPr>
                <w:rFonts w:asciiTheme="majorHAnsi" w:hAnsiTheme="majorHAnsi"/>
                <w:bCs/>
                <w:iCs/>
                <w:sz w:val="20"/>
                <w:szCs w:val="20"/>
                <w:lang w:val="es-ES"/>
              </w:rPr>
              <w:t>No lo refieren</w:t>
            </w:r>
          </w:p>
        </w:tc>
      </w:tr>
      <w:tr w:rsidR="009F105A" w:rsidRPr="009F105A" w14:paraId="14FEC548" w14:textId="77777777" w:rsidTr="009F105A">
        <w:trPr>
          <w:jc w:val="center"/>
        </w:trPr>
        <w:tc>
          <w:tcPr>
            <w:tcW w:w="2551" w:type="dxa"/>
            <w:vAlign w:val="center"/>
          </w:tcPr>
          <w:p w14:paraId="16681D77" w14:textId="5A9C7AA7" w:rsidR="009F105A" w:rsidRPr="009F105A" w:rsidRDefault="009F105A" w:rsidP="009F105A">
            <w:pPr>
              <w:rPr>
                <w:sz w:val="20"/>
                <w:szCs w:val="20"/>
                <w:lang w:val="es-ES"/>
              </w:rPr>
            </w:pPr>
            <w:r w:rsidRPr="009F105A">
              <w:rPr>
                <w:rFonts w:asciiTheme="majorHAnsi" w:hAnsiTheme="majorHAnsi"/>
                <w:bCs/>
                <w:iCs/>
                <w:sz w:val="20"/>
                <w:szCs w:val="20"/>
                <w:lang w:val="es-ES"/>
              </w:rPr>
              <w:t>Secretario</w:t>
            </w:r>
          </w:p>
        </w:tc>
        <w:tc>
          <w:tcPr>
            <w:tcW w:w="3126" w:type="dxa"/>
            <w:vAlign w:val="center"/>
          </w:tcPr>
          <w:p w14:paraId="333F0DBC" w14:textId="401A4FA8" w:rsidR="009F105A" w:rsidRPr="009F105A" w:rsidRDefault="009F105A" w:rsidP="00DD40A7">
            <w:pPr>
              <w:jc w:val="center"/>
              <w:rPr>
                <w:sz w:val="20"/>
                <w:szCs w:val="20"/>
                <w:lang w:val="es-ES"/>
              </w:rPr>
            </w:pPr>
            <w:r w:rsidRPr="009F105A">
              <w:rPr>
                <w:rFonts w:asciiTheme="majorHAnsi" w:hAnsiTheme="majorHAnsi"/>
                <w:bCs/>
                <w:iCs/>
                <w:sz w:val="20"/>
                <w:szCs w:val="20"/>
                <w:lang w:val="es-ES"/>
              </w:rPr>
              <w:t>No lo refieren</w:t>
            </w:r>
          </w:p>
        </w:tc>
      </w:tr>
      <w:tr w:rsidR="009F105A" w:rsidRPr="009F105A" w14:paraId="00C4FFEA" w14:textId="77777777" w:rsidTr="009F105A">
        <w:trPr>
          <w:jc w:val="center"/>
        </w:trPr>
        <w:tc>
          <w:tcPr>
            <w:tcW w:w="2551" w:type="dxa"/>
            <w:vAlign w:val="center"/>
          </w:tcPr>
          <w:p w14:paraId="0CE328C9" w14:textId="4C6EB00E" w:rsidR="009F105A" w:rsidRPr="009F105A" w:rsidRDefault="009F105A" w:rsidP="009F105A">
            <w:pPr>
              <w:rPr>
                <w:sz w:val="20"/>
                <w:szCs w:val="20"/>
                <w:lang w:val="es-ES"/>
              </w:rPr>
            </w:pPr>
            <w:r w:rsidRPr="009F105A">
              <w:rPr>
                <w:rFonts w:asciiTheme="majorHAnsi" w:hAnsiTheme="majorHAnsi"/>
                <w:bCs/>
                <w:iCs/>
                <w:sz w:val="20"/>
                <w:szCs w:val="20"/>
                <w:lang w:val="es-ES"/>
              </w:rPr>
              <w:t xml:space="preserve">Tesorero </w:t>
            </w:r>
          </w:p>
        </w:tc>
        <w:tc>
          <w:tcPr>
            <w:tcW w:w="3126" w:type="dxa"/>
            <w:vAlign w:val="center"/>
          </w:tcPr>
          <w:p w14:paraId="01A06165" w14:textId="4D64E2A0" w:rsidR="009F105A" w:rsidRPr="009F105A" w:rsidRDefault="009F105A" w:rsidP="00DD40A7">
            <w:pPr>
              <w:jc w:val="center"/>
              <w:rPr>
                <w:sz w:val="20"/>
                <w:szCs w:val="20"/>
                <w:lang w:val="es-ES"/>
              </w:rPr>
            </w:pPr>
            <w:r w:rsidRPr="009F105A">
              <w:rPr>
                <w:rFonts w:asciiTheme="majorHAnsi" w:hAnsiTheme="majorHAnsi"/>
                <w:bCs/>
                <w:iCs/>
                <w:sz w:val="20"/>
                <w:szCs w:val="20"/>
                <w:lang w:val="es-ES"/>
              </w:rPr>
              <w:t>No lo refieren</w:t>
            </w:r>
          </w:p>
        </w:tc>
      </w:tr>
      <w:tr w:rsidR="009F105A" w:rsidRPr="009F105A" w14:paraId="538DD479" w14:textId="77777777" w:rsidTr="009F105A">
        <w:trPr>
          <w:jc w:val="center"/>
        </w:trPr>
        <w:tc>
          <w:tcPr>
            <w:tcW w:w="2551" w:type="dxa"/>
            <w:vAlign w:val="center"/>
          </w:tcPr>
          <w:p w14:paraId="209A6B88" w14:textId="3256F04A" w:rsidR="009F105A" w:rsidRPr="009F105A" w:rsidRDefault="009F105A" w:rsidP="009F105A">
            <w:pPr>
              <w:rPr>
                <w:sz w:val="20"/>
                <w:szCs w:val="20"/>
                <w:lang w:val="es-ES"/>
              </w:rPr>
            </w:pPr>
            <w:r w:rsidRPr="009F105A">
              <w:rPr>
                <w:rFonts w:asciiTheme="majorHAnsi" w:hAnsiTheme="majorHAnsi"/>
                <w:bCs/>
                <w:iCs/>
                <w:sz w:val="20"/>
                <w:szCs w:val="20"/>
                <w:lang w:val="es-ES"/>
              </w:rPr>
              <w:t xml:space="preserve">Fiscal </w:t>
            </w:r>
          </w:p>
        </w:tc>
        <w:tc>
          <w:tcPr>
            <w:tcW w:w="3126" w:type="dxa"/>
            <w:vAlign w:val="center"/>
          </w:tcPr>
          <w:p w14:paraId="5F1C163C" w14:textId="4C4D0A65" w:rsidR="009F105A" w:rsidRPr="009F105A" w:rsidRDefault="009F105A" w:rsidP="00DD40A7">
            <w:pPr>
              <w:jc w:val="center"/>
              <w:rPr>
                <w:sz w:val="20"/>
                <w:szCs w:val="20"/>
                <w:lang w:val="es-ES"/>
              </w:rPr>
            </w:pPr>
            <w:r w:rsidRPr="009F105A">
              <w:rPr>
                <w:rFonts w:asciiTheme="majorHAnsi" w:hAnsiTheme="majorHAnsi"/>
                <w:bCs/>
                <w:iCs/>
                <w:sz w:val="20"/>
                <w:szCs w:val="20"/>
                <w:lang w:val="es-ES"/>
              </w:rPr>
              <w:t>No lo refieren</w:t>
            </w:r>
          </w:p>
        </w:tc>
      </w:tr>
    </w:tbl>
    <w:p w14:paraId="3E856FEA" w14:textId="1A7A2B94" w:rsidR="008C33DA" w:rsidRPr="004A0C98" w:rsidRDefault="008C33DA" w:rsidP="00575217">
      <w:pPr>
        <w:pStyle w:val="Notas"/>
        <w:rPr>
          <w:rFonts w:asciiTheme="majorHAnsi" w:hAnsiTheme="majorHAnsi"/>
          <w:lang w:val="es-ES"/>
        </w:rPr>
      </w:pPr>
      <w:r w:rsidRPr="004A0C98">
        <w:rPr>
          <w:rFonts w:asciiTheme="majorHAnsi" w:hAnsiTheme="majorHAnsi"/>
          <w:lang w:val="es-ES"/>
        </w:rPr>
        <w:t xml:space="preserve">Fuente: </w:t>
      </w:r>
      <w:r w:rsidR="0094459E">
        <w:rPr>
          <w:rFonts w:asciiTheme="majorHAnsi" w:hAnsiTheme="majorHAnsi"/>
          <w:lang w:val="es-ES"/>
        </w:rPr>
        <w:t>Autopista Río Magdalena S.A.S, 201</w:t>
      </w:r>
      <w:r w:rsidR="009F105A">
        <w:rPr>
          <w:rFonts w:asciiTheme="majorHAnsi" w:hAnsiTheme="majorHAnsi"/>
          <w:lang w:val="es-ES"/>
        </w:rPr>
        <w:t>6</w:t>
      </w:r>
      <w:r w:rsidRPr="004A0C98">
        <w:rPr>
          <w:rFonts w:asciiTheme="majorHAnsi" w:hAnsiTheme="majorHAnsi"/>
          <w:lang w:val="es-ES"/>
        </w:rPr>
        <w:t>.</w:t>
      </w:r>
    </w:p>
    <w:p w14:paraId="20234C89" w14:textId="77777777" w:rsidR="008C33DA" w:rsidRPr="004A0C98" w:rsidRDefault="008C33DA" w:rsidP="00575217">
      <w:pPr>
        <w:rPr>
          <w:rFonts w:asciiTheme="majorHAnsi" w:hAnsiTheme="majorHAnsi"/>
          <w:bCs/>
          <w:iCs/>
          <w:lang w:val="es-ES"/>
        </w:rPr>
      </w:pPr>
    </w:p>
    <w:p w14:paraId="053BF1A0"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Así mismo existe una asociación de padres que lidera actividades organizativas para generar recursos en el barrio para la institución educativa.</w:t>
      </w:r>
    </w:p>
    <w:p w14:paraId="67B13009" w14:textId="77777777" w:rsidR="008C33DA" w:rsidRPr="004A0C98" w:rsidRDefault="008C33DA" w:rsidP="00575217">
      <w:pPr>
        <w:rPr>
          <w:rFonts w:asciiTheme="majorHAnsi" w:hAnsiTheme="majorHAnsi"/>
          <w:bCs/>
          <w:iCs/>
          <w:lang w:val="es-ES"/>
        </w:rPr>
      </w:pPr>
    </w:p>
    <w:p w14:paraId="138CA9DB"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La intervención municipal solo se evidencia en programas de capacitación en diversos temas de interés cultural y ambiental, aproximadamente a 60 familias del centro poblado, resuelven sus conflictos a través de la J.A.C.,  o en su defecto con la PONAL del municipio de puerto Berrío; no reportan presencia de organizaciones no gubernamentales.</w:t>
      </w:r>
    </w:p>
    <w:p w14:paraId="165CEF35" w14:textId="77777777" w:rsidR="008C33DA" w:rsidRPr="004A0C98" w:rsidRDefault="008C33DA" w:rsidP="00575217">
      <w:pPr>
        <w:rPr>
          <w:rFonts w:asciiTheme="majorHAnsi" w:hAnsiTheme="majorHAnsi"/>
          <w:bCs/>
          <w:iCs/>
          <w:lang w:val="es-ES"/>
        </w:rPr>
      </w:pPr>
    </w:p>
    <w:p w14:paraId="06518406"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Actualmente no llevan a cabo ningún proyecto o programa en ejecución.</w:t>
      </w:r>
    </w:p>
    <w:p w14:paraId="11D173C5" w14:textId="77777777" w:rsidR="008C33DA" w:rsidRPr="004A0C98" w:rsidRDefault="008C33DA" w:rsidP="00575217">
      <w:pPr>
        <w:rPr>
          <w:rFonts w:asciiTheme="majorHAnsi" w:hAnsiTheme="majorHAnsi"/>
          <w:b/>
          <w:bCs/>
          <w:iCs/>
        </w:rPr>
      </w:pPr>
    </w:p>
    <w:p w14:paraId="7E5AC244" w14:textId="77777777" w:rsidR="008C33DA" w:rsidRPr="004A0C98" w:rsidRDefault="008C33DA" w:rsidP="00C16DA7">
      <w:pPr>
        <w:pStyle w:val="Ttulo5"/>
        <w:rPr>
          <w:rFonts w:asciiTheme="majorHAnsi" w:hAnsiTheme="majorHAnsi"/>
          <w:lang w:val="es-ES"/>
        </w:rPr>
      </w:pPr>
      <w:r w:rsidRPr="004A0C98">
        <w:rPr>
          <w:rFonts w:asciiTheme="majorHAnsi" w:hAnsiTheme="majorHAnsi"/>
          <w:lang w:val="es-ES"/>
        </w:rPr>
        <w:t>Municipio de Cimitarra</w:t>
      </w:r>
    </w:p>
    <w:p w14:paraId="7ADBB4A5" w14:textId="77777777" w:rsidR="008C33DA" w:rsidRPr="004A0C98" w:rsidRDefault="008C33DA" w:rsidP="00575217">
      <w:pPr>
        <w:rPr>
          <w:rFonts w:asciiTheme="majorHAnsi" w:hAnsiTheme="majorHAnsi"/>
          <w:bCs/>
          <w:iCs/>
          <w:lang w:val="es-ES"/>
        </w:rPr>
      </w:pPr>
    </w:p>
    <w:p w14:paraId="59AE0737" w14:textId="77777777" w:rsidR="008C33DA" w:rsidRPr="004A0C98" w:rsidRDefault="008C33DA" w:rsidP="00C16DA7">
      <w:pPr>
        <w:pStyle w:val="Ttulo6"/>
        <w:rPr>
          <w:rFonts w:asciiTheme="majorHAnsi" w:hAnsiTheme="majorHAnsi"/>
          <w:lang w:val="es-ES"/>
        </w:rPr>
      </w:pPr>
      <w:r w:rsidRPr="004A0C98">
        <w:rPr>
          <w:rFonts w:asciiTheme="majorHAnsi" w:hAnsiTheme="majorHAnsi"/>
          <w:lang w:val="es-ES"/>
        </w:rPr>
        <w:t>Aspecto político – administrativos Corregimiento Puerto Olaya</w:t>
      </w:r>
    </w:p>
    <w:p w14:paraId="0457AAC4" w14:textId="77777777" w:rsidR="008C33DA" w:rsidRPr="004A0C98" w:rsidRDefault="008C33DA" w:rsidP="00575217">
      <w:pPr>
        <w:rPr>
          <w:rFonts w:asciiTheme="majorHAnsi" w:hAnsiTheme="majorHAnsi"/>
          <w:b/>
          <w:bCs/>
          <w:i/>
          <w:iCs/>
          <w:lang w:val="es-ES"/>
        </w:rPr>
      </w:pPr>
    </w:p>
    <w:p w14:paraId="323ED641" w14:textId="77777777" w:rsidR="008C33DA" w:rsidRPr="004A0C98" w:rsidRDefault="008C33DA" w:rsidP="00575217">
      <w:pPr>
        <w:rPr>
          <w:rFonts w:asciiTheme="majorHAnsi" w:hAnsiTheme="majorHAnsi"/>
          <w:bCs/>
          <w:iCs/>
        </w:rPr>
      </w:pPr>
      <w:r w:rsidRPr="004A0C98">
        <w:rPr>
          <w:rFonts w:asciiTheme="majorHAnsi" w:hAnsiTheme="majorHAnsi"/>
          <w:bCs/>
          <w:iCs/>
          <w:lang w:val="es-ES"/>
        </w:rPr>
        <w:t xml:space="preserve">De acuerdo a la información suministrada por la comunidad en la ficha veredal, esta vereda fue creado hacia el año de 1910 en el año 31 ya habían casas en honor al presidente de la republica Enrique Olaya Herrera porque visitó el aeropuerto; a este corregimiento llegan muchas personas de otros municipios debido a que  </w:t>
      </w:r>
      <w:r w:rsidRPr="004A0C98">
        <w:rPr>
          <w:rFonts w:asciiTheme="majorHAnsi" w:hAnsiTheme="majorHAnsi"/>
          <w:bCs/>
          <w:iCs/>
        </w:rPr>
        <w:t>allí opera la planta de SEBASTOPOL, ISAGEN y  TERMOCENTRO.</w:t>
      </w:r>
    </w:p>
    <w:p w14:paraId="2FAE462B" w14:textId="77777777" w:rsidR="008C33DA" w:rsidRPr="004A0C98" w:rsidRDefault="008C33DA" w:rsidP="00575217">
      <w:pPr>
        <w:rPr>
          <w:rFonts w:asciiTheme="majorHAnsi" w:hAnsiTheme="majorHAnsi"/>
          <w:bCs/>
          <w:iCs/>
          <w:lang w:val="es-ES"/>
        </w:rPr>
      </w:pPr>
    </w:p>
    <w:p w14:paraId="4BC6AF32"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Actualmente existen 1400 miembros activos que hacen parte de la junta de acción comunal de la vereda; no cuentan con una caseta comunal, por lo que se reúnen cada 2 meses en horas de la noche en viviendas de la comunidad.</w:t>
      </w:r>
    </w:p>
    <w:p w14:paraId="203BE742" w14:textId="77777777" w:rsidR="008C33DA" w:rsidRPr="004A0C98" w:rsidRDefault="008C33DA" w:rsidP="00575217">
      <w:pPr>
        <w:rPr>
          <w:rFonts w:asciiTheme="majorHAnsi" w:hAnsiTheme="majorHAnsi"/>
          <w:bCs/>
          <w:iCs/>
          <w:lang w:val="es-ES"/>
        </w:rPr>
      </w:pPr>
    </w:p>
    <w:p w14:paraId="35239D81"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 xml:space="preserve">El trabajo de los miembros que integran la mesa directiva de la J.A.C. es crear, apropiarse y velar  por los proyectos en construcción de vivienda, escuelas, puestos de salud, vías, entre otras, se rigen bajo la organización que tienen con ASOCOMUNAL, que </w:t>
      </w:r>
      <w:r w:rsidRPr="004A0C98">
        <w:rPr>
          <w:rFonts w:asciiTheme="majorHAnsi" w:hAnsiTheme="majorHAnsi"/>
          <w:bCs/>
          <w:iCs/>
          <w:lang w:val="es-ES"/>
        </w:rPr>
        <w:lastRenderedPageBreak/>
        <w:t>hace presencia en la Alcaldía Municipal, y de esta manera se organizan administrativamente para propender y velar por los recursos de sus comunidades</w:t>
      </w:r>
    </w:p>
    <w:p w14:paraId="325E1F21" w14:textId="77777777" w:rsidR="00C34348" w:rsidRPr="004A0C98" w:rsidRDefault="00C34348" w:rsidP="00575217">
      <w:pPr>
        <w:rPr>
          <w:rFonts w:asciiTheme="majorHAnsi" w:hAnsiTheme="majorHAnsi"/>
          <w:bCs/>
          <w:iCs/>
          <w:lang w:val="es-ES"/>
        </w:rPr>
      </w:pPr>
    </w:p>
    <w:p w14:paraId="5FDCF07B" w14:textId="77777777" w:rsidR="008C33DA" w:rsidRPr="004A0C98" w:rsidRDefault="008C33DA" w:rsidP="00C16DA7">
      <w:pPr>
        <w:pStyle w:val="Ttulo6"/>
        <w:rPr>
          <w:rFonts w:asciiTheme="majorHAnsi" w:hAnsiTheme="majorHAnsi"/>
          <w:lang w:val="es-ES"/>
        </w:rPr>
      </w:pPr>
      <w:r w:rsidRPr="004A0C98">
        <w:rPr>
          <w:rFonts w:asciiTheme="majorHAnsi" w:hAnsiTheme="majorHAnsi"/>
          <w:lang w:val="es-ES"/>
        </w:rPr>
        <w:t>Presencia Institucional y organización comunitaria</w:t>
      </w:r>
    </w:p>
    <w:p w14:paraId="3A028111" w14:textId="77777777" w:rsidR="008C33DA" w:rsidRPr="004A0C98" w:rsidRDefault="008C33DA" w:rsidP="00575217">
      <w:pPr>
        <w:rPr>
          <w:rFonts w:asciiTheme="majorHAnsi" w:hAnsiTheme="majorHAnsi"/>
          <w:bCs/>
          <w:iCs/>
          <w:lang w:val="es-ES"/>
        </w:rPr>
      </w:pPr>
    </w:p>
    <w:p w14:paraId="0D1E2F9D" w14:textId="6CC88F6D" w:rsidR="008C33DA" w:rsidRPr="004A0C98" w:rsidRDefault="008C33DA" w:rsidP="00575217">
      <w:pPr>
        <w:rPr>
          <w:rFonts w:asciiTheme="majorHAnsi" w:hAnsiTheme="majorHAnsi"/>
          <w:bCs/>
          <w:iCs/>
          <w:lang w:val="es-ES"/>
        </w:rPr>
      </w:pPr>
      <w:r w:rsidRPr="004A0C98">
        <w:rPr>
          <w:rFonts w:asciiTheme="majorHAnsi" w:hAnsiTheme="majorHAnsi"/>
          <w:bCs/>
          <w:iCs/>
        </w:rPr>
        <w:t xml:space="preserve">En este corregimiento existe una Inspección de Policía. </w:t>
      </w:r>
      <w:r w:rsidRPr="004A0C98">
        <w:rPr>
          <w:rFonts w:asciiTheme="majorHAnsi" w:hAnsiTheme="majorHAnsi"/>
          <w:bCs/>
          <w:iCs/>
          <w:lang w:val="es-ES_tradnl"/>
        </w:rPr>
        <w:t>Se creó mediante Acuerdo 003/76, para funcionar dentro del perímetro del municipio. Existen tres inspecciones municipales ubicadas en Puerto Olaya, San Fernando y Kilómetro 32 de la Carrilera.</w:t>
      </w:r>
      <w:sdt>
        <w:sdtPr>
          <w:rPr>
            <w:rFonts w:asciiTheme="majorHAnsi" w:hAnsiTheme="majorHAnsi"/>
            <w:bCs/>
            <w:iCs/>
            <w:lang w:val="es-ES_tradnl"/>
          </w:rPr>
          <w:id w:val="1904102323"/>
          <w:citation/>
        </w:sdtPr>
        <w:sdtContent>
          <w:r w:rsidRPr="004A0C98">
            <w:rPr>
              <w:rFonts w:asciiTheme="majorHAnsi" w:hAnsiTheme="majorHAnsi"/>
              <w:bCs/>
              <w:iCs/>
              <w:lang w:val="es-ES_tradnl"/>
            </w:rPr>
            <w:fldChar w:fldCharType="begin"/>
          </w:r>
          <w:r w:rsidRPr="004A0C98">
            <w:rPr>
              <w:rFonts w:asciiTheme="majorHAnsi" w:hAnsiTheme="majorHAnsi"/>
              <w:bCs/>
              <w:iCs/>
            </w:rPr>
            <w:instrText xml:space="preserve">CITATION Alc002 \n  \l 9226 </w:instrText>
          </w:r>
          <w:r w:rsidRPr="004A0C98">
            <w:rPr>
              <w:rFonts w:asciiTheme="majorHAnsi" w:hAnsiTheme="majorHAnsi"/>
              <w:bCs/>
              <w:iCs/>
              <w:lang w:val="es-ES_tradnl"/>
            </w:rPr>
            <w:fldChar w:fldCharType="separate"/>
          </w:r>
          <w:r w:rsidR="00BD7C35">
            <w:rPr>
              <w:rFonts w:asciiTheme="majorHAnsi" w:hAnsiTheme="majorHAnsi"/>
              <w:bCs/>
              <w:iCs/>
              <w:noProof/>
            </w:rPr>
            <w:t xml:space="preserve"> </w:t>
          </w:r>
          <w:r w:rsidR="00BD7C35" w:rsidRPr="00BD7C35">
            <w:rPr>
              <w:rFonts w:asciiTheme="majorHAnsi" w:hAnsiTheme="majorHAnsi"/>
              <w:noProof/>
            </w:rPr>
            <w:t>(Plan Básico de ordenamiento Territorial Municipio de Cimitarra, 2000)</w:t>
          </w:r>
          <w:r w:rsidRPr="004A0C98">
            <w:rPr>
              <w:rFonts w:asciiTheme="majorHAnsi" w:hAnsiTheme="majorHAnsi"/>
              <w:bCs/>
              <w:iCs/>
              <w:lang w:val="es-ES"/>
            </w:rPr>
            <w:fldChar w:fldCharType="end"/>
          </w:r>
        </w:sdtContent>
      </w:sdt>
    </w:p>
    <w:p w14:paraId="5A15439E" w14:textId="77777777" w:rsidR="008C33DA" w:rsidRPr="004A0C98" w:rsidRDefault="008C33DA" w:rsidP="00575217">
      <w:pPr>
        <w:rPr>
          <w:rFonts w:asciiTheme="majorHAnsi" w:hAnsiTheme="majorHAnsi"/>
          <w:bCs/>
          <w:iCs/>
          <w:lang w:val="es-ES"/>
        </w:rPr>
      </w:pPr>
    </w:p>
    <w:p w14:paraId="7CCFFD54" w14:textId="76D06202" w:rsidR="008C33DA" w:rsidRDefault="008C33DA" w:rsidP="00575217">
      <w:pPr>
        <w:rPr>
          <w:rFonts w:asciiTheme="majorHAnsi" w:hAnsiTheme="majorHAnsi"/>
          <w:bCs/>
          <w:iCs/>
          <w:lang w:val="es-ES"/>
        </w:rPr>
      </w:pPr>
      <w:r w:rsidRPr="004A0C98">
        <w:rPr>
          <w:rFonts w:asciiTheme="majorHAnsi" w:hAnsiTheme="majorHAnsi"/>
          <w:bCs/>
          <w:iCs/>
          <w:lang w:val="es-ES"/>
        </w:rPr>
        <w:t xml:space="preserve">La organización comunitaria  en la vereda  se encuentra enmarcada en la junta de acción comunal la cual se encuentra conformada y legalizada, Ver </w:t>
      </w:r>
      <w:r w:rsidR="00FD20EF" w:rsidRPr="004A0C98">
        <w:rPr>
          <w:rFonts w:asciiTheme="majorHAnsi" w:hAnsiTheme="majorHAnsi"/>
          <w:bCs/>
          <w:iCs/>
          <w:lang w:val="es-ES"/>
        </w:rPr>
        <w:fldChar w:fldCharType="begin"/>
      </w:r>
      <w:r w:rsidR="00FD20EF" w:rsidRPr="004A0C98">
        <w:rPr>
          <w:rFonts w:asciiTheme="majorHAnsi" w:hAnsiTheme="majorHAnsi"/>
          <w:bCs/>
          <w:iCs/>
          <w:lang w:val="es-ES"/>
        </w:rPr>
        <w:instrText xml:space="preserve"> REF _Ref436386036 \h </w:instrText>
      </w:r>
      <w:r w:rsidR="004A0C98">
        <w:rPr>
          <w:rFonts w:asciiTheme="majorHAnsi" w:hAnsiTheme="majorHAnsi"/>
          <w:bCs/>
          <w:iCs/>
          <w:lang w:val="es-ES"/>
        </w:rPr>
        <w:instrText xml:space="preserve"> \* MERGEFORMAT </w:instrText>
      </w:r>
      <w:r w:rsidR="00FD20EF" w:rsidRPr="004A0C98">
        <w:rPr>
          <w:rFonts w:asciiTheme="majorHAnsi" w:hAnsiTheme="majorHAnsi"/>
          <w:bCs/>
          <w:iCs/>
          <w:lang w:val="es-ES"/>
        </w:rPr>
        <w:fldChar w:fldCharType="separate"/>
      </w:r>
      <w:r w:rsidR="00BD7C35">
        <w:rPr>
          <w:rFonts w:asciiTheme="majorHAnsi" w:hAnsiTheme="majorHAnsi"/>
          <w:b/>
          <w:iCs/>
          <w:lang w:val="es-ES"/>
        </w:rPr>
        <w:t>¡Error! No se encuentra el origen de la referencia.</w:t>
      </w:r>
      <w:r w:rsidR="00FD20EF" w:rsidRPr="004A0C98">
        <w:rPr>
          <w:rFonts w:asciiTheme="majorHAnsi" w:hAnsiTheme="majorHAnsi"/>
          <w:bCs/>
          <w:iCs/>
          <w:lang w:val="es-ES"/>
        </w:rPr>
        <w:fldChar w:fldCharType="end"/>
      </w:r>
    </w:p>
    <w:p w14:paraId="5BE69F09" w14:textId="77777777" w:rsidR="009F105A" w:rsidRDefault="009F105A" w:rsidP="00575217">
      <w:pPr>
        <w:rPr>
          <w:rFonts w:asciiTheme="majorHAnsi" w:hAnsiTheme="majorHAnsi"/>
          <w:bCs/>
          <w:iCs/>
          <w:lang w:val="es-ES"/>
        </w:rPr>
      </w:pPr>
    </w:p>
    <w:p w14:paraId="4E971149" w14:textId="729FB946" w:rsidR="009F105A" w:rsidRPr="004A0C98" w:rsidRDefault="009F105A" w:rsidP="009F105A">
      <w:pPr>
        <w:pStyle w:val="Tablas"/>
        <w:rPr>
          <w:rFonts w:asciiTheme="majorHAnsi" w:hAnsiTheme="majorHAnsi"/>
          <w:iCs/>
          <w:lang w:val="es-ES"/>
        </w:rPr>
      </w:pPr>
      <w:bookmarkStart w:id="474" w:name="_Toc445241859"/>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221</w:t>
      </w:r>
      <w:r w:rsidRPr="004A0C98">
        <w:rPr>
          <w:rFonts w:asciiTheme="majorHAnsi" w:hAnsiTheme="majorHAnsi"/>
        </w:rPr>
        <w:fldChar w:fldCharType="end"/>
      </w:r>
      <w:r w:rsidRPr="004A0C98">
        <w:rPr>
          <w:rFonts w:asciiTheme="majorHAnsi" w:hAnsiTheme="majorHAnsi"/>
        </w:rPr>
        <w:tab/>
      </w:r>
      <w:r w:rsidRPr="004A0C98">
        <w:rPr>
          <w:rFonts w:asciiTheme="majorHAnsi" w:hAnsiTheme="majorHAnsi"/>
          <w:iCs/>
          <w:lang w:val="es-ES"/>
        </w:rPr>
        <w:t>Organización  Comunitaria</w:t>
      </w:r>
      <w:bookmarkEnd w:id="474"/>
    </w:p>
    <w:tbl>
      <w:tblPr>
        <w:tblStyle w:val="Tablaconcuadrcula"/>
        <w:tblW w:w="0" w:type="auto"/>
        <w:tblInd w:w="534" w:type="dxa"/>
        <w:tblLook w:val="04A0" w:firstRow="1" w:lastRow="0" w:firstColumn="1" w:lastColumn="0" w:noHBand="0" w:noVBand="1"/>
      </w:tblPr>
      <w:tblGrid>
        <w:gridCol w:w="2269"/>
        <w:gridCol w:w="2267"/>
        <w:gridCol w:w="2835"/>
      </w:tblGrid>
      <w:tr w:rsidR="009F105A" w:rsidRPr="009F105A" w14:paraId="2DBA0E77" w14:textId="77777777" w:rsidTr="00DD40A7">
        <w:tc>
          <w:tcPr>
            <w:tcW w:w="7371" w:type="dxa"/>
            <w:gridSpan w:val="3"/>
            <w:shd w:val="clear" w:color="auto" w:fill="BFBFBF" w:themeFill="background1" w:themeFillShade="BF"/>
          </w:tcPr>
          <w:p w14:paraId="5C8321F1" w14:textId="77777777" w:rsidR="009F105A" w:rsidRPr="009F105A" w:rsidRDefault="009F105A" w:rsidP="00DD40A7">
            <w:pPr>
              <w:jc w:val="center"/>
              <w:rPr>
                <w:b/>
                <w:sz w:val="20"/>
                <w:szCs w:val="20"/>
                <w:lang w:val="es-ES"/>
              </w:rPr>
            </w:pPr>
            <w:r w:rsidRPr="009F105A">
              <w:rPr>
                <w:rFonts w:asciiTheme="majorHAnsi" w:hAnsiTheme="majorHAnsi"/>
                <w:b/>
                <w:bCs/>
                <w:iCs/>
                <w:sz w:val="20"/>
                <w:szCs w:val="20"/>
                <w:lang w:val="es-ES"/>
              </w:rPr>
              <w:t>Organización Comunitaria</w:t>
            </w:r>
          </w:p>
        </w:tc>
      </w:tr>
      <w:tr w:rsidR="009F105A" w:rsidRPr="009F105A" w14:paraId="679DD4BF" w14:textId="77777777" w:rsidTr="00DD40A7">
        <w:tc>
          <w:tcPr>
            <w:tcW w:w="2269" w:type="dxa"/>
            <w:shd w:val="clear" w:color="auto" w:fill="D9D9D9" w:themeFill="background1" w:themeFillShade="D9"/>
            <w:vAlign w:val="center"/>
          </w:tcPr>
          <w:p w14:paraId="55C9C4FE" w14:textId="77777777" w:rsidR="009F105A" w:rsidRPr="009F105A" w:rsidRDefault="009F105A" w:rsidP="00DD40A7">
            <w:pPr>
              <w:jc w:val="center"/>
              <w:rPr>
                <w:sz w:val="20"/>
                <w:szCs w:val="20"/>
                <w:lang w:val="es-ES"/>
              </w:rPr>
            </w:pPr>
            <w:r w:rsidRPr="009F105A">
              <w:rPr>
                <w:rFonts w:asciiTheme="majorHAnsi" w:hAnsiTheme="majorHAnsi"/>
                <w:b/>
                <w:bCs/>
                <w:iCs/>
                <w:sz w:val="20"/>
                <w:szCs w:val="20"/>
                <w:lang w:val="es-ES"/>
              </w:rPr>
              <w:t>Responsabilidad</w:t>
            </w:r>
          </w:p>
        </w:tc>
        <w:tc>
          <w:tcPr>
            <w:tcW w:w="2267" w:type="dxa"/>
            <w:shd w:val="clear" w:color="auto" w:fill="D9D9D9" w:themeFill="background1" w:themeFillShade="D9"/>
            <w:vAlign w:val="center"/>
          </w:tcPr>
          <w:p w14:paraId="38973557" w14:textId="77777777" w:rsidR="009F105A" w:rsidRPr="009F105A" w:rsidRDefault="009F105A" w:rsidP="00DD40A7">
            <w:pPr>
              <w:jc w:val="center"/>
              <w:rPr>
                <w:sz w:val="20"/>
                <w:szCs w:val="20"/>
                <w:lang w:val="es-ES"/>
              </w:rPr>
            </w:pPr>
            <w:r w:rsidRPr="009F105A">
              <w:rPr>
                <w:rFonts w:asciiTheme="majorHAnsi" w:hAnsiTheme="majorHAnsi"/>
                <w:b/>
                <w:bCs/>
                <w:iCs/>
                <w:sz w:val="20"/>
                <w:szCs w:val="20"/>
                <w:lang w:val="es-ES"/>
              </w:rPr>
              <w:t>Nombre</w:t>
            </w:r>
          </w:p>
        </w:tc>
        <w:tc>
          <w:tcPr>
            <w:tcW w:w="2835" w:type="dxa"/>
            <w:shd w:val="clear" w:color="auto" w:fill="D9D9D9" w:themeFill="background1" w:themeFillShade="D9"/>
          </w:tcPr>
          <w:p w14:paraId="1BE6281E" w14:textId="473A8F8C" w:rsidR="009F105A" w:rsidRPr="009F105A" w:rsidRDefault="009F105A" w:rsidP="00DD40A7">
            <w:pPr>
              <w:jc w:val="center"/>
              <w:rPr>
                <w:sz w:val="20"/>
                <w:szCs w:val="20"/>
                <w:lang w:val="es-ES"/>
              </w:rPr>
            </w:pPr>
            <w:r w:rsidRPr="009F105A">
              <w:rPr>
                <w:rFonts w:asciiTheme="majorHAnsi" w:hAnsiTheme="majorHAnsi"/>
                <w:b/>
                <w:bCs/>
                <w:iCs/>
                <w:sz w:val="20"/>
                <w:szCs w:val="20"/>
                <w:lang w:val="es-ES"/>
              </w:rPr>
              <w:t xml:space="preserve">Teléfono </w:t>
            </w:r>
            <w:r w:rsidR="00DD40A7">
              <w:rPr>
                <w:rFonts w:asciiTheme="majorHAnsi" w:hAnsiTheme="majorHAnsi"/>
                <w:b/>
                <w:bCs/>
                <w:iCs/>
                <w:sz w:val="20"/>
                <w:szCs w:val="20"/>
                <w:lang w:val="es-ES"/>
              </w:rPr>
              <w:t>d</w:t>
            </w:r>
            <w:r w:rsidRPr="009F105A">
              <w:rPr>
                <w:rFonts w:asciiTheme="majorHAnsi" w:hAnsiTheme="majorHAnsi"/>
                <w:b/>
                <w:bCs/>
                <w:iCs/>
                <w:sz w:val="20"/>
                <w:szCs w:val="20"/>
                <w:lang w:val="es-ES"/>
              </w:rPr>
              <w:t>e Contacto</w:t>
            </w:r>
          </w:p>
        </w:tc>
      </w:tr>
      <w:tr w:rsidR="00DD40A7" w:rsidRPr="009F105A" w14:paraId="473E38F6" w14:textId="77777777" w:rsidTr="00DD40A7">
        <w:tc>
          <w:tcPr>
            <w:tcW w:w="2269" w:type="dxa"/>
            <w:vAlign w:val="center"/>
          </w:tcPr>
          <w:p w14:paraId="2CF79907" w14:textId="77777777" w:rsidR="00DD40A7" w:rsidRPr="009F105A" w:rsidRDefault="00DD40A7" w:rsidP="00DD40A7">
            <w:pPr>
              <w:rPr>
                <w:sz w:val="20"/>
                <w:szCs w:val="20"/>
                <w:lang w:val="es-ES"/>
              </w:rPr>
            </w:pPr>
            <w:r w:rsidRPr="009F105A">
              <w:rPr>
                <w:rFonts w:asciiTheme="majorHAnsi" w:hAnsiTheme="majorHAnsi"/>
                <w:bCs/>
                <w:iCs/>
                <w:sz w:val="20"/>
                <w:szCs w:val="20"/>
                <w:lang w:val="es-ES"/>
              </w:rPr>
              <w:t xml:space="preserve">Presidente </w:t>
            </w:r>
          </w:p>
        </w:tc>
        <w:tc>
          <w:tcPr>
            <w:tcW w:w="2267" w:type="dxa"/>
            <w:vAlign w:val="center"/>
          </w:tcPr>
          <w:p w14:paraId="31B65BC3" w14:textId="67FB2EE4" w:rsidR="00DD40A7" w:rsidRPr="009F105A" w:rsidRDefault="00DD40A7" w:rsidP="00DD40A7">
            <w:pPr>
              <w:rPr>
                <w:sz w:val="20"/>
                <w:szCs w:val="20"/>
                <w:lang w:val="es-ES"/>
              </w:rPr>
            </w:pPr>
            <w:r w:rsidRPr="004A0C98">
              <w:rPr>
                <w:rFonts w:asciiTheme="majorHAnsi" w:hAnsiTheme="majorHAnsi"/>
                <w:bCs/>
                <w:iCs/>
                <w:sz w:val="20"/>
                <w:szCs w:val="20"/>
                <w:lang w:val="es-ES"/>
              </w:rPr>
              <w:t>Cristian Camacho</w:t>
            </w:r>
          </w:p>
        </w:tc>
        <w:tc>
          <w:tcPr>
            <w:tcW w:w="2835" w:type="dxa"/>
            <w:vAlign w:val="center"/>
          </w:tcPr>
          <w:p w14:paraId="3BEB26D9" w14:textId="2A42C4A2" w:rsidR="00DD40A7" w:rsidRPr="009F105A" w:rsidRDefault="00DD40A7" w:rsidP="00DD40A7">
            <w:pPr>
              <w:jc w:val="center"/>
              <w:rPr>
                <w:sz w:val="20"/>
                <w:szCs w:val="20"/>
                <w:lang w:val="es-ES"/>
              </w:rPr>
            </w:pPr>
            <w:r w:rsidRPr="004A0C98">
              <w:rPr>
                <w:rFonts w:asciiTheme="majorHAnsi" w:hAnsiTheme="majorHAnsi"/>
                <w:bCs/>
                <w:iCs/>
                <w:sz w:val="20"/>
                <w:szCs w:val="20"/>
                <w:lang w:val="es-ES"/>
              </w:rPr>
              <w:t>3105473139</w:t>
            </w:r>
          </w:p>
        </w:tc>
      </w:tr>
      <w:tr w:rsidR="00DD40A7" w:rsidRPr="009F105A" w14:paraId="1899F3A4" w14:textId="77777777" w:rsidTr="00DD40A7">
        <w:tc>
          <w:tcPr>
            <w:tcW w:w="2269" w:type="dxa"/>
            <w:vAlign w:val="center"/>
          </w:tcPr>
          <w:p w14:paraId="391BFEF3" w14:textId="77777777" w:rsidR="00DD40A7" w:rsidRPr="009F105A" w:rsidRDefault="00DD40A7" w:rsidP="00DD40A7">
            <w:pPr>
              <w:rPr>
                <w:sz w:val="20"/>
                <w:szCs w:val="20"/>
                <w:lang w:val="es-ES"/>
              </w:rPr>
            </w:pPr>
            <w:r w:rsidRPr="009F105A">
              <w:rPr>
                <w:rFonts w:asciiTheme="majorHAnsi" w:hAnsiTheme="majorHAnsi"/>
                <w:bCs/>
                <w:iCs/>
                <w:sz w:val="20"/>
                <w:szCs w:val="20"/>
                <w:lang w:val="es-ES"/>
              </w:rPr>
              <w:t>Vicepresidente</w:t>
            </w:r>
          </w:p>
        </w:tc>
        <w:tc>
          <w:tcPr>
            <w:tcW w:w="2267" w:type="dxa"/>
            <w:vAlign w:val="center"/>
          </w:tcPr>
          <w:p w14:paraId="021071FE" w14:textId="5E7E5297" w:rsidR="00DD40A7" w:rsidRPr="009F105A" w:rsidRDefault="00DD40A7" w:rsidP="00DD40A7">
            <w:pPr>
              <w:rPr>
                <w:sz w:val="20"/>
                <w:szCs w:val="20"/>
                <w:lang w:val="es-ES"/>
              </w:rPr>
            </w:pPr>
            <w:r w:rsidRPr="004A0C98">
              <w:rPr>
                <w:rFonts w:asciiTheme="majorHAnsi" w:hAnsiTheme="majorHAnsi"/>
                <w:bCs/>
                <w:iCs/>
                <w:sz w:val="20"/>
                <w:szCs w:val="20"/>
                <w:lang w:val="es-ES"/>
              </w:rPr>
              <w:t>Martin Marín</w:t>
            </w:r>
          </w:p>
        </w:tc>
        <w:tc>
          <w:tcPr>
            <w:tcW w:w="2835" w:type="dxa"/>
            <w:vAlign w:val="center"/>
          </w:tcPr>
          <w:p w14:paraId="4BF1DC36" w14:textId="2F335F98" w:rsidR="00DD40A7" w:rsidRPr="009F105A" w:rsidRDefault="00DD40A7" w:rsidP="00DD40A7">
            <w:pPr>
              <w:jc w:val="center"/>
              <w:rPr>
                <w:sz w:val="20"/>
                <w:szCs w:val="20"/>
                <w:lang w:val="es-ES"/>
              </w:rPr>
            </w:pPr>
            <w:r w:rsidRPr="004A0C98">
              <w:rPr>
                <w:rFonts w:asciiTheme="majorHAnsi" w:hAnsiTheme="majorHAnsi"/>
                <w:bCs/>
                <w:iCs/>
                <w:sz w:val="20"/>
                <w:szCs w:val="20"/>
                <w:lang w:val="es-ES"/>
              </w:rPr>
              <w:t>No refieren</w:t>
            </w:r>
          </w:p>
        </w:tc>
      </w:tr>
      <w:tr w:rsidR="00DD40A7" w:rsidRPr="009F105A" w14:paraId="1DA961B1" w14:textId="77777777" w:rsidTr="00DD40A7">
        <w:tc>
          <w:tcPr>
            <w:tcW w:w="2269" w:type="dxa"/>
            <w:vAlign w:val="center"/>
          </w:tcPr>
          <w:p w14:paraId="652493E5" w14:textId="77777777" w:rsidR="00DD40A7" w:rsidRPr="009F105A" w:rsidRDefault="00DD40A7" w:rsidP="00DD40A7">
            <w:pPr>
              <w:rPr>
                <w:sz w:val="20"/>
                <w:szCs w:val="20"/>
                <w:lang w:val="es-ES"/>
              </w:rPr>
            </w:pPr>
            <w:r w:rsidRPr="009F105A">
              <w:rPr>
                <w:rFonts w:asciiTheme="majorHAnsi" w:hAnsiTheme="majorHAnsi"/>
                <w:bCs/>
                <w:iCs/>
                <w:sz w:val="20"/>
                <w:szCs w:val="20"/>
                <w:lang w:val="es-ES"/>
              </w:rPr>
              <w:t>Secretario</w:t>
            </w:r>
          </w:p>
        </w:tc>
        <w:tc>
          <w:tcPr>
            <w:tcW w:w="2267" w:type="dxa"/>
            <w:vAlign w:val="center"/>
          </w:tcPr>
          <w:p w14:paraId="474AB6AC" w14:textId="60E723E8" w:rsidR="00DD40A7" w:rsidRPr="009F105A" w:rsidRDefault="00DD40A7" w:rsidP="00DD40A7">
            <w:pPr>
              <w:rPr>
                <w:sz w:val="20"/>
                <w:szCs w:val="20"/>
                <w:lang w:val="es-ES"/>
              </w:rPr>
            </w:pPr>
            <w:r w:rsidRPr="004A0C98">
              <w:rPr>
                <w:rFonts w:asciiTheme="majorHAnsi" w:hAnsiTheme="majorHAnsi"/>
                <w:bCs/>
                <w:iCs/>
                <w:sz w:val="20"/>
                <w:szCs w:val="20"/>
                <w:lang w:val="es-ES"/>
              </w:rPr>
              <w:t>Sixta Martínez</w:t>
            </w:r>
          </w:p>
        </w:tc>
        <w:tc>
          <w:tcPr>
            <w:tcW w:w="2835" w:type="dxa"/>
            <w:vAlign w:val="center"/>
          </w:tcPr>
          <w:p w14:paraId="184EAF57" w14:textId="1E596562" w:rsidR="00DD40A7" w:rsidRPr="009F105A" w:rsidRDefault="00DD40A7" w:rsidP="00DD40A7">
            <w:pPr>
              <w:jc w:val="center"/>
              <w:rPr>
                <w:sz w:val="20"/>
                <w:szCs w:val="20"/>
                <w:lang w:val="es-ES"/>
              </w:rPr>
            </w:pPr>
            <w:r w:rsidRPr="004A0C98">
              <w:rPr>
                <w:rFonts w:asciiTheme="majorHAnsi" w:hAnsiTheme="majorHAnsi"/>
                <w:bCs/>
                <w:iCs/>
                <w:sz w:val="20"/>
                <w:szCs w:val="20"/>
                <w:lang w:val="es-ES"/>
              </w:rPr>
              <w:t>3107477338</w:t>
            </w:r>
          </w:p>
        </w:tc>
      </w:tr>
      <w:tr w:rsidR="00DD40A7" w:rsidRPr="009F105A" w14:paraId="118CD690" w14:textId="77777777" w:rsidTr="00DD40A7">
        <w:tc>
          <w:tcPr>
            <w:tcW w:w="2269" w:type="dxa"/>
            <w:vAlign w:val="center"/>
          </w:tcPr>
          <w:p w14:paraId="061588EA" w14:textId="77777777" w:rsidR="00DD40A7" w:rsidRPr="009F105A" w:rsidRDefault="00DD40A7" w:rsidP="00DD40A7">
            <w:pPr>
              <w:rPr>
                <w:sz w:val="20"/>
                <w:szCs w:val="20"/>
                <w:lang w:val="es-ES"/>
              </w:rPr>
            </w:pPr>
            <w:r w:rsidRPr="009F105A">
              <w:rPr>
                <w:rFonts w:asciiTheme="majorHAnsi" w:hAnsiTheme="majorHAnsi"/>
                <w:bCs/>
                <w:iCs/>
                <w:sz w:val="20"/>
                <w:szCs w:val="20"/>
                <w:lang w:val="es-ES"/>
              </w:rPr>
              <w:t xml:space="preserve">Tesorero </w:t>
            </w:r>
          </w:p>
        </w:tc>
        <w:tc>
          <w:tcPr>
            <w:tcW w:w="2267" w:type="dxa"/>
            <w:vAlign w:val="center"/>
          </w:tcPr>
          <w:p w14:paraId="033222AC" w14:textId="66931BDE" w:rsidR="00DD40A7" w:rsidRPr="009F105A" w:rsidRDefault="00DD40A7" w:rsidP="00DD40A7">
            <w:pPr>
              <w:rPr>
                <w:sz w:val="20"/>
                <w:szCs w:val="20"/>
                <w:lang w:val="es-ES"/>
              </w:rPr>
            </w:pPr>
            <w:r w:rsidRPr="004A0C98">
              <w:rPr>
                <w:rFonts w:asciiTheme="majorHAnsi" w:hAnsiTheme="majorHAnsi"/>
                <w:bCs/>
                <w:iCs/>
                <w:sz w:val="20"/>
                <w:szCs w:val="20"/>
                <w:lang w:val="es-ES"/>
              </w:rPr>
              <w:t>Luz Estela Cifuentes</w:t>
            </w:r>
          </w:p>
        </w:tc>
        <w:tc>
          <w:tcPr>
            <w:tcW w:w="2835" w:type="dxa"/>
            <w:vAlign w:val="center"/>
          </w:tcPr>
          <w:p w14:paraId="3568D3A9" w14:textId="34A1077D" w:rsidR="00DD40A7" w:rsidRPr="009F105A" w:rsidRDefault="00DD40A7" w:rsidP="00DD40A7">
            <w:pPr>
              <w:jc w:val="center"/>
              <w:rPr>
                <w:sz w:val="20"/>
                <w:szCs w:val="20"/>
                <w:lang w:val="es-ES"/>
              </w:rPr>
            </w:pPr>
            <w:r w:rsidRPr="004A0C98">
              <w:rPr>
                <w:rFonts w:asciiTheme="majorHAnsi" w:hAnsiTheme="majorHAnsi"/>
                <w:bCs/>
                <w:iCs/>
                <w:sz w:val="20"/>
                <w:szCs w:val="20"/>
                <w:lang w:val="es-ES"/>
              </w:rPr>
              <w:t>3128889256</w:t>
            </w:r>
          </w:p>
        </w:tc>
      </w:tr>
      <w:tr w:rsidR="00DD40A7" w:rsidRPr="009F105A" w14:paraId="252FFA5F" w14:textId="77777777" w:rsidTr="00DD40A7">
        <w:tc>
          <w:tcPr>
            <w:tcW w:w="2269" w:type="dxa"/>
            <w:vAlign w:val="center"/>
          </w:tcPr>
          <w:p w14:paraId="63100676" w14:textId="77777777" w:rsidR="00DD40A7" w:rsidRPr="009F105A" w:rsidRDefault="00DD40A7" w:rsidP="00DD40A7">
            <w:pPr>
              <w:rPr>
                <w:sz w:val="20"/>
                <w:szCs w:val="20"/>
                <w:lang w:val="es-ES"/>
              </w:rPr>
            </w:pPr>
            <w:r w:rsidRPr="009F105A">
              <w:rPr>
                <w:rFonts w:asciiTheme="majorHAnsi" w:hAnsiTheme="majorHAnsi"/>
                <w:bCs/>
                <w:iCs/>
                <w:sz w:val="20"/>
                <w:szCs w:val="20"/>
                <w:lang w:val="es-ES"/>
              </w:rPr>
              <w:t xml:space="preserve">Fiscal </w:t>
            </w:r>
          </w:p>
        </w:tc>
        <w:tc>
          <w:tcPr>
            <w:tcW w:w="2267" w:type="dxa"/>
            <w:vAlign w:val="center"/>
          </w:tcPr>
          <w:p w14:paraId="78D4C6E3" w14:textId="20A91935" w:rsidR="00DD40A7" w:rsidRPr="009F105A" w:rsidRDefault="00DD40A7" w:rsidP="00DD40A7">
            <w:pPr>
              <w:rPr>
                <w:sz w:val="20"/>
                <w:szCs w:val="20"/>
                <w:lang w:val="es-ES"/>
              </w:rPr>
            </w:pPr>
            <w:r w:rsidRPr="004A0C98">
              <w:rPr>
                <w:rFonts w:asciiTheme="majorHAnsi" w:hAnsiTheme="majorHAnsi"/>
                <w:bCs/>
                <w:iCs/>
                <w:sz w:val="20"/>
                <w:szCs w:val="20"/>
                <w:lang w:val="es-ES"/>
              </w:rPr>
              <w:t>No refiere</w:t>
            </w:r>
          </w:p>
        </w:tc>
        <w:tc>
          <w:tcPr>
            <w:tcW w:w="2835" w:type="dxa"/>
            <w:vAlign w:val="center"/>
          </w:tcPr>
          <w:p w14:paraId="15DEF37F" w14:textId="1238D515" w:rsidR="00DD40A7" w:rsidRPr="009F105A" w:rsidRDefault="00DD40A7" w:rsidP="00DD40A7">
            <w:pPr>
              <w:jc w:val="center"/>
              <w:rPr>
                <w:sz w:val="20"/>
                <w:szCs w:val="20"/>
                <w:lang w:val="es-ES"/>
              </w:rPr>
            </w:pPr>
            <w:r w:rsidRPr="004A0C98">
              <w:rPr>
                <w:rFonts w:asciiTheme="majorHAnsi" w:hAnsiTheme="majorHAnsi"/>
                <w:bCs/>
                <w:iCs/>
                <w:sz w:val="20"/>
                <w:szCs w:val="20"/>
                <w:lang w:val="es-ES"/>
              </w:rPr>
              <w:t>No refiere</w:t>
            </w:r>
          </w:p>
        </w:tc>
      </w:tr>
    </w:tbl>
    <w:p w14:paraId="663217CE" w14:textId="796769C9" w:rsidR="008C33DA" w:rsidRPr="004A0C98" w:rsidRDefault="008C33DA" w:rsidP="00575217">
      <w:pPr>
        <w:pStyle w:val="Notas"/>
        <w:rPr>
          <w:rFonts w:asciiTheme="majorHAnsi" w:hAnsiTheme="majorHAnsi"/>
          <w:lang w:val="es-ES"/>
        </w:rPr>
      </w:pPr>
      <w:r w:rsidRPr="004A0C98">
        <w:rPr>
          <w:rFonts w:asciiTheme="majorHAnsi" w:hAnsiTheme="majorHAnsi"/>
          <w:lang w:val="es-ES"/>
        </w:rPr>
        <w:t xml:space="preserve">Fuente: </w:t>
      </w:r>
      <w:r w:rsidR="0094459E">
        <w:rPr>
          <w:rFonts w:asciiTheme="majorHAnsi" w:hAnsiTheme="majorHAnsi"/>
          <w:lang w:val="es-ES"/>
        </w:rPr>
        <w:t>Autopista Río Magdalena S.A.S, 201</w:t>
      </w:r>
      <w:r w:rsidR="00DD40A7">
        <w:rPr>
          <w:rFonts w:asciiTheme="majorHAnsi" w:hAnsiTheme="majorHAnsi"/>
          <w:lang w:val="es-ES"/>
        </w:rPr>
        <w:t>6</w:t>
      </w:r>
      <w:r w:rsidRPr="004A0C98">
        <w:rPr>
          <w:rFonts w:asciiTheme="majorHAnsi" w:hAnsiTheme="majorHAnsi"/>
          <w:lang w:val="es-ES"/>
        </w:rPr>
        <w:t>.</w:t>
      </w:r>
    </w:p>
    <w:p w14:paraId="2AC82330" w14:textId="77777777" w:rsidR="008C33DA" w:rsidRPr="004A0C98" w:rsidRDefault="008C33DA" w:rsidP="00575217">
      <w:pPr>
        <w:rPr>
          <w:rFonts w:asciiTheme="majorHAnsi" w:hAnsiTheme="majorHAnsi"/>
          <w:bCs/>
          <w:iCs/>
          <w:lang w:val="es-ES"/>
        </w:rPr>
      </w:pPr>
    </w:p>
    <w:p w14:paraId="5AFAAABF"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Así mismo existe una asociación de padres, que lidera actividades para generar recursos en el corregimiento  para realizar mejoras a la institución educativa.</w:t>
      </w:r>
    </w:p>
    <w:p w14:paraId="5D755812" w14:textId="77777777" w:rsidR="008C33DA" w:rsidRPr="004A0C98" w:rsidRDefault="008C33DA" w:rsidP="00575217">
      <w:pPr>
        <w:rPr>
          <w:rFonts w:asciiTheme="majorHAnsi" w:hAnsiTheme="majorHAnsi"/>
          <w:bCs/>
          <w:iCs/>
          <w:lang w:val="es-ES"/>
        </w:rPr>
      </w:pPr>
    </w:p>
    <w:p w14:paraId="79C09FF3" w14:textId="77777777" w:rsidR="008C33DA" w:rsidRDefault="008C33DA" w:rsidP="00575217">
      <w:pPr>
        <w:rPr>
          <w:rFonts w:asciiTheme="majorHAnsi" w:hAnsiTheme="majorHAnsi"/>
          <w:bCs/>
          <w:iCs/>
          <w:lang w:val="es-ES"/>
        </w:rPr>
      </w:pPr>
      <w:r w:rsidRPr="004A0C98">
        <w:rPr>
          <w:rFonts w:asciiTheme="majorHAnsi" w:hAnsiTheme="majorHAnsi"/>
          <w:bCs/>
          <w:iCs/>
          <w:lang w:val="es-ES"/>
        </w:rPr>
        <w:t>La intervención de instituciones que hacen presencia en el corregimiento se evidencia así:</w:t>
      </w:r>
    </w:p>
    <w:p w14:paraId="720AA98C" w14:textId="77777777" w:rsidR="00DD40A7" w:rsidRDefault="00DD40A7" w:rsidP="00575217">
      <w:pPr>
        <w:rPr>
          <w:rFonts w:asciiTheme="majorHAnsi" w:hAnsiTheme="majorHAnsi"/>
          <w:bCs/>
          <w:iCs/>
          <w:lang w:val="es-ES"/>
        </w:rPr>
      </w:pPr>
    </w:p>
    <w:p w14:paraId="1E174AC9" w14:textId="0A66CF20" w:rsidR="00DD40A7" w:rsidRPr="000348D4" w:rsidRDefault="00DD40A7" w:rsidP="00DD40A7">
      <w:pPr>
        <w:jc w:val="center"/>
        <w:rPr>
          <w:rFonts w:asciiTheme="majorHAnsi" w:hAnsiTheme="majorHAnsi"/>
          <w:b/>
          <w:bCs/>
          <w:iCs/>
          <w:sz w:val="20"/>
          <w:szCs w:val="20"/>
          <w:lang w:val="es-ES"/>
        </w:rPr>
      </w:pPr>
      <w:bookmarkStart w:id="475" w:name="_Toc445241860"/>
      <w:r w:rsidRPr="000348D4">
        <w:rPr>
          <w:rFonts w:asciiTheme="majorHAnsi" w:hAnsiTheme="majorHAnsi"/>
          <w:b/>
          <w:sz w:val="20"/>
          <w:szCs w:val="20"/>
        </w:rPr>
        <w:t xml:space="preserve">Tabla </w:t>
      </w:r>
      <w:r w:rsidRPr="000348D4">
        <w:rPr>
          <w:rFonts w:asciiTheme="majorHAnsi" w:hAnsiTheme="majorHAnsi"/>
          <w:b/>
          <w:sz w:val="20"/>
          <w:szCs w:val="20"/>
        </w:rPr>
        <w:fldChar w:fldCharType="begin"/>
      </w:r>
      <w:r w:rsidRPr="000348D4">
        <w:rPr>
          <w:rFonts w:asciiTheme="majorHAnsi" w:hAnsiTheme="majorHAnsi"/>
          <w:b/>
          <w:sz w:val="20"/>
          <w:szCs w:val="20"/>
        </w:rPr>
        <w:instrText xml:space="preserve"> STYLEREF 1 \s </w:instrText>
      </w:r>
      <w:r w:rsidRPr="000348D4">
        <w:rPr>
          <w:rFonts w:asciiTheme="majorHAnsi" w:hAnsiTheme="majorHAnsi"/>
          <w:b/>
          <w:sz w:val="20"/>
          <w:szCs w:val="20"/>
        </w:rPr>
        <w:fldChar w:fldCharType="separate"/>
      </w:r>
      <w:r w:rsidR="00BD7C35">
        <w:rPr>
          <w:rFonts w:asciiTheme="majorHAnsi" w:hAnsiTheme="majorHAnsi"/>
          <w:b/>
          <w:noProof/>
          <w:sz w:val="20"/>
          <w:szCs w:val="20"/>
        </w:rPr>
        <w:t>5</w:t>
      </w:r>
      <w:r w:rsidRPr="000348D4">
        <w:rPr>
          <w:rFonts w:asciiTheme="majorHAnsi" w:hAnsiTheme="majorHAnsi"/>
          <w:b/>
          <w:sz w:val="20"/>
          <w:szCs w:val="20"/>
        </w:rPr>
        <w:fldChar w:fldCharType="end"/>
      </w:r>
      <w:r w:rsidRPr="000348D4">
        <w:rPr>
          <w:rFonts w:asciiTheme="majorHAnsi" w:hAnsiTheme="majorHAnsi"/>
          <w:b/>
          <w:sz w:val="20"/>
          <w:szCs w:val="20"/>
        </w:rPr>
        <w:t>.</w:t>
      </w:r>
      <w:r w:rsidRPr="000348D4">
        <w:rPr>
          <w:rFonts w:asciiTheme="majorHAnsi" w:hAnsiTheme="majorHAnsi"/>
          <w:b/>
          <w:sz w:val="20"/>
          <w:szCs w:val="20"/>
        </w:rPr>
        <w:fldChar w:fldCharType="begin"/>
      </w:r>
      <w:r w:rsidRPr="000348D4">
        <w:rPr>
          <w:rFonts w:asciiTheme="majorHAnsi" w:hAnsiTheme="majorHAnsi"/>
          <w:b/>
          <w:sz w:val="20"/>
          <w:szCs w:val="20"/>
        </w:rPr>
        <w:instrText xml:space="preserve"> SEQ Tabla \* ARABIC \s 1 </w:instrText>
      </w:r>
      <w:r w:rsidRPr="000348D4">
        <w:rPr>
          <w:rFonts w:asciiTheme="majorHAnsi" w:hAnsiTheme="majorHAnsi"/>
          <w:b/>
          <w:sz w:val="20"/>
          <w:szCs w:val="20"/>
        </w:rPr>
        <w:fldChar w:fldCharType="separate"/>
      </w:r>
      <w:r w:rsidR="00BD7C35">
        <w:rPr>
          <w:rFonts w:asciiTheme="majorHAnsi" w:hAnsiTheme="majorHAnsi"/>
          <w:b/>
          <w:noProof/>
          <w:sz w:val="20"/>
          <w:szCs w:val="20"/>
        </w:rPr>
        <w:t>222</w:t>
      </w:r>
      <w:r w:rsidRPr="000348D4">
        <w:rPr>
          <w:rFonts w:asciiTheme="majorHAnsi" w:hAnsiTheme="majorHAnsi"/>
          <w:b/>
          <w:sz w:val="20"/>
          <w:szCs w:val="20"/>
        </w:rPr>
        <w:fldChar w:fldCharType="end"/>
      </w:r>
      <w:r w:rsidRPr="000348D4">
        <w:rPr>
          <w:rFonts w:asciiTheme="majorHAnsi" w:hAnsiTheme="majorHAnsi"/>
          <w:b/>
          <w:sz w:val="20"/>
          <w:szCs w:val="20"/>
        </w:rPr>
        <w:tab/>
        <w:t>Presencia Institucional</w:t>
      </w:r>
      <w:bookmarkEnd w:id="475"/>
    </w:p>
    <w:tbl>
      <w:tblPr>
        <w:tblStyle w:val="Tablaconcuadrcula"/>
        <w:tblW w:w="0" w:type="auto"/>
        <w:tblInd w:w="108" w:type="dxa"/>
        <w:tblLook w:val="04A0" w:firstRow="1" w:lastRow="0" w:firstColumn="1" w:lastColumn="0" w:noHBand="0" w:noVBand="1"/>
      </w:tblPr>
      <w:tblGrid>
        <w:gridCol w:w="2835"/>
        <w:gridCol w:w="3402"/>
        <w:gridCol w:w="2127"/>
      </w:tblGrid>
      <w:tr w:rsidR="00DD40A7" w:rsidRPr="009F105A" w14:paraId="714245FA" w14:textId="77777777" w:rsidTr="00DD40A7">
        <w:tc>
          <w:tcPr>
            <w:tcW w:w="2835" w:type="dxa"/>
            <w:shd w:val="clear" w:color="auto" w:fill="BFBFBF" w:themeFill="background1" w:themeFillShade="BF"/>
            <w:vAlign w:val="center"/>
          </w:tcPr>
          <w:p w14:paraId="54C5EF41" w14:textId="483DAEBC" w:rsidR="00DD40A7" w:rsidRPr="00DD40A7" w:rsidRDefault="00DD40A7" w:rsidP="00DD40A7">
            <w:pPr>
              <w:jc w:val="center"/>
              <w:rPr>
                <w:rFonts w:asciiTheme="majorHAnsi" w:hAnsiTheme="majorHAnsi"/>
                <w:b/>
                <w:bCs/>
                <w:iCs/>
                <w:sz w:val="20"/>
                <w:szCs w:val="20"/>
                <w:lang w:val="es-ES"/>
              </w:rPr>
            </w:pPr>
            <w:r w:rsidRPr="00DD40A7">
              <w:rPr>
                <w:rFonts w:asciiTheme="majorHAnsi" w:hAnsiTheme="majorHAnsi"/>
                <w:b/>
                <w:bCs/>
                <w:iCs/>
                <w:sz w:val="20"/>
                <w:szCs w:val="20"/>
                <w:lang w:val="es-ES"/>
              </w:rPr>
              <w:t>Presidencia de la República</w:t>
            </w:r>
          </w:p>
        </w:tc>
        <w:tc>
          <w:tcPr>
            <w:tcW w:w="3402" w:type="dxa"/>
            <w:shd w:val="clear" w:color="auto" w:fill="BFBFBF" w:themeFill="background1" w:themeFillShade="BF"/>
            <w:vAlign w:val="center"/>
          </w:tcPr>
          <w:p w14:paraId="48786236" w14:textId="01653180" w:rsidR="00DD40A7" w:rsidRPr="00DD40A7" w:rsidRDefault="00DD40A7" w:rsidP="00DD40A7">
            <w:pPr>
              <w:jc w:val="center"/>
              <w:rPr>
                <w:rFonts w:asciiTheme="majorHAnsi" w:hAnsiTheme="majorHAnsi"/>
                <w:b/>
                <w:bCs/>
                <w:iCs/>
                <w:sz w:val="20"/>
                <w:szCs w:val="20"/>
                <w:lang w:val="es-ES"/>
              </w:rPr>
            </w:pPr>
            <w:r w:rsidRPr="00DD40A7">
              <w:rPr>
                <w:rFonts w:asciiTheme="majorHAnsi" w:hAnsiTheme="majorHAnsi"/>
                <w:b/>
                <w:bCs/>
                <w:iCs/>
                <w:sz w:val="20"/>
                <w:szCs w:val="20"/>
                <w:lang w:val="es-ES"/>
              </w:rPr>
              <w:t>Proyecto o Programa</w:t>
            </w:r>
          </w:p>
        </w:tc>
        <w:tc>
          <w:tcPr>
            <w:tcW w:w="2127" w:type="dxa"/>
            <w:shd w:val="clear" w:color="auto" w:fill="BFBFBF" w:themeFill="background1" w:themeFillShade="BF"/>
            <w:vAlign w:val="center"/>
          </w:tcPr>
          <w:p w14:paraId="4D5C840A" w14:textId="2228AEC1" w:rsidR="00DD40A7" w:rsidRPr="00DD40A7" w:rsidRDefault="00DD40A7" w:rsidP="00DD40A7">
            <w:pPr>
              <w:jc w:val="center"/>
              <w:rPr>
                <w:rFonts w:asciiTheme="majorHAnsi" w:hAnsiTheme="majorHAnsi"/>
                <w:b/>
                <w:bCs/>
                <w:iCs/>
                <w:sz w:val="20"/>
                <w:szCs w:val="20"/>
                <w:lang w:val="es-ES"/>
              </w:rPr>
            </w:pPr>
            <w:r w:rsidRPr="00DD40A7">
              <w:rPr>
                <w:rFonts w:asciiTheme="majorHAnsi" w:hAnsiTheme="majorHAnsi"/>
                <w:b/>
                <w:bCs/>
                <w:iCs/>
                <w:sz w:val="20"/>
                <w:szCs w:val="20"/>
                <w:lang w:val="es-ES"/>
              </w:rPr>
              <w:t>N° de Beneficiarios</w:t>
            </w:r>
          </w:p>
        </w:tc>
      </w:tr>
      <w:tr w:rsidR="00DD40A7" w:rsidRPr="009F105A" w14:paraId="49FB3074" w14:textId="77777777" w:rsidTr="00DD40A7">
        <w:tc>
          <w:tcPr>
            <w:tcW w:w="2835" w:type="dxa"/>
            <w:vAlign w:val="center"/>
          </w:tcPr>
          <w:p w14:paraId="66E42F61" w14:textId="5C405EDB" w:rsidR="00DD40A7" w:rsidRPr="009F105A" w:rsidRDefault="00DD40A7" w:rsidP="00DD40A7">
            <w:pPr>
              <w:jc w:val="center"/>
              <w:rPr>
                <w:sz w:val="20"/>
                <w:szCs w:val="20"/>
                <w:lang w:val="es-ES"/>
              </w:rPr>
            </w:pPr>
            <w:r w:rsidRPr="004A0C98">
              <w:rPr>
                <w:rFonts w:asciiTheme="majorHAnsi" w:hAnsiTheme="majorHAnsi"/>
                <w:bCs/>
                <w:iCs/>
                <w:sz w:val="20"/>
                <w:szCs w:val="20"/>
                <w:lang w:val="es-ES"/>
              </w:rPr>
              <w:t xml:space="preserve">Presidencia de la </w:t>
            </w:r>
            <w:r>
              <w:rPr>
                <w:rFonts w:asciiTheme="majorHAnsi" w:hAnsiTheme="majorHAnsi"/>
                <w:bCs/>
                <w:iCs/>
                <w:sz w:val="20"/>
                <w:szCs w:val="20"/>
                <w:lang w:val="es-ES"/>
              </w:rPr>
              <w:t>R</w:t>
            </w:r>
            <w:r w:rsidRPr="004A0C98">
              <w:rPr>
                <w:rFonts w:asciiTheme="majorHAnsi" w:hAnsiTheme="majorHAnsi"/>
                <w:bCs/>
                <w:iCs/>
                <w:sz w:val="20"/>
                <w:szCs w:val="20"/>
                <w:lang w:val="es-ES"/>
              </w:rPr>
              <w:t>ep</w:t>
            </w:r>
            <w:r>
              <w:rPr>
                <w:rFonts w:asciiTheme="majorHAnsi" w:hAnsiTheme="majorHAnsi"/>
                <w:bCs/>
                <w:iCs/>
                <w:sz w:val="20"/>
                <w:szCs w:val="20"/>
                <w:lang w:val="es-ES"/>
              </w:rPr>
              <w:t>ú</w:t>
            </w:r>
            <w:r w:rsidRPr="004A0C98">
              <w:rPr>
                <w:rFonts w:asciiTheme="majorHAnsi" w:hAnsiTheme="majorHAnsi"/>
                <w:bCs/>
                <w:iCs/>
                <w:sz w:val="20"/>
                <w:szCs w:val="20"/>
                <w:lang w:val="es-ES"/>
              </w:rPr>
              <w:t>blica</w:t>
            </w:r>
          </w:p>
        </w:tc>
        <w:tc>
          <w:tcPr>
            <w:tcW w:w="3402" w:type="dxa"/>
            <w:vAlign w:val="center"/>
          </w:tcPr>
          <w:p w14:paraId="5AFA7A46" w14:textId="0ED744E5" w:rsidR="00DD40A7" w:rsidRPr="009F105A" w:rsidRDefault="00DD40A7" w:rsidP="00DD40A7">
            <w:pPr>
              <w:jc w:val="center"/>
              <w:rPr>
                <w:sz w:val="20"/>
                <w:szCs w:val="20"/>
                <w:lang w:val="es-ES"/>
              </w:rPr>
            </w:pPr>
            <w:r w:rsidRPr="004A0C98">
              <w:rPr>
                <w:rFonts w:asciiTheme="majorHAnsi" w:hAnsiTheme="majorHAnsi"/>
                <w:bCs/>
                <w:iCs/>
                <w:sz w:val="20"/>
                <w:szCs w:val="20"/>
                <w:lang w:val="es-ES"/>
              </w:rPr>
              <w:t>De 0 a siempre</w:t>
            </w:r>
          </w:p>
        </w:tc>
        <w:tc>
          <w:tcPr>
            <w:tcW w:w="2127" w:type="dxa"/>
            <w:vAlign w:val="center"/>
          </w:tcPr>
          <w:p w14:paraId="5631A7B2" w14:textId="737ACE2B" w:rsidR="00DD40A7" w:rsidRPr="009F105A" w:rsidRDefault="00DD40A7" w:rsidP="00DD40A7">
            <w:pPr>
              <w:jc w:val="center"/>
              <w:rPr>
                <w:sz w:val="20"/>
                <w:szCs w:val="20"/>
                <w:lang w:val="es-ES"/>
              </w:rPr>
            </w:pPr>
            <w:r w:rsidRPr="004A0C98">
              <w:rPr>
                <w:rFonts w:asciiTheme="majorHAnsi" w:hAnsiTheme="majorHAnsi"/>
                <w:bCs/>
                <w:iCs/>
                <w:sz w:val="20"/>
                <w:szCs w:val="20"/>
                <w:lang w:val="es-ES"/>
              </w:rPr>
              <w:t>28</w:t>
            </w:r>
          </w:p>
        </w:tc>
      </w:tr>
      <w:tr w:rsidR="00DD40A7" w:rsidRPr="009F105A" w14:paraId="4326D8D9" w14:textId="77777777" w:rsidTr="00DD40A7">
        <w:tc>
          <w:tcPr>
            <w:tcW w:w="2835" w:type="dxa"/>
            <w:vAlign w:val="center"/>
          </w:tcPr>
          <w:p w14:paraId="447EB559" w14:textId="494444AD" w:rsidR="00DD40A7" w:rsidRPr="009F105A" w:rsidRDefault="00DD40A7" w:rsidP="00DD40A7">
            <w:pPr>
              <w:jc w:val="center"/>
              <w:rPr>
                <w:sz w:val="20"/>
                <w:szCs w:val="20"/>
                <w:lang w:val="es-ES"/>
              </w:rPr>
            </w:pPr>
            <w:r w:rsidRPr="004A0C98">
              <w:rPr>
                <w:rFonts w:asciiTheme="majorHAnsi" w:hAnsiTheme="majorHAnsi"/>
                <w:bCs/>
                <w:iCs/>
                <w:sz w:val="20"/>
                <w:szCs w:val="20"/>
                <w:lang w:val="es-ES"/>
              </w:rPr>
              <w:t>Dpto. Prosperidad Social</w:t>
            </w:r>
          </w:p>
        </w:tc>
        <w:tc>
          <w:tcPr>
            <w:tcW w:w="3402" w:type="dxa"/>
            <w:vAlign w:val="center"/>
          </w:tcPr>
          <w:p w14:paraId="4BFFDDB0" w14:textId="5B0B80D4" w:rsidR="00DD40A7" w:rsidRPr="009F105A" w:rsidRDefault="00DD40A7" w:rsidP="00DD40A7">
            <w:pPr>
              <w:rPr>
                <w:sz w:val="20"/>
                <w:szCs w:val="20"/>
                <w:lang w:val="es-ES"/>
              </w:rPr>
            </w:pPr>
            <w:r w:rsidRPr="004A0C98">
              <w:rPr>
                <w:rFonts w:asciiTheme="majorHAnsi" w:hAnsiTheme="majorHAnsi"/>
                <w:bCs/>
                <w:iCs/>
                <w:sz w:val="20"/>
                <w:szCs w:val="20"/>
                <w:lang w:val="es-ES"/>
              </w:rPr>
              <w:t>Familias en acción</w:t>
            </w:r>
          </w:p>
        </w:tc>
        <w:tc>
          <w:tcPr>
            <w:tcW w:w="2127" w:type="dxa"/>
            <w:vAlign w:val="center"/>
          </w:tcPr>
          <w:p w14:paraId="31E89848" w14:textId="635A3901" w:rsidR="00DD40A7" w:rsidRPr="009F105A" w:rsidRDefault="00DD40A7" w:rsidP="00DD40A7">
            <w:pPr>
              <w:jc w:val="center"/>
              <w:rPr>
                <w:sz w:val="20"/>
                <w:szCs w:val="20"/>
                <w:lang w:val="es-ES"/>
              </w:rPr>
            </w:pPr>
            <w:r w:rsidRPr="004A0C98">
              <w:rPr>
                <w:rFonts w:asciiTheme="majorHAnsi" w:hAnsiTheme="majorHAnsi"/>
                <w:bCs/>
                <w:iCs/>
                <w:sz w:val="20"/>
                <w:szCs w:val="20"/>
                <w:lang w:val="es-ES"/>
              </w:rPr>
              <w:t>250</w:t>
            </w:r>
          </w:p>
        </w:tc>
      </w:tr>
      <w:tr w:rsidR="00DD40A7" w:rsidRPr="009F105A" w14:paraId="668E2D62" w14:textId="77777777" w:rsidTr="00DD40A7">
        <w:tc>
          <w:tcPr>
            <w:tcW w:w="2835" w:type="dxa"/>
            <w:vAlign w:val="center"/>
          </w:tcPr>
          <w:p w14:paraId="4459DCBE" w14:textId="1749BC19" w:rsidR="00DD40A7" w:rsidRPr="009F105A" w:rsidRDefault="00DD40A7" w:rsidP="00DD40A7">
            <w:pPr>
              <w:jc w:val="center"/>
              <w:rPr>
                <w:sz w:val="20"/>
                <w:szCs w:val="20"/>
                <w:lang w:val="es-ES"/>
              </w:rPr>
            </w:pPr>
            <w:r w:rsidRPr="004A0C98">
              <w:rPr>
                <w:rFonts w:asciiTheme="majorHAnsi" w:hAnsiTheme="majorHAnsi"/>
                <w:bCs/>
                <w:iCs/>
                <w:sz w:val="20"/>
                <w:szCs w:val="20"/>
                <w:lang w:val="es-ES"/>
              </w:rPr>
              <w:t>SENA</w:t>
            </w:r>
          </w:p>
        </w:tc>
        <w:tc>
          <w:tcPr>
            <w:tcW w:w="3402" w:type="dxa"/>
            <w:vAlign w:val="center"/>
          </w:tcPr>
          <w:p w14:paraId="46762BAE" w14:textId="02C1D1AB" w:rsidR="00DD40A7" w:rsidRPr="009F105A" w:rsidRDefault="00DD40A7" w:rsidP="00DD40A7">
            <w:pPr>
              <w:rPr>
                <w:sz w:val="20"/>
                <w:szCs w:val="20"/>
                <w:lang w:val="es-ES"/>
              </w:rPr>
            </w:pPr>
            <w:r w:rsidRPr="004A0C98">
              <w:rPr>
                <w:rFonts w:asciiTheme="majorHAnsi" w:hAnsiTheme="majorHAnsi"/>
                <w:bCs/>
                <w:iCs/>
                <w:sz w:val="20"/>
                <w:szCs w:val="20"/>
                <w:lang w:val="es-ES"/>
              </w:rPr>
              <w:t>Educación técnica y tecnológica</w:t>
            </w:r>
          </w:p>
        </w:tc>
        <w:tc>
          <w:tcPr>
            <w:tcW w:w="2127" w:type="dxa"/>
            <w:vAlign w:val="center"/>
          </w:tcPr>
          <w:p w14:paraId="3E769711" w14:textId="609544A4" w:rsidR="00DD40A7" w:rsidRPr="009F105A" w:rsidRDefault="00DD40A7" w:rsidP="00DD40A7">
            <w:pPr>
              <w:jc w:val="center"/>
              <w:rPr>
                <w:sz w:val="20"/>
                <w:szCs w:val="20"/>
                <w:lang w:val="es-ES"/>
              </w:rPr>
            </w:pPr>
            <w:r w:rsidRPr="004A0C98">
              <w:rPr>
                <w:rFonts w:asciiTheme="majorHAnsi" w:hAnsiTheme="majorHAnsi"/>
                <w:bCs/>
                <w:iCs/>
                <w:sz w:val="20"/>
                <w:szCs w:val="20"/>
                <w:lang w:val="es-ES"/>
              </w:rPr>
              <w:t>200</w:t>
            </w:r>
          </w:p>
        </w:tc>
      </w:tr>
      <w:tr w:rsidR="00DD40A7" w:rsidRPr="009F105A" w14:paraId="50867428" w14:textId="77777777" w:rsidTr="00DD40A7">
        <w:tc>
          <w:tcPr>
            <w:tcW w:w="2835" w:type="dxa"/>
            <w:vAlign w:val="center"/>
          </w:tcPr>
          <w:p w14:paraId="776FEA01" w14:textId="59773845" w:rsidR="00DD40A7" w:rsidRPr="009F105A" w:rsidRDefault="00DD40A7" w:rsidP="00DD40A7">
            <w:pPr>
              <w:jc w:val="center"/>
              <w:rPr>
                <w:sz w:val="20"/>
                <w:szCs w:val="20"/>
                <w:lang w:val="es-ES"/>
              </w:rPr>
            </w:pPr>
            <w:r w:rsidRPr="004A0C98">
              <w:rPr>
                <w:rFonts w:asciiTheme="majorHAnsi" w:hAnsiTheme="majorHAnsi"/>
                <w:bCs/>
                <w:iCs/>
                <w:sz w:val="20"/>
                <w:szCs w:val="20"/>
                <w:lang w:val="es-ES"/>
              </w:rPr>
              <w:t>Ecopetrol</w:t>
            </w:r>
          </w:p>
        </w:tc>
        <w:tc>
          <w:tcPr>
            <w:tcW w:w="3402" w:type="dxa"/>
            <w:vAlign w:val="center"/>
          </w:tcPr>
          <w:p w14:paraId="1B712DAA" w14:textId="4DB6A71A" w:rsidR="00DD40A7" w:rsidRPr="009F105A" w:rsidRDefault="00DD40A7" w:rsidP="00DD40A7">
            <w:pPr>
              <w:rPr>
                <w:sz w:val="20"/>
                <w:szCs w:val="20"/>
                <w:lang w:val="es-ES"/>
              </w:rPr>
            </w:pPr>
            <w:r w:rsidRPr="004A0C98">
              <w:rPr>
                <w:rFonts w:asciiTheme="majorHAnsi" w:hAnsiTheme="majorHAnsi"/>
                <w:bCs/>
                <w:iCs/>
                <w:sz w:val="20"/>
                <w:szCs w:val="20"/>
                <w:lang w:val="es-ES"/>
              </w:rPr>
              <w:t xml:space="preserve">Alcantarillado y restaurante escolar </w:t>
            </w:r>
          </w:p>
        </w:tc>
        <w:tc>
          <w:tcPr>
            <w:tcW w:w="2127" w:type="dxa"/>
            <w:vAlign w:val="center"/>
          </w:tcPr>
          <w:p w14:paraId="5FF18BA0" w14:textId="733569D5" w:rsidR="00DD40A7" w:rsidRPr="009F105A" w:rsidRDefault="00DD40A7" w:rsidP="00DD40A7">
            <w:pPr>
              <w:jc w:val="center"/>
              <w:rPr>
                <w:sz w:val="20"/>
                <w:szCs w:val="20"/>
                <w:lang w:val="es-ES"/>
              </w:rPr>
            </w:pPr>
            <w:r w:rsidRPr="004A0C98">
              <w:rPr>
                <w:rFonts w:asciiTheme="majorHAnsi" w:hAnsiTheme="majorHAnsi"/>
                <w:bCs/>
                <w:iCs/>
                <w:sz w:val="20"/>
                <w:szCs w:val="20"/>
                <w:lang w:val="es-ES"/>
              </w:rPr>
              <w:t>170 familias- 500 personas</w:t>
            </w:r>
          </w:p>
        </w:tc>
      </w:tr>
      <w:tr w:rsidR="00DD40A7" w:rsidRPr="009F105A" w14:paraId="64141BD0" w14:textId="77777777" w:rsidTr="00DD40A7">
        <w:tc>
          <w:tcPr>
            <w:tcW w:w="2835" w:type="dxa"/>
            <w:vAlign w:val="center"/>
          </w:tcPr>
          <w:p w14:paraId="5123061C" w14:textId="632A04F7" w:rsidR="00DD40A7" w:rsidRPr="009F105A" w:rsidRDefault="00DD40A7" w:rsidP="00DD40A7">
            <w:pPr>
              <w:jc w:val="center"/>
              <w:rPr>
                <w:sz w:val="20"/>
                <w:szCs w:val="20"/>
                <w:lang w:val="es-ES"/>
              </w:rPr>
            </w:pPr>
            <w:r w:rsidRPr="004A0C98">
              <w:rPr>
                <w:rFonts w:asciiTheme="majorHAnsi" w:hAnsiTheme="majorHAnsi"/>
                <w:bCs/>
                <w:iCs/>
                <w:sz w:val="20"/>
                <w:szCs w:val="20"/>
                <w:lang w:val="es-ES"/>
              </w:rPr>
              <w:t>ICBF</w:t>
            </w:r>
          </w:p>
        </w:tc>
        <w:tc>
          <w:tcPr>
            <w:tcW w:w="3402" w:type="dxa"/>
            <w:vAlign w:val="center"/>
          </w:tcPr>
          <w:p w14:paraId="47AE495F" w14:textId="5E0D69D8" w:rsidR="00DD40A7" w:rsidRPr="009F105A" w:rsidRDefault="00DD40A7" w:rsidP="00DD40A7">
            <w:pPr>
              <w:rPr>
                <w:sz w:val="20"/>
                <w:szCs w:val="20"/>
                <w:lang w:val="es-ES"/>
              </w:rPr>
            </w:pPr>
            <w:r w:rsidRPr="004A0C98">
              <w:rPr>
                <w:rFonts w:asciiTheme="majorHAnsi" w:hAnsiTheme="majorHAnsi"/>
                <w:bCs/>
                <w:iCs/>
                <w:sz w:val="20"/>
                <w:szCs w:val="20"/>
                <w:lang w:val="es-ES"/>
              </w:rPr>
              <w:t>Hogares Comunitarios</w:t>
            </w:r>
          </w:p>
        </w:tc>
        <w:tc>
          <w:tcPr>
            <w:tcW w:w="2127" w:type="dxa"/>
            <w:vAlign w:val="center"/>
          </w:tcPr>
          <w:p w14:paraId="04419C41" w14:textId="43A275CF" w:rsidR="00DD40A7" w:rsidRPr="009F105A" w:rsidRDefault="00DD40A7" w:rsidP="00DD40A7">
            <w:pPr>
              <w:jc w:val="center"/>
              <w:rPr>
                <w:sz w:val="20"/>
                <w:szCs w:val="20"/>
                <w:lang w:val="es-ES"/>
              </w:rPr>
            </w:pPr>
            <w:r w:rsidRPr="004A0C98">
              <w:rPr>
                <w:rFonts w:asciiTheme="majorHAnsi" w:hAnsiTheme="majorHAnsi"/>
                <w:bCs/>
                <w:iCs/>
                <w:sz w:val="20"/>
                <w:szCs w:val="20"/>
                <w:lang w:val="es-ES"/>
              </w:rPr>
              <w:t>60</w:t>
            </w:r>
          </w:p>
        </w:tc>
      </w:tr>
    </w:tbl>
    <w:p w14:paraId="471A75EB" w14:textId="48B3B706" w:rsidR="008C33DA" w:rsidRPr="004A0C98" w:rsidRDefault="008C33DA" w:rsidP="00575217">
      <w:pPr>
        <w:pStyle w:val="Notas"/>
        <w:rPr>
          <w:rFonts w:asciiTheme="majorHAnsi" w:hAnsiTheme="majorHAnsi"/>
          <w:lang w:val="es-ES"/>
        </w:rPr>
      </w:pPr>
      <w:r w:rsidRPr="004A0C98">
        <w:rPr>
          <w:rFonts w:asciiTheme="majorHAnsi" w:hAnsiTheme="majorHAnsi"/>
          <w:lang w:val="es-ES"/>
        </w:rPr>
        <w:t xml:space="preserve">Fuente: </w:t>
      </w:r>
      <w:r w:rsidR="0094459E">
        <w:rPr>
          <w:rFonts w:asciiTheme="majorHAnsi" w:hAnsiTheme="majorHAnsi"/>
          <w:lang w:val="es-ES"/>
        </w:rPr>
        <w:t>Autopista Río Magdalena S.A.S, 201</w:t>
      </w:r>
      <w:r w:rsidR="00DD40A7">
        <w:rPr>
          <w:rFonts w:asciiTheme="majorHAnsi" w:hAnsiTheme="majorHAnsi"/>
          <w:lang w:val="es-ES"/>
        </w:rPr>
        <w:t>6</w:t>
      </w:r>
      <w:r w:rsidRPr="004A0C98">
        <w:rPr>
          <w:rFonts w:asciiTheme="majorHAnsi" w:hAnsiTheme="majorHAnsi"/>
          <w:lang w:val="es-ES"/>
        </w:rPr>
        <w:t>.</w:t>
      </w:r>
    </w:p>
    <w:p w14:paraId="5D2AA265" w14:textId="77777777" w:rsidR="008C33DA" w:rsidRPr="004A0C98" w:rsidRDefault="008C33DA" w:rsidP="00575217">
      <w:pPr>
        <w:rPr>
          <w:rFonts w:asciiTheme="majorHAnsi" w:hAnsiTheme="majorHAnsi"/>
          <w:bCs/>
          <w:iCs/>
          <w:lang w:val="es-ES"/>
        </w:rPr>
      </w:pPr>
    </w:p>
    <w:p w14:paraId="19E68FA8"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lastRenderedPageBreak/>
        <w:t>Resuelven sus conflictos a través de la J.A.C.,  o en su defecto con la PONAL del municipio de puerto Berrío; no reportan presencia de organizaciones no gubernamentales.</w:t>
      </w:r>
    </w:p>
    <w:p w14:paraId="3D21F274" w14:textId="77777777" w:rsidR="008C33DA" w:rsidRPr="004A0C98" w:rsidRDefault="008C33DA" w:rsidP="00575217">
      <w:pPr>
        <w:rPr>
          <w:rFonts w:asciiTheme="majorHAnsi" w:hAnsiTheme="majorHAnsi"/>
          <w:bCs/>
          <w:iCs/>
          <w:lang w:val="es-ES"/>
        </w:rPr>
      </w:pPr>
    </w:p>
    <w:p w14:paraId="5A5F1E7C"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Actualmente llevan a cabo el proyecto de arreglo y adecuación del restaurante escolar y el arreglo vía de la carretera vieja- puente a la virgen con Ecopetrol.</w:t>
      </w:r>
    </w:p>
    <w:p w14:paraId="0E216CCB" w14:textId="77777777" w:rsidR="008C33DA" w:rsidRPr="004A0C98" w:rsidRDefault="008C33DA" w:rsidP="00575217">
      <w:pPr>
        <w:rPr>
          <w:rFonts w:asciiTheme="majorHAnsi" w:hAnsiTheme="majorHAnsi"/>
          <w:bCs/>
          <w:iCs/>
          <w:lang w:val="es-ES"/>
        </w:rPr>
      </w:pPr>
    </w:p>
    <w:p w14:paraId="335750E2" w14:textId="77777777" w:rsidR="008C33DA" w:rsidRPr="004A0C98" w:rsidRDefault="008C33DA" w:rsidP="00575217">
      <w:pPr>
        <w:rPr>
          <w:rFonts w:asciiTheme="majorHAnsi" w:hAnsiTheme="majorHAnsi"/>
          <w:b/>
          <w:bCs/>
          <w:iCs/>
          <w:lang w:val="es-ES"/>
        </w:rPr>
      </w:pPr>
      <w:r w:rsidRPr="004A0C98">
        <w:rPr>
          <w:rFonts w:asciiTheme="majorHAnsi" w:hAnsiTheme="majorHAnsi"/>
          <w:bCs/>
          <w:iCs/>
          <w:lang w:val="es-ES"/>
        </w:rPr>
        <w:t>La vereda se caracteriza porque todas las familias pertenecen a la asociación de pescadores del magdalena medio.</w:t>
      </w:r>
    </w:p>
    <w:p w14:paraId="37C6BD3A" w14:textId="77777777" w:rsidR="008C33DA" w:rsidRPr="004A0C98" w:rsidRDefault="008C33DA" w:rsidP="00575217">
      <w:pPr>
        <w:rPr>
          <w:rFonts w:asciiTheme="majorHAnsi" w:hAnsiTheme="majorHAnsi"/>
          <w:bCs/>
          <w:iCs/>
          <w:lang w:val="es-ES"/>
        </w:rPr>
      </w:pPr>
    </w:p>
    <w:p w14:paraId="5E562CB7" w14:textId="52141B5C" w:rsidR="008C33DA" w:rsidRPr="004A0C98" w:rsidRDefault="008C33DA" w:rsidP="00C16DA7">
      <w:pPr>
        <w:pStyle w:val="Ttulo6"/>
        <w:rPr>
          <w:rFonts w:asciiTheme="majorHAnsi" w:hAnsiTheme="majorHAnsi"/>
          <w:lang w:val="es-ES"/>
        </w:rPr>
      </w:pPr>
      <w:r w:rsidRPr="004A0C98">
        <w:rPr>
          <w:rFonts w:asciiTheme="majorHAnsi" w:hAnsiTheme="majorHAnsi"/>
          <w:lang w:val="es-ES"/>
        </w:rPr>
        <w:t xml:space="preserve">Aspecto político – administrativos  Vereda </w:t>
      </w:r>
      <w:r w:rsidR="000348D4">
        <w:rPr>
          <w:rFonts w:asciiTheme="majorHAnsi" w:hAnsiTheme="majorHAnsi"/>
          <w:lang w:val="es-ES"/>
        </w:rPr>
        <w:t xml:space="preserve">El </w:t>
      </w:r>
      <w:r w:rsidRPr="004A0C98">
        <w:rPr>
          <w:rFonts w:asciiTheme="majorHAnsi" w:hAnsiTheme="majorHAnsi"/>
          <w:lang w:val="es-ES"/>
        </w:rPr>
        <w:t>Aterrado- Corregimiento Puerto Olaya</w:t>
      </w:r>
    </w:p>
    <w:p w14:paraId="2AFE4FBC" w14:textId="77777777" w:rsidR="008C33DA" w:rsidRPr="004A0C98" w:rsidRDefault="008C33DA" w:rsidP="00575217">
      <w:pPr>
        <w:rPr>
          <w:rFonts w:asciiTheme="majorHAnsi" w:hAnsiTheme="majorHAnsi"/>
          <w:b/>
          <w:bCs/>
          <w:i/>
          <w:iCs/>
          <w:lang w:val="es-ES"/>
        </w:rPr>
      </w:pPr>
    </w:p>
    <w:p w14:paraId="20E6AB80" w14:textId="0E903B0F" w:rsidR="008C33DA" w:rsidRPr="004A0C98" w:rsidRDefault="008C33DA" w:rsidP="00575217">
      <w:pPr>
        <w:rPr>
          <w:rFonts w:asciiTheme="majorHAnsi" w:hAnsiTheme="majorHAnsi"/>
          <w:bCs/>
          <w:iCs/>
          <w:lang w:val="es-ES"/>
        </w:rPr>
      </w:pPr>
      <w:r w:rsidRPr="004A0C98">
        <w:rPr>
          <w:rFonts w:asciiTheme="majorHAnsi" w:hAnsiTheme="majorHAnsi"/>
          <w:bCs/>
          <w:iCs/>
          <w:lang w:val="es-ES"/>
        </w:rPr>
        <w:t>De acuerdo a la información suministrada por la comunidad en la ficha veredal, esta vereda fue creado hacia el año de 1970 fundada por una familia de pescadores, la familia del señor Juan Enecomuceno Henao, luego llego la familia López.</w:t>
      </w:r>
      <w:r w:rsidR="000348D4">
        <w:rPr>
          <w:rFonts w:asciiTheme="majorHAnsi" w:hAnsiTheme="majorHAnsi"/>
          <w:bCs/>
          <w:iCs/>
          <w:lang w:val="es-ES"/>
        </w:rPr>
        <w:t xml:space="preserve"> </w:t>
      </w:r>
      <w:r w:rsidRPr="004A0C98">
        <w:rPr>
          <w:rFonts w:asciiTheme="majorHAnsi" w:hAnsiTheme="majorHAnsi"/>
          <w:bCs/>
          <w:iCs/>
          <w:lang w:val="es-ES"/>
        </w:rPr>
        <w:t>Actualmente existen 87 miembros activos que hacen parte de la junta de acción comunal de la vereda; no cuentan con una caseta comunal, por lo que se reúnen cada  mes en horas de la tarde en la tienda la chiquita.</w:t>
      </w:r>
    </w:p>
    <w:p w14:paraId="4C4E08C5" w14:textId="77777777" w:rsidR="008C33DA" w:rsidRPr="004A0C98" w:rsidRDefault="008C33DA" w:rsidP="00575217">
      <w:pPr>
        <w:rPr>
          <w:rFonts w:asciiTheme="majorHAnsi" w:hAnsiTheme="majorHAnsi"/>
          <w:bCs/>
          <w:iCs/>
          <w:lang w:val="es-ES"/>
        </w:rPr>
      </w:pPr>
    </w:p>
    <w:p w14:paraId="68B33B0A"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El trabajo de los miembros que integran la mesa directiva de la J.A.C. es crear, apropiarse y velar  por los proyectos en construcción de vivienda, escuelas, puestos de salud, vías, entre otras, se rigen bajo la organización que tienen con ASOCOMUNAL, que hace presencia en la Alcaldía Municipal, y de esta manera se organizan administrativamente para propender y velar por los recursos de sus comunidades</w:t>
      </w:r>
    </w:p>
    <w:p w14:paraId="21852593" w14:textId="77777777" w:rsidR="008C33DA" w:rsidRPr="004A0C98" w:rsidRDefault="008C33DA" w:rsidP="00575217">
      <w:pPr>
        <w:rPr>
          <w:rFonts w:asciiTheme="majorHAnsi" w:hAnsiTheme="majorHAnsi"/>
          <w:bCs/>
          <w:iCs/>
          <w:lang w:val="es-ES"/>
        </w:rPr>
      </w:pPr>
    </w:p>
    <w:p w14:paraId="0BFF2F2E" w14:textId="77777777" w:rsidR="008C33DA" w:rsidRPr="004A0C98" w:rsidRDefault="008C33DA" w:rsidP="00C16DA7">
      <w:pPr>
        <w:pStyle w:val="Ttulo6"/>
        <w:rPr>
          <w:rFonts w:asciiTheme="majorHAnsi" w:hAnsiTheme="majorHAnsi"/>
          <w:lang w:val="es-ES"/>
        </w:rPr>
      </w:pPr>
      <w:r w:rsidRPr="004A0C98">
        <w:rPr>
          <w:rFonts w:asciiTheme="majorHAnsi" w:hAnsiTheme="majorHAnsi"/>
          <w:lang w:val="es-ES"/>
        </w:rPr>
        <w:t>Presencia Institucional y organización comunitaria</w:t>
      </w:r>
    </w:p>
    <w:p w14:paraId="57C1A2B8" w14:textId="77777777" w:rsidR="008C33DA" w:rsidRPr="004A0C98" w:rsidRDefault="008C33DA" w:rsidP="00575217">
      <w:pPr>
        <w:rPr>
          <w:rFonts w:asciiTheme="majorHAnsi" w:hAnsiTheme="majorHAnsi"/>
          <w:bCs/>
          <w:iCs/>
          <w:lang w:val="es-ES"/>
        </w:rPr>
      </w:pPr>
    </w:p>
    <w:p w14:paraId="3A8C50B9" w14:textId="55E75B85" w:rsidR="008C33DA" w:rsidRDefault="008C33DA" w:rsidP="00575217">
      <w:pPr>
        <w:rPr>
          <w:rFonts w:asciiTheme="majorHAnsi" w:hAnsiTheme="majorHAnsi"/>
          <w:bCs/>
          <w:iCs/>
          <w:lang w:val="es-ES"/>
        </w:rPr>
      </w:pPr>
      <w:r w:rsidRPr="004A0C98">
        <w:rPr>
          <w:rFonts w:asciiTheme="majorHAnsi" w:hAnsiTheme="majorHAnsi"/>
          <w:bCs/>
          <w:iCs/>
          <w:lang w:val="es-ES"/>
        </w:rPr>
        <w:t xml:space="preserve">La organización comunitaria  en la vereda  se encuentra enmarcada en la junta de acción comunal la cual se encuentra conformada y legalizada a través de la resolución 014194 del 7 de septiembre del año 2012, con un periodo en ejercicio comprendido entre el 01 de Julio de 2012 al  30 de Junio de 2016. </w:t>
      </w:r>
      <w:r w:rsidR="00C10151" w:rsidRPr="004A0C98">
        <w:rPr>
          <w:rFonts w:asciiTheme="majorHAnsi" w:hAnsiTheme="majorHAnsi"/>
          <w:bCs/>
          <w:iCs/>
          <w:lang w:val="es-ES"/>
        </w:rPr>
        <w:t xml:space="preserve">Ver </w:t>
      </w:r>
      <w:r w:rsidR="00C10151" w:rsidRPr="004A0C98">
        <w:rPr>
          <w:rFonts w:asciiTheme="majorHAnsi" w:hAnsiTheme="majorHAnsi"/>
          <w:bCs/>
          <w:iCs/>
          <w:lang w:val="es-ES"/>
        </w:rPr>
        <w:fldChar w:fldCharType="begin"/>
      </w:r>
      <w:r w:rsidR="00C10151" w:rsidRPr="004A0C98">
        <w:rPr>
          <w:rFonts w:asciiTheme="majorHAnsi" w:hAnsiTheme="majorHAnsi"/>
          <w:bCs/>
          <w:iCs/>
          <w:lang w:val="es-ES"/>
        </w:rPr>
        <w:instrText xml:space="preserve"> REF _Ref436304841 \h </w:instrText>
      </w:r>
      <w:r w:rsidR="004A0C98">
        <w:rPr>
          <w:rFonts w:asciiTheme="majorHAnsi" w:hAnsiTheme="majorHAnsi"/>
          <w:bCs/>
          <w:iCs/>
          <w:lang w:val="es-ES"/>
        </w:rPr>
        <w:instrText xml:space="preserve"> \* MERGEFORMAT </w:instrText>
      </w:r>
      <w:r w:rsidR="00C10151" w:rsidRPr="004A0C98">
        <w:rPr>
          <w:rFonts w:asciiTheme="majorHAnsi" w:hAnsiTheme="majorHAnsi"/>
          <w:bCs/>
          <w:iCs/>
          <w:lang w:val="es-ES"/>
        </w:rPr>
      </w:r>
      <w:r w:rsidR="00C10151" w:rsidRPr="004A0C98">
        <w:rPr>
          <w:rFonts w:asciiTheme="majorHAnsi" w:hAnsiTheme="majorHAnsi"/>
          <w:bCs/>
          <w:iCs/>
          <w:lang w:val="es-ES"/>
        </w:rPr>
        <w:fldChar w:fldCharType="separate"/>
      </w:r>
      <w:r w:rsidR="00BD7C35" w:rsidRPr="00BD7C35">
        <w:rPr>
          <w:rFonts w:asciiTheme="majorHAnsi" w:hAnsiTheme="majorHAnsi"/>
        </w:rPr>
        <w:t xml:space="preserve">Tabla </w:t>
      </w:r>
      <w:r w:rsidR="00BD7C35" w:rsidRPr="00BD7C35">
        <w:rPr>
          <w:rFonts w:asciiTheme="majorHAnsi" w:hAnsiTheme="majorHAnsi"/>
          <w:noProof/>
        </w:rPr>
        <w:t>5.223</w:t>
      </w:r>
      <w:r w:rsidR="00C10151" w:rsidRPr="004A0C98">
        <w:rPr>
          <w:rFonts w:asciiTheme="majorHAnsi" w:hAnsiTheme="majorHAnsi"/>
          <w:bCs/>
          <w:iCs/>
          <w:lang w:val="es-ES"/>
        </w:rPr>
        <w:fldChar w:fldCharType="end"/>
      </w:r>
      <w:r w:rsidR="00DD40A7">
        <w:rPr>
          <w:rFonts w:asciiTheme="majorHAnsi" w:hAnsiTheme="majorHAnsi"/>
          <w:bCs/>
          <w:iCs/>
          <w:lang w:val="es-ES"/>
        </w:rPr>
        <w:t>.</w:t>
      </w:r>
    </w:p>
    <w:p w14:paraId="014DB58B" w14:textId="77777777" w:rsidR="00DD40A7" w:rsidRDefault="00DD40A7" w:rsidP="00575217">
      <w:pPr>
        <w:rPr>
          <w:rFonts w:asciiTheme="majorHAnsi" w:hAnsiTheme="majorHAnsi"/>
          <w:bCs/>
          <w:iCs/>
          <w:lang w:val="es-ES"/>
        </w:rPr>
      </w:pPr>
    </w:p>
    <w:p w14:paraId="1D3A33B2" w14:textId="3C7B29AC" w:rsidR="00DD40A7" w:rsidRPr="00DD40A7" w:rsidRDefault="00DD40A7" w:rsidP="00DD40A7">
      <w:pPr>
        <w:jc w:val="center"/>
        <w:rPr>
          <w:rFonts w:asciiTheme="majorHAnsi" w:hAnsiTheme="majorHAnsi"/>
          <w:b/>
          <w:bCs/>
          <w:iCs/>
          <w:sz w:val="20"/>
          <w:szCs w:val="20"/>
          <w:lang w:val="es-ES"/>
        </w:rPr>
      </w:pPr>
      <w:bookmarkStart w:id="476" w:name="_Ref436304841"/>
      <w:bookmarkStart w:id="477" w:name="_Ref436304839"/>
      <w:bookmarkStart w:id="478" w:name="_Toc445241861"/>
      <w:r w:rsidRPr="00DD40A7">
        <w:rPr>
          <w:rFonts w:asciiTheme="majorHAnsi" w:hAnsiTheme="majorHAnsi"/>
          <w:b/>
          <w:sz w:val="20"/>
          <w:szCs w:val="20"/>
        </w:rPr>
        <w:t xml:space="preserve">Tabla </w:t>
      </w:r>
      <w:r w:rsidRPr="00DD40A7">
        <w:rPr>
          <w:rFonts w:asciiTheme="majorHAnsi" w:hAnsiTheme="majorHAnsi"/>
          <w:b/>
          <w:sz w:val="20"/>
          <w:szCs w:val="20"/>
        </w:rPr>
        <w:fldChar w:fldCharType="begin"/>
      </w:r>
      <w:r w:rsidRPr="00DD40A7">
        <w:rPr>
          <w:rFonts w:asciiTheme="majorHAnsi" w:hAnsiTheme="majorHAnsi"/>
          <w:b/>
          <w:sz w:val="20"/>
          <w:szCs w:val="20"/>
        </w:rPr>
        <w:instrText xml:space="preserve"> STYLEREF 1 \s </w:instrText>
      </w:r>
      <w:r w:rsidRPr="00DD40A7">
        <w:rPr>
          <w:rFonts w:asciiTheme="majorHAnsi" w:hAnsiTheme="majorHAnsi"/>
          <w:b/>
          <w:sz w:val="20"/>
          <w:szCs w:val="20"/>
        </w:rPr>
        <w:fldChar w:fldCharType="separate"/>
      </w:r>
      <w:r w:rsidR="00BD7C35">
        <w:rPr>
          <w:rFonts w:asciiTheme="majorHAnsi" w:hAnsiTheme="majorHAnsi"/>
          <w:b/>
          <w:noProof/>
          <w:sz w:val="20"/>
          <w:szCs w:val="20"/>
        </w:rPr>
        <w:t>5</w:t>
      </w:r>
      <w:r w:rsidRPr="00DD40A7">
        <w:rPr>
          <w:rFonts w:asciiTheme="majorHAnsi" w:hAnsiTheme="majorHAnsi"/>
          <w:b/>
          <w:sz w:val="20"/>
          <w:szCs w:val="20"/>
        </w:rPr>
        <w:fldChar w:fldCharType="end"/>
      </w:r>
      <w:r w:rsidRPr="00DD40A7">
        <w:rPr>
          <w:rFonts w:asciiTheme="majorHAnsi" w:hAnsiTheme="majorHAnsi"/>
          <w:b/>
          <w:sz w:val="20"/>
          <w:szCs w:val="20"/>
        </w:rPr>
        <w:t>.</w:t>
      </w:r>
      <w:r w:rsidRPr="00DD40A7">
        <w:rPr>
          <w:rFonts w:asciiTheme="majorHAnsi" w:hAnsiTheme="majorHAnsi"/>
          <w:b/>
          <w:sz w:val="20"/>
          <w:szCs w:val="20"/>
        </w:rPr>
        <w:fldChar w:fldCharType="begin"/>
      </w:r>
      <w:r w:rsidRPr="00DD40A7">
        <w:rPr>
          <w:rFonts w:asciiTheme="majorHAnsi" w:hAnsiTheme="majorHAnsi"/>
          <w:b/>
          <w:sz w:val="20"/>
          <w:szCs w:val="20"/>
        </w:rPr>
        <w:instrText xml:space="preserve"> SEQ Tabla \* ARABIC \s 1 </w:instrText>
      </w:r>
      <w:r w:rsidRPr="00DD40A7">
        <w:rPr>
          <w:rFonts w:asciiTheme="majorHAnsi" w:hAnsiTheme="majorHAnsi"/>
          <w:b/>
          <w:sz w:val="20"/>
          <w:szCs w:val="20"/>
        </w:rPr>
        <w:fldChar w:fldCharType="separate"/>
      </w:r>
      <w:r w:rsidR="00BD7C35">
        <w:rPr>
          <w:rFonts w:asciiTheme="majorHAnsi" w:hAnsiTheme="majorHAnsi"/>
          <w:b/>
          <w:noProof/>
          <w:sz w:val="20"/>
          <w:szCs w:val="20"/>
        </w:rPr>
        <w:t>223</w:t>
      </w:r>
      <w:r w:rsidRPr="00DD40A7">
        <w:rPr>
          <w:rFonts w:asciiTheme="majorHAnsi" w:hAnsiTheme="majorHAnsi"/>
          <w:b/>
          <w:sz w:val="20"/>
          <w:szCs w:val="20"/>
        </w:rPr>
        <w:fldChar w:fldCharType="end"/>
      </w:r>
      <w:bookmarkEnd w:id="476"/>
      <w:r w:rsidRPr="00DD40A7">
        <w:rPr>
          <w:rFonts w:asciiTheme="majorHAnsi" w:hAnsiTheme="majorHAnsi"/>
          <w:b/>
          <w:iCs/>
          <w:sz w:val="20"/>
          <w:szCs w:val="20"/>
          <w:lang w:val="es-ES"/>
        </w:rPr>
        <w:t xml:space="preserve"> </w:t>
      </w:r>
      <w:r w:rsidRPr="00DD40A7">
        <w:rPr>
          <w:rFonts w:asciiTheme="majorHAnsi" w:hAnsiTheme="majorHAnsi"/>
          <w:b/>
          <w:iCs/>
          <w:sz w:val="20"/>
          <w:szCs w:val="20"/>
          <w:lang w:val="es-ES"/>
        </w:rPr>
        <w:tab/>
        <w:t>Organización  Comunitaria</w:t>
      </w:r>
      <w:bookmarkEnd w:id="477"/>
      <w:bookmarkEnd w:id="478"/>
    </w:p>
    <w:tbl>
      <w:tblPr>
        <w:tblStyle w:val="Tablaconcuadrcula"/>
        <w:tblW w:w="0" w:type="auto"/>
        <w:tblInd w:w="534" w:type="dxa"/>
        <w:tblLook w:val="04A0" w:firstRow="1" w:lastRow="0" w:firstColumn="1" w:lastColumn="0" w:noHBand="0" w:noVBand="1"/>
      </w:tblPr>
      <w:tblGrid>
        <w:gridCol w:w="2269"/>
        <w:gridCol w:w="2692"/>
        <w:gridCol w:w="2410"/>
      </w:tblGrid>
      <w:tr w:rsidR="00DD40A7" w:rsidRPr="000348D4" w14:paraId="28B11258" w14:textId="77777777" w:rsidTr="00DD40A7">
        <w:trPr>
          <w:tblHeader/>
        </w:trPr>
        <w:tc>
          <w:tcPr>
            <w:tcW w:w="7371" w:type="dxa"/>
            <w:gridSpan w:val="3"/>
            <w:shd w:val="clear" w:color="auto" w:fill="BFBFBF" w:themeFill="background1" w:themeFillShade="BF"/>
          </w:tcPr>
          <w:p w14:paraId="1B9E7311" w14:textId="77777777" w:rsidR="00DD40A7" w:rsidRPr="000348D4" w:rsidRDefault="00DD40A7" w:rsidP="00DD40A7">
            <w:pPr>
              <w:jc w:val="center"/>
              <w:rPr>
                <w:b/>
                <w:sz w:val="20"/>
                <w:szCs w:val="20"/>
                <w:lang w:val="es-ES"/>
              </w:rPr>
            </w:pPr>
            <w:r w:rsidRPr="000348D4">
              <w:rPr>
                <w:rFonts w:asciiTheme="majorHAnsi" w:hAnsiTheme="majorHAnsi"/>
                <w:b/>
                <w:bCs/>
                <w:iCs/>
                <w:sz w:val="20"/>
                <w:szCs w:val="20"/>
                <w:lang w:val="es-ES"/>
              </w:rPr>
              <w:t>Organización Comunitaria</w:t>
            </w:r>
          </w:p>
        </w:tc>
      </w:tr>
      <w:tr w:rsidR="00DD40A7" w:rsidRPr="000348D4" w14:paraId="6CEB2B99" w14:textId="77777777" w:rsidTr="000348D4">
        <w:trPr>
          <w:tblHeader/>
        </w:trPr>
        <w:tc>
          <w:tcPr>
            <w:tcW w:w="2269" w:type="dxa"/>
            <w:shd w:val="clear" w:color="auto" w:fill="D9D9D9" w:themeFill="background1" w:themeFillShade="D9"/>
            <w:vAlign w:val="center"/>
          </w:tcPr>
          <w:p w14:paraId="2C19722B" w14:textId="77777777" w:rsidR="00DD40A7" w:rsidRPr="000348D4" w:rsidRDefault="00DD40A7" w:rsidP="00DD40A7">
            <w:pPr>
              <w:jc w:val="center"/>
              <w:rPr>
                <w:sz w:val="20"/>
                <w:szCs w:val="20"/>
                <w:lang w:val="es-ES"/>
              </w:rPr>
            </w:pPr>
            <w:r w:rsidRPr="000348D4">
              <w:rPr>
                <w:rFonts w:asciiTheme="majorHAnsi" w:hAnsiTheme="majorHAnsi"/>
                <w:b/>
                <w:bCs/>
                <w:iCs/>
                <w:sz w:val="20"/>
                <w:szCs w:val="20"/>
                <w:lang w:val="es-ES"/>
              </w:rPr>
              <w:t>Responsabilidad</w:t>
            </w:r>
          </w:p>
        </w:tc>
        <w:tc>
          <w:tcPr>
            <w:tcW w:w="2692" w:type="dxa"/>
            <w:shd w:val="clear" w:color="auto" w:fill="D9D9D9" w:themeFill="background1" w:themeFillShade="D9"/>
            <w:vAlign w:val="center"/>
          </w:tcPr>
          <w:p w14:paraId="673D97F0" w14:textId="77777777" w:rsidR="00DD40A7" w:rsidRPr="000348D4" w:rsidRDefault="00DD40A7" w:rsidP="00DD40A7">
            <w:pPr>
              <w:jc w:val="center"/>
              <w:rPr>
                <w:sz w:val="20"/>
                <w:szCs w:val="20"/>
                <w:lang w:val="es-ES"/>
              </w:rPr>
            </w:pPr>
            <w:r w:rsidRPr="000348D4">
              <w:rPr>
                <w:rFonts w:asciiTheme="majorHAnsi" w:hAnsiTheme="majorHAnsi"/>
                <w:b/>
                <w:bCs/>
                <w:iCs/>
                <w:sz w:val="20"/>
                <w:szCs w:val="20"/>
                <w:lang w:val="es-ES"/>
              </w:rPr>
              <w:t>Nombre</w:t>
            </w:r>
          </w:p>
        </w:tc>
        <w:tc>
          <w:tcPr>
            <w:tcW w:w="2410" w:type="dxa"/>
            <w:shd w:val="clear" w:color="auto" w:fill="D9D9D9" w:themeFill="background1" w:themeFillShade="D9"/>
          </w:tcPr>
          <w:p w14:paraId="40FAB47E" w14:textId="54FB5542" w:rsidR="00DD40A7" w:rsidRPr="000348D4" w:rsidRDefault="00DD40A7" w:rsidP="00DD40A7">
            <w:pPr>
              <w:jc w:val="center"/>
              <w:rPr>
                <w:sz w:val="20"/>
                <w:szCs w:val="20"/>
                <w:lang w:val="es-ES"/>
              </w:rPr>
            </w:pPr>
            <w:r w:rsidRPr="000348D4">
              <w:rPr>
                <w:rFonts w:asciiTheme="majorHAnsi" w:hAnsiTheme="majorHAnsi"/>
                <w:b/>
                <w:bCs/>
                <w:iCs/>
                <w:sz w:val="20"/>
                <w:szCs w:val="20"/>
                <w:lang w:val="es-ES"/>
              </w:rPr>
              <w:t>Teléfono de Contacto</w:t>
            </w:r>
          </w:p>
        </w:tc>
      </w:tr>
      <w:tr w:rsidR="00DD40A7" w:rsidRPr="000348D4" w14:paraId="44A7E3EA" w14:textId="77777777" w:rsidTr="000348D4">
        <w:tc>
          <w:tcPr>
            <w:tcW w:w="2269" w:type="dxa"/>
            <w:vAlign w:val="center"/>
          </w:tcPr>
          <w:p w14:paraId="14F48705" w14:textId="77777777" w:rsidR="00DD40A7" w:rsidRPr="000348D4" w:rsidRDefault="00DD40A7" w:rsidP="00DD40A7">
            <w:pPr>
              <w:rPr>
                <w:sz w:val="20"/>
                <w:szCs w:val="20"/>
                <w:lang w:val="es-ES"/>
              </w:rPr>
            </w:pPr>
            <w:r w:rsidRPr="000348D4">
              <w:rPr>
                <w:rFonts w:asciiTheme="majorHAnsi" w:hAnsiTheme="majorHAnsi"/>
                <w:bCs/>
                <w:iCs/>
                <w:sz w:val="20"/>
                <w:szCs w:val="20"/>
                <w:lang w:val="es-ES"/>
              </w:rPr>
              <w:t xml:space="preserve">Presidente </w:t>
            </w:r>
          </w:p>
        </w:tc>
        <w:tc>
          <w:tcPr>
            <w:tcW w:w="2692" w:type="dxa"/>
            <w:vAlign w:val="center"/>
          </w:tcPr>
          <w:p w14:paraId="03EC76A7" w14:textId="47F224FD" w:rsidR="00DD40A7" w:rsidRPr="000348D4" w:rsidRDefault="00DD40A7" w:rsidP="00DD40A7">
            <w:pPr>
              <w:rPr>
                <w:sz w:val="20"/>
                <w:szCs w:val="20"/>
                <w:lang w:val="es-ES"/>
              </w:rPr>
            </w:pPr>
            <w:r w:rsidRPr="000348D4">
              <w:rPr>
                <w:rFonts w:asciiTheme="majorHAnsi" w:hAnsiTheme="majorHAnsi"/>
                <w:bCs/>
                <w:iCs/>
                <w:sz w:val="20"/>
                <w:szCs w:val="20"/>
                <w:lang w:val="es-ES"/>
              </w:rPr>
              <w:t>Orlando de Jesús López</w:t>
            </w:r>
          </w:p>
        </w:tc>
        <w:tc>
          <w:tcPr>
            <w:tcW w:w="2410" w:type="dxa"/>
            <w:vAlign w:val="center"/>
          </w:tcPr>
          <w:p w14:paraId="2190A21D" w14:textId="2F81EA08" w:rsidR="00DD40A7" w:rsidRPr="000348D4" w:rsidRDefault="00DD40A7" w:rsidP="00DD40A7">
            <w:pPr>
              <w:rPr>
                <w:sz w:val="20"/>
                <w:szCs w:val="20"/>
                <w:lang w:val="es-ES"/>
              </w:rPr>
            </w:pPr>
            <w:r w:rsidRPr="000348D4">
              <w:rPr>
                <w:rFonts w:asciiTheme="majorHAnsi" w:hAnsiTheme="majorHAnsi"/>
                <w:bCs/>
                <w:iCs/>
                <w:sz w:val="20"/>
                <w:szCs w:val="20"/>
                <w:lang w:val="es-ES"/>
              </w:rPr>
              <w:t>3205226589</w:t>
            </w:r>
          </w:p>
        </w:tc>
      </w:tr>
      <w:tr w:rsidR="00DD40A7" w:rsidRPr="000348D4" w14:paraId="0B3D9DB0" w14:textId="77777777" w:rsidTr="000348D4">
        <w:tc>
          <w:tcPr>
            <w:tcW w:w="2269" w:type="dxa"/>
            <w:vAlign w:val="center"/>
          </w:tcPr>
          <w:p w14:paraId="77DF5661" w14:textId="77777777" w:rsidR="00DD40A7" w:rsidRPr="000348D4" w:rsidRDefault="00DD40A7" w:rsidP="00DD40A7">
            <w:pPr>
              <w:rPr>
                <w:sz w:val="20"/>
                <w:szCs w:val="20"/>
                <w:lang w:val="es-ES"/>
              </w:rPr>
            </w:pPr>
            <w:r w:rsidRPr="000348D4">
              <w:rPr>
                <w:rFonts w:asciiTheme="majorHAnsi" w:hAnsiTheme="majorHAnsi"/>
                <w:bCs/>
                <w:iCs/>
                <w:sz w:val="20"/>
                <w:szCs w:val="20"/>
                <w:lang w:val="es-ES"/>
              </w:rPr>
              <w:t>Vicepresidente</w:t>
            </w:r>
          </w:p>
        </w:tc>
        <w:tc>
          <w:tcPr>
            <w:tcW w:w="2692" w:type="dxa"/>
            <w:vAlign w:val="center"/>
          </w:tcPr>
          <w:p w14:paraId="4E01C74A" w14:textId="25FC12DE" w:rsidR="00DD40A7" w:rsidRPr="000348D4" w:rsidRDefault="00DD40A7" w:rsidP="00DD40A7">
            <w:pPr>
              <w:rPr>
                <w:sz w:val="20"/>
                <w:szCs w:val="20"/>
                <w:lang w:val="es-ES"/>
              </w:rPr>
            </w:pPr>
            <w:r w:rsidRPr="000348D4">
              <w:rPr>
                <w:rFonts w:asciiTheme="majorHAnsi" w:hAnsiTheme="majorHAnsi"/>
                <w:bCs/>
                <w:iCs/>
                <w:sz w:val="20"/>
                <w:szCs w:val="20"/>
                <w:lang w:val="es-ES"/>
              </w:rPr>
              <w:t>Luis Carlos Gómez</w:t>
            </w:r>
          </w:p>
        </w:tc>
        <w:tc>
          <w:tcPr>
            <w:tcW w:w="2410" w:type="dxa"/>
            <w:vAlign w:val="center"/>
          </w:tcPr>
          <w:p w14:paraId="35474C0F" w14:textId="526C9FF2" w:rsidR="00DD40A7" w:rsidRPr="000348D4" w:rsidRDefault="00DD40A7" w:rsidP="00DD40A7">
            <w:pPr>
              <w:rPr>
                <w:sz w:val="20"/>
                <w:szCs w:val="20"/>
                <w:lang w:val="es-ES"/>
              </w:rPr>
            </w:pPr>
            <w:r w:rsidRPr="000348D4">
              <w:rPr>
                <w:rFonts w:asciiTheme="majorHAnsi" w:hAnsiTheme="majorHAnsi"/>
                <w:bCs/>
                <w:iCs/>
                <w:sz w:val="20"/>
                <w:szCs w:val="20"/>
                <w:lang w:val="es-ES"/>
              </w:rPr>
              <w:t>No Refiere</w:t>
            </w:r>
          </w:p>
        </w:tc>
      </w:tr>
      <w:tr w:rsidR="00DD40A7" w:rsidRPr="000348D4" w14:paraId="37FD14E1" w14:textId="77777777" w:rsidTr="000348D4">
        <w:tc>
          <w:tcPr>
            <w:tcW w:w="2269" w:type="dxa"/>
            <w:vAlign w:val="center"/>
          </w:tcPr>
          <w:p w14:paraId="55D7324B" w14:textId="77777777" w:rsidR="00DD40A7" w:rsidRPr="000348D4" w:rsidRDefault="00DD40A7" w:rsidP="00DD40A7">
            <w:pPr>
              <w:rPr>
                <w:sz w:val="20"/>
                <w:szCs w:val="20"/>
                <w:lang w:val="es-ES"/>
              </w:rPr>
            </w:pPr>
            <w:r w:rsidRPr="000348D4">
              <w:rPr>
                <w:rFonts w:asciiTheme="majorHAnsi" w:hAnsiTheme="majorHAnsi"/>
                <w:bCs/>
                <w:iCs/>
                <w:sz w:val="20"/>
                <w:szCs w:val="20"/>
                <w:lang w:val="es-ES"/>
              </w:rPr>
              <w:t>Secretario</w:t>
            </w:r>
          </w:p>
        </w:tc>
        <w:tc>
          <w:tcPr>
            <w:tcW w:w="2692" w:type="dxa"/>
            <w:vAlign w:val="center"/>
          </w:tcPr>
          <w:p w14:paraId="3BB13A6B" w14:textId="2C40E3D4" w:rsidR="00DD40A7" w:rsidRPr="000348D4" w:rsidRDefault="00DD40A7" w:rsidP="00DD40A7">
            <w:pPr>
              <w:rPr>
                <w:sz w:val="20"/>
                <w:szCs w:val="20"/>
                <w:lang w:val="es-ES"/>
              </w:rPr>
            </w:pPr>
            <w:r w:rsidRPr="000348D4">
              <w:rPr>
                <w:rFonts w:asciiTheme="majorHAnsi" w:hAnsiTheme="majorHAnsi"/>
                <w:bCs/>
                <w:iCs/>
                <w:sz w:val="20"/>
                <w:szCs w:val="20"/>
                <w:lang w:val="es-ES"/>
              </w:rPr>
              <w:t>Martín Patiño</w:t>
            </w:r>
          </w:p>
        </w:tc>
        <w:tc>
          <w:tcPr>
            <w:tcW w:w="2410" w:type="dxa"/>
            <w:vAlign w:val="center"/>
          </w:tcPr>
          <w:p w14:paraId="191AE62D" w14:textId="5070F87B" w:rsidR="00DD40A7" w:rsidRPr="000348D4" w:rsidRDefault="00DD40A7" w:rsidP="00DD40A7">
            <w:pPr>
              <w:rPr>
                <w:sz w:val="20"/>
                <w:szCs w:val="20"/>
                <w:lang w:val="es-ES"/>
              </w:rPr>
            </w:pPr>
            <w:r w:rsidRPr="000348D4">
              <w:rPr>
                <w:rFonts w:asciiTheme="majorHAnsi" w:hAnsiTheme="majorHAnsi"/>
                <w:bCs/>
                <w:iCs/>
                <w:sz w:val="20"/>
                <w:szCs w:val="20"/>
                <w:lang w:val="es-ES"/>
              </w:rPr>
              <w:t>No Refiere</w:t>
            </w:r>
          </w:p>
        </w:tc>
      </w:tr>
      <w:tr w:rsidR="00DD40A7" w:rsidRPr="000348D4" w14:paraId="133B8CA7" w14:textId="77777777" w:rsidTr="000348D4">
        <w:tc>
          <w:tcPr>
            <w:tcW w:w="2269" w:type="dxa"/>
            <w:vAlign w:val="center"/>
          </w:tcPr>
          <w:p w14:paraId="0316CEFD" w14:textId="77777777" w:rsidR="00DD40A7" w:rsidRPr="000348D4" w:rsidRDefault="00DD40A7" w:rsidP="00DD40A7">
            <w:pPr>
              <w:rPr>
                <w:sz w:val="20"/>
                <w:szCs w:val="20"/>
                <w:lang w:val="es-ES"/>
              </w:rPr>
            </w:pPr>
            <w:r w:rsidRPr="000348D4">
              <w:rPr>
                <w:rFonts w:asciiTheme="majorHAnsi" w:hAnsiTheme="majorHAnsi"/>
                <w:bCs/>
                <w:iCs/>
                <w:sz w:val="20"/>
                <w:szCs w:val="20"/>
                <w:lang w:val="es-ES"/>
              </w:rPr>
              <w:lastRenderedPageBreak/>
              <w:t xml:space="preserve">Tesorero </w:t>
            </w:r>
          </w:p>
        </w:tc>
        <w:tc>
          <w:tcPr>
            <w:tcW w:w="2692" w:type="dxa"/>
            <w:vAlign w:val="center"/>
          </w:tcPr>
          <w:p w14:paraId="1D0F6BD2" w14:textId="18F976EE" w:rsidR="00DD40A7" w:rsidRPr="000348D4" w:rsidRDefault="00DD40A7" w:rsidP="00DD40A7">
            <w:pPr>
              <w:rPr>
                <w:sz w:val="20"/>
                <w:szCs w:val="20"/>
                <w:lang w:val="es-ES"/>
              </w:rPr>
            </w:pPr>
            <w:r w:rsidRPr="000348D4">
              <w:rPr>
                <w:rFonts w:asciiTheme="majorHAnsi" w:hAnsiTheme="majorHAnsi"/>
                <w:bCs/>
                <w:iCs/>
                <w:sz w:val="20"/>
                <w:szCs w:val="20"/>
                <w:lang w:val="es-ES"/>
              </w:rPr>
              <w:t>Emilio Tamayo</w:t>
            </w:r>
          </w:p>
        </w:tc>
        <w:tc>
          <w:tcPr>
            <w:tcW w:w="2410" w:type="dxa"/>
            <w:vAlign w:val="center"/>
          </w:tcPr>
          <w:p w14:paraId="73A81BB3" w14:textId="35543FAF" w:rsidR="00DD40A7" w:rsidRPr="000348D4" w:rsidRDefault="00DD40A7" w:rsidP="00DD40A7">
            <w:pPr>
              <w:rPr>
                <w:sz w:val="20"/>
                <w:szCs w:val="20"/>
                <w:lang w:val="es-ES"/>
              </w:rPr>
            </w:pPr>
            <w:r w:rsidRPr="000348D4">
              <w:rPr>
                <w:rFonts w:asciiTheme="majorHAnsi" w:hAnsiTheme="majorHAnsi"/>
                <w:bCs/>
                <w:iCs/>
                <w:sz w:val="20"/>
                <w:szCs w:val="20"/>
                <w:lang w:val="es-ES"/>
              </w:rPr>
              <w:t>No Refiere</w:t>
            </w:r>
          </w:p>
        </w:tc>
      </w:tr>
      <w:tr w:rsidR="00DD40A7" w:rsidRPr="000348D4" w14:paraId="4D8383CC" w14:textId="77777777" w:rsidTr="000348D4">
        <w:tc>
          <w:tcPr>
            <w:tcW w:w="2269" w:type="dxa"/>
            <w:vAlign w:val="center"/>
          </w:tcPr>
          <w:p w14:paraId="6E8FA86C" w14:textId="77777777" w:rsidR="00DD40A7" w:rsidRPr="000348D4" w:rsidRDefault="00DD40A7" w:rsidP="00DD40A7">
            <w:pPr>
              <w:rPr>
                <w:sz w:val="20"/>
                <w:szCs w:val="20"/>
                <w:lang w:val="es-ES"/>
              </w:rPr>
            </w:pPr>
            <w:r w:rsidRPr="000348D4">
              <w:rPr>
                <w:rFonts w:asciiTheme="majorHAnsi" w:hAnsiTheme="majorHAnsi"/>
                <w:bCs/>
                <w:iCs/>
                <w:sz w:val="20"/>
                <w:szCs w:val="20"/>
                <w:lang w:val="es-ES"/>
              </w:rPr>
              <w:t xml:space="preserve">Fiscal </w:t>
            </w:r>
          </w:p>
        </w:tc>
        <w:tc>
          <w:tcPr>
            <w:tcW w:w="2692" w:type="dxa"/>
            <w:vAlign w:val="center"/>
          </w:tcPr>
          <w:p w14:paraId="183D3B8F" w14:textId="7C1BF164" w:rsidR="00DD40A7" w:rsidRPr="000348D4" w:rsidRDefault="00DD40A7" w:rsidP="00DD40A7">
            <w:pPr>
              <w:rPr>
                <w:sz w:val="20"/>
                <w:szCs w:val="20"/>
                <w:lang w:val="es-ES"/>
              </w:rPr>
            </w:pPr>
            <w:r w:rsidRPr="000348D4">
              <w:rPr>
                <w:rFonts w:asciiTheme="majorHAnsi" w:hAnsiTheme="majorHAnsi"/>
                <w:bCs/>
                <w:iCs/>
                <w:sz w:val="20"/>
                <w:szCs w:val="20"/>
                <w:lang w:val="es-ES"/>
              </w:rPr>
              <w:t>Jairo Nisperusa</w:t>
            </w:r>
          </w:p>
        </w:tc>
        <w:tc>
          <w:tcPr>
            <w:tcW w:w="2410" w:type="dxa"/>
            <w:vAlign w:val="center"/>
          </w:tcPr>
          <w:p w14:paraId="0022AE40" w14:textId="57087AD8" w:rsidR="00DD40A7" w:rsidRPr="000348D4" w:rsidRDefault="00DD40A7" w:rsidP="00DD40A7">
            <w:pPr>
              <w:rPr>
                <w:sz w:val="20"/>
                <w:szCs w:val="20"/>
                <w:lang w:val="es-ES"/>
              </w:rPr>
            </w:pPr>
            <w:r w:rsidRPr="000348D4">
              <w:rPr>
                <w:rFonts w:asciiTheme="majorHAnsi" w:hAnsiTheme="majorHAnsi"/>
                <w:bCs/>
                <w:iCs/>
                <w:sz w:val="20"/>
                <w:szCs w:val="20"/>
                <w:lang w:val="es-ES"/>
              </w:rPr>
              <w:t>No Refiere</w:t>
            </w:r>
          </w:p>
        </w:tc>
      </w:tr>
    </w:tbl>
    <w:p w14:paraId="0070806B" w14:textId="4FA3BDF5" w:rsidR="008C33DA" w:rsidRPr="004A0C98" w:rsidRDefault="008C33DA" w:rsidP="00575217">
      <w:pPr>
        <w:pStyle w:val="Notas"/>
        <w:rPr>
          <w:rFonts w:asciiTheme="majorHAnsi" w:hAnsiTheme="majorHAnsi"/>
          <w:lang w:val="es-ES"/>
        </w:rPr>
      </w:pPr>
      <w:r w:rsidRPr="004A0C98">
        <w:rPr>
          <w:rFonts w:asciiTheme="majorHAnsi" w:hAnsiTheme="majorHAnsi"/>
          <w:lang w:val="es-ES"/>
        </w:rPr>
        <w:t xml:space="preserve">Fuente: </w:t>
      </w:r>
      <w:r w:rsidR="0094459E">
        <w:rPr>
          <w:rFonts w:asciiTheme="majorHAnsi" w:hAnsiTheme="majorHAnsi"/>
          <w:lang w:val="es-ES"/>
        </w:rPr>
        <w:t>Autopista Río Magdalena S.A.S, 201</w:t>
      </w:r>
      <w:r w:rsidR="00DD40A7">
        <w:rPr>
          <w:rFonts w:asciiTheme="majorHAnsi" w:hAnsiTheme="majorHAnsi"/>
          <w:lang w:val="es-ES"/>
        </w:rPr>
        <w:t>6</w:t>
      </w:r>
      <w:r w:rsidRPr="004A0C98">
        <w:rPr>
          <w:rFonts w:asciiTheme="majorHAnsi" w:hAnsiTheme="majorHAnsi"/>
          <w:lang w:val="es-ES"/>
        </w:rPr>
        <w:t>.</w:t>
      </w:r>
    </w:p>
    <w:p w14:paraId="76FB2D5C" w14:textId="77777777" w:rsidR="00E37FCF" w:rsidRPr="004A0C98" w:rsidRDefault="00E37FCF" w:rsidP="00575217">
      <w:pPr>
        <w:rPr>
          <w:rFonts w:asciiTheme="majorHAnsi" w:hAnsiTheme="majorHAnsi"/>
          <w:bCs/>
          <w:iCs/>
          <w:lang w:val="es-ES"/>
        </w:rPr>
      </w:pPr>
    </w:p>
    <w:p w14:paraId="1D080DDF"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Así mismo existe una asociación de padres, liderado por la señora Arelis Nisperusa, gestiona actividades para realizar mejoras a la institución educativa.</w:t>
      </w:r>
    </w:p>
    <w:p w14:paraId="5908F528" w14:textId="77777777" w:rsidR="008C33DA" w:rsidRPr="004A0C98" w:rsidRDefault="008C33DA" w:rsidP="00575217">
      <w:pPr>
        <w:rPr>
          <w:rFonts w:asciiTheme="majorHAnsi" w:hAnsiTheme="majorHAnsi"/>
          <w:bCs/>
          <w:iCs/>
          <w:lang w:val="es-ES"/>
        </w:rPr>
      </w:pPr>
    </w:p>
    <w:p w14:paraId="47B1F4DE"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La intervención de instituciones que hacen presencia en el corregimiento se evidencia así:</w:t>
      </w:r>
    </w:p>
    <w:p w14:paraId="110BD3B9" w14:textId="77777777" w:rsidR="008C33DA" w:rsidRPr="004A0C98" w:rsidRDefault="008C33DA" w:rsidP="00575217">
      <w:pPr>
        <w:rPr>
          <w:rFonts w:asciiTheme="majorHAnsi" w:hAnsiTheme="majorHAnsi"/>
          <w:bCs/>
          <w:iCs/>
          <w:lang w:val="es-ES"/>
        </w:rPr>
      </w:pPr>
    </w:p>
    <w:p w14:paraId="0DC62957" w14:textId="3D3C1D32" w:rsidR="008C33DA" w:rsidRDefault="008C33DA" w:rsidP="00575217">
      <w:pPr>
        <w:pStyle w:val="Tablas"/>
        <w:rPr>
          <w:rFonts w:asciiTheme="majorHAnsi" w:hAnsiTheme="majorHAnsi"/>
          <w:iCs/>
          <w:lang w:val="es-ES"/>
        </w:rPr>
      </w:pPr>
      <w:bookmarkStart w:id="479" w:name="_Toc445241862"/>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224</w:t>
      </w:r>
      <w:r w:rsidR="00090AFD" w:rsidRPr="004A0C98">
        <w:rPr>
          <w:rFonts w:asciiTheme="majorHAnsi" w:hAnsiTheme="majorHAnsi"/>
        </w:rPr>
        <w:fldChar w:fldCharType="end"/>
      </w:r>
      <w:r w:rsidR="00C10151" w:rsidRPr="004A0C98">
        <w:rPr>
          <w:rFonts w:asciiTheme="majorHAnsi" w:hAnsiTheme="majorHAnsi"/>
        </w:rPr>
        <w:tab/>
      </w:r>
      <w:r w:rsidRPr="004A0C98">
        <w:rPr>
          <w:rFonts w:asciiTheme="majorHAnsi" w:hAnsiTheme="majorHAnsi"/>
          <w:iCs/>
        </w:rPr>
        <w:t>Presencia Institucional</w:t>
      </w:r>
      <w:bookmarkEnd w:id="479"/>
    </w:p>
    <w:tbl>
      <w:tblPr>
        <w:tblStyle w:val="Tablaconcuadrcula"/>
        <w:tblW w:w="0" w:type="auto"/>
        <w:tblInd w:w="108" w:type="dxa"/>
        <w:tblLook w:val="04A0" w:firstRow="1" w:lastRow="0" w:firstColumn="1" w:lastColumn="0" w:noHBand="0" w:noVBand="1"/>
      </w:tblPr>
      <w:tblGrid>
        <w:gridCol w:w="2835"/>
        <w:gridCol w:w="3402"/>
        <w:gridCol w:w="2127"/>
      </w:tblGrid>
      <w:tr w:rsidR="00DD40A7" w:rsidRPr="000348D4" w14:paraId="31C864B6" w14:textId="77777777" w:rsidTr="00DD40A7">
        <w:tc>
          <w:tcPr>
            <w:tcW w:w="2835" w:type="dxa"/>
            <w:shd w:val="clear" w:color="auto" w:fill="BFBFBF" w:themeFill="background1" w:themeFillShade="BF"/>
            <w:vAlign w:val="center"/>
          </w:tcPr>
          <w:p w14:paraId="51A49683" w14:textId="77777777" w:rsidR="00DD40A7" w:rsidRPr="000348D4" w:rsidRDefault="00DD40A7" w:rsidP="00DD40A7">
            <w:pPr>
              <w:jc w:val="center"/>
              <w:rPr>
                <w:rFonts w:asciiTheme="majorHAnsi" w:hAnsiTheme="majorHAnsi"/>
                <w:b/>
                <w:bCs/>
                <w:iCs/>
                <w:sz w:val="20"/>
                <w:szCs w:val="20"/>
                <w:lang w:val="es-ES"/>
              </w:rPr>
            </w:pPr>
            <w:r w:rsidRPr="000348D4">
              <w:rPr>
                <w:rFonts w:asciiTheme="majorHAnsi" w:hAnsiTheme="majorHAnsi"/>
                <w:b/>
                <w:bCs/>
                <w:iCs/>
                <w:sz w:val="20"/>
                <w:szCs w:val="20"/>
                <w:lang w:val="es-ES"/>
              </w:rPr>
              <w:t>Presidencia de la República</w:t>
            </w:r>
          </w:p>
        </w:tc>
        <w:tc>
          <w:tcPr>
            <w:tcW w:w="3402" w:type="dxa"/>
            <w:shd w:val="clear" w:color="auto" w:fill="BFBFBF" w:themeFill="background1" w:themeFillShade="BF"/>
            <w:vAlign w:val="center"/>
          </w:tcPr>
          <w:p w14:paraId="322EFA7B" w14:textId="77777777" w:rsidR="00DD40A7" w:rsidRPr="000348D4" w:rsidRDefault="00DD40A7" w:rsidP="00DD40A7">
            <w:pPr>
              <w:jc w:val="center"/>
              <w:rPr>
                <w:rFonts w:asciiTheme="majorHAnsi" w:hAnsiTheme="majorHAnsi"/>
                <w:b/>
                <w:bCs/>
                <w:iCs/>
                <w:sz w:val="20"/>
                <w:szCs w:val="20"/>
                <w:lang w:val="es-ES"/>
              </w:rPr>
            </w:pPr>
            <w:r w:rsidRPr="000348D4">
              <w:rPr>
                <w:rFonts w:asciiTheme="majorHAnsi" w:hAnsiTheme="majorHAnsi"/>
                <w:b/>
                <w:bCs/>
                <w:iCs/>
                <w:sz w:val="20"/>
                <w:szCs w:val="20"/>
                <w:lang w:val="es-ES"/>
              </w:rPr>
              <w:t>Proyecto o Programa</w:t>
            </w:r>
          </w:p>
        </w:tc>
        <w:tc>
          <w:tcPr>
            <w:tcW w:w="2127" w:type="dxa"/>
            <w:shd w:val="clear" w:color="auto" w:fill="BFBFBF" w:themeFill="background1" w:themeFillShade="BF"/>
            <w:vAlign w:val="center"/>
          </w:tcPr>
          <w:p w14:paraId="4F4C00D2" w14:textId="77777777" w:rsidR="00DD40A7" w:rsidRPr="000348D4" w:rsidRDefault="00DD40A7" w:rsidP="00DD40A7">
            <w:pPr>
              <w:jc w:val="center"/>
              <w:rPr>
                <w:rFonts w:asciiTheme="majorHAnsi" w:hAnsiTheme="majorHAnsi"/>
                <w:b/>
                <w:bCs/>
                <w:iCs/>
                <w:sz w:val="20"/>
                <w:szCs w:val="20"/>
                <w:lang w:val="es-ES"/>
              </w:rPr>
            </w:pPr>
            <w:r w:rsidRPr="000348D4">
              <w:rPr>
                <w:rFonts w:asciiTheme="majorHAnsi" w:hAnsiTheme="majorHAnsi"/>
                <w:b/>
                <w:bCs/>
                <w:iCs/>
                <w:sz w:val="20"/>
                <w:szCs w:val="20"/>
                <w:lang w:val="es-ES"/>
              </w:rPr>
              <w:t>N° de Beneficiarios</w:t>
            </w:r>
          </w:p>
        </w:tc>
      </w:tr>
      <w:tr w:rsidR="00DD40A7" w:rsidRPr="000348D4" w14:paraId="12A3F04B" w14:textId="77777777" w:rsidTr="00DD40A7">
        <w:tc>
          <w:tcPr>
            <w:tcW w:w="2835" w:type="dxa"/>
            <w:vAlign w:val="center"/>
          </w:tcPr>
          <w:p w14:paraId="1EDFE850" w14:textId="77777777" w:rsidR="00DD40A7" w:rsidRPr="000348D4" w:rsidRDefault="00DD40A7" w:rsidP="00DD40A7">
            <w:pPr>
              <w:jc w:val="center"/>
              <w:rPr>
                <w:sz w:val="20"/>
                <w:szCs w:val="20"/>
                <w:lang w:val="es-ES"/>
              </w:rPr>
            </w:pPr>
            <w:r w:rsidRPr="000348D4">
              <w:rPr>
                <w:rFonts w:asciiTheme="majorHAnsi" w:hAnsiTheme="majorHAnsi"/>
                <w:bCs/>
                <w:iCs/>
                <w:sz w:val="20"/>
                <w:szCs w:val="20"/>
                <w:lang w:val="es-ES"/>
              </w:rPr>
              <w:t>SENA</w:t>
            </w:r>
          </w:p>
        </w:tc>
        <w:tc>
          <w:tcPr>
            <w:tcW w:w="3402" w:type="dxa"/>
            <w:vAlign w:val="center"/>
          </w:tcPr>
          <w:p w14:paraId="0EE00009" w14:textId="77777777" w:rsidR="00DD40A7" w:rsidRPr="000348D4" w:rsidRDefault="00DD40A7" w:rsidP="00DD40A7">
            <w:pPr>
              <w:rPr>
                <w:sz w:val="20"/>
                <w:szCs w:val="20"/>
                <w:lang w:val="es-ES"/>
              </w:rPr>
            </w:pPr>
            <w:r w:rsidRPr="000348D4">
              <w:rPr>
                <w:rFonts w:asciiTheme="majorHAnsi" w:hAnsiTheme="majorHAnsi"/>
                <w:bCs/>
                <w:iCs/>
                <w:sz w:val="20"/>
                <w:szCs w:val="20"/>
                <w:lang w:val="es-ES"/>
              </w:rPr>
              <w:t>Educación técnica y tecnológica</w:t>
            </w:r>
          </w:p>
        </w:tc>
        <w:tc>
          <w:tcPr>
            <w:tcW w:w="2127" w:type="dxa"/>
            <w:vAlign w:val="center"/>
          </w:tcPr>
          <w:p w14:paraId="426E0ADF" w14:textId="60E29BEC" w:rsidR="00DD40A7" w:rsidRPr="000348D4" w:rsidRDefault="00DD40A7" w:rsidP="00DD40A7">
            <w:pPr>
              <w:jc w:val="center"/>
              <w:rPr>
                <w:sz w:val="20"/>
                <w:szCs w:val="20"/>
                <w:lang w:val="es-ES"/>
              </w:rPr>
            </w:pPr>
            <w:r w:rsidRPr="000348D4">
              <w:rPr>
                <w:rFonts w:asciiTheme="majorHAnsi" w:hAnsiTheme="majorHAnsi"/>
                <w:bCs/>
                <w:iCs/>
                <w:sz w:val="20"/>
                <w:szCs w:val="20"/>
                <w:lang w:val="es-ES"/>
              </w:rPr>
              <w:t>80</w:t>
            </w:r>
          </w:p>
        </w:tc>
      </w:tr>
      <w:tr w:rsidR="00DD40A7" w:rsidRPr="000348D4" w14:paraId="456F7D2B" w14:textId="77777777" w:rsidTr="00DD40A7">
        <w:tc>
          <w:tcPr>
            <w:tcW w:w="2835" w:type="dxa"/>
            <w:vAlign w:val="center"/>
          </w:tcPr>
          <w:p w14:paraId="36463A93" w14:textId="4BE5F832" w:rsidR="00DD40A7" w:rsidRPr="000348D4" w:rsidRDefault="00DD40A7" w:rsidP="00DD40A7">
            <w:pPr>
              <w:jc w:val="center"/>
              <w:rPr>
                <w:sz w:val="20"/>
                <w:szCs w:val="20"/>
                <w:lang w:val="es-ES"/>
              </w:rPr>
            </w:pPr>
            <w:r w:rsidRPr="000348D4">
              <w:rPr>
                <w:rFonts w:asciiTheme="majorHAnsi" w:hAnsiTheme="majorHAnsi"/>
                <w:bCs/>
                <w:iCs/>
                <w:sz w:val="20"/>
                <w:szCs w:val="20"/>
                <w:lang w:val="es-ES"/>
              </w:rPr>
              <w:t>ISAGEN</w:t>
            </w:r>
          </w:p>
        </w:tc>
        <w:tc>
          <w:tcPr>
            <w:tcW w:w="3402" w:type="dxa"/>
            <w:vAlign w:val="center"/>
          </w:tcPr>
          <w:p w14:paraId="3F41DE43" w14:textId="506F67C3" w:rsidR="00DD40A7" w:rsidRPr="000348D4" w:rsidRDefault="00DD40A7" w:rsidP="00DD40A7">
            <w:pPr>
              <w:rPr>
                <w:sz w:val="20"/>
                <w:szCs w:val="20"/>
                <w:lang w:val="es-ES"/>
              </w:rPr>
            </w:pPr>
            <w:r w:rsidRPr="000348D4">
              <w:rPr>
                <w:rFonts w:asciiTheme="majorHAnsi" w:hAnsiTheme="majorHAnsi"/>
                <w:bCs/>
                <w:iCs/>
                <w:sz w:val="20"/>
                <w:szCs w:val="20"/>
                <w:lang w:val="es-ES"/>
              </w:rPr>
              <w:t xml:space="preserve">Formulación de proyectos y Mercadeo </w:t>
            </w:r>
          </w:p>
        </w:tc>
        <w:tc>
          <w:tcPr>
            <w:tcW w:w="2127" w:type="dxa"/>
            <w:vAlign w:val="center"/>
          </w:tcPr>
          <w:p w14:paraId="5CF88768" w14:textId="5CEC7642" w:rsidR="00DD40A7" w:rsidRPr="000348D4" w:rsidRDefault="00DD40A7" w:rsidP="00DD40A7">
            <w:pPr>
              <w:jc w:val="center"/>
              <w:rPr>
                <w:sz w:val="20"/>
                <w:szCs w:val="20"/>
                <w:lang w:val="es-ES"/>
              </w:rPr>
            </w:pPr>
            <w:r w:rsidRPr="000348D4">
              <w:rPr>
                <w:rFonts w:asciiTheme="majorHAnsi" w:hAnsiTheme="majorHAnsi"/>
                <w:bCs/>
                <w:iCs/>
                <w:sz w:val="20"/>
                <w:szCs w:val="20"/>
                <w:lang w:val="es-ES"/>
              </w:rPr>
              <w:t>80</w:t>
            </w:r>
          </w:p>
        </w:tc>
      </w:tr>
    </w:tbl>
    <w:p w14:paraId="782036A6" w14:textId="2B50375B" w:rsidR="008C33DA" w:rsidRPr="004A0C98" w:rsidRDefault="008C33DA" w:rsidP="00575217">
      <w:pPr>
        <w:pStyle w:val="Notas"/>
        <w:rPr>
          <w:rFonts w:asciiTheme="majorHAnsi" w:hAnsiTheme="majorHAnsi"/>
          <w:lang w:val="es-ES"/>
        </w:rPr>
      </w:pPr>
      <w:r w:rsidRPr="004A0C98">
        <w:rPr>
          <w:rFonts w:asciiTheme="majorHAnsi" w:hAnsiTheme="majorHAnsi"/>
          <w:lang w:val="es-ES"/>
        </w:rPr>
        <w:t xml:space="preserve">Fuente: </w:t>
      </w:r>
      <w:r w:rsidR="0094459E">
        <w:rPr>
          <w:rFonts w:asciiTheme="majorHAnsi" w:hAnsiTheme="majorHAnsi"/>
          <w:lang w:val="es-ES"/>
        </w:rPr>
        <w:t>Autopista Río Magdalena S.A.S, 201</w:t>
      </w:r>
      <w:r w:rsidR="00DD40A7">
        <w:rPr>
          <w:rFonts w:asciiTheme="majorHAnsi" w:hAnsiTheme="majorHAnsi"/>
          <w:lang w:val="es-ES"/>
        </w:rPr>
        <w:t>6</w:t>
      </w:r>
      <w:r w:rsidRPr="004A0C98">
        <w:rPr>
          <w:rFonts w:asciiTheme="majorHAnsi" w:hAnsiTheme="majorHAnsi"/>
          <w:lang w:val="es-ES"/>
        </w:rPr>
        <w:t>.</w:t>
      </w:r>
    </w:p>
    <w:p w14:paraId="06DD6389" w14:textId="77777777" w:rsidR="008C33DA" w:rsidRPr="004A0C98" w:rsidRDefault="008C33DA" w:rsidP="00575217">
      <w:pPr>
        <w:rPr>
          <w:rFonts w:asciiTheme="majorHAnsi" w:hAnsiTheme="majorHAnsi"/>
          <w:bCs/>
          <w:iCs/>
          <w:lang w:val="es-ES"/>
        </w:rPr>
      </w:pPr>
    </w:p>
    <w:p w14:paraId="76404187"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Resuelven sus conflictos a través de la J.A.C.,  o con los vecinos de la vereda; no reportan presencia de organizaciones no gubernamentales.</w:t>
      </w:r>
    </w:p>
    <w:p w14:paraId="1A1ED22E" w14:textId="77777777" w:rsidR="008C33DA" w:rsidRPr="004A0C98" w:rsidRDefault="008C33DA" w:rsidP="00575217">
      <w:pPr>
        <w:rPr>
          <w:rFonts w:asciiTheme="majorHAnsi" w:hAnsiTheme="majorHAnsi"/>
          <w:bCs/>
          <w:iCs/>
          <w:lang w:val="es-ES"/>
        </w:rPr>
      </w:pPr>
    </w:p>
    <w:p w14:paraId="2B71E52F"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Actualmente llevan a cabo el proyecto de arreglo y adecuación de la sala informática, no reportan con que institución y/o entidad.</w:t>
      </w:r>
    </w:p>
    <w:p w14:paraId="4B7217F0" w14:textId="77777777" w:rsidR="008C33DA" w:rsidRPr="004A0C98" w:rsidRDefault="008C33DA" w:rsidP="00575217">
      <w:pPr>
        <w:rPr>
          <w:rFonts w:asciiTheme="majorHAnsi" w:hAnsiTheme="majorHAnsi"/>
          <w:bCs/>
          <w:iCs/>
        </w:rPr>
      </w:pPr>
    </w:p>
    <w:p w14:paraId="18B94C79" w14:textId="047D3FC7" w:rsidR="008C33DA" w:rsidRPr="004A0C98" w:rsidRDefault="008C33DA" w:rsidP="00C16DA7">
      <w:pPr>
        <w:pStyle w:val="Ttulo6"/>
        <w:rPr>
          <w:rFonts w:asciiTheme="majorHAnsi" w:hAnsiTheme="majorHAnsi"/>
          <w:lang w:val="es-ES"/>
        </w:rPr>
      </w:pPr>
      <w:r w:rsidRPr="004A0C98">
        <w:rPr>
          <w:rFonts w:asciiTheme="majorHAnsi" w:hAnsiTheme="majorHAnsi"/>
          <w:lang w:val="es-ES"/>
        </w:rPr>
        <w:t>Aspecto político – administrativo  Vereda Manjarr</w:t>
      </w:r>
      <w:r w:rsidR="00DD40A7">
        <w:rPr>
          <w:rFonts w:asciiTheme="majorHAnsi" w:hAnsiTheme="majorHAnsi"/>
          <w:lang w:val="es-ES"/>
        </w:rPr>
        <w:t>és</w:t>
      </w:r>
      <w:r w:rsidRPr="004A0C98">
        <w:rPr>
          <w:rFonts w:asciiTheme="majorHAnsi" w:hAnsiTheme="majorHAnsi"/>
          <w:lang w:val="es-ES"/>
        </w:rPr>
        <w:t>- Corregimiento Puerto Olaya</w:t>
      </w:r>
    </w:p>
    <w:p w14:paraId="17B782E5" w14:textId="77777777" w:rsidR="008C33DA" w:rsidRPr="004A0C98" w:rsidRDefault="008C33DA" w:rsidP="00575217">
      <w:pPr>
        <w:rPr>
          <w:rFonts w:asciiTheme="majorHAnsi" w:hAnsiTheme="majorHAnsi"/>
          <w:b/>
          <w:bCs/>
          <w:i/>
          <w:iCs/>
          <w:lang w:val="es-ES"/>
        </w:rPr>
      </w:pPr>
    </w:p>
    <w:p w14:paraId="762542DC"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De acuerdo a la información suministrada por la comunidad en la ficha veredal, esta vereda fue creado hacia el año de 1930 fundada por emigrantes que venían de la costa ya que encontraron fuentes de empleo en leña y carbón para los barcos.</w:t>
      </w:r>
    </w:p>
    <w:p w14:paraId="0E82F08E" w14:textId="77777777" w:rsidR="008C33DA" w:rsidRPr="004A0C98" w:rsidRDefault="008C33DA" w:rsidP="00575217">
      <w:pPr>
        <w:rPr>
          <w:rFonts w:asciiTheme="majorHAnsi" w:hAnsiTheme="majorHAnsi"/>
          <w:bCs/>
          <w:iCs/>
        </w:rPr>
      </w:pPr>
    </w:p>
    <w:p w14:paraId="50532A29"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Actualmente existen 25 miembros activos que hacen parte de la junta de acción comunal de la vereda; y una asociación de usuarios de acueducto; cuentan con una caseta comunal en regular estado, se reúnen cada  2 meses en horas de la tarde en la caseta o en la casa del presidente.</w:t>
      </w:r>
    </w:p>
    <w:p w14:paraId="2185580A" w14:textId="77777777" w:rsidR="008C33DA" w:rsidRPr="004A0C98" w:rsidRDefault="008C33DA" w:rsidP="00575217">
      <w:pPr>
        <w:rPr>
          <w:rFonts w:asciiTheme="majorHAnsi" w:hAnsiTheme="majorHAnsi"/>
          <w:bCs/>
          <w:iCs/>
          <w:lang w:val="es-ES"/>
        </w:rPr>
      </w:pPr>
    </w:p>
    <w:p w14:paraId="138F35C0"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 xml:space="preserve">El trabajo de los miembros que integran la mesa directiva de la J.A.C. es crear, apropiarse y velar  por los proyectos en construcción de vivienda, escuelas, puestos de </w:t>
      </w:r>
      <w:r w:rsidRPr="004A0C98">
        <w:rPr>
          <w:rFonts w:asciiTheme="majorHAnsi" w:hAnsiTheme="majorHAnsi"/>
          <w:bCs/>
          <w:iCs/>
          <w:lang w:val="es-ES"/>
        </w:rPr>
        <w:lastRenderedPageBreak/>
        <w:t>salud, vías, entre otras, se rigen bajo la organización que tienen con ASOCOMUNAL, que hace presencia en la Alcaldía Municipal, y de esta manera se organizan administrativamente para propender por los recursos de sus comunidades.</w:t>
      </w:r>
    </w:p>
    <w:p w14:paraId="780DD07A" w14:textId="77777777" w:rsidR="008C33DA" w:rsidRPr="004A0C98" w:rsidRDefault="008C33DA" w:rsidP="00575217">
      <w:pPr>
        <w:rPr>
          <w:rFonts w:asciiTheme="majorHAnsi" w:hAnsiTheme="majorHAnsi"/>
          <w:bCs/>
          <w:iCs/>
          <w:lang w:val="es-ES"/>
        </w:rPr>
      </w:pPr>
    </w:p>
    <w:p w14:paraId="4503CE55" w14:textId="77777777" w:rsidR="008C33DA" w:rsidRPr="004A0C98" w:rsidRDefault="008C33DA" w:rsidP="00C16DA7">
      <w:pPr>
        <w:pStyle w:val="Ttulo6"/>
        <w:rPr>
          <w:rFonts w:asciiTheme="majorHAnsi" w:hAnsiTheme="majorHAnsi"/>
          <w:lang w:val="es-ES"/>
        </w:rPr>
      </w:pPr>
      <w:r w:rsidRPr="004A0C98">
        <w:rPr>
          <w:rFonts w:asciiTheme="majorHAnsi" w:hAnsiTheme="majorHAnsi"/>
          <w:lang w:val="es-ES"/>
        </w:rPr>
        <w:t>Presencia Institucional y organización comunitaria</w:t>
      </w:r>
    </w:p>
    <w:p w14:paraId="3E0F7004" w14:textId="77777777" w:rsidR="008C33DA" w:rsidRPr="004A0C98" w:rsidRDefault="008C33DA" w:rsidP="00575217">
      <w:pPr>
        <w:rPr>
          <w:rFonts w:asciiTheme="majorHAnsi" w:hAnsiTheme="majorHAnsi"/>
          <w:bCs/>
          <w:iCs/>
          <w:lang w:val="es-ES"/>
        </w:rPr>
      </w:pPr>
    </w:p>
    <w:p w14:paraId="71491AD3" w14:textId="21AC2DD8" w:rsidR="008C33DA" w:rsidRPr="004A0C98" w:rsidRDefault="008C33DA" w:rsidP="00575217">
      <w:pPr>
        <w:rPr>
          <w:rFonts w:asciiTheme="majorHAnsi" w:hAnsiTheme="majorHAnsi"/>
          <w:bCs/>
          <w:iCs/>
          <w:lang w:val="es-ES"/>
        </w:rPr>
      </w:pPr>
      <w:r w:rsidRPr="004A0C98">
        <w:rPr>
          <w:rFonts w:asciiTheme="majorHAnsi" w:hAnsiTheme="majorHAnsi"/>
          <w:bCs/>
          <w:iCs/>
          <w:lang w:val="es-ES"/>
        </w:rPr>
        <w:t xml:space="preserve">La organización comunitaria  en la vereda  se encuentra enmarcada en la junta de acción comunal la cual se encuentra conformada y legalizada a través de la resolución 014194 del 7 de septiembre del año 2012, con un periodo en ejercicio comprendido entre el 01 de Julio de 2012 al  30 de Junio de 2016.  Es de anotar que la resolución es la misma que se otorgó a la vereda Aterrado, de acuerdo al documento entregado por la secretaria de gobierno de la alcaldía municipal de Santander. Ver </w:t>
      </w:r>
      <w:r w:rsidR="00C10151" w:rsidRPr="004A0C98">
        <w:rPr>
          <w:rFonts w:asciiTheme="majorHAnsi" w:hAnsiTheme="majorHAnsi"/>
          <w:bCs/>
          <w:iCs/>
          <w:lang w:val="es-ES"/>
        </w:rPr>
        <w:fldChar w:fldCharType="begin"/>
      </w:r>
      <w:r w:rsidR="00C10151" w:rsidRPr="004A0C98">
        <w:rPr>
          <w:rFonts w:asciiTheme="majorHAnsi" w:hAnsiTheme="majorHAnsi"/>
          <w:bCs/>
          <w:iCs/>
          <w:lang w:val="es-ES"/>
        </w:rPr>
        <w:instrText xml:space="preserve"> REF _Ref436304880 \h </w:instrText>
      </w:r>
      <w:r w:rsidR="004A0C98">
        <w:rPr>
          <w:rFonts w:asciiTheme="majorHAnsi" w:hAnsiTheme="majorHAnsi"/>
          <w:bCs/>
          <w:iCs/>
          <w:lang w:val="es-ES"/>
        </w:rPr>
        <w:instrText xml:space="preserve"> \* MERGEFORMAT </w:instrText>
      </w:r>
      <w:r w:rsidR="00C10151" w:rsidRPr="004A0C98">
        <w:rPr>
          <w:rFonts w:asciiTheme="majorHAnsi" w:hAnsiTheme="majorHAnsi"/>
          <w:bCs/>
          <w:iCs/>
          <w:lang w:val="es-ES"/>
        </w:rPr>
      </w:r>
      <w:r w:rsidR="00C10151" w:rsidRPr="004A0C98">
        <w:rPr>
          <w:rFonts w:asciiTheme="majorHAnsi" w:hAnsiTheme="majorHAnsi"/>
          <w:bCs/>
          <w:iCs/>
          <w:lang w:val="es-ES"/>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225</w:t>
      </w:r>
      <w:r w:rsidR="00C10151" w:rsidRPr="004A0C98">
        <w:rPr>
          <w:rFonts w:asciiTheme="majorHAnsi" w:hAnsiTheme="majorHAnsi"/>
          <w:bCs/>
          <w:iCs/>
          <w:lang w:val="es-ES"/>
        </w:rPr>
        <w:fldChar w:fldCharType="end"/>
      </w:r>
      <w:r w:rsidR="000348D4">
        <w:rPr>
          <w:rFonts w:asciiTheme="majorHAnsi" w:hAnsiTheme="majorHAnsi"/>
          <w:bCs/>
          <w:iCs/>
          <w:lang w:val="es-ES"/>
        </w:rPr>
        <w:t>.</w:t>
      </w:r>
    </w:p>
    <w:p w14:paraId="1C96F489" w14:textId="77777777" w:rsidR="008C33DA" w:rsidRPr="004A0C98" w:rsidRDefault="008C33DA" w:rsidP="00575217">
      <w:pPr>
        <w:rPr>
          <w:rFonts w:asciiTheme="majorHAnsi" w:hAnsiTheme="majorHAnsi"/>
          <w:bCs/>
          <w:iCs/>
          <w:lang w:val="es-ES"/>
        </w:rPr>
      </w:pPr>
    </w:p>
    <w:p w14:paraId="662FE430" w14:textId="24755314" w:rsidR="008C33DA" w:rsidRDefault="008C33DA" w:rsidP="00575217">
      <w:pPr>
        <w:pStyle w:val="Tablas"/>
        <w:rPr>
          <w:rFonts w:asciiTheme="majorHAnsi" w:hAnsiTheme="majorHAnsi"/>
          <w:iCs/>
          <w:lang w:val="es-ES"/>
        </w:rPr>
      </w:pPr>
      <w:bookmarkStart w:id="480" w:name="_Ref436304880"/>
      <w:bookmarkStart w:id="481" w:name="_Toc445241863"/>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225</w:t>
      </w:r>
      <w:r w:rsidR="00090AFD" w:rsidRPr="004A0C98">
        <w:rPr>
          <w:rFonts w:asciiTheme="majorHAnsi" w:hAnsiTheme="majorHAnsi"/>
        </w:rPr>
        <w:fldChar w:fldCharType="end"/>
      </w:r>
      <w:bookmarkEnd w:id="480"/>
      <w:r w:rsidR="00C10151" w:rsidRPr="004A0C98">
        <w:rPr>
          <w:rFonts w:asciiTheme="majorHAnsi" w:hAnsiTheme="majorHAnsi"/>
        </w:rPr>
        <w:tab/>
      </w:r>
      <w:r w:rsidRPr="004A0C98">
        <w:rPr>
          <w:rFonts w:asciiTheme="majorHAnsi" w:hAnsiTheme="majorHAnsi"/>
          <w:iCs/>
          <w:lang w:val="es-ES"/>
        </w:rPr>
        <w:t>Organización  Comunitaria</w:t>
      </w:r>
      <w:bookmarkEnd w:id="481"/>
    </w:p>
    <w:tbl>
      <w:tblPr>
        <w:tblStyle w:val="Tablaconcuadrcula"/>
        <w:tblW w:w="0" w:type="auto"/>
        <w:tblInd w:w="534" w:type="dxa"/>
        <w:tblLook w:val="04A0" w:firstRow="1" w:lastRow="0" w:firstColumn="1" w:lastColumn="0" w:noHBand="0" w:noVBand="1"/>
      </w:tblPr>
      <w:tblGrid>
        <w:gridCol w:w="2269"/>
        <w:gridCol w:w="2267"/>
        <w:gridCol w:w="2835"/>
      </w:tblGrid>
      <w:tr w:rsidR="000348D4" w:rsidRPr="000348D4" w14:paraId="11F7AF2A" w14:textId="77777777" w:rsidTr="00BD7C35">
        <w:trPr>
          <w:tblHeader/>
        </w:trPr>
        <w:tc>
          <w:tcPr>
            <w:tcW w:w="7371" w:type="dxa"/>
            <w:gridSpan w:val="3"/>
            <w:shd w:val="clear" w:color="auto" w:fill="BFBFBF" w:themeFill="background1" w:themeFillShade="BF"/>
          </w:tcPr>
          <w:p w14:paraId="75D1F02C" w14:textId="77777777" w:rsidR="000348D4" w:rsidRPr="000348D4" w:rsidRDefault="000348D4" w:rsidP="00BD7C35">
            <w:pPr>
              <w:jc w:val="center"/>
              <w:rPr>
                <w:b/>
                <w:sz w:val="20"/>
                <w:szCs w:val="20"/>
                <w:lang w:val="es-ES"/>
              </w:rPr>
            </w:pPr>
            <w:r w:rsidRPr="000348D4">
              <w:rPr>
                <w:rFonts w:asciiTheme="majorHAnsi" w:hAnsiTheme="majorHAnsi"/>
                <w:b/>
                <w:bCs/>
                <w:iCs/>
                <w:sz w:val="20"/>
                <w:szCs w:val="20"/>
                <w:lang w:val="es-ES"/>
              </w:rPr>
              <w:t>Organización Comunitaria</w:t>
            </w:r>
          </w:p>
        </w:tc>
      </w:tr>
      <w:tr w:rsidR="000348D4" w:rsidRPr="000348D4" w14:paraId="789D60D7" w14:textId="77777777" w:rsidTr="00BD7C35">
        <w:trPr>
          <w:tblHeader/>
        </w:trPr>
        <w:tc>
          <w:tcPr>
            <w:tcW w:w="2269" w:type="dxa"/>
            <w:shd w:val="clear" w:color="auto" w:fill="D9D9D9" w:themeFill="background1" w:themeFillShade="D9"/>
            <w:vAlign w:val="center"/>
          </w:tcPr>
          <w:p w14:paraId="66079661" w14:textId="77777777" w:rsidR="000348D4" w:rsidRPr="000348D4" w:rsidRDefault="000348D4" w:rsidP="00BD7C35">
            <w:pPr>
              <w:jc w:val="center"/>
              <w:rPr>
                <w:sz w:val="20"/>
                <w:szCs w:val="20"/>
                <w:lang w:val="es-ES"/>
              </w:rPr>
            </w:pPr>
            <w:r w:rsidRPr="000348D4">
              <w:rPr>
                <w:rFonts w:asciiTheme="majorHAnsi" w:hAnsiTheme="majorHAnsi"/>
                <w:b/>
                <w:bCs/>
                <w:iCs/>
                <w:sz w:val="20"/>
                <w:szCs w:val="20"/>
                <w:lang w:val="es-ES"/>
              </w:rPr>
              <w:t>Responsabilidad</w:t>
            </w:r>
          </w:p>
        </w:tc>
        <w:tc>
          <w:tcPr>
            <w:tcW w:w="2267" w:type="dxa"/>
            <w:shd w:val="clear" w:color="auto" w:fill="D9D9D9" w:themeFill="background1" w:themeFillShade="D9"/>
            <w:vAlign w:val="center"/>
          </w:tcPr>
          <w:p w14:paraId="4C20E2F3" w14:textId="77777777" w:rsidR="000348D4" w:rsidRPr="000348D4" w:rsidRDefault="000348D4" w:rsidP="00BD7C35">
            <w:pPr>
              <w:jc w:val="center"/>
              <w:rPr>
                <w:sz w:val="20"/>
                <w:szCs w:val="20"/>
                <w:lang w:val="es-ES"/>
              </w:rPr>
            </w:pPr>
            <w:r w:rsidRPr="000348D4">
              <w:rPr>
                <w:rFonts w:asciiTheme="majorHAnsi" w:hAnsiTheme="majorHAnsi"/>
                <w:b/>
                <w:bCs/>
                <w:iCs/>
                <w:sz w:val="20"/>
                <w:szCs w:val="20"/>
                <w:lang w:val="es-ES"/>
              </w:rPr>
              <w:t>Nombre</w:t>
            </w:r>
          </w:p>
        </w:tc>
        <w:tc>
          <w:tcPr>
            <w:tcW w:w="2835" w:type="dxa"/>
            <w:shd w:val="clear" w:color="auto" w:fill="D9D9D9" w:themeFill="background1" w:themeFillShade="D9"/>
          </w:tcPr>
          <w:p w14:paraId="24AF6AB5" w14:textId="77777777" w:rsidR="000348D4" w:rsidRPr="000348D4" w:rsidRDefault="000348D4" w:rsidP="00BD7C35">
            <w:pPr>
              <w:jc w:val="center"/>
              <w:rPr>
                <w:sz w:val="20"/>
                <w:szCs w:val="20"/>
                <w:lang w:val="es-ES"/>
              </w:rPr>
            </w:pPr>
            <w:r w:rsidRPr="000348D4">
              <w:rPr>
                <w:rFonts w:asciiTheme="majorHAnsi" w:hAnsiTheme="majorHAnsi"/>
                <w:b/>
                <w:bCs/>
                <w:iCs/>
                <w:sz w:val="20"/>
                <w:szCs w:val="20"/>
                <w:lang w:val="es-ES"/>
              </w:rPr>
              <w:t>Teléfono de Contacto</w:t>
            </w:r>
          </w:p>
        </w:tc>
      </w:tr>
      <w:tr w:rsidR="000348D4" w:rsidRPr="000348D4" w14:paraId="249A70F4" w14:textId="77777777" w:rsidTr="00BD7C35">
        <w:tc>
          <w:tcPr>
            <w:tcW w:w="2269" w:type="dxa"/>
            <w:vAlign w:val="center"/>
          </w:tcPr>
          <w:p w14:paraId="4899160F"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 xml:space="preserve">Presidente </w:t>
            </w:r>
          </w:p>
        </w:tc>
        <w:tc>
          <w:tcPr>
            <w:tcW w:w="2267" w:type="dxa"/>
            <w:vAlign w:val="center"/>
          </w:tcPr>
          <w:p w14:paraId="33F02454" w14:textId="7B41D72F" w:rsidR="000348D4" w:rsidRPr="000348D4" w:rsidRDefault="000348D4" w:rsidP="00BD7C35">
            <w:pPr>
              <w:rPr>
                <w:sz w:val="20"/>
                <w:szCs w:val="20"/>
                <w:lang w:val="es-ES"/>
              </w:rPr>
            </w:pPr>
            <w:r w:rsidRPr="000348D4">
              <w:rPr>
                <w:rFonts w:asciiTheme="majorHAnsi" w:hAnsiTheme="majorHAnsi"/>
                <w:bCs/>
                <w:iCs/>
                <w:sz w:val="20"/>
                <w:szCs w:val="20"/>
                <w:lang w:val="es-ES"/>
              </w:rPr>
              <w:t>Armando Rueda Villa</w:t>
            </w:r>
          </w:p>
        </w:tc>
        <w:tc>
          <w:tcPr>
            <w:tcW w:w="2835" w:type="dxa"/>
            <w:vAlign w:val="center"/>
          </w:tcPr>
          <w:p w14:paraId="1EAE6D0E" w14:textId="360C87F0" w:rsidR="000348D4" w:rsidRPr="000348D4" w:rsidRDefault="000348D4" w:rsidP="000348D4">
            <w:pPr>
              <w:jc w:val="center"/>
              <w:rPr>
                <w:sz w:val="20"/>
                <w:szCs w:val="20"/>
                <w:lang w:val="es-ES"/>
              </w:rPr>
            </w:pPr>
            <w:r w:rsidRPr="000348D4">
              <w:rPr>
                <w:rFonts w:asciiTheme="majorHAnsi" w:hAnsiTheme="majorHAnsi"/>
                <w:bCs/>
                <w:iCs/>
                <w:sz w:val="20"/>
                <w:szCs w:val="20"/>
                <w:lang w:val="es-ES"/>
              </w:rPr>
              <w:t>3113928831</w:t>
            </w:r>
          </w:p>
        </w:tc>
      </w:tr>
      <w:tr w:rsidR="000348D4" w:rsidRPr="000348D4" w14:paraId="0ABE095A" w14:textId="77777777" w:rsidTr="00BD7C35">
        <w:tc>
          <w:tcPr>
            <w:tcW w:w="2269" w:type="dxa"/>
            <w:vAlign w:val="center"/>
          </w:tcPr>
          <w:p w14:paraId="53EC0353"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Vicepresidente</w:t>
            </w:r>
          </w:p>
        </w:tc>
        <w:tc>
          <w:tcPr>
            <w:tcW w:w="2267" w:type="dxa"/>
            <w:vAlign w:val="center"/>
          </w:tcPr>
          <w:p w14:paraId="20487A52" w14:textId="224B35FC" w:rsidR="000348D4" w:rsidRPr="000348D4" w:rsidRDefault="000348D4" w:rsidP="00BD7C35">
            <w:pPr>
              <w:rPr>
                <w:sz w:val="20"/>
                <w:szCs w:val="20"/>
                <w:lang w:val="es-ES"/>
              </w:rPr>
            </w:pPr>
            <w:r w:rsidRPr="000348D4">
              <w:rPr>
                <w:rFonts w:asciiTheme="majorHAnsi" w:hAnsiTheme="majorHAnsi"/>
                <w:bCs/>
                <w:iCs/>
                <w:sz w:val="20"/>
                <w:szCs w:val="20"/>
                <w:lang w:val="es-ES"/>
              </w:rPr>
              <w:t>Fernando Vanegas</w:t>
            </w:r>
          </w:p>
        </w:tc>
        <w:tc>
          <w:tcPr>
            <w:tcW w:w="2835" w:type="dxa"/>
            <w:vAlign w:val="center"/>
          </w:tcPr>
          <w:p w14:paraId="1789563C" w14:textId="7C9E7D48" w:rsidR="000348D4" w:rsidRPr="000348D4" w:rsidRDefault="000348D4" w:rsidP="000348D4">
            <w:pPr>
              <w:jc w:val="center"/>
              <w:rPr>
                <w:sz w:val="20"/>
                <w:szCs w:val="20"/>
                <w:lang w:val="es-ES"/>
              </w:rPr>
            </w:pPr>
            <w:r w:rsidRPr="000348D4">
              <w:rPr>
                <w:rFonts w:asciiTheme="majorHAnsi" w:hAnsiTheme="majorHAnsi"/>
                <w:bCs/>
                <w:iCs/>
                <w:sz w:val="20"/>
                <w:szCs w:val="20"/>
                <w:lang w:val="es-ES"/>
              </w:rPr>
              <w:t>3133448164</w:t>
            </w:r>
          </w:p>
        </w:tc>
      </w:tr>
      <w:tr w:rsidR="000348D4" w:rsidRPr="000348D4" w14:paraId="6F0E9541" w14:textId="77777777" w:rsidTr="00BD7C35">
        <w:tc>
          <w:tcPr>
            <w:tcW w:w="2269" w:type="dxa"/>
            <w:vAlign w:val="center"/>
          </w:tcPr>
          <w:p w14:paraId="37797519"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Secretario</w:t>
            </w:r>
          </w:p>
        </w:tc>
        <w:tc>
          <w:tcPr>
            <w:tcW w:w="2267" w:type="dxa"/>
            <w:vAlign w:val="center"/>
          </w:tcPr>
          <w:p w14:paraId="498E0AC9" w14:textId="18600300" w:rsidR="000348D4" w:rsidRPr="000348D4" w:rsidRDefault="000348D4" w:rsidP="00BD7C35">
            <w:pPr>
              <w:rPr>
                <w:sz w:val="20"/>
                <w:szCs w:val="20"/>
                <w:lang w:val="es-ES"/>
              </w:rPr>
            </w:pPr>
            <w:r w:rsidRPr="000348D4">
              <w:rPr>
                <w:rFonts w:asciiTheme="majorHAnsi" w:hAnsiTheme="majorHAnsi"/>
                <w:bCs/>
                <w:iCs/>
                <w:sz w:val="20"/>
                <w:szCs w:val="20"/>
                <w:lang w:val="es-ES"/>
              </w:rPr>
              <w:t>No Refiere</w:t>
            </w:r>
          </w:p>
        </w:tc>
        <w:tc>
          <w:tcPr>
            <w:tcW w:w="2835" w:type="dxa"/>
          </w:tcPr>
          <w:p w14:paraId="69409E87" w14:textId="1828EAFB" w:rsidR="000348D4" w:rsidRPr="000348D4" w:rsidRDefault="000348D4" w:rsidP="000348D4">
            <w:pPr>
              <w:jc w:val="center"/>
              <w:rPr>
                <w:sz w:val="20"/>
                <w:szCs w:val="20"/>
                <w:lang w:val="es-ES"/>
              </w:rPr>
            </w:pPr>
            <w:r w:rsidRPr="000348D4">
              <w:rPr>
                <w:rFonts w:asciiTheme="majorHAnsi" w:hAnsiTheme="majorHAnsi"/>
                <w:bCs/>
                <w:iCs/>
                <w:sz w:val="20"/>
                <w:szCs w:val="20"/>
                <w:lang w:val="es-ES"/>
              </w:rPr>
              <w:t>No Refiere</w:t>
            </w:r>
          </w:p>
        </w:tc>
      </w:tr>
      <w:tr w:rsidR="000348D4" w:rsidRPr="000348D4" w14:paraId="38FFB118" w14:textId="77777777" w:rsidTr="00BD7C35">
        <w:tc>
          <w:tcPr>
            <w:tcW w:w="2269" w:type="dxa"/>
            <w:vAlign w:val="center"/>
          </w:tcPr>
          <w:p w14:paraId="1D80D441"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 xml:space="preserve">Tesorero </w:t>
            </w:r>
          </w:p>
        </w:tc>
        <w:tc>
          <w:tcPr>
            <w:tcW w:w="2267" w:type="dxa"/>
            <w:vAlign w:val="center"/>
          </w:tcPr>
          <w:p w14:paraId="725B7BD4" w14:textId="38C43CD5" w:rsidR="000348D4" w:rsidRPr="000348D4" w:rsidRDefault="000348D4" w:rsidP="00BD7C35">
            <w:pPr>
              <w:rPr>
                <w:sz w:val="20"/>
                <w:szCs w:val="20"/>
                <w:lang w:val="es-ES"/>
              </w:rPr>
            </w:pPr>
            <w:r w:rsidRPr="000348D4">
              <w:rPr>
                <w:rFonts w:asciiTheme="majorHAnsi" w:hAnsiTheme="majorHAnsi"/>
                <w:bCs/>
                <w:iCs/>
                <w:sz w:val="20"/>
                <w:szCs w:val="20"/>
                <w:lang w:val="es-ES"/>
              </w:rPr>
              <w:t>Hernando Ramírez</w:t>
            </w:r>
          </w:p>
        </w:tc>
        <w:tc>
          <w:tcPr>
            <w:tcW w:w="2835" w:type="dxa"/>
          </w:tcPr>
          <w:p w14:paraId="3AAA7963" w14:textId="550FED5C" w:rsidR="000348D4" w:rsidRPr="000348D4" w:rsidRDefault="000348D4" w:rsidP="000348D4">
            <w:pPr>
              <w:jc w:val="center"/>
              <w:rPr>
                <w:sz w:val="20"/>
                <w:szCs w:val="20"/>
                <w:lang w:val="es-ES"/>
              </w:rPr>
            </w:pPr>
            <w:r w:rsidRPr="000348D4">
              <w:rPr>
                <w:rFonts w:asciiTheme="majorHAnsi" w:hAnsiTheme="majorHAnsi"/>
                <w:sz w:val="20"/>
                <w:szCs w:val="20"/>
              </w:rPr>
              <w:t>3145357562</w:t>
            </w:r>
          </w:p>
        </w:tc>
      </w:tr>
      <w:tr w:rsidR="000348D4" w:rsidRPr="000348D4" w14:paraId="1422B565" w14:textId="77777777" w:rsidTr="00BD7C35">
        <w:tc>
          <w:tcPr>
            <w:tcW w:w="2269" w:type="dxa"/>
            <w:vAlign w:val="center"/>
          </w:tcPr>
          <w:p w14:paraId="4439AF4C"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 xml:space="preserve">Fiscal </w:t>
            </w:r>
          </w:p>
        </w:tc>
        <w:tc>
          <w:tcPr>
            <w:tcW w:w="2267" w:type="dxa"/>
            <w:vAlign w:val="center"/>
          </w:tcPr>
          <w:p w14:paraId="7406DEAF" w14:textId="1FBEE57E" w:rsidR="000348D4" w:rsidRPr="000348D4" w:rsidRDefault="000348D4" w:rsidP="00BD7C35">
            <w:pPr>
              <w:rPr>
                <w:sz w:val="20"/>
                <w:szCs w:val="20"/>
                <w:lang w:val="es-ES"/>
              </w:rPr>
            </w:pPr>
            <w:r w:rsidRPr="004A0C98">
              <w:rPr>
                <w:rFonts w:asciiTheme="majorHAnsi" w:hAnsiTheme="majorHAnsi"/>
                <w:bCs/>
                <w:iCs/>
                <w:lang w:val="es-ES"/>
              </w:rPr>
              <w:t>Gabriel Yorse</w:t>
            </w:r>
          </w:p>
        </w:tc>
        <w:tc>
          <w:tcPr>
            <w:tcW w:w="2835" w:type="dxa"/>
          </w:tcPr>
          <w:p w14:paraId="4699C4E1" w14:textId="60FBA4BE" w:rsidR="000348D4" w:rsidRPr="000348D4" w:rsidRDefault="000348D4" w:rsidP="000348D4">
            <w:pPr>
              <w:jc w:val="center"/>
              <w:rPr>
                <w:sz w:val="20"/>
                <w:szCs w:val="20"/>
                <w:lang w:val="es-ES"/>
              </w:rPr>
            </w:pPr>
            <w:r w:rsidRPr="004A0C98">
              <w:rPr>
                <w:rFonts w:asciiTheme="majorHAnsi" w:hAnsiTheme="majorHAnsi"/>
              </w:rPr>
              <w:t>3137993941</w:t>
            </w:r>
          </w:p>
        </w:tc>
      </w:tr>
    </w:tbl>
    <w:p w14:paraId="4386B266" w14:textId="66CAA985" w:rsidR="008C33DA" w:rsidRPr="004A0C98" w:rsidRDefault="008C33DA" w:rsidP="00575217">
      <w:pPr>
        <w:pStyle w:val="Notas"/>
        <w:rPr>
          <w:rFonts w:asciiTheme="majorHAnsi" w:hAnsiTheme="majorHAnsi"/>
          <w:lang w:val="es-ES"/>
        </w:rPr>
      </w:pPr>
      <w:r w:rsidRPr="004A0C98">
        <w:rPr>
          <w:rFonts w:asciiTheme="majorHAnsi" w:hAnsiTheme="majorHAnsi"/>
          <w:lang w:val="es-ES"/>
        </w:rPr>
        <w:t xml:space="preserve">Fuente: </w:t>
      </w:r>
      <w:r w:rsidR="0094459E">
        <w:rPr>
          <w:rFonts w:asciiTheme="majorHAnsi" w:hAnsiTheme="majorHAnsi"/>
          <w:lang w:val="es-ES"/>
        </w:rPr>
        <w:t>Autopista Río Magdalena S.A.S, 201</w:t>
      </w:r>
      <w:r w:rsidR="000348D4">
        <w:rPr>
          <w:rFonts w:asciiTheme="majorHAnsi" w:hAnsiTheme="majorHAnsi"/>
          <w:lang w:val="es-ES"/>
        </w:rPr>
        <w:t>6</w:t>
      </w:r>
      <w:r w:rsidRPr="004A0C98">
        <w:rPr>
          <w:rFonts w:asciiTheme="majorHAnsi" w:hAnsiTheme="majorHAnsi"/>
          <w:lang w:val="es-ES"/>
        </w:rPr>
        <w:t>.</w:t>
      </w:r>
    </w:p>
    <w:p w14:paraId="2176DA15" w14:textId="77777777" w:rsidR="008C33DA" w:rsidRPr="004A0C98" w:rsidRDefault="008C33DA" w:rsidP="00575217">
      <w:pPr>
        <w:rPr>
          <w:rFonts w:asciiTheme="majorHAnsi" w:hAnsiTheme="majorHAnsi"/>
          <w:bCs/>
          <w:iCs/>
          <w:lang w:val="es-ES"/>
        </w:rPr>
      </w:pPr>
    </w:p>
    <w:p w14:paraId="6799281A"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Así mismo existe una asociación de padres, gestionan  actividades para realizar mejoras a la institución educativa y organización de actividades.</w:t>
      </w:r>
    </w:p>
    <w:p w14:paraId="79A44A6E" w14:textId="77777777" w:rsidR="008C33DA" w:rsidRPr="004A0C98" w:rsidRDefault="008C33DA" w:rsidP="00575217">
      <w:pPr>
        <w:rPr>
          <w:rFonts w:asciiTheme="majorHAnsi" w:hAnsiTheme="majorHAnsi"/>
          <w:bCs/>
          <w:iCs/>
          <w:lang w:val="es-ES"/>
        </w:rPr>
      </w:pPr>
    </w:p>
    <w:p w14:paraId="2EC847C3"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La intervención de instituciones que hacen presencia en el corregimiento se evidencia así:</w:t>
      </w:r>
    </w:p>
    <w:p w14:paraId="042435CC" w14:textId="77777777" w:rsidR="00C34348" w:rsidRPr="004A0C98" w:rsidRDefault="00C34348" w:rsidP="00575217">
      <w:pPr>
        <w:rPr>
          <w:rFonts w:asciiTheme="majorHAnsi" w:hAnsiTheme="majorHAnsi"/>
          <w:bCs/>
          <w:iCs/>
          <w:lang w:val="es-ES"/>
        </w:rPr>
      </w:pPr>
    </w:p>
    <w:p w14:paraId="7C3089A7" w14:textId="328A487A" w:rsidR="008C33DA" w:rsidRDefault="008C33DA" w:rsidP="00575217">
      <w:pPr>
        <w:pStyle w:val="Tablas"/>
        <w:rPr>
          <w:rFonts w:asciiTheme="majorHAnsi" w:hAnsiTheme="majorHAnsi"/>
          <w:iCs/>
        </w:rPr>
      </w:pPr>
      <w:bookmarkStart w:id="482" w:name="_Toc445241864"/>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226</w:t>
      </w:r>
      <w:r w:rsidR="00090AFD" w:rsidRPr="004A0C98">
        <w:rPr>
          <w:rFonts w:asciiTheme="majorHAnsi" w:hAnsiTheme="majorHAnsi"/>
        </w:rPr>
        <w:fldChar w:fldCharType="end"/>
      </w:r>
      <w:r w:rsidR="00C10151" w:rsidRPr="004A0C98">
        <w:rPr>
          <w:rFonts w:asciiTheme="majorHAnsi" w:hAnsiTheme="majorHAnsi"/>
          <w:iCs/>
        </w:rPr>
        <w:tab/>
      </w:r>
      <w:r w:rsidRPr="004A0C98">
        <w:rPr>
          <w:rFonts w:asciiTheme="majorHAnsi" w:hAnsiTheme="majorHAnsi"/>
          <w:iCs/>
        </w:rPr>
        <w:t>Presencia Institucional</w:t>
      </w:r>
      <w:bookmarkEnd w:id="482"/>
    </w:p>
    <w:tbl>
      <w:tblPr>
        <w:tblStyle w:val="Tablaconcuadrcula"/>
        <w:tblW w:w="0" w:type="auto"/>
        <w:tblInd w:w="108" w:type="dxa"/>
        <w:tblLook w:val="04A0" w:firstRow="1" w:lastRow="0" w:firstColumn="1" w:lastColumn="0" w:noHBand="0" w:noVBand="1"/>
      </w:tblPr>
      <w:tblGrid>
        <w:gridCol w:w="2835"/>
        <w:gridCol w:w="3402"/>
        <w:gridCol w:w="2127"/>
      </w:tblGrid>
      <w:tr w:rsidR="000348D4" w:rsidRPr="009F105A" w14:paraId="595FDBB9" w14:textId="77777777" w:rsidTr="00BD7C35">
        <w:tc>
          <w:tcPr>
            <w:tcW w:w="2835" w:type="dxa"/>
            <w:shd w:val="clear" w:color="auto" w:fill="BFBFBF" w:themeFill="background1" w:themeFillShade="BF"/>
            <w:vAlign w:val="center"/>
          </w:tcPr>
          <w:p w14:paraId="506F9A0A" w14:textId="77777777" w:rsidR="000348D4" w:rsidRPr="00DD40A7" w:rsidRDefault="000348D4" w:rsidP="00BD7C35">
            <w:pPr>
              <w:jc w:val="center"/>
              <w:rPr>
                <w:rFonts w:asciiTheme="majorHAnsi" w:hAnsiTheme="majorHAnsi"/>
                <w:b/>
                <w:bCs/>
                <w:iCs/>
                <w:sz w:val="20"/>
                <w:szCs w:val="20"/>
                <w:lang w:val="es-ES"/>
              </w:rPr>
            </w:pPr>
            <w:r w:rsidRPr="00DD40A7">
              <w:rPr>
                <w:rFonts w:asciiTheme="majorHAnsi" w:hAnsiTheme="majorHAnsi"/>
                <w:b/>
                <w:bCs/>
                <w:iCs/>
                <w:sz w:val="20"/>
                <w:szCs w:val="20"/>
                <w:lang w:val="es-ES"/>
              </w:rPr>
              <w:t>Presidencia de la República</w:t>
            </w:r>
          </w:p>
        </w:tc>
        <w:tc>
          <w:tcPr>
            <w:tcW w:w="3402" w:type="dxa"/>
            <w:shd w:val="clear" w:color="auto" w:fill="BFBFBF" w:themeFill="background1" w:themeFillShade="BF"/>
            <w:vAlign w:val="center"/>
          </w:tcPr>
          <w:p w14:paraId="64754E51" w14:textId="77777777" w:rsidR="000348D4" w:rsidRPr="00DD40A7" w:rsidRDefault="000348D4" w:rsidP="00BD7C35">
            <w:pPr>
              <w:jc w:val="center"/>
              <w:rPr>
                <w:rFonts w:asciiTheme="majorHAnsi" w:hAnsiTheme="majorHAnsi"/>
                <w:b/>
                <w:bCs/>
                <w:iCs/>
                <w:sz w:val="20"/>
                <w:szCs w:val="20"/>
                <w:lang w:val="es-ES"/>
              </w:rPr>
            </w:pPr>
            <w:r w:rsidRPr="00DD40A7">
              <w:rPr>
                <w:rFonts w:asciiTheme="majorHAnsi" w:hAnsiTheme="majorHAnsi"/>
                <w:b/>
                <w:bCs/>
                <w:iCs/>
                <w:sz w:val="20"/>
                <w:szCs w:val="20"/>
                <w:lang w:val="es-ES"/>
              </w:rPr>
              <w:t>Proyecto o Programa</w:t>
            </w:r>
          </w:p>
        </w:tc>
        <w:tc>
          <w:tcPr>
            <w:tcW w:w="2127" w:type="dxa"/>
            <w:shd w:val="clear" w:color="auto" w:fill="BFBFBF" w:themeFill="background1" w:themeFillShade="BF"/>
            <w:vAlign w:val="center"/>
          </w:tcPr>
          <w:p w14:paraId="034A6DB8" w14:textId="77777777" w:rsidR="000348D4" w:rsidRPr="00DD40A7" w:rsidRDefault="000348D4" w:rsidP="00BD7C35">
            <w:pPr>
              <w:jc w:val="center"/>
              <w:rPr>
                <w:rFonts w:asciiTheme="majorHAnsi" w:hAnsiTheme="majorHAnsi"/>
                <w:b/>
                <w:bCs/>
                <w:iCs/>
                <w:sz w:val="20"/>
                <w:szCs w:val="20"/>
                <w:lang w:val="es-ES"/>
              </w:rPr>
            </w:pPr>
            <w:r w:rsidRPr="00DD40A7">
              <w:rPr>
                <w:rFonts w:asciiTheme="majorHAnsi" w:hAnsiTheme="majorHAnsi"/>
                <w:b/>
                <w:bCs/>
                <w:iCs/>
                <w:sz w:val="20"/>
                <w:szCs w:val="20"/>
                <w:lang w:val="es-ES"/>
              </w:rPr>
              <w:t>N° de Beneficiarios</w:t>
            </w:r>
          </w:p>
        </w:tc>
      </w:tr>
      <w:tr w:rsidR="000348D4" w:rsidRPr="009F105A" w14:paraId="10033863" w14:textId="77777777" w:rsidTr="00BD7C35">
        <w:tc>
          <w:tcPr>
            <w:tcW w:w="2835" w:type="dxa"/>
            <w:vAlign w:val="center"/>
          </w:tcPr>
          <w:p w14:paraId="00318EAA" w14:textId="77777777" w:rsidR="000348D4" w:rsidRPr="009F105A" w:rsidRDefault="000348D4" w:rsidP="00BD7C35">
            <w:pPr>
              <w:jc w:val="center"/>
              <w:rPr>
                <w:sz w:val="20"/>
                <w:szCs w:val="20"/>
                <w:lang w:val="es-ES"/>
              </w:rPr>
            </w:pPr>
            <w:r w:rsidRPr="004A0C98">
              <w:rPr>
                <w:rFonts w:asciiTheme="majorHAnsi" w:hAnsiTheme="majorHAnsi"/>
                <w:bCs/>
                <w:iCs/>
                <w:lang w:val="es-ES"/>
              </w:rPr>
              <w:t>ISAGEN</w:t>
            </w:r>
          </w:p>
        </w:tc>
        <w:tc>
          <w:tcPr>
            <w:tcW w:w="3402" w:type="dxa"/>
            <w:vAlign w:val="center"/>
          </w:tcPr>
          <w:p w14:paraId="083AB633" w14:textId="52E39860" w:rsidR="000348D4" w:rsidRPr="009F105A" w:rsidRDefault="000348D4" w:rsidP="00BD7C35">
            <w:pPr>
              <w:rPr>
                <w:sz w:val="20"/>
                <w:szCs w:val="20"/>
                <w:lang w:val="es-ES"/>
              </w:rPr>
            </w:pPr>
            <w:r w:rsidRPr="004A0C98">
              <w:rPr>
                <w:rFonts w:asciiTheme="majorHAnsi" w:hAnsiTheme="majorHAnsi"/>
                <w:bCs/>
                <w:iCs/>
                <w:lang w:val="es-ES"/>
              </w:rPr>
              <w:t>Apoya proyectos comunitarios</w:t>
            </w:r>
          </w:p>
        </w:tc>
        <w:tc>
          <w:tcPr>
            <w:tcW w:w="2127" w:type="dxa"/>
            <w:vAlign w:val="center"/>
          </w:tcPr>
          <w:p w14:paraId="4F6C7CF9" w14:textId="04D38BA7" w:rsidR="000348D4" w:rsidRPr="009F105A" w:rsidRDefault="000348D4" w:rsidP="00BD7C35">
            <w:pPr>
              <w:jc w:val="center"/>
              <w:rPr>
                <w:sz w:val="20"/>
                <w:szCs w:val="20"/>
                <w:lang w:val="es-ES"/>
              </w:rPr>
            </w:pPr>
            <w:r w:rsidRPr="004A0C98">
              <w:rPr>
                <w:rFonts w:asciiTheme="majorHAnsi" w:hAnsiTheme="majorHAnsi"/>
                <w:bCs/>
                <w:iCs/>
                <w:lang w:val="es-ES"/>
              </w:rPr>
              <w:t>No refiere</w:t>
            </w:r>
          </w:p>
        </w:tc>
      </w:tr>
    </w:tbl>
    <w:p w14:paraId="4506285C" w14:textId="3FCF0CD4" w:rsidR="008C33DA" w:rsidRPr="004A0C98" w:rsidRDefault="008C33DA" w:rsidP="00575217">
      <w:pPr>
        <w:pStyle w:val="Notas"/>
        <w:rPr>
          <w:rFonts w:asciiTheme="majorHAnsi" w:hAnsiTheme="majorHAnsi"/>
          <w:lang w:val="es-ES"/>
        </w:rPr>
      </w:pPr>
      <w:r w:rsidRPr="004A0C98">
        <w:rPr>
          <w:rFonts w:asciiTheme="majorHAnsi" w:hAnsiTheme="majorHAnsi"/>
          <w:lang w:val="es-ES"/>
        </w:rPr>
        <w:t xml:space="preserve">Fuente: </w:t>
      </w:r>
      <w:r w:rsidR="0094459E">
        <w:rPr>
          <w:rFonts w:asciiTheme="majorHAnsi" w:hAnsiTheme="majorHAnsi"/>
          <w:lang w:val="es-ES"/>
        </w:rPr>
        <w:t>Autopista Río Magdalena S.A.S, 201</w:t>
      </w:r>
      <w:r w:rsidR="000348D4">
        <w:rPr>
          <w:rFonts w:asciiTheme="majorHAnsi" w:hAnsiTheme="majorHAnsi"/>
          <w:lang w:val="es-ES"/>
        </w:rPr>
        <w:t>6</w:t>
      </w:r>
      <w:r w:rsidRPr="004A0C98">
        <w:rPr>
          <w:rFonts w:asciiTheme="majorHAnsi" w:hAnsiTheme="majorHAnsi"/>
          <w:lang w:val="es-ES"/>
        </w:rPr>
        <w:t>.</w:t>
      </w:r>
    </w:p>
    <w:p w14:paraId="18471E3A" w14:textId="77777777" w:rsidR="00E37FCF" w:rsidRPr="004A0C98" w:rsidRDefault="00E37FCF" w:rsidP="00575217">
      <w:pPr>
        <w:rPr>
          <w:rFonts w:asciiTheme="majorHAnsi" w:hAnsiTheme="majorHAnsi"/>
          <w:bCs/>
          <w:iCs/>
          <w:lang w:val="es-ES"/>
        </w:rPr>
      </w:pPr>
    </w:p>
    <w:p w14:paraId="12C70282"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Resuelven sus conflictos a través de la J.A.C.,  o con los vecinos de la vereda; no reportan presencia de organizaciones no gubernamentales.</w:t>
      </w:r>
    </w:p>
    <w:p w14:paraId="77B7E8B3" w14:textId="77777777" w:rsidR="008C33DA" w:rsidRPr="004A0C98" w:rsidRDefault="008C33DA" w:rsidP="00575217">
      <w:pPr>
        <w:rPr>
          <w:rFonts w:asciiTheme="majorHAnsi" w:hAnsiTheme="majorHAnsi"/>
          <w:bCs/>
          <w:iCs/>
          <w:lang w:val="es-ES"/>
        </w:rPr>
      </w:pPr>
    </w:p>
    <w:p w14:paraId="6567130F"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Actualmente llevan a cabo el proyecto de reforestación, no reportan con que institución y/o entidad.</w:t>
      </w:r>
    </w:p>
    <w:p w14:paraId="003F7DF3" w14:textId="77777777" w:rsidR="008C33DA" w:rsidRPr="004A0C98" w:rsidRDefault="008C33DA" w:rsidP="00C16DA7">
      <w:pPr>
        <w:pStyle w:val="Ttulo6"/>
        <w:rPr>
          <w:rFonts w:asciiTheme="majorHAnsi" w:hAnsiTheme="majorHAnsi"/>
          <w:lang w:val="es-ES"/>
        </w:rPr>
      </w:pPr>
      <w:r w:rsidRPr="004A0C98">
        <w:rPr>
          <w:rFonts w:asciiTheme="majorHAnsi" w:hAnsiTheme="majorHAnsi"/>
          <w:lang w:val="es-ES"/>
        </w:rPr>
        <w:lastRenderedPageBreak/>
        <w:t>Aspecto político – administrativos  Vereda Primavera- Corregimiento Puerto Olaya</w:t>
      </w:r>
    </w:p>
    <w:p w14:paraId="1ECF9524" w14:textId="77777777" w:rsidR="008C33DA" w:rsidRPr="004A0C98" w:rsidRDefault="008C33DA" w:rsidP="00575217">
      <w:pPr>
        <w:rPr>
          <w:rFonts w:asciiTheme="majorHAnsi" w:hAnsiTheme="majorHAnsi"/>
          <w:b/>
          <w:bCs/>
          <w:i/>
          <w:iCs/>
          <w:lang w:val="es-ES"/>
        </w:rPr>
      </w:pPr>
    </w:p>
    <w:p w14:paraId="1C9952F5"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De acuerdo a la información suministrada por la comunidad en la ficha veredal, esta vereda fue creado hacia el año de 1940 fundada por 6 familias que llegaron a colonizar.</w:t>
      </w:r>
    </w:p>
    <w:p w14:paraId="411050CE" w14:textId="77777777" w:rsidR="008C33DA" w:rsidRPr="004A0C98" w:rsidRDefault="008C33DA" w:rsidP="00575217">
      <w:pPr>
        <w:rPr>
          <w:rFonts w:asciiTheme="majorHAnsi" w:hAnsiTheme="majorHAnsi"/>
          <w:bCs/>
          <w:iCs/>
        </w:rPr>
      </w:pPr>
    </w:p>
    <w:p w14:paraId="29F8B379"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Actualmente existen 12 miembros activos que hacen parte de la junta de acción comunal de la vereda, una asociación de padres de familia integrado por 6 personas y una asociación de productores; no cuentan con una caseta comunal por lo que se reúnen cada  15 días  en horas de la tarde en el salón cultural.</w:t>
      </w:r>
    </w:p>
    <w:p w14:paraId="4509EB1E" w14:textId="77777777" w:rsidR="008C33DA" w:rsidRPr="004A0C98" w:rsidRDefault="008C33DA" w:rsidP="00575217">
      <w:pPr>
        <w:rPr>
          <w:rFonts w:asciiTheme="majorHAnsi" w:hAnsiTheme="majorHAnsi"/>
          <w:bCs/>
          <w:iCs/>
          <w:lang w:val="es-ES"/>
        </w:rPr>
      </w:pPr>
    </w:p>
    <w:p w14:paraId="288DC6A6"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El trabajo de los miembros que integran la mesa directiva de la J.A.C. es crear, apropiarse y velar  por los proyectos en construcción de vivienda, escuelas, puestos de salud, vías, entre otras, se rigen bajo la organización que tienen con ASOCOMUNAL, que hace presencia en la Alcaldía Municipal, y de esta manera se organizan administrativamente para propender por los recursos de sus comunidades.</w:t>
      </w:r>
    </w:p>
    <w:p w14:paraId="620AA598" w14:textId="77777777" w:rsidR="00E32EC1" w:rsidRPr="004A0C98" w:rsidRDefault="00E32EC1" w:rsidP="00575217">
      <w:pPr>
        <w:rPr>
          <w:rFonts w:asciiTheme="majorHAnsi" w:hAnsiTheme="majorHAnsi"/>
          <w:bCs/>
          <w:iCs/>
          <w:lang w:val="es-ES"/>
        </w:rPr>
      </w:pPr>
    </w:p>
    <w:p w14:paraId="3596D2A5" w14:textId="77777777" w:rsidR="008C33DA" w:rsidRPr="004A0C98" w:rsidRDefault="008C33DA" w:rsidP="00C16DA7">
      <w:pPr>
        <w:pStyle w:val="Ttulo6"/>
        <w:rPr>
          <w:rFonts w:asciiTheme="majorHAnsi" w:hAnsiTheme="majorHAnsi"/>
          <w:lang w:val="es-ES"/>
        </w:rPr>
      </w:pPr>
      <w:r w:rsidRPr="004A0C98">
        <w:rPr>
          <w:rFonts w:asciiTheme="majorHAnsi" w:hAnsiTheme="majorHAnsi"/>
          <w:lang w:val="es-ES"/>
        </w:rPr>
        <w:t>Presencia Institucional y organización comunitaria</w:t>
      </w:r>
    </w:p>
    <w:p w14:paraId="761BC56D" w14:textId="77777777" w:rsidR="008C33DA" w:rsidRPr="004A0C98" w:rsidRDefault="008C33DA" w:rsidP="00575217">
      <w:pPr>
        <w:rPr>
          <w:rFonts w:asciiTheme="majorHAnsi" w:hAnsiTheme="majorHAnsi"/>
          <w:bCs/>
          <w:iCs/>
          <w:lang w:val="es-ES"/>
        </w:rPr>
      </w:pPr>
    </w:p>
    <w:p w14:paraId="2271DD5C" w14:textId="68F0CC04" w:rsidR="008C33DA" w:rsidRPr="004A0C98" w:rsidRDefault="008C33DA" w:rsidP="00575217">
      <w:pPr>
        <w:rPr>
          <w:rFonts w:asciiTheme="majorHAnsi" w:hAnsiTheme="majorHAnsi"/>
          <w:bCs/>
          <w:iCs/>
          <w:lang w:val="es-ES"/>
        </w:rPr>
      </w:pPr>
      <w:r w:rsidRPr="004A0C98">
        <w:rPr>
          <w:rFonts w:asciiTheme="majorHAnsi" w:hAnsiTheme="majorHAnsi"/>
          <w:bCs/>
          <w:iCs/>
          <w:lang w:val="es-ES"/>
        </w:rPr>
        <w:t xml:space="preserve">La organización comunitaria  en la vereda  se encuentra enmarcada en la junta de acción comunal la cual se encuentra conformada y legalizada, con un periodo en ejercicio comprendido entre el 01 de Julio de 2012 al  30 de Junio de 2016. Ver </w:t>
      </w:r>
      <w:r w:rsidR="00C10151" w:rsidRPr="004A0C98">
        <w:rPr>
          <w:rFonts w:asciiTheme="majorHAnsi" w:hAnsiTheme="majorHAnsi"/>
          <w:bCs/>
          <w:iCs/>
          <w:lang w:val="es-ES"/>
        </w:rPr>
        <w:fldChar w:fldCharType="begin"/>
      </w:r>
      <w:r w:rsidR="00C10151" w:rsidRPr="004A0C98">
        <w:rPr>
          <w:rFonts w:asciiTheme="majorHAnsi" w:hAnsiTheme="majorHAnsi"/>
          <w:bCs/>
          <w:iCs/>
          <w:lang w:val="es-ES"/>
        </w:rPr>
        <w:instrText xml:space="preserve"> REF _Ref436304938 \h </w:instrText>
      </w:r>
      <w:r w:rsidR="004A0C98">
        <w:rPr>
          <w:rFonts w:asciiTheme="majorHAnsi" w:hAnsiTheme="majorHAnsi"/>
          <w:bCs/>
          <w:iCs/>
          <w:lang w:val="es-ES"/>
        </w:rPr>
        <w:instrText xml:space="preserve"> \* MERGEFORMAT </w:instrText>
      </w:r>
      <w:r w:rsidR="00C10151" w:rsidRPr="004A0C98">
        <w:rPr>
          <w:rFonts w:asciiTheme="majorHAnsi" w:hAnsiTheme="majorHAnsi"/>
          <w:bCs/>
          <w:iCs/>
          <w:lang w:val="es-ES"/>
        </w:rPr>
      </w:r>
      <w:r w:rsidR="00C10151" w:rsidRPr="004A0C98">
        <w:rPr>
          <w:rFonts w:asciiTheme="majorHAnsi" w:hAnsiTheme="majorHAnsi"/>
          <w:bCs/>
          <w:iCs/>
          <w:lang w:val="es-ES"/>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227</w:t>
      </w:r>
      <w:r w:rsidR="00C10151" w:rsidRPr="004A0C98">
        <w:rPr>
          <w:rFonts w:asciiTheme="majorHAnsi" w:hAnsiTheme="majorHAnsi"/>
          <w:bCs/>
          <w:iCs/>
          <w:lang w:val="es-ES"/>
        </w:rPr>
        <w:fldChar w:fldCharType="end"/>
      </w:r>
      <w:r w:rsidR="000348D4">
        <w:rPr>
          <w:rFonts w:asciiTheme="majorHAnsi" w:hAnsiTheme="majorHAnsi"/>
          <w:bCs/>
          <w:iCs/>
          <w:lang w:val="es-ES"/>
        </w:rPr>
        <w:t>.</w:t>
      </w:r>
    </w:p>
    <w:p w14:paraId="0545E885" w14:textId="77777777" w:rsidR="00E37FCF" w:rsidRPr="004A0C98" w:rsidRDefault="00E37FCF" w:rsidP="00575217">
      <w:pPr>
        <w:rPr>
          <w:rFonts w:asciiTheme="majorHAnsi" w:hAnsiTheme="majorHAnsi"/>
          <w:bCs/>
          <w:iCs/>
          <w:lang w:val="es-ES"/>
        </w:rPr>
      </w:pPr>
    </w:p>
    <w:p w14:paraId="2464D5F3" w14:textId="18CF5D65" w:rsidR="008C33DA" w:rsidRDefault="008C33DA" w:rsidP="00575217">
      <w:pPr>
        <w:pStyle w:val="Tablas"/>
        <w:rPr>
          <w:rFonts w:asciiTheme="majorHAnsi" w:hAnsiTheme="majorHAnsi"/>
          <w:iCs/>
          <w:lang w:val="es-ES"/>
        </w:rPr>
      </w:pPr>
      <w:bookmarkStart w:id="483" w:name="_Ref436304938"/>
      <w:bookmarkStart w:id="484" w:name="_Toc445241865"/>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227</w:t>
      </w:r>
      <w:r w:rsidR="00090AFD" w:rsidRPr="004A0C98">
        <w:rPr>
          <w:rFonts w:asciiTheme="majorHAnsi" w:hAnsiTheme="majorHAnsi"/>
        </w:rPr>
        <w:fldChar w:fldCharType="end"/>
      </w:r>
      <w:bookmarkEnd w:id="483"/>
      <w:r w:rsidR="00C10151" w:rsidRPr="004A0C98">
        <w:rPr>
          <w:rFonts w:asciiTheme="majorHAnsi" w:hAnsiTheme="majorHAnsi"/>
        </w:rPr>
        <w:tab/>
      </w:r>
      <w:r w:rsidRPr="004A0C98">
        <w:rPr>
          <w:rFonts w:asciiTheme="majorHAnsi" w:hAnsiTheme="majorHAnsi"/>
          <w:iCs/>
          <w:lang w:val="es-ES"/>
        </w:rPr>
        <w:t>Organización  Comunitaria</w:t>
      </w:r>
      <w:bookmarkEnd w:id="484"/>
    </w:p>
    <w:tbl>
      <w:tblPr>
        <w:tblStyle w:val="Tablaconcuadrcula"/>
        <w:tblW w:w="0" w:type="auto"/>
        <w:tblInd w:w="534" w:type="dxa"/>
        <w:tblLook w:val="04A0" w:firstRow="1" w:lastRow="0" w:firstColumn="1" w:lastColumn="0" w:noHBand="0" w:noVBand="1"/>
      </w:tblPr>
      <w:tblGrid>
        <w:gridCol w:w="2269"/>
        <w:gridCol w:w="2267"/>
        <w:gridCol w:w="2835"/>
      </w:tblGrid>
      <w:tr w:rsidR="000348D4" w:rsidRPr="000348D4" w14:paraId="3BC29777" w14:textId="77777777" w:rsidTr="00BD7C35">
        <w:trPr>
          <w:tblHeader/>
        </w:trPr>
        <w:tc>
          <w:tcPr>
            <w:tcW w:w="7371" w:type="dxa"/>
            <w:gridSpan w:val="3"/>
            <w:shd w:val="clear" w:color="auto" w:fill="BFBFBF" w:themeFill="background1" w:themeFillShade="BF"/>
          </w:tcPr>
          <w:p w14:paraId="5732325A" w14:textId="77777777" w:rsidR="000348D4" w:rsidRPr="000348D4" w:rsidRDefault="000348D4" w:rsidP="00BD7C35">
            <w:pPr>
              <w:jc w:val="center"/>
              <w:rPr>
                <w:b/>
                <w:sz w:val="20"/>
                <w:szCs w:val="20"/>
                <w:lang w:val="es-ES"/>
              </w:rPr>
            </w:pPr>
            <w:r w:rsidRPr="000348D4">
              <w:rPr>
                <w:rFonts w:asciiTheme="majorHAnsi" w:hAnsiTheme="majorHAnsi"/>
                <w:b/>
                <w:bCs/>
                <w:iCs/>
                <w:sz w:val="20"/>
                <w:szCs w:val="20"/>
                <w:lang w:val="es-ES"/>
              </w:rPr>
              <w:t>Organización Comunitaria</w:t>
            </w:r>
          </w:p>
        </w:tc>
      </w:tr>
      <w:tr w:rsidR="000348D4" w:rsidRPr="000348D4" w14:paraId="45B7CC75" w14:textId="77777777" w:rsidTr="00BD7C35">
        <w:trPr>
          <w:tblHeader/>
        </w:trPr>
        <w:tc>
          <w:tcPr>
            <w:tcW w:w="2269" w:type="dxa"/>
            <w:shd w:val="clear" w:color="auto" w:fill="D9D9D9" w:themeFill="background1" w:themeFillShade="D9"/>
            <w:vAlign w:val="center"/>
          </w:tcPr>
          <w:p w14:paraId="333971DE" w14:textId="77777777" w:rsidR="000348D4" w:rsidRPr="000348D4" w:rsidRDefault="000348D4" w:rsidP="00BD7C35">
            <w:pPr>
              <w:jc w:val="center"/>
              <w:rPr>
                <w:sz w:val="20"/>
                <w:szCs w:val="20"/>
                <w:lang w:val="es-ES"/>
              </w:rPr>
            </w:pPr>
            <w:r w:rsidRPr="000348D4">
              <w:rPr>
                <w:rFonts w:asciiTheme="majorHAnsi" w:hAnsiTheme="majorHAnsi"/>
                <w:b/>
                <w:bCs/>
                <w:iCs/>
                <w:sz w:val="20"/>
                <w:szCs w:val="20"/>
                <w:lang w:val="es-ES"/>
              </w:rPr>
              <w:t>Responsabilidad</w:t>
            </w:r>
          </w:p>
        </w:tc>
        <w:tc>
          <w:tcPr>
            <w:tcW w:w="2267" w:type="dxa"/>
            <w:shd w:val="clear" w:color="auto" w:fill="D9D9D9" w:themeFill="background1" w:themeFillShade="D9"/>
            <w:vAlign w:val="center"/>
          </w:tcPr>
          <w:p w14:paraId="3DD22FFC" w14:textId="77777777" w:rsidR="000348D4" w:rsidRPr="000348D4" w:rsidRDefault="000348D4" w:rsidP="00BD7C35">
            <w:pPr>
              <w:jc w:val="center"/>
              <w:rPr>
                <w:sz w:val="20"/>
                <w:szCs w:val="20"/>
                <w:lang w:val="es-ES"/>
              </w:rPr>
            </w:pPr>
            <w:r w:rsidRPr="000348D4">
              <w:rPr>
                <w:rFonts w:asciiTheme="majorHAnsi" w:hAnsiTheme="majorHAnsi"/>
                <w:b/>
                <w:bCs/>
                <w:iCs/>
                <w:sz w:val="20"/>
                <w:szCs w:val="20"/>
                <w:lang w:val="es-ES"/>
              </w:rPr>
              <w:t>Nombre</w:t>
            </w:r>
          </w:p>
        </w:tc>
        <w:tc>
          <w:tcPr>
            <w:tcW w:w="2835" w:type="dxa"/>
            <w:shd w:val="clear" w:color="auto" w:fill="D9D9D9" w:themeFill="background1" w:themeFillShade="D9"/>
          </w:tcPr>
          <w:p w14:paraId="4387A453" w14:textId="77777777" w:rsidR="000348D4" w:rsidRPr="000348D4" w:rsidRDefault="000348D4" w:rsidP="00BD7C35">
            <w:pPr>
              <w:jc w:val="center"/>
              <w:rPr>
                <w:sz w:val="20"/>
                <w:szCs w:val="20"/>
                <w:lang w:val="es-ES"/>
              </w:rPr>
            </w:pPr>
            <w:r w:rsidRPr="000348D4">
              <w:rPr>
                <w:rFonts w:asciiTheme="majorHAnsi" w:hAnsiTheme="majorHAnsi"/>
                <w:b/>
                <w:bCs/>
                <w:iCs/>
                <w:sz w:val="20"/>
                <w:szCs w:val="20"/>
                <w:lang w:val="es-ES"/>
              </w:rPr>
              <w:t>Teléfono de Contacto</w:t>
            </w:r>
          </w:p>
        </w:tc>
      </w:tr>
      <w:tr w:rsidR="000348D4" w:rsidRPr="000348D4" w14:paraId="057CE0B9" w14:textId="77777777" w:rsidTr="000348D4">
        <w:tc>
          <w:tcPr>
            <w:tcW w:w="2269" w:type="dxa"/>
            <w:vAlign w:val="center"/>
          </w:tcPr>
          <w:p w14:paraId="372B8935"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 xml:space="preserve">Presidente </w:t>
            </w:r>
          </w:p>
        </w:tc>
        <w:tc>
          <w:tcPr>
            <w:tcW w:w="2267" w:type="dxa"/>
            <w:vAlign w:val="center"/>
          </w:tcPr>
          <w:p w14:paraId="1C3B94E4" w14:textId="5ECF3EC3" w:rsidR="000348D4" w:rsidRPr="000348D4" w:rsidRDefault="000348D4" w:rsidP="00BD7C35">
            <w:pPr>
              <w:rPr>
                <w:sz w:val="20"/>
                <w:szCs w:val="20"/>
                <w:lang w:val="es-ES"/>
              </w:rPr>
            </w:pPr>
            <w:r w:rsidRPr="000348D4">
              <w:rPr>
                <w:rFonts w:asciiTheme="majorHAnsi" w:hAnsiTheme="majorHAnsi"/>
                <w:bCs/>
                <w:iCs/>
                <w:sz w:val="20"/>
                <w:szCs w:val="20"/>
                <w:lang w:val="es-ES"/>
              </w:rPr>
              <w:t>No hay actualmente</w:t>
            </w:r>
          </w:p>
        </w:tc>
        <w:tc>
          <w:tcPr>
            <w:tcW w:w="2835" w:type="dxa"/>
            <w:vAlign w:val="center"/>
          </w:tcPr>
          <w:p w14:paraId="34CBB21D" w14:textId="6F8CEF5C" w:rsidR="000348D4" w:rsidRPr="000348D4" w:rsidRDefault="000348D4" w:rsidP="00BD7C35">
            <w:pPr>
              <w:jc w:val="center"/>
              <w:rPr>
                <w:sz w:val="20"/>
                <w:szCs w:val="20"/>
                <w:lang w:val="es-ES"/>
              </w:rPr>
            </w:pPr>
            <w:r w:rsidRPr="000348D4">
              <w:rPr>
                <w:rFonts w:asciiTheme="majorHAnsi" w:hAnsiTheme="majorHAnsi"/>
                <w:bCs/>
                <w:iCs/>
                <w:sz w:val="20"/>
                <w:szCs w:val="20"/>
                <w:lang w:val="es-ES"/>
              </w:rPr>
              <w:t>No Refiere</w:t>
            </w:r>
          </w:p>
        </w:tc>
      </w:tr>
      <w:tr w:rsidR="000348D4" w:rsidRPr="000348D4" w14:paraId="145FA47A" w14:textId="77777777" w:rsidTr="000348D4">
        <w:tc>
          <w:tcPr>
            <w:tcW w:w="2269" w:type="dxa"/>
            <w:vAlign w:val="center"/>
          </w:tcPr>
          <w:p w14:paraId="22C5D90C"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Vicepresidente</w:t>
            </w:r>
          </w:p>
        </w:tc>
        <w:tc>
          <w:tcPr>
            <w:tcW w:w="2267" w:type="dxa"/>
            <w:vAlign w:val="center"/>
          </w:tcPr>
          <w:p w14:paraId="1B2471E9" w14:textId="5C136E72" w:rsidR="000348D4" w:rsidRPr="000348D4" w:rsidRDefault="000348D4" w:rsidP="00BD7C35">
            <w:pPr>
              <w:rPr>
                <w:sz w:val="20"/>
                <w:szCs w:val="20"/>
                <w:lang w:val="es-ES"/>
              </w:rPr>
            </w:pPr>
            <w:r w:rsidRPr="000348D4">
              <w:rPr>
                <w:rFonts w:asciiTheme="majorHAnsi" w:hAnsiTheme="majorHAnsi"/>
                <w:bCs/>
                <w:iCs/>
                <w:sz w:val="20"/>
                <w:szCs w:val="20"/>
                <w:lang w:val="es-ES"/>
              </w:rPr>
              <w:t>Cesar Cadavino</w:t>
            </w:r>
          </w:p>
        </w:tc>
        <w:tc>
          <w:tcPr>
            <w:tcW w:w="2835" w:type="dxa"/>
            <w:vAlign w:val="center"/>
          </w:tcPr>
          <w:p w14:paraId="6032B53C" w14:textId="1ECA7F0D" w:rsidR="000348D4" w:rsidRPr="000348D4" w:rsidRDefault="000348D4" w:rsidP="00BD7C35">
            <w:pPr>
              <w:jc w:val="center"/>
              <w:rPr>
                <w:sz w:val="20"/>
                <w:szCs w:val="20"/>
                <w:lang w:val="es-ES"/>
              </w:rPr>
            </w:pPr>
            <w:r w:rsidRPr="000348D4">
              <w:rPr>
                <w:rFonts w:asciiTheme="majorHAnsi" w:hAnsiTheme="majorHAnsi"/>
                <w:bCs/>
                <w:iCs/>
                <w:sz w:val="20"/>
                <w:szCs w:val="20"/>
                <w:lang w:val="es-ES"/>
              </w:rPr>
              <w:t>No Refiere</w:t>
            </w:r>
          </w:p>
        </w:tc>
      </w:tr>
      <w:tr w:rsidR="000348D4" w:rsidRPr="000348D4" w14:paraId="7DEE6D12" w14:textId="77777777" w:rsidTr="000348D4">
        <w:tc>
          <w:tcPr>
            <w:tcW w:w="2269" w:type="dxa"/>
            <w:vAlign w:val="center"/>
          </w:tcPr>
          <w:p w14:paraId="3435A274"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Secretario</w:t>
            </w:r>
          </w:p>
        </w:tc>
        <w:tc>
          <w:tcPr>
            <w:tcW w:w="2267" w:type="dxa"/>
            <w:vAlign w:val="center"/>
          </w:tcPr>
          <w:p w14:paraId="08A61695" w14:textId="0BFEE1DB" w:rsidR="000348D4" w:rsidRPr="000348D4" w:rsidRDefault="000348D4" w:rsidP="00BD7C35">
            <w:pPr>
              <w:rPr>
                <w:sz w:val="20"/>
                <w:szCs w:val="20"/>
                <w:lang w:val="es-ES"/>
              </w:rPr>
            </w:pPr>
            <w:r w:rsidRPr="000348D4">
              <w:rPr>
                <w:rFonts w:asciiTheme="majorHAnsi" w:hAnsiTheme="majorHAnsi"/>
                <w:bCs/>
                <w:iCs/>
                <w:sz w:val="20"/>
                <w:szCs w:val="20"/>
                <w:lang w:val="es-ES"/>
              </w:rPr>
              <w:t>María Moreno</w:t>
            </w:r>
          </w:p>
        </w:tc>
        <w:tc>
          <w:tcPr>
            <w:tcW w:w="2835" w:type="dxa"/>
            <w:vAlign w:val="center"/>
          </w:tcPr>
          <w:p w14:paraId="66BD0ED2" w14:textId="322F6957" w:rsidR="000348D4" w:rsidRPr="000348D4" w:rsidRDefault="000348D4" w:rsidP="00BD7C35">
            <w:pPr>
              <w:jc w:val="center"/>
              <w:rPr>
                <w:sz w:val="20"/>
                <w:szCs w:val="20"/>
                <w:lang w:val="es-ES"/>
              </w:rPr>
            </w:pPr>
            <w:r w:rsidRPr="000348D4">
              <w:rPr>
                <w:rFonts w:asciiTheme="majorHAnsi" w:hAnsiTheme="majorHAnsi"/>
                <w:bCs/>
                <w:iCs/>
                <w:sz w:val="20"/>
                <w:szCs w:val="20"/>
              </w:rPr>
              <w:t>3143873527</w:t>
            </w:r>
          </w:p>
        </w:tc>
      </w:tr>
      <w:tr w:rsidR="000348D4" w:rsidRPr="000348D4" w14:paraId="3DF41EFE" w14:textId="77777777" w:rsidTr="000348D4">
        <w:tc>
          <w:tcPr>
            <w:tcW w:w="2269" w:type="dxa"/>
            <w:vAlign w:val="center"/>
          </w:tcPr>
          <w:p w14:paraId="3EDB4320"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 xml:space="preserve">Tesorero </w:t>
            </w:r>
          </w:p>
        </w:tc>
        <w:tc>
          <w:tcPr>
            <w:tcW w:w="2267" w:type="dxa"/>
            <w:vAlign w:val="center"/>
          </w:tcPr>
          <w:p w14:paraId="7CAAF890" w14:textId="07E4E6E3" w:rsidR="000348D4" w:rsidRPr="000348D4" w:rsidRDefault="000348D4" w:rsidP="00BD7C35">
            <w:pPr>
              <w:rPr>
                <w:sz w:val="20"/>
                <w:szCs w:val="20"/>
                <w:lang w:val="es-ES"/>
              </w:rPr>
            </w:pPr>
            <w:r w:rsidRPr="000348D4">
              <w:rPr>
                <w:rFonts w:asciiTheme="majorHAnsi" w:hAnsiTheme="majorHAnsi"/>
                <w:bCs/>
                <w:iCs/>
                <w:sz w:val="20"/>
                <w:szCs w:val="20"/>
                <w:lang w:val="es-ES"/>
              </w:rPr>
              <w:t>Ana Elcy Vanegas</w:t>
            </w:r>
          </w:p>
        </w:tc>
        <w:tc>
          <w:tcPr>
            <w:tcW w:w="2835" w:type="dxa"/>
            <w:vAlign w:val="center"/>
          </w:tcPr>
          <w:p w14:paraId="460EB9A1" w14:textId="336FD085" w:rsidR="000348D4" w:rsidRPr="000348D4" w:rsidRDefault="000348D4" w:rsidP="00BD7C35">
            <w:pPr>
              <w:jc w:val="center"/>
              <w:rPr>
                <w:sz w:val="20"/>
                <w:szCs w:val="20"/>
                <w:lang w:val="es-ES"/>
              </w:rPr>
            </w:pPr>
            <w:r w:rsidRPr="000348D4">
              <w:rPr>
                <w:rFonts w:asciiTheme="majorHAnsi" w:hAnsiTheme="majorHAnsi"/>
                <w:bCs/>
                <w:iCs/>
                <w:sz w:val="20"/>
                <w:szCs w:val="20"/>
                <w:lang w:val="es-ES"/>
              </w:rPr>
              <w:t>No Refiere</w:t>
            </w:r>
          </w:p>
        </w:tc>
      </w:tr>
      <w:tr w:rsidR="000348D4" w:rsidRPr="000348D4" w14:paraId="434257D6" w14:textId="77777777" w:rsidTr="000348D4">
        <w:tc>
          <w:tcPr>
            <w:tcW w:w="2269" w:type="dxa"/>
            <w:vAlign w:val="center"/>
          </w:tcPr>
          <w:p w14:paraId="5955D761"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 xml:space="preserve">Fiscal </w:t>
            </w:r>
          </w:p>
        </w:tc>
        <w:tc>
          <w:tcPr>
            <w:tcW w:w="2267" w:type="dxa"/>
            <w:vAlign w:val="center"/>
          </w:tcPr>
          <w:p w14:paraId="4D348DA9" w14:textId="704867C2" w:rsidR="000348D4" w:rsidRPr="000348D4" w:rsidRDefault="000348D4" w:rsidP="00BD7C35">
            <w:pPr>
              <w:rPr>
                <w:sz w:val="20"/>
                <w:szCs w:val="20"/>
                <w:lang w:val="es-ES"/>
              </w:rPr>
            </w:pPr>
            <w:r w:rsidRPr="000348D4">
              <w:rPr>
                <w:rFonts w:asciiTheme="majorHAnsi" w:hAnsiTheme="majorHAnsi"/>
                <w:bCs/>
                <w:iCs/>
                <w:sz w:val="20"/>
                <w:szCs w:val="20"/>
                <w:lang w:val="es-ES"/>
              </w:rPr>
              <w:t>Juan Valderrama</w:t>
            </w:r>
          </w:p>
        </w:tc>
        <w:tc>
          <w:tcPr>
            <w:tcW w:w="2835" w:type="dxa"/>
            <w:vAlign w:val="center"/>
          </w:tcPr>
          <w:p w14:paraId="742B7C09" w14:textId="2964C2FC" w:rsidR="000348D4" w:rsidRPr="000348D4" w:rsidRDefault="000348D4" w:rsidP="00BD7C35">
            <w:pPr>
              <w:jc w:val="center"/>
              <w:rPr>
                <w:sz w:val="20"/>
                <w:szCs w:val="20"/>
                <w:lang w:val="es-ES"/>
              </w:rPr>
            </w:pPr>
            <w:r w:rsidRPr="000348D4">
              <w:rPr>
                <w:rFonts w:asciiTheme="majorHAnsi" w:hAnsiTheme="majorHAnsi"/>
                <w:bCs/>
                <w:iCs/>
                <w:sz w:val="20"/>
                <w:szCs w:val="20"/>
              </w:rPr>
              <w:t>3118353925</w:t>
            </w:r>
          </w:p>
        </w:tc>
      </w:tr>
    </w:tbl>
    <w:p w14:paraId="62E22BB2" w14:textId="29E6C6D2" w:rsidR="008C33DA" w:rsidRPr="004A0C98" w:rsidRDefault="008C33DA" w:rsidP="00575217">
      <w:pPr>
        <w:pStyle w:val="Notas"/>
        <w:rPr>
          <w:rFonts w:asciiTheme="majorHAnsi" w:hAnsiTheme="majorHAnsi"/>
          <w:lang w:val="es-ES"/>
        </w:rPr>
      </w:pPr>
      <w:r w:rsidRPr="004A0C98">
        <w:rPr>
          <w:rFonts w:asciiTheme="majorHAnsi" w:hAnsiTheme="majorHAnsi"/>
          <w:lang w:val="es-ES"/>
        </w:rPr>
        <w:t xml:space="preserve">Fuente: </w:t>
      </w:r>
      <w:r w:rsidR="0094459E">
        <w:rPr>
          <w:rFonts w:asciiTheme="majorHAnsi" w:hAnsiTheme="majorHAnsi"/>
          <w:lang w:val="es-ES"/>
        </w:rPr>
        <w:t>Autopista Río Magdalena S.A.S, 201</w:t>
      </w:r>
      <w:r w:rsidR="000348D4">
        <w:rPr>
          <w:rFonts w:asciiTheme="majorHAnsi" w:hAnsiTheme="majorHAnsi"/>
          <w:lang w:val="es-ES"/>
        </w:rPr>
        <w:t>6</w:t>
      </w:r>
      <w:r w:rsidRPr="004A0C98">
        <w:rPr>
          <w:rFonts w:asciiTheme="majorHAnsi" w:hAnsiTheme="majorHAnsi"/>
          <w:lang w:val="es-ES"/>
        </w:rPr>
        <w:t>.</w:t>
      </w:r>
    </w:p>
    <w:p w14:paraId="19B33DB5" w14:textId="77777777" w:rsidR="008C33DA" w:rsidRPr="004A0C98" w:rsidRDefault="008C33DA" w:rsidP="00575217">
      <w:pPr>
        <w:rPr>
          <w:rFonts w:asciiTheme="majorHAnsi" w:hAnsiTheme="majorHAnsi"/>
          <w:bCs/>
          <w:iCs/>
          <w:lang w:val="es-ES"/>
        </w:rPr>
      </w:pPr>
    </w:p>
    <w:p w14:paraId="0C530DC4"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Así mismo existe una asociación de padres, liderada por Deyanira Guerrero quienes organizan actividades.</w:t>
      </w:r>
    </w:p>
    <w:p w14:paraId="6943D6D7" w14:textId="77777777" w:rsidR="008C33DA" w:rsidRPr="004A0C98" w:rsidRDefault="008C33DA" w:rsidP="00575217">
      <w:pPr>
        <w:rPr>
          <w:rFonts w:asciiTheme="majorHAnsi" w:hAnsiTheme="majorHAnsi"/>
          <w:bCs/>
          <w:iCs/>
          <w:lang w:val="es-ES"/>
        </w:rPr>
      </w:pPr>
    </w:p>
    <w:p w14:paraId="6A95F09C"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La intervención de instituciones que hacen presencia en el corregimiento se evidencia así:</w:t>
      </w:r>
    </w:p>
    <w:p w14:paraId="153C9034" w14:textId="77777777" w:rsidR="008C33DA" w:rsidRPr="004A0C98" w:rsidRDefault="008C33DA" w:rsidP="00575217">
      <w:pPr>
        <w:rPr>
          <w:rFonts w:asciiTheme="majorHAnsi" w:hAnsiTheme="majorHAnsi"/>
          <w:bCs/>
          <w:iCs/>
          <w:lang w:val="es-ES"/>
        </w:rPr>
      </w:pPr>
    </w:p>
    <w:p w14:paraId="4FFDF3BB" w14:textId="1CF4AAD0" w:rsidR="008C33DA" w:rsidRDefault="008C33DA" w:rsidP="00575217">
      <w:pPr>
        <w:pStyle w:val="Tablas"/>
        <w:rPr>
          <w:rFonts w:asciiTheme="majorHAnsi" w:hAnsiTheme="majorHAnsi"/>
          <w:iCs/>
        </w:rPr>
      </w:pPr>
      <w:bookmarkStart w:id="485" w:name="_Toc445241866"/>
      <w:r w:rsidRPr="004A0C98">
        <w:rPr>
          <w:rFonts w:asciiTheme="majorHAnsi" w:hAnsiTheme="majorHAnsi"/>
        </w:rPr>
        <w:lastRenderedPageBreak/>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228</w:t>
      </w:r>
      <w:r w:rsidR="00090AFD" w:rsidRPr="004A0C98">
        <w:rPr>
          <w:rFonts w:asciiTheme="majorHAnsi" w:hAnsiTheme="majorHAnsi"/>
        </w:rPr>
        <w:fldChar w:fldCharType="end"/>
      </w:r>
      <w:r w:rsidR="00C10151" w:rsidRPr="004A0C98">
        <w:rPr>
          <w:rFonts w:asciiTheme="majorHAnsi" w:hAnsiTheme="majorHAnsi"/>
          <w:iCs/>
        </w:rPr>
        <w:tab/>
      </w:r>
      <w:r w:rsidRPr="004A0C98">
        <w:rPr>
          <w:rFonts w:asciiTheme="majorHAnsi" w:hAnsiTheme="majorHAnsi"/>
          <w:iCs/>
        </w:rPr>
        <w:t>Presencia Institucional</w:t>
      </w:r>
      <w:bookmarkEnd w:id="485"/>
    </w:p>
    <w:tbl>
      <w:tblPr>
        <w:tblStyle w:val="Tablaconcuadrcula"/>
        <w:tblW w:w="0" w:type="auto"/>
        <w:tblInd w:w="108" w:type="dxa"/>
        <w:tblLook w:val="04A0" w:firstRow="1" w:lastRow="0" w:firstColumn="1" w:lastColumn="0" w:noHBand="0" w:noVBand="1"/>
      </w:tblPr>
      <w:tblGrid>
        <w:gridCol w:w="2835"/>
        <w:gridCol w:w="3402"/>
        <w:gridCol w:w="2127"/>
      </w:tblGrid>
      <w:tr w:rsidR="000348D4" w:rsidRPr="003D28CC" w14:paraId="25C0DC87" w14:textId="77777777" w:rsidTr="00BD7C35">
        <w:tc>
          <w:tcPr>
            <w:tcW w:w="2835" w:type="dxa"/>
            <w:shd w:val="clear" w:color="auto" w:fill="BFBFBF" w:themeFill="background1" w:themeFillShade="BF"/>
            <w:vAlign w:val="center"/>
          </w:tcPr>
          <w:p w14:paraId="21EED4ED" w14:textId="77777777" w:rsidR="000348D4" w:rsidRPr="003D28CC" w:rsidRDefault="000348D4" w:rsidP="00BD7C35">
            <w:pPr>
              <w:jc w:val="center"/>
              <w:rPr>
                <w:rFonts w:asciiTheme="majorHAnsi" w:hAnsiTheme="majorHAnsi"/>
                <w:b/>
                <w:bCs/>
                <w:iCs/>
                <w:sz w:val="20"/>
                <w:szCs w:val="20"/>
                <w:lang w:val="es-ES"/>
              </w:rPr>
            </w:pPr>
            <w:r w:rsidRPr="003D28CC">
              <w:rPr>
                <w:rFonts w:asciiTheme="majorHAnsi" w:hAnsiTheme="majorHAnsi"/>
                <w:b/>
                <w:bCs/>
                <w:iCs/>
                <w:sz w:val="20"/>
                <w:szCs w:val="20"/>
                <w:lang w:val="es-ES"/>
              </w:rPr>
              <w:t>Presidencia de la República</w:t>
            </w:r>
          </w:p>
        </w:tc>
        <w:tc>
          <w:tcPr>
            <w:tcW w:w="3402" w:type="dxa"/>
            <w:shd w:val="clear" w:color="auto" w:fill="BFBFBF" w:themeFill="background1" w:themeFillShade="BF"/>
            <w:vAlign w:val="center"/>
          </w:tcPr>
          <w:p w14:paraId="626B5832" w14:textId="77777777" w:rsidR="000348D4" w:rsidRPr="003D28CC" w:rsidRDefault="000348D4" w:rsidP="00BD7C35">
            <w:pPr>
              <w:jc w:val="center"/>
              <w:rPr>
                <w:rFonts w:asciiTheme="majorHAnsi" w:hAnsiTheme="majorHAnsi"/>
                <w:b/>
                <w:bCs/>
                <w:iCs/>
                <w:sz w:val="20"/>
                <w:szCs w:val="20"/>
                <w:lang w:val="es-ES"/>
              </w:rPr>
            </w:pPr>
            <w:r w:rsidRPr="003D28CC">
              <w:rPr>
                <w:rFonts w:asciiTheme="majorHAnsi" w:hAnsiTheme="majorHAnsi"/>
                <w:b/>
                <w:bCs/>
                <w:iCs/>
                <w:sz w:val="20"/>
                <w:szCs w:val="20"/>
                <w:lang w:val="es-ES"/>
              </w:rPr>
              <w:t>Proyecto o Programa</w:t>
            </w:r>
          </w:p>
        </w:tc>
        <w:tc>
          <w:tcPr>
            <w:tcW w:w="2127" w:type="dxa"/>
            <w:shd w:val="clear" w:color="auto" w:fill="BFBFBF" w:themeFill="background1" w:themeFillShade="BF"/>
            <w:vAlign w:val="center"/>
          </w:tcPr>
          <w:p w14:paraId="4B2356AC" w14:textId="77777777" w:rsidR="000348D4" w:rsidRPr="003D28CC" w:rsidRDefault="000348D4" w:rsidP="00BD7C35">
            <w:pPr>
              <w:jc w:val="center"/>
              <w:rPr>
                <w:rFonts w:asciiTheme="majorHAnsi" w:hAnsiTheme="majorHAnsi"/>
                <w:b/>
                <w:bCs/>
                <w:iCs/>
                <w:sz w:val="20"/>
                <w:szCs w:val="20"/>
                <w:lang w:val="es-ES"/>
              </w:rPr>
            </w:pPr>
            <w:r w:rsidRPr="003D28CC">
              <w:rPr>
                <w:rFonts w:asciiTheme="majorHAnsi" w:hAnsiTheme="majorHAnsi"/>
                <w:b/>
                <w:bCs/>
                <w:iCs/>
                <w:sz w:val="20"/>
                <w:szCs w:val="20"/>
                <w:lang w:val="es-ES"/>
              </w:rPr>
              <w:t>N° de Beneficiarios</w:t>
            </w:r>
          </w:p>
        </w:tc>
      </w:tr>
      <w:tr w:rsidR="000348D4" w:rsidRPr="003D28CC" w14:paraId="290BE47A" w14:textId="77777777" w:rsidTr="00BD7C35">
        <w:tc>
          <w:tcPr>
            <w:tcW w:w="2835" w:type="dxa"/>
            <w:vAlign w:val="center"/>
          </w:tcPr>
          <w:p w14:paraId="72D8EAED" w14:textId="142AE373" w:rsidR="000348D4" w:rsidRPr="003D28CC" w:rsidRDefault="000348D4" w:rsidP="00BD7C35">
            <w:pPr>
              <w:jc w:val="center"/>
              <w:rPr>
                <w:sz w:val="20"/>
                <w:szCs w:val="20"/>
                <w:lang w:val="es-ES"/>
              </w:rPr>
            </w:pPr>
            <w:r w:rsidRPr="003D28CC">
              <w:rPr>
                <w:rFonts w:asciiTheme="majorHAnsi" w:hAnsiTheme="majorHAnsi"/>
                <w:bCs/>
                <w:iCs/>
                <w:sz w:val="20"/>
                <w:szCs w:val="20"/>
                <w:lang w:val="es-ES"/>
              </w:rPr>
              <w:t>Alcaldía Municipal</w:t>
            </w:r>
          </w:p>
        </w:tc>
        <w:tc>
          <w:tcPr>
            <w:tcW w:w="3402" w:type="dxa"/>
            <w:vAlign w:val="center"/>
          </w:tcPr>
          <w:p w14:paraId="06B975AB" w14:textId="441DCCFD" w:rsidR="000348D4" w:rsidRPr="003D28CC" w:rsidRDefault="000348D4" w:rsidP="00BD7C35">
            <w:pPr>
              <w:jc w:val="center"/>
              <w:rPr>
                <w:sz w:val="20"/>
                <w:szCs w:val="20"/>
                <w:lang w:val="es-ES"/>
              </w:rPr>
            </w:pPr>
            <w:r w:rsidRPr="003D28CC">
              <w:rPr>
                <w:rFonts w:asciiTheme="majorHAnsi" w:hAnsiTheme="majorHAnsi"/>
                <w:bCs/>
                <w:iCs/>
                <w:sz w:val="20"/>
                <w:szCs w:val="20"/>
                <w:lang w:val="es-ES"/>
              </w:rPr>
              <w:t>Salón Cultural</w:t>
            </w:r>
          </w:p>
        </w:tc>
        <w:tc>
          <w:tcPr>
            <w:tcW w:w="2127" w:type="dxa"/>
            <w:vAlign w:val="center"/>
          </w:tcPr>
          <w:p w14:paraId="13E3E66F" w14:textId="37287C6B" w:rsidR="000348D4" w:rsidRPr="003D28CC" w:rsidRDefault="000348D4" w:rsidP="00BD7C35">
            <w:pPr>
              <w:jc w:val="center"/>
              <w:rPr>
                <w:sz w:val="20"/>
                <w:szCs w:val="20"/>
                <w:lang w:val="es-ES"/>
              </w:rPr>
            </w:pPr>
            <w:r w:rsidRPr="003D28CC">
              <w:rPr>
                <w:rFonts w:asciiTheme="majorHAnsi" w:hAnsiTheme="majorHAnsi"/>
                <w:bCs/>
                <w:iCs/>
                <w:sz w:val="20"/>
                <w:szCs w:val="20"/>
                <w:lang w:val="es-ES"/>
              </w:rPr>
              <w:t>700</w:t>
            </w:r>
          </w:p>
        </w:tc>
      </w:tr>
      <w:tr w:rsidR="000348D4" w:rsidRPr="003D28CC" w14:paraId="3F785662" w14:textId="77777777" w:rsidTr="00BD7C35">
        <w:tc>
          <w:tcPr>
            <w:tcW w:w="2835" w:type="dxa"/>
            <w:vAlign w:val="center"/>
          </w:tcPr>
          <w:p w14:paraId="4848DFFB" w14:textId="74E94964" w:rsidR="000348D4" w:rsidRPr="003D28CC" w:rsidRDefault="000348D4" w:rsidP="00BD7C35">
            <w:pPr>
              <w:jc w:val="center"/>
              <w:rPr>
                <w:sz w:val="20"/>
                <w:szCs w:val="20"/>
                <w:lang w:val="es-ES"/>
              </w:rPr>
            </w:pPr>
            <w:r w:rsidRPr="003D28CC">
              <w:rPr>
                <w:rFonts w:asciiTheme="majorHAnsi" w:hAnsiTheme="majorHAnsi"/>
                <w:bCs/>
                <w:iCs/>
                <w:sz w:val="20"/>
                <w:szCs w:val="20"/>
                <w:lang w:val="es-ES"/>
              </w:rPr>
              <w:t>SENA</w:t>
            </w:r>
          </w:p>
        </w:tc>
        <w:tc>
          <w:tcPr>
            <w:tcW w:w="3402" w:type="dxa"/>
            <w:vAlign w:val="center"/>
          </w:tcPr>
          <w:p w14:paraId="2EC57AD9" w14:textId="14F1BC20" w:rsidR="000348D4" w:rsidRPr="003D28CC" w:rsidRDefault="000348D4" w:rsidP="00BD7C35">
            <w:pPr>
              <w:rPr>
                <w:sz w:val="20"/>
                <w:szCs w:val="20"/>
                <w:lang w:val="es-ES"/>
              </w:rPr>
            </w:pPr>
            <w:r w:rsidRPr="003D28CC">
              <w:rPr>
                <w:rFonts w:asciiTheme="majorHAnsi" w:hAnsiTheme="majorHAnsi"/>
                <w:bCs/>
                <w:iCs/>
                <w:sz w:val="20"/>
                <w:szCs w:val="20"/>
                <w:lang w:val="es-ES"/>
              </w:rPr>
              <w:t>Curso de sistemas</w:t>
            </w:r>
          </w:p>
        </w:tc>
        <w:tc>
          <w:tcPr>
            <w:tcW w:w="2127" w:type="dxa"/>
            <w:vAlign w:val="center"/>
          </w:tcPr>
          <w:p w14:paraId="6906A86D" w14:textId="3ADAE835" w:rsidR="000348D4" w:rsidRPr="003D28CC" w:rsidRDefault="000348D4" w:rsidP="00BD7C35">
            <w:pPr>
              <w:jc w:val="center"/>
              <w:rPr>
                <w:sz w:val="20"/>
                <w:szCs w:val="20"/>
                <w:lang w:val="es-ES"/>
              </w:rPr>
            </w:pPr>
            <w:r w:rsidRPr="003D28CC">
              <w:rPr>
                <w:rFonts w:asciiTheme="majorHAnsi" w:hAnsiTheme="majorHAnsi"/>
                <w:bCs/>
                <w:iCs/>
                <w:sz w:val="20"/>
                <w:szCs w:val="20"/>
                <w:lang w:val="es-ES"/>
              </w:rPr>
              <w:t>35</w:t>
            </w:r>
          </w:p>
        </w:tc>
      </w:tr>
      <w:tr w:rsidR="000348D4" w:rsidRPr="003D28CC" w14:paraId="27431488" w14:textId="77777777" w:rsidTr="00BD7C35">
        <w:tc>
          <w:tcPr>
            <w:tcW w:w="2835" w:type="dxa"/>
            <w:vAlign w:val="center"/>
          </w:tcPr>
          <w:p w14:paraId="0696BFF4" w14:textId="7210BB16" w:rsidR="000348D4" w:rsidRPr="003D28CC" w:rsidRDefault="000348D4" w:rsidP="00BD7C35">
            <w:pPr>
              <w:jc w:val="center"/>
              <w:rPr>
                <w:sz w:val="20"/>
                <w:szCs w:val="20"/>
                <w:lang w:val="es-ES"/>
              </w:rPr>
            </w:pPr>
            <w:r w:rsidRPr="003D28CC">
              <w:rPr>
                <w:rFonts w:asciiTheme="majorHAnsi" w:hAnsiTheme="majorHAnsi"/>
                <w:bCs/>
                <w:iCs/>
                <w:sz w:val="20"/>
                <w:szCs w:val="20"/>
                <w:lang w:val="es-ES"/>
              </w:rPr>
              <w:t>Ecopetrol</w:t>
            </w:r>
          </w:p>
        </w:tc>
        <w:tc>
          <w:tcPr>
            <w:tcW w:w="3402" w:type="dxa"/>
            <w:vAlign w:val="center"/>
          </w:tcPr>
          <w:p w14:paraId="604E98A7" w14:textId="49BEBBCF" w:rsidR="000348D4" w:rsidRPr="003D28CC" w:rsidRDefault="000348D4" w:rsidP="00BD7C35">
            <w:pPr>
              <w:rPr>
                <w:sz w:val="20"/>
                <w:szCs w:val="20"/>
                <w:lang w:val="es-ES"/>
              </w:rPr>
            </w:pPr>
            <w:r w:rsidRPr="003D28CC">
              <w:rPr>
                <w:rFonts w:asciiTheme="majorHAnsi" w:hAnsiTheme="majorHAnsi"/>
                <w:bCs/>
                <w:iCs/>
                <w:sz w:val="20"/>
                <w:szCs w:val="20"/>
                <w:lang w:val="es-ES"/>
              </w:rPr>
              <w:t>Capacitaciones sobre evacuación</w:t>
            </w:r>
          </w:p>
        </w:tc>
        <w:tc>
          <w:tcPr>
            <w:tcW w:w="2127" w:type="dxa"/>
            <w:vAlign w:val="center"/>
          </w:tcPr>
          <w:p w14:paraId="42433488" w14:textId="368F6256" w:rsidR="000348D4" w:rsidRPr="003D28CC" w:rsidRDefault="000348D4" w:rsidP="00BD7C35">
            <w:pPr>
              <w:jc w:val="center"/>
              <w:rPr>
                <w:sz w:val="20"/>
                <w:szCs w:val="20"/>
                <w:lang w:val="es-ES"/>
              </w:rPr>
            </w:pPr>
            <w:r w:rsidRPr="003D28CC">
              <w:rPr>
                <w:rFonts w:asciiTheme="majorHAnsi" w:hAnsiTheme="majorHAnsi"/>
                <w:bCs/>
                <w:iCs/>
                <w:sz w:val="20"/>
                <w:szCs w:val="20"/>
                <w:lang w:val="es-ES"/>
              </w:rPr>
              <w:t>38</w:t>
            </w:r>
          </w:p>
        </w:tc>
      </w:tr>
      <w:tr w:rsidR="000348D4" w:rsidRPr="003D28CC" w14:paraId="6B3ADC5D" w14:textId="77777777" w:rsidTr="00BD7C35">
        <w:tc>
          <w:tcPr>
            <w:tcW w:w="2835" w:type="dxa"/>
            <w:vAlign w:val="center"/>
          </w:tcPr>
          <w:p w14:paraId="5377780D" w14:textId="122C976C" w:rsidR="000348D4" w:rsidRPr="003D28CC" w:rsidRDefault="000348D4" w:rsidP="00BD7C35">
            <w:pPr>
              <w:jc w:val="center"/>
              <w:rPr>
                <w:sz w:val="20"/>
                <w:szCs w:val="20"/>
                <w:lang w:val="es-ES"/>
              </w:rPr>
            </w:pPr>
            <w:r w:rsidRPr="003D28CC">
              <w:rPr>
                <w:rFonts w:asciiTheme="majorHAnsi" w:hAnsiTheme="majorHAnsi"/>
                <w:bCs/>
                <w:iCs/>
                <w:sz w:val="20"/>
                <w:szCs w:val="20"/>
                <w:lang w:val="es-ES"/>
              </w:rPr>
              <w:t>ISAGEN</w:t>
            </w:r>
          </w:p>
        </w:tc>
        <w:tc>
          <w:tcPr>
            <w:tcW w:w="3402" w:type="dxa"/>
            <w:vAlign w:val="center"/>
          </w:tcPr>
          <w:p w14:paraId="294571FA" w14:textId="16A46CD2" w:rsidR="000348D4" w:rsidRPr="003D28CC" w:rsidRDefault="000348D4" w:rsidP="00BD7C35">
            <w:pPr>
              <w:rPr>
                <w:sz w:val="20"/>
                <w:szCs w:val="20"/>
                <w:lang w:val="es-ES"/>
              </w:rPr>
            </w:pPr>
            <w:r w:rsidRPr="003D28CC">
              <w:rPr>
                <w:rFonts w:asciiTheme="majorHAnsi" w:hAnsiTheme="majorHAnsi"/>
                <w:bCs/>
                <w:iCs/>
                <w:sz w:val="20"/>
                <w:szCs w:val="20"/>
                <w:lang w:val="es-ES"/>
              </w:rPr>
              <w:t>Formulación de proyectos y contabilidad</w:t>
            </w:r>
          </w:p>
        </w:tc>
        <w:tc>
          <w:tcPr>
            <w:tcW w:w="2127" w:type="dxa"/>
            <w:vAlign w:val="center"/>
          </w:tcPr>
          <w:p w14:paraId="683242D5" w14:textId="474CFD4C" w:rsidR="000348D4" w:rsidRPr="003D28CC" w:rsidRDefault="000348D4" w:rsidP="00BD7C35">
            <w:pPr>
              <w:jc w:val="center"/>
              <w:rPr>
                <w:sz w:val="20"/>
                <w:szCs w:val="20"/>
                <w:lang w:val="es-ES"/>
              </w:rPr>
            </w:pPr>
            <w:r w:rsidRPr="003D28CC">
              <w:rPr>
                <w:rFonts w:asciiTheme="majorHAnsi" w:hAnsiTheme="majorHAnsi"/>
                <w:bCs/>
                <w:iCs/>
                <w:sz w:val="20"/>
                <w:szCs w:val="20"/>
                <w:lang w:val="es-ES"/>
              </w:rPr>
              <w:t>50</w:t>
            </w:r>
          </w:p>
        </w:tc>
      </w:tr>
    </w:tbl>
    <w:p w14:paraId="4AA9905F" w14:textId="100C8A65" w:rsidR="008C33DA" w:rsidRPr="004A0C98" w:rsidRDefault="008C33DA" w:rsidP="00575217">
      <w:pPr>
        <w:pStyle w:val="Notas"/>
        <w:rPr>
          <w:rFonts w:asciiTheme="majorHAnsi" w:hAnsiTheme="majorHAnsi"/>
          <w:lang w:val="es-ES"/>
        </w:rPr>
      </w:pPr>
      <w:r w:rsidRPr="004A0C98">
        <w:rPr>
          <w:rFonts w:asciiTheme="majorHAnsi" w:hAnsiTheme="majorHAnsi"/>
          <w:lang w:val="es-ES"/>
        </w:rPr>
        <w:t xml:space="preserve">Fuente: </w:t>
      </w:r>
      <w:r w:rsidR="0094459E">
        <w:rPr>
          <w:rFonts w:asciiTheme="majorHAnsi" w:hAnsiTheme="majorHAnsi"/>
          <w:lang w:val="es-ES"/>
        </w:rPr>
        <w:t>Autopista Río Magdalena S.A.S, 201</w:t>
      </w:r>
      <w:r w:rsidR="003D28CC">
        <w:rPr>
          <w:rFonts w:asciiTheme="majorHAnsi" w:hAnsiTheme="majorHAnsi"/>
          <w:lang w:val="es-ES"/>
        </w:rPr>
        <w:t>6</w:t>
      </w:r>
      <w:r w:rsidRPr="004A0C98">
        <w:rPr>
          <w:rFonts w:asciiTheme="majorHAnsi" w:hAnsiTheme="majorHAnsi"/>
          <w:lang w:val="es-ES"/>
        </w:rPr>
        <w:t>.</w:t>
      </w:r>
    </w:p>
    <w:p w14:paraId="6614703D" w14:textId="77777777" w:rsidR="008C33DA" w:rsidRPr="004A0C98" w:rsidRDefault="008C33DA" w:rsidP="00575217">
      <w:pPr>
        <w:rPr>
          <w:rFonts w:asciiTheme="majorHAnsi" w:hAnsiTheme="majorHAnsi"/>
          <w:bCs/>
          <w:iCs/>
          <w:lang w:val="es-ES"/>
        </w:rPr>
      </w:pPr>
    </w:p>
    <w:p w14:paraId="3922CB4C" w14:textId="77777777" w:rsidR="008C33DA" w:rsidRPr="004A0C98" w:rsidRDefault="008C33DA" w:rsidP="00575217">
      <w:pPr>
        <w:rPr>
          <w:rFonts w:asciiTheme="majorHAnsi" w:hAnsiTheme="majorHAnsi"/>
          <w:bCs/>
          <w:iCs/>
          <w:lang w:val="es-ES"/>
        </w:rPr>
      </w:pPr>
      <w:r w:rsidRPr="004A0C98">
        <w:rPr>
          <w:rFonts w:asciiTheme="majorHAnsi" w:hAnsiTheme="majorHAnsi"/>
          <w:bCs/>
          <w:iCs/>
          <w:lang w:val="es-ES"/>
        </w:rPr>
        <w:t>Resuelven sus conflictos a través de la J.A.C., no reportan presencia de organizaciones no gubernamentales.</w:t>
      </w:r>
    </w:p>
    <w:p w14:paraId="06DDF51C" w14:textId="77777777" w:rsidR="008C33DA" w:rsidRPr="004A0C98" w:rsidRDefault="008C33DA" w:rsidP="00575217">
      <w:pPr>
        <w:rPr>
          <w:rFonts w:asciiTheme="majorHAnsi" w:hAnsiTheme="majorHAnsi"/>
          <w:bCs/>
          <w:iCs/>
          <w:lang w:val="es-ES"/>
        </w:rPr>
      </w:pPr>
    </w:p>
    <w:p w14:paraId="0C10E620" w14:textId="77777777" w:rsidR="008C33DA" w:rsidRDefault="008C33DA" w:rsidP="00575217">
      <w:pPr>
        <w:rPr>
          <w:rFonts w:asciiTheme="majorHAnsi" w:hAnsiTheme="majorHAnsi"/>
          <w:bCs/>
          <w:iCs/>
          <w:lang w:val="es-ES"/>
        </w:rPr>
      </w:pPr>
      <w:r w:rsidRPr="004A0C98">
        <w:rPr>
          <w:rFonts w:asciiTheme="majorHAnsi" w:hAnsiTheme="majorHAnsi"/>
          <w:bCs/>
          <w:iCs/>
          <w:lang w:val="es-ES"/>
        </w:rPr>
        <w:t xml:space="preserve">Actualmente llevan a cabo el proyecto de alcantarillado y terminación del salón comunal, no refieren con </w:t>
      </w:r>
      <w:r w:rsidR="00E32EC1" w:rsidRPr="004A0C98">
        <w:rPr>
          <w:rFonts w:asciiTheme="majorHAnsi" w:hAnsiTheme="majorHAnsi"/>
          <w:bCs/>
          <w:iCs/>
          <w:lang w:val="es-ES"/>
        </w:rPr>
        <w:t>qué</w:t>
      </w:r>
      <w:r w:rsidRPr="004A0C98">
        <w:rPr>
          <w:rFonts w:asciiTheme="majorHAnsi" w:hAnsiTheme="majorHAnsi"/>
          <w:bCs/>
          <w:iCs/>
          <w:lang w:val="es-ES"/>
        </w:rPr>
        <w:t xml:space="preserve"> entidad y/o institución.</w:t>
      </w:r>
    </w:p>
    <w:p w14:paraId="45356E89" w14:textId="77777777" w:rsidR="003D28CC" w:rsidRDefault="003D28CC" w:rsidP="00575217">
      <w:pPr>
        <w:rPr>
          <w:rFonts w:asciiTheme="majorHAnsi" w:hAnsiTheme="majorHAnsi"/>
          <w:bCs/>
          <w:iCs/>
          <w:lang w:val="es-ES"/>
        </w:rPr>
      </w:pPr>
    </w:p>
    <w:p w14:paraId="2DDE46FA" w14:textId="4869AEA1" w:rsidR="003D28CC" w:rsidRPr="003D28CC" w:rsidRDefault="003D28CC" w:rsidP="00575217">
      <w:pPr>
        <w:rPr>
          <w:rFonts w:asciiTheme="majorHAnsi" w:hAnsiTheme="majorHAnsi"/>
          <w:b/>
          <w:bCs/>
          <w:i/>
          <w:iCs/>
          <w:lang w:val="es-ES"/>
        </w:rPr>
      </w:pPr>
      <w:r w:rsidRPr="003D28CC">
        <w:rPr>
          <w:rFonts w:asciiTheme="majorHAnsi" w:hAnsiTheme="majorHAnsi"/>
          <w:b/>
          <w:bCs/>
          <w:i/>
          <w:iCs/>
          <w:lang w:val="es-ES"/>
        </w:rPr>
        <w:t>Municipio de Cimitarra</w:t>
      </w:r>
    </w:p>
    <w:p w14:paraId="4355AA0E" w14:textId="77777777" w:rsidR="003D28CC" w:rsidRPr="004A0C98" w:rsidRDefault="003D28CC" w:rsidP="00575217">
      <w:pPr>
        <w:rPr>
          <w:rFonts w:asciiTheme="majorHAnsi" w:hAnsiTheme="majorHAnsi"/>
          <w:bCs/>
          <w:iCs/>
          <w:lang w:val="es-ES"/>
        </w:rPr>
      </w:pPr>
    </w:p>
    <w:p w14:paraId="082997E2" w14:textId="7BE39B31" w:rsidR="000348D4" w:rsidRPr="003D28CC" w:rsidRDefault="000348D4" w:rsidP="000348D4">
      <w:pPr>
        <w:pStyle w:val="Ttulo6"/>
        <w:rPr>
          <w:rFonts w:asciiTheme="majorHAnsi" w:hAnsiTheme="majorHAnsi"/>
          <w:b/>
          <w:i/>
          <w:iCs/>
          <w:lang w:val="es-ES"/>
        </w:rPr>
      </w:pPr>
      <w:r w:rsidRPr="003D28CC">
        <w:rPr>
          <w:rFonts w:asciiTheme="majorHAnsi" w:hAnsiTheme="majorHAnsi"/>
          <w:i/>
          <w:lang w:val="es-ES"/>
        </w:rPr>
        <w:t>Aspecto político – administrativos  Vereda K</w:t>
      </w:r>
      <w:r w:rsidR="003D28CC" w:rsidRPr="003D28CC">
        <w:rPr>
          <w:rFonts w:asciiTheme="majorHAnsi" w:hAnsiTheme="majorHAnsi"/>
          <w:i/>
          <w:lang w:val="es-ES"/>
        </w:rPr>
        <w:t>m</w:t>
      </w:r>
      <w:r w:rsidRPr="003D28CC">
        <w:rPr>
          <w:rFonts w:asciiTheme="majorHAnsi" w:hAnsiTheme="majorHAnsi"/>
          <w:i/>
          <w:lang w:val="es-ES"/>
        </w:rPr>
        <w:t xml:space="preserve"> 11- Corregimiento San Juan</w:t>
      </w:r>
    </w:p>
    <w:p w14:paraId="195D44A3" w14:textId="77777777" w:rsidR="003D28CC" w:rsidRDefault="003D28CC" w:rsidP="000348D4">
      <w:pPr>
        <w:rPr>
          <w:rFonts w:asciiTheme="majorHAnsi" w:hAnsiTheme="majorHAnsi"/>
          <w:bCs/>
          <w:iCs/>
          <w:lang w:val="es-ES"/>
        </w:rPr>
      </w:pPr>
    </w:p>
    <w:p w14:paraId="3EB475CB" w14:textId="77777777" w:rsidR="000348D4" w:rsidRPr="004A0C98" w:rsidRDefault="000348D4" w:rsidP="000348D4">
      <w:pPr>
        <w:rPr>
          <w:rFonts w:asciiTheme="majorHAnsi" w:hAnsiTheme="majorHAnsi"/>
          <w:bCs/>
          <w:iCs/>
          <w:lang w:val="es-ES"/>
        </w:rPr>
      </w:pPr>
      <w:r w:rsidRPr="004A0C98">
        <w:rPr>
          <w:rFonts w:asciiTheme="majorHAnsi" w:hAnsiTheme="majorHAnsi"/>
          <w:bCs/>
          <w:iCs/>
          <w:lang w:val="es-ES"/>
        </w:rPr>
        <w:t>De acuerdo a la información suministrada por la comunidad en la ficha veredal, esta vereda fue creado hacia el año de 1970 fundada por emigrantes que iban tumbando el bosque que quedaba a orillas de la carretera y ahí se fueron radicando.</w:t>
      </w:r>
    </w:p>
    <w:p w14:paraId="2C17CB88" w14:textId="77777777" w:rsidR="000348D4" w:rsidRPr="004A0C98" w:rsidRDefault="000348D4" w:rsidP="000348D4">
      <w:pPr>
        <w:rPr>
          <w:rFonts w:asciiTheme="majorHAnsi" w:hAnsiTheme="majorHAnsi"/>
          <w:bCs/>
          <w:iCs/>
        </w:rPr>
      </w:pPr>
    </w:p>
    <w:p w14:paraId="27E7F1A1" w14:textId="77777777" w:rsidR="000348D4" w:rsidRPr="004A0C98" w:rsidRDefault="000348D4" w:rsidP="000348D4">
      <w:pPr>
        <w:rPr>
          <w:rFonts w:asciiTheme="majorHAnsi" w:hAnsiTheme="majorHAnsi"/>
          <w:bCs/>
          <w:iCs/>
          <w:lang w:val="es-ES"/>
        </w:rPr>
      </w:pPr>
      <w:r w:rsidRPr="004A0C98">
        <w:rPr>
          <w:rFonts w:asciiTheme="majorHAnsi" w:hAnsiTheme="majorHAnsi"/>
          <w:bCs/>
          <w:iCs/>
          <w:lang w:val="es-ES"/>
        </w:rPr>
        <w:t>Actualmente existen 40 miembros activos que hacen parte de la junta de acción comunal de la vereda; no cuentan con una caseta comunal por lo que se reúnen cada  3 meses en horas de la tarde en la casa del señor Joaquín Zapata.</w:t>
      </w:r>
    </w:p>
    <w:p w14:paraId="082D836F" w14:textId="77777777" w:rsidR="000348D4" w:rsidRPr="004A0C98" w:rsidRDefault="000348D4" w:rsidP="000348D4">
      <w:pPr>
        <w:rPr>
          <w:rFonts w:asciiTheme="majorHAnsi" w:hAnsiTheme="majorHAnsi"/>
          <w:bCs/>
          <w:iCs/>
          <w:lang w:val="es-ES"/>
        </w:rPr>
      </w:pPr>
    </w:p>
    <w:p w14:paraId="5517F9E9" w14:textId="77777777" w:rsidR="000348D4" w:rsidRPr="004A0C98" w:rsidRDefault="000348D4" w:rsidP="000348D4">
      <w:pPr>
        <w:rPr>
          <w:rFonts w:asciiTheme="majorHAnsi" w:hAnsiTheme="majorHAnsi"/>
          <w:bCs/>
          <w:iCs/>
          <w:lang w:val="es-ES"/>
        </w:rPr>
      </w:pPr>
      <w:r w:rsidRPr="004A0C98">
        <w:rPr>
          <w:rFonts w:asciiTheme="majorHAnsi" w:hAnsiTheme="majorHAnsi"/>
          <w:bCs/>
          <w:iCs/>
          <w:lang w:val="es-ES"/>
        </w:rPr>
        <w:t>El trabajo de los miembros que integran la mesa directiva de la J.A.C. es crear, apropiarse y velar  por los proyectos en construcción de vivienda, escuelas, puestos de salud, vías, entre otras, se rigen bajo la organización que tienen con ASOCOMUNAL, que hace presencia en la Alcaldía Municipal, y de esta manera se organizan administrativamente para propender por los recursos de sus comunidades.</w:t>
      </w:r>
    </w:p>
    <w:p w14:paraId="13DB4F84" w14:textId="77777777" w:rsidR="000348D4" w:rsidRPr="004A0C98" w:rsidRDefault="000348D4" w:rsidP="000348D4">
      <w:pPr>
        <w:rPr>
          <w:rFonts w:asciiTheme="majorHAnsi" w:hAnsiTheme="majorHAnsi"/>
          <w:bCs/>
          <w:iCs/>
          <w:lang w:val="es-ES"/>
        </w:rPr>
      </w:pPr>
    </w:p>
    <w:p w14:paraId="5F8635B2" w14:textId="77777777" w:rsidR="000348D4" w:rsidRPr="004A0C98" w:rsidRDefault="000348D4" w:rsidP="000348D4">
      <w:pPr>
        <w:pStyle w:val="Ttulo6"/>
        <w:rPr>
          <w:rFonts w:asciiTheme="majorHAnsi" w:hAnsiTheme="majorHAnsi"/>
          <w:lang w:val="es-ES"/>
        </w:rPr>
      </w:pPr>
      <w:r w:rsidRPr="004A0C98">
        <w:rPr>
          <w:rFonts w:asciiTheme="majorHAnsi" w:hAnsiTheme="majorHAnsi"/>
          <w:lang w:val="es-ES"/>
        </w:rPr>
        <w:t>Presencia Institucional y organización comunitaria</w:t>
      </w:r>
    </w:p>
    <w:p w14:paraId="3AC6D717" w14:textId="77777777" w:rsidR="000348D4" w:rsidRPr="004A0C98" w:rsidRDefault="000348D4" w:rsidP="000348D4">
      <w:pPr>
        <w:rPr>
          <w:rFonts w:asciiTheme="majorHAnsi" w:hAnsiTheme="majorHAnsi"/>
          <w:bCs/>
          <w:iCs/>
          <w:lang w:val="es-ES"/>
        </w:rPr>
      </w:pPr>
    </w:p>
    <w:p w14:paraId="793656A2" w14:textId="5D385A93" w:rsidR="000348D4" w:rsidRPr="004A0C98" w:rsidRDefault="000348D4" w:rsidP="000348D4">
      <w:pPr>
        <w:rPr>
          <w:rFonts w:asciiTheme="majorHAnsi" w:hAnsiTheme="majorHAnsi"/>
          <w:bCs/>
          <w:iCs/>
          <w:lang w:val="es-ES"/>
        </w:rPr>
      </w:pPr>
      <w:r w:rsidRPr="004A0C98">
        <w:rPr>
          <w:rFonts w:asciiTheme="majorHAnsi" w:hAnsiTheme="majorHAnsi"/>
          <w:bCs/>
          <w:iCs/>
          <w:lang w:val="es-ES"/>
        </w:rPr>
        <w:t xml:space="preserve">La organización comunitaria  en la vereda  se encuentra enmarcada en la junta de acción comunal la cual se encuentra conformada y legalizada, con un periodo en ejercicio comprendido entre el 01 de Julio de 2012 al  30 de Junio de 2016. Ver </w:t>
      </w:r>
      <w:r w:rsidRPr="004A0C98">
        <w:rPr>
          <w:rFonts w:asciiTheme="majorHAnsi" w:hAnsiTheme="majorHAnsi"/>
          <w:bCs/>
          <w:iCs/>
          <w:lang w:val="es-ES"/>
        </w:rPr>
        <w:fldChar w:fldCharType="begin"/>
      </w:r>
      <w:r w:rsidRPr="004A0C98">
        <w:rPr>
          <w:rFonts w:asciiTheme="majorHAnsi" w:hAnsiTheme="majorHAnsi"/>
          <w:bCs/>
          <w:iCs/>
          <w:lang w:val="es-ES"/>
        </w:rPr>
        <w:instrText xml:space="preserve"> REF _Ref436304912 \h </w:instrText>
      </w:r>
      <w:r>
        <w:rPr>
          <w:rFonts w:asciiTheme="majorHAnsi" w:hAnsiTheme="majorHAnsi"/>
          <w:bCs/>
          <w:iCs/>
          <w:lang w:val="es-ES"/>
        </w:rPr>
        <w:instrText xml:space="preserve"> \* MERGEFORMAT </w:instrText>
      </w:r>
      <w:r w:rsidRPr="004A0C98">
        <w:rPr>
          <w:rFonts w:asciiTheme="majorHAnsi" w:hAnsiTheme="majorHAnsi"/>
          <w:bCs/>
          <w:iCs/>
          <w:lang w:val="es-ES"/>
        </w:rPr>
      </w:r>
      <w:r w:rsidRPr="004A0C98">
        <w:rPr>
          <w:rFonts w:asciiTheme="majorHAnsi" w:hAnsiTheme="majorHAnsi"/>
          <w:bCs/>
          <w:iCs/>
          <w:lang w:val="es-ES"/>
        </w:rPr>
        <w:fldChar w:fldCharType="separate"/>
      </w:r>
      <w:r w:rsidR="00BD7C35" w:rsidRPr="004A0C98">
        <w:rPr>
          <w:rFonts w:asciiTheme="majorHAnsi" w:hAnsiTheme="majorHAnsi"/>
        </w:rPr>
        <w:t xml:space="preserve">Tabla </w:t>
      </w:r>
      <w:r w:rsidR="00BD7C35">
        <w:rPr>
          <w:rFonts w:asciiTheme="majorHAnsi" w:hAnsiTheme="majorHAnsi"/>
          <w:noProof/>
        </w:rPr>
        <w:t>5</w:t>
      </w:r>
      <w:r w:rsidR="00BD7C35" w:rsidRPr="004A0C98">
        <w:rPr>
          <w:rFonts w:asciiTheme="majorHAnsi" w:hAnsiTheme="majorHAnsi"/>
          <w:noProof/>
        </w:rPr>
        <w:t>.</w:t>
      </w:r>
      <w:r w:rsidR="00BD7C35">
        <w:rPr>
          <w:rFonts w:asciiTheme="majorHAnsi" w:hAnsiTheme="majorHAnsi"/>
          <w:noProof/>
        </w:rPr>
        <w:t>229</w:t>
      </w:r>
      <w:r w:rsidRPr="004A0C98">
        <w:rPr>
          <w:rFonts w:asciiTheme="majorHAnsi" w:hAnsiTheme="majorHAnsi"/>
          <w:bCs/>
          <w:iCs/>
          <w:lang w:val="es-ES"/>
        </w:rPr>
        <w:fldChar w:fldCharType="end"/>
      </w:r>
      <w:r>
        <w:rPr>
          <w:rFonts w:asciiTheme="majorHAnsi" w:hAnsiTheme="majorHAnsi"/>
          <w:bCs/>
          <w:iCs/>
          <w:lang w:val="es-ES"/>
        </w:rPr>
        <w:t>.</w:t>
      </w:r>
    </w:p>
    <w:p w14:paraId="7140135E" w14:textId="6FBEBDAD" w:rsidR="000348D4" w:rsidRDefault="000348D4" w:rsidP="000348D4">
      <w:pPr>
        <w:pStyle w:val="Tablas"/>
        <w:rPr>
          <w:rFonts w:asciiTheme="majorHAnsi" w:hAnsiTheme="majorHAnsi"/>
          <w:iCs/>
          <w:lang w:val="es-ES"/>
        </w:rPr>
      </w:pPr>
      <w:bookmarkStart w:id="486" w:name="_Ref436304912"/>
      <w:bookmarkStart w:id="487" w:name="_Toc445241867"/>
      <w:r w:rsidRPr="004A0C98">
        <w:rPr>
          <w:rFonts w:asciiTheme="majorHAnsi" w:hAnsiTheme="majorHAnsi"/>
        </w:rPr>
        <w:lastRenderedPageBreak/>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229</w:t>
      </w:r>
      <w:r w:rsidRPr="004A0C98">
        <w:rPr>
          <w:rFonts w:asciiTheme="majorHAnsi" w:hAnsiTheme="majorHAnsi"/>
        </w:rPr>
        <w:fldChar w:fldCharType="end"/>
      </w:r>
      <w:bookmarkEnd w:id="486"/>
      <w:r w:rsidRPr="004A0C98">
        <w:rPr>
          <w:rFonts w:asciiTheme="majorHAnsi" w:hAnsiTheme="majorHAnsi"/>
          <w:iCs/>
          <w:lang w:val="es-ES"/>
        </w:rPr>
        <w:tab/>
        <w:t>Organización  Comunitaria</w:t>
      </w:r>
      <w:bookmarkEnd w:id="487"/>
    </w:p>
    <w:tbl>
      <w:tblPr>
        <w:tblStyle w:val="Tablaconcuadrcula"/>
        <w:tblW w:w="0" w:type="auto"/>
        <w:tblInd w:w="534" w:type="dxa"/>
        <w:tblLook w:val="04A0" w:firstRow="1" w:lastRow="0" w:firstColumn="1" w:lastColumn="0" w:noHBand="0" w:noVBand="1"/>
      </w:tblPr>
      <w:tblGrid>
        <w:gridCol w:w="2269"/>
        <w:gridCol w:w="2267"/>
        <w:gridCol w:w="2835"/>
      </w:tblGrid>
      <w:tr w:rsidR="000348D4" w:rsidRPr="000348D4" w14:paraId="5DF029DC" w14:textId="77777777" w:rsidTr="00BD7C35">
        <w:trPr>
          <w:tblHeader/>
        </w:trPr>
        <w:tc>
          <w:tcPr>
            <w:tcW w:w="7371" w:type="dxa"/>
            <w:gridSpan w:val="3"/>
            <w:shd w:val="clear" w:color="auto" w:fill="BFBFBF" w:themeFill="background1" w:themeFillShade="BF"/>
          </w:tcPr>
          <w:p w14:paraId="4233F2A3" w14:textId="77777777" w:rsidR="000348D4" w:rsidRPr="000348D4" w:rsidRDefault="000348D4" w:rsidP="00BD7C35">
            <w:pPr>
              <w:jc w:val="center"/>
              <w:rPr>
                <w:b/>
                <w:sz w:val="20"/>
                <w:szCs w:val="20"/>
                <w:lang w:val="es-ES"/>
              </w:rPr>
            </w:pPr>
            <w:r w:rsidRPr="000348D4">
              <w:rPr>
                <w:rFonts w:asciiTheme="majorHAnsi" w:hAnsiTheme="majorHAnsi"/>
                <w:b/>
                <w:bCs/>
                <w:iCs/>
                <w:sz w:val="20"/>
                <w:szCs w:val="20"/>
                <w:lang w:val="es-ES"/>
              </w:rPr>
              <w:t>Organización Comunitaria</w:t>
            </w:r>
          </w:p>
        </w:tc>
      </w:tr>
      <w:tr w:rsidR="000348D4" w:rsidRPr="000348D4" w14:paraId="719839B4" w14:textId="77777777" w:rsidTr="00BD7C35">
        <w:trPr>
          <w:tblHeader/>
        </w:trPr>
        <w:tc>
          <w:tcPr>
            <w:tcW w:w="2269" w:type="dxa"/>
            <w:shd w:val="clear" w:color="auto" w:fill="D9D9D9" w:themeFill="background1" w:themeFillShade="D9"/>
            <w:vAlign w:val="center"/>
          </w:tcPr>
          <w:p w14:paraId="6182C42C" w14:textId="77777777" w:rsidR="000348D4" w:rsidRPr="000348D4" w:rsidRDefault="000348D4" w:rsidP="00BD7C35">
            <w:pPr>
              <w:jc w:val="center"/>
              <w:rPr>
                <w:sz w:val="20"/>
                <w:szCs w:val="20"/>
                <w:lang w:val="es-ES"/>
              </w:rPr>
            </w:pPr>
            <w:r w:rsidRPr="000348D4">
              <w:rPr>
                <w:rFonts w:asciiTheme="majorHAnsi" w:hAnsiTheme="majorHAnsi"/>
                <w:b/>
                <w:bCs/>
                <w:iCs/>
                <w:sz w:val="20"/>
                <w:szCs w:val="20"/>
                <w:lang w:val="es-ES"/>
              </w:rPr>
              <w:t>Responsabilidad</w:t>
            </w:r>
          </w:p>
        </w:tc>
        <w:tc>
          <w:tcPr>
            <w:tcW w:w="2267" w:type="dxa"/>
            <w:shd w:val="clear" w:color="auto" w:fill="D9D9D9" w:themeFill="background1" w:themeFillShade="D9"/>
            <w:vAlign w:val="center"/>
          </w:tcPr>
          <w:p w14:paraId="70ACB15C" w14:textId="77777777" w:rsidR="000348D4" w:rsidRPr="000348D4" w:rsidRDefault="000348D4" w:rsidP="00BD7C35">
            <w:pPr>
              <w:jc w:val="center"/>
              <w:rPr>
                <w:sz w:val="20"/>
                <w:szCs w:val="20"/>
                <w:lang w:val="es-ES"/>
              </w:rPr>
            </w:pPr>
            <w:r w:rsidRPr="000348D4">
              <w:rPr>
                <w:rFonts w:asciiTheme="majorHAnsi" w:hAnsiTheme="majorHAnsi"/>
                <w:b/>
                <w:bCs/>
                <w:iCs/>
                <w:sz w:val="20"/>
                <w:szCs w:val="20"/>
                <w:lang w:val="es-ES"/>
              </w:rPr>
              <w:t>Nombre</w:t>
            </w:r>
          </w:p>
        </w:tc>
        <w:tc>
          <w:tcPr>
            <w:tcW w:w="2835" w:type="dxa"/>
            <w:shd w:val="clear" w:color="auto" w:fill="D9D9D9" w:themeFill="background1" w:themeFillShade="D9"/>
          </w:tcPr>
          <w:p w14:paraId="2C1D0D69" w14:textId="77777777" w:rsidR="000348D4" w:rsidRPr="000348D4" w:rsidRDefault="000348D4" w:rsidP="00BD7C35">
            <w:pPr>
              <w:jc w:val="center"/>
              <w:rPr>
                <w:sz w:val="20"/>
                <w:szCs w:val="20"/>
                <w:lang w:val="es-ES"/>
              </w:rPr>
            </w:pPr>
            <w:r w:rsidRPr="000348D4">
              <w:rPr>
                <w:rFonts w:asciiTheme="majorHAnsi" w:hAnsiTheme="majorHAnsi"/>
                <w:b/>
                <w:bCs/>
                <w:iCs/>
                <w:sz w:val="20"/>
                <w:szCs w:val="20"/>
                <w:lang w:val="es-ES"/>
              </w:rPr>
              <w:t>Teléfono de Contacto</w:t>
            </w:r>
          </w:p>
        </w:tc>
      </w:tr>
      <w:tr w:rsidR="000348D4" w:rsidRPr="000348D4" w14:paraId="48882195" w14:textId="77777777" w:rsidTr="00BD7C35">
        <w:tc>
          <w:tcPr>
            <w:tcW w:w="2269" w:type="dxa"/>
            <w:vAlign w:val="center"/>
          </w:tcPr>
          <w:p w14:paraId="77EA8FF2"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 xml:space="preserve">Presidente </w:t>
            </w:r>
          </w:p>
        </w:tc>
        <w:tc>
          <w:tcPr>
            <w:tcW w:w="2267" w:type="dxa"/>
            <w:vAlign w:val="center"/>
          </w:tcPr>
          <w:p w14:paraId="7CA123C8"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Luz Nelly Ospina</w:t>
            </w:r>
          </w:p>
        </w:tc>
        <w:tc>
          <w:tcPr>
            <w:tcW w:w="2835" w:type="dxa"/>
            <w:vAlign w:val="center"/>
          </w:tcPr>
          <w:p w14:paraId="4CE6AD03" w14:textId="77777777" w:rsidR="000348D4" w:rsidRPr="000348D4" w:rsidRDefault="000348D4" w:rsidP="00BD7C35">
            <w:pPr>
              <w:jc w:val="center"/>
              <w:rPr>
                <w:sz w:val="20"/>
                <w:szCs w:val="20"/>
                <w:lang w:val="es-ES"/>
              </w:rPr>
            </w:pPr>
            <w:r w:rsidRPr="000348D4">
              <w:rPr>
                <w:rFonts w:asciiTheme="majorHAnsi" w:hAnsiTheme="majorHAnsi"/>
                <w:bCs/>
                <w:iCs/>
                <w:sz w:val="20"/>
                <w:szCs w:val="20"/>
                <w:lang w:val="es-ES"/>
              </w:rPr>
              <w:t>3183434147</w:t>
            </w:r>
          </w:p>
        </w:tc>
      </w:tr>
      <w:tr w:rsidR="000348D4" w:rsidRPr="000348D4" w14:paraId="230D3C9A" w14:textId="77777777" w:rsidTr="00BD7C35">
        <w:tc>
          <w:tcPr>
            <w:tcW w:w="2269" w:type="dxa"/>
            <w:vAlign w:val="center"/>
          </w:tcPr>
          <w:p w14:paraId="297D34A3"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Vicepresidente</w:t>
            </w:r>
          </w:p>
        </w:tc>
        <w:tc>
          <w:tcPr>
            <w:tcW w:w="2267" w:type="dxa"/>
          </w:tcPr>
          <w:p w14:paraId="43590D15"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Astrid Muñoz</w:t>
            </w:r>
          </w:p>
        </w:tc>
        <w:tc>
          <w:tcPr>
            <w:tcW w:w="2835" w:type="dxa"/>
          </w:tcPr>
          <w:p w14:paraId="4A57BD7D" w14:textId="77777777" w:rsidR="000348D4" w:rsidRPr="000348D4" w:rsidRDefault="000348D4" w:rsidP="00BD7C35">
            <w:pPr>
              <w:jc w:val="center"/>
              <w:rPr>
                <w:sz w:val="20"/>
                <w:szCs w:val="20"/>
                <w:lang w:val="es-ES"/>
              </w:rPr>
            </w:pPr>
            <w:r w:rsidRPr="000348D4">
              <w:rPr>
                <w:rFonts w:asciiTheme="majorHAnsi" w:hAnsiTheme="majorHAnsi"/>
                <w:bCs/>
                <w:iCs/>
                <w:sz w:val="20"/>
                <w:szCs w:val="20"/>
                <w:lang w:val="es-ES"/>
              </w:rPr>
              <w:t>No Refiere</w:t>
            </w:r>
          </w:p>
        </w:tc>
      </w:tr>
      <w:tr w:rsidR="000348D4" w:rsidRPr="000348D4" w14:paraId="685D5ED4" w14:textId="77777777" w:rsidTr="00BD7C35">
        <w:tc>
          <w:tcPr>
            <w:tcW w:w="2269" w:type="dxa"/>
            <w:vAlign w:val="center"/>
          </w:tcPr>
          <w:p w14:paraId="4DDAB1C4"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Secretario</w:t>
            </w:r>
          </w:p>
        </w:tc>
        <w:tc>
          <w:tcPr>
            <w:tcW w:w="2267" w:type="dxa"/>
          </w:tcPr>
          <w:p w14:paraId="59E29387"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Viviana Zapata</w:t>
            </w:r>
          </w:p>
        </w:tc>
        <w:tc>
          <w:tcPr>
            <w:tcW w:w="2835" w:type="dxa"/>
          </w:tcPr>
          <w:p w14:paraId="64428E63" w14:textId="77777777" w:rsidR="000348D4" w:rsidRPr="000348D4" w:rsidRDefault="000348D4" w:rsidP="00BD7C35">
            <w:pPr>
              <w:jc w:val="center"/>
              <w:rPr>
                <w:sz w:val="20"/>
                <w:szCs w:val="20"/>
                <w:lang w:val="es-ES"/>
              </w:rPr>
            </w:pPr>
            <w:r w:rsidRPr="000348D4">
              <w:rPr>
                <w:rFonts w:asciiTheme="majorHAnsi" w:hAnsiTheme="majorHAnsi"/>
                <w:bCs/>
                <w:iCs/>
                <w:sz w:val="20"/>
                <w:szCs w:val="20"/>
                <w:lang w:val="es-ES"/>
              </w:rPr>
              <w:t>No Refiere</w:t>
            </w:r>
          </w:p>
        </w:tc>
      </w:tr>
      <w:tr w:rsidR="000348D4" w:rsidRPr="000348D4" w14:paraId="72292B1F" w14:textId="77777777" w:rsidTr="00BD7C35">
        <w:tc>
          <w:tcPr>
            <w:tcW w:w="2269" w:type="dxa"/>
            <w:vAlign w:val="center"/>
          </w:tcPr>
          <w:p w14:paraId="610BD650"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 xml:space="preserve">Tesorero </w:t>
            </w:r>
          </w:p>
        </w:tc>
        <w:tc>
          <w:tcPr>
            <w:tcW w:w="2267" w:type="dxa"/>
          </w:tcPr>
          <w:p w14:paraId="1E29991A" w14:textId="47636EA9" w:rsidR="000348D4" w:rsidRPr="000348D4" w:rsidRDefault="003D28CC" w:rsidP="00BD7C35">
            <w:pPr>
              <w:rPr>
                <w:sz w:val="20"/>
                <w:szCs w:val="20"/>
                <w:lang w:val="es-ES"/>
              </w:rPr>
            </w:pPr>
            <w:r>
              <w:rPr>
                <w:rFonts w:asciiTheme="majorHAnsi" w:hAnsiTheme="majorHAnsi"/>
                <w:bCs/>
                <w:iCs/>
                <w:sz w:val="20"/>
                <w:szCs w:val="20"/>
                <w:lang w:val="es-ES"/>
              </w:rPr>
              <w:t>Elkin Pulgarí</w:t>
            </w:r>
            <w:r w:rsidR="000348D4" w:rsidRPr="000348D4">
              <w:rPr>
                <w:rFonts w:asciiTheme="majorHAnsi" w:hAnsiTheme="majorHAnsi"/>
                <w:bCs/>
                <w:iCs/>
                <w:sz w:val="20"/>
                <w:szCs w:val="20"/>
                <w:lang w:val="es-ES"/>
              </w:rPr>
              <w:t>n</w:t>
            </w:r>
          </w:p>
        </w:tc>
        <w:tc>
          <w:tcPr>
            <w:tcW w:w="2835" w:type="dxa"/>
          </w:tcPr>
          <w:p w14:paraId="3CE32C59" w14:textId="77777777" w:rsidR="000348D4" w:rsidRPr="000348D4" w:rsidRDefault="000348D4" w:rsidP="00BD7C35">
            <w:pPr>
              <w:jc w:val="center"/>
              <w:rPr>
                <w:sz w:val="20"/>
                <w:szCs w:val="20"/>
                <w:lang w:val="es-ES"/>
              </w:rPr>
            </w:pPr>
            <w:r w:rsidRPr="000348D4">
              <w:rPr>
                <w:rFonts w:asciiTheme="majorHAnsi" w:hAnsiTheme="majorHAnsi"/>
                <w:bCs/>
                <w:iCs/>
                <w:sz w:val="20"/>
                <w:szCs w:val="20"/>
                <w:lang w:val="es-ES"/>
              </w:rPr>
              <w:t>No Refiere</w:t>
            </w:r>
          </w:p>
        </w:tc>
      </w:tr>
      <w:tr w:rsidR="000348D4" w:rsidRPr="000348D4" w14:paraId="436B4B74" w14:textId="77777777" w:rsidTr="00BD7C35">
        <w:tc>
          <w:tcPr>
            <w:tcW w:w="2269" w:type="dxa"/>
            <w:vAlign w:val="center"/>
          </w:tcPr>
          <w:p w14:paraId="30682778"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 xml:space="preserve">Fiscal </w:t>
            </w:r>
          </w:p>
        </w:tc>
        <w:tc>
          <w:tcPr>
            <w:tcW w:w="2267" w:type="dxa"/>
          </w:tcPr>
          <w:p w14:paraId="26BEECF4" w14:textId="77777777" w:rsidR="000348D4" w:rsidRPr="000348D4" w:rsidRDefault="000348D4" w:rsidP="00BD7C35">
            <w:pPr>
              <w:rPr>
                <w:sz w:val="20"/>
                <w:szCs w:val="20"/>
                <w:lang w:val="es-ES"/>
              </w:rPr>
            </w:pPr>
            <w:r w:rsidRPr="000348D4">
              <w:rPr>
                <w:rFonts w:asciiTheme="majorHAnsi" w:hAnsiTheme="majorHAnsi"/>
                <w:bCs/>
                <w:iCs/>
                <w:sz w:val="20"/>
                <w:szCs w:val="20"/>
                <w:lang w:val="es-ES"/>
              </w:rPr>
              <w:t>No Refiere</w:t>
            </w:r>
          </w:p>
        </w:tc>
        <w:tc>
          <w:tcPr>
            <w:tcW w:w="2835" w:type="dxa"/>
          </w:tcPr>
          <w:p w14:paraId="059515A0" w14:textId="77777777" w:rsidR="000348D4" w:rsidRPr="000348D4" w:rsidRDefault="000348D4" w:rsidP="00BD7C35">
            <w:pPr>
              <w:jc w:val="center"/>
              <w:rPr>
                <w:sz w:val="20"/>
                <w:szCs w:val="20"/>
                <w:lang w:val="es-ES"/>
              </w:rPr>
            </w:pPr>
            <w:r w:rsidRPr="000348D4">
              <w:rPr>
                <w:rFonts w:asciiTheme="majorHAnsi" w:hAnsiTheme="majorHAnsi"/>
                <w:bCs/>
                <w:iCs/>
                <w:sz w:val="20"/>
                <w:szCs w:val="20"/>
                <w:lang w:val="es-ES"/>
              </w:rPr>
              <w:t>No Refiere</w:t>
            </w:r>
          </w:p>
        </w:tc>
      </w:tr>
    </w:tbl>
    <w:p w14:paraId="063A810D" w14:textId="77777777" w:rsidR="000348D4" w:rsidRPr="004A0C98" w:rsidRDefault="000348D4" w:rsidP="000348D4">
      <w:pPr>
        <w:pStyle w:val="Notas"/>
        <w:rPr>
          <w:rFonts w:asciiTheme="majorHAnsi" w:hAnsiTheme="majorHAnsi"/>
          <w:lang w:val="es-ES"/>
        </w:rPr>
      </w:pPr>
      <w:r w:rsidRPr="004A0C98">
        <w:rPr>
          <w:rFonts w:asciiTheme="majorHAnsi" w:hAnsiTheme="majorHAnsi"/>
          <w:lang w:val="es-ES"/>
        </w:rPr>
        <w:t xml:space="preserve">Fuente: </w:t>
      </w:r>
      <w:r>
        <w:rPr>
          <w:rFonts w:asciiTheme="majorHAnsi" w:hAnsiTheme="majorHAnsi"/>
          <w:lang w:val="es-ES"/>
        </w:rPr>
        <w:t>Autopista Río Magdalena S.A.S, 2016</w:t>
      </w:r>
      <w:r w:rsidRPr="004A0C98">
        <w:rPr>
          <w:rFonts w:asciiTheme="majorHAnsi" w:hAnsiTheme="majorHAnsi"/>
          <w:lang w:val="es-ES"/>
        </w:rPr>
        <w:t>.</w:t>
      </w:r>
    </w:p>
    <w:p w14:paraId="0D759662" w14:textId="77777777" w:rsidR="000348D4" w:rsidRPr="004A0C98" w:rsidRDefault="000348D4" w:rsidP="000348D4">
      <w:pPr>
        <w:rPr>
          <w:rFonts w:asciiTheme="majorHAnsi" w:hAnsiTheme="majorHAnsi"/>
          <w:bCs/>
          <w:iCs/>
          <w:lang w:val="es-ES"/>
        </w:rPr>
      </w:pPr>
    </w:p>
    <w:p w14:paraId="7316EC17" w14:textId="77777777" w:rsidR="000348D4" w:rsidRPr="004A0C98" w:rsidRDefault="000348D4" w:rsidP="000348D4">
      <w:pPr>
        <w:rPr>
          <w:rFonts w:asciiTheme="majorHAnsi" w:hAnsiTheme="majorHAnsi"/>
          <w:bCs/>
          <w:iCs/>
          <w:lang w:val="es-ES"/>
        </w:rPr>
      </w:pPr>
      <w:r w:rsidRPr="004A0C98">
        <w:rPr>
          <w:rFonts w:asciiTheme="majorHAnsi" w:hAnsiTheme="majorHAnsi"/>
          <w:bCs/>
          <w:iCs/>
          <w:lang w:val="es-ES"/>
        </w:rPr>
        <w:t>No existe asociación de padres porque no hay institución educativa en la vereda.</w:t>
      </w:r>
    </w:p>
    <w:p w14:paraId="516C1AED" w14:textId="77777777" w:rsidR="000348D4" w:rsidRPr="004A0C98" w:rsidRDefault="000348D4" w:rsidP="000348D4">
      <w:pPr>
        <w:rPr>
          <w:rFonts w:asciiTheme="majorHAnsi" w:hAnsiTheme="majorHAnsi"/>
          <w:bCs/>
          <w:iCs/>
          <w:lang w:val="es-ES"/>
        </w:rPr>
      </w:pPr>
    </w:p>
    <w:p w14:paraId="3B51D794" w14:textId="77777777" w:rsidR="000348D4" w:rsidRPr="004A0C98" w:rsidRDefault="000348D4" w:rsidP="000348D4">
      <w:pPr>
        <w:rPr>
          <w:rFonts w:asciiTheme="majorHAnsi" w:hAnsiTheme="majorHAnsi"/>
          <w:bCs/>
          <w:iCs/>
          <w:lang w:val="es-ES"/>
        </w:rPr>
      </w:pPr>
      <w:r w:rsidRPr="004A0C98">
        <w:rPr>
          <w:rFonts w:asciiTheme="majorHAnsi" w:hAnsiTheme="majorHAnsi"/>
          <w:bCs/>
          <w:iCs/>
          <w:lang w:val="es-ES"/>
        </w:rPr>
        <w:t>La intervención de instituciones que hacen presencia en el corregimiento se evidencia así:</w:t>
      </w:r>
    </w:p>
    <w:p w14:paraId="13B33129" w14:textId="21B4E9E3" w:rsidR="000348D4" w:rsidRDefault="000348D4" w:rsidP="000348D4">
      <w:pPr>
        <w:pStyle w:val="Tablas"/>
        <w:rPr>
          <w:rFonts w:asciiTheme="majorHAnsi" w:hAnsiTheme="majorHAnsi"/>
          <w:iCs/>
        </w:rPr>
      </w:pPr>
      <w:bookmarkStart w:id="488" w:name="_Toc445241868"/>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230</w:t>
      </w:r>
      <w:r w:rsidRPr="004A0C98">
        <w:rPr>
          <w:rFonts w:asciiTheme="majorHAnsi" w:hAnsiTheme="majorHAnsi"/>
        </w:rPr>
        <w:fldChar w:fldCharType="end"/>
      </w:r>
      <w:r w:rsidRPr="004A0C98">
        <w:rPr>
          <w:rFonts w:asciiTheme="majorHAnsi" w:hAnsiTheme="majorHAnsi"/>
        </w:rPr>
        <w:tab/>
      </w:r>
      <w:r w:rsidRPr="004A0C98">
        <w:rPr>
          <w:rFonts w:asciiTheme="majorHAnsi" w:hAnsiTheme="majorHAnsi"/>
          <w:iCs/>
        </w:rPr>
        <w:t>Presencia Institucional</w:t>
      </w:r>
      <w:bookmarkEnd w:id="488"/>
    </w:p>
    <w:tbl>
      <w:tblPr>
        <w:tblStyle w:val="Tablaconcuadrcula"/>
        <w:tblW w:w="0" w:type="auto"/>
        <w:tblInd w:w="108" w:type="dxa"/>
        <w:tblLook w:val="04A0" w:firstRow="1" w:lastRow="0" w:firstColumn="1" w:lastColumn="0" w:noHBand="0" w:noVBand="1"/>
      </w:tblPr>
      <w:tblGrid>
        <w:gridCol w:w="2835"/>
        <w:gridCol w:w="3402"/>
        <w:gridCol w:w="2127"/>
      </w:tblGrid>
      <w:tr w:rsidR="000348D4" w:rsidRPr="009F105A" w14:paraId="41B7E670" w14:textId="77777777" w:rsidTr="00BD7C35">
        <w:tc>
          <w:tcPr>
            <w:tcW w:w="2835" w:type="dxa"/>
            <w:shd w:val="clear" w:color="auto" w:fill="BFBFBF" w:themeFill="background1" w:themeFillShade="BF"/>
            <w:vAlign w:val="center"/>
          </w:tcPr>
          <w:p w14:paraId="5C71BFF8" w14:textId="77777777" w:rsidR="000348D4" w:rsidRPr="00DD40A7" w:rsidRDefault="000348D4" w:rsidP="00BD7C35">
            <w:pPr>
              <w:jc w:val="center"/>
              <w:rPr>
                <w:rFonts w:asciiTheme="majorHAnsi" w:hAnsiTheme="majorHAnsi"/>
                <w:b/>
                <w:bCs/>
                <w:iCs/>
                <w:sz w:val="20"/>
                <w:szCs w:val="20"/>
                <w:lang w:val="es-ES"/>
              </w:rPr>
            </w:pPr>
            <w:r w:rsidRPr="00DD40A7">
              <w:rPr>
                <w:rFonts w:asciiTheme="majorHAnsi" w:hAnsiTheme="majorHAnsi"/>
                <w:b/>
                <w:bCs/>
                <w:iCs/>
                <w:sz w:val="20"/>
                <w:szCs w:val="20"/>
                <w:lang w:val="es-ES"/>
              </w:rPr>
              <w:t>Presidencia de la República</w:t>
            </w:r>
          </w:p>
        </w:tc>
        <w:tc>
          <w:tcPr>
            <w:tcW w:w="3402" w:type="dxa"/>
            <w:shd w:val="clear" w:color="auto" w:fill="BFBFBF" w:themeFill="background1" w:themeFillShade="BF"/>
            <w:vAlign w:val="center"/>
          </w:tcPr>
          <w:p w14:paraId="12DE7147" w14:textId="77777777" w:rsidR="000348D4" w:rsidRPr="00DD40A7" w:rsidRDefault="000348D4" w:rsidP="00BD7C35">
            <w:pPr>
              <w:jc w:val="center"/>
              <w:rPr>
                <w:rFonts w:asciiTheme="majorHAnsi" w:hAnsiTheme="majorHAnsi"/>
                <w:b/>
                <w:bCs/>
                <w:iCs/>
                <w:sz w:val="20"/>
                <w:szCs w:val="20"/>
                <w:lang w:val="es-ES"/>
              </w:rPr>
            </w:pPr>
            <w:r w:rsidRPr="00DD40A7">
              <w:rPr>
                <w:rFonts w:asciiTheme="majorHAnsi" w:hAnsiTheme="majorHAnsi"/>
                <w:b/>
                <w:bCs/>
                <w:iCs/>
                <w:sz w:val="20"/>
                <w:szCs w:val="20"/>
                <w:lang w:val="es-ES"/>
              </w:rPr>
              <w:t>Proyecto o Programa</w:t>
            </w:r>
          </w:p>
        </w:tc>
        <w:tc>
          <w:tcPr>
            <w:tcW w:w="2127" w:type="dxa"/>
            <w:shd w:val="clear" w:color="auto" w:fill="BFBFBF" w:themeFill="background1" w:themeFillShade="BF"/>
            <w:vAlign w:val="center"/>
          </w:tcPr>
          <w:p w14:paraId="7AAC5EA5" w14:textId="77777777" w:rsidR="000348D4" w:rsidRPr="00DD40A7" w:rsidRDefault="000348D4" w:rsidP="00BD7C35">
            <w:pPr>
              <w:jc w:val="center"/>
              <w:rPr>
                <w:rFonts w:asciiTheme="majorHAnsi" w:hAnsiTheme="majorHAnsi"/>
                <w:b/>
                <w:bCs/>
                <w:iCs/>
                <w:sz w:val="20"/>
                <w:szCs w:val="20"/>
                <w:lang w:val="es-ES"/>
              </w:rPr>
            </w:pPr>
            <w:r w:rsidRPr="00DD40A7">
              <w:rPr>
                <w:rFonts w:asciiTheme="majorHAnsi" w:hAnsiTheme="majorHAnsi"/>
                <w:b/>
                <w:bCs/>
                <w:iCs/>
                <w:sz w:val="20"/>
                <w:szCs w:val="20"/>
                <w:lang w:val="es-ES"/>
              </w:rPr>
              <w:t>N° de Beneficiarios</w:t>
            </w:r>
          </w:p>
        </w:tc>
      </w:tr>
      <w:tr w:rsidR="000348D4" w:rsidRPr="004A0C98" w14:paraId="01D42B1B" w14:textId="77777777" w:rsidTr="00BD7C35">
        <w:tc>
          <w:tcPr>
            <w:tcW w:w="2835" w:type="dxa"/>
          </w:tcPr>
          <w:p w14:paraId="47103253" w14:textId="77777777" w:rsidR="000348D4" w:rsidRPr="004A0C98" w:rsidRDefault="000348D4" w:rsidP="00BD7C35">
            <w:pPr>
              <w:jc w:val="center"/>
              <w:rPr>
                <w:rFonts w:asciiTheme="majorHAnsi" w:hAnsiTheme="majorHAnsi"/>
                <w:bCs/>
                <w:iCs/>
                <w:lang w:val="es-ES"/>
              </w:rPr>
            </w:pPr>
            <w:r w:rsidRPr="004A0C98">
              <w:rPr>
                <w:rFonts w:asciiTheme="majorHAnsi" w:hAnsiTheme="majorHAnsi"/>
                <w:bCs/>
                <w:iCs/>
                <w:lang w:val="es-ES"/>
              </w:rPr>
              <w:t>Alcaldía Municipal</w:t>
            </w:r>
          </w:p>
        </w:tc>
        <w:tc>
          <w:tcPr>
            <w:tcW w:w="3402" w:type="dxa"/>
          </w:tcPr>
          <w:p w14:paraId="5367799C" w14:textId="77777777" w:rsidR="000348D4" w:rsidRPr="004A0C98" w:rsidRDefault="000348D4" w:rsidP="00BD7C35">
            <w:pPr>
              <w:jc w:val="center"/>
              <w:rPr>
                <w:rFonts w:asciiTheme="majorHAnsi" w:hAnsiTheme="majorHAnsi"/>
                <w:bCs/>
                <w:iCs/>
                <w:lang w:val="es-ES"/>
              </w:rPr>
            </w:pPr>
            <w:r w:rsidRPr="004A0C98">
              <w:rPr>
                <w:rFonts w:asciiTheme="majorHAnsi" w:hAnsiTheme="majorHAnsi"/>
                <w:bCs/>
                <w:iCs/>
                <w:lang w:val="es-ES"/>
              </w:rPr>
              <w:t>Adulto Mayor</w:t>
            </w:r>
          </w:p>
        </w:tc>
        <w:tc>
          <w:tcPr>
            <w:tcW w:w="2127" w:type="dxa"/>
          </w:tcPr>
          <w:p w14:paraId="43B13F3F" w14:textId="77777777" w:rsidR="000348D4" w:rsidRPr="004A0C98" w:rsidRDefault="000348D4" w:rsidP="00BD7C35">
            <w:pPr>
              <w:jc w:val="center"/>
              <w:rPr>
                <w:rFonts w:asciiTheme="majorHAnsi" w:hAnsiTheme="majorHAnsi"/>
                <w:bCs/>
                <w:iCs/>
                <w:lang w:val="es-ES"/>
              </w:rPr>
            </w:pPr>
            <w:r w:rsidRPr="004A0C98">
              <w:rPr>
                <w:rFonts w:asciiTheme="majorHAnsi" w:hAnsiTheme="majorHAnsi"/>
                <w:bCs/>
                <w:iCs/>
                <w:lang w:val="es-ES"/>
              </w:rPr>
              <w:t>No refiere</w:t>
            </w:r>
          </w:p>
        </w:tc>
      </w:tr>
    </w:tbl>
    <w:p w14:paraId="43866EC5" w14:textId="77777777" w:rsidR="000348D4" w:rsidRPr="004A0C98" w:rsidRDefault="000348D4" w:rsidP="000348D4">
      <w:pPr>
        <w:pStyle w:val="Notas"/>
        <w:rPr>
          <w:rFonts w:asciiTheme="majorHAnsi" w:hAnsiTheme="majorHAnsi"/>
          <w:lang w:val="es-ES"/>
        </w:rPr>
      </w:pPr>
      <w:r w:rsidRPr="004A0C98">
        <w:rPr>
          <w:rFonts w:asciiTheme="majorHAnsi" w:hAnsiTheme="majorHAnsi"/>
          <w:lang w:val="es-ES"/>
        </w:rPr>
        <w:t xml:space="preserve">Fuente: </w:t>
      </w:r>
      <w:r>
        <w:rPr>
          <w:rFonts w:asciiTheme="majorHAnsi" w:hAnsiTheme="majorHAnsi"/>
          <w:lang w:val="es-ES"/>
        </w:rPr>
        <w:t>Autopista Río Magdalena S.A.S, 2016</w:t>
      </w:r>
      <w:r w:rsidRPr="004A0C98">
        <w:rPr>
          <w:rFonts w:asciiTheme="majorHAnsi" w:hAnsiTheme="majorHAnsi"/>
          <w:lang w:val="es-ES"/>
        </w:rPr>
        <w:t>.</w:t>
      </w:r>
    </w:p>
    <w:p w14:paraId="17544BBF" w14:textId="77777777" w:rsidR="000348D4" w:rsidRPr="004A0C98" w:rsidRDefault="000348D4" w:rsidP="000348D4">
      <w:pPr>
        <w:rPr>
          <w:rFonts w:asciiTheme="majorHAnsi" w:hAnsiTheme="majorHAnsi"/>
          <w:bCs/>
          <w:iCs/>
          <w:lang w:val="es-ES"/>
        </w:rPr>
      </w:pPr>
    </w:p>
    <w:p w14:paraId="17EA9024" w14:textId="77777777" w:rsidR="000348D4" w:rsidRPr="004A0C98" w:rsidRDefault="000348D4" w:rsidP="000348D4">
      <w:pPr>
        <w:rPr>
          <w:rFonts w:asciiTheme="majorHAnsi" w:hAnsiTheme="majorHAnsi"/>
          <w:bCs/>
          <w:iCs/>
          <w:lang w:val="es-ES"/>
        </w:rPr>
      </w:pPr>
      <w:r w:rsidRPr="004A0C98">
        <w:rPr>
          <w:rFonts w:asciiTheme="majorHAnsi" w:hAnsiTheme="majorHAnsi"/>
          <w:bCs/>
          <w:iCs/>
          <w:lang w:val="es-ES"/>
        </w:rPr>
        <w:t>Resuelven sus conflictos a través de la J.A.C.; no reportan presencia de organizaciones no gubernamentales.</w:t>
      </w:r>
    </w:p>
    <w:p w14:paraId="1CA87FEF" w14:textId="77777777" w:rsidR="000348D4" w:rsidRPr="004A0C98" w:rsidRDefault="000348D4" w:rsidP="000348D4">
      <w:pPr>
        <w:rPr>
          <w:rFonts w:asciiTheme="majorHAnsi" w:hAnsiTheme="majorHAnsi"/>
          <w:bCs/>
          <w:iCs/>
          <w:lang w:val="es-ES"/>
        </w:rPr>
      </w:pPr>
    </w:p>
    <w:p w14:paraId="0740B8E9" w14:textId="77777777" w:rsidR="000348D4" w:rsidRPr="004A0C98" w:rsidRDefault="000348D4" w:rsidP="000348D4">
      <w:pPr>
        <w:rPr>
          <w:rFonts w:asciiTheme="majorHAnsi" w:hAnsiTheme="majorHAnsi"/>
          <w:bCs/>
          <w:iCs/>
        </w:rPr>
      </w:pPr>
      <w:r w:rsidRPr="004A0C98">
        <w:rPr>
          <w:rFonts w:asciiTheme="majorHAnsi" w:hAnsiTheme="majorHAnsi"/>
          <w:bCs/>
          <w:iCs/>
          <w:lang w:val="es-ES"/>
        </w:rPr>
        <w:t>Actualmente no llevan a cabo ningún programa o proyecto en la vereda.</w:t>
      </w:r>
    </w:p>
    <w:p w14:paraId="1A9A3966" w14:textId="77777777" w:rsidR="00E32EC1" w:rsidRDefault="00E32EC1" w:rsidP="00575217">
      <w:pPr>
        <w:rPr>
          <w:rFonts w:asciiTheme="majorHAnsi" w:hAnsiTheme="majorHAnsi"/>
          <w:bCs/>
          <w:iCs/>
        </w:rPr>
      </w:pPr>
    </w:p>
    <w:p w14:paraId="2D7F32EE" w14:textId="6D884D64" w:rsidR="00FF181C" w:rsidRPr="003D28CC" w:rsidRDefault="00FF181C" w:rsidP="00FF181C">
      <w:pPr>
        <w:numPr>
          <w:ilvl w:val="0"/>
          <w:numId w:val="2"/>
        </w:numPr>
        <w:rPr>
          <w:rFonts w:asciiTheme="majorHAnsi" w:hAnsiTheme="majorHAnsi"/>
          <w:bCs/>
          <w:i/>
          <w:iCs/>
          <w:lang w:val="es-ES"/>
        </w:rPr>
      </w:pPr>
      <w:r w:rsidRPr="003D28CC">
        <w:rPr>
          <w:rFonts w:asciiTheme="majorHAnsi" w:hAnsiTheme="majorHAnsi"/>
          <w:bCs/>
          <w:i/>
          <w:iCs/>
          <w:lang w:val="es-ES"/>
        </w:rPr>
        <w:t>Aspecto político – administrativo</w:t>
      </w:r>
      <w:r w:rsidR="003D28CC">
        <w:rPr>
          <w:rFonts w:asciiTheme="majorHAnsi" w:hAnsiTheme="majorHAnsi"/>
          <w:bCs/>
          <w:i/>
          <w:iCs/>
          <w:lang w:val="es-ES"/>
        </w:rPr>
        <w:t xml:space="preserve">  Cruce Kiló</w:t>
      </w:r>
      <w:r w:rsidRPr="003D28CC">
        <w:rPr>
          <w:rFonts w:asciiTheme="majorHAnsi" w:hAnsiTheme="majorHAnsi"/>
          <w:bCs/>
          <w:i/>
          <w:iCs/>
          <w:lang w:val="es-ES"/>
        </w:rPr>
        <w:t>metro 17- Vereda San Juan</w:t>
      </w:r>
    </w:p>
    <w:p w14:paraId="03D1956E" w14:textId="77777777" w:rsidR="00FF181C" w:rsidRPr="003D28CC" w:rsidRDefault="00FF181C" w:rsidP="00FF181C">
      <w:pPr>
        <w:rPr>
          <w:rFonts w:asciiTheme="majorHAnsi" w:hAnsiTheme="majorHAnsi"/>
          <w:bCs/>
          <w:i/>
          <w:iCs/>
          <w:lang w:val="es-ES"/>
        </w:rPr>
      </w:pPr>
    </w:p>
    <w:p w14:paraId="1A5E3C95" w14:textId="77777777" w:rsidR="00FF181C" w:rsidRPr="00575217" w:rsidRDefault="00FF181C" w:rsidP="00FF181C">
      <w:pPr>
        <w:rPr>
          <w:rFonts w:asciiTheme="majorHAnsi" w:hAnsiTheme="majorHAnsi"/>
          <w:bCs/>
          <w:iCs/>
          <w:lang w:val="es-ES"/>
        </w:rPr>
      </w:pPr>
      <w:r w:rsidRPr="00575217">
        <w:rPr>
          <w:rFonts w:asciiTheme="majorHAnsi" w:hAnsiTheme="majorHAnsi"/>
          <w:bCs/>
          <w:iCs/>
          <w:lang w:val="es-ES"/>
        </w:rPr>
        <w:t>De acuerdo a la información suministrada por la comunidad en la ficha veredal, esta no reporta información con respecto a la creación de la vereda.</w:t>
      </w:r>
    </w:p>
    <w:p w14:paraId="2C46ECA2" w14:textId="77777777" w:rsidR="00FF181C" w:rsidRPr="00575217" w:rsidRDefault="00FF181C" w:rsidP="00FF181C">
      <w:pPr>
        <w:rPr>
          <w:rFonts w:asciiTheme="majorHAnsi" w:hAnsiTheme="majorHAnsi"/>
          <w:bCs/>
          <w:iCs/>
        </w:rPr>
      </w:pPr>
    </w:p>
    <w:p w14:paraId="37F0C7C9" w14:textId="77777777" w:rsidR="00FF181C" w:rsidRPr="00575217" w:rsidRDefault="00FF181C" w:rsidP="00FF181C">
      <w:pPr>
        <w:rPr>
          <w:rFonts w:asciiTheme="majorHAnsi" w:hAnsiTheme="majorHAnsi"/>
          <w:bCs/>
          <w:iCs/>
          <w:lang w:val="es-ES"/>
        </w:rPr>
      </w:pPr>
      <w:r w:rsidRPr="00575217">
        <w:rPr>
          <w:rFonts w:asciiTheme="majorHAnsi" w:hAnsiTheme="majorHAnsi"/>
          <w:bCs/>
          <w:iCs/>
          <w:lang w:val="es-ES"/>
        </w:rPr>
        <w:t>Actualmente existen 69 miembros activos que hacen parte de la junta de acción comunal y  una asociación de padres de familia; no cuentan con una caseta comunal por lo que se reúnen solo 3 veces al año en horas de la tarde en la casa de la señora Luz Marina Ospina.</w:t>
      </w:r>
    </w:p>
    <w:p w14:paraId="2B2D480E" w14:textId="77777777" w:rsidR="00FF181C" w:rsidRPr="00575217" w:rsidRDefault="00FF181C" w:rsidP="00FF181C">
      <w:pPr>
        <w:rPr>
          <w:rFonts w:asciiTheme="majorHAnsi" w:hAnsiTheme="majorHAnsi"/>
          <w:bCs/>
          <w:iCs/>
          <w:lang w:val="es-ES"/>
        </w:rPr>
      </w:pPr>
    </w:p>
    <w:p w14:paraId="0332195B" w14:textId="77777777" w:rsidR="00FF181C" w:rsidRPr="00575217" w:rsidRDefault="00FF181C" w:rsidP="00FF181C">
      <w:pPr>
        <w:rPr>
          <w:rFonts w:asciiTheme="majorHAnsi" w:hAnsiTheme="majorHAnsi"/>
          <w:bCs/>
          <w:iCs/>
          <w:lang w:val="es-ES"/>
        </w:rPr>
      </w:pPr>
      <w:r w:rsidRPr="00575217">
        <w:rPr>
          <w:rFonts w:asciiTheme="majorHAnsi" w:hAnsiTheme="majorHAnsi"/>
          <w:bCs/>
          <w:iCs/>
          <w:lang w:val="es-ES"/>
        </w:rPr>
        <w:t>El trabajo de los miembros que integran la mesa directiva de la J.A.C. es crear, apropiarse y velar  por los proyectos en construcción de vivienda, escuelas, puestos de salud, vías, entre otras, se rigen bajo la organización que tienen con ASOCOMUNAL, que hace presencia en la Alcaldía Municipal, y de esta manera se organizan administrativamente para propender por los recursos de sus comunidades.</w:t>
      </w:r>
    </w:p>
    <w:p w14:paraId="34036A7D" w14:textId="77777777" w:rsidR="00FF181C" w:rsidRPr="00575217" w:rsidRDefault="00FF181C" w:rsidP="00FF181C">
      <w:pPr>
        <w:rPr>
          <w:rFonts w:asciiTheme="majorHAnsi" w:hAnsiTheme="majorHAnsi"/>
          <w:bCs/>
          <w:iCs/>
          <w:lang w:val="es-ES"/>
        </w:rPr>
      </w:pPr>
    </w:p>
    <w:p w14:paraId="0218FA42" w14:textId="77777777" w:rsidR="00FF181C" w:rsidRPr="003D28CC" w:rsidRDefault="00FF181C" w:rsidP="00FF181C">
      <w:pPr>
        <w:numPr>
          <w:ilvl w:val="0"/>
          <w:numId w:val="2"/>
        </w:numPr>
        <w:rPr>
          <w:rFonts w:asciiTheme="majorHAnsi" w:hAnsiTheme="majorHAnsi"/>
          <w:bCs/>
          <w:i/>
          <w:iCs/>
          <w:lang w:val="es-ES"/>
        </w:rPr>
      </w:pPr>
      <w:r w:rsidRPr="003D28CC">
        <w:rPr>
          <w:rFonts w:asciiTheme="majorHAnsi" w:hAnsiTheme="majorHAnsi"/>
          <w:bCs/>
          <w:i/>
          <w:iCs/>
          <w:lang w:val="es-ES"/>
        </w:rPr>
        <w:t>Presencia Institucional y organización comunitaria</w:t>
      </w:r>
    </w:p>
    <w:p w14:paraId="13456CFA" w14:textId="77777777" w:rsidR="00FF181C" w:rsidRPr="00575217" w:rsidRDefault="00FF181C" w:rsidP="00FF181C">
      <w:pPr>
        <w:rPr>
          <w:rFonts w:asciiTheme="majorHAnsi" w:hAnsiTheme="majorHAnsi"/>
          <w:bCs/>
          <w:iCs/>
          <w:lang w:val="es-ES"/>
        </w:rPr>
      </w:pPr>
    </w:p>
    <w:p w14:paraId="697272BC" w14:textId="1E242014" w:rsidR="00FF181C" w:rsidRPr="00575217" w:rsidRDefault="00FF181C" w:rsidP="00FF181C">
      <w:pPr>
        <w:rPr>
          <w:rFonts w:asciiTheme="majorHAnsi" w:hAnsiTheme="majorHAnsi"/>
          <w:bCs/>
          <w:iCs/>
          <w:lang w:val="es-ES"/>
        </w:rPr>
      </w:pPr>
      <w:r w:rsidRPr="00575217">
        <w:rPr>
          <w:rFonts w:asciiTheme="majorHAnsi" w:hAnsiTheme="majorHAnsi"/>
          <w:bCs/>
          <w:iCs/>
          <w:lang w:val="es-ES"/>
        </w:rPr>
        <w:t>La organización comunitaria  en la vereda  se encuentra enmarcada en la junta de acción comunal la cual se encuentra conformada y legalizada, con un periodo en ejercicio comprendido entre el 01 de Julio de 2012 al</w:t>
      </w:r>
      <w:r>
        <w:rPr>
          <w:rFonts w:asciiTheme="majorHAnsi" w:hAnsiTheme="majorHAnsi"/>
          <w:bCs/>
          <w:iCs/>
          <w:lang w:val="es-ES"/>
        </w:rPr>
        <w:t xml:space="preserve">  30 de Junio de 2016. Ver </w:t>
      </w:r>
      <w:r>
        <w:rPr>
          <w:rFonts w:asciiTheme="majorHAnsi" w:hAnsiTheme="majorHAnsi"/>
          <w:bCs/>
          <w:iCs/>
          <w:lang w:val="es-ES"/>
        </w:rPr>
        <w:fldChar w:fldCharType="begin"/>
      </w:r>
      <w:r>
        <w:rPr>
          <w:rFonts w:asciiTheme="majorHAnsi" w:hAnsiTheme="majorHAnsi"/>
          <w:bCs/>
          <w:iCs/>
          <w:lang w:val="es-ES"/>
        </w:rPr>
        <w:instrText xml:space="preserve"> REF _Ref436304977 \h </w:instrText>
      </w:r>
      <w:r>
        <w:rPr>
          <w:rFonts w:asciiTheme="majorHAnsi" w:hAnsiTheme="majorHAnsi"/>
          <w:bCs/>
          <w:iCs/>
          <w:lang w:val="es-ES"/>
        </w:rPr>
      </w:r>
      <w:r>
        <w:rPr>
          <w:rFonts w:asciiTheme="majorHAnsi" w:hAnsiTheme="majorHAnsi"/>
          <w:bCs/>
          <w:iCs/>
          <w:lang w:val="es-ES"/>
        </w:rPr>
        <w:fldChar w:fldCharType="separate"/>
      </w:r>
      <w:r w:rsidR="00BD7C35" w:rsidRPr="00575217">
        <w:t xml:space="preserve">Tabla </w:t>
      </w:r>
      <w:r w:rsidR="00BD7C35">
        <w:rPr>
          <w:noProof/>
        </w:rPr>
        <w:t>5</w:t>
      </w:r>
      <w:r w:rsidR="00BD7C35">
        <w:t>.</w:t>
      </w:r>
      <w:r w:rsidR="00BD7C35">
        <w:rPr>
          <w:noProof/>
        </w:rPr>
        <w:t>231</w:t>
      </w:r>
      <w:r>
        <w:rPr>
          <w:rFonts w:asciiTheme="majorHAnsi" w:hAnsiTheme="majorHAnsi"/>
          <w:bCs/>
          <w:iCs/>
          <w:lang w:val="es-ES"/>
        </w:rPr>
        <w:fldChar w:fldCharType="end"/>
      </w:r>
    </w:p>
    <w:p w14:paraId="66A884D0" w14:textId="77777777" w:rsidR="00FF181C" w:rsidRPr="00575217" w:rsidRDefault="00FF181C" w:rsidP="00FF181C">
      <w:pPr>
        <w:rPr>
          <w:rFonts w:asciiTheme="majorHAnsi" w:hAnsiTheme="majorHAnsi"/>
          <w:bCs/>
          <w:iCs/>
        </w:rPr>
      </w:pPr>
    </w:p>
    <w:p w14:paraId="69FC1CB1" w14:textId="5729645B" w:rsidR="00FF181C" w:rsidRDefault="00FF181C" w:rsidP="00FF181C">
      <w:pPr>
        <w:pStyle w:val="Tablas"/>
        <w:rPr>
          <w:lang w:val="es-ES"/>
        </w:rPr>
      </w:pPr>
      <w:bookmarkStart w:id="489" w:name="_Ref436304977"/>
      <w:bookmarkStart w:id="490" w:name="_Toc436306138"/>
      <w:bookmarkStart w:id="491" w:name="_Toc445241869"/>
      <w:r w:rsidRPr="00575217">
        <w:t xml:space="preserve">Tabla </w:t>
      </w:r>
      <w:fldSimple w:instr=" STYLEREF 1 \s ">
        <w:r w:rsidR="00BD7C35">
          <w:rPr>
            <w:noProof/>
          </w:rPr>
          <w:t>5</w:t>
        </w:r>
      </w:fldSimple>
      <w:r>
        <w:t>.</w:t>
      </w:r>
      <w:fldSimple w:instr=" SEQ Tabla \* ARABIC \s 1 ">
        <w:r w:rsidR="00BD7C35">
          <w:rPr>
            <w:noProof/>
          </w:rPr>
          <w:t>231</w:t>
        </w:r>
      </w:fldSimple>
      <w:bookmarkEnd w:id="489"/>
      <w:r>
        <w:tab/>
      </w:r>
      <w:r w:rsidRPr="00575217">
        <w:rPr>
          <w:lang w:val="es-ES"/>
        </w:rPr>
        <w:t>Organización  Comunitaria</w:t>
      </w:r>
      <w:bookmarkEnd w:id="490"/>
      <w:bookmarkEnd w:id="491"/>
    </w:p>
    <w:tbl>
      <w:tblPr>
        <w:tblStyle w:val="Tablaconcuadrcula"/>
        <w:tblW w:w="0" w:type="auto"/>
        <w:tblInd w:w="534" w:type="dxa"/>
        <w:tblLook w:val="04A0" w:firstRow="1" w:lastRow="0" w:firstColumn="1" w:lastColumn="0" w:noHBand="0" w:noVBand="1"/>
      </w:tblPr>
      <w:tblGrid>
        <w:gridCol w:w="2269"/>
        <w:gridCol w:w="2267"/>
        <w:gridCol w:w="2835"/>
      </w:tblGrid>
      <w:tr w:rsidR="003D28CC" w:rsidRPr="003D28CC" w14:paraId="106B202D" w14:textId="77777777" w:rsidTr="00BD7C35">
        <w:trPr>
          <w:tblHeader/>
        </w:trPr>
        <w:tc>
          <w:tcPr>
            <w:tcW w:w="7371" w:type="dxa"/>
            <w:gridSpan w:val="3"/>
            <w:shd w:val="clear" w:color="auto" w:fill="BFBFBF" w:themeFill="background1" w:themeFillShade="BF"/>
          </w:tcPr>
          <w:p w14:paraId="4AB4AD5A" w14:textId="77777777" w:rsidR="003D28CC" w:rsidRPr="003D28CC" w:rsidRDefault="003D28CC" w:rsidP="00BD7C35">
            <w:pPr>
              <w:jc w:val="center"/>
              <w:rPr>
                <w:b/>
                <w:sz w:val="20"/>
                <w:szCs w:val="20"/>
                <w:lang w:val="es-ES"/>
              </w:rPr>
            </w:pPr>
            <w:r w:rsidRPr="003D28CC">
              <w:rPr>
                <w:rFonts w:asciiTheme="majorHAnsi" w:hAnsiTheme="majorHAnsi"/>
                <w:b/>
                <w:bCs/>
                <w:iCs/>
                <w:sz w:val="20"/>
                <w:szCs w:val="20"/>
                <w:lang w:val="es-ES"/>
              </w:rPr>
              <w:t>Organización Comunitaria</w:t>
            </w:r>
          </w:p>
        </w:tc>
      </w:tr>
      <w:tr w:rsidR="003D28CC" w:rsidRPr="003D28CC" w14:paraId="66C9C5E6" w14:textId="77777777" w:rsidTr="00BD7C35">
        <w:trPr>
          <w:tblHeader/>
        </w:trPr>
        <w:tc>
          <w:tcPr>
            <w:tcW w:w="2269" w:type="dxa"/>
            <w:shd w:val="clear" w:color="auto" w:fill="D9D9D9" w:themeFill="background1" w:themeFillShade="D9"/>
            <w:vAlign w:val="center"/>
          </w:tcPr>
          <w:p w14:paraId="78BE26F3" w14:textId="77777777" w:rsidR="003D28CC" w:rsidRPr="003D28CC" w:rsidRDefault="003D28CC" w:rsidP="00BD7C35">
            <w:pPr>
              <w:jc w:val="center"/>
              <w:rPr>
                <w:sz w:val="20"/>
                <w:szCs w:val="20"/>
                <w:lang w:val="es-ES"/>
              </w:rPr>
            </w:pPr>
            <w:r w:rsidRPr="003D28CC">
              <w:rPr>
                <w:rFonts w:asciiTheme="majorHAnsi" w:hAnsiTheme="majorHAnsi"/>
                <w:b/>
                <w:bCs/>
                <w:iCs/>
                <w:sz w:val="20"/>
                <w:szCs w:val="20"/>
                <w:lang w:val="es-ES"/>
              </w:rPr>
              <w:t>Responsabilidad</w:t>
            </w:r>
          </w:p>
        </w:tc>
        <w:tc>
          <w:tcPr>
            <w:tcW w:w="2267" w:type="dxa"/>
            <w:shd w:val="clear" w:color="auto" w:fill="D9D9D9" w:themeFill="background1" w:themeFillShade="D9"/>
            <w:vAlign w:val="center"/>
          </w:tcPr>
          <w:p w14:paraId="31E938DB" w14:textId="77777777" w:rsidR="003D28CC" w:rsidRPr="003D28CC" w:rsidRDefault="003D28CC" w:rsidP="00BD7C35">
            <w:pPr>
              <w:jc w:val="center"/>
              <w:rPr>
                <w:sz w:val="20"/>
                <w:szCs w:val="20"/>
                <w:lang w:val="es-ES"/>
              </w:rPr>
            </w:pPr>
            <w:r w:rsidRPr="003D28CC">
              <w:rPr>
                <w:rFonts w:asciiTheme="majorHAnsi" w:hAnsiTheme="majorHAnsi"/>
                <w:b/>
                <w:bCs/>
                <w:iCs/>
                <w:sz w:val="20"/>
                <w:szCs w:val="20"/>
                <w:lang w:val="es-ES"/>
              </w:rPr>
              <w:t>Nombre</w:t>
            </w:r>
          </w:p>
        </w:tc>
        <w:tc>
          <w:tcPr>
            <w:tcW w:w="2835" w:type="dxa"/>
            <w:shd w:val="clear" w:color="auto" w:fill="D9D9D9" w:themeFill="background1" w:themeFillShade="D9"/>
          </w:tcPr>
          <w:p w14:paraId="5B36F7B5" w14:textId="77777777" w:rsidR="003D28CC" w:rsidRPr="003D28CC" w:rsidRDefault="003D28CC" w:rsidP="00BD7C35">
            <w:pPr>
              <w:jc w:val="center"/>
              <w:rPr>
                <w:sz w:val="20"/>
                <w:szCs w:val="20"/>
                <w:lang w:val="es-ES"/>
              </w:rPr>
            </w:pPr>
            <w:r w:rsidRPr="003D28CC">
              <w:rPr>
                <w:rFonts w:asciiTheme="majorHAnsi" w:hAnsiTheme="majorHAnsi"/>
                <w:b/>
                <w:bCs/>
                <w:iCs/>
                <w:sz w:val="20"/>
                <w:szCs w:val="20"/>
                <w:lang w:val="es-ES"/>
              </w:rPr>
              <w:t>Teléfono de Contacto</w:t>
            </w:r>
          </w:p>
        </w:tc>
      </w:tr>
      <w:tr w:rsidR="003D28CC" w:rsidRPr="003D28CC" w14:paraId="4CCC3D07" w14:textId="77777777" w:rsidTr="00BD7C35">
        <w:tc>
          <w:tcPr>
            <w:tcW w:w="2269" w:type="dxa"/>
            <w:vAlign w:val="center"/>
          </w:tcPr>
          <w:p w14:paraId="65B9FF04" w14:textId="77777777" w:rsidR="003D28CC" w:rsidRPr="003D28CC" w:rsidRDefault="003D28CC" w:rsidP="00BD7C35">
            <w:pPr>
              <w:rPr>
                <w:sz w:val="20"/>
                <w:szCs w:val="20"/>
                <w:lang w:val="es-ES"/>
              </w:rPr>
            </w:pPr>
            <w:r w:rsidRPr="003D28CC">
              <w:rPr>
                <w:rFonts w:asciiTheme="majorHAnsi" w:hAnsiTheme="majorHAnsi"/>
                <w:bCs/>
                <w:iCs/>
                <w:sz w:val="20"/>
                <w:szCs w:val="20"/>
                <w:lang w:val="es-ES"/>
              </w:rPr>
              <w:t xml:space="preserve">Presidente </w:t>
            </w:r>
          </w:p>
        </w:tc>
        <w:tc>
          <w:tcPr>
            <w:tcW w:w="2267" w:type="dxa"/>
            <w:vAlign w:val="center"/>
          </w:tcPr>
          <w:p w14:paraId="2B791CF6" w14:textId="77D75986" w:rsidR="003D28CC" w:rsidRPr="003D28CC" w:rsidRDefault="003D28CC" w:rsidP="00BD7C35">
            <w:pPr>
              <w:rPr>
                <w:sz w:val="20"/>
                <w:szCs w:val="20"/>
                <w:lang w:val="es-ES"/>
              </w:rPr>
            </w:pPr>
            <w:r w:rsidRPr="003D28CC">
              <w:rPr>
                <w:rFonts w:asciiTheme="majorHAnsi" w:hAnsiTheme="majorHAnsi"/>
                <w:bCs/>
                <w:iCs/>
                <w:sz w:val="20"/>
                <w:szCs w:val="20"/>
                <w:lang w:val="es-ES"/>
              </w:rPr>
              <w:t>Luz Marina Ospina</w:t>
            </w:r>
          </w:p>
        </w:tc>
        <w:tc>
          <w:tcPr>
            <w:tcW w:w="2835" w:type="dxa"/>
            <w:vAlign w:val="center"/>
          </w:tcPr>
          <w:p w14:paraId="6058E168" w14:textId="5762BDF9" w:rsidR="003D28CC" w:rsidRPr="003D28CC" w:rsidRDefault="003D28CC" w:rsidP="00BD7C35">
            <w:pPr>
              <w:jc w:val="center"/>
              <w:rPr>
                <w:sz w:val="20"/>
                <w:szCs w:val="20"/>
                <w:lang w:val="es-ES"/>
              </w:rPr>
            </w:pPr>
            <w:r w:rsidRPr="003D28CC">
              <w:rPr>
                <w:rFonts w:asciiTheme="majorHAnsi" w:hAnsiTheme="majorHAnsi"/>
                <w:bCs/>
                <w:iCs/>
                <w:sz w:val="20"/>
                <w:szCs w:val="20"/>
                <w:lang w:val="es-ES"/>
              </w:rPr>
              <w:t>3137318878</w:t>
            </w:r>
          </w:p>
        </w:tc>
      </w:tr>
      <w:tr w:rsidR="003D28CC" w:rsidRPr="003D28CC" w14:paraId="6FF0F350" w14:textId="77777777" w:rsidTr="00BD7C35">
        <w:tc>
          <w:tcPr>
            <w:tcW w:w="2269" w:type="dxa"/>
            <w:vAlign w:val="center"/>
          </w:tcPr>
          <w:p w14:paraId="524E251C" w14:textId="77777777" w:rsidR="003D28CC" w:rsidRPr="003D28CC" w:rsidRDefault="003D28CC" w:rsidP="00BD7C35">
            <w:pPr>
              <w:rPr>
                <w:sz w:val="20"/>
                <w:szCs w:val="20"/>
                <w:lang w:val="es-ES"/>
              </w:rPr>
            </w:pPr>
            <w:r w:rsidRPr="003D28CC">
              <w:rPr>
                <w:rFonts w:asciiTheme="majorHAnsi" w:hAnsiTheme="majorHAnsi"/>
                <w:bCs/>
                <w:iCs/>
                <w:sz w:val="20"/>
                <w:szCs w:val="20"/>
                <w:lang w:val="es-ES"/>
              </w:rPr>
              <w:t>Vicepresidente</w:t>
            </w:r>
          </w:p>
        </w:tc>
        <w:tc>
          <w:tcPr>
            <w:tcW w:w="2267" w:type="dxa"/>
            <w:vAlign w:val="center"/>
          </w:tcPr>
          <w:p w14:paraId="1AF28EC6" w14:textId="7582A66C" w:rsidR="003D28CC" w:rsidRPr="003D28CC" w:rsidRDefault="003D28CC" w:rsidP="00BD7C35">
            <w:pPr>
              <w:rPr>
                <w:sz w:val="20"/>
                <w:szCs w:val="20"/>
                <w:lang w:val="es-ES"/>
              </w:rPr>
            </w:pPr>
            <w:r w:rsidRPr="003D28CC">
              <w:rPr>
                <w:rFonts w:asciiTheme="majorHAnsi" w:hAnsiTheme="majorHAnsi"/>
                <w:bCs/>
                <w:iCs/>
                <w:sz w:val="20"/>
                <w:szCs w:val="20"/>
                <w:lang w:val="es-ES"/>
              </w:rPr>
              <w:t>Omar Gómez</w:t>
            </w:r>
          </w:p>
        </w:tc>
        <w:tc>
          <w:tcPr>
            <w:tcW w:w="2835" w:type="dxa"/>
            <w:vAlign w:val="center"/>
          </w:tcPr>
          <w:p w14:paraId="665BEF1C" w14:textId="5ADFC547" w:rsidR="003D28CC" w:rsidRPr="003D28CC" w:rsidRDefault="003D28CC" w:rsidP="00BD7C35">
            <w:pPr>
              <w:jc w:val="center"/>
              <w:rPr>
                <w:sz w:val="20"/>
                <w:szCs w:val="20"/>
                <w:lang w:val="es-ES"/>
              </w:rPr>
            </w:pPr>
            <w:r w:rsidRPr="003D28CC">
              <w:rPr>
                <w:rFonts w:asciiTheme="majorHAnsi" w:hAnsiTheme="majorHAnsi"/>
                <w:bCs/>
                <w:iCs/>
                <w:sz w:val="20"/>
                <w:szCs w:val="20"/>
                <w:lang w:val="es-ES"/>
              </w:rPr>
              <w:t>No Refiere</w:t>
            </w:r>
          </w:p>
        </w:tc>
      </w:tr>
      <w:tr w:rsidR="003D28CC" w:rsidRPr="003D28CC" w14:paraId="0A1EFC0A" w14:textId="77777777" w:rsidTr="00BD7C35">
        <w:tc>
          <w:tcPr>
            <w:tcW w:w="2269" w:type="dxa"/>
            <w:vAlign w:val="center"/>
          </w:tcPr>
          <w:p w14:paraId="09B344B8" w14:textId="77777777" w:rsidR="003D28CC" w:rsidRPr="003D28CC" w:rsidRDefault="003D28CC" w:rsidP="00BD7C35">
            <w:pPr>
              <w:rPr>
                <w:sz w:val="20"/>
                <w:szCs w:val="20"/>
                <w:lang w:val="es-ES"/>
              </w:rPr>
            </w:pPr>
            <w:r w:rsidRPr="003D28CC">
              <w:rPr>
                <w:rFonts w:asciiTheme="majorHAnsi" w:hAnsiTheme="majorHAnsi"/>
                <w:bCs/>
                <w:iCs/>
                <w:sz w:val="20"/>
                <w:szCs w:val="20"/>
                <w:lang w:val="es-ES"/>
              </w:rPr>
              <w:t>Secretario</w:t>
            </w:r>
          </w:p>
        </w:tc>
        <w:tc>
          <w:tcPr>
            <w:tcW w:w="2267" w:type="dxa"/>
            <w:vAlign w:val="center"/>
          </w:tcPr>
          <w:p w14:paraId="3D5FF5AD" w14:textId="7C662018" w:rsidR="003D28CC" w:rsidRPr="003D28CC" w:rsidRDefault="003D28CC" w:rsidP="00BD7C35">
            <w:pPr>
              <w:rPr>
                <w:sz w:val="20"/>
                <w:szCs w:val="20"/>
                <w:lang w:val="es-ES"/>
              </w:rPr>
            </w:pPr>
            <w:r w:rsidRPr="003D28CC">
              <w:rPr>
                <w:rFonts w:asciiTheme="majorHAnsi" w:hAnsiTheme="majorHAnsi"/>
                <w:bCs/>
                <w:iCs/>
                <w:sz w:val="20"/>
                <w:szCs w:val="20"/>
                <w:lang w:val="es-ES"/>
              </w:rPr>
              <w:t>No Refiere</w:t>
            </w:r>
          </w:p>
        </w:tc>
        <w:tc>
          <w:tcPr>
            <w:tcW w:w="2835" w:type="dxa"/>
            <w:vAlign w:val="center"/>
          </w:tcPr>
          <w:p w14:paraId="2560B57B" w14:textId="55468D8E" w:rsidR="003D28CC" w:rsidRPr="003D28CC" w:rsidRDefault="003D28CC" w:rsidP="00BD7C35">
            <w:pPr>
              <w:jc w:val="center"/>
              <w:rPr>
                <w:sz w:val="20"/>
                <w:szCs w:val="20"/>
                <w:lang w:val="es-ES"/>
              </w:rPr>
            </w:pPr>
            <w:r w:rsidRPr="003D28CC">
              <w:rPr>
                <w:rFonts w:asciiTheme="majorHAnsi" w:hAnsiTheme="majorHAnsi"/>
                <w:bCs/>
                <w:iCs/>
                <w:sz w:val="20"/>
                <w:szCs w:val="20"/>
              </w:rPr>
              <w:t>3143873527</w:t>
            </w:r>
          </w:p>
        </w:tc>
      </w:tr>
      <w:tr w:rsidR="003D28CC" w:rsidRPr="003D28CC" w14:paraId="3B2890AD" w14:textId="77777777" w:rsidTr="00BD7C35">
        <w:tc>
          <w:tcPr>
            <w:tcW w:w="2269" w:type="dxa"/>
            <w:vAlign w:val="center"/>
          </w:tcPr>
          <w:p w14:paraId="61B7C2A1" w14:textId="77777777" w:rsidR="003D28CC" w:rsidRPr="003D28CC" w:rsidRDefault="003D28CC" w:rsidP="00BD7C35">
            <w:pPr>
              <w:rPr>
                <w:sz w:val="20"/>
                <w:szCs w:val="20"/>
                <w:lang w:val="es-ES"/>
              </w:rPr>
            </w:pPr>
            <w:r w:rsidRPr="003D28CC">
              <w:rPr>
                <w:rFonts w:asciiTheme="majorHAnsi" w:hAnsiTheme="majorHAnsi"/>
                <w:bCs/>
                <w:iCs/>
                <w:sz w:val="20"/>
                <w:szCs w:val="20"/>
                <w:lang w:val="es-ES"/>
              </w:rPr>
              <w:t xml:space="preserve">Tesorero </w:t>
            </w:r>
          </w:p>
        </w:tc>
        <w:tc>
          <w:tcPr>
            <w:tcW w:w="2267" w:type="dxa"/>
            <w:vAlign w:val="center"/>
          </w:tcPr>
          <w:p w14:paraId="61B280C3" w14:textId="48CF2C44" w:rsidR="003D28CC" w:rsidRPr="003D28CC" w:rsidRDefault="003D28CC" w:rsidP="00BD7C35">
            <w:pPr>
              <w:rPr>
                <w:sz w:val="20"/>
                <w:szCs w:val="20"/>
                <w:lang w:val="es-ES"/>
              </w:rPr>
            </w:pPr>
            <w:r w:rsidRPr="003D28CC">
              <w:rPr>
                <w:rFonts w:asciiTheme="majorHAnsi" w:hAnsiTheme="majorHAnsi"/>
                <w:bCs/>
                <w:iCs/>
                <w:sz w:val="20"/>
                <w:szCs w:val="20"/>
                <w:lang w:val="es-ES"/>
              </w:rPr>
              <w:t>Ivonne Salazar</w:t>
            </w:r>
          </w:p>
        </w:tc>
        <w:tc>
          <w:tcPr>
            <w:tcW w:w="2835" w:type="dxa"/>
            <w:vAlign w:val="center"/>
          </w:tcPr>
          <w:p w14:paraId="1802B6B9" w14:textId="4DDD2E4B" w:rsidR="003D28CC" w:rsidRPr="003D28CC" w:rsidRDefault="003D28CC" w:rsidP="00BD7C35">
            <w:pPr>
              <w:jc w:val="center"/>
              <w:rPr>
                <w:sz w:val="20"/>
                <w:szCs w:val="20"/>
                <w:lang w:val="es-ES"/>
              </w:rPr>
            </w:pPr>
            <w:r w:rsidRPr="003D28CC">
              <w:rPr>
                <w:rFonts w:asciiTheme="majorHAnsi" w:hAnsiTheme="majorHAnsi"/>
                <w:bCs/>
                <w:iCs/>
                <w:sz w:val="20"/>
                <w:szCs w:val="20"/>
                <w:lang w:val="es-ES"/>
              </w:rPr>
              <w:t>No Refiere</w:t>
            </w:r>
          </w:p>
        </w:tc>
      </w:tr>
      <w:tr w:rsidR="003D28CC" w:rsidRPr="003D28CC" w14:paraId="63DD3E16" w14:textId="77777777" w:rsidTr="00BD7C35">
        <w:tc>
          <w:tcPr>
            <w:tcW w:w="2269" w:type="dxa"/>
            <w:vAlign w:val="center"/>
          </w:tcPr>
          <w:p w14:paraId="1E4322E7" w14:textId="77777777" w:rsidR="003D28CC" w:rsidRPr="003D28CC" w:rsidRDefault="003D28CC" w:rsidP="00BD7C35">
            <w:pPr>
              <w:rPr>
                <w:sz w:val="20"/>
                <w:szCs w:val="20"/>
                <w:lang w:val="es-ES"/>
              </w:rPr>
            </w:pPr>
            <w:r w:rsidRPr="003D28CC">
              <w:rPr>
                <w:rFonts w:asciiTheme="majorHAnsi" w:hAnsiTheme="majorHAnsi"/>
                <w:bCs/>
                <w:iCs/>
                <w:sz w:val="20"/>
                <w:szCs w:val="20"/>
                <w:lang w:val="es-ES"/>
              </w:rPr>
              <w:t xml:space="preserve">Fiscal </w:t>
            </w:r>
          </w:p>
        </w:tc>
        <w:tc>
          <w:tcPr>
            <w:tcW w:w="2267" w:type="dxa"/>
            <w:vAlign w:val="center"/>
          </w:tcPr>
          <w:p w14:paraId="109EBA88" w14:textId="440DAB5B" w:rsidR="003D28CC" w:rsidRPr="003D28CC" w:rsidRDefault="003D28CC" w:rsidP="00BD7C35">
            <w:pPr>
              <w:rPr>
                <w:sz w:val="20"/>
                <w:szCs w:val="20"/>
                <w:lang w:val="es-ES"/>
              </w:rPr>
            </w:pPr>
            <w:r w:rsidRPr="003D28CC">
              <w:rPr>
                <w:rFonts w:asciiTheme="majorHAnsi" w:hAnsiTheme="majorHAnsi"/>
                <w:bCs/>
                <w:iCs/>
                <w:sz w:val="20"/>
                <w:szCs w:val="20"/>
                <w:lang w:val="es-ES"/>
              </w:rPr>
              <w:t>Ricardo Zapata</w:t>
            </w:r>
          </w:p>
        </w:tc>
        <w:tc>
          <w:tcPr>
            <w:tcW w:w="2835" w:type="dxa"/>
            <w:vAlign w:val="center"/>
          </w:tcPr>
          <w:p w14:paraId="3466B93E" w14:textId="7E334C95" w:rsidR="003D28CC" w:rsidRPr="003D28CC" w:rsidRDefault="003D28CC" w:rsidP="00BD7C35">
            <w:pPr>
              <w:jc w:val="center"/>
              <w:rPr>
                <w:sz w:val="20"/>
                <w:szCs w:val="20"/>
                <w:lang w:val="es-ES"/>
              </w:rPr>
            </w:pPr>
            <w:r w:rsidRPr="003D28CC">
              <w:rPr>
                <w:rFonts w:asciiTheme="majorHAnsi" w:hAnsiTheme="majorHAnsi"/>
                <w:bCs/>
                <w:iCs/>
                <w:sz w:val="20"/>
                <w:szCs w:val="20"/>
              </w:rPr>
              <w:t>3118353925</w:t>
            </w:r>
          </w:p>
        </w:tc>
      </w:tr>
    </w:tbl>
    <w:p w14:paraId="1717D6C1" w14:textId="35F9A1EE" w:rsidR="00FF181C" w:rsidRPr="003D28CC" w:rsidRDefault="00FF181C" w:rsidP="00FF181C">
      <w:pPr>
        <w:jc w:val="center"/>
        <w:rPr>
          <w:rFonts w:asciiTheme="majorHAnsi" w:hAnsiTheme="majorHAnsi"/>
          <w:bCs/>
          <w:iCs/>
          <w:sz w:val="16"/>
          <w:szCs w:val="16"/>
          <w:lang w:val="es-ES"/>
        </w:rPr>
      </w:pPr>
      <w:r w:rsidRPr="003D28CC">
        <w:rPr>
          <w:rFonts w:asciiTheme="majorHAnsi" w:hAnsiTheme="majorHAnsi"/>
          <w:bCs/>
          <w:iCs/>
          <w:sz w:val="16"/>
          <w:szCs w:val="16"/>
          <w:lang w:val="es-ES"/>
        </w:rPr>
        <w:t xml:space="preserve">Fuente: </w:t>
      </w:r>
      <w:r w:rsidR="0094459E" w:rsidRPr="003D28CC">
        <w:rPr>
          <w:rFonts w:asciiTheme="majorHAnsi" w:hAnsiTheme="majorHAnsi"/>
          <w:bCs/>
          <w:iCs/>
          <w:sz w:val="16"/>
          <w:szCs w:val="16"/>
          <w:lang w:val="es-ES"/>
        </w:rPr>
        <w:t>Aut</w:t>
      </w:r>
      <w:r w:rsidR="003D28CC">
        <w:rPr>
          <w:rFonts w:asciiTheme="majorHAnsi" w:hAnsiTheme="majorHAnsi"/>
          <w:bCs/>
          <w:iCs/>
          <w:sz w:val="16"/>
          <w:szCs w:val="16"/>
          <w:lang w:val="es-ES"/>
        </w:rPr>
        <w:t>opista Río Magdalena S.A.S, 2016</w:t>
      </w:r>
      <w:r w:rsidRPr="003D28CC">
        <w:rPr>
          <w:rFonts w:asciiTheme="majorHAnsi" w:hAnsiTheme="majorHAnsi"/>
          <w:bCs/>
          <w:iCs/>
          <w:sz w:val="16"/>
          <w:szCs w:val="16"/>
          <w:lang w:val="es-ES"/>
        </w:rPr>
        <w:t>.</w:t>
      </w:r>
    </w:p>
    <w:p w14:paraId="08965CD8" w14:textId="77777777" w:rsidR="00FF181C" w:rsidRPr="00575217" w:rsidRDefault="00FF181C" w:rsidP="00FF181C">
      <w:pPr>
        <w:rPr>
          <w:rFonts w:asciiTheme="majorHAnsi" w:hAnsiTheme="majorHAnsi"/>
          <w:bCs/>
          <w:iCs/>
          <w:lang w:val="es-ES"/>
        </w:rPr>
      </w:pPr>
    </w:p>
    <w:p w14:paraId="0B747CD3" w14:textId="77777777" w:rsidR="00FF181C" w:rsidRPr="00575217" w:rsidRDefault="00FF181C" w:rsidP="00FF181C">
      <w:pPr>
        <w:rPr>
          <w:rFonts w:asciiTheme="majorHAnsi" w:hAnsiTheme="majorHAnsi"/>
          <w:bCs/>
          <w:iCs/>
          <w:lang w:val="es-ES"/>
        </w:rPr>
      </w:pPr>
      <w:r w:rsidRPr="00575217">
        <w:rPr>
          <w:rFonts w:asciiTheme="majorHAnsi" w:hAnsiTheme="majorHAnsi"/>
          <w:bCs/>
          <w:iCs/>
          <w:lang w:val="es-ES"/>
        </w:rPr>
        <w:t>Manifiestan que en la vereda ninguna institución municipal hace presencia.</w:t>
      </w:r>
    </w:p>
    <w:p w14:paraId="0EE56087" w14:textId="77777777" w:rsidR="00FF181C" w:rsidRPr="00575217" w:rsidRDefault="00FF181C" w:rsidP="00FF181C">
      <w:pPr>
        <w:rPr>
          <w:rFonts w:asciiTheme="majorHAnsi" w:hAnsiTheme="majorHAnsi"/>
          <w:bCs/>
          <w:iCs/>
          <w:lang w:val="es-ES"/>
        </w:rPr>
      </w:pPr>
    </w:p>
    <w:p w14:paraId="10B4E586" w14:textId="77777777" w:rsidR="00FF181C" w:rsidRPr="00575217" w:rsidRDefault="00FF181C" w:rsidP="00FF181C">
      <w:pPr>
        <w:rPr>
          <w:rFonts w:asciiTheme="majorHAnsi" w:hAnsiTheme="majorHAnsi"/>
          <w:bCs/>
          <w:iCs/>
          <w:lang w:val="es-ES"/>
        </w:rPr>
      </w:pPr>
      <w:r w:rsidRPr="00575217">
        <w:rPr>
          <w:rFonts w:asciiTheme="majorHAnsi" w:hAnsiTheme="majorHAnsi"/>
          <w:bCs/>
          <w:iCs/>
          <w:lang w:val="es-ES"/>
        </w:rPr>
        <w:t>Resuelven sus conflictos a través de la J.A.C. y la personería municipal, no reportan presencia de organizaciones no gubernamentales.</w:t>
      </w:r>
    </w:p>
    <w:p w14:paraId="06D60E4A" w14:textId="77777777" w:rsidR="00FF181C" w:rsidRPr="00575217" w:rsidRDefault="00FF181C" w:rsidP="00FF181C">
      <w:pPr>
        <w:rPr>
          <w:rFonts w:asciiTheme="majorHAnsi" w:hAnsiTheme="majorHAnsi"/>
          <w:bCs/>
          <w:iCs/>
          <w:lang w:val="es-ES"/>
        </w:rPr>
      </w:pPr>
    </w:p>
    <w:p w14:paraId="235495DE" w14:textId="5CEEE0BB" w:rsidR="00FF181C" w:rsidRDefault="00FF181C" w:rsidP="00FF181C">
      <w:pPr>
        <w:rPr>
          <w:rFonts w:asciiTheme="majorHAnsi" w:hAnsiTheme="majorHAnsi"/>
          <w:bCs/>
          <w:iCs/>
        </w:rPr>
      </w:pPr>
      <w:r w:rsidRPr="00575217">
        <w:rPr>
          <w:rFonts w:asciiTheme="majorHAnsi" w:hAnsiTheme="majorHAnsi"/>
          <w:bCs/>
          <w:iCs/>
          <w:lang w:val="es-ES"/>
        </w:rPr>
        <w:t>Actualmente no llevan a cabo ningún  proyecto para la vereda.</w:t>
      </w:r>
    </w:p>
    <w:p w14:paraId="7F063DD6" w14:textId="77777777" w:rsidR="00FF181C" w:rsidRPr="004A0C98" w:rsidRDefault="00FF181C" w:rsidP="00575217">
      <w:pPr>
        <w:rPr>
          <w:rFonts w:asciiTheme="majorHAnsi" w:hAnsiTheme="majorHAnsi"/>
          <w:bCs/>
          <w:iCs/>
        </w:rPr>
      </w:pPr>
    </w:p>
    <w:p w14:paraId="3FCA9FBF" w14:textId="010B9021" w:rsidR="000F0FF8" w:rsidRPr="004A0C98" w:rsidRDefault="000F0FF8" w:rsidP="00674134">
      <w:pPr>
        <w:pStyle w:val="Ttulo3"/>
        <w:numPr>
          <w:ilvl w:val="2"/>
          <w:numId w:val="37"/>
        </w:numPr>
        <w:rPr>
          <w:rFonts w:asciiTheme="majorHAnsi" w:hAnsiTheme="majorHAnsi"/>
        </w:rPr>
      </w:pPr>
      <w:bookmarkStart w:id="492" w:name="_Toc445242075"/>
      <w:r w:rsidRPr="004A0C98">
        <w:rPr>
          <w:rFonts w:asciiTheme="majorHAnsi" w:hAnsiTheme="majorHAnsi"/>
        </w:rPr>
        <w:t>Tendencia</w:t>
      </w:r>
      <w:r w:rsidR="003D28CC">
        <w:rPr>
          <w:rFonts w:asciiTheme="majorHAnsi" w:hAnsiTheme="majorHAnsi"/>
        </w:rPr>
        <w:t>s</w:t>
      </w:r>
      <w:r w:rsidRPr="004A0C98">
        <w:rPr>
          <w:rFonts w:asciiTheme="majorHAnsi" w:hAnsiTheme="majorHAnsi"/>
        </w:rPr>
        <w:t xml:space="preserve"> del desarrollo</w:t>
      </w:r>
      <w:bookmarkEnd w:id="492"/>
    </w:p>
    <w:p w14:paraId="4C71C3EB" w14:textId="77777777" w:rsidR="00186B6B" w:rsidRPr="004A0C98" w:rsidRDefault="00186B6B" w:rsidP="00575217">
      <w:pPr>
        <w:rPr>
          <w:rFonts w:asciiTheme="majorHAnsi" w:hAnsiTheme="majorHAnsi"/>
        </w:rPr>
      </w:pPr>
    </w:p>
    <w:p w14:paraId="4375DDDF" w14:textId="77777777" w:rsidR="00186B6B" w:rsidRPr="004A0C98" w:rsidRDefault="00186B6B" w:rsidP="00575217">
      <w:pPr>
        <w:rPr>
          <w:rFonts w:asciiTheme="majorHAnsi" w:hAnsiTheme="majorHAnsi" w:cs="Arial"/>
        </w:rPr>
      </w:pPr>
      <w:r w:rsidRPr="004A0C98">
        <w:rPr>
          <w:rFonts w:asciiTheme="majorHAnsi" w:hAnsiTheme="majorHAnsi" w:cs="Arial"/>
        </w:rPr>
        <w:t xml:space="preserve">Considerar la articulación entre los planes de ordenamiento y desarrollo (municipal, regional y nacional) y como se relacionan con las características del área de influencia y con el proyecto en </w:t>
      </w:r>
      <w:r w:rsidR="00E32EC1" w:rsidRPr="004A0C98">
        <w:rPr>
          <w:rFonts w:asciiTheme="majorHAnsi" w:hAnsiTheme="majorHAnsi" w:cs="Arial"/>
        </w:rPr>
        <w:t>sí</w:t>
      </w:r>
      <w:r w:rsidRPr="004A0C98">
        <w:rPr>
          <w:rFonts w:asciiTheme="majorHAnsi" w:hAnsiTheme="majorHAnsi" w:cs="Arial"/>
        </w:rPr>
        <w:t xml:space="preserve">, resulta fundamental, esto favorece a que se prevean acciones coordinadas y que los intereses de diversos sectores confluyan de manera sincrética, contemplando acciones colectivas y una visión de desarrollo sostenible. En este apartado se abordan aspectos que contribuyen a comprender la </w:t>
      </w:r>
      <w:r w:rsidR="00D111B5" w:rsidRPr="004A0C98">
        <w:rPr>
          <w:rFonts w:asciiTheme="majorHAnsi" w:hAnsiTheme="majorHAnsi" w:cs="Arial"/>
        </w:rPr>
        <w:t>relación</w:t>
      </w:r>
      <w:r w:rsidRPr="004A0C98">
        <w:rPr>
          <w:rFonts w:asciiTheme="majorHAnsi" w:hAnsiTheme="majorHAnsi" w:cs="Arial"/>
        </w:rPr>
        <w:t xml:space="preserve"> entre las características socioeconómicas del área de influencia, los planes a nivel municipal y el proyecto.</w:t>
      </w:r>
    </w:p>
    <w:p w14:paraId="1BCD8323" w14:textId="77777777" w:rsidR="00186B6B" w:rsidRPr="004A0C98" w:rsidRDefault="00186B6B" w:rsidP="00575217">
      <w:pPr>
        <w:rPr>
          <w:rFonts w:asciiTheme="majorHAnsi" w:hAnsiTheme="majorHAnsi" w:cs="Arial"/>
          <w:lang w:val="es-ES_tradnl" w:eastAsia="es-ES"/>
        </w:rPr>
      </w:pPr>
    </w:p>
    <w:p w14:paraId="362CA85D" w14:textId="297E63A1" w:rsidR="00186B6B" w:rsidRPr="004A0C98" w:rsidRDefault="00297AE7" w:rsidP="000F0FF8">
      <w:pPr>
        <w:pStyle w:val="Ttulo4"/>
        <w:numPr>
          <w:ilvl w:val="0"/>
          <w:numId w:val="0"/>
        </w:numPr>
        <w:rPr>
          <w:rFonts w:asciiTheme="majorHAnsi" w:hAnsiTheme="majorHAnsi"/>
        </w:rPr>
      </w:pPr>
      <w:r w:rsidRPr="004A0C98">
        <w:rPr>
          <w:rFonts w:asciiTheme="majorHAnsi" w:hAnsiTheme="majorHAnsi"/>
        </w:rPr>
        <w:t xml:space="preserve">5.3.8.1 </w:t>
      </w:r>
      <w:r w:rsidR="006A753E" w:rsidRPr="004A0C98">
        <w:rPr>
          <w:rFonts w:asciiTheme="majorHAnsi" w:hAnsiTheme="majorHAnsi"/>
        </w:rPr>
        <w:t>Área</w:t>
      </w:r>
      <w:r w:rsidR="00186B6B" w:rsidRPr="004A0C98">
        <w:rPr>
          <w:rFonts w:asciiTheme="majorHAnsi" w:hAnsiTheme="majorHAnsi"/>
        </w:rPr>
        <w:t xml:space="preserve"> de Influencia Unidades </w:t>
      </w:r>
      <w:r w:rsidR="003D28CC" w:rsidRPr="004A0C98">
        <w:rPr>
          <w:rFonts w:asciiTheme="majorHAnsi" w:hAnsiTheme="majorHAnsi"/>
        </w:rPr>
        <w:t>Territoriales Mayores</w:t>
      </w:r>
    </w:p>
    <w:p w14:paraId="6A43B8AC" w14:textId="77777777" w:rsidR="00186B6B" w:rsidRPr="004A0C98" w:rsidRDefault="00186B6B" w:rsidP="00575217">
      <w:pPr>
        <w:rPr>
          <w:rFonts w:asciiTheme="majorHAnsi" w:hAnsiTheme="majorHAnsi" w:cs="Arial"/>
          <w:lang w:val="es-ES_tradnl" w:eastAsia="es-ES"/>
        </w:rPr>
      </w:pPr>
    </w:p>
    <w:p w14:paraId="431083DD" w14:textId="77777777" w:rsidR="00186B6B" w:rsidRPr="004A0C98" w:rsidRDefault="00186B6B" w:rsidP="00575217">
      <w:pPr>
        <w:pStyle w:val="Ttulo5"/>
        <w:rPr>
          <w:rFonts w:asciiTheme="majorHAnsi" w:hAnsiTheme="majorHAnsi"/>
          <w:lang w:val="es-ES_tradnl" w:eastAsia="es-ES"/>
        </w:rPr>
      </w:pPr>
      <w:r w:rsidRPr="004A0C98">
        <w:rPr>
          <w:rFonts w:asciiTheme="majorHAnsi" w:hAnsiTheme="majorHAnsi"/>
          <w:lang w:val="es-ES_tradnl" w:eastAsia="es-ES"/>
        </w:rPr>
        <w:t xml:space="preserve">Panorama integral socioeconómico del </w:t>
      </w:r>
      <w:r w:rsidR="006A753E" w:rsidRPr="004A0C98">
        <w:rPr>
          <w:rFonts w:asciiTheme="majorHAnsi" w:hAnsiTheme="majorHAnsi"/>
          <w:lang w:val="es-ES_tradnl" w:eastAsia="es-ES"/>
        </w:rPr>
        <w:t>Área</w:t>
      </w:r>
      <w:r w:rsidRPr="004A0C98">
        <w:rPr>
          <w:rFonts w:asciiTheme="majorHAnsi" w:hAnsiTheme="majorHAnsi"/>
          <w:lang w:val="es-ES_tradnl" w:eastAsia="es-ES"/>
        </w:rPr>
        <w:t xml:space="preserve"> de Influencia</w:t>
      </w:r>
      <w:r w:rsidR="00297AE7" w:rsidRPr="004A0C98">
        <w:rPr>
          <w:rFonts w:asciiTheme="majorHAnsi" w:hAnsiTheme="majorHAnsi"/>
          <w:lang w:val="es-ES_tradnl" w:eastAsia="es-ES"/>
        </w:rPr>
        <w:t xml:space="preserve"> </w:t>
      </w:r>
    </w:p>
    <w:p w14:paraId="6B9F85E8" w14:textId="77777777" w:rsidR="00297AE7" w:rsidRPr="004A0C98" w:rsidRDefault="00297AE7" w:rsidP="00297AE7">
      <w:pPr>
        <w:rPr>
          <w:rFonts w:asciiTheme="majorHAnsi" w:hAnsiTheme="majorHAnsi"/>
          <w:lang w:val="es-ES_tradnl" w:eastAsia="es-ES"/>
        </w:rPr>
      </w:pPr>
    </w:p>
    <w:p w14:paraId="61E10034" w14:textId="05B1829A" w:rsidR="00297AE7" w:rsidRPr="004A0C98" w:rsidRDefault="003D28CC" w:rsidP="00297AE7">
      <w:pPr>
        <w:pStyle w:val="Ttulo6"/>
        <w:rPr>
          <w:rFonts w:asciiTheme="majorHAnsi" w:hAnsiTheme="majorHAnsi"/>
          <w:lang w:val="es-ES_tradnl" w:eastAsia="es-ES"/>
        </w:rPr>
      </w:pPr>
      <w:r>
        <w:rPr>
          <w:rFonts w:asciiTheme="majorHAnsi" w:hAnsiTheme="majorHAnsi"/>
        </w:rPr>
        <w:lastRenderedPageBreak/>
        <w:t>Puerto Berrí</w:t>
      </w:r>
      <w:r w:rsidR="00297AE7" w:rsidRPr="004A0C98">
        <w:rPr>
          <w:rFonts w:asciiTheme="majorHAnsi" w:hAnsiTheme="majorHAnsi"/>
        </w:rPr>
        <w:t>o (Antioquia)</w:t>
      </w:r>
    </w:p>
    <w:p w14:paraId="0FD1AC87" w14:textId="77777777" w:rsidR="00186B6B" w:rsidRPr="004A0C98" w:rsidRDefault="00186B6B" w:rsidP="00575217">
      <w:pPr>
        <w:rPr>
          <w:rFonts w:asciiTheme="majorHAnsi" w:hAnsiTheme="majorHAnsi"/>
        </w:rPr>
      </w:pPr>
    </w:p>
    <w:p w14:paraId="79D45E27" w14:textId="52320B83" w:rsidR="00186B6B" w:rsidRPr="004A0C98" w:rsidRDefault="00186B6B" w:rsidP="00575217">
      <w:pPr>
        <w:rPr>
          <w:rFonts w:asciiTheme="majorHAnsi" w:hAnsiTheme="majorHAnsi"/>
        </w:rPr>
      </w:pPr>
      <w:r w:rsidRPr="004A0C98">
        <w:rPr>
          <w:rFonts w:asciiTheme="majorHAnsi" w:hAnsiTheme="majorHAnsi"/>
        </w:rPr>
        <w:t>La ubicación geográfica ha sido el pu</w:t>
      </w:r>
      <w:r w:rsidR="003D28CC">
        <w:rPr>
          <w:rFonts w:asciiTheme="majorHAnsi" w:hAnsiTheme="majorHAnsi"/>
        </w:rPr>
        <w:t>nto de partida para Puerto Berrí</w:t>
      </w:r>
      <w:r w:rsidRPr="004A0C98">
        <w:rPr>
          <w:rFonts w:asciiTheme="majorHAnsi" w:hAnsiTheme="majorHAnsi"/>
        </w:rPr>
        <w:t xml:space="preserve">o, por ser un punto de conexión y por su </w:t>
      </w:r>
      <w:r w:rsidR="006A753E" w:rsidRPr="004A0C98">
        <w:rPr>
          <w:rFonts w:asciiTheme="majorHAnsi" w:hAnsiTheme="majorHAnsi"/>
        </w:rPr>
        <w:t>relación</w:t>
      </w:r>
      <w:r w:rsidRPr="004A0C98">
        <w:rPr>
          <w:rFonts w:asciiTheme="majorHAnsi" w:hAnsiTheme="majorHAnsi"/>
        </w:rPr>
        <w:t xml:space="preserve"> con el </w:t>
      </w:r>
      <w:r w:rsidR="003D28CC">
        <w:rPr>
          <w:rFonts w:asciiTheme="majorHAnsi" w:hAnsiTheme="majorHAnsi"/>
        </w:rPr>
        <w:t>Rí</w:t>
      </w:r>
      <w:r w:rsidRPr="004A0C98">
        <w:rPr>
          <w:rFonts w:asciiTheme="majorHAnsi" w:hAnsiTheme="majorHAnsi"/>
        </w:rPr>
        <w:t>o Magdalena, las relaciones sociales, culturales y económicas se han derivado de este aspecto. De acuerdo al PDM de Puerto Berrío, en la constitución del municipio, el desarrollo económico se basó fundamentalmente entorno al ferrocarril, convirtiendo al municipio en el más importante centro de distribución de productos y de enlace con Medellín, durante la construcción ferroviaria aparecieron los primeros latifundios en la zona, los cuales hasta la actualidad tienen una vocación eminentemente pecuaria.</w:t>
      </w:r>
    </w:p>
    <w:p w14:paraId="632CF753" w14:textId="77777777" w:rsidR="00186B6B" w:rsidRPr="004A0C98" w:rsidRDefault="00186B6B" w:rsidP="00575217">
      <w:pPr>
        <w:rPr>
          <w:rFonts w:asciiTheme="majorHAnsi" w:hAnsiTheme="majorHAnsi"/>
        </w:rPr>
      </w:pPr>
    </w:p>
    <w:p w14:paraId="4F19206A" w14:textId="08760E1B" w:rsidR="00186B6B" w:rsidRPr="004A0C98" w:rsidRDefault="00186B6B" w:rsidP="00575217">
      <w:pPr>
        <w:rPr>
          <w:rFonts w:asciiTheme="majorHAnsi" w:hAnsiTheme="majorHAnsi"/>
        </w:rPr>
      </w:pPr>
      <w:r w:rsidRPr="004A0C98">
        <w:rPr>
          <w:rFonts w:asciiTheme="majorHAnsi" w:hAnsiTheme="majorHAnsi"/>
        </w:rPr>
        <w:t xml:space="preserve">De acuerdo con  consulta del </w:t>
      </w:r>
      <w:r w:rsidR="003D28CC" w:rsidRPr="004A0C98">
        <w:rPr>
          <w:rFonts w:asciiTheme="majorHAnsi" w:hAnsiTheme="majorHAnsi"/>
        </w:rPr>
        <w:t xml:space="preserve">Plan  Básico </w:t>
      </w:r>
      <w:r w:rsidR="003D28CC">
        <w:rPr>
          <w:rFonts w:asciiTheme="majorHAnsi" w:hAnsiTheme="majorHAnsi"/>
        </w:rPr>
        <w:t>d</w:t>
      </w:r>
      <w:r w:rsidR="003D28CC" w:rsidRPr="004A0C98">
        <w:rPr>
          <w:rFonts w:asciiTheme="majorHAnsi" w:hAnsiTheme="majorHAnsi"/>
        </w:rPr>
        <w:t xml:space="preserve">e Ordenamiento Territorial  </w:t>
      </w:r>
      <w:r w:rsidR="003D28CC">
        <w:rPr>
          <w:rFonts w:asciiTheme="majorHAnsi" w:hAnsiTheme="majorHAnsi"/>
        </w:rPr>
        <w:t>d</w:t>
      </w:r>
      <w:r w:rsidR="003D28CC" w:rsidRPr="004A0C98">
        <w:rPr>
          <w:rFonts w:asciiTheme="majorHAnsi" w:hAnsiTheme="majorHAnsi"/>
        </w:rPr>
        <w:t xml:space="preserve">el Municipio </w:t>
      </w:r>
      <w:r w:rsidRPr="004A0C98">
        <w:rPr>
          <w:rFonts w:asciiTheme="majorHAnsi" w:hAnsiTheme="majorHAnsi"/>
        </w:rPr>
        <w:t>de Puerto Berrío la población se distribuye principalmente en la zona urbana con un 89%, equivalente a 39650 habitantes distribuidos en los 51 barrios; mientras que el restante 11% (4.781 habitantes) corresponde a la zona rural compuesta por 17 veredas, 4 corregimientos y 6 caseríos.</w:t>
      </w:r>
    </w:p>
    <w:p w14:paraId="11FD669D" w14:textId="77777777" w:rsidR="00186B6B" w:rsidRPr="004A0C98" w:rsidRDefault="00186B6B" w:rsidP="00575217">
      <w:pPr>
        <w:autoSpaceDE w:val="0"/>
        <w:autoSpaceDN w:val="0"/>
        <w:adjustRightInd w:val="0"/>
        <w:rPr>
          <w:rFonts w:asciiTheme="majorHAnsi" w:hAnsiTheme="majorHAnsi"/>
        </w:rPr>
      </w:pPr>
    </w:p>
    <w:p w14:paraId="41566249" w14:textId="40D39539" w:rsidR="00186B6B" w:rsidRPr="004A0C98" w:rsidRDefault="00186B6B" w:rsidP="00575217">
      <w:pPr>
        <w:pStyle w:val="Textoindependiente3"/>
        <w:spacing w:line="276" w:lineRule="auto"/>
        <w:rPr>
          <w:rFonts w:asciiTheme="majorHAnsi" w:hAnsiTheme="majorHAnsi"/>
        </w:rPr>
      </w:pPr>
      <w:r w:rsidRPr="004A0C98">
        <w:rPr>
          <w:rFonts w:asciiTheme="majorHAnsi" w:hAnsiTheme="majorHAnsi"/>
          <w:sz w:val="22"/>
          <w:szCs w:val="22"/>
        </w:rPr>
        <w:t>El actual Pl</w:t>
      </w:r>
      <w:r w:rsidR="003D28CC">
        <w:rPr>
          <w:rFonts w:asciiTheme="majorHAnsi" w:hAnsiTheme="majorHAnsi"/>
          <w:sz w:val="22"/>
          <w:szCs w:val="22"/>
        </w:rPr>
        <w:t>an de Desarrollo de Puerto Berrí</w:t>
      </w:r>
      <w:r w:rsidRPr="004A0C98">
        <w:rPr>
          <w:rFonts w:asciiTheme="majorHAnsi" w:hAnsiTheme="majorHAnsi"/>
          <w:sz w:val="22"/>
          <w:szCs w:val="22"/>
        </w:rPr>
        <w:t>o expone que “la población ocupada en el sector primario es muy cercana al total departamental, pero está muy distante al promedio regional, lo que indica que en el municipio el sector agropecuario, la minería, la caza y la pesca, ocupan un menor número de personas comparativamente con los demás municipios de la subregión; el sector secundario está un poco por debajo de la media regional, lo que da cuenta de la escasa actividad industrial en el municipio y por el contrario, para el caso de la actividad comercial y de servicios, esta representa la mayor proporción de población ocupada, tanto con respecto a la media regional como departamental, constituyéndose en el sector que mayor población ocupa en el municipio”</w:t>
      </w:r>
      <w:sdt>
        <w:sdtPr>
          <w:rPr>
            <w:rFonts w:asciiTheme="majorHAnsi" w:hAnsiTheme="majorHAnsi"/>
            <w:sz w:val="22"/>
            <w:szCs w:val="22"/>
          </w:rPr>
          <w:id w:val="1741446367"/>
          <w:citation/>
        </w:sdtPr>
        <w:sdtContent>
          <w:r w:rsidRPr="004A0C98">
            <w:rPr>
              <w:rFonts w:asciiTheme="majorHAnsi" w:hAnsiTheme="majorHAnsi"/>
              <w:sz w:val="22"/>
              <w:szCs w:val="22"/>
            </w:rPr>
            <w:fldChar w:fldCharType="begin"/>
          </w:r>
          <w:r w:rsidRPr="004A0C98">
            <w:rPr>
              <w:rFonts w:asciiTheme="majorHAnsi" w:hAnsiTheme="majorHAnsi"/>
              <w:sz w:val="22"/>
              <w:szCs w:val="22"/>
            </w:rPr>
            <w:instrText xml:space="preserve">CITATION Alc01 \p 10 \n  \l 9226 </w:instrText>
          </w:r>
          <w:r w:rsidRPr="004A0C98">
            <w:rPr>
              <w:rFonts w:asciiTheme="majorHAnsi" w:hAnsiTheme="majorHAnsi"/>
              <w:sz w:val="22"/>
              <w:szCs w:val="22"/>
            </w:rPr>
            <w:fldChar w:fldCharType="separate"/>
          </w:r>
          <w:r w:rsidR="00BD7C35">
            <w:rPr>
              <w:rFonts w:asciiTheme="majorHAnsi" w:hAnsiTheme="majorHAnsi"/>
              <w:noProof/>
              <w:sz w:val="22"/>
              <w:szCs w:val="22"/>
            </w:rPr>
            <w:t xml:space="preserve"> </w:t>
          </w:r>
          <w:r w:rsidR="00BD7C35" w:rsidRPr="00BD7C35">
            <w:rPr>
              <w:rFonts w:asciiTheme="majorHAnsi" w:hAnsiTheme="majorHAnsi"/>
              <w:noProof/>
              <w:sz w:val="22"/>
              <w:szCs w:val="22"/>
            </w:rPr>
            <w:t>(Plan Básico de ordenamiento Territorial - Cimitarra Santander, 2001, pág. 10)</w:t>
          </w:r>
          <w:r w:rsidRPr="004A0C98">
            <w:rPr>
              <w:rFonts w:asciiTheme="majorHAnsi" w:hAnsiTheme="majorHAnsi"/>
              <w:sz w:val="22"/>
              <w:szCs w:val="22"/>
            </w:rPr>
            <w:fldChar w:fldCharType="end"/>
          </w:r>
        </w:sdtContent>
      </w:sdt>
    </w:p>
    <w:p w14:paraId="2A056EC6" w14:textId="77777777" w:rsidR="00186B6B" w:rsidRPr="004A0C98" w:rsidRDefault="00186B6B" w:rsidP="00575217">
      <w:pPr>
        <w:autoSpaceDE w:val="0"/>
        <w:autoSpaceDN w:val="0"/>
        <w:adjustRightInd w:val="0"/>
        <w:rPr>
          <w:rFonts w:asciiTheme="majorHAnsi" w:hAnsiTheme="majorHAnsi"/>
        </w:rPr>
      </w:pPr>
    </w:p>
    <w:p w14:paraId="2D777D1E" w14:textId="1B72E777" w:rsidR="00186B6B" w:rsidRPr="004A0C98" w:rsidRDefault="00186B6B" w:rsidP="00575217">
      <w:pPr>
        <w:autoSpaceDE w:val="0"/>
        <w:autoSpaceDN w:val="0"/>
        <w:adjustRightInd w:val="0"/>
        <w:rPr>
          <w:rFonts w:asciiTheme="majorHAnsi" w:hAnsiTheme="majorHAnsi"/>
        </w:rPr>
      </w:pPr>
      <w:r w:rsidRPr="004A0C98">
        <w:rPr>
          <w:rFonts w:asciiTheme="majorHAnsi" w:hAnsiTheme="majorHAnsi"/>
        </w:rPr>
        <w:t xml:space="preserve">Teniendo en cuenta este panorama es de señalar que el proyecto de construcción de la Variante, considerando particularmente un nuevo puente sobre el Rio Magdalena, implica un impacto ineludible y significativo en Puerto Berrio pues tiene incidencia en los 2 principales aspectos que lo han constituido y que han </w:t>
      </w:r>
      <w:r w:rsidR="00D111B5" w:rsidRPr="004A0C98">
        <w:rPr>
          <w:rFonts w:asciiTheme="majorHAnsi" w:hAnsiTheme="majorHAnsi"/>
        </w:rPr>
        <w:t>configurado</w:t>
      </w:r>
      <w:r w:rsidRPr="004A0C98">
        <w:rPr>
          <w:rFonts w:asciiTheme="majorHAnsi" w:hAnsiTheme="majorHAnsi"/>
        </w:rPr>
        <w:t xml:space="preserve"> todo su desarrollo social, económico y cultural; el transporte y el rio Magdalena. Con este proyecto se </w:t>
      </w:r>
      <w:r w:rsidR="003D28CC" w:rsidRPr="004A0C98">
        <w:rPr>
          <w:rFonts w:asciiTheme="majorHAnsi" w:hAnsiTheme="majorHAnsi"/>
        </w:rPr>
        <w:t>reconfiguraría</w:t>
      </w:r>
      <w:r w:rsidRPr="004A0C98">
        <w:rPr>
          <w:rFonts w:asciiTheme="majorHAnsi" w:hAnsiTheme="majorHAnsi"/>
        </w:rPr>
        <w:t xml:space="preserve"> la organización social y las concepciones culturales de la </w:t>
      </w:r>
      <w:r w:rsidR="00D111B5" w:rsidRPr="004A0C98">
        <w:rPr>
          <w:rFonts w:asciiTheme="majorHAnsi" w:hAnsiTheme="majorHAnsi"/>
        </w:rPr>
        <w:t>población</w:t>
      </w:r>
      <w:r w:rsidRPr="004A0C98">
        <w:rPr>
          <w:rFonts w:asciiTheme="majorHAnsi" w:hAnsiTheme="majorHAnsi"/>
        </w:rPr>
        <w:t xml:space="preserve">, esto puede reflejarse en un ordenamiento espacial y social </w:t>
      </w:r>
      <w:r w:rsidR="00E37FCF" w:rsidRPr="004A0C98">
        <w:rPr>
          <w:rFonts w:asciiTheme="majorHAnsi" w:hAnsiTheme="majorHAnsi"/>
        </w:rPr>
        <w:t>más</w:t>
      </w:r>
      <w:r w:rsidRPr="004A0C98">
        <w:rPr>
          <w:rFonts w:asciiTheme="majorHAnsi" w:hAnsiTheme="majorHAnsi"/>
        </w:rPr>
        <w:t xml:space="preserve"> formalizado, que tenga como principio el desarrollo sostenible, que considere el progreso de la región sin afectar otros sectores.  </w:t>
      </w:r>
    </w:p>
    <w:p w14:paraId="5C07C3E9" w14:textId="77777777" w:rsidR="00186B6B" w:rsidRPr="004A0C98" w:rsidRDefault="00186B6B" w:rsidP="00575217">
      <w:pPr>
        <w:rPr>
          <w:rFonts w:asciiTheme="majorHAnsi" w:hAnsiTheme="majorHAnsi"/>
        </w:rPr>
      </w:pPr>
    </w:p>
    <w:p w14:paraId="30F39D95" w14:textId="77777777" w:rsidR="00186B6B" w:rsidRPr="004A0C98" w:rsidRDefault="00186B6B" w:rsidP="00297AE7">
      <w:pPr>
        <w:pStyle w:val="Ttulo6"/>
        <w:rPr>
          <w:rFonts w:asciiTheme="majorHAnsi" w:hAnsiTheme="majorHAnsi"/>
        </w:rPr>
      </w:pPr>
      <w:r w:rsidRPr="004A0C98">
        <w:rPr>
          <w:rFonts w:asciiTheme="majorHAnsi" w:hAnsiTheme="majorHAnsi"/>
        </w:rPr>
        <w:t>Cimitarra (Santander)</w:t>
      </w:r>
    </w:p>
    <w:p w14:paraId="0CF1321A" w14:textId="77777777" w:rsidR="00186B6B" w:rsidRPr="004A0C98" w:rsidRDefault="00186B6B" w:rsidP="00575217">
      <w:pPr>
        <w:rPr>
          <w:rFonts w:asciiTheme="majorHAnsi" w:hAnsiTheme="majorHAnsi"/>
        </w:rPr>
      </w:pPr>
    </w:p>
    <w:p w14:paraId="6FF4EAB2" w14:textId="733D6570" w:rsidR="006A753E" w:rsidRPr="004A0C98" w:rsidRDefault="00186B6B" w:rsidP="00575217">
      <w:pPr>
        <w:spacing w:before="120"/>
        <w:rPr>
          <w:rFonts w:asciiTheme="majorHAnsi" w:hAnsiTheme="majorHAnsi"/>
        </w:rPr>
      </w:pPr>
      <w:r w:rsidRPr="004A0C98">
        <w:rPr>
          <w:rFonts w:asciiTheme="majorHAnsi" w:hAnsiTheme="majorHAnsi"/>
        </w:rPr>
        <w:t xml:space="preserve">En concordancia con los procesos históricos y sociales que se han dado en el aledaño municipio de Puerto Berrio, Cimitarra se ha configurado como un punto de interconexión que tiene una importante relación con el rio Magdalena, sin embargo es de resaltar que la dinámica de poblamiento en Cimitarra ha sido distinta considerando las zonas que se interconectan, las </w:t>
      </w:r>
      <w:r w:rsidR="00E37FCF" w:rsidRPr="004A0C98">
        <w:rPr>
          <w:rFonts w:asciiTheme="majorHAnsi" w:hAnsiTheme="majorHAnsi"/>
        </w:rPr>
        <w:t>características</w:t>
      </w:r>
      <w:r w:rsidRPr="004A0C98">
        <w:rPr>
          <w:rFonts w:asciiTheme="majorHAnsi" w:hAnsiTheme="majorHAnsi"/>
        </w:rPr>
        <w:t xml:space="preserve"> de los procesos productivos y que la relación con el rio Magdalena se complementa con lo desarrollado hacia la cordillera. En su origen, el área en la que se ubica el municipio se concibió como un territorio de conexión entre el rio Magdalena y las áreas de la cordillera “fundada en 1536</w:t>
      </w:r>
      <w:r w:rsidRPr="004A0C98">
        <w:rPr>
          <w:rFonts w:asciiTheme="majorHAnsi" w:hAnsiTheme="majorHAnsi"/>
          <w:b/>
          <w:i/>
        </w:rPr>
        <w:t xml:space="preserve">, </w:t>
      </w:r>
      <w:r w:rsidRPr="004A0C98">
        <w:rPr>
          <w:rFonts w:asciiTheme="majorHAnsi" w:hAnsiTheme="majorHAnsi"/>
        </w:rPr>
        <w:t>deriva su nombre de la época de la conquista, cuando un grupo de españoles al mando de Gonzalo Jiménez de Quesada y Martín Galeano en busca de una ruta para ir al valle del Río Magdalena a las partes altas de la cordillera, atravesaron esta región y en uno de sus campamentos un colonizador perdió su cimitarra (sable curvo)”</w:t>
      </w:r>
      <w:sdt>
        <w:sdtPr>
          <w:rPr>
            <w:rFonts w:asciiTheme="majorHAnsi" w:hAnsiTheme="majorHAnsi"/>
          </w:rPr>
          <w:id w:val="658659977"/>
          <w:citation/>
        </w:sdtPr>
        <w:sdtContent>
          <w:r w:rsidRPr="004A0C98">
            <w:rPr>
              <w:rFonts w:asciiTheme="majorHAnsi" w:hAnsiTheme="majorHAnsi"/>
            </w:rPr>
            <w:fldChar w:fldCharType="begin"/>
          </w:r>
          <w:r w:rsidRPr="004A0C98">
            <w:rPr>
              <w:rFonts w:asciiTheme="majorHAnsi" w:hAnsiTheme="majorHAnsi"/>
            </w:rPr>
            <w:instrText xml:space="preserve">CITATION Cim00 \p 9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Basico de Ordenamiento Territorial, 2000, pág. 9)</w:t>
          </w:r>
          <w:r w:rsidRPr="004A0C98">
            <w:rPr>
              <w:rFonts w:asciiTheme="majorHAnsi" w:hAnsiTheme="majorHAnsi"/>
            </w:rPr>
            <w:fldChar w:fldCharType="end"/>
          </w:r>
        </w:sdtContent>
      </w:sdt>
    </w:p>
    <w:p w14:paraId="21DCB144" w14:textId="77777777" w:rsidR="00186B6B" w:rsidRPr="004A0C98" w:rsidRDefault="00186B6B" w:rsidP="00575217">
      <w:pPr>
        <w:rPr>
          <w:rFonts w:asciiTheme="majorHAnsi" w:hAnsiTheme="majorHAnsi"/>
        </w:rPr>
      </w:pPr>
    </w:p>
    <w:p w14:paraId="2A894842" w14:textId="1BDD9A0C" w:rsidR="00186B6B" w:rsidRPr="004A0C98" w:rsidRDefault="00186B6B" w:rsidP="00575217">
      <w:pPr>
        <w:rPr>
          <w:rFonts w:asciiTheme="majorHAnsi" w:hAnsiTheme="majorHAnsi" w:cs="Arial"/>
          <w:lang w:eastAsia="es-CO"/>
        </w:rPr>
      </w:pPr>
      <w:r w:rsidRPr="004A0C98">
        <w:rPr>
          <w:rFonts w:asciiTheme="majorHAnsi" w:hAnsiTheme="majorHAnsi"/>
        </w:rPr>
        <w:t xml:space="preserve">De acuerdo con  consulta del </w:t>
      </w:r>
      <w:r w:rsidR="003D28CC" w:rsidRPr="004A0C98">
        <w:rPr>
          <w:rFonts w:asciiTheme="majorHAnsi" w:hAnsiTheme="majorHAnsi"/>
        </w:rPr>
        <w:t xml:space="preserve">Plan </w:t>
      </w:r>
      <w:r w:rsidR="003D28CC">
        <w:rPr>
          <w:rFonts w:asciiTheme="majorHAnsi" w:hAnsiTheme="majorHAnsi"/>
        </w:rPr>
        <w:t>d</w:t>
      </w:r>
      <w:r w:rsidR="003D28CC" w:rsidRPr="004A0C98">
        <w:rPr>
          <w:rFonts w:asciiTheme="majorHAnsi" w:hAnsiTheme="majorHAnsi"/>
        </w:rPr>
        <w:t xml:space="preserve">e Ordenamiento Territorial  </w:t>
      </w:r>
      <w:r w:rsidR="003D28CC">
        <w:rPr>
          <w:rFonts w:asciiTheme="majorHAnsi" w:hAnsiTheme="majorHAnsi"/>
        </w:rPr>
        <w:t>d</w:t>
      </w:r>
      <w:r w:rsidR="003D28CC" w:rsidRPr="004A0C98">
        <w:rPr>
          <w:rFonts w:asciiTheme="majorHAnsi" w:hAnsiTheme="majorHAnsi"/>
        </w:rPr>
        <w:t xml:space="preserve">el Municipio </w:t>
      </w:r>
      <w:r w:rsidRPr="004A0C98">
        <w:rPr>
          <w:rFonts w:asciiTheme="majorHAnsi" w:hAnsiTheme="majorHAnsi"/>
        </w:rPr>
        <w:t xml:space="preserve">Cimitarra </w:t>
      </w:r>
      <w:r w:rsidRPr="004A0C98">
        <w:rPr>
          <w:rFonts w:asciiTheme="majorHAnsi" w:hAnsiTheme="majorHAnsi" w:cs="Arial"/>
          <w:lang w:eastAsia="es-CO"/>
        </w:rPr>
        <w:t>la población total es de 40.299 personas, 15.536 personas (39%) en el casco urbano y 24.763 personas (61%) en la zona rural.</w:t>
      </w:r>
    </w:p>
    <w:p w14:paraId="6FA5DB8C" w14:textId="77777777" w:rsidR="00186B6B" w:rsidRPr="004A0C98" w:rsidRDefault="00186B6B" w:rsidP="00575217">
      <w:pPr>
        <w:rPr>
          <w:rFonts w:asciiTheme="majorHAnsi" w:hAnsiTheme="majorHAnsi"/>
        </w:rPr>
      </w:pPr>
    </w:p>
    <w:p w14:paraId="48E48651" w14:textId="77777777" w:rsidR="00186B6B" w:rsidRPr="004A0C98" w:rsidRDefault="00186B6B" w:rsidP="00575217">
      <w:pPr>
        <w:autoSpaceDE w:val="0"/>
        <w:autoSpaceDN w:val="0"/>
        <w:adjustRightInd w:val="0"/>
        <w:contextualSpacing w:val="0"/>
        <w:rPr>
          <w:rFonts w:asciiTheme="majorHAnsi" w:hAnsiTheme="majorHAnsi"/>
        </w:rPr>
      </w:pPr>
      <w:r w:rsidRPr="004A0C98">
        <w:rPr>
          <w:rFonts w:asciiTheme="majorHAnsi" w:hAnsiTheme="majorHAnsi"/>
        </w:rPr>
        <w:t>La ganadería es la base económica de Cimitarra, se presenta en todas las zonas, genera los productos exportables como son el ganado en pie, leche y quesos. Así mismo este municipio por su  localización cuenta con accesos importantes  al mercado del orden nacional como Bogotá, Medellín zona cafetera, Boyacá Bucaramanga. Cimitarra pertenece a la Región del Magdalena Medio Santandereano, por tanto comparte las características esenciales que definen esta región. Las principales actividades económicas son el petróleo y la agropecuaria constituida por la ganadería extensiva y la economía campesina de subsistencia.</w:t>
      </w:r>
    </w:p>
    <w:p w14:paraId="0201A008" w14:textId="77777777" w:rsidR="00186B6B" w:rsidRPr="004A0C98" w:rsidRDefault="00186B6B" w:rsidP="00575217">
      <w:pPr>
        <w:autoSpaceDE w:val="0"/>
        <w:autoSpaceDN w:val="0"/>
        <w:adjustRightInd w:val="0"/>
        <w:contextualSpacing w:val="0"/>
        <w:rPr>
          <w:rFonts w:asciiTheme="majorHAnsi" w:hAnsiTheme="majorHAnsi"/>
        </w:rPr>
      </w:pPr>
    </w:p>
    <w:p w14:paraId="1364F4C7" w14:textId="77777777" w:rsidR="00186B6B" w:rsidRPr="004A0C98" w:rsidRDefault="00186B6B" w:rsidP="00575217">
      <w:pPr>
        <w:autoSpaceDE w:val="0"/>
        <w:autoSpaceDN w:val="0"/>
        <w:adjustRightInd w:val="0"/>
        <w:contextualSpacing w:val="0"/>
        <w:rPr>
          <w:rFonts w:asciiTheme="majorHAnsi" w:hAnsiTheme="majorHAnsi"/>
        </w:rPr>
      </w:pPr>
      <w:r w:rsidRPr="004A0C98">
        <w:rPr>
          <w:rFonts w:asciiTheme="majorHAnsi" w:hAnsiTheme="majorHAnsi"/>
        </w:rPr>
        <w:t xml:space="preserve">Por su extensión, Cimitarra recoge distintas dinámicas económicas, sociales y culturales, por una parte se encuentra con las dinámicas derivadas del Rio magdalena y con los parámetros sociales del Magdalena medio, lo que hace que se comprendan comunidades rivereñas y por otra parte con los procesos desarrollados en la cordillera y las expresiones culturales santandereanas. El proyecto de la construcción de la variante, que implica un puente sobre el rio Magdalena incidirá de manera primordial en Puerto Olaya, corregimiento del municipio que debido a sus dinámicas y su cercanía con el magdalena, será impactado en gran medida, es de resaltar que aunque este </w:t>
      </w:r>
      <w:r w:rsidR="00A8223E" w:rsidRPr="004A0C98">
        <w:rPr>
          <w:rFonts w:asciiTheme="majorHAnsi" w:hAnsiTheme="majorHAnsi"/>
        </w:rPr>
        <w:lastRenderedPageBreak/>
        <w:t>corregimiento</w:t>
      </w:r>
      <w:r w:rsidRPr="004A0C98">
        <w:rPr>
          <w:rFonts w:asciiTheme="majorHAnsi" w:hAnsiTheme="majorHAnsi"/>
        </w:rPr>
        <w:t xml:space="preserve"> </w:t>
      </w:r>
      <w:r w:rsidR="00A8223E" w:rsidRPr="004A0C98">
        <w:rPr>
          <w:rFonts w:asciiTheme="majorHAnsi" w:hAnsiTheme="majorHAnsi"/>
        </w:rPr>
        <w:t>está</w:t>
      </w:r>
      <w:r w:rsidRPr="004A0C98">
        <w:rPr>
          <w:rFonts w:asciiTheme="majorHAnsi" w:hAnsiTheme="majorHAnsi"/>
        </w:rPr>
        <w:t xml:space="preserve"> relacionado con grandes proyectos, procesos industriales y de transporte, un puente sobre el Rio implicara un cambio definitivo que </w:t>
      </w:r>
      <w:r w:rsidR="00A8223E" w:rsidRPr="004A0C98">
        <w:rPr>
          <w:rFonts w:asciiTheme="majorHAnsi" w:hAnsiTheme="majorHAnsi"/>
        </w:rPr>
        <w:t>cambiaría</w:t>
      </w:r>
      <w:r w:rsidRPr="004A0C98">
        <w:rPr>
          <w:rFonts w:asciiTheme="majorHAnsi" w:hAnsiTheme="majorHAnsi"/>
        </w:rPr>
        <w:t xml:space="preserve"> las concepciones y dinámicas que desde hace años se dan en el corregimiento por ser un punto de conexión.  </w:t>
      </w:r>
    </w:p>
    <w:p w14:paraId="230F2DAB" w14:textId="77777777" w:rsidR="00186B6B" w:rsidRPr="004A0C98" w:rsidRDefault="00186B6B" w:rsidP="00575217">
      <w:pPr>
        <w:rPr>
          <w:rFonts w:asciiTheme="majorHAnsi" w:hAnsiTheme="majorHAnsi" w:cs="Arial"/>
          <w:lang w:val="es-ES_tradnl" w:eastAsia="es-ES"/>
        </w:rPr>
      </w:pPr>
    </w:p>
    <w:p w14:paraId="1857CC85" w14:textId="77777777" w:rsidR="00186B6B" w:rsidRPr="004A0C98" w:rsidRDefault="00186B6B" w:rsidP="00575217">
      <w:pPr>
        <w:pStyle w:val="Ttulo5"/>
        <w:rPr>
          <w:rFonts w:asciiTheme="majorHAnsi" w:hAnsiTheme="majorHAnsi"/>
          <w:lang w:val="es-ES_tradnl" w:eastAsia="es-ES"/>
        </w:rPr>
      </w:pPr>
      <w:r w:rsidRPr="004A0C98">
        <w:rPr>
          <w:rFonts w:asciiTheme="majorHAnsi" w:hAnsiTheme="majorHAnsi"/>
          <w:lang w:val="es-ES_tradnl" w:eastAsia="es-ES"/>
        </w:rPr>
        <w:t xml:space="preserve">Fundamentos de los planes de desarrollo y ordenamiento territorial (Nacional, departamental y municipal) en </w:t>
      </w:r>
      <w:r w:rsidR="006A753E" w:rsidRPr="004A0C98">
        <w:rPr>
          <w:rFonts w:asciiTheme="majorHAnsi" w:hAnsiTheme="majorHAnsi"/>
          <w:lang w:val="es-ES_tradnl" w:eastAsia="es-ES"/>
        </w:rPr>
        <w:t>articulación</w:t>
      </w:r>
      <w:r w:rsidRPr="004A0C98">
        <w:rPr>
          <w:rFonts w:asciiTheme="majorHAnsi" w:hAnsiTheme="majorHAnsi"/>
          <w:lang w:val="es-ES_tradnl" w:eastAsia="es-ES"/>
        </w:rPr>
        <w:t xml:space="preserve"> con las características del área de influencia y con el proyecto</w:t>
      </w:r>
    </w:p>
    <w:p w14:paraId="7B4DC428" w14:textId="77777777" w:rsidR="00186B6B" w:rsidRPr="004A0C98" w:rsidRDefault="00186B6B" w:rsidP="00575217">
      <w:pPr>
        <w:rPr>
          <w:rFonts w:asciiTheme="majorHAnsi" w:hAnsiTheme="majorHAnsi"/>
          <w:lang w:val="es-ES_tradnl" w:eastAsia="es-ES"/>
        </w:rPr>
      </w:pPr>
    </w:p>
    <w:p w14:paraId="716B3B6C" w14:textId="77777777" w:rsidR="00186B6B" w:rsidRPr="004A0C98" w:rsidRDefault="00186B6B" w:rsidP="00297AE7">
      <w:pPr>
        <w:pStyle w:val="Ttulo6"/>
        <w:rPr>
          <w:rFonts w:asciiTheme="majorHAnsi" w:hAnsiTheme="majorHAnsi"/>
          <w:lang w:val="es-ES_tradnl" w:eastAsia="es-ES"/>
        </w:rPr>
      </w:pPr>
      <w:r w:rsidRPr="004A0C98">
        <w:rPr>
          <w:rFonts w:asciiTheme="majorHAnsi" w:hAnsiTheme="majorHAnsi"/>
          <w:lang w:val="es-ES_tradnl" w:eastAsia="es-ES"/>
        </w:rPr>
        <w:t xml:space="preserve">Nivel nacional: COLOMBIA (2014-2018) “Todos por un nuevo </w:t>
      </w:r>
      <w:r w:rsidR="00A8223E" w:rsidRPr="004A0C98">
        <w:rPr>
          <w:rFonts w:asciiTheme="majorHAnsi" w:hAnsiTheme="majorHAnsi"/>
          <w:lang w:val="es-ES_tradnl" w:eastAsia="es-ES"/>
        </w:rPr>
        <w:t>país</w:t>
      </w:r>
      <w:r w:rsidRPr="004A0C98">
        <w:rPr>
          <w:rFonts w:asciiTheme="majorHAnsi" w:hAnsiTheme="majorHAnsi"/>
          <w:lang w:val="es-ES_tradnl" w:eastAsia="es-ES"/>
        </w:rPr>
        <w:t>”</w:t>
      </w:r>
    </w:p>
    <w:p w14:paraId="39D3990B" w14:textId="77777777" w:rsidR="00186B6B" w:rsidRPr="004A0C98" w:rsidRDefault="00186B6B" w:rsidP="00575217">
      <w:pPr>
        <w:rPr>
          <w:rFonts w:asciiTheme="majorHAnsi" w:hAnsiTheme="majorHAnsi"/>
        </w:rPr>
      </w:pPr>
    </w:p>
    <w:p w14:paraId="05A309C0" w14:textId="3678D950" w:rsidR="00186B6B" w:rsidRPr="004A0C98" w:rsidRDefault="00186B6B" w:rsidP="00575217">
      <w:pPr>
        <w:rPr>
          <w:rFonts w:asciiTheme="majorHAnsi" w:hAnsiTheme="majorHAnsi"/>
        </w:rPr>
      </w:pPr>
      <w:r w:rsidRPr="004A0C98">
        <w:rPr>
          <w:rFonts w:asciiTheme="majorHAnsi" w:hAnsiTheme="majorHAnsi"/>
        </w:rPr>
        <w:t xml:space="preserve">El Plan Nacional de Desarrollo (PND) para el periodo 2014-2018 “Todos por un nuevo país” </w:t>
      </w:r>
      <w:r w:rsidR="00A8223E" w:rsidRPr="004A0C98">
        <w:rPr>
          <w:rFonts w:asciiTheme="majorHAnsi" w:hAnsiTheme="majorHAnsi"/>
        </w:rPr>
        <w:t>está</w:t>
      </w:r>
      <w:r w:rsidRPr="004A0C98">
        <w:rPr>
          <w:rFonts w:asciiTheme="majorHAnsi" w:hAnsiTheme="majorHAnsi"/>
        </w:rPr>
        <w:t xml:space="preserve"> concebido con un carácter de transición, en el que se plantean acciones para re</w:t>
      </w:r>
      <w:r w:rsidRPr="004A0C98">
        <w:rPr>
          <w:rFonts w:asciiTheme="majorHAnsi" w:hAnsiTheme="majorHAnsi"/>
          <w:color w:val="000000" w:themeColor="text1"/>
        </w:rPr>
        <w:t>-construir mancomunadamente la nación, teniendo como fundamentos la paz, la equidad y la educación, en el PND estos 3 aspectos se consideran como de mutua relaci</w:t>
      </w:r>
      <w:r w:rsidRPr="004A0C98">
        <w:rPr>
          <w:rFonts w:asciiTheme="majorHAnsi" w:hAnsiTheme="majorHAnsi"/>
        </w:rPr>
        <w:t xml:space="preserve">ón, convergiendo entre </w:t>
      </w:r>
      <w:r w:rsidR="00D111B5" w:rsidRPr="004A0C98">
        <w:rPr>
          <w:rFonts w:asciiTheme="majorHAnsi" w:hAnsiTheme="majorHAnsi"/>
        </w:rPr>
        <w:t>sí</w:t>
      </w:r>
      <w:r w:rsidRPr="004A0C98">
        <w:rPr>
          <w:rFonts w:asciiTheme="majorHAnsi" w:hAnsiTheme="majorHAnsi"/>
        </w:rPr>
        <w:t xml:space="preserve"> para la consolidación de un país nuevo “la paz favorece la equidad y la educación, la equidad propicia la paz y la educación, y la educación genera condiciones de paz y equidad. Por esto, el énfasis de este Plan Nacional de Desarrollo se concentra en estos tres pilares, fundamentales en la consolidación de los grandes logros de los últimos cuatro años y en la visión de los próximos cuatro en pro de un nuevo país.”</w:t>
      </w:r>
      <w:sdt>
        <w:sdtPr>
          <w:rPr>
            <w:rFonts w:asciiTheme="majorHAnsi" w:hAnsiTheme="majorHAnsi"/>
          </w:rPr>
          <w:id w:val="-1010600532"/>
          <w:citation/>
        </w:sdtPr>
        <w:sdtContent>
          <w:r w:rsidRPr="004A0C98">
            <w:rPr>
              <w:rFonts w:asciiTheme="majorHAnsi" w:hAnsiTheme="majorHAnsi"/>
            </w:rPr>
            <w:fldChar w:fldCharType="begin"/>
          </w:r>
          <w:r w:rsidRPr="004A0C98">
            <w:rPr>
              <w:rFonts w:asciiTheme="majorHAnsi" w:hAnsiTheme="majorHAnsi"/>
            </w:rPr>
            <w:instrText xml:space="preserve">CITATION DNP181 \t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(DNP, 2014-2018)</w:t>
          </w:r>
          <w:r w:rsidRPr="004A0C98">
            <w:rPr>
              <w:rFonts w:asciiTheme="majorHAnsi" w:hAnsiTheme="majorHAnsi"/>
            </w:rPr>
            <w:fldChar w:fldCharType="end"/>
          </w:r>
        </w:sdtContent>
      </w:sdt>
    </w:p>
    <w:p w14:paraId="5AB9BA8E" w14:textId="77777777" w:rsidR="00186B6B" w:rsidRPr="004A0C98" w:rsidRDefault="00186B6B" w:rsidP="00575217">
      <w:pPr>
        <w:rPr>
          <w:rFonts w:asciiTheme="majorHAnsi" w:hAnsiTheme="majorHAnsi"/>
        </w:rPr>
      </w:pPr>
    </w:p>
    <w:p w14:paraId="2236AF15" w14:textId="773155FB" w:rsidR="00186B6B" w:rsidRPr="004A0C98" w:rsidRDefault="00186B6B" w:rsidP="00575217">
      <w:pPr>
        <w:rPr>
          <w:rFonts w:asciiTheme="majorHAnsi" w:hAnsiTheme="majorHAnsi"/>
        </w:rPr>
      </w:pPr>
      <w:r w:rsidRPr="004A0C98">
        <w:rPr>
          <w:rFonts w:asciiTheme="majorHAnsi" w:hAnsiTheme="majorHAnsi"/>
        </w:rPr>
        <w:t>Con el ánimo de encaminar acciones hacia los 3 pilares en los que se concentra el PND, se plantea suplir aquellos aspectos que no han permitido que en el país se garanticen condiciones de paz, equidad y educación, para toda la población, por ello se parte de un diagnostico en el que se identifican las principales falencias en el país y como afectan a cada uno de estos pilares “identificación de brechas en infraestructura de transporte, vivienda, agua potable, educación, salud, y capacidad institucional territorial, basada en las tipologías de municipios y las subregiones que conforman los departamentos y regiones del país”</w:t>
      </w:r>
      <w:sdt>
        <w:sdtPr>
          <w:rPr>
            <w:rFonts w:asciiTheme="majorHAnsi" w:hAnsiTheme="majorHAnsi"/>
          </w:rPr>
          <w:id w:val="-1640569920"/>
          <w:citation/>
        </w:sdtPr>
        <w:sdtContent>
          <w:r w:rsidRPr="004A0C98">
            <w:rPr>
              <w:rFonts w:asciiTheme="majorHAnsi" w:hAnsiTheme="majorHAnsi"/>
            </w:rPr>
            <w:fldChar w:fldCharType="begin"/>
          </w:r>
          <w:r w:rsidRPr="004A0C98">
            <w:rPr>
              <w:rFonts w:asciiTheme="majorHAnsi" w:hAnsiTheme="majorHAnsi"/>
            </w:rPr>
            <w:instrText xml:space="preserve">CITATION DNP181 \t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(DNP, 2014-2018)</w:t>
          </w:r>
          <w:r w:rsidRPr="004A0C98">
            <w:rPr>
              <w:rFonts w:asciiTheme="majorHAnsi" w:hAnsiTheme="majorHAnsi"/>
            </w:rPr>
            <w:fldChar w:fldCharType="end"/>
          </w:r>
        </w:sdtContent>
      </w:sdt>
    </w:p>
    <w:p w14:paraId="26E775C6" w14:textId="77777777" w:rsidR="00186B6B" w:rsidRPr="004A0C98" w:rsidRDefault="00186B6B" w:rsidP="00575217">
      <w:pPr>
        <w:rPr>
          <w:rFonts w:asciiTheme="majorHAnsi" w:hAnsiTheme="majorHAnsi"/>
        </w:rPr>
      </w:pPr>
    </w:p>
    <w:p w14:paraId="189DE8CD" w14:textId="12F578DD" w:rsidR="00186B6B" w:rsidRPr="004A0C98" w:rsidRDefault="00186B6B" w:rsidP="00575217">
      <w:pPr>
        <w:rPr>
          <w:rFonts w:asciiTheme="majorHAnsi" w:hAnsiTheme="majorHAnsi"/>
        </w:rPr>
      </w:pPr>
      <w:r w:rsidRPr="004A0C98">
        <w:rPr>
          <w:rFonts w:asciiTheme="majorHAnsi" w:hAnsiTheme="majorHAnsi"/>
        </w:rPr>
        <w:t xml:space="preserve">Con la identificación de factores que han limitado la calidad de vida de la población, en el PND se </w:t>
      </w:r>
      <w:r w:rsidR="00D111B5" w:rsidRPr="004A0C98">
        <w:rPr>
          <w:rFonts w:asciiTheme="majorHAnsi" w:hAnsiTheme="majorHAnsi"/>
        </w:rPr>
        <w:t>estimó</w:t>
      </w:r>
      <w:r w:rsidRPr="004A0C98">
        <w:rPr>
          <w:rFonts w:asciiTheme="majorHAnsi" w:hAnsiTheme="majorHAnsi"/>
        </w:rPr>
        <w:t xml:space="preserve"> que la deficiente infraestructura de transporte ha sido una causa para obstaculizar el desarrollo y con ello condiciones </w:t>
      </w:r>
      <w:r w:rsidR="00D111B5" w:rsidRPr="004A0C98">
        <w:rPr>
          <w:rFonts w:asciiTheme="majorHAnsi" w:hAnsiTheme="majorHAnsi"/>
        </w:rPr>
        <w:t>óptimas</w:t>
      </w:r>
      <w:r w:rsidRPr="004A0C98">
        <w:rPr>
          <w:rFonts w:asciiTheme="majorHAnsi" w:hAnsiTheme="majorHAnsi"/>
        </w:rPr>
        <w:t xml:space="preserve"> para la población “El atraso en la provisión de infraestructura logística y de transporte ha sido señalado en repetidas ocasiones como uno de los principales obstáculos para el desarrollo económico y la consolidación de la paz en Colombia: genera altos costos que encarecen los productos locales, restándoles competitividad; frena la integración regional, generando regiones </w:t>
      </w:r>
      <w:r w:rsidRPr="004A0C98">
        <w:rPr>
          <w:rFonts w:asciiTheme="majorHAnsi" w:hAnsiTheme="majorHAnsi"/>
        </w:rPr>
        <w:lastRenderedPageBreak/>
        <w:t>auto-contenidas y desaprovechando los beneficios del comercio interior y la especialización; frena el crecimiento del campo al encarecer el transporte de los productos a los principales centros de consumo; e incluso dificulta la presencia del estado en muchas zonas del país a través de la prestación de servicios básicos como educación, salud y seguridad”</w:t>
      </w:r>
      <w:sdt>
        <w:sdtPr>
          <w:rPr>
            <w:rFonts w:asciiTheme="majorHAnsi" w:hAnsiTheme="majorHAnsi"/>
          </w:rPr>
          <w:id w:val="1655024724"/>
          <w:citation/>
        </w:sdtPr>
        <w:sdtContent>
          <w:r w:rsidRPr="004A0C98">
            <w:rPr>
              <w:rFonts w:asciiTheme="majorHAnsi" w:hAnsiTheme="majorHAnsi"/>
            </w:rPr>
            <w:fldChar w:fldCharType="begin"/>
          </w:r>
          <w:r w:rsidRPr="004A0C98">
            <w:rPr>
              <w:rFonts w:asciiTheme="majorHAnsi" w:hAnsiTheme="majorHAnsi"/>
            </w:rPr>
            <w:instrText xml:space="preserve"> CITATION DNP181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(DNP, 2014-2018)</w:t>
          </w:r>
          <w:r w:rsidRPr="004A0C98">
            <w:rPr>
              <w:rFonts w:asciiTheme="majorHAnsi" w:hAnsiTheme="majorHAnsi"/>
            </w:rPr>
            <w:fldChar w:fldCharType="end"/>
          </w:r>
        </w:sdtContent>
      </w:sdt>
    </w:p>
    <w:p w14:paraId="7CF8B8F7" w14:textId="77777777" w:rsidR="00186B6B" w:rsidRPr="004A0C98" w:rsidRDefault="00186B6B" w:rsidP="00575217">
      <w:pPr>
        <w:rPr>
          <w:rFonts w:asciiTheme="majorHAnsi" w:hAnsiTheme="majorHAnsi"/>
        </w:rPr>
      </w:pPr>
    </w:p>
    <w:p w14:paraId="6CDCDA48" w14:textId="11494DEE" w:rsidR="00186B6B" w:rsidRPr="004A0C98" w:rsidRDefault="00186B6B" w:rsidP="00575217">
      <w:pPr>
        <w:rPr>
          <w:rFonts w:asciiTheme="majorHAnsi" w:hAnsiTheme="majorHAnsi"/>
        </w:rPr>
      </w:pPr>
      <w:r w:rsidRPr="004A0C98">
        <w:rPr>
          <w:rFonts w:asciiTheme="majorHAnsi" w:hAnsiTheme="majorHAnsi"/>
        </w:rPr>
        <w:t>Se evidencia que en Colombia hay un significativo retraso en infraestructura vial “La histórica brecha en infraestructura es el resultado de contar con pocas vías de acuerdo al tamaño del país (0,178 km de carreteras por km2 de área), el porcentaje de vías pavimentadas es muy bajo en comparación con los países pares a Colombia (aprox. el 11,8% de las vías se encuentran pavimentadas en comparación con Chile que cuenta con el 23,3%) y más del 50% de las vías pavimentadas están en mal estado.”</w:t>
      </w:r>
      <w:sdt>
        <w:sdtPr>
          <w:rPr>
            <w:rFonts w:asciiTheme="majorHAnsi" w:hAnsiTheme="majorHAnsi"/>
          </w:rPr>
          <w:id w:val="-1931579666"/>
          <w:citation/>
        </w:sdtPr>
        <w:sdtContent>
          <w:r w:rsidRPr="004A0C98">
            <w:rPr>
              <w:rFonts w:asciiTheme="majorHAnsi" w:hAnsiTheme="majorHAnsi"/>
            </w:rPr>
            <w:fldChar w:fldCharType="begin"/>
          </w:r>
          <w:r w:rsidRPr="004A0C98">
            <w:rPr>
              <w:rFonts w:asciiTheme="majorHAnsi" w:hAnsiTheme="majorHAnsi"/>
            </w:rPr>
            <w:instrText xml:space="preserve"> CITATION DNP181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(DNP, 2014-2018)</w:t>
          </w:r>
          <w:r w:rsidRPr="004A0C98">
            <w:rPr>
              <w:rFonts w:asciiTheme="majorHAnsi" w:hAnsiTheme="majorHAnsi"/>
            </w:rPr>
            <w:fldChar w:fldCharType="end"/>
          </w:r>
        </w:sdtContent>
      </w:sdt>
      <w:r w:rsidRPr="004A0C98">
        <w:rPr>
          <w:rFonts w:asciiTheme="majorHAnsi" w:hAnsiTheme="majorHAnsi"/>
        </w:rPr>
        <w:t xml:space="preserve"> </w:t>
      </w:r>
    </w:p>
    <w:p w14:paraId="6FAEF46A" w14:textId="77777777" w:rsidR="00186B6B" w:rsidRPr="004A0C98" w:rsidRDefault="00186B6B" w:rsidP="00575217">
      <w:pPr>
        <w:rPr>
          <w:rFonts w:asciiTheme="majorHAnsi" w:hAnsiTheme="majorHAnsi"/>
        </w:rPr>
      </w:pPr>
    </w:p>
    <w:p w14:paraId="25E374E1" w14:textId="12BFEC56" w:rsidR="00186B6B" w:rsidRPr="004A0C98" w:rsidRDefault="00186B6B" w:rsidP="00575217">
      <w:pPr>
        <w:rPr>
          <w:rFonts w:asciiTheme="majorHAnsi" w:hAnsiTheme="majorHAnsi"/>
        </w:rPr>
      </w:pPr>
      <w:r w:rsidRPr="004A0C98">
        <w:rPr>
          <w:rFonts w:asciiTheme="majorHAnsi" w:hAnsiTheme="majorHAnsi"/>
        </w:rPr>
        <w:t>La deficiencia en infraestructura vial ha significado un rezago en la competitividad del país y dificultades para que la población acceda a servicios y condiciones favorables asociadas al desarrollo, por ello cerrar la brecha en infraestructura de transporte constituye uno de los grandes retos que enfrenta el Gobierno nacional en aras de brindar posibilidades para que se consoliden los 3 pilares en los que se concentra el PND. “La infraestructura de transporte será una herramienta fundamental para la construcción de la paz, reduciendo las distancias y rompiendo las barreras que a lo largo de los siglos fueron formando un país segregado y desigual.”</w:t>
      </w:r>
      <w:sdt>
        <w:sdtPr>
          <w:rPr>
            <w:rFonts w:asciiTheme="majorHAnsi" w:hAnsiTheme="majorHAnsi"/>
          </w:rPr>
          <w:id w:val="-198239589"/>
          <w:citation/>
        </w:sdtPr>
        <w:sdtContent>
          <w:r w:rsidRPr="004A0C98">
            <w:rPr>
              <w:rFonts w:asciiTheme="majorHAnsi" w:hAnsiTheme="majorHAnsi"/>
            </w:rPr>
            <w:fldChar w:fldCharType="begin"/>
          </w:r>
          <w:r w:rsidRPr="004A0C98">
            <w:rPr>
              <w:rFonts w:asciiTheme="majorHAnsi" w:hAnsiTheme="majorHAnsi"/>
            </w:rPr>
            <w:instrText xml:space="preserve">CITATION DNP181 \p 123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(DNP, 2014-2018, pág. 123)</w:t>
          </w:r>
          <w:r w:rsidRPr="004A0C98">
            <w:rPr>
              <w:rFonts w:asciiTheme="majorHAnsi" w:hAnsiTheme="majorHAnsi"/>
            </w:rPr>
            <w:fldChar w:fldCharType="end"/>
          </w:r>
        </w:sdtContent>
      </w:sdt>
    </w:p>
    <w:p w14:paraId="2207A4A5" w14:textId="77777777" w:rsidR="00186B6B" w:rsidRPr="004A0C98" w:rsidRDefault="00186B6B" w:rsidP="00575217">
      <w:pPr>
        <w:rPr>
          <w:rFonts w:asciiTheme="majorHAnsi" w:hAnsiTheme="majorHAnsi"/>
        </w:rPr>
      </w:pPr>
    </w:p>
    <w:p w14:paraId="1A441DAB" w14:textId="70F312A1" w:rsidR="00186B6B" w:rsidRPr="004A0C98" w:rsidRDefault="00186B6B" w:rsidP="00575217">
      <w:pPr>
        <w:rPr>
          <w:rFonts w:asciiTheme="majorHAnsi" w:hAnsiTheme="majorHAnsi"/>
        </w:rPr>
      </w:pPr>
      <w:r w:rsidRPr="004A0C98">
        <w:rPr>
          <w:rFonts w:asciiTheme="majorHAnsi" w:hAnsiTheme="majorHAnsi"/>
        </w:rPr>
        <w:t>Frente a la necesidad de aunar esfuerzos para cerrar la brecha generada por el rezago en infraestructura vial, en los últimos años el Gobierno Nacional se ha enfocado en dar preponderancia a este aspecto, generado todo un andamiaje institucional y normativo orientado a impulsar proyectos de este orden “La Administración Santos I (2010-2014) logró importantes avances en la institucionalidad del sector (la creación de la ANI, la FDN y la expedición de importante normativa como la Ley de APPs y la Ley de Infraestructura), todo esto derivando en mejores ejecuciones de infraestructura”</w:t>
      </w:r>
      <w:sdt>
        <w:sdtPr>
          <w:rPr>
            <w:rFonts w:asciiTheme="majorHAnsi" w:hAnsiTheme="majorHAnsi"/>
          </w:rPr>
          <w:id w:val="2021659155"/>
          <w:citation/>
        </w:sdtPr>
        <w:sdtContent>
          <w:r w:rsidRPr="004A0C98">
            <w:rPr>
              <w:rFonts w:asciiTheme="majorHAnsi" w:hAnsiTheme="majorHAnsi"/>
            </w:rPr>
            <w:fldChar w:fldCharType="begin"/>
          </w:r>
          <w:r w:rsidRPr="004A0C98">
            <w:rPr>
              <w:rFonts w:asciiTheme="majorHAnsi" w:hAnsiTheme="majorHAnsi"/>
            </w:rPr>
            <w:instrText xml:space="preserve">CITATION Cam14 \p 7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(Camara Colombiana de Infraestructura, 2014, pág. 7)</w:t>
          </w:r>
          <w:r w:rsidRPr="004A0C98">
            <w:rPr>
              <w:rFonts w:asciiTheme="majorHAnsi" w:hAnsiTheme="majorHAnsi"/>
            </w:rPr>
            <w:fldChar w:fldCharType="end"/>
          </w:r>
        </w:sdtContent>
      </w:sdt>
      <w:r w:rsidRPr="004A0C98">
        <w:rPr>
          <w:rFonts w:asciiTheme="majorHAnsi" w:hAnsiTheme="majorHAnsi"/>
        </w:rPr>
        <w:t xml:space="preserve">. Con el </w:t>
      </w:r>
      <w:r w:rsidR="00D111B5" w:rsidRPr="004A0C98">
        <w:rPr>
          <w:rFonts w:asciiTheme="majorHAnsi" w:hAnsiTheme="majorHAnsi"/>
        </w:rPr>
        <w:t>ánimo</w:t>
      </w:r>
      <w:r w:rsidRPr="004A0C98">
        <w:rPr>
          <w:rFonts w:asciiTheme="majorHAnsi" w:hAnsiTheme="majorHAnsi"/>
        </w:rPr>
        <w:t xml:space="preserve"> de que los proyectos se desarrollen de manera </w:t>
      </w:r>
      <w:r w:rsidR="00D111B5" w:rsidRPr="004A0C98">
        <w:rPr>
          <w:rFonts w:asciiTheme="majorHAnsi" w:hAnsiTheme="majorHAnsi"/>
        </w:rPr>
        <w:t>óptima</w:t>
      </w:r>
      <w:r w:rsidRPr="004A0C98">
        <w:rPr>
          <w:rFonts w:asciiTheme="majorHAnsi" w:hAnsiTheme="majorHAnsi"/>
        </w:rPr>
        <w:t xml:space="preserve">, se ha destinado un presupuesto importante para este fin y se ha </w:t>
      </w:r>
      <w:r w:rsidR="00D111B5" w:rsidRPr="004A0C98">
        <w:rPr>
          <w:rFonts w:asciiTheme="majorHAnsi" w:hAnsiTheme="majorHAnsi"/>
        </w:rPr>
        <w:t>involucrado</w:t>
      </w:r>
      <w:r w:rsidRPr="004A0C98">
        <w:rPr>
          <w:rFonts w:asciiTheme="majorHAnsi" w:hAnsiTheme="majorHAnsi"/>
        </w:rPr>
        <w:t xml:space="preserve"> al sector privado “Con el objetivo de aumentar el ritmo de inversión en el sector, en los últimos años el Gobierno Nacional concentró sus esfuerzos en triplicar los recursos del presupuesto nacional dedicados a la infraestructura y en atraer recursos del sector privado bajo el esquema de Asociaciones Público Privadas.”</w:t>
      </w:r>
      <w:sdt>
        <w:sdtPr>
          <w:rPr>
            <w:rFonts w:asciiTheme="majorHAnsi" w:hAnsiTheme="majorHAnsi"/>
          </w:rPr>
          <w:id w:val="2142384430"/>
          <w:citation/>
        </w:sdtPr>
        <w:sdtContent>
          <w:r w:rsidRPr="004A0C98">
            <w:rPr>
              <w:rFonts w:asciiTheme="majorHAnsi" w:hAnsiTheme="majorHAnsi"/>
            </w:rPr>
            <w:fldChar w:fldCharType="begin"/>
          </w:r>
          <w:r w:rsidRPr="004A0C98">
            <w:rPr>
              <w:rFonts w:asciiTheme="majorHAnsi" w:hAnsiTheme="majorHAnsi"/>
            </w:rPr>
            <w:instrText xml:space="preserve"> CITATION DNP181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(DNP, 2014-2018)</w:t>
          </w:r>
          <w:r w:rsidRPr="004A0C98">
            <w:rPr>
              <w:rFonts w:asciiTheme="majorHAnsi" w:hAnsiTheme="majorHAnsi"/>
            </w:rPr>
            <w:fldChar w:fldCharType="end"/>
          </w:r>
        </w:sdtContent>
      </w:sdt>
      <w:r w:rsidRPr="004A0C98">
        <w:rPr>
          <w:rFonts w:asciiTheme="majorHAnsi" w:hAnsiTheme="majorHAnsi"/>
        </w:rPr>
        <w:t xml:space="preserve"> </w:t>
      </w:r>
    </w:p>
    <w:p w14:paraId="4232E6CA" w14:textId="77777777" w:rsidR="00186B6B" w:rsidRPr="004A0C98" w:rsidRDefault="00186B6B" w:rsidP="00575217">
      <w:pPr>
        <w:rPr>
          <w:rFonts w:asciiTheme="majorHAnsi" w:hAnsiTheme="majorHAnsi"/>
        </w:rPr>
      </w:pPr>
    </w:p>
    <w:p w14:paraId="35CC99AB" w14:textId="2F4833A8" w:rsidR="00186B6B" w:rsidRPr="004A0C98" w:rsidRDefault="00186B6B" w:rsidP="00575217">
      <w:pPr>
        <w:rPr>
          <w:rFonts w:asciiTheme="majorHAnsi" w:hAnsiTheme="majorHAnsi"/>
        </w:rPr>
      </w:pPr>
      <w:r w:rsidRPr="004A0C98">
        <w:rPr>
          <w:rFonts w:asciiTheme="majorHAnsi" w:hAnsiTheme="majorHAnsi"/>
        </w:rPr>
        <w:t xml:space="preserve">En el interés por impulsar el sector de la infraestructura vial es como surge el programa de Cuarta Generación de Concesiones (4G) que se constituye en la </w:t>
      </w:r>
      <w:r w:rsidR="00D111B5" w:rsidRPr="004A0C98">
        <w:rPr>
          <w:rFonts w:asciiTheme="majorHAnsi" w:hAnsiTheme="majorHAnsi"/>
        </w:rPr>
        <w:t>más</w:t>
      </w:r>
      <w:r w:rsidRPr="004A0C98">
        <w:rPr>
          <w:rFonts w:asciiTheme="majorHAnsi" w:hAnsiTheme="majorHAnsi"/>
        </w:rPr>
        <w:t xml:space="preserve"> importante iniciativa que ha tenido el gobierno Colombiano en este sentido “a través de la ANI se estructuró e inició la contratación del programa de carreteras más ambicioso de la historia del país, conocido como la “Cuarta Generación de Concesiones” que contempla más de 40 proyectos con una inversión cercana a los 47 billones de pesos, para la intervención de más de 7.000 km, de los cuales más de 1.200 km son en doble calzada.”</w:t>
      </w:r>
      <w:sdt>
        <w:sdtPr>
          <w:rPr>
            <w:rFonts w:asciiTheme="majorHAnsi" w:hAnsiTheme="majorHAnsi"/>
          </w:rPr>
          <w:id w:val="1755774026"/>
          <w:citation/>
        </w:sdtPr>
        <w:sdtContent>
          <w:r w:rsidRPr="004A0C98">
            <w:rPr>
              <w:rFonts w:asciiTheme="majorHAnsi" w:hAnsiTheme="majorHAnsi"/>
            </w:rPr>
            <w:fldChar w:fldCharType="begin"/>
          </w:r>
          <w:r w:rsidRPr="004A0C98">
            <w:rPr>
              <w:rFonts w:asciiTheme="majorHAnsi" w:hAnsiTheme="majorHAnsi"/>
            </w:rPr>
            <w:instrText xml:space="preserve">CITATION DNP181 \p 118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(DNP, 2014-2018, pág. 118)</w:t>
          </w:r>
          <w:r w:rsidRPr="004A0C98">
            <w:rPr>
              <w:rFonts w:asciiTheme="majorHAnsi" w:hAnsiTheme="majorHAnsi"/>
            </w:rPr>
            <w:fldChar w:fldCharType="end"/>
          </w:r>
        </w:sdtContent>
      </w:sdt>
      <w:r w:rsidRPr="004A0C98">
        <w:rPr>
          <w:rFonts w:asciiTheme="majorHAnsi" w:hAnsiTheme="majorHAnsi"/>
        </w:rPr>
        <w:t xml:space="preserve"> </w:t>
      </w:r>
    </w:p>
    <w:p w14:paraId="052FF723" w14:textId="77777777" w:rsidR="00186B6B" w:rsidRPr="004A0C98" w:rsidRDefault="00186B6B" w:rsidP="00575217">
      <w:pPr>
        <w:rPr>
          <w:rFonts w:asciiTheme="majorHAnsi" w:hAnsiTheme="majorHAnsi"/>
        </w:rPr>
      </w:pPr>
    </w:p>
    <w:p w14:paraId="1C28AE2B" w14:textId="601F5BCB" w:rsidR="00186B6B" w:rsidRPr="004A0C98" w:rsidRDefault="00186B6B" w:rsidP="00575217">
      <w:pPr>
        <w:rPr>
          <w:rFonts w:asciiTheme="majorHAnsi" w:hAnsiTheme="majorHAnsi"/>
        </w:rPr>
      </w:pPr>
      <w:r w:rsidRPr="004A0C98">
        <w:rPr>
          <w:rFonts w:asciiTheme="majorHAnsi" w:hAnsiTheme="majorHAnsi"/>
        </w:rPr>
        <w:t xml:space="preserve">Las vías de 4G se han constituido en proyectos de interés nacional y representan un impulso para el desarrollo del país, conectando los principales referentes de producción, reduciendo el tiempo de viaje y dinamizando las relaciones entre regiones, esto implica </w:t>
      </w:r>
      <w:r w:rsidR="00D111B5" w:rsidRPr="004A0C98">
        <w:rPr>
          <w:rFonts w:asciiTheme="majorHAnsi" w:hAnsiTheme="majorHAnsi"/>
        </w:rPr>
        <w:t>más</w:t>
      </w:r>
      <w:r w:rsidRPr="004A0C98">
        <w:rPr>
          <w:rFonts w:asciiTheme="majorHAnsi" w:hAnsiTheme="majorHAnsi"/>
        </w:rPr>
        <w:t xml:space="preserve"> oportunidades y mejores condiciones para la población “Desde el punto de vista social, las inversiones propuestas generaran un impulso al empleo de mano de obra en casi todas las regiones del país. Adicionalmente, la mayor conectividad permitirá extender las aéreas de influencia de las principales ciudades, mejorando la oferta de servicios públicos de calidad en áreas rurales. Los menores tiempos de desplazamiento también impulsaran el turismo nacional a regiones tradicionalmente aisladas generando oportunidades de trabajo e inversión.”</w:t>
      </w:r>
      <w:sdt>
        <w:sdtPr>
          <w:rPr>
            <w:rFonts w:asciiTheme="majorHAnsi" w:hAnsiTheme="majorHAnsi"/>
          </w:rPr>
          <w:id w:val="347147503"/>
          <w:citation/>
        </w:sdtPr>
        <w:sdtContent>
          <w:r w:rsidRPr="004A0C98">
            <w:rPr>
              <w:rFonts w:asciiTheme="majorHAnsi" w:hAnsiTheme="majorHAnsi"/>
            </w:rPr>
            <w:fldChar w:fldCharType="begin"/>
          </w:r>
          <w:r w:rsidRPr="004A0C98">
            <w:rPr>
              <w:rFonts w:asciiTheme="majorHAnsi" w:hAnsiTheme="majorHAnsi"/>
            </w:rPr>
            <w:instrText xml:space="preserve">CITATION CON13 \p 30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(CONPES, 2013, pág. 30)</w:t>
          </w:r>
          <w:r w:rsidRPr="004A0C98">
            <w:rPr>
              <w:rFonts w:asciiTheme="majorHAnsi" w:hAnsiTheme="majorHAnsi"/>
            </w:rPr>
            <w:fldChar w:fldCharType="end"/>
          </w:r>
        </w:sdtContent>
      </w:sdt>
    </w:p>
    <w:p w14:paraId="5FAE60CA" w14:textId="77777777" w:rsidR="00186B6B" w:rsidRPr="004A0C98" w:rsidRDefault="00186B6B" w:rsidP="00575217">
      <w:pPr>
        <w:rPr>
          <w:rFonts w:asciiTheme="majorHAnsi" w:hAnsiTheme="majorHAnsi"/>
        </w:rPr>
      </w:pPr>
    </w:p>
    <w:p w14:paraId="3FC415ED" w14:textId="77777777" w:rsidR="00186B6B" w:rsidRPr="004A0C98" w:rsidRDefault="00186B6B" w:rsidP="00575217">
      <w:pPr>
        <w:rPr>
          <w:rFonts w:asciiTheme="majorHAnsi" w:hAnsiTheme="majorHAnsi"/>
        </w:rPr>
      </w:pPr>
      <w:r w:rsidRPr="004A0C98">
        <w:rPr>
          <w:rFonts w:asciiTheme="majorHAnsi" w:hAnsiTheme="majorHAnsi"/>
        </w:rPr>
        <w:t>La construcción de la Variante Puerto Berrio, se enmarca en el proyecto vial de 4G “Autopista al rio Magdalena 2” a cargo del Concesionario AUTOPISTA RÍO MAGDALENA, es de señalar que de manera particular este proyecto de construcción de la Variante Puerto Berrio, implica una conexión fundamental, que une dos polos de desarrollo y conecta a Antioquia con el resto del país. Por su naturaleza como parte de un proyecto 4G, la Variante Puerto Berrio que contempla la construcción de un nuevo puente sobre el rio Magdalena, genera un interés preponderante a nivel nacional, considerando la movilidad que de allí se derivará, las implicaciones en cuanto a generación de empleo, oferta de servicios, mejoramiento del acceso a territorios rurales, articulación de los ejes de desarrollo y la re activación del comercio y el turismo.</w:t>
      </w:r>
    </w:p>
    <w:p w14:paraId="6089F831" w14:textId="77777777" w:rsidR="00186B6B" w:rsidRPr="004A0C98" w:rsidRDefault="00186B6B" w:rsidP="00575217">
      <w:pPr>
        <w:rPr>
          <w:rFonts w:asciiTheme="majorHAnsi" w:hAnsiTheme="majorHAnsi"/>
        </w:rPr>
      </w:pPr>
    </w:p>
    <w:p w14:paraId="28035A80" w14:textId="77777777" w:rsidR="00186B6B" w:rsidRPr="004A0C98" w:rsidRDefault="00186B6B" w:rsidP="00575217">
      <w:pPr>
        <w:rPr>
          <w:rFonts w:asciiTheme="majorHAnsi" w:hAnsiTheme="majorHAnsi"/>
        </w:rPr>
      </w:pPr>
      <w:r w:rsidRPr="004A0C98">
        <w:rPr>
          <w:rFonts w:asciiTheme="majorHAnsi" w:hAnsiTheme="majorHAnsi"/>
        </w:rPr>
        <w:t xml:space="preserve">En concordancia con el PND en los departamentos de Antioquia y Santander, en donde se ubican las unidades territoriales que comprenden el proyecto, las administraciones municipales han contemplado en los planes de desarrollo vigentes (Periodo 2012-2015) dar importancia a la construcción colectiva de territorio y en ese sentido a la participación y acceso a servicios  por parte de la población. </w:t>
      </w:r>
    </w:p>
    <w:p w14:paraId="23B3AD27" w14:textId="77777777" w:rsidR="00186B6B" w:rsidRPr="004A0C98" w:rsidRDefault="00186B6B" w:rsidP="00575217">
      <w:pPr>
        <w:rPr>
          <w:rFonts w:asciiTheme="majorHAnsi" w:hAnsiTheme="majorHAnsi"/>
        </w:rPr>
      </w:pPr>
    </w:p>
    <w:p w14:paraId="7804496C" w14:textId="094D4EC6" w:rsidR="00186B6B" w:rsidRPr="004A0C98" w:rsidRDefault="00186B6B" w:rsidP="00297AE7">
      <w:pPr>
        <w:pStyle w:val="Ttulo6"/>
        <w:rPr>
          <w:rFonts w:asciiTheme="majorHAnsi" w:hAnsiTheme="majorHAnsi"/>
        </w:rPr>
      </w:pPr>
      <w:r w:rsidRPr="004A0C98">
        <w:rPr>
          <w:rFonts w:asciiTheme="majorHAnsi" w:hAnsiTheme="majorHAnsi"/>
        </w:rPr>
        <w:lastRenderedPageBreak/>
        <w:t>N</w:t>
      </w:r>
      <w:r w:rsidR="003D28CC">
        <w:rPr>
          <w:rFonts w:asciiTheme="majorHAnsi" w:hAnsiTheme="majorHAnsi"/>
        </w:rPr>
        <w:t>ivel municipal: PUERTO BERRÍ</w:t>
      </w:r>
      <w:r w:rsidRPr="004A0C98">
        <w:rPr>
          <w:rFonts w:asciiTheme="majorHAnsi" w:hAnsiTheme="majorHAnsi"/>
        </w:rPr>
        <w:t>O (2012-2015</w:t>
      </w:r>
      <w:r w:rsidR="003D28CC">
        <w:rPr>
          <w:rFonts w:asciiTheme="majorHAnsi" w:hAnsiTheme="majorHAnsi"/>
        </w:rPr>
        <w:t>) “Todos unidos por Puerto Berrí</w:t>
      </w:r>
      <w:r w:rsidRPr="004A0C98">
        <w:rPr>
          <w:rFonts w:asciiTheme="majorHAnsi" w:hAnsiTheme="majorHAnsi"/>
        </w:rPr>
        <w:t>o como debe ser”</w:t>
      </w:r>
    </w:p>
    <w:p w14:paraId="5781B39D" w14:textId="77777777" w:rsidR="00186B6B" w:rsidRPr="004A0C98" w:rsidRDefault="00186B6B" w:rsidP="00575217">
      <w:pPr>
        <w:rPr>
          <w:rFonts w:asciiTheme="majorHAnsi" w:hAnsiTheme="majorHAnsi"/>
        </w:rPr>
      </w:pPr>
    </w:p>
    <w:p w14:paraId="25D45FC9" w14:textId="3DEFC965" w:rsidR="00186B6B" w:rsidRPr="004A0C98" w:rsidRDefault="003D28CC" w:rsidP="00575217">
      <w:pPr>
        <w:rPr>
          <w:rFonts w:asciiTheme="majorHAnsi" w:hAnsiTheme="majorHAnsi"/>
        </w:rPr>
      </w:pPr>
      <w:r>
        <w:rPr>
          <w:rFonts w:asciiTheme="majorHAnsi" w:hAnsiTheme="majorHAnsi"/>
        </w:rPr>
        <w:t>En puerto Berrí</w:t>
      </w:r>
      <w:r w:rsidR="00186B6B" w:rsidRPr="004A0C98">
        <w:rPr>
          <w:rFonts w:asciiTheme="majorHAnsi" w:hAnsiTheme="majorHAnsi"/>
        </w:rPr>
        <w:t>o, el Plan de Desarrollo Municipa</w:t>
      </w:r>
      <w:r>
        <w:rPr>
          <w:rFonts w:asciiTheme="majorHAnsi" w:hAnsiTheme="majorHAnsi"/>
        </w:rPr>
        <w:t>l “Todos unidos por Puerto Berrí</w:t>
      </w:r>
      <w:r w:rsidR="00186B6B" w:rsidRPr="004A0C98">
        <w:rPr>
          <w:rFonts w:asciiTheme="majorHAnsi" w:hAnsiTheme="majorHAnsi"/>
        </w:rPr>
        <w:t>o como debe ser” plantea una construcción mancomunada del municipio en donde prime lo colectivo “El postulado de que la Administración del Municipio es una tarea de todos, en donde lo público se protege, deberá convertirse en un accionar permanente para garantizar el acceso de todos y todas a los servicios del estado</w:t>
      </w:r>
      <w:r>
        <w:rPr>
          <w:rFonts w:asciiTheme="majorHAnsi" w:hAnsiTheme="majorHAnsi"/>
        </w:rPr>
        <w:t>”</w:t>
      </w:r>
      <w:r w:rsidR="00186B6B" w:rsidRPr="004A0C98">
        <w:rPr>
          <w:rFonts w:asciiTheme="majorHAnsi" w:hAnsiTheme="majorHAnsi"/>
        </w:rPr>
        <w:t>.</w:t>
      </w:r>
      <w:sdt>
        <w:sdtPr>
          <w:rPr>
            <w:rFonts w:asciiTheme="majorHAnsi" w:hAnsiTheme="majorHAnsi"/>
          </w:rPr>
          <w:id w:val="-815102966"/>
          <w:citation/>
        </w:sdtPr>
        <w:sdtContent>
          <w:r w:rsidR="00186B6B" w:rsidRPr="004A0C98">
            <w:rPr>
              <w:rFonts w:asciiTheme="majorHAnsi" w:hAnsiTheme="majorHAnsi"/>
            </w:rPr>
            <w:fldChar w:fldCharType="begin"/>
          </w:r>
          <w:r w:rsidR="00186B6B" w:rsidRPr="004A0C98">
            <w:rPr>
              <w:rFonts w:asciiTheme="majorHAnsi" w:hAnsiTheme="majorHAnsi"/>
            </w:rPr>
            <w:instrText xml:space="preserve"> CITATION Alc153 \l 9226 </w:instrText>
          </w:r>
          <w:r w:rsidR="00186B6B"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(Alcaldia municipal de Puerto Berrio, 2012-2015)</w:t>
          </w:r>
          <w:r w:rsidR="00186B6B" w:rsidRPr="004A0C98">
            <w:rPr>
              <w:rFonts w:asciiTheme="majorHAnsi" w:hAnsiTheme="majorHAnsi"/>
            </w:rPr>
            <w:fldChar w:fldCharType="end"/>
          </w:r>
        </w:sdtContent>
      </w:sdt>
    </w:p>
    <w:p w14:paraId="5F6B5C03" w14:textId="77777777" w:rsidR="00186B6B" w:rsidRPr="004A0C98" w:rsidRDefault="00186B6B" w:rsidP="00575217">
      <w:pPr>
        <w:rPr>
          <w:rFonts w:asciiTheme="majorHAnsi" w:hAnsiTheme="majorHAnsi"/>
        </w:rPr>
      </w:pPr>
    </w:p>
    <w:p w14:paraId="34B5CF8F" w14:textId="3DA63308" w:rsidR="00186B6B" w:rsidRPr="004A0C98" w:rsidRDefault="00186B6B" w:rsidP="00575217">
      <w:pPr>
        <w:rPr>
          <w:rFonts w:asciiTheme="majorHAnsi" w:hAnsiTheme="majorHAnsi"/>
        </w:rPr>
      </w:pPr>
      <w:r w:rsidRPr="004A0C98">
        <w:rPr>
          <w:rFonts w:asciiTheme="majorHAnsi" w:hAnsiTheme="majorHAnsi"/>
        </w:rPr>
        <w:t>Como se ha expuesto en los distintos componentes, las dinámicas sociales, económi</w:t>
      </w:r>
      <w:r w:rsidR="003D28CC">
        <w:rPr>
          <w:rFonts w:asciiTheme="majorHAnsi" w:hAnsiTheme="majorHAnsi"/>
        </w:rPr>
        <w:t>cas y culturales de Puerto Berrí</w:t>
      </w:r>
      <w:r w:rsidRPr="004A0C98">
        <w:rPr>
          <w:rFonts w:asciiTheme="majorHAnsi" w:hAnsiTheme="majorHAnsi"/>
        </w:rPr>
        <w:t xml:space="preserve">o han estado directamente relacionadas con su ubicación geográfica, por ser un punto de interconexión, el transporte se ha configurado como </w:t>
      </w:r>
      <w:r w:rsidR="003D28CC">
        <w:rPr>
          <w:rFonts w:asciiTheme="majorHAnsi" w:hAnsiTheme="majorHAnsi"/>
        </w:rPr>
        <w:t>un aspecto central “Puerto Berrí</w:t>
      </w:r>
      <w:r w:rsidRPr="004A0C98">
        <w:rPr>
          <w:rFonts w:asciiTheme="majorHAnsi" w:hAnsiTheme="majorHAnsi"/>
        </w:rPr>
        <w:t>o es uno de los pocos municipios del país que cuentan con una posición privilegiada a nivel nacional y a su vez posee diversidad de medios de transporte que le permiten comunicarse con el resto del país. El medio de transporte más empleado en la actualidad para desplazar</w:t>
      </w:r>
      <w:r w:rsidR="003D28CC">
        <w:rPr>
          <w:rFonts w:asciiTheme="majorHAnsi" w:hAnsiTheme="majorHAnsi"/>
        </w:rPr>
        <w:t>se del municipio de Puerto Berrí</w:t>
      </w:r>
      <w:r w:rsidRPr="004A0C98">
        <w:rPr>
          <w:rFonts w:asciiTheme="majorHAnsi" w:hAnsiTheme="majorHAnsi"/>
        </w:rPr>
        <w:t>o a municipios cercanos y las diferentes ciudades del país es el transporte terrestre.”</w:t>
      </w:r>
      <w:sdt>
        <w:sdtPr>
          <w:rPr>
            <w:rFonts w:asciiTheme="majorHAnsi" w:hAnsiTheme="majorHAnsi"/>
          </w:rPr>
          <w:id w:val="-1999097888"/>
          <w:citation/>
        </w:sdtPr>
        <w:sdtContent>
          <w:r w:rsidRPr="004A0C98">
            <w:rPr>
              <w:rFonts w:asciiTheme="majorHAnsi" w:hAnsiTheme="majorHAnsi"/>
            </w:rPr>
            <w:fldChar w:fldCharType="begin"/>
          </w:r>
          <w:r w:rsidRPr="004A0C98">
            <w:rPr>
              <w:rFonts w:asciiTheme="majorHAnsi" w:hAnsiTheme="majorHAnsi"/>
            </w:rPr>
            <w:instrText xml:space="preserve">CITATION Alc153 \p 156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(Alcaldia municipal de Puerto Berrio, 2012-2015, pág. 156)</w:t>
          </w:r>
          <w:r w:rsidRPr="004A0C98">
            <w:rPr>
              <w:rFonts w:asciiTheme="majorHAnsi" w:hAnsiTheme="majorHAnsi"/>
            </w:rPr>
            <w:fldChar w:fldCharType="end"/>
          </w:r>
        </w:sdtContent>
      </w:sdt>
      <w:r w:rsidRPr="004A0C98">
        <w:rPr>
          <w:rFonts w:asciiTheme="majorHAnsi" w:hAnsiTheme="majorHAnsi"/>
        </w:rPr>
        <w:t xml:space="preserve">  Es importante tener en cuenta que Puerto Berrio también cuenta con el aeropuerto "La Mórela", para recibir aer</w:t>
      </w:r>
      <w:r w:rsidR="003D28CC">
        <w:rPr>
          <w:rFonts w:asciiTheme="majorHAnsi" w:hAnsiTheme="majorHAnsi"/>
        </w:rPr>
        <w:t>onaves pequeñas, y que por el Rí</w:t>
      </w:r>
      <w:r w:rsidRPr="004A0C98">
        <w:rPr>
          <w:rFonts w:asciiTheme="majorHAnsi" w:hAnsiTheme="majorHAnsi"/>
        </w:rPr>
        <w:t>o Magdalena se desarrolla transporte fluvial, que ha sido tradicionalmente una ruta de gran importancia para la región y el país.</w:t>
      </w:r>
    </w:p>
    <w:p w14:paraId="25CDDF16" w14:textId="77777777" w:rsidR="00186B6B" w:rsidRPr="004A0C98" w:rsidRDefault="00186B6B" w:rsidP="00575217">
      <w:pPr>
        <w:rPr>
          <w:rFonts w:asciiTheme="majorHAnsi" w:hAnsiTheme="majorHAnsi"/>
        </w:rPr>
      </w:pPr>
    </w:p>
    <w:p w14:paraId="65F42622" w14:textId="41B156CF" w:rsidR="00186B6B" w:rsidRPr="004A0C98" w:rsidRDefault="00186B6B" w:rsidP="00575217">
      <w:pPr>
        <w:rPr>
          <w:rFonts w:asciiTheme="majorHAnsi" w:hAnsiTheme="majorHAnsi"/>
        </w:rPr>
      </w:pPr>
      <w:r w:rsidRPr="004A0C98">
        <w:rPr>
          <w:rFonts w:asciiTheme="majorHAnsi" w:hAnsiTheme="majorHAnsi"/>
        </w:rPr>
        <w:t xml:space="preserve">El transporte ha sido el eje fundamental en </w:t>
      </w:r>
      <w:r w:rsidR="003D28CC">
        <w:rPr>
          <w:rFonts w:asciiTheme="majorHAnsi" w:hAnsiTheme="majorHAnsi"/>
        </w:rPr>
        <w:t>la configuración de Puerto Berrí</w:t>
      </w:r>
      <w:r w:rsidRPr="004A0C98">
        <w:rPr>
          <w:rFonts w:asciiTheme="majorHAnsi" w:hAnsiTheme="majorHAnsi"/>
        </w:rPr>
        <w:t>o como municipio y es de considerar que el proyecto de construcción de la Variante incidirá directamente sobre este, reconfigurando las dinámicas de la población y determinando nuevas formas de entender el territorio. C</w:t>
      </w:r>
      <w:r w:rsidR="003D28CC">
        <w:rPr>
          <w:rFonts w:asciiTheme="majorHAnsi" w:hAnsiTheme="majorHAnsi"/>
        </w:rPr>
        <w:t>omo se ha expuesto, Puerto Berrí</w:t>
      </w:r>
      <w:r w:rsidRPr="004A0C98">
        <w:rPr>
          <w:rFonts w:asciiTheme="majorHAnsi" w:hAnsiTheme="majorHAnsi"/>
        </w:rPr>
        <w:t xml:space="preserve">o como punto fundamental de conexión resulta un referente en el que confluyen diversos intereses, con la construcción de la Variante y el Puente sobre el </w:t>
      </w:r>
      <w:r w:rsidR="003D28CC">
        <w:rPr>
          <w:rFonts w:asciiTheme="majorHAnsi" w:hAnsiTheme="majorHAnsi"/>
        </w:rPr>
        <w:t>Río</w:t>
      </w:r>
      <w:r w:rsidRPr="004A0C98">
        <w:rPr>
          <w:rFonts w:asciiTheme="majorHAnsi" w:hAnsiTheme="majorHAnsi"/>
        </w:rPr>
        <w:t xml:space="preserve"> Magdalena se incidirá directamente en el transporte terrestre por el municipio y la navegabilidad del rio Magdalena, es de señalar que actualmente hay un proyecto de Rehabilitación Fluvial del Río Magdalena, frente a este, el Concesionario AUTOPISTA RÍO MAGDALENA realizó una reunión en conjunto con CORMAGDALENA y la ANI, con el fin de establecer los lineamientos de cada proyecto evitando que existan dificultades o interpolación de actividades que puedan limitar el desarrollo de alguno de los dos proyectos. </w:t>
      </w:r>
    </w:p>
    <w:p w14:paraId="6267C9B4" w14:textId="77777777" w:rsidR="00186B6B" w:rsidRPr="004A0C98" w:rsidRDefault="00186B6B" w:rsidP="00575217">
      <w:pPr>
        <w:rPr>
          <w:rFonts w:asciiTheme="majorHAnsi" w:hAnsiTheme="majorHAnsi"/>
        </w:rPr>
      </w:pPr>
    </w:p>
    <w:p w14:paraId="42B1F90C" w14:textId="13FEDE92" w:rsidR="00186B6B" w:rsidRPr="004A0C98" w:rsidRDefault="00186B6B" w:rsidP="00575217">
      <w:pPr>
        <w:rPr>
          <w:rFonts w:asciiTheme="majorHAnsi" w:hAnsiTheme="majorHAnsi"/>
        </w:rPr>
      </w:pPr>
      <w:r w:rsidRPr="004A0C98">
        <w:rPr>
          <w:rFonts w:asciiTheme="majorHAnsi" w:hAnsiTheme="majorHAnsi"/>
        </w:rPr>
        <w:t>En el actual Pl</w:t>
      </w:r>
      <w:r w:rsidR="003D28CC">
        <w:rPr>
          <w:rFonts w:asciiTheme="majorHAnsi" w:hAnsiTheme="majorHAnsi"/>
        </w:rPr>
        <w:t>an de Desarrollo de Puerto Berrí</w:t>
      </w:r>
      <w:r w:rsidRPr="004A0C98">
        <w:rPr>
          <w:rFonts w:asciiTheme="majorHAnsi" w:hAnsiTheme="majorHAnsi"/>
        </w:rPr>
        <w:t xml:space="preserve">o se resalta la importancia de los proyectos de infraestructura y como estos significaran un mejoramiento en las </w:t>
      </w:r>
      <w:r w:rsidRPr="004A0C98">
        <w:rPr>
          <w:rFonts w:asciiTheme="majorHAnsi" w:hAnsiTheme="majorHAnsi"/>
        </w:rPr>
        <w:lastRenderedPageBreak/>
        <w:t>condiciones de vida de la población, teniendo en cuenta la generación de empleo, el acceso a servicios entre otros. “Deben encaminarse los esfuerzos y recursos, hacia la construcción y consolidación de una adecuada infraestructura, de tal manera que soporte los avances en los sectores de vías, movilidad y transporte, servicios públicos, telecomunicaciones y usos del suelo.”</w:t>
      </w:r>
      <w:sdt>
        <w:sdtPr>
          <w:rPr>
            <w:rFonts w:asciiTheme="majorHAnsi" w:hAnsiTheme="majorHAnsi"/>
          </w:rPr>
          <w:id w:val="844670476"/>
          <w:citation/>
        </w:sdtPr>
        <w:sdtContent>
          <w:r w:rsidRPr="004A0C98">
            <w:rPr>
              <w:rFonts w:asciiTheme="majorHAnsi" w:hAnsiTheme="majorHAnsi"/>
            </w:rPr>
            <w:fldChar w:fldCharType="begin"/>
          </w:r>
          <w:r w:rsidRPr="004A0C98">
            <w:rPr>
              <w:rFonts w:asciiTheme="majorHAnsi" w:hAnsiTheme="majorHAnsi"/>
            </w:rPr>
            <w:instrText xml:space="preserve">CITATION Alc153 \p 158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(Alcaldia municipal de Puerto Berrio, 2012-2015, pág. 158)</w:t>
          </w:r>
          <w:r w:rsidRPr="004A0C98">
            <w:rPr>
              <w:rFonts w:asciiTheme="majorHAnsi" w:hAnsiTheme="majorHAnsi"/>
            </w:rPr>
            <w:fldChar w:fldCharType="end"/>
          </w:r>
        </w:sdtContent>
      </w:sdt>
    </w:p>
    <w:p w14:paraId="40AC2876" w14:textId="77777777" w:rsidR="00186B6B" w:rsidRPr="004A0C98" w:rsidRDefault="00186B6B" w:rsidP="00575217">
      <w:pPr>
        <w:rPr>
          <w:rFonts w:asciiTheme="majorHAnsi" w:hAnsiTheme="majorHAnsi"/>
        </w:rPr>
      </w:pPr>
    </w:p>
    <w:p w14:paraId="27990E4F" w14:textId="3C198298" w:rsidR="00186B6B" w:rsidRPr="004A0C98" w:rsidRDefault="00186B6B" w:rsidP="00575217">
      <w:pPr>
        <w:rPr>
          <w:rFonts w:asciiTheme="majorHAnsi" w:hAnsiTheme="majorHAnsi"/>
        </w:rPr>
      </w:pPr>
      <w:r w:rsidRPr="004A0C98">
        <w:rPr>
          <w:rFonts w:asciiTheme="majorHAnsi" w:hAnsiTheme="majorHAnsi"/>
        </w:rPr>
        <w:t xml:space="preserve">El Plan de Desarrollo Municipal contempla la construcción de la Variante Puerto Berrio, esto indica que el municipio comprende esta obra en su visión de futuro y frente a esta se articulan procesos, considerando los cambios que podría generar “Esta importante obra está pensada para facilitar el paso de los vehículos por Puerto Berrío que transitan por la vía que comunica a Medellín con los Santanderes y el Magdalena Medio. La obra sería una desviación de 4,6 km que contribuiría al desarrollo planificado del municipio y a su crecimiento, retirando el tránsito de los vehículos de carga por todo el corazón de la zona urbana del municipio, con lo que se evitan congestiones, contaminación y accidentes.” </w:t>
      </w:r>
      <w:sdt>
        <w:sdtPr>
          <w:rPr>
            <w:rFonts w:asciiTheme="majorHAnsi" w:hAnsiTheme="majorHAnsi"/>
          </w:rPr>
          <w:id w:val="1891379265"/>
          <w:citation/>
        </w:sdtPr>
        <w:sdtContent>
          <w:r w:rsidRPr="004A0C98">
            <w:rPr>
              <w:rFonts w:asciiTheme="majorHAnsi" w:hAnsiTheme="majorHAnsi"/>
            </w:rPr>
            <w:fldChar w:fldCharType="begin"/>
          </w:r>
          <w:r w:rsidRPr="004A0C98">
            <w:rPr>
              <w:rFonts w:asciiTheme="majorHAnsi" w:hAnsiTheme="majorHAnsi"/>
            </w:rPr>
            <w:instrText xml:space="preserve">CITATION Alc153 \p 161 \l 9226 </w:instrText>
          </w:r>
          <w:r w:rsidRPr="004A0C98">
            <w:rPr>
              <w:rFonts w:asciiTheme="majorHAnsi" w:hAnsiTheme="majorHAnsi"/>
            </w:rPr>
            <w:fldChar w:fldCharType="separate"/>
          </w:r>
          <w:r w:rsidR="00BD7C35" w:rsidRPr="00BD7C35">
            <w:rPr>
              <w:rFonts w:asciiTheme="majorHAnsi" w:hAnsiTheme="majorHAnsi"/>
              <w:noProof/>
            </w:rPr>
            <w:t>(Alcaldia municipal de Puerto Berrio, 2012-2015, pág. 161)</w:t>
          </w:r>
          <w:r w:rsidRPr="004A0C98">
            <w:rPr>
              <w:rFonts w:asciiTheme="majorHAnsi" w:hAnsiTheme="majorHAnsi"/>
            </w:rPr>
            <w:fldChar w:fldCharType="end"/>
          </w:r>
        </w:sdtContent>
      </w:sdt>
      <w:r w:rsidRPr="004A0C98">
        <w:rPr>
          <w:rFonts w:asciiTheme="majorHAnsi" w:hAnsiTheme="majorHAnsi"/>
        </w:rPr>
        <w:t xml:space="preserve"> </w:t>
      </w:r>
    </w:p>
    <w:p w14:paraId="35C6C591" w14:textId="77777777" w:rsidR="00186B6B" w:rsidRPr="004A0C98" w:rsidRDefault="00186B6B" w:rsidP="00575217">
      <w:pPr>
        <w:rPr>
          <w:rFonts w:asciiTheme="majorHAnsi" w:hAnsiTheme="majorHAnsi"/>
        </w:rPr>
      </w:pPr>
    </w:p>
    <w:p w14:paraId="25960F7D" w14:textId="77777777" w:rsidR="00186B6B" w:rsidRPr="004A0C98" w:rsidRDefault="00186B6B" w:rsidP="00297AE7">
      <w:pPr>
        <w:pStyle w:val="Ttulo6"/>
        <w:rPr>
          <w:rFonts w:asciiTheme="majorHAnsi" w:hAnsiTheme="majorHAnsi"/>
        </w:rPr>
      </w:pPr>
      <w:r w:rsidRPr="004A0C98">
        <w:rPr>
          <w:rFonts w:asciiTheme="majorHAnsi" w:hAnsiTheme="majorHAnsi"/>
        </w:rPr>
        <w:t>Nivel municipal: CIMITARRA (2012-2015) “Cimitarra social y participativa”</w:t>
      </w:r>
    </w:p>
    <w:p w14:paraId="08DCF0A7" w14:textId="77777777" w:rsidR="00186B6B" w:rsidRPr="004A0C98" w:rsidRDefault="00186B6B" w:rsidP="00575217">
      <w:pPr>
        <w:rPr>
          <w:rFonts w:asciiTheme="majorHAnsi" w:hAnsiTheme="majorHAnsi"/>
        </w:rPr>
      </w:pPr>
    </w:p>
    <w:p w14:paraId="1F08D9A9" w14:textId="24988A3B" w:rsidR="00186B6B" w:rsidRPr="004A0C98" w:rsidRDefault="00186B6B" w:rsidP="00575217">
      <w:pPr>
        <w:rPr>
          <w:rFonts w:asciiTheme="majorHAnsi" w:hAnsiTheme="majorHAnsi"/>
        </w:rPr>
      </w:pPr>
      <w:r w:rsidRPr="004A0C98">
        <w:rPr>
          <w:rFonts w:asciiTheme="majorHAnsi" w:hAnsiTheme="majorHAnsi"/>
        </w:rPr>
        <w:t>Por otra parte, en el Departamento de Santander, la administración municipal de Cimitarra en su Plan de Desarrollo actual (2012-2015) “Cimitarra social y participativa” estima una articulación con el ámbito regional y nacional, así como una correspondencia con una visión global “Se pretende la construcción de un proyecto colectivo de ciudad articulado a la región, con compromiso regional y pensamiento global.”</w:t>
      </w:r>
      <w:sdt>
        <w:sdtPr>
          <w:rPr>
            <w:rFonts w:asciiTheme="majorHAnsi" w:hAnsiTheme="majorHAnsi"/>
          </w:rPr>
          <w:id w:val="1209763205"/>
          <w:citation/>
        </w:sdtPr>
        <w:sdtContent>
          <w:r w:rsidRPr="004A0C98">
            <w:rPr>
              <w:rFonts w:asciiTheme="majorHAnsi" w:hAnsiTheme="majorHAnsi"/>
            </w:rPr>
            <w:fldChar w:fldCharType="begin"/>
          </w:r>
          <w:r w:rsidRPr="004A0C98">
            <w:rPr>
              <w:rFonts w:asciiTheme="majorHAnsi" w:hAnsiTheme="majorHAnsi"/>
            </w:rPr>
            <w:instrText xml:space="preserve">CITATION Alc154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(Cimitarra A. M., Plan de Desarrollo Municipal, 2012-2015)</w:t>
          </w:r>
          <w:r w:rsidRPr="004A0C98">
            <w:rPr>
              <w:rFonts w:asciiTheme="majorHAnsi" w:hAnsiTheme="majorHAnsi"/>
            </w:rPr>
            <w:fldChar w:fldCharType="end"/>
          </w:r>
        </w:sdtContent>
      </w:sdt>
      <w:r w:rsidRPr="004A0C98">
        <w:rPr>
          <w:rFonts w:asciiTheme="majorHAnsi" w:hAnsiTheme="majorHAnsi"/>
        </w:rPr>
        <w:t>. Para este Plan de Desarrollo se hizo una identificación de los principales aspectos frente a los que es pertinente enfocarse, entre ellos la importancia que se debe dar a la infraestructura y el desarrollo municipal y regional “Convergencia y desarrollo regional -Caracterización, dinámica y desafíos regionales. Ejecutar proyectos de gran impacto regional”</w:t>
      </w:r>
      <w:sdt>
        <w:sdtPr>
          <w:rPr>
            <w:rFonts w:asciiTheme="majorHAnsi" w:hAnsiTheme="majorHAnsi"/>
          </w:rPr>
          <w:id w:val="2138674677"/>
          <w:citation/>
        </w:sdtPr>
        <w:sdtContent>
          <w:r w:rsidRPr="004A0C98">
            <w:rPr>
              <w:rFonts w:asciiTheme="majorHAnsi" w:hAnsiTheme="majorHAnsi"/>
            </w:rPr>
            <w:fldChar w:fldCharType="begin"/>
          </w:r>
          <w:r w:rsidRPr="004A0C98">
            <w:rPr>
              <w:rFonts w:asciiTheme="majorHAnsi" w:hAnsiTheme="majorHAnsi"/>
            </w:rPr>
            <w:instrText xml:space="preserve">CITATION Alc154 \p 14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(Cimitarra A. M., Plan de Desarrollo Municipal, 2012-2015, pág. 14)</w:t>
          </w:r>
          <w:r w:rsidRPr="004A0C98">
            <w:rPr>
              <w:rFonts w:asciiTheme="majorHAnsi" w:hAnsiTheme="majorHAnsi"/>
            </w:rPr>
            <w:fldChar w:fldCharType="end"/>
          </w:r>
        </w:sdtContent>
      </w:sdt>
    </w:p>
    <w:p w14:paraId="3192FB91" w14:textId="77777777" w:rsidR="00186B6B" w:rsidRPr="004A0C98" w:rsidRDefault="00186B6B" w:rsidP="00575217">
      <w:pPr>
        <w:rPr>
          <w:rFonts w:asciiTheme="majorHAnsi" w:hAnsiTheme="majorHAnsi"/>
        </w:rPr>
      </w:pPr>
    </w:p>
    <w:p w14:paraId="6EC9B4FA" w14:textId="141D10C6" w:rsidR="00186B6B" w:rsidRPr="004A0C98" w:rsidRDefault="00186B6B" w:rsidP="00575217">
      <w:pPr>
        <w:rPr>
          <w:rFonts w:asciiTheme="majorHAnsi" w:hAnsiTheme="majorHAnsi"/>
        </w:rPr>
      </w:pPr>
      <w:r w:rsidRPr="004A0C98">
        <w:rPr>
          <w:rFonts w:asciiTheme="majorHAnsi" w:hAnsiTheme="majorHAnsi"/>
        </w:rPr>
        <w:t xml:space="preserve">Entre los proyectos de infraestructura </w:t>
      </w:r>
      <w:r w:rsidR="00E37FCF" w:rsidRPr="004A0C98">
        <w:rPr>
          <w:rFonts w:asciiTheme="majorHAnsi" w:hAnsiTheme="majorHAnsi"/>
        </w:rPr>
        <w:t>más</w:t>
      </w:r>
      <w:r w:rsidRPr="004A0C98">
        <w:rPr>
          <w:rFonts w:asciiTheme="majorHAnsi" w:hAnsiTheme="majorHAnsi"/>
        </w:rPr>
        <w:t xml:space="preserve"> relevantes reconocidos en el PDM de Cimitarra se encuentra el tren del Carare, referente para la movilidad en la región “El tren del Carare es un desarrollo de un corredor férreo que permita potenciar la explotación de los recursos carboníferos de Cundinamarca, Boyacá y Santander.”</w:t>
      </w:r>
      <w:sdt>
        <w:sdtPr>
          <w:rPr>
            <w:rFonts w:asciiTheme="majorHAnsi" w:hAnsiTheme="majorHAnsi"/>
          </w:rPr>
          <w:id w:val="508875632"/>
          <w:citation/>
        </w:sdtPr>
        <w:sdtContent>
          <w:r w:rsidRPr="004A0C98">
            <w:rPr>
              <w:rFonts w:asciiTheme="majorHAnsi" w:hAnsiTheme="majorHAnsi"/>
            </w:rPr>
            <w:fldChar w:fldCharType="begin"/>
          </w:r>
          <w:r w:rsidRPr="004A0C98">
            <w:rPr>
              <w:rFonts w:asciiTheme="majorHAnsi" w:hAnsiTheme="majorHAnsi"/>
            </w:rPr>
            <w:instrText xml:space="preserve"> CITATION Alc154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(Cimitarra A. M., Plan de Desarrollo Municipal, 2012-2015)</w:t>
          </w:r>
          <w:r w:rsidRPr="004A0C98">
            <w:rPr>
              <w:rFonts w:asciiTheme="majorHAnsi" w:hAnsiTheme="majorHAnsi"/>
            </w:rPr>
            <w:fldChar w:fldCharType="end"/>
          </w:r>
        </w:sdtContent>
      </w:sdt>
      <w:r w:rsidRPr="004A0C98">
        <w:rPr>
          <w:rFonts w:asciiTheme="majorHAnsi" w:hAnsiTheme="majorHAnsi"/>
        </w:rPr>
        <w:t xml:space="preserve"> Es de señalar que la Variante Puerto Berrio no tiene incidencia sobre este proyecto pues se ubica por fuera del área </w:t>
      </w:r>
      <w:r w:rsidRPr="004A0C98">
        <w:rPr>
          <w:rFonts w:asciiTheme="majorHAnsi" w:hAnsiTheme="majorHAnsi"/>
        </w:rPr>
        <w:lastRenderedPageBreak/>
        <w:t>de influencia, este proyecto se ubica distante al área de intervención de la Variante que se ubica específicamente sobre el rio Magdalena.</w:t>
      </w:r>
    </w:p>
    <w:p w14:paraId="4B30C9B7" w14:textId="77777777" w:rsidR="00186B6B" w:rsidRPr="004A0C98" w:rsidRDefault="00186B6B" w:rsidP="00575217">
      <w:pPr>
        <w:rPr>
          <w:rFonts w:asciiTheme="majorHAnsi" w:hAnsiTheme="majorHAnsi"/>
        </w:rPr>
      </w:pPr>
    </w:p>
    <w:p w14:paraId="29B744BA" w14:textId="1B1B613D" w:rsidR="00186B6B" w:rsidRPr="004A0C98" w:rsidRDefault="00186B6B" w:rsidP="00575217">
      <w:pPr>
        <w:rPr>
          <w:rFonts w:asciiTheme="majorHAnsi" w:hAnsiTheme="majorHAnsi"/>
        </w:rPr>
      </w:pPr>
      <w:r w:rsidRPr="004A0C98">
        <w:rPr>
          <w:rFonts w:asciiTheme="majorHAnsi" w:hAnsiTheme="majorHAnsi"/>
        </w:rPr>
        <w:t xml:space="preserve">Es de señalar </w:t>
      </w:r>
      <w:r w:rsidR="007746E2">
        <w:rPr>
          <w:rFonts w:asciiTheme="majorHAnsi" w:hAnsiTheme="majorHAnsi"/>
        </w:rPr>
        <w:t>que con la Variante Puerto Berrí</w:t>
      </w:r>
      <w:r w:rsidRPr="004A0C98">
        <w:rPr>
          <w:rFonts w:asciiTheme="majorHAnsi" w:hAnsiTheme="majorHAnsi"/>
        </w:rPr>
        <w:t>o se hará una conexión importante a nivel municipal y regional, que unirá dos departamentos y por end</w:t>
      </w:r>
      <w:r w:rsidR="007746E2">
        <w:rPr>
          <w:rFonts w:asciiTheme="majorHAnsi" w:hAnsiTheme="majorHAnsi"/>
        </w:rPr>
        <w:t>e los municipios de Puerto Berrí</w:t>
      </w:r>
      <w:r w:rsidRPr="004A0C98">
        <w:rPr>
          <w:rFonts w:asciiTheme="majorHAnsi" w:hAnsiTheme="majorHAnsi"/>
        </w:rPr>
        <w:t>o y Cimitarra, a su vez esta Variante estará conectada a otra intervención que tendrá como fin la comunicación con la Ruta del Sol, proyecto vial de gran importancia para el país contemplado en el PDM de Cimitarra “El tramo dos de la Ruta del sol es el más extenso con 528 km, Cimitarra ve afectado su territorio por el paso de esta interconexión vial nacional, en una longitud de 71 km que van desde el cruce Zambito hasta la quebrada la Parra, este proyecto puede generar una problemática social, económica y urbana o por el contrario se puede convertir en una oportunidad para el desarrollo económico y social.”</w:t>
      </w:r>
      <w:sdt>
        <w:sdtPr>
          <w:rPr>
            <w:rFonts w:asciiTheme="majorHAnsi" w:hAnsiTheme="majorHAnsi"/>
          </w:rPr>
          <w:id w:val="1317377855"/>
          <w:citation/>
        </w:sdtPr>
        <w:sdtContent>
          <w:r w:rsidRPr="004A0C98">
            <w:rPr>
              <w:rFonts w:asciiTheme="majorHAnsi" w:hAnsiTheme="majorHAnsi"/>
            </w:rPr>
            <w:fldChar w:fldCharType="begin"/>
          </w:r>
          <w:r w:rsidRPr="004A0C98">
            <w:rPr>
              <w:rFonts w:asciiTheme="majorHAnsi" w:hAnsiTheme="majorHAnsi"/>
            </w:rPr>
            <w:instrText xml:space="preserve"> CITATION Alc154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(Cimitarra A. M., Plan de Desarrollo Municipal, 2012-2015)</w:t>
          </w:r>
          <w:r w:rsidRPr="004A0C98">
            <w:rPr>
              <w:rFonts w:asciiTheme="majorHAnsi" w:hAnsiTheme="majorHAnsi"/>
            </w:rPr>
            <w:fldChar w:fldCharType="end"/>
          </w:r>
        </w:sdtContent>
      </w:sdt>
      <w:r w:rsidRPr="004A0C98">
        <w:rPr>
          <w:rFonts w:asciiTheme="majorHAnsi" w:hAnsiTheme="majorHAnsi"/>
        </w:rPr>
        <w:t xml:space="preserve"> Según lo anterior se puede percibir que el municipio concibe las obras de infraestructura como una afectación al territorio, sin embargo considera tanto los impactos como las ventajas que puede traer.</w:t>
      </w:r>
    </w:p>
    <w:p w14:paraId="76D465D7" w14:textId="77777777" w:rsidR="00186B6B" w:rsidRPr="004A0C98" w:rsidRDefault="00186B6B" w:rsidP="00575217">
      <w:pPr>
        <w:rPr>
          <w:rFonts w:asciiTheme="majorHAnsi" w:hAnsiTheme="majorHAnsi"/>
        </w:rPr>
      </w:pPr>
    </w:p>
    <w:p w14:paraId="4D53D3E1" w14:textId="328E8B6E" w:rsidR="00186B6B" w:rsidRPr="004A0C98" w:rsidRDefault="00186B6B" w:rsidP="00575217">
      <w:pPr>
        <w:rPr>
          <w:rFonts w:asciiTheme="majorHAnsi" w:hAnsiTheme="majorHAnsi"/>
        </w:rPr>
      </w:pPr>
      <w:r w:rsidRPr="004A0C98">
        <w:rPr>
          <w:rFonts w:asciiTheme="majorHAnsi" w:hAnsiTheme="majorHAnsi"/>
        </w:rPr>
        <w:t>Cimitarra, en su Plan de Desarrollo actual hace alusión a la importancia de la infraestructura vial y a la situación actual del municipio en este sentido “El Municipio entiende que sin vías no hay desarrollo, acceder a recursos para su mantenimiento y adecuación es de vital importancia para el crecimiento económico del Municipio.”</w:t>
      </w:r>
      <w:sdt>
        <w:sdtPr>
          <w:rPr>
            <w:rFonts w:asciiTheme="majorHAnsi" w:hAnsiTheme="majorHAnsi"/>
          </w:rPr>
          <w:id w:val="-1243873932"/>
          <w:citation/>
        </w:sdtPr>
        <w:sdtContent>
          <w:r w:rsidRPr="004A0C98">
            <w:rPr>
              <w:rFonts w:asciiTheme="majorHAnsi" w:hAnsiTheme="majorHAnsi"/>
            </w:rPr>
            <w:fldChar w:fldCharType="begin"/>
          </w:r>
          <w:r w:rsidRPr="004A0C98">
            <w:rPr>
              <w:rFonts w:asciiTheme="majorHAnsi" w:hAnsiTheme="majorHAnsi"/>
            </w:rPr>
            <w:instrText xml:space="preserve">CITATION Alc154 \p 16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(Cimitarra A. M., Plan de Desarrollo Municipal, 2012-2015, pág. 16)</w:t>
          </w:r>
          <w:r w:rsidRPr="004A0C98">
            <w:rPr>
              <w:rFonts w:asciiTheme="majorHAnsi" w:hAnsiTheme="majorHAnsi"/>
            </w:rPr>
            <w:fldChar w:fldCharType="end"/>
          </w:r>
        </w:sdtContent>
      </w:sdt>
      <w:r w:rsidRPr="004A0C98">
        <w:rPr>
          <w:rFonts w:asciiTheme="majorHAnsi" w:hAnsiTheme="majorHAnsi"/>
        </w:rPr>
        <w:t xml:space="preserve">. Frente al panorama municipal, la administración de Cimitarra hace proyecciones frente a los aspectos </w:t>
      </w:r>
      <w:r w:rsidR="00D111B5" w:rsidRPr="004A0C98">
        <w:rPr>
          <w:rFonts w:asciiTheme="majorHAnsi" w:hAnsiTheme="majorHAnsi"/>
        </w:rPr>
        <w:t>más</w:t>
      </w:r>
      <w:r w:rsidRPr="004A0C98">
        <w:rPr>
          <w:rFonts w:asciiTheme="majorHAnsi" w:hAnsiTheme="majorHAnsi"/>
        </w:rPr>
        <w:t xml:space="preserve"> relevantes por cubrir en cuanto a infraestructura vial “*Gestionar la terminación de la pavimentación de la vía Cimitarra - Puerto Araujo y Cimitarra – Landázuri, con la cofinanciación de la Nación, Departamento y Municipio. *Pavimentación de algunas calles del casco urbano     con la cofinanciación de la Nación, Departamento y Municipio. *Prolongar la Avenida de la Paz para generar la conexión vial con la Nueva Cimitarra. *Complementar el equipo de Maquinaria Pesada para la adecuación y mantenimiento de las vías terciarias del Municipio. *Propiciar el establecimiento de Jornadas Vecinales con la comunidad para el Mantenimiento Vial que posibilite la conservación adecuada y oportuna de cunetas y alcantarillas de las vías terciarias.”</w:t>
      </w:r>
      <w:sdt>
        <w:sdtPr>
          <w:rPr>
            <w:rFonts w:asciiTheme="majorHAnsi" w:hAnsiTheme="majorHAnsi"/>
          </w:rPr>
          <w:id w:val="-227460262"/>
          <w:citation/>
        </w:sdtPr>
        <w:sdtContent>
          <w:r w:rsidRPr="004A0C98">
            <w:rPr>
              <w:rFonts w:asciiTheme="majorHAnsi" w:hAnsiTheme="majorHAnsi"/>
            </w:rPr>
            <w:fldChar w:fldCharType="begin"/>
          </w:r>
          <w:r w:rsidRPr="004A0C98">
            <w:rPr>
              <w:rFonts w:asciiTheme="majorHAnsi" w:hAnsiTheme="majorHAnsi"/>
            </w:rPr>
            <w:instrText xml:space="preserve">CITATION Alc154 \p 21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(Cimitarra A. M., Plan de Desarrollo Municipal, 2012-2015, pág. 21)</w:t>
          </w:r>
          <w:r w:rsidRPr="004A0C98">
            <w:rPr>
              <w:rFonts w:asciiTheme="majorHAnsi" w:hAnsiTheme="majorHAnsi"/>
            </w:rPr>
            <w:fldChar w:fldCharType="end"/>
          </w:r>
        </w:sdtContent>
      </w:sdt>
    </w:p>
    <w:p w14:paraId="57D797B1" w14:textId="77777777" w:rsidR="00186B6B" w:rsidRPr="004A0C98" w:rsidRDefault="00186B6B" w:rsidP="00575217">
      <w:pPr>
        <w:rPr>
          <w:rFonts w:asciiTheme="majorHAnsi" w:hAnsiTheme="majorHAnsi"/>
        </w:rPr>
      </w:pPr>
    </w:p>
    <w:p w14:paraId="04E3420A" w14:textId="77777777" w:rsidR="00186B6B" w:rsidRPr="004A0C98" w:rsidRDefault="00A8223E" w:rsidP="00575217">
      <w:pPr>
        <w:pStyle w:val="Ttulo5"/>
        <w:rPr>
          <w:rFonts w:asciiTheme="majorHAnsi" w:hAnsiTheme="majorHAnsi"/>
          <w:lang w:val="es-ES_tradnl" w:eastAsia="es-ES"/>
        </w:rPr>
      </w:pPr>
      <w:r w:rsidRPr="004A0C98">
        <w:rPr>
          <w:rFonts w:asciiTheme="majorHAnsi" w:hAnsiTheme="majorHAnsi"/>
          <w:lang w:val="es-ES_tradnl" w:eastAsia="es-ES"/>
        </w:rPr>
        <w:t>Articulación</w:t>
      </w:r>
      <w:r w:rsidR="00186B6B" w:rsidRPr="004A0C98">
        <w:rPr>
          <w:rFonts w:asciiTheme="majorHAnsi" w:hAnsiTheme="majorHAnsi"/>
          <w:lang w:val="es-ES_tradnl" w:eastAsia="es-ES"/>
        </w:rPr>
        <w:t xml:space="preserve"> con proyectos en el área de influencia</w:t>
      </w:r>
    </w:p>
    <w:p w14:paraId="1D6919DB" w14:textId="77777777" w:rsidR="00186B6B" w:rsidRPr="004A0C98" w:rsidRDefault="00186B6B" w:rsidP="00575217">
      <w:pPr>
        <w:rPr>
          <w:rFonts w:asciiTheme="majorHAnsi" w:hAnsiTheme="majorHAnsi" w:cs="Arial"/>
        </w:rPr>
      </w:pPr>
    </w:p>
    <w:p w14:paraId="64119E14" w14:textId="1D56F103" w:rsidR="00186B6B" w:rsidRPr="004A0C98" w:rsidRDefault="00186B6B" w:rsidP="00575217">
      <w:pPr>
        <w:rPr>
          <w:rFonts w:asciiTheme="majorHAnsi" w:hAnsiTheme="majorHAnsi" w:cs="Arial"/>
        </w:rPr>
      </w:pPr>
      <w:r w:rsidRPr="004A0C98">
        <w:rPr>
          <w:rFonts w:asciiTheme="majorHAnsi" w:hAnsiTheme="majorHAnsi" w:cs="Arial"/>
        </w:rPr>
        <w:t>La construc</w:t>
      </w:r>
      <w:r w:rsidR="007746E2">
        <w:rPr>
          <w:rFonts w:asciiTheme="majorHAnsi" w:hAnsiTheme="majorHAnsi" w:cs="Arial"/>
        </w:rPr>
        <w:t>ción de la Variante Puerto Berrí</w:t>
      </w:r>
      <w:r w:rsidRPr="004A0C98">
        <w:rPr>
          <w:rFonts w:asciiTheme="majorHAnsi" w:hAnsiTheme="majorHAnsi" w:cs="Arial"/>
        </w:rPr>
        <w:t xml:space="preserve">o incluida en el proyecto de 4G Autopista al Río Magdalena 2, es el proyecto de infraestructura vial de mayor influencia en los </w:t>
      </w:r>
      <w:r w:rsidRPr="004A0C98">
        <w:rPr>
          <w:rFonts w:asciiTheme="majorHAnsi" w:hAnsiTheme="majorHAnsi" w:cs="Arial"/>
        </w:rPr>
        <w:lastRenderedPageBreak/>
        <w:t xml:space="preserve">municipios de Puerto Berrío y Cimitarra, con el </w:t>
      </w:r>
      <w:r w:rsidR="007746E2">
        <w:rPr>
          <w:rFonts w:asciiTheme="majorHAnsi" w:hAnsiTheme="majorHAnsi" w:cs="Arial"/>
        </w:rPr>
        <w:t xml:space="preserve">que </w:t>
      </w:r>
      <w:r w:rsidRPr="004A0C98">
        <w:rPr>
          <w:rFonts w:asciiTheme="majorHAnsi" w:hAnsiTheme="majorHAnsi" w:cs="Arial"/>
        </w:rPr>
        <w:t>se estiman transformaciones significativas en diferentes aspectos que se reflejaran en el desarrollo de la región y mejores condiciones para la población. Es importante tener en cuenta que por ser un punto de conexión de gran importancia a nivel r</w:t>
      </w:r>
      <w:r w:rsidR="007746E2">
        <w:rPr>
          <w:rFonts w:asciiTheme="majorHAnsi" w:hAnsiTheme="majorHAnsi" w:cs="Arial"/>
        </w:rPr>
        <w:t>egional y nacional (Puerto Berrí</w:t>
      </w:r>
      <w:r w:rsidRPr="004A0C98">
        <w:rPr>
          <w:rFonts w:asciiTheme="majorHAnsi" w:hAnsiTheme="majorHAnsi" w:cs="Arial"/>
        </w:rPr>
        <w:t>o y Puerto Olaya/Cimitarra) allí confluyen diversos intereses y proyectos, en este sentido se hace pertinente señalar que considerando los Planes de Ordenamiento Territorial y el trabajo en campo, se han reconocido como los más significativos los siguientes:</w:t>
      </w:r>
    </w:p>
    <w:p w14:paraId="12EA55F6" w14:textId="77777777" w:rsidR="00186B6B" w:rsidRPr="004A0C98" w:rsidRDefault="00186B6B" w:rsidP="00575217">
      <w:pPr>
        <w:rPr>
          <w:rFonts w:asciiTheme="majorHAnsi" w:hAnsiTheme="majorHAnsi" w:cs="Arial"/>
        </w:rPr>
      </w:pPr>
      <w:r w:rsidRPr="004A0C98">
        <w:rPr>
          <w:rFonts w:asciiTheme="majorHAnsi" w:hAnsiTheme="majorHAnsi" w:cs="Arial"/>
        </w:rPr>
        <w:t xml:space="preserve"> </w:t>
      </w:r>
    </w:p>
    <w:p w14:paraId="42F07909" w14:textId="77777777" w:rsidR="00186B6B" w:rsidRPr="004A0C98" w:rsidRDefault="00186B6B" w:rsidP="00674134">
      <w:pPr>
        <w:pStyle w:val="Prrafodelista"/>
        <w:numPr>
          <w:ilvl w:val="0"/>
          <w:numId w:val="31"/>
        </w:numPr>
        <w:contextualSpacing w:val="0"/>
        <w:rPr>
          <w:rFonts w:asciiTheme="majorHAnsi" w:hAnsiTheme="majorHAnsi" w:cs="Arial"/>
        </w:rPr>
      </w:pPr>
      <w:r w:rsidRPr="004A0C98">
        <w:rPr>
          <w:rFonts w:asciiTheme="majorHAnsi" w:hAnsiTheme="majorHAnsi" w:cs="Arial"/>
        </w:rPr>
        <w:t>Gasoducto Sebastopol: Implementación del proyecto piloto de distribución de gas natural en el casco urbano de Puerto Berrio y Cimitarra</w:t>
      </w:r>
    </w:p>
    <w:p w14:paraId="1E6030BA" w14:textId="77777777" w:rsidR="00186B6B" w:rsidRPr="004A0C98" w:rsidRDefault="00186B6B" w:rsidP="00674134">
      <w:pPr>
        <w:pStyle w:val="Prrafodelista"/>
        <w:numPr>
          <w:ilvl w:val="0"/>
          <w:numId w:val="31"/>
        </w:numPr>
        <w:contextualSpacing w:val="0"/>
        <w:rPr>
          <w:rFonts w:asciiTheme="majorHAnsi" w:hAnsiTheme="majorHAnsi" w:cs="Arial"/>
        </w:rPr>
      </w:pPr>
      <w:r w:rsidRPr="004A0C98">
        <w:rPr>
          <w:rFonts w:asciiTheme="majorHAnsi" w:hAnsiTheme="majorHAnsi" w:cs="Arial"/>
        </w:rPr>
        <w:t>Red ferrocarril oriente-occidente y rehabilitación de la línea férrea Medellín para la integración de subregiones del Magdalena Medio</w:t>
      </w:r>
    </w:p>
    <w:p w14:paraId="6B3A1CF8" w14:textId="77777777" w:rsidR="00186B6B" w:rsidRPr="004A0C98" w:rsidRDefault="00186B6B" w:rsidP="00674134">
      <w:pPr>
        <w:pStyle w:val="Prrafodelista"/>
        <w:numPr>
          <w:ilvl w:val="0"/>
          <w:numId w:val="31"/>
        </w:numPr>
        <w:contextualSpacing w:val="0"/>
        <w:rPr>
          <w:rFonts w:asciiTheme="majorHAnsi" w:hAnsiTheme="majorHAnsi" w:cs="Arial"/>
        </w:rPr>
      </w:pPr>
      <w:r w:rsidRPr="004A0C98">
        <w:rPr>
          <w:rFonts w:asciiTheme="majorHAnsi" w:hAnsiTheme="majorHAnsi" w:cs="Arial"/>
        </w:rPr>
        <w:t>Implementación de red de puertos secos y red de zonas francas para favorecer el comercio de mercancías de importación o exportación.</w:t>
      </w:r>
    </w:p>
    <w:p w14:paraId="2F764849" w14:textId="77777777" w:rsidR="00186B6B" w:rsidRPr="004A0C98" w:rsidRDefault="00186B6B" w:rsidP="00674134">
      <w:pPr>
        <w:pStyle w:val="Prrafodelista"/>
        <w:numPr>
          <w:ilvl w:val="0"/>
          <w:numId w:val="31"/>
        </w:numPr>
        <w:contextualSpacing w:val="0"/>
        <w:rPr>
          <w:rFonts w:asciiTheme="majorHAnsi" w:hAnsiTheme="majorHAnsi" w:cs="Arial"/>
        </w:rPr>
      </w:pPr>
      <w:r w:rsidRPr="004A0C98">
        <w:rPr>
          <w:rFonts w:asciiTheme="majorHAnsi" w:hAnsiTheme="majorHAnsi" w:cs="Arial"/>
        </w:rPr>
        <w:t xml:space="preserve">Rehabilitación fluvial del Río Magdalena: dragado del Río Magdalena para recuperar su navegabilidad y facilitar el desplazamiento de mercancías. </w:t>
      </w:r>
    </w:p>
    <w:p w14:paraId="67BFEB77" w14:textId="77777777" w:rsidR="00186B6B" w:rsidRPr="004A0C98" w:rsidRDefault="00186B6B" w:rsidP="00674134">
      <w:pPr>
        <w:pStyle w:val="Prrafodelista"/>
        <w:numPr>
          <w:ilvl w:val="0"/>
          <w:numId w:val="31"/>
        </w:numPr>
        <w:contextualSpacing w:val="0"/>
        <w:rPr>
          <w:rFonts w:asciiTheme="majorHAnsi" w:hAnsiTheme="majorHAnsi" w:cs="Arial"/>
        </w:rPr>
      </w:pPr>
      <w:r w:rsidRPr="004A0C98">
        <w:rPr>
          <w:rFonts w:asciiTheme="majorHAnsi" w:hAnsiTheme="majorHAnsi" w:cs="Arial"/>
        </w:rPr>
        <w:t>Central Termocentro ISAGEN: Está ubicada en el valle medio del río Magdalena, en el corregimiento de Puerto Olaya, municipio de Cimitarra (Santander), aproximadamente a 5 kilómetros de Puerto Berrío (Antioquia). Posee una capacidad instalada de 300 MW (Megavatios).</w:t>
      </w:r>
    </w:p>
    <w:p w14:paraId="48B910FE" w14:textId="77777777" w:rsidR="00186B6B" w:rsidRPr="004A0C98" w:rsidRDefault="00186B6B" w:rsidP="00575217">
      <w:pPr>
        <w:contextualSpacing w:val="0"/>
        <w:rPr>
          <w:rFonts w:asciiTheme="majorHAnsi" w:hAnsiTheme="majorHAnsi" w:cs="Arial"/>
        </w:rPr>
      </w:pPr>
    </w:p>
    <w:p w14:paraId="7ECDB52A" w14:textId="471B57A0" w:rsidR="00186B6B" w:rsidRPr="004A0C98" w:rsidRDefault="00186B6B" w:rsidP="00575217">
      <w:pPr>
        <w:contextualSpacing w:val="0"/>
        <w:rPr>
          <w:rFonts w:asciiTheme="majorHAnsi" w:hAnsiTheme="majorHAnsi" w:cs="Arial"/>
        </w:rPr>
      </w:pPr>
      <w:r w:rsidRPr="004A0C98">
        <w:rPr>
          <w:rFonts w:asciiTheme="majorHAnsi" w:hAnsiTheme="majorHAnsi" w:cs="Arial"/>
        </w:rPr>
        <w:t xml:space="preserve">Es importante aclarar que de acuerdo al área de intervención, de estos proyectos solamente se traslapa el proyecto de rehabilitación fluvial por el rio Magdalena, sin embargo como se </w:t>
      </w:r>
      <w:r w:rsidR="00D111B5" w:rsidRPr="004A0C98">
        <w:rPr>
          <w:rFonts w:asciiTheme="majorHAnsi" w:hAnsiTheme="majorHAnsi" w:cs="Arial"/>
        </w:rPr>
        <w:t>señaló</w:t>
      </w:r>
      <w:r w:rsidRPr="004A0C98">
        <w:rPr>
          <w:rFonts w:asciiTheme="majorHAnsi" w:hAnsiTheme="majorHAnsi" w:cs="Arial"/>
        </w:rPr>
        <w:t xml:space="preserve"> anteriormente, por parte de la Concesión ya se han hecho acercamientos con CORMAGDALENA y se han concertado acciones en aras de que los dos proyectos puedan desarrollarse de manera </w:t>
      </w:r>
      <w:r w:rsidR="00A8223E" w:rsidRPr="004A0C98">
        <w:rPr>
          <w:rFonts w:asciiTheme="majorHAnsi" w:hAnsiTheme="majorHAnsi" w:cs="Arial"/>
        </w:rPr>
        <w:t>óptima</w:t>
      </w:r>
      <w:r w:rsidRPr="004A0C98">
        <w:rPr>
          <w:rFonts w:asciiTheme="majorHAnsi" w:hAnsiTheme="majorHAnsi" w:cs="Arial"/>
        </w:rPr>
        <w:t>.</w:t>
      </w:r>
    </w:p>
    <w:p w14:paraId="34AC04BE" w14:textId="77777777" w:rsidR="00186B6B" w:rsidRPr="004A0C98" w:rsidRDefault="00186B6B" w:rsidP="00575217">
      <w:pPr>
        <w:rPr>
          <w:rFonts w:asciiTheme="majorHAnsi" w:hAnsiTheme="majorHAnsi" w:cs="Arial"/>
          <w:lang w:val="es-ES_tradnl" w:eastAsia="es-ES"/>
        </w:rPr>
      </w:pPr>
    </w:p>
    <w:p w14:paraId="463EC9DC" w14:textId="77777777" w:rsidR="00186B6B" w:rsidRPr="004A0C98" w:rsidRDefault="00186B6B" w:rsidP="00575217">
      <w:pPr>
        <w:rPr>
          <w:rFonts w:asciiTheme="majorHAnsi" w:hAnsiTheme="majorHAnsi" w:cs="Arial"/>
          <w:lang w:val="es-ES_tradnl" w:eastAsia="es-ES"/>
        </w:rPr>
      </w:pPr>
    </w:p>
    <w:p w14:paraId="71D2D8C8" w14:textId="5CAABEFC" w:rsidR="00186B6B" w:rsidRPr="004A0C98" w:rsidRDefault="00281B3C" w:rsidP="000F0FF8">
      <w:pPr>
        <w:pStyle w:val="Ttulo4"/>
        <w:numPr>
          <w:ilvl w:val="0"/>
          <w:numId w:val="0"/>
        </w:numPr>
        <w:rPr>
          <w:rFonts w:asciiTheme="majorHAnsi" w:hAnsiTheme="majorHAnsi"/>
        </w:rPr>
      </w:pPr>
      <w:r w:rsidRPr="004A0C98">
        <w:rPr>
          <w:rFonts w:asciiTheme="majorHAnsi" w:hAnsiTheme="majorHAnsi"/>
        </w:rPr>
        <w:t xml:space="preserve">5.3.8.2. </w:t>
      </w:r>
      <w:r w:rsidR="00A8223E" w:rsidRPr="004A0C98">
        <w:rPr>
          <w:rFonts w:asciiTheme="majorHAnsi" w:hAnsiTheme="majorHAnsi"/>
        </w:rPr>
        <w:t>Área</w:t>
      </w:r>
      <w:r w:rsidR="00186B6B" w:rsidRPr="004A0C98">
        <w:rPr>
          <w:rFonts w:asciiTheme="majorHAnsi" w:hAnsiTheme="majorHAnsi"/>
        </w:rPr>
        <w:t xml:space="preserve"> de Influencia Unidades </w:t>
      </w:r>
      <w:r w:rsidR="00D30E7A" w:rsidRPr="004A0C98">
        <w:rPr>
          <w:rFonts w:asciiTheme="majorHAnsi" w:hAnsiTheme="majorHAnsi"/>
        </w:rPr>
        <w:t>Territoriales Menores</w:t>
      </w:r>
    </w:p>
    <w:p w14:paraId="40D36505" w14:textId="77777777" w:rsidR="00186B6B" w:rsidRPr="004A0C98" w:rsidRDefault="00186B6B" w:rsidP="00575217">
      <w:pPr>
        <w:rPr>
          <w:rFonts w:asciiTheme="majorHAnsi" w:hAnsiTheme="majorHAnsi" w:cs="Arial"/>
          <w:lang w:val="es-ES_tradnl" w:eastAsia="es-ES"/>
        </w:rPr>
      </w:pPr>
    </w:p>
    <w:p w14:paraId="08D74E1B" w14:textId="77777777" w:rsidR="00281B3C" w:rsidRPr="004A0C98" w:rsidRDefault="00186B6B" w:rsidP="00281B3C">
      <w:pPr>
        <w:pStyle w:val="Ttulo5"/>
        <w:rPr>
          <w:rFonts w:asciiTheme="majorHAnsi" w:hAnsiTheme="majorHAnsi"/>
          <w:lang w:val="es-ES_tradnl" w:eastAsia="es-ES"/>
        </w:rPr>
      </w:pPr>
      <w:r w:rsidRPr="004A0C98">
        <w:rPr>
          <w:rFonts w:asciiTheme="majorHAnsi" w:hAnsiTheme="majorHAnsi"/>
          <w:lang w:val="es-ES_tradnl" w:eastAsia="es-ES"/>
        </w:rPr>
        <w:t xml:space="preserve">Panorama integral socioeconómico del </w:t>
      </w:r>
      <w:r w:rsidR="00A8223E" w:rsidRPr="004A0C98">
        <w:rPr>
          <w:rFonts w:asciiTheme="majorHAnsi" w:hAnsiTheme="majorHAnsi"/>
          <w:lang w:val="es-ES_tradnl" w:eastAsia="es-ES"/>
        </w:rPr>
        <w:t>Área</w:t>
      </w:r>
      <w:r w:rsidRPr="004A0C98">
        <w:rPr>
          <w:rFonts w:asciiTheme="majorHAnsi" w:hAnsiTheme="majorHAnsi"/>
          <w:lang w:val="es-ES_tradnl" w:eastAsia="es-ES"/>
        </w:rPr>
        <w:t xml:space="preserve"> de </w:t>
      </w:r>
      <w:r w:rsidR="00281B3C" w:rsidRPr="004A0C98">
        <w:rPr>
          <w:rFonts w:asciiTheme="majorHAnsi" w:hAnsiTheme="majorHAnsi"/>
          <w:lang w:val="es-ES_tradnl" w:eastAsia="es-ES"/>
        </w:rPr>
        <w:t xml:space="preserve">Influencia </w:t>
      </w:r>
    </w:p>
    <w:p w14:paraId="46DC1AC1" w14:textId="77777777" w:rsidR="00281B3C" w:rsidRPr="004A0C98" w:rsidRDefault="00281B3C" w:rsidP="00281B3C">
      <w:pPr>
        <w:rPr>
          <w:rFonts w:asciiTheme="majorHAnsi" w:hAnsiTheme="majorHAnsi"/>
          <w:lang w:val="es-ES_tradnl" w:eastAsia="es-ES"/>
        </w:rPr>
      </w:pPr>
    </w:p>
    <w:p w14:paraId="04FB39C1" w14:textId="43920AC6" w:rsidR="00186B6B" w:rsidRPr="004A0C98" w:rsidRDefault="00D30E7A" w:rsidP="00281B3C">
      <w:pPr>
        <w:pStyle w:val="Ttulo6"/>
        <w:rPr>
          <w:rFonts w:asciiTheme="majorHAnsi" w:hAnsiTheme="majorHAnsi"/>
          <w:lang w:val="es-ES_tradnl" w:eastAsia="es-ES"/>
        </w:rPr>
      </w:pPr>
      <w:r>
        <w:rPr>
          <w:rFonts w:asciiTheme="majorHAnsi" w:hAnsiTheme="majorHAnsi"/>
          <w:lang w:val="es-ES_tradnl" w:eastAsia="es-ES"/>
        </w:rPr>
        <w:t>Puerto Berrí</w:t>
      </w:r>
      <w:r w:rsidR="00186B6B" w:rsidRPr="004A0C98">
        <w:rPr>
          <w:rFonts w:asciiTheme="majorHAnsi" w:hAnsiTheme="majorHAnsi"/>
          <w:lang w:val="es-ES_tradnl" w:eastAsia="es-ES"/>
        </w:rPr>
        <w:t>o (Antioquia)</w:t>
      </w:r>
    </w:p>
    <w:p w14:paraId="34E35A36" w14:textId="77777777" w:rsidR="00186B6B" w:rsidRPr="004A0C98" w:rsidRDefault="00186B6B" w:rsidP="00575217">
      <w:pPr>
        <w:rPr>
          <w:rFonts w:asciiTheme="majorHAnsi" w:hAnsiTheme="majorHAnsi"/>
          <w:lang w:val="es-ES_tradnl" w:eastAsia="es-ES"/>
        </w:rPr>
      </w:pPr>
    </w:p>
    <w:p w14:paraId="11088CD5" w14:textId="2A59594A" w:rsidR="00186B6B" w:rsidRPr="004A0C98" w:rsidRDefault="00D30E7A" w:rsidP="00281B3C">
      <w:pPr>
        <w:pStyle w:val="Ttulo7"/>
        <w:rPr>
          <w:rFonts w:asciiTheme="majorHAnsi" w:hAnsiTheme="majorHAnsi"/>
        </w:rPr>
      </w:pPr>
      <w:r>
        <w:rPr>
          <w:rFonts w:asciiTheme="majorHAnsi" w:hAnsiTheme="majorHAnsi"/>
        </w:rPr>
        <w:t>Las flores (Puerto Berrí</w:t>
      </w:r>
      <w:r w:rsidR="00186B6B" w:rsidRPr="004A0C98">
        <w:rPr>
          <w:rFonts w:asciiTheme="majorHAnsi" w:hAnsiTheme="majorHAnsi"/>
        </w:rPr>
        <w:t>o)</w:t>
      </w:r>
    </w:p>
    <w:p w14:paraId="100F783C" w14:textId="77777777" w:rsidR="00186B6B" w:rsidRPr="004A0C98" w:rsidRDefault="00186B6B" w:rsidP="00575217">
      <w:pPr>
        <w:contextualSpacing w:val="0"/>
        <w:rPr>
          <w:rFonts w:asciiTheme="majorHAnsi" w:hAnsiTheme="majorHAnsi" w:cs="Arial"/>
        </w:rPr>
      </w:pPr>
    </w:p>
    <w:p w14:paraId="3C8459C2" w14:textId="77777777" w:rsidR="00186B6B" w:rsidRPr="004A0C98" w:rsidRDefault="00186B6B" w:rsidP="00575217">
      <w:pPr>
        <w:contextualSpacing w:val="0"/>
        <w:rPr>
          <w:rFonts w:asciiTheme="majorHAnsi" w:hAnsiTheme="majorHAnsi"/>
        </w:rPr>
      </w:pPr>
      <w:r w:rsidRPr="004A0C98">
        <w:rPr>
          <w:rFonts w:asciiTheme="majorHAnsi" w:hAnsiTheme="majorHAnsi" w:cs="Arial"/>
        </w:rPr>
        <w:t xml:space="preserve">En esta vereda del municipio la </w:t>
      </w:r>
      <w:r w:rsidR="00D111B5" w:rsidRPr="004A0C98">
        <w:rPr>
          <w:rFonts w:asciiTheme="majorHAnsi" w:hAnsiTheme="majorHAnsi" w:cs="Arial"/>
        </w:rPr>
        <w:t>mayoría</w:t>
      </w:r>
      <w:r w:rsidRPr="004A0C98">
        <w:rPr>
          <w:rFonts w:asciiTheme="majorHAnsi" w:hAnsiTheme="majorHAnsi" w:cs="Arial"/>
        </w:rPr>
        <w:t xml:space="preserve"> de </w:t>
      </w:r>
      <w:r w:rsidR="00D111B5" w:rsidRPr="004A0C98">
        <w:rPr>
          <w:rFonts w:asciiTheme="majorHAnsi" w:hAnsiTheme="majorHAnsi" w:cs="Arial"/>
        </w:rPr>
        <w:t>población</w:t>
      </w:r>
      <w:r w:rsidRPr="004A0C98">
        <w:rPr>
          <w:rFonts w:asciiTheme="majorHAnsi" w:hAnsiTheme="majorHAnsi" w:cs="Arial"/>
        </w:rPr>
        <w:t xml:space="preserve"> es campesina, que se identifican como propietarios del lugar en el que viven, en total según datos recolectados en campo </w:t>
      </w:r>
      <w:r w:rsidRPr="004A0C98">
        <w:rPr>
          <w:rFonts w:asciiTheme="majorHAnsi" w:hAnsiTheme="majorHAnsi" w:cs="Arial"/>
        </w:rPr>
        <w:lastRenderedPageBreak/>
        <w:t xml:space="preserve">la vereda cuenta con 532 habitantes. </w:t>
      </w:r>
      <w:r w:rsidRPr="004A0C98">
        <w:rPr>
          <w:rFonts w:asciiTheme="majorHAnsi" w:hAnsiTheme="majorHAnsi"/>
        </w:rPr>
        <w:t>Las fuentes de empleo más representativas están representadas en el comercio (Tiendas) y en la ocupación de empleos como jornaleros para grandes haciendas en actividades como la ganadería así mismo la población en un gran porcentaje es empleada en los cascos urbanos en labores como el comercio, casa de familia y oficios varios. Es de esta manera como el ingreso familiar se encuentra en un rango de 1 a 2 Salarios mínimos legal vigentes (SMLV).</w:t>
      </w:r>
    </w:p>
    <w:p w14:paraId="3C7437A6" w14:textId="77777777" w:rsidR="00186B6B" w:rsidRPr="004A0C98" w:rsidRDefault="00186B6B" w:rsidP="00575217">
      <w:pPr>
        <w:contextualSpacing w:val="0"/>
        <w:rPr>
          <w:rFonts w:asciiTheme="majorHAnsi" w:hAnsiTheme="majorHAnsi"/>
        </w:rPr>
      </w:pPr>
    </w:p>
    <w:p w14:paraId="5187C2C8" w14:textId="77777777" w:rsidR="00186B6B" w:rsidRPr="004A0C98" w:rsidRDefault="00186B6B" w:rsidP="00575217">
      <w:pPr>
        <w:contextualSpacing w:val="0"/>
        <w:rPr>
          <w:rFonts w:asciiTheme="majorHAnsi" w:hAnsiTheme="majorHAnsi"/>
        </w:rPr>
      </w:pPr>
      <w:r w:rsidRPr="004A0C98">
        <w:rPr>
          <w:rFonts w:asciiTheme="majorHAnsi" w:hAnsiTheme="majorHAnsi"/>
        </w:rPr>
        <w:t xml:space="preserve">Para la </w:t>
      </w:r>
      <w:r w:rsidR="00D111B5" w:rsidRPr="004A0C98">
        <w:rPr>
          <w:rFonts w:asciiTheme="majorHAnsi" w:hAnsiTheme="majorHAnsi"/>
        </w:rPr>
        <w:t>población</w:t>
      </w:r>
      <w:r w:rsidRPr="004A0C98">
        <w:rPr>
          <w:rFonts w:asciiTheme="majorHAnsi" w:hAnsiTheme="majorHAnsi"/>
        </w:rPr>
        <w:t xml:space="preserve"> de esta vereda se proyecta una afectación somera a causa del proyecto, teniendo en cuenta que no dependen directamente del rio Magdalena, sin embargo sus dinámicas de movilidad y comercio se verán modificadas. </w:t>
      </w:r>
    </w:p>
    <w:p w14:paraId="4FC86006" w14:textId="77777777" w:rsidR="00186B6B" w:rsidRPr="004A0C98" w:rsidRDefault="00186B6B" w:rsidP="00575217">
      <w:pPr>
        <w:contextualSpacing w:val="0"/>
        <w:rPr>
          <w:rFonts w:asciiTheme="majorHAnsi" w:hAnsiTheme="majorHAnsi" w:cs="Arial"/>
        </w:rPr>
      </w:pPr>
    </w:p>
    <w:p w14:paraId="5518B23A" w14:textId="29D3A3BD" w:rsidR="00186B6B" w:rsidRPr="004A0C98" w:rsidRDefault="00D30E7A" w:rsidP="00281B3C">
      <w:pPr>
        <w:pStyle w:val="Ttulo7"/>
        <w:rPr>
          <w:rFonts w:asciiTheme="majorHAnsi" w:hAnsiTheme="majorHAnsi"/>
        </w:rPr>
      </w:pPr>
      <w:r>
        <w:rPr>
          <w:rFonts w:asciiTheme="majorHAnsi" w:hAnsiTheme="majorHAnsi"/>
        </w:rPr>
        <w:t>El jardín (Puerto Berrí</w:t>
      </w:r>
      <w:r w:rsidR="00186B6B" w:rsidRPr="004A0C98">
        <w:rPr>
          <w:rFonts w:asciiTheme="majorHAnsi" w:hAnsiTheme="majorHAnsi"/>
        </w:rPr>
        <w:t>o)</w:t>
      </w:r>
    </w:p>
    <w:p w14:paraId="2F7A3210" w14:textId="77777777" w:rsidR="00186B6B" w:rsidRPr="004A0C98" w:rsidRDefault="00186B6B" w:rsidP="00575217">
      <w:pPr>
        <w:rPr>
          <w:rFonts w:asciiTheme="majorHAnsi" w:hAnsiTheme="majorHAnsi"/>
        </w:rPr>
      </w:pPr>
    </w:p>
    <w:p w14:paraId="7DDF653A" w14:textId="77777777" w:rsidR="00186B6B" w:rsidRPr="004A0C98" w:rsidRDefault="00186B6B" w:rsidP="00575217">
      <w:pPr>
        <w:rPr>
          <w:rFonts w:asciiTheme="majorHAnsi" w:hAnsiTheme="majorHAnsi"/>
        </w:rPr>
      </w:pPr>
      <w:r w:rsidRPr="004A0C98">
        <w:rPr>
          <w:rFonts w:asciiTheme="majorHAnsi" w:hAnsiTheme="majorHAnsi"/>
        </w:rPr>
        <w:t>En esta unidad territorial, que es en realidad un barrio ubica sobre la Vía Medellín, contiguo al área de expansión de la cabecera municipal, se evidencia la manera como los pobladores tejen sus relaciones sociales entre veredas y de estas con la cabecera, en función de distintos aspectos como el comercio, el deporte, la educación, entre otros; que a su vez aportan a la construcción de referentes colectivos. En el jardín, al igual que en las inmediaciones a la vía férrea, las actividades ligadas al campo, en especial las actividades agrícolas y extractivas, son las que se han podido identificar como los principales generadores de identidad. Al igual que en las flores las fuentes de empleo más representativas están representadas en el comercio (Tiendas) y en la ocupación de empleos como jornaleros para grandes haciendas en actividades como la ganadería.</w:t>
      </w:r>
    </w:p>
    <w:p w14:paraId="7E3B64F7" w14:textId="77777777" w:rsidR="00186B6B" w:rsidRPr="004A0C98" w:rsidRDefault="00186B6B" w:rsidP="00575217">
      <w:pPr>
        <w:rPr>
          <w:rFonts w:asciiTheme="majorHAnsi" w:hAnsiTheme="majorHAnsi"/>
        </w:rPr>
      </w:pPr>
    </w:p>
    <w:p w14:paraId="479D6485" w14:textId="77777777" w:rsidR="00186B6B" w:rsidRPr="004A0C98" w:rsidRDefault="00186B6B" w:rsidP="00575217">
      <w:pPr>
        <w:contextualSpacing w:val="0"/>
        <w:rPr>
          <w:rFonts w:asciiTheme="majorHAnsi" w:hAnsiTheme="majorHAnsi"/>
        </w:rPr>
      </w:pPr>
      <w:r w:rsidRPr="004A0C98">
        <w:rPr>
          <w:rFonts w:asciiTheme="majorHAnsi" w:hAnsiTheme="majorHAnsi"/>
        </w:rPr>
        <w:t xml:space="preserve">Al igual que en Las flores, se prevé que con el proyecto se de una transformación sobre las dinámicas de movilidad y comercio de esta </w:t>
      </w:r>
      <w:r w:rsidR="00E37FCF" w:rsidRPr="004A0C98">
        <w:rPr>
          <w:rFonts w:asciiTheme="majorHAnsi" w:hAnsiTheme="majorHAnsi"/>
        </w:rPr>
        <w:t>población</w:t>
      </w:r>
      <w:r w:rsidRPr="004A0C98">
        <w:rPr>
          <w:rFonts w:asciiTheme="majorHAnsi" w:hAnsiTheme="majorHAnsi"/>
        </w:rPr>
        <w:t>.</w:t>
      </w:r>
    </w:p>
    <w:p w14:paraId="7C2627D7" w14:textId="77777777" w:rsidR="00186B6B" w:rsidRPr="004A0C98" w:rsidRDefault="00186B6B" w:rsidP="00575217">
      <w:pPr>
        <w:contextualSpacing w:val="0"/>
        <w:rPr>
          <w:rFonts w:asciiTheme="majorHAnsi" w:hAnsiTheme="majorHAnsi" w:cs="Arial"/>
        </w:rPr>
      </w:pPr>
    </w:p>
    <w:p w14:paraId="5ED36807" w14:textId="77777777" w:rsidR="00186B6B" w:rsidRPr="004A0C98" w:rsidRDefault="00186B6B" w:rsidP="00281B3C">
      <w:pPr>
        <w:pStyle w:val="Ttulo6"/>
        <w:rPr>
          <w:rFonts w:asciiTheme="majorHAnsi" w:hAnsiTheme="majorHAnsi"/>
          <w:lang w:val="es-ES_tradnl" w:eastAsia="es-ES"/>
        </w:rPr>
      </w:pPr>
      <w:r w:rsidRPr="004A0C98">
        <w:rPr>
          <w:rFonts w:asciiTheme="majorHAnsi" w:hAnsiTheme="majorHAnsi"/>
          <w:lang w:val="es-ES_tradnl" w:eastAsia="es-ES"/>
        </w:rPr>
        <w:t>Cimitarra (Santander)</w:t>
      </w:r>
    </w:p>
    <w:p w14:paraId="6F4AB75F" w14:textId="77777777" w:rsidR="00186B6B" w:rsidRPr="004A0C98" w:rsidRDefault="00186B6B" w:rsidP="00575217">
      <w:pPr>
        <w:rPr>
          <w:rFonts w:asciiTheme="majorHAnsi" w:hAnsiTheme="majorHAnsi"/>
          <w:lang w:val="es-ES_tradnl" w:eastAsia="es-ES"/>
        </w:rPr>
      </w:pPr>
    </w:p>
    <w:p w14:paraId="2069A7C2" w14:textId="77777777" w:rsidR="00186B6B" w:rsidRPr="004A0C98" w:rsidRDefault="00186B6B" w:rsidP="00281B3C">
      <w:pPr>
        <w:pStyle w:val="Ttulo7"/>
        <w:rPr>
          <w:rFonts w:asciiTheme="majorHAnsi" w:hAnsiTheme="majorHAnsi"/>
        </w:rPr>
      </w:pPr>
      <w:r w:rsidRPr="004A0C98">
        <w:rPr>
          <w:rFonts w:asciiTheme="majorHAnsi" w:hAnsiTheme="majorHAnsi"/>
        </w:rPr>
        <w:t xml:space="preserve"> Corregimiento Puerto Olaya </w:t>
      </w:r>
    </w:p>
    <w:p w14:paraId="105574DA" w14:textId="77777777" w:rsidR="00186B6B" w:rsidRPr="004A0C98" w:rsidRDefault="00186B6B" w:rsidP="00575217">
      <w:pPr>
        <w:rPr>
          <w:rFonts w:asciiTheme="majorHAnsi" w:hAnsiTheme="majorHAnsi"/>
        </w:rPr>
      </w:pPr>
    </w:p>
    <w:p w14:paraId="39708B97" w14:textId="50D71F64" w:rsidR="00186B6B" w:rsidRPr="004A0C98" w:rsidRDefault="00186B6B" w:rsidP="00575217">
      <w:pPr>
        <w:contextualSpacing w:val="0"/>
        <w:rPr>
          <w:rFonts w:asciiTheme="majorHAnsi" w:hAnsiTheme="majorHAnsi"/>
        </w:rPr>
      </w:pPr>
      <w:r w:rsidRPr="004A0C98">
        <w:rPr>
          <w:rFonts w:asciiTheme="majorHAnsi" w:hAnsiTheme="majorHAnsi"/>
        </w:rPr>
        <w:t xml:space="preserve">Comprende un territorio matizado por las dinámicas de intercambio y por ser un punto de conexión, con </w:t>
      </w:r>
      <w:r w:rsidR="00D111B5" w:rsidRPr="004A0C98">
        <w:rPr>
          <w:rFonts w:asciiTheme="majorHAnsi" w:hAnsiTheme="majorHAnsi"/>
        </w:rPr>
        <w:t>relación</w:t>
      </w:r>
      <w:r w:rsidR="00D30E7A">
        <w:rPr>
          <w:rFonts w:asciiTheme="majorHAnsi" w:hAnsiTheme="majorHAnsi"/>
        </w:rPr>
        <w:t xml:space="preserve"> estrecha con el Rí</w:t>
      </w:r>
      <w:r w:rsidRPr="004A0C98">
        <w:rPr>
          <w:rFonts w:asciiTheme="majorHAnsi" w:hAnsiTheme="majorHAnsi"/>
        </w:rPr>
        <w:t xml:space="preserve">o Magdalena, tiene una alta densidad poblacional y su actividad económica principal es la pesca artesanal “Cuenta con un total de 124 viviendas concentradas, más de 140 viviendas de invasión y una población de 1860 personas.  Su función de puerto ha sido desplazada, dado que se encuentra frente a Puerto Berrío.  Su principal actividad es la pesca artesanal y la extracción de material del río. La principal amenaza tiene que ver con el desbordamiento continuo del </w:t>
      </w:r>
      <w:r w:rsidRPr="004A0C98">
        <w:rPr>
          <w:rFonts w:asciiTheme="majorHAnsi" w:hAnsiTheme="majorHAnsi"/>
        </w:rPr>
        <w:lastRenderedPageBreak/>
        <w:t>Río Magdalena,  que afecta el sistema de alcantarillado e inunda los sectores bajos. El 28 de mayo de 1999 un grupo de  560  pobladores de Puerto Berrío organizaron una invasión sobre los terrenos localizados cerca del puente que une a Puerto Olaya con Puerto Berrio”</w:t>
      </w:r>
      <w:sdt>
        <w:sdtPr>
          <w:rPr>
            <w:rFonts w:asciiTheme="majorHAnsi" w:hAnsiTheme="majorHAnsi"/>
          </w:rPr>
          <w:id w:val="-1984535414"/>
          <w:citation/>
        </w:sdtPr>
        <w:sdtContent>
          <w:r w:rsidRPr="004A0C98">
            <w:rPr>
              <w:rFonts w:asciiTheme="majorHAnsi" w:hAnsiTheme="majorHAnsi"/>
            </w:rPr>
            <w:fldChar w:fldCharType="begin"/>
          </w:r>
          <w:r w:rsidRPr="004A0C98">
            <w:rPr>
              <w:rFonts w:asciiTheme="majorHAnsi" w:hAnsiTheme="majorHAnsi"/>
            </w:rPr>
            <w:instrText xml:space="preserve">CITATION Alc01 \p 434 \n  \l 9226 </w:instrText>
          </w:r>
          <w:r w:rsidRPr="004A0C98">
            <w:rPr>
              <w:rFonts w:asciiTheme="majorHAnsi" w:hAnsiTheme="majorHAnsi"/>
            </w:rPr>
            <w:fldChar w:fldCharType="separate"/>
          </w:r>
          <w:r w:rsidR="00BD7C35">
            <w:rPr>
              <w:rFonts w:asciiTheme="majorHAnsi" w:hAnsiTheme="majorHAnsi"/>
              <w:noProof/>
            </w:rPr>
            <w:t xml:space="preserve"> </w:t>
          </w:r>
          <w:r w:rsidR="00BD7C35" w:rsidRPr="00BD7C35">
            <w:rPr>
              <w:rFonts w:asciiTheme="majorHAnsi" w:hAnsiTheme="majorHAnsi"/>
              <w:noProof/>
            </w:rPr>
            <w:t>(Plan Básico de ordenamiento Territorial - Cimitarra Santander, 2001, pág. 434)</w:t>
          </w:r>
          <w:r w:rsidRPr="004A0C98">
            <w:rPr>
              <w:rFonts w:asciiTheme="majorHAnsi" w:hAnsiTheme="majorHAnsi"/>
            </w:rPr>
            <w:fldChar w:fldCharType="end"/>
          </w:r>
        </w:sdtContent>
      </w:sdt>
      <w:r w:rsidRPr="004A0C98">
        <w:rPr>
          <w:rFonts w:asciiTheme="majorHAnsi" w:hAnsiTheme="majorHAnsi"/>
        </w:rPr>
        <w:t xml:space="preserve"> Es importante señalar que en el reconocimiento socioeconómico que se hace en el presente proyecto, se incluyen las veredas al interior del corregimiento de Puerto Olaya las cuales son: Aterrado, </w:t>
      </w:r>
      <w:r w:rsidR="00D30E7A" w:rsidRPr="004A0C98">
        <w:rPr>
          <w:rFonts w:asciiTheme="majorHAnsi" w:hAnsiTheme="majorHAnsi"/>
        </w:rPr>
        <w:t>Manjarrés</w:t>
      </w:r>
      <w:r w:rsidRPr="004A0C98">
        <w:rPr>
          <w:rFonts w:asciiTheme="majorHAnsi" w:hAnsiTheme="majorHAnsi"/>
        </w:rPr>
        <w:t>, Km 11 y Primavera.</w:t>
      </w:r>
    </w:p>
    <w:p w14:paraId="2DA7E2C5" w14:textId="77777777" w:rsidR="00186B6B" w:rsidRPr="004A0C98" w:rsidRDefault="00186B6B" w:rsidP="00575217">
      <w:pPr>
        <w:contextualSpacing w:val="0"/>
        <w:rPr>
          <w:rFonts w:asciiTheme="majorHAnsi" w:hAnsiTheme="majorHAnsi"/>
        </w:rPr>
      </w:pPr>
    </w:p>
    <w:p w14:paraId="1CB35AE9" w14:textId="3D9AB984" w:rsidR="00186B6B" w:rsidRPr="004A0C98" w:rsidRDefault="00186B6B" w:rsidP="00281B3C">
      <w:pPr>
        <w:pStyle w:val="Ttulo7"/>
        <w:rPr>
          <w:rFonts w:asciiTheme="majorHAnsi" w:hAnsiTheme="majorHAnsi"/>
        </w:rPr>
      </w:pPr>
      <w:r w:rsidRPr="004A0C98">
        <w:rPr>
          <w:rFonts w:asciiTheme="majorHAnsi" w:hAnsiTheme="majorHAnsi"/>
        </w:rPr>
        <w:t xml:space="preserve">Vereda </w:t>
      </w:r>
      <w:r w:rsidR="00D30E7A">
        <w:rPr>
          <w:rFonts w:asciiTheme="majorHAnsi" w:hAnsiTheme="majorHAnsi"/>
        </w:rPr>
        <w:t xml:space="preserve">El </w:t>
      </w:r>
      <w:r w:rsidR="00E32EC1" w:rsidRPr="004A0C98">
        <w:rPr>
          <w:rFonts w:asciiTheme="majorHAnsi" w:hAnsiTheme="majorHAnsi"/>
        </w:rPr>
        <w:t>Aterrad</w:t>
      </w:r>
      <w:r w:rsidR="00D30E7A">
        <w:rPr>
          <w:rFonts w:asciiTheme="majorHAnsi" w:hAnsiTheme="majorHAnsi"/>
        </w:rPr>
        <w:t>o</w:t>
      </w:r>
      <w:r w:rsidRPr="004A0C98">
        <w:rPr>
          <w:rFonts w:asciiTheme="majorHAnsi" w:hAnsiTheme="majorHAnsi"/>
        </w:rPr>
        <w:t xml:space="preserve"> al interior de Puerto Olaya (Cimitarra)</w:t>
      </w:r>
    </w:p>
    <w:p w14:paraId="27B37117" w14:textId="77777777" w:rsidR="00186B6B" w:rsidRPr="004A0C98" w:rsidRDefault="00186B6B" w:rsidP="00575217">
      <w:pPr>
        <w:contextualSpacing w:val="0"/>
        <w:rPr>
          <w:rFonts w:asciiTheme="majorHAnsi" w:hAnsiTheme="majorHAnsi"/>
        </w:rPr>
      </w:pPr>
    </w:p>
    <w:p w14:paraId="2A064E08" w14:textId="77777777" w:rsidR="00186B6B" w:rsidRPr="004A0C98" w:rsidRDefault="00186B6B" w:rsidP="00575217">
      <w:pPr>
        <w:rPr>
          <w:rFonts w:asciiTheme="majorHAnsi" w:hAnsiTheme="majorHAnsi"/>
        </w:rPr>
      </w:pPr>
      <w:r w:rsidRPr="004A0C98">
        <w:rPr>
          <w:rFonts w:asciiTheme="majorHAnsi" w:hAnsiTheme="majorHAnsi"/>
        </w:rPr>
        <w:t xml:space="preserve">Está ubicada a </w:t>
      </w:r>
      <w:r w:rsidR="00281B3C" w:rsidRPr="004A0C98">
        <w:rPr>
          <w:rFonts w:asciiTheme="majorHAnsi" w:hAnsiTheme="majorHAnsi"/>
        </w:rPr>
        <w:t>6 kilómetros del</w:t>
      </w:r>
      <w:r w:rsidRPr="004A0C98">
        <w:rPr>
          <w:rFonts w:asciiTheme="majorHAnsi" w:hAnsiTheme="majorHAnsi"/>
        </w:rPr>
        <w:t xml:space="preserve"> asentamiento nucleado de Puerto Olaya, sobre la ribera del Río Magdalena; Cuenta con un total de 23 viviendas concentradas y una población de 138 personas. Sus habitantes se dedican a trabajar en las fincas cercanas y a la explotación del Río Magdalena.</w:t>
      </w:r>
    </w:p>
    <w:p w14:paraId="4EEC581B" w14:textId="77777777" w:rsidR="00186B6B" w:rsidRPr="004A0C98" w:rsidRDefault="00186B6B" w:rsidP="00575217">
      <w:pPr>
        <w:contextualSpacing w:val="0"/>
        <w:rPr>
          <w:rFonts w:asciiTheme="majorHAnsi" w:hAnsiTheme="majorHAnsi"/>
        </w:rPr>
      </w:pPr>
    </w:p>
    <w:p w14:paraId="5BFCDD6C" w14:textId="77777777" w:rsidR="00186B6B" w:rsidRDefault="00186B6B" w:rsidP="00575217">
      <w:pPr>
        <w:rPr>
          <w:rFonts w:asciiTheme="majorHAnsi" w:hAnsiTheme="majorHAnsi"/>
        </w:rPr>
      </w:pPr>
      <w:r w:rsidRPr="004A0C98">
        <w:rPr>
          <w:rFonts w:asciiTheme="majorHAnsi" w:hAnsiTheme="majorHAnsi"/>
        </w:rPr>
        <w:t xml:space="preserve">En Aterrado, el uso del suelo para la </w:t>
      </w:r>
      <w:r w:rsidR="00281B3C" w:rsidRPr="004A0C98">
        <w:rPr>
          <w:rFonts w:asciiTheme="majorHAnsi" w:hAnsiTheme="majorHAnsi"/>
        </w:rPr>
        <w:t>producción está</w:t>
      </w:r>
      <w:r w:rsidRPr="004A0C98">
        <w:rPr>
          <w:rFonts w:asciiTheme="majorHAnsi" w:hAnsiTheme="majorHAnsi"/>
        </w:rPr>
        <w:t xml:space="preserve"> dado para la pesca en aguas del Río Magdalena, actividad completamente artesanal y extractiva, que genera bajos ingresos para las familias dedicadas a esta actividad. Los productos son Bocachico, Nicuro y Bagre principalmente. Acompaña la pesca el cultivo de pequeñas parcelas de plátano. Las fuentes de empleo más representativas son la pesca en un 80%, seguido por la actividad </w:t>
      </w:r>
      <w:r w:rsidR="00281B3C" w:rsidRPr="004A0C98">
        <w:rPr>
          <w:rFonts w:asciiTheme="majorHAnsi" w:hAnsiTheme="majorHAnsi"/>
        </w:rPr>
        <w:t>agrícola en</w:t>
      </w:r>
      <w:r w:rsidRPr="004A0C98">
        <w:rPr>
          <w:rFonts w:asciiTheme="majorHAnsi" w:hAnsiTheme="majorHAnsi"/>
        </w:rPr>
        <w:t xml:space="preserve"> un 20%</w:t>
      </w:r>
    </w:p>
    <w:p w14:paraId="7086917E" w14:textId="77777777" w:rsidR="00D30E7A" w:rsidRDefault="00D30E7A" w:rsidP="00575217">
      <w:pPr>
        <w:rPr>
          <w:rFonts w:asciiTheme="majorHAnsi" w:hAnsiTheme="majorHAnsi"/>
        </w:rPr>
      </w:pPr>
    </w:p>
    <w:p w14:paraId="4143C521" w14:textId="45FC1631" w:rsidR="00D30E7A" w:rsidRPr="004A0C98" w:rsidRDefault="00D30E7A" w:rsidP="00D30E7A">
      <w:pPr>
        <w:pStyle w:val="Ttulo7"/>
        <w:rPr>
          <w:rFonts w:asciiTheme="majorHAnsi" w:hAnsiTheme="majorHAnsi"/>
        </w:rPr>
      </w:pPr>
      <w:r w:rsidRPr="004A0C98">
        <w:rPr>
          <w:rFonts w:asciiTheme="majorHAnsi" w:hAnsiTheme="majorHAnsi"/>
        </w:rPr>
        <w:t>Vereda Manjarrés al interior de Puerto Olaya (Cimitarra)</w:t>
      </w:r>
    </w:p>
    <w:p w14:paraId="5FEE53AF" w14:textId="77777777" w:rsidR="00D30E7A" w:rsidRPr="004A0C98" w:rsidRDefault="00D30E7A" w:rsidP="00D30E7A">
      <w:pPr>
        <w:contextualSpacing w:val="0"/>
        <w:rPr>
          <w:rFonts w:asciiTheme="majorHAnsi" w:hAnsiTheme="majorHAnsi"/>
        </w:rPr>
      </w:pPr>
    </w:p>
    <w:p w14:paraId="550D5277" w14:textId="2C1C256A" w:rsidR="00D30E7A" w:rsidRPr="004A0C98" w:rsidRDefault="00D30E7A" w:rsidP="00D30E7A">
      <w:pPr>
        <w:rPr>
          <w:rFonts w:asciiTheme="majorHAnsi" w:hAnsiTheme="majorHAnsi"/>
        </w:rPr>
      </w:pPr>
      <w:r w:rsidRPr="004A0C98">
        <w:rPr>
          <w:rFonts w:asciiTheme="majorHAnsi" w:hAnsiTheme="majorHAnsi"/>
        </w:rPr>
        <w:t>Manjarrés parte de los años 1930 con la llegada de emigrantes que procedían de la costa en la búsqueda de posibilidades laborales en la actividad de la caña y el Carbón, el uso del suelo está dado para las actividades agrícolas como la siembra de maíz, plátano y cacao   para el autoconsumo. La fuente de empleo más representativa en la Vereda Manjarrés   es la agricultura y el ingreso familiar promedio se encuentra en un rango de menos de 1 SMLV.</w:t>
      </w:r>
    </w:p>
    <w:p w14:paraId="7B217CAA" w14:textId="77777777" w:rsidR="00D30E7A" w:rsidRPr="004A0C98" w:rsidRDefault="00D30E7A" w:rsidP="00D30E7A">
      <w:pPr>
        <w:rPr>
          <w:rFonts w:asciiTheme="majorHAnsi" w:hAnsiTheme="majorHAnsi"/>
        </w:rPr>
      </w:pPr>
    </w:p>
    <w:p w14:paraId="4EB87301" w14:textId="77777777" w:rsidR="00D30E7A" w:rsidRPr="004A0C98" w:rsidRDefault="00D30E7A" w:rsidP="00D30E7A">
      <w:pPr>
        <w:pStyle w:val="Ttulo7"/>
        <w:rPr>
          <w:rFonts w:asciiTheme="majorHAnsi" w:hAnsiTheme="majorHAnsi"/>
        </w:rPr>
      </w:pPr>
      <w:r w:rsidRPr="004A0C98">
        <w:rPr>
          <w:rFonts w:asciiTheme="majorHAnsi" w:hAnsiTheme="majorHAnsi"/>
        </w:rPr>
        <w:t>Vereda Primavera al interior de Puerto Olaya (Cimitarra)</w:t>
      </w:r>
    </w:p>
    <w:p w14:paraId="1520C0C3" w14:textId="77777777" w:rsidR="00D30E7A" w:rsidRPr="004A0C98" w:rsidRDefault="00D30E7A" w:rsidP="00D30E7A">
      <w:pPr>
        <w:rPr>
          <w:rFonts w:asciiTheme="majorHAnsi" w:hAnsiTheme="majorHAnsi"/>
        </w:rPr>
      </w:pPr>
    </w:p>
    <w:p w14:paraId="248FB2B0" w14:textId="77777777" w:rsidR="00D30E7A" w:rsidRPr="004A0C98" w:rsidRDefault="00D30E7A" w:rsidP="00D30E7A">
      <w:pPr>
        <w:rPr>
          <w:rFonts w:asciiTheme="majorHAnsi" w:hAnsiTheme="majorHAnsi"/>
        </w:rPr>
      </w:pPr>
      <w:r w:rsidRPr="004A0C98">
        <w:rPr>
          <w:rFonts w:asciiTheme="majorHAnsi" w:hAnsiTheme="majorHAnsi"/>
        </w:rPr>
        <w:t xml:space="preserve">La vereda la primavera tuvo su origen hacia 1940,  con la llegada de 4 familias  quienes colonizaron la unidad territorial, en la actualidad cuenta con un total de 57 viviendas concentradas y una población de 230 personas. Como no posee industria, ni presta servicios al transporte, la mayoría de los pobladores se desplazan a Puerto Berrío para </w:t>
      </w:r>
      <w:r w:rsidRPr="004A0C98">
        <w:rPr>
          <w:rFonts w:asciiTheme="majorHAnsi" w:hAnsiTheme="majorHAnsi"/>
        </w:rPr>
        <w:lastRenderedPageBreak/>
        <w:t>trabajar. Las fuentes de empleo más representativas son fundamentalmente la ganadería y seguidamente la agricultura.</w:t>
      </w:r>
    </w:p>
    <w:p w14:paraId="37C6C61B" w14:textId="77777777" w:rsidR="00D30E7A" w:rsidRPr="004A0C98" w:rsidRDefault="00D30E7A" w:rsidP="00D30E7A">
      <w:pPr>
        <w:contextualSpacing w:val="0"/>
        <w:rPr>
          <w:rFonts w:asciiTheme="majorHAnsi" w:hAnsiTheme="majorHAnsi"/>
        </w:rPr>
      </w:pPr>
    </w:p>
    <w:p w14:paraId="5FAACE2D" w14:textId="77777777" w:rsidR="00D30E7A" w:rsidRPr="004A0C98" w:rsidRDefault="00D30E7A" w:rsidP="00D30E7A">
      <w:pPr>
        <w:contextualSpacing w:val="0"/>
        <w:rPr>
          <w:rFonts w:asciiTheme="majorHAnsi" w:hAnsiTheme="majorHAnsi"/>
        </w:rPr>
      </w:pPr>
      <w:r w:rsidRPr="004A0C98">
        <w:rPr>
          <w:rFonts w:asciiTheme="majorHAnsi" w:hAnsiTheme="majorHAnsi"/>
        </w:rPr>
        <w:t xml:space="preserve">Es importante considerar que en estas 4 veredas al interior del Corregimiento Puerto Olaya de Cimitarra, donde se ubica el proyecto, se dará una incidencia significativa sobre el territorio y las dinámicas de la población. Como aquí se expone la mayor parte de estas comunidades desarrollan actividades laborales derivadas de la ganadería o agricultura, y algunos tienen estrecha relación con la pesca y la extracción de materiales de rio que se da en el Magdalena, todo ello matizado por la dinámica de intercambio propia de Puerto Olaya. Un puente sobre el Magdalena significaría una reorganización del territorio, un cambio en los parámetros culturales y una reorganización de las actividades que se estima se haga de manera óptima, formalizando las actividades en pro de una conexión organizada que beneficie a la región. </w:t>
      </w:r>
    </w:p>
    <w:p w14:paraId="758870A0" w14:textId="77777777" w:rsidR="00D30E7A" w:rsidRDefault="00D30E7A" w:rsidP="00575217">
      <w:pPr>
        <w:rPr>
          <w:rFonts w:asciiTheme="majorHAnsi" w:hAnsiTheme="majorHAnsi"/>
        </w:rPr>
      </w:pPr>
    </w:p>
    <w:p w14:paraId="1108E48A" w14:textId="774668A7" w:rsidR="00186B6B" w:rsidRPr="004A0C98" w:rsidRDefault="00186B6B" w:rsidP="00281B3C">
      <w:pPr>
        <w:pStyle w:val="Ttulo7"/>
        <w:rPr>
          <w:rFonts w:asciiTheme="majorHAnsi" w:hAnsiTheme="majorHAnsi"/>
        </w:rPr>
      </w:pPr>
      <w:r w:rsidRPr="004A0C98">
        <w:rPr>
          <w:rFonts w:asciiTheme="majorHAnsi" w:hAnsiTheme="majorHAnsi"/>
        </w:rPr>
        <w:t xml:space="preserve">Vereda </w:t>
      </w:r>
      <w:r w:rsidR="00A8223E" w:rsidRPr="004A0C98">
        <w:rPr>
          <w:rFonts w:asciiTheme="majorHAnsi" w:hAnsiTheme="majorHAnsi"/>
        </w:rPr>
        <w:t>Kilómetro</w:t>
      </w:r>
      <w:r w:rsidRPr="004A0C98">
        <w:rPr>
          <w:rFonts w:asciiTheme="majorHAnsi" w:hAnsiTheme="majorHAnsi"/>
        </w:rPr>
        <w:t xml:space="preserve"> 11 al interior de </w:t>
      </w:r>
      <w:r w:rsidR="00D30E7A">
        <w:rPr>
          <w:rFonts w:asciiTheme="majorHAnsi" w:hAnsiTheme="majorHAnsi"/>
        </w:rPr>
        <w:t>Corregimiento San Juan</w:t>
      </w:r>
      <w:r w:rsidRPr="004A0C98">
        <w:rPr>
          <w:rFonts w:asciiTheme="majorHAnsi" w:hAnsiTheme="majorHAnsi"/>
        </w:rPr>
        <w:t xml:space="preserve"> (Cimitarra)</w:t>
      </w:r>
    </w:p>
    <w:p w14:paraId="1D344F3D" w14:textId="77777777" w:rsidR="00186B6B" w:rsidRPr="004A0C98" w:rsidRDefault="00186B6B" w:rsidP="00575217">
      <w:pPr>
        <w:contextualSpacing w:val="0"/>
        <w:rPr>
          <w:rFonts w:asciiTheme="majorHAnsi" w:hAnsiTheme="majorHAnsi"/>
        </w:rPr>
      </w:pPr>
    </w:p>
    <w:p w14:paraId="7AD0871C" w14:textId="77777777" w:rsidR="00186B6B" w:rsidRPr="004A0C98" w:rsidRDefault="00186B6B" w:rsidP="00575217">
      <w:pPr>
        <w:rPr>
          <w:rFonts w:asciiTheme="majorHAnsi" w:hAnsiTheme="majorHAnsi"/>
        </w:rPr>
      </w:pPr>
      <w:r w:rsidRPr="004A0C98">
        <w:rPr>
          <w:rFonts w:asciiTheme="majorHAnsi" w:hAnsiTheme="majorHAnsi"/>
        </w:rPr>
        <w:t>La Vereda Kilómetro 11,  tiene su origen hacia los años 70 con la llegada de pobladores a borde de carretera, el uso del suelo está dado principalmente por las actividades agrícolas como la siembra de yuca para autoconsumo. Como fuentes de empleo se encuentra en primer lugar la agricultura y el ingreso familiar se encuentra en un rango de 1 a 2 SMLV.</w:t>
      </w:r>
    </w:p>
    <w:p w14:paraId="633DE79B" w14:textId="77777777" w:rsidR="00186B6B" w:rsidRPr="004A0C98" w:rsidRDefault="00186B6B" w:rsidP="00575217">
      <w:pPr>
        <w:rPr>
          <w:rFonts w:asciiTheme="majorHAnsi" w:hAnsiTheme="majorHAnsi" w:cs="Arial"/>
          <w:lang w:val="es-ES_tradnl" w:eastAsia="es-ES"/>
        </w:rPr>
      </w:pPr>
    </w:p>
    <w:p w14:paraId="58EB20CA" w14:textId="77777777" w:rsidR="00186B6B" w:rsidRPr="004A0C98" w:rsidRDefault="00186B6B" w:rsidP="00575217">
      <w:pPr>
        <w:pStyle w:val="Ttulo5"/>
        <w:rPr>
          <w:rFonts w:asciiTheme="majorHAnsi" w:hAnsiTheme="majorHAnsi"/>
          <w:lang w:val="es-ES_tradnl" w:eastAsia="es-ES"/>
        </w:rPr>
      </w:pPr>
      <w:r w:rsidRPr="004A0C98">
        <w:rPr>
          <w:rFonts w:asciiTheme="majorHAnsi" w:hAnsiTheme="majorHAnsi"/>
          <w:lang w:val="es-ES_tradnl" w:eastAsia="es-ES"/>
        </w:rPr>
        <w:t xml:space="preserve">Proyectos comunitarios en </w:t>
      </w:r>
      <w:r w:rsidR="00A8223E" w:rsidRPr="004A0C98">
        <w:rPr>
          <w:rFonts w:asciiTheme="majorHAnsi" w:hAnsiTheme="majorHAnsi"/>
          <w:lang w:val="es-ES_tradnl" w:eastAsia="es-ES"/>
        </w:rPr>
        <w:t>articulación</w:t>
      </w:r>
      <w:r w:rsidRPr="004A0C98">
        <w:rPr>
          <w:rFonts w:asciiTheme="majorHAnsi" w:hAnsiTheme="majorHAnsi"/>
          <w:lang w:val="es-ES_tradnl" w:eastAsia="es-ES"/>
        </w:rPr>
        <w:t xml:space="preserve"> con las características del área de influencia y con el proyecto</w:t>
      </w:r>
    </w:p>
    <w:p w14:paraId="4F55CC69" w14:textId="77777777" w:rsidR="00186B6B" w:rsidRPr="004A0C98" w:rsidRDefault="00186B6B" w:rsidP="00575217">
      <w:pPr>
        <w:rPr>
          <w:rFonts w:asciiTheme="majorHAnsi" w:hAnsiTheme="majorHAnsi"/>
          <w:lang w:val="es-ES_tradnl" w:eastAsia="es-ES"/>
        </w:rPr>
      </w:pPr>
    </w:p>
    <w:p w14:paraId="298FA89F" w14:textId="51DC083E" w:rsidR="00186B6B" w:rsidRPr="004A0C98" w:rsidRDefault="00186B6B" w:rsidP="00281B3C">
      <w:pPr>
        <w:pStyle w:val="Ttulo6"/>
        <w:rPr>
          <w:rFonts w:asciiTheme="majorHAnsi" w:hAnsiTheme="majorHAnsi"/>
          <w:lang w:val="es-ES_tradnl" w:eastAsia="es-ES"/>
        </w:rPr>
      </w:pPr>
      <w:r w:rsidRPr="004A0C98">
        <w:rPr>
          <w:rFonts w:asciiTheme="majorHAnsi" w:hAnsiTheme="majorHAnsi"/>
          <w:lang w:val="es-ES_tradnl" w:eastAsia="es-ES"/>
        </w:rPr>
        <w:t xml:space="preserve">Nivel local: </w:t>
      </w:r>
      <w:r w:rsidR="00D30E7A" w:rsidRPr="004A0C98">
        <w:rPr>
          <w:rFonts w:asciiTheme="majorHAnsi" w:hAnsiTheme="majorHAnsi"/>
          <w:lang w:val="es-ES_tradnl" w:eastAsia="es-ES"/>
        </w:rPr>
        <w:t>Proyectos Comunitarios Desarrollados Por Juntas De Acción Comunal</w:t>
      </w:r>
    </w:p>
    <w:p w14:paraId="07449263" w14:textId="77777777" w:rsidR="00186B6B" w:rsidRPr="004A0C98" w:rsidRDefault="00186B6B" w:rsidP="00575217">
      <w:pPr>
        <w:contextualSpacing w:val="0"/>
        <w:rPr>
          <w:rFonts w:asciiTheme="majorHAnsi" w:hAnsiTheme="majorHAnsi"/>
        </w:rPr>
      </w:pPr>
    </w:p>
    <w:p w14:paraId="6CB0A366" w14:textId="59F93831" w:rsidR="00186B6B" w:rsidRDefault="00186B6B" w:rsidP="00575217">
      <w:pPr>
        <w:contextualSpacing w:val="0"/>
        <w:rPr>
          <w:rFonts w:asciiTheme="majorHAnsi" w:hAnsiTheme="majorHAnsi"/>
        </w:rPr>
      </w:pPr>
      <w:r w:rsidRPr="004A0C98">
        <w:rPr>
          <w:rFonts w:asciiTheme="majorHAnsi" w:hAnsiTheme="majorHAnsi"/>
        </w:rPr>
        <w:t xml:space="preserve">Con el trabajo de campo, fue posible identificar que en algunas de las unidades territoriales menores en las que tiene incidencia el proyecto, se están desarrollando por parte de las Juntas de </w:t>
      </w:r>
      <w:r w:rsidR="00D111B5" w:rsidRPr="004A0C98">
        <w:rPr>
          <w:rFonts w:asciiTheme="majorHAnsi" w:hAnsiTheme="majorHAnsi"/>
        </w:rPr>
        <w:t>Acción</w:t>
      </w:r>
      <w:r w:rsidRPr="004A0C98">
        <w:rPr>
          <w:rFonts w:asciiTheme="majorHAnsi" w:hAnsiTheme="majorHAnsi"/>
        </w:rPr>
        <w:t xml:space="preserve"> Comunal (JAC) y la misma comunidad, proyectos de beneficio comunitario, estos son generalmente autogestionados y se plantean con el ánimo de mejorar las condiciones de la </w:t>
      </w:r>
      <w:r w:rsidR="00D111B5" w:rsidRPr="004A0C98">
        <w:rPr>
          <w:rFonts w:asciiTheme="majorHAnsi" w:hAnsiTheme="majorHAnsi"/>
        </w:rPr>
        <w:t>población</w:t>
      </w:r>
      <w:r w:rsidRPr="004A0C98">
        <w:rPr>
          <w:rFonts w:asciiTheme="majorHAnsi" w:hAnsiTheme="majorHAnsi"/>
        </w:rPr>
        <w:t xml:space="preserve"> o del entorno. A continuación se exponen los proyectos comunitarios identificados a nivel local</w:t>
      </w:r>
      <w:r w:rsidR="00457A40">
        <w:rPr>
          <w:rFonts w:asciiTheme="majorHAnsi" w:hAnsiTheme="majorHAnsi"/>
        </w:rPr>
        <w:t>.</w:t>
      </w:r>
    </w:p>
    <w:p w14:paraId="51E1AC2A" w14:textId="3C204196" w:rsidR="00944D94" w:rsidRDefault="00944D94">
      <w:pPr>
        <w:spacing w:line="240" w:lineRule="auto"/>
        <w:contextualSpacing w:val="0"/>
        <w:jc w:val="left"/>
        <w:rPr>
          <w:rFonts w:asciiTheme="majorHAnsi" w:hAnsiTheme="majorHAnsi"/>
        </w:rPr>
      </w:pPr>
      <w:r>
        <w:rPr>
          <w:rFonts w:asciiTheme="majorHAnsi" w:hAnsiTheme="majorHAnsi"/>
        </w:rPr>
        <w:br w:type="page"/>
      </w:r>
    </w:p>
    <w:p w14:paraId="775A5823" w14:textId="77777777" w:rsidR="00D30E7A" w:rsidRPr="004A0C98" w:rsidRDefault="00D30E7A" w:rsidP="00575217">
      <w:pPr>
        <w:contextualSpacing w:val="0"/>
        <w:rPr>
          <w:rFonts w:asciiTheme="majorHAnsi" w:hAnsiTheme="majorHAnsi"/>
        </w:rPr>
      </w:pPr>
    </w:p>
    <w:p w14:paraId="7974FFDD" w14:textId="2C2E0C61" w:rsidR="00186B6B" w:rsidRDefault="00186B6B" w:rsidP="00575217">
      <w:pPr>
        <w:pStyle w:val="Tablas"/>
        <w:rPr>
          <w:rFonts w:asciiTheme="majorHAnsi" w:hAnsiTheme="majorHAnsi"/>
        </w:rPr>
      </w:pPr>
      <w:bookmarkStart w:id="493" w:name="_Toc445241870"/>
      <w:r w:rsidRPr="004A0C98">
        <w:rPr>
          <w:rFonts w:asciiTheme="majorHAnsi" w:hAnsiTheme="majorHAnsi"/>
        </w:rPr>
        <w:t xml:space="preserve">Tabla </w:t>
      </w:r>
      <w:r w:rsidR="00090AFD" w:rsidRPr="004A0C98">
        <w:rPr>
          <w:rFonts w:asciiTheme="majorHAnsi" w:hAnsiTheme="majorHAnsi"/>
        </w:rPr>
        <w:fldChar w:fldCharType="begin"/>
      </w:r>
      <w:r w:rsidR="00090AFD" w:rsidRPr="004A0C98">
        <w:rPr>
          <w:rFonts w:asciiTheme="majorHAnsi" w:hAnsiTheme="majorHAnsi"/>
        </w:rPr>
        <w:instrText xml:space="preserve"> STYLEREF 1 \s </w:instrText>
      </w:r>
      <w:r w:rsidR="00090AFD" w:rsidRPr="004A0C98">
        <w:rPr>
          <w:rFonts w:asciiTheme="majorHAnsi" w:hAnsiTheme="majorHAnsi"/>
        </w:rPr>
        <w:fldChar w:fldCharType="separate"/>
      </w:r>
      <w:r w:rsidR="00BD7C35">
        <w:rPr>
          <w:rFonts w:asciiTheme="majorHAnsi" w:hAnsiTheme="majorHAnsi"/>
          <w:noProof/>
        </w:rPr>
        <w:t>5</w:t>
      </w:r>
      <w:r w:rsidR="00090AFD" w:rsidRPr="004A0C98">
        <w:rPr>
          <w:rFonts w:asciiTheme="majorHAnsi" w:hAnsiTheme="majorHAnsi"/>
        </w:rPr>
        <w:fldChar w:fldCharType="end"/>
      </w:r>
      <w:r w:rsidR="00090AFD" w:rsidRPr="004A0C98">
        <w:rPr>
          <w:rFonts w:asciiTheme="majorHAnsi" w:hAnsiTheme="majorHAnsi"/>
        </w:rPr>
        <w:t>.</w:t>
      </w:r>
      <w:r w:rsidR="00090AFD" w:rsidRPr="004A0C98">
        <w:rPr>
          <w:rFonts w:asciiTheme="majorHAnsi" w:hAnsiTheme="majorHAnsi"/>
        </w:rPr>
        <w:fldChar w:fldCharType="begin"/>
      </w:r>
      <w:r w:rsidR="00090AFD" w:rsidRPr="004A0C98">
        <w:rPr>
          <w:rFonts w:asciiTheme="majorHAnsi" w:hAnsiTheme="majorHAnsi"/>
        </w:rPr>
        <w:instrText xml:space="preserve"> SEQ Tabla \* ARABIC \s 1 </w:instrText>
      </w:r>
      <w:r w:rsidR="00090AFD" w:rsidRPr="004A0C98">
        <w:rPr>
          <w:rFonts w:asciiTheme="majorHAnsi" w:hAnsiTheme="majorHAnsi"/>
        </w:rPr>
        <w:fldChar w:fldCharType="separate"/>
      </w:r>
      <w:r w:rsidR="00BD7C35">
        <w:rPr>
          <w:rFonts w:asciiTheme="majorHAnsi" w:hAnsiTheme="majorHAnsi"/>
          <w:noProof/>
        </w:rPr>
        <w:t>232</w:t>
      </w:r>
      <w:r w:rsidR="00090AFD" w:rsidRPr="004A0C98">
        <w:rPr>
          <w:rFonts w:asciiTheme="majorHAnsi" w:hAnsiTheme="majorHAnsi"/>
        </w:rPr>
        <w:fldChar w:fldCharType="end"/>
      </w:r>
      <w:r w:rsidR="00C10151" w:rsidRPr="004A0C98">
        <w:rPr>
          <w:rFonts w:asciiTheme="majorHAnsi" w:hAnsiTheme="majorHAnsi"/>
        </w:rPr>
        <w:tab/>
      </w:r>
      <w:r w:rsidRPr="004A0C98">
        <w:rPr>
          <w:rFonts w:asciiTheme="majorHAnsi" w:hAnsiTheme="majorHAnsi"/>
        </w:rPr>
        <w:t>Proyectos de beneficio comunitario adelantados por las JAC</w:t>
      </w:r>
      <w:bookmarkEnd w:id="493"/>
    </w:p>
    <w:tbl>
      <w:tblPr>
        <w:tblStyle w:val="Tablaconcuadrcula"/>
        <w:tblW w:w="8409" w:type="dxa"/>
        <w:tblLook w:val="04A0" w:firstRow="1" w:lastRow="0" w:firstColumn="1" w:lastColumn="0" w:noHBand="0" w:noVBand="1"/>
      </w:tblPr>
      <w:tblGrid>
        <w:gridCol w:w="1809"/>
        <w:gridCol w:w="2977"/>
        <w:gridCol w:w="3623"/>
      </w:tblGrid>
      <w:tr w:rsidR="00D30E7A" w:rsidRPr="00D30E7A" w14:paraId="4BD419CA" w14:textId="77777777" w:rsidTr="00D30E7A">
        <w:tc>
          <w:tcPr>
            <w:tcW w:w="1809" w:type="dxa"/>
            <w:shd w:val="clear" w:color="auto" w:fill="BFBFBF" w:themeFill="background1" w:themeFillShade="BF"/>
            <w:vAlign w:val="center"/>
          </w:tcPr>
          <w:p w14:paraId="35E96294" w14:textId="4638417C" w:rsidR="00D30E7A" w:rsidRPr="00D30E7A" w:rsidRDefault="00D30E7A" w:rsidP="00D30E7A">
            <w:pPr>
              <w:jc w:val="center"/>
              <w:rPr>
                <w:b/>
                <w:sz w:val="20"/>
                <w:szCs w:val="20"/>
              </w:rPr>
            </w:pPr>
            <w:r w:rsidRPr="00D30E7A">
              <w:rPr>
                <w:rFonts w:asciiTheme="majorHAnsi" w:hAnsiTheme="majorHAnsi"/>
                <w:b/>
                <w:sz w:val="20"/>
                <w:szCs w:val="20"/>
              </w:rPr>
              <w:t>Municipio</w:t>
            </w:r>
          </w:p>
        </w:tc>
        <w:tc>
          <w:tcPr>
            <w:tcW w:w="2977" w:type="dxa"/>
            <w:shd w:val="clear" w:color="auto" w:fill="BFBFBF" w:themeFill="background1" w:themeFillShade="BF"/>
            <w:vAlign w:val="center"/>
          </w:tcPr>
          <w:p w14:paraId="557795EA" w14:textId="77351E64" w:rsidR="00D30E7A" w:rsidRPr="00D30E7A" w:rsidRDefault="00D30E7A" w:rsidP="00D30E7A">
            <w:pPr>
              <w:jc w:val="center"/>
              <w:rPr>
                <w:b/>
                <w:sz w:val="20"/>
                <w:szCs w:val="20"/>
              </w:rPr>
            </w:pPr>
            <w:r w:rsidRPr="00D30E7A">
              <w:rPr>
                <w:rFonts w:asciiTheme="majorHAnsi" w:hAnsiTheme="majorHAnsi"/>
                <w:b/>
                <w:sz w:val="20"/>
                <w:szCs w:val="20"/>
              </w:rPr>
              <w:t>Unidad territorial menor</w:t>
            </w:r>
          </w:p>
        </w:tc>
        <w:tc>
          <w:tcPr>
            <w:tcW w:w="3623" w:type="dxa"/>
            <w:shd w:val="clear" w:color="auto" w:fill="BFBFBF" w:themeFill="background1" w:themeFillShade="BF"/>
            <w:vAlign w:val="center"/>
          </w:tcPr>
          <w:p w14:paraId="67BF1D27" w14:textId="4BDBD531" w:rsidR="00D30E7A" w:rsidRPr="00D30E7A" w:rsidRDefault="00D30E7A" w:rsidP="00D30E7A">
            <w:pPr>
              <w:jc w:val="center"/>
              <w:rPr>
                <w:b/>
                <w:sz w:val="20"/>
                <w:szCs w:val="20"/>
              </w:rPr>
            </w:pPr>
            <w:r w:rsidRPr="00D30E7A">
              <w:rPr>
                <w:rFonts w:asciiTheme="majorHAnsi" w:hAnsiTheme="majorHAnsi"/>
                <w:b/>
                <w:sz w:val="20"/>
                <w:szCs w:val="20"/>
              </w:rPr>
              <w:t>Proyecto comunitario JAC</w:t>
            </w:r>
          </w:p>
        </w:tc>
      </w:tr>
      <w:tr w:rsidR="00D30E7A" w:rsidRPr="00D30E7A" w14:paraId="1666D41C" w14:textId="77777777" w:rsidTr="00D30E7A">
        <w:tc>
          <w:tcPr>
            <w:tcW w:w="1809" w:type="dxa"/>
            <w:vMerge w:val="restart"/>
            <w:vAlign w:val="center"/>
          </w:tcPr>
          <w:p w14:paraId="6C049BFE" w14:textId="57201E3A" w:rsidR="00D30E7A" w:rsidRPr="00D30E7A" w:rsidRDefault="00D30E7A" w:rsidP="00D30E7A">
            <w:pPr>
              <w:jc w:val="center"/>
              <w:rPr>
                <w:sz w:val="20"/>
                <w:szCs w:val="20"/>
              </w:rPr>
            </w:pPr>
            <w:r>
              <w:rPr>
                <w:rFonts w:asciiTheme="majorHAnsi" w:hAnsiTheme="majorHAnsi"/>
                <w:sz w:val="20"/>
                <w:szCs w:val="20"/>
              </w:rPr>
              <w:t>Puerto Berrí</w:t>
            </w:r>
            <w:r w:rsidRPr="00D30E7A">
              <w:rPr>
                <w:rFonts w:asciiTheme="majorHAnsi" w:hAnsiTheme="majorHAnsi"/>
                <w:sz w:val="20"/>
                <w:szCs w:val="20"/>
              </w:rPr>
              <w:t>o</w:t>
            </w:r>
          </w:p>
        </w:tc>
        <w:tc>
          <w:tcPr>
            <w:tcW w:w="2977" w:type="dxa"/>
            <w:vAlign w:val="center"/>
          </w:tcPr>
          <w:p w14:paraId="07E15DAE" w14:textId="3A3D10FD" w:rsidR="00D30E7A" w:rsidRPr="00D30E7A" w:rsidRDefault="00D30E7A" w:rsidP="00D30E7A">
            <w:pPr>
              <w:rPr>
                <w:sz w:val="20"/>
                <w:szCs w:val="20"/>
              </w:rPr>
            </w:pPr>
            <w:r w:rsidRPr="00D30E7A">
              <w:rPr>
                <w:rFonts w:asciiTheme="majorHAnsi" w:hAnsiTheme="majorHAnsi"/>
                <w:sz w:val="20"/>
                <w:szCs w:val="20"/>
              </w:rPr>
              <w:t>Las flores</w:t>
            </w:r>
          </w:p>
        </w:tc>
        <w:tc>
          <w:tcPr>
            <w:tcW w:w="3623" w:type="dxa"/>
            <w:vAlign w:val="center"/>
          </w:tcPr>
          <w:p w14:paraId="6BD3A02B" w14:textId="53C18E0E" w:rsidR="00D30E7A" w:rsidRPr="00D30E7A" w:rsidRDefault="00D30E7A" w:rsidP="00D30E7A">
            <w:pPr>
              <w:rPr>
                <w:sz w:val="20"/>
                <w:szCs w:val="20"/>
              </w:rPr>
            </w:pPr>
            <w:r w:rsidRPr="00D30E7A">
              <w:rPr>
                <w:rFonts w:asciiTheme="majorHAnsi" w:hAnsiTheme="majorHAnsi"/>
                <w:sz w:val="20"/>
                <w:szCs w:val="20"/>
              </w:rPr>
              <w:t>Mejoramiento de algunas viviendas</w:t>
            </w:r>
          </w:p>
        </w:tc>
      </w:tr>
      <w:tr w:rsidR="00D30E7A" w:rsidRPr="00D30E7A" w14:paraId="3632B1A1" w14:textId="77777777" w:rsidTr="00D30E7A">
        <w:tc>
          <w:tcPr>
            <w:tcW w:w="1809" w:type="dxa"/>
            <w:vMerge/>
            <w:vAlign w:val="center"/>
          </w:tcPr>
          <w:p w14:paraId="18D84E03" w14:textId="77777777" w:rsidR="00D30E7A" w:rsidRPr="00D30E7A" w:rsidRDefault="00D30E7A" w:rsidP="00D30E7A">
            <w:pPr>
              <w:jc w:val="center"/>
              <w:rPr>
                <w:sz w:val="20"/>
                <w:szCs w:val="20"/>
              </w:rPr>
            </w:pPr>
          </w:p>
        </w:tc>
        <w:tc>
          <w:tcPr>
            <w:tcW w:w="2977" w:type="dxa"/>
            <w:vAlign w:val="center"/>
          </w:tcPr>
          <w:p w14:paraId="3D3576A6" w14:textId="43738840" w:rsidR="00D30E7A" w:rsidRPr="00D30E7A" w:rsidRDefault="00D30E7A" w:rsidP="00D30E7A">
            <w:pPr>
              <w:rPr>
                <w:sz w:val="20"/>
                <w:szCs w:val="20"/>
              </w:rPr>
            </w:pPr>
            <w:r w:rsidRPr="00D30E7A">
              <w:rPr>
                <w:rFonts w:asciiTheme="majorHAnsi" w:hAnsiTheme="majorHAnsi"/>
                <w:sz w:val="20"/>
                <w:szCs w:val="20"/>
              </w:rPr>
              <w:t>El jardín</w:t>
            </w:r>
          </w:p>
        </w:tc>
        <w:tc>
          <w:tcPr>
            <w:tcW w:w="3623" w:type="dxa"/>
            <w:vAlign w:val="center"/>
          </w:tcPr>
          <w:p w14:paraId="47158290" w14:textId="423EDEEF" w:rsidR="00D30E7A" w:rsidRPr="00D30E7A" w:rsidRDefault="00D30E7A" w:rsidP="00D30E7A">
            <w:pPr>
              <w:rPr>
                <w:sz w:val="20"/>
                <w:szCs w:val="20"/>
              </w:rPr>
            </w:pPr>
            <w:r w:rsidRPr="00D30E7A">
              <w:rPr>
                <w:rFonts w:asciiTheme="majorHAnsi" w:hAnsiTheme="majorHAnsi"/>
                <w:sz w:val="20"/>
                <w:szCs w:val="20"/>
              </w:rPr>
              <w:t>Ninguno</w:t>
            </w:r>
          </w:p>
        </w:tc>
      </w:tr>
      <w:tr w:rsidR="00D30E7A" w:rsidRPr="00D30E7A" w14:paraId="7040CAC3" w14:textId="77777777" w:rsidTr="00D30E7A">
        <w:tc>
          <w:tcPr>
            <w:tcW w:w="1809" w:type="dxa"/>
            <w:vMerge w:val="restart"/>
            <w:vAlign w:val="center"/>
          </w:tcPr>
          <w:p w14:paraId="4480326A" w14:textId="00FB4EF2" w:rsidR="00D30E7A" w:rsidRPr="00D30E7A" w:rsidRDefault="00D30E7A" w:rsidP="00D30E7A">
            <w:pPr>
              <w:jc w:val="center"/>
              <w:rPr>
                <w:sz w:val="20"/>
                <w:szCs w:val="20"/>
              </w:rPr>
            </w:pPr>
            <w:r w:rsidRPr="00D30E7A">
              <w:rPr>
                <w:rFonts w:asciiTheme="majorHAnsi" w:hAnsiTheme="majorHAnsi"/>
                <w:sz w:val="20"/>
                <w:szCs w:val="20"/>
              </w:rPr>
              <w:t>Cimitarra</w:t>
            </w:r>
          </w:p>
        </w:tc>
        <w:tc>
          <w:tcPr>
            <w:tcW w:w="2977" w:type="dxa"/>
            <w:vAlign w:val="center"/>
          </w:tcPr>
          <w:p w14:paraId="051AE1EE" w14:textId="44103E67" w:rsidR="00D30E7A" w:rsidRPr="00D30E7A" w:rsidRDefault="00D30E7A" w:rsidP="00D30E7A">
            <w:pPr>
              <w:rPr>
                <w:sz w:val="20"/>
                <w:szCs w:val="20"/>
              </w:rPr>
            </w:pPr>
            <w:r w:rsidRPr="00D30E7A">
              <w:rPr>
                <w:rFonts w:asciiTheme="majorHAnsi" w:hAnsiTheme="majorHAnsi"/>
                <w:sz w:val="20"/>
                <w:szCs w:val="20"/>
              </w:rPr>
              <w:t>(Puerto Olaya) Aterrado</w:t>
            </w:r>
          </w:p>
        </w:tc>
        <w:tc>
          <w:tcPr>
            <w:tcW w:w="3623" w:type="dxa"/>
            <w:vAlign w:val="center"/>
          </w:tcPr>
          <w:p w14:paraId="735A1DA2" w14:textId="3E36E0DE" w:rsidR="00D30E7A" w:rsidRPr="00D30E7A" w:rsidRDefault="00D30E7A" w:rsidP="00D30E7A">
            <w:pPr>
              <w:rPr>
                <w:sz w:val="20"/>
                <w:szCs w:val="20"/>
              </w:rPr>
            </w:pPr>
            <w:r w:rsidRPr="00D30E7A">
              <w:rPr>
                <w:rFonts w:asciiTheme="majorHAnsi" w:hAnsiTheme="majorHAnsi"/>
                <w:sz w:val="20"/>
                <w:szCs w:val="20"/>
              </w:rPr>
              <w:t>Ninguno</w:t>
            </w:r>
          </w:p>
        </w:tc>
      </w:tr>
      <w:tr w:rsidR="00D30E7A" w:rsidRPr="00D30E7A" w14:paraId="14CAC1EA" w14:textId="77777777" w:rsidTr="00D30E7A">
        <w:tc>
          <w:tcPr>
            <w:tcW w:w="1809" w:type="dxa"/>
            <w:vMerge/>
            <w:vAlign w:val="center"/>
          </w:tcPr>
          <w:p w14:paraId="386DC760" w14:textId="77777777" w:rsidR="00D30E7A" w:rsidRPr="00D30E7A" w:rsidRDefault="00D30E7A" w:rsidP="00D30E7A">
            <w:pPr>
              <w:rPr>
                <w:sz w:val="20"/>
                <w:szCs w:val="20"/>
              </w:rPr>
            </w:pPr>
          </w:p>
        </w:tc>
        <w:tc>
          <w:tcPr>
            <w:tcW w:w="2977" w:type="dxa"/>
            <w:vAlign w:val="center"/>
          </w:tcPr>
          <w:p w14:paraId="66868996" w14:textId="5A5D75B8" w:rsidR="00D30E7A" w:rsidRPr="00D30E7A" w:rsidRDefault="00D30E7A" w:rsidP="00D30E7A">
            <w:pPr>
              <w:rPr>
                <w:sz w:val="20"/>
                <w:szCs w:val="20"/>
              </w:rPr>
            </w:pPr>
            <w:r w:rsidRPr="00D30E7A">
              <w:rPr>
                <w:rFonts w:asciiTheme="majorHAnsi" w:hAnsiTheme="majorHAnsi"/>
                <w:sz w:val="20"/>
                <w:szCs w:val="20"/>
              </w:rPr>
              <w:t>(Puerto Olaya) Kilometro 11</w:t>
            </w:r>
          </w:p>
        </w:tc>
        <w:tc>
          <w:tcPr>
            <w:tcW w:w="3623" w:type="dxa"/>
            <w:vAlign w:val="center"/>
          </w:tcPr>
          <w:p w14:paraId="525925EB" w14:textId="4E7A0236" w:rsidR="00D30E7A" w:rsidRPr="00D30E7A" w:rsidRDefault="00D30E7A" w:rsidP="00D30E7A">
            <w:pPr>
              <w:rPr>
                <w:sz w:val="20"/>
                <w:szCs w:val="20"/>
              </w:rPr>
            </w:pPr>
            <w:r w:rsidRPr="00D30E7A">
              <w:rPr>
                <w:rFonts w:asciiTheme="majorHAnsi" w:hAnsiTheme="majorHAnsi"/>
                <w:sz w:val="20"/>
                <w:szCs w:val="20"/>
              </w:rPr>
              <w:t>Ninguno</w:t>
            </w:r>
          </w:p>
        </w:tc>
      </w:tr>
      <w:tr w:rsidR="00D30E7A" w:rsidRPr="00D30E7A" w14:paraId="183BA9F5" w14:textId="77777777" w:rsidTr="00D30E7A">
        <w:tc>
          <w:tcPr>
            <w:tcW w:w="1809" w:type="dxa"/>
            <w:vMerge/>
            <w:vAlign w:val="center"/>
          </w:tcPr>
          <w:p w14:paraId="331DAF3F" w14:textId="77777777" w:rsidR="00D30E7A" w:rsidRPr="00D30E7A" w:rsidRDefault="00D30E7A" w:rsidP="00D30E7A">
            <w:pPr>
              <w:rPr>
                <w:sz w:val="20"/>
                <w:szCs w:val="20"/>
              </w:rPr>
            </w:pPr>
          </w:p>
        </w:tc>
        <w:tc>
          <w:tcPr>
            <w:tcW w:w="2977" w:type="dxa"/>
            <w:vAlign w:val="center"/>
          </w:tcPr>
          <w:p w14:paraId="14D8C454" w14:textId="1BBC1C34" w:rsidR="00D30E7A" w:rsidRPr="00D30E7A" w:rsidRDefault="00D30E7A" w:rsidP="00D30E7A">
            <w:pPr>
              <w:rPr>
                <w:sz w:val="20"/>
                <w:szCs w:val="20"/>
              </w:rPr>
            </w:pPr>
            <w:r w:rsidRPr="00D30E7A">
              <w:rPr>
                <w:rFonts w:asciiTheme="majorHAnsi" w:hAnsiTheme="majorHAnsi"/>
                <w:sz w:val="20"/>
                <w:szCs w:val="20"/>
              </w:rPr>
              <w:t>(Puerto Olaya) Manjarrés</w:t>
            </w:r>
          </w:p>
        </w:tc>
        <w:tc>
          <w:tcPr>
            <w:tcW w:w="3623" w:type="dxa"/>
            <w:vAlign w:val="center"/>
          </w:tcPr>
          <w:p w14:paraId="5AF08615" w14:textId="3FF8B451" w:rsidR="00D30E7A" w:rsidRPr="00D30E7A" w:rsidRDefault="00D30E7A" w:rsidP="00D30E7A">
            <w:pPr>
              <w:rPr>
                <w:sz w:val="20"/>
                <w:szCs w:val="20"/>
              </w:rPr>
            </w:pPr>
            <w:r w:rsidRPr="00D30E7A">
              <w:rPr>
                <w:rFonts w:asciiTheme="majorHAnsi" w:hAnsiTheme="majorHAnsi"/>
                <w:sz w:val="20"/>
                <w:szCs w:val="20"/>
              </w:rPr>
              <w:t>Proceso de reforestación</w:t>
            </w:r>
          </w:p>
        </w:tc>
      </w:tr>
      <w:tr w:rsidR="00D30E7A" w:rsidRPr="00D30E7A" w14:paraId="779AA1E3" w14:textId="77777777" w:rsidTr="00D30E7A">
        <w:tc>
          <w:tcPr>
            <w:tcW w:w="1809" w:type="dxa"/>
            <w:vMerge/>
            <w:vAlign w:val="center"/>
          </w:tcPr>
          <w:p w14:paraId="45E2AB7F" w14:textId="77777777" w:rsidR="00D30E7A" w:rsidRPr="00D30E7A" w:rsidRDefault="00D30E7A" w:rsidP="00D30E7A">
            <w:pPr>
              <w:rPr>
                <w:sz w:val="20"/>
                <w:szCs w:val="20"/>
              </w:rPr>
            </w:pPr>
          </w:p>
        </w:tc>
        <w:tc>
          <w:tcPr>
            <w:tcW w:w="2977" w:type="dxa"/>
            <w:vAlign w:val="center"/>
          </w:tcPr>
          <w:p w14:paraId="23D9F776" w14:textId="432A6F94" w:rsidR="00D30E7A" w:rsidRPr="00D30E7A" w:rsidRDefault="00D30E7A" w:rsidP="00D30E7A">
            <w:pPr>
              <w:rPr>
                <w:sz w:val="20"/>
                <w:szCs w:val="20"/>
              </w:rPr>
            </w:pPr>
            <w:r w:rsidRPr="00D30E7A">
              <w:rPr>
                <w:rFonts w:asciiTheme="majorHAnsi" w:hAnsiTheme="majorHAnsi"/>
                <w:sz w:val="20"/>
                <w:szCs w:val="20"/>
              </w:rPr>
              <w:t>(Puerto Olaya) Primavera</w:t>
            </w:r>
          </w:p>
        </w:tc>
        <w:tc>
          <w:tcPr>
            <w:tcW w:w="3623" w:type="dxa"/>
            <w:vAlign w:val="center"/>
          </w:tcPr>
          <w:p w14:paraId="7BF738EA" w14:textId="4E0746AC" w:rsidR="00D30E7A" w:rsidRPr="00D30E7A" w:rsidRDefault="00D30E7A" w:rsidP="00D30E7A">
            <w:pPr>
              <w:rPr>
                <w:sz w:val="20"/>
                <w:szCs w:val="20"/>
              </w:rPr>
            </w:pPr>
            <w:r w:rsidRPr="00D30E7A">
              <w:rPr>
                <w:rFonts w:asciiTheme="majorHAnsi" w:hAnsiTheme="majorHAnsi"/>
                <w:sz w:val="20"/>
                <w:szCs w:val="20"/>
              </w:rPr>
              <w:t>Construcción de alcantarillado</w:t>
            </w:r>
          </w:p>
        </w:tc>
      </w:tr>
      <w:tr w:rsidR="00D30E7A" w:rsidRPr="00D30E7A" w14:paraId="4D56C98F" w14:textId="77777777" w:rsidTr="00D30E7A">
        <w:tc>
          <w:tcPr>
            <w:tcW w:w="1809" w:type="dxa"/>
            <w:vMerge/>
            <w:vAlign w:val="center"/>
          </w:tcPr>
          <w:p w14:paraId="3D64C6BB" w14:textId="77777777" w:rsidR="00D30E7A" w:rsidRPr="00D30E7A" w:rsidRDefault="00D30E7A" w:rsidP="00D30E7A">
            <w:pPr>
              <w:rPr>
                <w:sz w:val="20"/>
                <w:szCs w:val="20"/>
              </w:rPr>
            </w:pPr>
          </w:p>
        </w:tc>
        <w:tc>
          <w:tcPr>
            <w:tcW w:w="2977" w:type="dxa"/>
            <w:vAlign w:val="center"/>
          </w:tcPr>
          <w:p w14:paraId="5E28D8EF" w14:textId="77777777" w:rsidR="00D30E7A" w:rsidRPr="00D30E7A" w:rsidRDefault="00D30E7A" w:rsidP="00D30E7A">
            <w:pPr>
              <w:rPr>
                <w:sz w:val="20"/>
                <w:szCs w:val="20"/>
              </w:rPr>
            </w:pPr>
          </w:p>
        </w:tc>
        <w:tc>
          <w:tcPr>
            <w:tcW w:w="3623" w:type="dxa"/>
            <w:vAlign w:val="center"/>
          </w:tcPr>
          <w:p w14:paraId="60174355" w14:textId="082F2063" w:rsidR="00D30E7A" w:rsidRPr="00D30E7A" w:rsidRDefault="00D30E7A" w:rsidP="00D30E7A">
            <w:pPr>
              <w:rPr>
                <w:sz w:val="20"/>
                <w:szCs w:val="20"/>
              </w:rPr>
            </w:pPr>
            <w:r w:rsidRPr="00D30E7A">
              <w:rPr>
                <w:rFonts w:asciiTheme="majorHAnsi" w:hAnsiTheme="majorHAnsi"/>
                <w:sz w:val="20"/>
                <w:szCs w:val="20"/>
              </w:rPr>
              <w:t>Terminación del salón comunal</w:t>
            </w:r>
          </w:p>
        </w:tc>
      </w:tr>
    </w:tbl>
    <w:p w14:paraId="343AF9AC" w14:textId="05B62183" w:rsidR="00186B6B" w:rsidRPr="004A0C98" w:rsidRDefault="00186B6B" w:rsidP="00575217">
      <w:pPr>
        <w:pStyle w:val="Notas"/>
        <w:rPr>
          <w:rFonts w:asciiTheme="majorHAnsi" w:hAnsiTheme="majorHAnsi"/>
        </w:rPr>
      </w:pPr>
      <w:r w:rsidRPr="004A0C98">
        <w:rPr>
          <w:rFonts w:asciiTheme="majorHAnsi" w:hAnsiTheme="majorHAnsi"/>
        </w:rPr>
        <w:t>Fuente:</w:t>
      </w:r>
      <w:r w:rsidR="00D30E7A">
        <w:rPr>
          <w:rFonts w:asciiTheme="majorHAnsi" w:hAnsiTheme="majorHAnsi"/>
        </w:rPr>
        <w:t xml:space="preserve"> </w:t>
      </w:r>
      <w:r w:rsidR="0082780C">
        <w:rPr>
          <w:rFonts w:asciiTheme="majorHAnsi" w:hAnsiTheme="majorHAnsi"/>
        </w:rPr>
        <w:t>Autopista Río Magdalena S.A.S, 201</w:t>
      </w:r>
      <w:r w:rsidR="00D30E7A">
        <w:rPr>
          <w:rFonts w:asciiTheme="majorHAnsi" w:hAnsiTheme="majorHAnsi"/>
        </w:rPr>
        <w:t>6</w:t>
      </w:r>
    </w:p>
    <w:p w14:paraId="558901C4" w14:textId="77777777" w:rsidR="00186B6B" w:rsidRPr="004A0C98" w:rsidRDefault="00186B6B" w:rsidP="00575217">
      <w:pPr>
        <w:contextualSpacing w:val="0"/>
        <w:rPr>
          <w:rFonts w:asciiTheme="majorHAnsi" w:hAnsiTheme="majorHAnsi"/>
        </w:rPr>
      </w:pPr>
    </w:p>
    <w:p w14:paraId="0415A495" w14:textId="1E1E2F9E" w:rsidR="00186B6B" w:rsidRPr="004A0C98" w:rsidRDefault="00186B6B" w:rsidP="00575217">
      <w:pPr>
        <w:contextualSpacing w:val="0"/>
        <w:rPr>
          <w:rFonts w:asciiTheme="majorHAnsi" w:hAnsiTheme="majorHAnsi"/>
        </w:rPr>
      </w:pPr>
      <w:r w:rsidRPr="004A0C98">
        <w:rPr>
          <w:rFonts w:asciiTheme="majorHAnsi" w:hAnsiTheme="majorHAnsi"/>
        </w:rPr>
        <w:t xml:space="preserve">Es importante tener en cuenta estos proyectos desarrollados por la misma comunidad, que indican que su organización social es </w:t>
      </w:r>
      <w:r w:rsidR="00D111B5" w:rsidRPr="004A0C98">
        <w:rPr>
          <w:rFonts w:asciiTheme="majorHAnsi" w:hAnsiTheme="majorHAnsi"/>
        </w:rPr>
        <w:t>sólida</w:t>
      </w:r>
      <w:r w:rsidRPr="004A0C98">
        <w:rPr>
          <w:rFonts w:asciiTheme="majorHAnsi" w:hAnsiTheme="majorHAnsi"/>
        </w:rPr>
        <w:t xml:space="preserve"> y se establecen lazos de cooperación en torno a objetivos comunes, esto con el </w:t>
      </w:r>
      <w:r w:rsidR="00D111B5" w:rsidRPr="004A0C98">
        <w:rPr>
          <w:rFonts w:asciiTheme="majorHAnsi" w:hAnsiTheme="majorHAnsi"/>
        </w:rPr>
        <w:t>ánimo</w:t>
      </w:r>
      <w:r w:rsidRPr="004A0C98">
        <w:rPr>
          <w:rFonts w:asciiTheme="majorHAnsi" w:hAnsiTheme="majorHAnsi"/>
        </w:rPr>
        <w:t xml:space="preserve"> de articular estos procesos con actividades sociales que se puedan desprender del proyecto de </w:t>
      </w:r>
      <w:r w:rsidR="00D111B5" w:rsidRPr="004A0C98">
        <w:rPr>
          <w:rFonts w:asciiTheme="majorHAnsi" w:hAnsiTheme="majorHAnsi"/>
        </w:rPr>
        <w:t>Construcción</w:t>
      </w:r>
      <w:r w:rsidR="00D30E7A">
        <w:rPr>
          <w:rFonts w:asciiTheme="majorHAnsi" w:hAnsiTheme="majorHAnsi"/>
        </w:rPr>
        <w:t xml:space="preserve"> de la Variante Puerto Berrí</w:t>
      </w:r>
      <w:r w:rsidRPr="004A0C98">
        <w:rPr>
          <w:rFonts w:asciiTheme="majorHAnsi" w:hAnsiTheme="majorHAnsi"/>
        </w:rPr>
        <w:t xml:space="preserve">o. </w:t>
      </w:r>
    </w:p>
    <w:p w14:paraId="4D579C94" w14:textId="77777777" w:rsidR="00186B6B" w:rsidRPr="004A0C98" w:rsidRDefault="00186B6B" w:rsidP="00575217">
      <w:pPr>
        <w:rPr>
          <w:rFonts w:asciiTheme="majorHAnsi" w:hAnsiTheme="majorHAnsi"/>
        </w:rPr>
      </w:pPr>
    </w:p>
    <w:p w14:paraId="6A9E5CE0" w14:textId="08771656" w:rsidR="00754ACE" w:rsidRPr="004A0C98" w:rsidRDefault="00754ACE" w:rsidP="00674134">
      <w:pPr>
        <w:pStyle w:val="Ttulo3"/>
        <w:numPr>
          <w:ilvl w:val="2"/>
          <w:numId w:val="37"/>
        </w:numPr>
        <w:rPr>
          <w:rFonts w:asciiTheme="majorHAnsi" w:hAnsiTheme="majorHAnsi"/>
        </w:rPr>
      </w:pPr>
      <w:bookmarkStart w:id="494" w:name="_Toc445242076"/>
      <w:r w:rsidRPr="004A0C98">
        <w:rPr>
          <w:rFonts w:asciiTheme="majorHAnsi" w:hAnsiTheme="majorHAnsi"/>
        </w:rPr>
        <w:t>Información sobre población a Compensar</w:t>
      </w:r>
      <w:bookmarkEnd w:id="494"/>
    </w:p>
    <w:p w14:paraId="585DE932" w14:textId="77777777" w:rsidR="00754ACE" w:rsidRPr="004A0C98" w:rsidRDefault="00754ACE" w:rsidP="00754ACE">
      <w:pPr>
        <w:rPr>
          <w:rFonts w:asciiTheme="majorHAnsi" w:hAnsiTheme="majorHAnsi"/>
          <w:bCs/>
          <w:iCs/>
          <w:lang w:val="es-ES"/>
        </w:rPr>
      </w:pPr>
    </w:p>
    <w:p w14:paraId="25C80B9E" w14:textId="3B1C954E" w:rsidR="00754ACE" w:rsidRPr="004A0C98" w:rsidRDefault="00754ACE" w:rsidP="00754ACE">
      <w:pPr>
        <w:rPr>
          <w:rFonts w:asciiTheme="majorHAnsi" w:hAnsiTheme="majorHAnsi"/>
          <w:bCs/>
          <w:iCs/>
          <w:lang w:val="es-ES"/>
        </w:rPr>
      </w:pPr>
      <w:r w:rsidRPr="00457A40">
        <w:rPr>
          <w:rFonts w:asciiTheme="majorHAnsi" w:hAnsiTheme="majorHAnsi"/>
          <w:bCs/>
          <w:iCs/>
          <w:lang w:val="es-ES"/>
        </w:rPr>
        <w:t xml:space="preserve">Con </w:t>
      </w:r>
      <w:r w:rsidR="00457A40">
        <w:rPr>
          <w:rFonts w:asciiTheme="majorHAnsi" w:hAnsiTheme="majorHAnsi"/>
          <w:bCs/>
          <w:iCs/>
          <w:lang w:val="es-ES"/>
        </w:rPr>
        <w:t xml:space="preserve">relación </w:t>
      </w:r>
      <w:r w:rsidRPr="00457A40">
        <w:rPr>
          <w:rFonts w:asciiTheme="majorHAnsi" w:hAnsiTheme="majorHAnsi"/>
          <w:bCs/>
          <w:iCs/>
          <w:lang w:val="es-ES"/>
        </w:rPr>
        <w:t xml:space="preserve">al proyecto </w:t>
      </w:r>
      <w:r w:rsidR="00457A40">
        <w:rPr>
          <w:rFonts w:asciiTheme="majorHAnsi" w:hAnsiTheme="majorHAnsi"/>
          <w:bCs/>
          <w:iCs/>
          <w:lang w:val="es-ES"/>
        </w:rPr>
        <w:t xml:space="preserve">objeto de estudio, </w:t>
      </w:r>
      <w:r w:rsidRPr="00457A40">
        <w:rPr>
          <w:rFonts w:asciiTheme="majorHAnsi" w:hAnsiTheme="majorHAnsi"/>
          <w:bCs/>
          <w:iCs/>
          <w:lang w:val="es-ES"/>
        </w:rPr>
        <w:t>no se i</w:t>
      </w:r>
      <w:r w:rsidR="00457A40">
        <w:rPr>
          <w:rFonts w:asciiTheme="majorHAnsi" w:hAnsiTheme="majorHAnsi"/>
          <w:bCs/>
          <w:iCs/>
          <w:lang w:val="es-ES"/>
        </w:rPr>
        <w:t>dentificó población a reasentar. C</w:t>
      </w:r>
      <w:r w:rsidRPr="00457A40">
        <w:rPr>
          <w:rFonts w:asciiTheme="majorHAnsi" w:hAnsiTheme="majorHAnsi"/>
          <w:bCs/>
          <w:iCs/>
          <w:lang w:val="es-ES"/>
        </w:rPr>
        <w:t>on respecto a la población a compensar se tendrá en cuenta</w:t>
      </w:r>
      <w:r w:rsidRPr="004A0C98">
        <w:rPr>
          <w:rFonts w:asciiTheme="majorHAnsi" w:hAnsiTheme="majorHAnsi"/>
          <w:bCs/>
          <w:iCs/>
          <w:lang w:val="es-ES"/>
        </w:rPr>
        <w:t xml:space="preserve"> la Resolución 545 de 2008 INCO (INSTITUTO NACIONAL DE CONCESIONES).</w:t>
      </w:r>
    </w:p>
    <w:p w14:paraId="067267D2" w14:textId="77777777" w:rsidR="00754ACE" w:rsidRPr="004A0C98" w:rsidRDefault="00754ACE" w:rsidP="00754ACE">
      <w:pPr>
        <w:pStyle w:val="Prrafodelista"/>
        <w:autoSpaceDE w:val="0"/>
        <w:autoSpaceDN w:val="0"/>
        <w:adjustRightInd w:val="0"/>
        <w:ind w:left="1134"/>
        <w:rPr>
          <w:rFonts w:asciiTheme="majorHAnsi" w:hAnsiTheme="majorHAnsi"/>
          <w:bCs/>
          <w:iCs/>
          <w:lang w:val="es-ES"/>
        </w:rPr>
      </w:pPr>
    </w:p>
    <w:p w14:paraId="6E059856" w14:textId="77777777" w:rsidR="00754ACE" w:rsidRPr="004A0C98" w:rsidRDefault="00754ACE" w:rsidP="00754ACE">
      <w:pPr>
        <w:autoSpaceDE w:val="0"/>
        <w:autoSpaceDN w:val="0"/>
        <w:adjustRightInd w:val="0"/>
        <w:rPr>
          <w:rFonts w:asciiTheme="majorHAnsi" w:hAnsiTheme="majorHAnsi"/>
          <w:bCs/>
          <w:iCs/>
          <w:lang w:val="es-ES"/>
        </w:rPr>
      </w:pPr>
      <w:r w:rsidRPr="004A0C98">
        <w:rPr>
          <w:rFonts w:asciiTheme="majorHAnsi" w:hAnsiTheme="majorHAnsi"/>
          <w:bCs/>
          <w:iCs/>
          <w:lang w:val="es-ES"/>
        </w:rPr>
        <w:t>Esta resolución define los Instrumentos de Gestión Social aplicables a proyectos de infraestructura y establece los criterios para la aplicación del Plan de Compensaciones Socioeconómicas en el marco de estándares internacionales, constitucionales y legales de Desarrollo Sostenible, que asegura condiciones de participación social, equidad y mejoramiento de la calidad de vida de la población afectada por los proyectos.</w:t>
      </w:r>
    </w:p>
    <w:p w14:paraId="67B20C28" w14:textId="77777777" w:rsidR="00754ACE" w:rsidRPr="004A0C98" w:rsidRDefault="00754ACE" w:rsidP="00754ACE">
      <w:pPr>
        <w:pStyle w:val="Prrafodelista"/>
        <w:autoSpaceDE w:val="0"/>
        <w:autoSpaceDN w:val="0"/>
        <w:adjustRightInd w:val="0"/>
        <w:ind w:left="1842"/>
        <w:rPr>
          <w:rFonts w:asciiTheme="majorHAnsi" w:hAnsiTheme="majorHAnsi"/>
          <w:bCs/>
          <w:iCs/>
          <w:lang w:val="es-ES"/>
        </w:rPr>
      </w:pPr>
    </w:p>
    <w:p w14:paraId="3489508B" w14:textId="77777777" w:rsidR="00754ACE" w:rsidRPr="004A0C98" w:rsidRDefault="00754ACE" w:rsidP="00754ACE">
      <w:pPr>
        <w:autoSpaceDE w:val="0"/>
        <w:autoSpaceDN w:val="0"/>
        <w:adjustRightInd w:val="0"/>
        <w:rPr>
          <w:rFonts w:asciiTheme="majorHAnsi" w:hAnsiTheme="majorHAnsi"/>
          <w:bCs/>
          <w:iCs/>
          <w:lang w:val="es-ES"/>
        </w:rPr>
      </w:pPr>
      <w:r w:rsidRPr="004A0C98">
        <w:rPr>
          <w:rFonts w:asciiTheme="majorHAnsi" w:hAnsiTheme="majorHAnsi"/>
          <w:bCs/>
          <w:iCs/>
          <w:lang w:val="es-ES"/>
        </w:rPr>
        <w:t>De acuerdo al ARTÍCULO 8o. de la norma citada, el PLAN DE COMPENSACIONES SOCIOECONÓMICAS. Consiste en el catálogo de reconocimientos que se otorga a unidades sociales para mitigar los impactos socioeconómicos específicos, causados por razón de la ejecución de un proyecto, de acuerdo con las definiciones establecidas en el artículo 9o de la presente resolución, correspondiente a los siguientes factores: Factor de Apoyo al Restablecimiento de Vivienda. Factor de Apoyo a Moradores. Factor de Apoyo para Trámites. Factor de Apoyo por Movilización. Factor de Apoyo al Restablecimiento de Servicios Sociales Básicos. Factor de Apoyo al Restablecimiento de Medios Económicos. Factor de Apoyo a Arrendadores.</w:t>
      </w:r>
    </w:p>
    <w:p w14:paraId="034BACEB" w14:textId="77777777" w:rsidR="00C468D7" w:rsidRPr="004A0C98" w:rsidRDefault="00C468D7" w:rsidP="00754ACE">
      <w:pPr>
        <w:autoSpaceDE w:val="0"/>
        <w:autoSpaceDN w:val="0"/>
        <w:adjustRightInd w:val="0"/>
        <w:rPr>
          <w:rFonts w:asciiTheme="majorHAnsi" w:hAnsiTheme="majorHAnsi"/>
          <w:bCs/>
          <w:iCs/>
          <w:lang w:val="es-ES"/>
        </w:rPr>
      </w:pPr>
    </w:p>
    <w:p w14:paraId="093565A7" w14:textId="77777777" w:rsidR="00C468D7" w:rsidRPr="004A0C98" w:rsidRDefault="00C468D7" w:rsidP="00575217">
      <w:pPr>
        <w:autoSpaceDE w:val="0"/>
        <w:autoSpaceDN w:val="0"/>
        <w:adjustRightInd w:val="0"/>
        <w:rPr>
          <w:rFonts w:asciiTheme="majorHAnsi" w:hAnsiTheme="majorHAnsi"/>
          <w:bCs/>
          <w:iCs/>
          <w:lang w:val="es-ES"/>
        </w:rPr>
      </w:pPr>
      <w:r w:rsidRPr="004A0C98">
        <w:rPr>
          <w:rFonts w:asciiTheme="majorHAnsi" w:hAnsiTheme="majorHAnsi"/>
          <w:bCs/>
          <w:iCs/>
          <w:lang w:val="es-ES"/>
        </w:rPr>
        <w:t>FACTOR DE APOYO AL RESTABLECIMIENTO DE VIVIENDA. Se reconocerá a Unidades Sociales Residentes Propietarias o Mejoratarias, que deban trasladarse y adelanten el proceso de enajenación voluntaria asegurando la entrega libre de ocupantes y moradores, siempre que se cumplan las siguientes condiciones: 1. Que en el caso de propietarios, se establezca la plena titularidad del derecho de dominio en el estudio de títulos elaborado para dar inicio al procedimiento de adquisición del inmueble.</w:t>
      </w:r>
    </w:p>
    <w:p w14:paraId="60896693" w14:textId="77777777" w:rsidR="004A6B32" w:rsidRPr="004A0C98" w:rsidRDefault="004A6B32" w:rsidP="00575217">
      <w:pPr>
        <w:autoSpaceDE w:val="0"/>
        <w:autoSpaceDN w:val="0"/>
        <w:adjustRightInd w:val="0"/>
        <w:rPr>
          <w:rFonts w:asciiTheme="majorHAnsi" w:hAnsiTheme="majorHAnsi"/>
          <w:bCs/>
          <w:iCs/>
          <w:lang w:val="es-ES"/>
        </w:rPr>
      </w:pPr>
    </w:p>
    <w:p w14:paraId="7C19DEE0" w14:textId="77777777" w:rsidR="00C468D7" w:rsidRPr="004A0C98" w:rsidRDefault="00C468D7" w:rsidP="00674134">
      <w:pPr>
        <w:pStyle w:val="Prrafodelista"/>
        <w:numPr>
          <w:ilvl w:val="0"/>
          <w:numId w:val="29"/>
        </w:numPr>
        <w:autoSpaceDE w:val="0"/>
        <w:autoSpaceDN w:val="0"/>
        <w:adjustRightInd w:val="0"/>
        <w:rPr>
          <w:rFonts w:asciiTheme="majorHAnsi" w:hAnsiTheme="majorHAnsi"/>
          <w:bCs/>
          <w:iCs/>
          <w:lang w:val="es-ES"/>
        </w:rPr>
      </w:pPr>
      <w:r w:rsidRPr="004A0C98">
        <w:rPr>
          <w:rFonts w:asciiTheme="majorHAnsi" w:hAnsiTheme="majorHAnsi"/>
          <w:bCs/>
          <w:iCs/>
          <w:lang w:val="es-ES"/>
        </w:rPr>
        <w:t>Principios del plan de Gestión Social</w:t>
      </w:r>
    </w:p>
    <w:p w14:paraId="07883A34" w14:textId="77777777" w:rsidR="00C468D7" w:rsidRPr="004A0C98" w:rsidRDefault="00C468D7" w:rsidP="00575217">
      <w:pPr>
        <w:pStyle w:val="Prrafodelista"/>
        <w:autoSpaceDE w:val="0"/>
        <w:autoSpaceDN w:val="0"/>
        <w:adjustRightInd w:val="0"/>
        <w:rPr>
          <w:rFonts w:asciiTheme="majorHAnsi" w:hAnsiTheme="majorHAnsi"/>
          <w:bCs/>
          <w:iCs/>
          <w:lang w:val="es-ES"/>
        </w:rPr>
      </w:pPr>
    </w:p>
    <w:p w14:paraId="102D9610" w14:textId="77777777" w:rsidR="00C468D7" w:rsidRPr="004A0C98" w:rsidRDefault="00C468D7" w:rsidP="00575217">
      <w:pPr>
        <w:autoSpaceDE w:val="0"/>
        <w:autoSpaceDN w:val="0"/>
        <w:adjustRightInd w:val="0"/>
        <w:rPr>
          <w:rFonts w:asciiTheme="majorHAnsi" w:hAnsiTheme="majorHAnsi"/>
          <w:bCs/>
          <w:iCs/>
          <w:lang w:val="es-ES"/>
        </w:rPr>
      </w:pPr>
      <w:r w:rsidRPr="004A0C98">
        <w:rPr>
          <w:rFonts w:asciiTheme="majorHAnsi" w:hAnsiTheme="majorHAnsi"/>
          <w:b/>
          <w:bCs/>
          <w:iCs/>
          <w:lang w:val="es-ES"/>
        </w:rPr>
        <w:t>Sostenibilidad:</w:t>
      </w:r>
      <w:r w:rsidRPr="004A0C98">
        <w:rPr>
          <w:rFonts w:asciiTheme="majorHAnsi" w:hAnsiTheme="majorHAnsi"/>
          <w:bCs/>
          <w:iCs/>
          <w:lang w:val="es-ES"/>
        </w:rPr>
        <w:t xml:space="preserve"> Con la aplicación de los Instrumentos de Gestión Social se busca la promoción de un crecimiento económico sostenible, que procure el equilibrio entre la satisfacción del interés general y el mejoramiento de las condiciones de vida de las comunidades y unidades sociales ubicadas en las áreas de influencia de los proyectos.</w:t>
      </w:r>
    </w:p>
    <w:p w14:paraId="1FFC4CD9" w14:textId="77777777" w:rsidR="00C468D7" w:rsidRPr="004A0C98" w:rsidRDefault="00C468D7" w:rsidP="00575217">
      <w:pPr>
        <w:autoSpaceDE w:val="0"/>
        <w:autoSpaceDN w:val="0"/>
        <w:adjustRightInd w:val="0"/>
        <w:rPr>
          <w:rFonts w:asciiTheme="majorHAnsi" w:hAnsiTheme="majorHAnsi"/>
          <w:bCs/>
          <w:iCs/>
          <w:lang w:val="es-ES"/>
        </w:rPr>
      </w:pPr>
    </w:p>
    <w:p w14:paraId="2D1CED7C" w14:textId="77777777" w:rsidR="00C468D7" w:rsidRPr="004A0C98" w:rsidRDefault="00C468D7" w:rsidP="00575217">
      <w:pPr>
        <w:autoSpaceDE w:val="0"/>
        <w:autoSpaceDN w:val="0"/>
        <w:adjustRightInd w:val="0"/>
        <w:rPr>
          <w:rFonts w:asciiTheme="majorHAnsi" w:hAnsiTheme="majorHAnsi"/>
          <w:bCs/>
          <w:iCs/>
          <w:lang w:val="es-ES"/>
        </w:rPr>
      </w:pPr>
      <w:r w:rsidRPr="004A0C98">
        <w:rPr>
          <w:rFonts w:asciiTheme="majorHAnsi" w:hAnsiTheme="majorHAnsi"/>
          <w:b/>
          <w:bCs/>
          <w:iCs/>
          <w:lang w:val="es-ES"/>
        </w:rPr>
        <w:t>Participación:</w:t>
      </w:r>
      <w:r w:rsidRPr="004A0C98">
        <w:rPr>
          <w:rFonts w:asciiTheme="majorHAnsi" w:hAnsiTheme="majorHAnsi"/>
          <w:bCs/>
          <w:iCs/>
          <w:lang w:val="es-ES"/>
        </w:rPr>
        <w:t xml:space="preserve"> La participación activa de la comunidad, instituciones y organizaciones sociales es un presupuesto necesario para generar escenarios de confianza en el desarrollo de los proyectos y asegurar que las medidas de gestión social para el manejo de impactos causados por su ejecución sean apropiadas y sostenibles.</w:t>
      </w:r>
    </w:p>
    <w:p w14:paraId="49CF80EB" w14:textId="77777777" w:rsidR="00C468D7" w:rsidRPr="004A0C98" w:rsidRDefault="00C468D7" w:rsidP="00575217">
      <w:pPr>
        <w:autoSpaceDE w:val="0"/>
        <w:autoSpaceDN w:val="0"/>
        <w:adjustRightInd w:val="0"/>
        <w:rPr>
          <w:rFonts w:asciiTheme="majorHAnsi" w:hAnsiTheme="majorHAnsi"/>
          <w:bCs/>
          <w:iCs/>
          <w:lang w:val="es-ES"/>
        </w:rPr>
      </w:pPr>
    </w:p>
    <w:p w14:paraId="38918D2A" w14:textId="77777777" w:rsidR="00C468D7" w:rsidRPr="004A0C98" w:rsidRDefault="00C468D7" w:rsidP="00575217">
      <w:pPr>
        <w:autoSpaceDE w:val="0"/>
        <w:autoSpaceDN w:val="0"/>
        <w:adjustRightInd w:val="0"/>
        <w:rPr>
          <w:rFonts w:asciiTheme="majorHAnsi" w:hAnsiTheme="majorHAnsi"/>
          <w:bCs/>
          <w:iCs/>
          <w:lang w:val="es-ES"/>
        </w:rPr>
      </w:pPr>
      <w:r w:rsidRPr="004A0C98">
        <w:rPr>
          <w:rFonts w:asciiTheme="majorHAnsi" w:hAnsiTheme="majorHAnsi"/>
          <w:b/>
          <w:bCs/>
          <w:iCs/>
          <w:lang w:val="es-ES"/>
        </w:rPr>
        <w:t>Integralidad:</w:t>
      </w:r>
      <w:r w:rsidRPr="004A0C98">
        <w:rPr>
          <w:rFonts w:asciiTheme="majorHAnsi" w:hAnsiTheme="majorHAnsi"/>
          <w:bCs/>
          <w:iCs/>
          <w:lang w:val="es-ES"/>
        </w:rPr>
        <w:t xml:space="preserve"> La intervención social debe desarrollarse teniendo en cuenta las particularidades de la dimensión social, económica, cultural y ambiental de las comunidades ubicadas en las áreas de influencia de los proyectos.</w:t>
      </w:r>
    </w:p>
    <w:p w14:paraId="42E15D46" w14:textId="77777777" w:rsidR="00C468D7" w:rsidRPr="004A0C98" w:rsidRDefault="00C468D7" w:rsidP="00575217">
      <w:pPr>
        <w:autoSpaceDE w:val="0"/>
        <w:autoSpaceDN w:val="0"/>
        <w:adjustRightInd w:val="0"/>
        <w:rPr>
          <w:rFonts w:asciiTheme="majorHAnsi" w:hAnsiTheme="majorHAnsi"/>
          <w:bCs/>
          <w:iCs/>
          <w:lang w:val="es-ES"/>
        </w:rPr>
      </w:pPr>
    </w:p>
    <w:p w14:paraId="5AC4182D" w14:textId="77777777" w:rsidR="00C468D7" w:rsidRPr="004A0C98" w:rsidRDefault="00C468D7" w:rsidP="00575217">
      <w:pPr>
        <w:autoSpaceDE w:val="0"/>
        <w:autoSpaceDN w:val="0"/>
        <w:adjustRightInd w:val="0"/>
        <w:rPr>
          <w:rFonts w:asciiTheme="majorHAnsi" w:hAnsiTheme="majorHAnsi"/>
          <w:bCs/>
          <w:iCs/>
          <w:lang w:val="es-ES"/>
        </w:rPr>
      </w:pPr>
      <w:r w:rsidRPr="004A0C98">
        <w:rPr>
          <w:rFonts w:asciiTheme="majorHAnsi" w:hAnsiTheme="majorHAnsi"/>
          <w:bCs/>
          <w:iCs/>
          <w:lang w:val="es-ES"/>
        </w:rPr>
        <w:t xml:space="preserve"> </w:t>
      </w:r>
      <w:r w:rsidRPr="004A0C98">
        <w:rPr>
          <w:rFonts w:asciiTheme="majorHAnsi" w:hAnsiTheme="majorHAnsi"/>
          <w:b/>
          <w:bCs/>
          <w:iCs/>
          <w:lang w:val="es-ES"/>
        </w:rPr>
        <w:t>Igualdad en las oportunidades y equidad en los reconocimientos.</w:t>
      </w:r>
      <w:r w:rsidRPr="004A0C98">
        <w:rPr>
          <w:rFonts w:asciiTheme="majorHAnsi" w:hAnsiTheme="majorHAnsi"/>
          <w:bCs/>
          <w:iCs/>
          <w:lang w:val="es-ES"/>
        </w:rPr>
        <w:t xml:space="preserve"> La aplicación de los instrumentos de gestión social debe asegurar el tratamiento igualitario y sin preferencias para todas las comunidades y unidades sociales que presenten condiciones similares, y el reconocimiento de beneficios sobre bases de equidad que garanticen otorgar a cada quien lo que merece, de acuerdo con la identificación oportuna de su situación particular.</w:t>
      </w:r>
    </w:p>
    <w:p w14:paraId="2FE056B5" w14:textId="77777777" w:rsidR="00C468D7" w:rsidRPr="004A0C98" w:rsidRDefault="00C468D7" w:rsidP="00575217">
      <w:pPr>
        <w:autoSpaceDE w:val="0"/>
        <w:autoSpaceDN w:val="0"/>
        <w:adjustRightInd w:val="0"/>
        <w:rPr>
          <w:rFonts w:asciiTheme="majorHAnsi" w:hAnsiTheme="majorHAnsi"/>
          <w:bCs/>
          <w:iCs/>
          <w:lang w:val="es-ES"/>
        </w:rPr>
      </w:pPr>
    </w:p>
    <w:p w14:paraId="4C6B27DC" w14:textId="77777777" w:rsidR="00C468D7" w:rsidRPr="004A0C98" w:rsidRDefault="00C468D7" w:rsidP="00575217">
      <w:pPr>
        <w:autoSpaceDE w:val="0"/>
        <w:autoSpaceDN w:val="0"/>
        <w:adjustRightInd w:val="0"/>
        <w:rPr>
          <w:rFonts w:asciiTheme="majorHAnsi" w:hAnsiTheme="majorHAnsi"/>
          <w:bCs/>
          <w:iCs/>
          <w:lang w:val="es-ES"/>
        </w:rPr>
      </w:pPr>
      <w:r w:rsidRPr="004A0C98">
        <w:rPr>
          <w:rFonts w:asciiTheme="majorHAnsi" w:hAnsiTheme="majorHAnsi"/>
          <w:b/>
          <w:bCs/>
          <w:iCs/>
          <w:lang w:val="es-ES"/>
        </w:rPr>
        <w:t>Eficiencia</w:t>
      </w:r>
      <w:r w:rsidRPr="004A0C98">
        <w:rPr>
          <w:rFonts w:asciiTheme="majorHAnsi" w:hAnsiTheme="majorHAnsi"/>
          <w:bCs/>
          <w:iCs/>
          <w:lang w:val="es-ES"/>
        </w:rPr>
        <w:t xml:space="preserve">: Para la consecución de las metas propuestas en los Instrumentos de Gestión Social se optimizarán los recursos humanos, económicos y técnicos y el establecimiento de mecanismos que permitan verificar el cumplimiento de los fines perseguidos, en procura de lograr la participación y el bienestar de las comunidades y unidades sociales ubicadas en las áreas de influencia de los proyectos; Minimización de los traslados de población. Los diseños de los proyectos se definirán de manera que se minimice la necesidad de traslado de población, dado el alto costo social y económico que dicho </w:t>
      </w:r>
      <w:r w:rsidRPr="004A0C98">
        <w:rPr>
          <w:rFonts w:asciiTheme="majorHAnsi" w:hAnsiTheme="majorHAnsi"/>
          <w:bCs/>
          <w:iCs/>
          <w:lang w:val="es-ES"/>
        </w:rPr>
        <w:lastRenderedPageBreak/>
        <w:t>traslado genera; cuando el traslado resulte inevitable, se deben adelantar acciones que a partir de la identificación y evaluación de las condiciones sociales, legales y económicas de las unidades sociales trasladadas permitan mitigar los impactos generados por la ejecución del proyecto.</w:t>
      </w:r>
    </w:p>
    <w:p w14:paraId="45E4EF0D" w14:textId="77777777" w:rsidR="00C468D7" w:rsidRPr="004A0C98" w:rsidRDefault="00C468D7" w:rsidP="00575217">
      <w:pPr>
        <w:autoSpaceDE w:val="0"/>
        <w:autoSpaceDN w:val="0"/>
        <w:adjustRightInd w:val="0"/>
        <w:rPr>
          <w:rFonts w:asciiTheme="majorHAnsi" w:hAnsiTheme="majorHAnsi"/>
          <w:b/>
          <w:bCs/>
          <w:iCs/>
          <w:lang w:val="es-ES"/>
        </w:rPr>
      </w:pPr>
    </w:p>
    <w:p w14:paraId="7AB38E2D" w14:textId="77777777" w:rsidR="00C468D7" w:rsidRPr="004A0C98" w:rsidRDefault="00C468D7" w:rsidP="00575217">
      <w:pPr>
        <w:autoSpaceDE w:val="0"/>
        <w:autoSpaceDN w:val="0"/>
        <w:adjustRightInd w:val="0"/>
        <w:rPr>
          <w:rFonts w:asciiTheme="majorHAnsi" w:hAnsiTheme="majorHAnsi"/>
          <w:bCs/>
          <w:iCs/>
          <w:lang w:val="es-ES"/>
        </w:rPr>
      </w:pPr>
      <w:r w:rsidRPr="004A0C98">
        <w:rPr>
          <w:rFonts w:asciiTheme="majorHAnsi" w:hAnsiTheme="majorHAnsi"/>
          <w:b/>
          <w:bCs/>
          <w:iCs/>
          <w:lang w:val="es-ES"/>
        </w:rPr>
        <w:t>Corresponsabilidad</w:t>
      </w:r>
      <w:r w:rsidRPr="004A0C98">
        <w:rPr>
          <w:rFonts w:asciiTheme="majorHAnsi" w:hAnsiTheme="majorHAnsi"/>
          <w:bCs/>
          <w:iCs/>
          <w:lang w:val="es-ES"/>
        </w:rPr>
        <w:t>. Las compensaciones socioeconómicas deben estimula el esfuerzo de las unidades sociales de tal forma que constituyan un factor de mejoramiento real de sus condiciones de vida, teniendo como premisa que el mayor beneficio que se derive del proceso estará determinado por el mayor esfuerzo que la unidad social aporte al mismo, y en tal sentido se tomarán las medidas necesarias para que los beneficiarios respondan ante el reconocimiento, invirtiendo los recursos conforme el propósito para el cual se le asigna</w:t>
      </w:r>
    </w:p>
    <w:p w14:paraId="556246FD" w14:textId="77777777" w:rsidR="00C468D7" w:rsidRPr="004A0C98" w:rsidRDefault="00C468D7" w:rsidP="00575217">
      <w:pPr>
        <w:autoSpaceDE w:val="0"/>
        <w:autoSpaceDN w:val="0"/>
        <w:adjustRightInd w:val="0"/>
        <w:rPr>
          <w:rFonts w:asciiTheme="majorHAnsi" w:hAnsiTheme="majorHAnsi"/>
          <w:b/>
          <w:bCs/>
          <w:iCs/>
          <w:lang w:val="es-ES"/>
        </w:rPr>
      </w:pPr>
    </w:p>
    <w:p w14:paraId="364A2E74" w14:textId="77777777" w:rsidR="00C468D7" w:rsidRPr="004A0C98" w:rsidRDefault="00C468D7" w:rsidP="00575217">
      <w:pPr>
        <w:autoSpaceDE w:val="0"/>
        <w:autoSpaceDN w:val="0"/>
        <w:adjustRightInd w:val="0"/>
        <w:rPr>
          <w:rFonts w:asciiTheme="majorHAnsi" w:hAnsiTheme="majorHAnsi"/>
          <w:bCs/>
          <w:iCs/>
          <w:lang w:val="es-ES"/>
        </w:rPr>
      </w:pPr>
      <w:r w:rsidRPr="004A0C98">
        <w:rPr>
          <w:rFonts w:asciiTheme="majorHAnsi" w:hAnsiTheme="majorHAnsi"/>
          <w:b/>
          <w:bCs/>
          <w:iCs/>
          <w:lang w:val="es-ES"/>
        </w:rPr>
        <w:t>Legalidad:</w:t>
      </w:r>
      <w:r w:rsidRPr="004A0C98">
        <w:rPr>
          <w:rFonts w:asciiTheme="majorHAnsi" w:hAnsiTheme="majorHAnsi"/>
          <w:bCs/>
          <w:iCs/>
          <w:lang w:val="es-ES"/>
        </w:rPr>
        <w:t xml:space="preserve"> Los instrumentos de compensación no podrán promover procesos de ocupación ilegal de terrenos, resultantes de invasiones y procesos de urbanización sin el lleno de los requisitos de ley, y al contrario, favorecerán el traslado de las unidades sociales a zonas legalmente constituidas de acuerdo con los Planes de Ordenamiento Territorial municipales.</w:t>
      </w:r>
    </w:p>
    <w:p w14:paraId="56E4EA1C" w14:textId="77777777" w:rsidR="00C468D7" w:rsidRPr="004A0C98" w:rsidRDefault="00C468D7" w:rsidP="00575217">
      <w:pPr>
        <w:autoSpaceDE w:val="0"/>
        <w:autoSpaceDN w:val="0"/>
        <w:adjustRightInd w:val="0"/>
        <w:rPr>
          <w:rFonts w:asciiTheme="majorHAnsi" w:hAnsiTheme="majorHAnsi"/>
          <w:bCs/>
          <w:iCs/>
          <w:lang w:val="es-ES"/>
        </w:rPr>
      </w:pPr>
    </w:p>
    <w:p w14:paraId="6CAEC989" w14:textId="77777777" w:rsidR="00C468D7" w:rsidRPr="004A0C98" w:rsidRDefault="00C468D7" w:rsidP="00674134">
      <w:pPr>
        <w:pStyle w:val="Ttulo4"/>
        <w:numPr>
          <w:ilvl w:val="0"/>
          <w:numId w:val="37"/>
        </w:numPr>
        <w:rPr>
          <w:rFonts w:asciiTheme="majorHAnsi" w:hAnsiTheme="majorHAnsi"/>
          <w:lang w:val="es-ES"/>
        </w:rPr>
      </w:pPr>
      <w:r w:rsidRPr="004A0C98">
        <w:rPr>
          <w:rFonts w:asciiTheme="majorHAnsi" w:hAnsiTheme="majorHAnsi"/>
          <w:lang w:val="es-ES"/>
        </w:rPr>
        <w:t>Relación del recorrido- Variante</w:t>
      </w:r>
    </w:p>
    <w:p w14:paraId="0C50ED60" w14:textId="77777777" w:rsidR="002E18E9" w:rsidRPr="004A0C98" w:rsidRDefault="002E18E9" w:rsidP="002E18E9">
      <w:pPr>
        <w:rPr>
          <w:rFonts w:asciiTheme="majorHAnsi" w:hAnsiTheme="majorHAnsi"/>
          <w:lang w:val="es-ES"/>
        </w:rPr>
      </w:pPr>
    </w:p>
    <w:p w14:paraId="594DCF64" w14:textId="77777777" w:rsidR="007937A4" w:rsidRPr="007937A4" w:rsidRDefault="007937A4" w:rsidP="007937A4">
      <w:pPr>
        <w:pStyle w:val="Prrafodelista"/>
        <w:numPr>
          <w:ilvl w:val="0"/>
          <w:numId w:val="47"/>
        </w:numPr>
        <w:spacing w:line="240" w:lineRule="auto"/>
        <w:contextualSpacing w:val="0"/>
        <w:rPr>
          <w:rFonts w:asciiTheme="majorHAnsi" w:hAnsiTheme="majorHAnsi"/>
          <w:lang w:val="es-ES"/>
        </w:rPr>
      </w:pPr>
      <w:r w:rsidRPr="007937A4">
        <w:rPr>
          <w:rFonts w:asciiTheme="majorHAnsi" w:hAnsiTheme="majorHAnsi"/>
          <w:lang w:val="es-ES"/>
        </w:rPr>
        <w:t xml:space="preserve">Se realizó recorrido de la variante donde se evidenciaron solo dos predios dentro del trazado. </w:t>
      </w:r>
    </w:p>
    <w:p w14:paraId="191A1DC6" w14:textId="77777777" w:rsidR="007937A4" w:rsidRPr="007937A4" w:rsidRDefault="007937A4" w:rsidP="007937A4">
      <w:pPr>
        <w:spacing w:line="240" w:lineRule="auto"/>
        <w:contextualSpacing w:val="0"/>
        <w:rPr>
          <w:rFonts w:asciiTheme="majorHAnsi" w:hAnsiTheme="majorHAnsi"/>
          <w:lang w:val="es-ES"/>
        </w:rPr>
      </w:pPr>
    </w:p>
    <w:p w14:paraId="48442933" w14:textId="77777777" w:rsidR="007937A4" w:rsidRPr="007937A4" w:rsidRDefault="007937A4" w:rsidP="007937A4">
      <w:pPr>
        <w:pStyle w:val="Prrafodelista"/>
        <w:numPr>
          <w:ilvl w:val="0"/>
          <w:numId w:val="47"/>
        </w:numPr>
        <w:spacing w:line="240" w:lineRule="auto"/>
        <w:contextualSpacing w:val="0"/>
        <w:rPr>
          <w:rFonts w:asciiTheme="majorHAnsi" w:hAnsiTheme="majorHAnsi"/>
          <w:lang w:val="es-ES"/>
        </w:rPr>
      </w:pPr>
      <w:r w:rsidRPr="007937A4">
        <w:rPr>
          <w:rFonts w:asciiTheme="majorHAnsi" w:hAnsiTheme="majorHAnsi"/>
          <w:lang w:val="es-ES"/>
        </w:rPr>
        <w:t xml:space="preserve">Se tomaron los respectivos puntos con registro fotográfico para evidenciar el recorrido. </w:t>
      </w:r>
    </w:p>
    <w:p w14:paraId="79ED7246" w14:textId="77777777" w:rsidR="007937A4" w:rsidRPr="007937A4" w:rsidRDefault="007937A4" w:rsidP="007937A4">
      <w:pPr>
        <w:spacing w:line="240" w:lineRule="auto"/>
        <w:contextualSpacing w:val="0"/>
        <w:rPr>
          <w:rFonts w:asciiTheme="majorHAnsi" w:hAnsiTheme="majorHAnsi"/>
          <w:lang w:val="es-ES"/>
        </w:rPr>
      </w:pPr>
    </w:p>
    <w:p w14:paraId="2545E516" w14:textId="77777777" w:rsidR="007937A4" w:rsidRPr="007937A4" w:rsidRDefault="007937A4" w:rsidP="007937A4">
      <w:pPr>
        <w:pStyle w:val="Prrafodelista"/>
        <w:numPr>
          <w:ilvl w:val="0"/>
          <w:numId w:val="47"/>
        </w:numPr>
        <w:spacing w:line="240" w:lineRule="auto"/>
        <w:contextualSpacing w:val="0"/>
        <w:rPr>
          <w:rFonts w:asciiTheme="majorHAnsi" w:hAnsiTheme="majorHAnsi"/>
          <w:lang w:val="es-ES"/>
        </w:rPr>
      </w:pPr>
      <w:r w:rsidRPr="007937A4">
        <w:rPr>
          <w:rFonts w:asciiTheme="majorHAnsi" w:hAnsiTheme="majorHAnsi"/>
          <w:lang w:val="es-ES"/>
        </w:rPr>
        <w:t xml:space="preserve">Como Metodología de trabajo se realizan dos recorridos: Uno con un técnico social en compañía de un Ingeniero ambiental, el otro recorrido se realizó con el grupo social y un baquiano. </w:t>
      </w:r>
    </w:p>
    <w:p w14:paraId="05724800" w14:textId="77777777" w:rsidR="007937A4" w:rsidRPr="007937A4" w:rsidRDefault="007937A4" w:rsidP="007937A4">
      <w:pPr>
        <w:spacing w:line="240" w:lineRule="auto"/>
        <w:contextualSpacing w:val="0"/>
        <w:rPr>
          <w:rFonts w:asciiTheme="majorHAnsi" w:hAnsiTheme="majorHAnsi"/>
          <w:lang w:val="es-ES"/>
        </w:rPr>
      </w:pPr>
    </w:p>
    <w:p w14:paraId="4AE7B4B5" w14:textId="32898874" w:rsidR="002E18E9" w:rsidRPr="007937A4" w:rsidRDefault="007937A4" w:rsidP="007937A4">
      <w:pPr>
        <w:pStyle w:val="Prrafodelista"/>
        <w:numPr>
          <w:ilvl w:val="0"/>
          <w:numId w:val="47"/>
        </w:numPr>
        <w:spacing w:line="240" w:lineRule="auto"/>
        <w:contextualSpacing w:val="0"/>
        <w:rPr>
          <w:rFonts w:asciiTheme="majorHAnsi" w:hAnsiTheme="majorHAnsi"/>
          <w:lang w:val="es-ES"/>
        </w:rPr>
      </w:pPr>
      <w:r w:rsidRPr="007937A4">
        <w:rPr>
          <w:rFonts w:asciiTheme="majorHAnsi" w:hAnsiTheme="majorHAnsi"/>
          <w:lang w:val="es-ES"/>
        </w:rPr>
        <w:t>Estos dos recorridos se realizaron para descartar que en la zona se encontraran viviendas</w:t>
      </w:r>
      <w:r>
        <w:rPr>
          <w:rFonts w:asciiTheme="majorHAnsi" w:hAnsiTheme="majorHAnsi"/>
          <w:lang w:val="es-ES"/>
        </w:rPr>
        <w:t>.</w:t>
      </w:r>
      <w:r w:rsidR="002E18E9" w:rsidRPr="007937A4">
        <w:rPr>
          <w:rFonts w:asciiTheme="majorHAnsi" w:hAnsiTheme="majorHAnsi"/>
          <w:lang w:val="es-ES"/>
        </w:rPr>
        <w:br w:type="page"/>
      </w:r>
    </w:p>
    <w:p w14:paraId="3D89B7ED" w14:textId="77777777" w:rsidR="002E18E9" w:rsidRPr="004A0C98" w:rsidRDefault="002E18E9" w:rsidP="007937A4">
      <w:pPr>
        <w:rPr>
          <w:rFonts w:asciiTheme="majorHAnsi" w:hAnsiTheme="majorHAnsi"/>
          <w:lang w:val="es-ES"/>
        </w:rPr>
        <w:sectPr w:rsidR="002E18E9" w:rsidRPr="004A0C98" w:rsidSect="00C3550F">
          <w:headerReference w:type="default" r:id="rId229"/>
          <w:footerReference w:type="default" r:id="rId230"/>
          <w:pgSz w:w="12240" w:h="15840" w:code="1"/>
          <w:pgMar w:top="1701" w:right="1701" w:bottom="1701" w:left="2268" w:header="709" w:footer="709" w:gutter="0"/>
          <w:pgNumType w:start="0"/>
          <w:cols w:space="708"/>
          <w:titlePg/>
          <w:docGrid w:linePitch="360"/>
        </w:sectPr>
      </w:pPr>
    </w:p>
    <w:p w14:paraId="202A2818" w14:textId="067D7B1B" w:rsidR="002E18E9" w:rsidRPr="00FA6E0B" w:rsidRDefault="00FA6E0B" w:rsidP="00FA6E0B">
      <w:pPr>
        <w:autoSpaceDE w:val="0"/>
        <w:autoSpaceDN w:val="0"/>
        <w:adjustRightInd w:val="0"/>
        <w:jc w:val="center"/>
        <w:rPr>
          <w:rFonts w:asciiTheme="majorHAnsi" w:hAnsiTheme="majorHAnsi"/>
          <w:b/>
          <w:bCs/>
          <w:iCs/>
          <w:sz w:val="20"/>
          <w:szCs w:val="20"/>
          <w:lang w:val="es-ES"/>
        </w:rPr>
      </w:pPr>
      <w:bookmarkStart w:id="495" w:name="_Toc445241871"/>
      <w:r w:rsidRPr="00FA6E0B">
        <w:rPr>
          <w:rFonts w:asciiTheme="majorHAnsi" w:hAnsiTheme="majorHAnsi"/>
          <w:b/>
          <w:sz w:val="20"/>
          <w:szCs w:val="20"/>
        </w:rPr>
        <w:lastRenderedPageBreak/>
        <w:t xml:space="preserve">Tabla </w:t>
      </w:r>
      <w:r w:rsidRPr="00FA6E0B">
        <w:rPr>
          <w:rFonts w:asciiTheme="majorHAnsi" w:hAnsiTheme="majorHAnsi"/>
          <w:b/>
          <w:sz w:val="20"/>
          <w:szCs w:val="20"/>
        </w:rPr>
        <w:fldChar w:fldCharType="begin"/>
      </w:r>
      <w:r w:rsidRPr="00FA6E0B">
        <w:rPr>
          <w:rFonts w:asciiTheme="majorHAnsi" w:hAnsiTheme="majorHAnsi"/>
          <w:b/>
          <w:sz w:val="20"/>
          <w:szCs w:val="20"/>
        </w:rPr>
        <w:instrText xml:space="preserve"> STYLEREF 1 \s </w:instrText>
      </w:r>
      <w:r w:rsidRPr="00FA6E0B">
        <w:rPr>
          <w:rFonts w:asciiTheme="majorHAnsi" w:hAnsiTheme="majorHAnsi"/>
          <w:b/>
          <w:sz w:val="20"/>
          <w:szCs w:val="20"/>
        </w:rPr>
        <w:fldChar w:fldCharType="separate"/>
      </w:r>
      <w:r w:rsidR="00BD7C35">
        <w:rPr>
          <w:rFonts w:asciiTheme="majorHAnsi" w:hAnsiTheme="majorHAnsi"/>
          <w:b/>
          <w:noProof/>
          <w:sz w:val="20"/>
          <w:szCs w:val="20"/>
        </w:rPr>
        <w:t>5</w:t>
      </w:r>
      <w:r w:rsidRPr="00FA6E0B">
        <w:rPr>
          <w:rFonts w:asciiTheme="majorHAnsi" w:hAnsiTheme="majorHAnsi"/>
          <w:b/>
          <w:sz w:val="20"/>
          <w:szCs w:val="20"/>
        </w:rPr>
        <w:fldChar w:fldCharType="end"/>
      </w:r>
      <w:r w:rsidRPr="00FA6E0B">
        <w:rPr>
          <w:rFonts w:asciiTheme="majorHAnsi" w:hAnsiTheme="majorHAnsi"/>
          <w:b/>
          <w:sz w:val="20"/>
          <w:szCs w:val="20"/>
        </w:rPr>
        <w:t>.</w:t>
      </w:r>
      <w:r w:rsidRPr="00FA6E0B">
        <w:rPr>
          <w:rFonts w:asciiTheme="majorHAnsi" w:hAnsiTheme="majorHAnsi"/>
          <w:b/>
          <w:sz w:val="20"/>
          <w:szCs w:val="20"/>
        </w:rPr>
        <w:fldChar w:fldCharType="begin"/>
      </w:r>
      <w:r w:rsidRPr="00FA6E0B">
        <w:rPr>
          <w:rFonts w:asciiTheme="majorHAnsi" w:hAnsiTheme="majorHAnsi"/>
          <w:b/>
          <w:sz w:val="20"/>
          <w:szCs w:val="20"/>
        </w:rPr>
        <w:instrText xml:space="preserve"> SEQ Tabla \* ARABIC \s 1 </w:instrText>
      </w:r>
      <w:r w:rsidRPr="00FA6E0B">
        <w:rPr>
          <w:rFonts w:asciiTheme="majorHAnsi" w:hAnsiTheme="majorHAnsi"/>
          <w:b/>
          <w:sz w:val="20"/>
          <w:szCs w:val="20"/>
        </w:rPr>
        <w:fldChar w:fldCharType="separate"/>
      </w:r>
      <w:r w:rsidR="00BD7C35">
        <w:rPr>
          <w:rFonts w:asciiTheme="majorHAnsi" w:hAnsiTheme="majorHAnsi"/>
          <w:b/>
          <w:noProof/>
          <w:sz w:val="20"/>
          <w:szCs w:val="20"/>
        </w:rPr>
        <w:t>233</w:t>
      </w:r>
      <w:r w:rsidRPr="00FA6E0B">
        <w:rPr>
          <w:rFonts w:asciiTheme="majorHAnsi" w:hAnsiTheme="majorHAnsi"/>
          <w:b/>
          <w:sz w:val="20"/>
          <w:szCs w:val="20"/>
        </w:rPr>
        <w:fldChar w:fldCharType="end"/>
      </w:r>
      <w:r>
        <w:rPr>
          <w:rFonts w:asciiTheme="majorHAnsi" w:hAnsiTheme="majorHAnsi"/>
          <w:b/>
          <w:sz w:val="20"/>
          <w:szCs w:val="20"/>
        </w:rPr>
        <w:t xml:space="preserve"> </w:t>
      </w:r>
      <w:r w:rsidRPr="00FA6E0B">
        <w:rPr>
          <w:rFonts w:asciiTheme="majorHAnsi" w:hAnsiTheme="majorHAnsi"/>
          <w:b/>
          <w:sz w:val="20"/>
          <w:szCs w:val="20"/>
        </w:rPr>
        <w:t>6</w:t>
      </w:r>
      <w:r w:rsidRPr="00FA6E0B">
        <w:rPr>
          <w:rFonts w:asciiTheme="majorHAnsi" w:hAnsiTheme="majorHAnsi"/>
          <w:b/>
          <w:sz w:val="20"/>
          <w:szCs w:val="20"/>
        </w:rPr>
        <w:tab/>
        <w:t>Relación del recorrido- Variante</w:t>
      </w:r>
      <w:bookmarkEnd w:id="495"/>
    </w:p>
    <w:tbl>
      <w:tblPr>
        <w:tblStyle w:val="Gminis"/>
        <w:tblW w:w="4668" w:type="pct"/>
        <w:tblLook w:val="04A0" w:firstRow="1" w:lastRow="0" w:firstColumn="1" w:lastColumn="0" w:noHBand="0" w:noVBand="1"/>
      </w:tblPr>
      <w:tblGrid>
        <w:gridCol w:w="2040"/>
        <w:gridCol w:w="1035"/>
        <w:gridCol w:w="1755"/>
        <w:gridCol w:w="1912"/>
        <w:gridCol w:w="1618"/>
        <w:gridCol w:w="3454"/>
      </w:tblGrid>
      <w:tr w:rsidR="007937A4" w:rsidRPr="00D30E7A" w14:paraId="71B0E09F" w14:textId="77777777" w:rsidTr="00DC14F4">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863" w:type="pct"/>
            <w:vMerge w:val="restart"/>
            <w:shd w:val="clear" w:color="auto" w:fill="808080" w:themeFill="background1" w:themeFillShade="80"/>
            <w:noWrap/>
            <w:vAlign w:val="center"/>
            <w:hideMark/>
          </w:tcPr>
          <w:p w14:paraId="3D43D62C" w14:textId="77777777" w:rsidR="007937A4" w:rsidRPr="00DC14F4" w:rsidRDefault="007937A4" w:rsidP="004A0C9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val="0"/>
              <w:jc w:val="center"/>
              <w:rPr>
                <w:rFonts w:asciiTheme="majorHAnsi" w:eastAsia="Times New Roman" w:hAnsiTheme="majorHAnsi" w:cs="Courier New"/>
                <w:color w:val="212121"/>
                <w:sz w:val="18"/>
                <w:szCs w:val="18"/>
                <w:lang w:eastAsia="es-CO"/>
              </w:rPr>
            </w:pPr>
            <w:r w:rsidRPr="00DC14F4">
              <w:rPr>
                <w:rFonts w:asciiTheme="majorHAnsi" w:eastAsia="Times New Roman" w:hAnsiTheme="majorHAnsi" w:cs="Courier New"/>
                <w:color w:val="212121"/>
                <w:sz w:val="18"/>
                <w:szCs w:val="18"/>
                <w:lang w:val="es-ES" w:eastAsia="es-CO"/>
              </w:rPr>
              <w:t>Fecha tiempos</w:t>
            </w:r>
          </w:p>
          <w:p w14:paraId="2697D453" w14:textId="298A64A5" w:rsidR="007937A4" w:rsidRPr="00DC14F4" w:rsidRDefault="007937A4" w:rsidP="004A0C98">
            <w:pPr>
              <w:spacing w:line="240" w:lineRule="auto"/>
              <w:jc w:val="center"/>
              <w:rPr>
                <w:rFonts w:asciiTheme="majorHAnsi" w:hAnsiTheme="majorHAnsi"/>
                <w:bCs/>
                <w:iCs/>
                <w:sz w:val="18"/>
                <w:szCs w:val="18"/>
                <w:lang w:val="es-ES"/>
              </w:rPr>
            </w:pPr>
          </w:p>
        </w:tc>
        <w:tc>
          <w:tcPr>
            <w:tcW w:w="438" w:type="pct"/>
            <w:vMerge w:val="restart"/>
            <w:shd w:val="clear" w:color="auto" w:fill="808080" w:themeFill="background1" w:themeFillShade="80"/>
            <w:noWrap/>
            <w:vAlign w:val="center"/>
            <w:hideMark/>
          </w:tcPr>
          <w:p w14:paraId="5604DDD0" w14:textId="77777777" w:rsidR="007937A4" w:rsidRPr="00DC14F4" w:rsidRDefault="007937A4" w:rsidP="004A0C98">
            <w:pPr>
              <w:pStyle w:val="HTMLconformatoprevio"/>
              <w:shd w:val="clear" w:color="auto" w:fill="FFFFFF"/>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olor w:val="212121"/>
                <w:sz w:val="18"/>
                <w:szCs w:val="18"/>
              </w:rPr>
            </w:pPr>
            <w:r w:rsidRPr="00DC14F4">
              <w:rPr>
                <w:rFonts w:asciiTheme="majorHAnsi" w:hAnsiTheme="majorHAnsi"/>
                <w:color w:val="212121"/>
                <w:sz w:val="18"/>
                <w:szCs w:val="18"/>
                <w:lang w:val="es-ES"/>
              </w:rPr>
              <w:t>Elevación</w:t>
            </w:r>
          </w:p>
          <w:p w14:paraId="29B92C93" w14:textId="1ED7C09C" w:rsidR="007937A4" w:rsidRPr="00DC14F4" w:rsidRDefault="007937A4" w:rsidP="004A0C9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p>
        </w:tc>
        <w:tc>
          <w:tcPr>
            <w:tcW w:w="949" w:type="pct"/>
            <w:gridSpan w:val="2"/>
            <w:shd w:val="clear" w:color="auto" w:fill="808080" w:themeFill="background1" w:themeFillShade="80"/>
            <w:noWrap/>
            <w:vAlign w:val="center"/>
            <w:hideMark/>
          </w:tcPr>
          <w:p w14:paraId="3FEFD4A0" w14:textId="75594910" w:rsidR="007937A4" w:rsidRPr="00DC14F4" w:rsidRDefault="00DC14F4" w:rsidP="004A0C9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Pr>
                <w:rFonts w:asciiTheme="majorHAnsi" w:hAnsiTheme="majorHAnsi"/>
                <w:bCs/>
                <w:iCs/>
                <w:sz w:val="18"/>
                <w:szCs w:val="18"/>
                <w:lang w:val="es-ES"/>
              </w:rPr>
              <w:t>Coordenadas Magna Sigma Origen Bogota</w:t>
            </w:r>
          </w:p>
        </w:tc>
        <w:tc>
          <w:tcPr>
            <w:tcW w:w="737" w:type="pct"/>
            <w:vMerge w:val="restart"/>
            <w:shd w:val="clear" w:color="auto" w:fill="808080" w:themeFill="background1" w:themeFillShade="80"/>
            <w:noWrap/>
            <w:vAlign w:val="center"/>
            <w:hideMark/>
          </w:tcPr>
          <w:p w14:paraId="72449BA2" w14:textId="77777777" w:rsidR="007937A4" w:rsidRPr="00DC14F4" w:rsidRDefault="007937A4" w:rsidP="004A0C9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C14F4">
              <w:rPr>
                <w:rFonts w:asciiTheme="majorHAnsi" w:hAnsiTheme="majorHAnsi"/>
                <w:bCs/>
                <w:iCs/>
                <w:sz w:val="18"/>
                <w:szCs w:val="18"/>
                <w:lang w:val="es-ES"/>
              </w:rPr>
              <w:t>Fecha de la toma</w:t>
            </w:r>
          </w:p>
          <w:p w14:paraId="6EBCD411" w14:textId="4D139168" w:rsidR="007937A4" w:rsidRPr="00DC14F4" w:rsidRDefault="007937A4" w:rsidP="004A0C9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C14F4">
              <w:rPr>
                <w:rFonts w:asciiTheme="majorHAnsi" w:hAnsiTheme="majorHAnsi"/>
                <w:bCs/>
                <w:iCs/>
                <w:sz w:val="18"/>
                <w:szCs w:val="18"/>
                <w:lang w:val="es-ES"/>
              </w:rPr>
              <w:t xml:space="preserve"> de Puntos</w:t>
            </w:r>
          </w:p>
        </w:tc>
        <w:tc>
          <w:tcPr>
            <w:tcW w:w="2012" w:type="pct"/>
            <w:vMerge w:val="restart"/>
            <w:shd w:val="clear" w:color="auto" w:fill="808080" w:themeFill="background1" w:themeFillShade="80"/>
            <w:noWrap/>
            <w:vAlign w:val="center"/>
            <w:hideMark/>
          </w:tcPr>
          <w:p w14:paraId="5D207720" w14:textId="77777777" w:rsidR="007937A4" w:rsidRPr="00DC14F4" w:rsidRDefault="007937A4" w:rsidP="004A0C98">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C14F4">
              <w:rPr>
                <w:rFonts w:asciiTheme="majorHAnsi" w:hAnsiTheme="majorHAnsi"/>
                <w:bCs/>
                <w:iCs/>
                <w:sz w:val="18"/>
                <w:szCs w:val="18"/>
                <w:lang w:val="es-ES"/>
              </w:rPr>
              <w:t>Fotos</w:t>
            </w:r>
          </w:p>
        </w:tc>
      </w:tr>
      <w:tr w:rsidR="007937A4" w:rsidRPr="00D30E7A" w14:paraId="52B4E8E9" w14:textId="77777777" w:rsidTr="007937A4">
        <w:trPr>
          <w:trHeight w:val="300"/>
        </w:trPr>
        <w:tc>
          <w:tcPr>
            <w:cnfStyle w:val="001000000000" w:firstRow="0" w:lastRow="0" w:firstColumn="1" w:lastColumn="0" w:oddVBand="0" w:evenVBand="0" w:oddHBand="0" w:evenHBand="0" w:firstRowFirstColumn="0" w:firstRowLastColumn="0" w:lastRowFirstColumn="0" w:lastRowLastColumn="0"/>
            <w:tcW w:w="863" w:type="pct"/>
            <w:vMerge/>
            <w:vAlign w:val="center"/>
            <w:hideMark/>
          </w:tcPr>
          <w:p w14:paraId="29A614F2" w14:textId="77777777" w:rsidR="007937A4" w:rsidRPr="00D30E7A" w:rsidRDefault="007937A4" w:rsidP="004A0C98">
            <w:pPr>
              <w:spacing w:line="240" w:lineRule="auto"/>
              <w:jc w:val="center"/>
              <w:rPr>
                <w:rFonts w:asciiTheme="majorHAnsi" w:hAnsiTheme="majorHAnsi"/>
                <w:bCs/>
                <w:iCs/>
                <w:sz w:val="18"/>
                <w:szCs w:val="18"/>
                <w:lang w:val="es-ES"/>
              </w:rPr>
            </w:pPr>
          </w:p>
        </w:tc>
        <w:tc>
          <w:tcPr>
            <w:tcW w:w="438" w:type="pct"/>
            <w:vMerge/>
            <w:vAlign w:val="center"/>
            <w:hideMark/>
          </w:tcPr>
          <w:p w14:paraId="637E520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p>
        </w:tc>
        <w:tc>
          <w:tcPr>
            <w:tcW w:w="454" w:type="pct"/>
            <w:noWrap/>
            <w:vAlign w:val="center"/>
            <w:hideMark/>
          </w:tcPr>
          <w:p w14:paraId="001D55F3" w14:textId="483C7A8C" w:rsidR="007937A4" w:rsidRPr="00D30E7A" w:rsidRDefault="00DC14F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Pr>
                <w:rFonts w:asciiTheme="majorHAnsi" w:hAnsiTheme="majorHAnsi"/>
                <w:bCs/>
                <w:iCs/>
                <w:sz w:val="18"/>
                <w:szCs w:val="18"/>
                <w:lang w:val="es-ES"/>
              </w:rPr>
              <w:t>ESTE</w:t>
            </w:r>
          </w:p>
        </w:tc>
        <w:tc>
          <w:tcPr>
            <w:tcW w:w="495" w:type="pct"/>
            <w:noWrap/>
            <w:vAlign w:val="center"/>
            <w:hideMark/>
          </w:tcPr>
          <w:p w14:paraId="0076ED60" w14:textId="13610D95" w:rsidR="007937A4" w:rsidRPr="00D30E7A" w:rsidRDefault="00DC14F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Pr>
                <w:rFonts w:asciiTheme="majorHAnsi" w:hAnsiTheme="majorHAnsi"/>
                <w:bCs/>
                <w:iCs/>
                <w:sz w:val="18"/>
                <w:szCs w:val="18"/>
                <w:lang w:val="es-ES"/>
              </w:rPr>
              <w:t>Norte</w:t>
            </w:r>
          </w:p>
        </w:tc>
        <w:tc>
          <w:tcPr>
            <w:tcW w:w="737" w:type="pct"/>
            <w:vMerge/>
            <w:vAlign w:val="center"/>
            <w:hideMark/>
          </w:tcPr>
          <w:p w14:paraId="6D7D21CA"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p>
        </w:tc>
        <w:tc>
          <w:tcPr>
            <w:tcW w:w="2012" w:type="pct"/>
            <w:vMerge/>
            <w:vAlign w:val="center"/>
            <w:hideMark/>
          </w:tcPr>
          <w:p w14:paraId="74862725"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p>
        </w:tc>
      </w:tr>
      <w:tr w:rsidR="007937A4" w:rsidRPr="00D30E7A" w14:paraId="524A016D" w14:textId="77777777" w:rsidTr="007937A4">
        <w:trPr>
          <w:trHeight w:val="2093"/>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015820A5"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2015-08-19T15:17:52Z</w:t>
            </w:r>
          </w:p>
        </w:tc>
        <w:tc>
          <w:tcPr>
            <w:tcW w:w="438" w:type="pct"/>
            <w:noWrap/>
            <w:vAlign w:val="center"/>
            <w:hideMark/>
          </w:tcPr>
          <w:p w14:paraId="2CE8FFE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143,03</w:t>
            </w:r>
          </w:p>
        </w:tc>
        <w:tc>
          <w:tcPr>
            <w:tcW w:w="454" w:type="pct"/>
            <w:noWrap/>
            <w:vAlign w:val="center"/>
            <w:hideMark/>
          </w:tcPr>
          <w:p w14:paraId="01AF2AD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965334,65</w:t>
            </w:r>
          </w:p>
        </w:tc>
        <w:tc>
          <w:tcPr>
            <w:tcW w:w="495" w:type="pct"/>
            <w:noWrap/>
            <w:vAlign w:val="center"/>
            <w:hideMark/>
          </w:tcPr>
          <w:p w14:paraId="380AAC1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1213609,72</w:t>
            </w:r>
          </w:p>
        </w:tc>
        <w:tc>
          <w:tcPr>
            <w:tcW w:w="737" w:type="pct"/>
            <w:noWrap/>
            <w:vAlign w:val="center"/>
            <w:hideMark/>
          </w:tcPr>
          <w:p w14:paraId="0C77EE59"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19 DE AGOSTO</w:t>
            </w:r>
          </w:p>
        </w:tc>
        <w:tc>
          <w:tcPr>
            <w:tcW w:w="2012" w:type="pct"/>
            <w:noWrap/>
            <w:vAlign w:val="center"/>
            <w:hideMark/>
          </w:tcPr>
          <w:p w14:paraId="6FFF76D0" w14:textId="1FE96F5F"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4D918C15" wp14:editId="7AB018A3">
                  <wp:extent cx="1808516" cy="1353787"/>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815398" cy="1358938"/>
                          </a:xfrm>
                          <a:prstGeom prst="rect">
                            <a:avLst/>
                          </a:prstGeom>
                          <a:noFill/>
                        </pic:spPr>
                      </pic:pic>
                    </a:graphicData>
                  </a:graphic>
                </wp:inline>
              </w:drawing>
            </w:r>
          </w:p>
        </w:tc>
      </w:tr>
      <w:tr w:rsidR="007937A4" w:rsidRPr="00D30E7A" w14:paraId="6BE9B300" w14:textId="77777777" w:rsidTr="007937A4">
        <w:trPr>
          <w:trHeight w:val="2130"/>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7C25962D"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2015-08-19T15:32:04Z</w:t>
            </w:r>
          </w:p>
        </w:tc>
        <w:tc>
          <w:tcPr>
            <w:tcW w:w="438" w:type="pct"/>
            <w:noWrap/>
            <w:vAlign w:val="center"/>
            <w:hideMark/>
          </w:tcPr>
          <w:p w14:paraId="48FF258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141,84</w:t>
            </w:r>
          </w:p>
        </w:tc>
        <w:tc>
          <w:tcPr>
            <w:tcW w:w="454" w:type="pct"/>
            <w:noWrap/>
            <w:vAlign w:val="center"/>
            <w:hideMark/>
          </w:tcPr>
          <w:p w14:paraId="7F504698"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965411,36</w:t>
            </w:r>
          </w:p>
        </w:tc>
        <w:tc>
          <w:tcPr>
            <w:tcW w:w="495" w:type="pct"/>
            <w:noWrap/>
            <w:vAlign w:val="center"/>
            <w:hideMark/>
          </w:tcPr>
          <w:p w14:paraId="45B13426"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1213526,06</w:t>
            </w:r>
          </w:p>
        </w:tc>
        <w:tc>
          <w:tcPr>
            <w:tcW w:w="737" w:type="pct"/>
            <w:noWrap/>
            <w:vAlign w:val="center"/>
            <w:hideMark/>
          </w:tcPr>
          <w:p w14:paraId="3A2A644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19 DE AGOSTO</w:t>
            </w:r>
          </w:p>
        </w:tc>
        <w:tc>
          <w:tcPr>
            <w:tcW w:w="2012" w:type="pct"/>
            <w:noWrap/>
            <w:vAlign w:val="center"/>
            <w:hideMark/>
          </w:tcPr>
          <w:p w14:paraId="0754F246" w14:textId="3C1C5F08"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1F7C5133" wp14:editId="5077AB45">
                  <wp:extent cx="1808480" cy="1386521"/>
                  <wp:effectExtent l="0" t="0" r="127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815790" cy="1392125"/>
                          </a:xfrm>
                          <a:prstGeom prst="rect">
                            <a:avLst/>
                          </a:prstGeom>
                          <a:noFill/>
                        </pic:spPr>
                      </pic:pic>
                    </a:graphicData>
                  </a:graphic>
                </wp:inline>
              </w:drawing>
            </w:r>
          </w:p>
        </w:tc>
      </w:tr>
      <w:tr w:rsidR="007937A4" w:rsidRPr="00D30E7A" w14:paraId="6592A008" w14:textId="77777777" w:rsidTr="007937A4">
        <w:trPr>
          <w:trHeight w:val="1974"/>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7F84F750"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2015-08-19T16:13:36Z</w:t>
            </w:r>
          </w:p>
        </w:tc>
        <w:tc>
          <w:tcPr>
            <w:tcW w:w="438" w:type="pct"/>
            <w:noWrap/>
            <w:vAlign w:val="center"/>
            <w:hideMark/>
          </w:tcPr>
          <w:p w14:paraId="2B10C30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115,92</w:t>
            </w:r>
          </w:p>
        </w:tc>
        <w:tc>
          <w:tcPr>
            <w:tcW w:w="454" w:type="pct"/>
            <w:noWrap/>
            <w:vAlign w:val="center"/>
            <w:hideMark/>
          </w:tcPr>
          <w:p w14:paraId="3D17C7D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965771,08</w:t>
            </w:r>
          </w:p>
        </w:tc>
        <w:tc>
          <w:tcPr>
            <w:tcW w:w="495" w:type="pct"/>
            <w:noWrap/>
            <w:vAlign w:val="center"/>
            <w:hideMark/>
          </w:tcPr>
          <w:p w14:paraId="5459DE6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1213234,66</w:t>
            </w:r>
          </w:p>
        </w:tc>
        <w:tc>
          <w:tcPr>
            <w:tcW w:w="737" w:type="pct"/>
            <w:noWrap/>
            <w:vAlign w:val="center"/>
            <w:hideMark/>
          </w:tcPr>
          <w:p w14:paraId="16B57C05"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19 DE AGOSTO</w:t>
            </w:r>
          </w:p>
        </w:tc>
        <w:tc>
          <w:tcPr>
            <w:tcW w:w="2012" w:type="pct"/>
            <w:noWrap/>
            <w:vAlign w:val="center"/>
            <w:hideMark/>
          </w:tcPr>
          <w:p w14:paraId="4B638F8D" w14:textId="3F0DEEBA"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1BA39B14" wp14:editId="6BDA737B">
                  <wp:extent cx="1808480" cy="1351062"/>
                  <wp:effectExtent l="0" t="0" r="1270" b="190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813261" cy="1354634"/>
                          </a:xfrm>
                          <a:prstGeom prst="rect">
                            <a:avLst/>
                          </a:prstGeom>
                          <a:noFill/>
                        </pic:spPr>
                      </pic:pic>
                    </a:graphicData>
                  </a:graphic>
                </wp:inline>
              </w:drawing>
            </w:r>
          </w:p>
        </w:tc>
      </w:tr>
      <w:tr w:rsidR="007937A4" w:rsidRPr="00D30E7A" w14:paraId="265523EF" w14:textId="77777777" w:rsidTr="007937A4">
        <w:trPr>
          <w:trHeight w:val="2280"/>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45124C11"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2015-08-19T16:27:09Z</w:t>
            </w:r>
          </w:p>
        </w:tc>
        <w:tc>
          <w:tcPr>
            <w:tcW w:w="438" w:type="pct"/>
            <w:noWrap/>
            <w:vAlign w:val="center"/>
            <w:hideMark/>
          </w:tcPr>
          <w:p w14:paraId="69FCF700"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114,02</w:t>
            </w:r>
          </w:p>
        </w:tc>
        <w:tc>
          <w:tcPr>
            <w:tcW w:w="454" w:type="pct"/>
            <w:noWrap/>
            <w:vAlign w:val="center"/>
            <w:hideMark/>
          </w:tcPr>
          <w:p w14:paraId="289C9823"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965896,94</w:t>
            </w:r>
          </w:p>
        </w:tc>
        <w:tc>
          <w:tcPr>
            <w:tcW w:w="495" w:type="pct"/>
            <w:noWrap/>
            <w:vAlign w:val="center"/>
            <w:hideMark/>
          </w:tcPr>
          <w:p w14:paraId="1A854817"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1213395,60</w:t>
            </w:r>
          </w:p>
        </w:tc>
        <w:tc>
          <w:tcPr>
            <w:tcW w:w="737" w:type="pct"/>
            <w:noWrap/>
            <w:vAlign w:val="center"/>
            <w:hideMark/>
          </w:tcPr>
          <w:p w14:paraId="062B57E0"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19 DE AGOSTO</w:t>
            </w:r>
          </w:p>
        </w:tc>
        <w:tc>
          <w:tcPr>
            <w:tcW w:w="2012" w:type="pct"/>
            <w:noWrap/>
            <w:vAlign w:val="center"/>
            <w:hideMark/>
          </w:tcPr>
          <w:p w14:paraId="47D6E4B9" w14:textId="368B84B0"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5F5EBF09" wp14:editId="2FAA76E1">
                  <wp:extent cx="1762641" cy="1211283"/>
                  <wp:effectExtent l="0" t="0" r="9525" b="825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767637" cy="1214717"/>
                          </a:xfrm>
                          <a:prstGeom prst="rect">
                            <a:avLst/>
                          </a:prstGeom>
                          <a:noFill/>
                        </pic:spPr>
                      </pic:pic>
                    </a:graphicData>
                  </a:graphic>
                </wp:inline>
              </w:drawing>
            </w:r>
          </w:p>
        </w:tc>
      </w:tr>
      <w:tr w:rsidR="007937A4" w:rsidRPr="00D30E7A" w14:paraId="7DBAA2A5" w14:textId="77777777" w:rsidTr="007937A4">
        <w:trPr>
          <w:trHeight w:val="1643"/>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2B50480A"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2015-08-19T16:27:21Z</w:t>
            </w:r>
          </w:p>
        </w:tc>
        <w:tc>
          <w:tcPr>
            <w:tcW w:w="438" w:type="pct"/>
            <w:noWrap/>
            <w:vAlign w:val="center"/>
            <w:hideMark/>
          </w:tcPr>
          <w:p w14:paraId="41E874A9"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115,11</w:t>
            </w:r>
          </w:p>
        </w:tc>
        <w:tc>
          <w:tcPr>
            <w:tcW w:w="454" w:type="pct"/>
            <w:noWrap/>
            <w:vAlign w:val="center"/>
            <w:hideMark/>
          </w:tcPr>
          <w:p w14:paraId="0DD046BF"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965896,05</w:t>
            </w:r>
          </w:p>
        </w:tc>
        <w:tc>
          <w:tcPr>
            <w:tcW w:w="495" w:type="pct"/>
            <w:noWrap/>
            <w:vAlign w:val="center"/>
            <w:hideMark/>
          </w:tcPr>
          <w:p w14:paraId="0A36CE9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1213394,72</w:t>
            </w:r>
          </w:p>
        </w:tc>
        <w:tc>
          <w:tcPr>
            <w:tcW w:w="737" w:type="pct"/>
            <w:noWrap/>
            <w:vAlign w:val="center"/>
            <w:hideMark/>
          </w:tcPr>
          <w:p w14:paraId="739FB84A"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19 DE AGOSTO</w:t>
            </w:r>
          </w:p>
        </w:tc>
        <w:tc>
          <w:tcPr>
            <w:tcW w:w="2012" w:type="pct"/>
            <w:noWrap/>
            <w:vAlign w:val="center"/>
            <w:hideMark/>
          </w:tcPr>
          <w:p w14:paraId="516DD562" w14:textId="11AA344D"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478AB905" wp14:editId="4881A881">
                  <wp:extent cx="1816925" cy="127752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822601" cy="1281516"/>
                          </a:xfrm>
                          <a:prstGeom prst="rect">
                            <a:avLst/>
                          </a:prstGeom>
                          <a:noFill/>
                        </pic:spPr>
                      </pic:pic>
                    </a:graphicData>
                  </a:graphic>
                </wp:inline>
              </w:drawing>
            </w:r>
          </w:p>
        </w:tc>
      </w:tr>
      <w:tr w:rsidR="007937A4" w:rsidRPr="00D30E7A" w14:paraId="297D3FFA" w14:textId="77777777" w:rsidTr="007937A4">
        <w:trPr>
          <w:trHeight w:val="1871"/>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7BFEA1A1"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2015-08-20T13:07:11Z</w:t>
            </w:r>
          </w:p>
        </w:tc>
        <w:tc>
          <w:tcPr>
            <w:tcW w:w="438" w:type="pct"/>
            <w:noWrap/>
            <w:vAlign w:val="center"/>
            <w:hideMark/>
          </w:tcPr>
          <w:p w14:paraId="728B89E8"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121,42</w:t>
            </w:r>
          </w:p>
        </w:tc>
        <w:tc>
          <w:tcPr>
            <w:tcW w:w="454" w:type="pct"/>
            <w:noWrap/>
            <w:vAlign w:val="center"/>
            <w:hideMark/>
          </w:tcPr>
          <w:p w14:paraId="6E368330"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969059,56</w:t>
            </w:r>
          </w:p>
        </w:tc>
        <w:tc>
          <w:tcPr>
            <w:tcW w:w="495" w:type="pct"/>
            <w:noWrap/>
            <w:vAlign w:val="center"/>
            <w:hideMark/>
          </w:tcPr>
          <w:p w14:paraId="3C53B6A8"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1210190,41</w:t>
            </w:r>
          </w:p>
        </w:tc>
        <w:tc>
          <w:tcPr>
            <w:tcW w:w="737" w:type="pct"/>
            <w:noWrap/>
            <w:vAlign w:val="center"/>
            <w:hideMark/>
          </w:tcPr>
          <w:p w14:paraId="72932C5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1319C3C1" w14:textId="4EAA13F4"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320560A7" wp14:editId="3CAD1F82">
                  <wp:extent cx="1794987" cy="1258784"/>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796661" cy="1259958"/>
                          </a:xfrm>
                          <a:prstGeom prst="rect">
                            <a:avLst/>
                          </a:prstGeom>
                          <a:noFill/>
                        </pic:spPr>
                      </pic:pic>
                    </a:graphicData>
                  </a:graphic>
                </wp:inline>
              </w:drawing>
            </w:r>
          </w:p>
        </w:tc>
      </w:tr>
      <w:tr w:rsidR="007937A4" w:rsidRPr="00D30E7A" w14:paraId="5A23D87F" w14:textId="77777777" w:rsidTr="007937A4">
        <w:trPr>
          <w:trHeight w:val="229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450C1670"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2015-08-20T13:17:24Z</w:t>
            </w:r>
          </w:p>
        </w:tc>
        <w:tc>
          <w:tcPr>
            <w:tcW w:w="438" w:type="pct"/>
            <w:noWrap/>
            <w:vAlign w:val="center"/>
            <w:hideMark/>
          </w:tcPr>
          <w:p w14:paraId="7BC59E80"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122,39</w:t>
            </w:r>
          </w:p>
        </w:tc>
        <w:tc>
          <w:tcPr>
            <w:tcW w:w="454" w:type="pct"/>
            <w:noWrap/>
            <w:vAlign w:val="center"/>
            <w:hideMark/>
          </w:tcPr>
          <w:p w14:paraId="675E903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968927,55</w:t>
            </w:r>
          </w:p>
        </w:tc>
        <w:tc>
          <w:tcPr>
            <w:tcW w:w="495" w:type="pct"/>
            <w:noWrap/>
            <w:vAlign w:val="center"/>
            <w:hideMark/>
          </w:tcPr>
          <w:p w14:paraId="31CF16E6"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1210292,78</w:t>
            </w:r>
          </w:p>
        </w:tc>
        <w:tc>
          <w:tcPr>
            <w:tcW w:w="737" w:type="pct"/>
            <w:noWrap/>
            <w:vAlign w:val="center"/>
            <w:hideMark/>
          </w:tcPr>
          <w:p w14:paraId="70AE40A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67F260D7" w14:textId="6EC786FB"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796A44D2" wp14:editId="41943BD1">
                  <wp:extent cx="1957070" cy="1359535"/>
                  <wp:effectExtent l="0" t="0" r="508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957070" cy="1359535"/>
                          </a:xfrm>
                          <a:prstGeom prst="rect">
                            <a:avLst/>
                          </a:prstGeom>
                          <a:noFill/>
                        </pic:spPr>
                      </pic:pic>
                    </a:graphicData>
                  </a:graphic>
                </wp:inline>
              </w:drawing>
            </w:r>
          </w:p>
        </w:tc>
      </w:tr>
      <w:tr w:rsidR="007937A4" w:rsidRPr="00D30E7A" w14:paraId="733534A9" w14:textId="77777777" w:rsidTr="007937A4">
        <w:trPr>
          <w:trHeight w:val="226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2C35715B"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2015-08-20T13:38:48Z</w:t>
            </w:r>
          </w:p>
        </w:tc>
        <w:tc>
          <w:tcPr>
            <w:tcW w:w="438" w:type="pct"/>
            <w:noWrap/>
            <w:vAlign w:val="center"/>
            <w:hideMark/>
          </w:tcPr>
          <w:p w14:paraId="194A7525"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116,64</w:t>
            </w:r>
          </w:p>
        </w:tc>
        <w:tc>
          <w:tcPr>
            <w:tcW w:w="454" w:type="pct"/>
            <w:noWrap/>
            <w:vAlign w:val="center"/>
            <w:hideMark/>
          </w:tcPr>
          <w:p w14:paraId="587CD20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968409,78</w:t>
            </w:r>
          </w:p>
        </w:tc>
        <w:tc>
          <w:tcPr>
            <w:tcW w:w="495" w:type="pct"/>
            <w:noWrap/>
            <w:vAlign w:val="center"/>
            <w:hideMark/>
          </w:tcPr>
          <w:p w14:paraId="47930CBF"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1210882,51</w:t>
            </w:r>
          </w:p>
        </w:tc>
        <w:tc>
          <w:tcPr>
            <w:tcW w:w="737" w:type="pct"/>
            <w:noWrap/>
            <w:vAlign w:val="center"/>
            <w:hideMark/>
          </w:tcPr>
          <w:p w14:paraId="6F5CD4E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57616442" w14:textId="22C2E504"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7E557BF7" wp14:editId="4E4406BA">
                  <wp:extent cx="1950720" cy="1353185"/>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950720" cy="1353185"/>
                          </a:xfrm>
                          <a:prstGeom prst="rect">
                            <a:avLst/>
                          </a:prstGeom>
                          <a:noFill/>
                        </pic:spPr>
                      </pic:pic>
                    </a:graphicData>
                  </a:graphic>
                </wp:inline>
              </w:drawing>
            </w:r>
          </w:p>
        </w:tc>
      </w:tr>
      <w:tr w:rsidR="007937A4" w:rsidRPr="00D30E7A" w14:paraId="5C0F6691" w14:textId="77777777" w:rsidTr="007937A4">
        <w:trPr>
          <w:trHeight w:val="235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5B322F5A"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2015-08-20T13:42:28Z</w:t>
            </w:r>
          </w:p>
        </w:tc>
        <w:tc>
          <w:tcPr>
            <w:tcW w:w="438" w:type="pct"/>
            <w:noWrap/>
            <w:vAlign w:val="center"/>
            <w:hideMark/>
          </w:tcPr>
          <w:p w14:paraId="2F4F888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122,72</w:t>
            </w:r>
          </w:p>
        </w:tc>
        <w:tc>
          <w:tcPr>
            <w:tcW w:w="454" w:type="pct"/>
            <w:noWrap/>
            <w:vAlign w:val="center"/>
            <w:hideMark/>
          </w:tcPr>
          <w:p w14:paraId="193688E7"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968285,53</w:t>
            </w:r>
          </w:p>
        </w:tc>
        <w:tc>
          <w:tcPr>
            <w:tcW w:w="495" w:type="pct"/>
            <w:noWrap/>
            <w:vAlign w:val="center"/>
            <w:hideMark/>
          </w:tcPr>
          <w:p w14:paraId="5C2ECD2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1210819,10</w:t>
            </w:r>
          </w:p>
        </w:tc>
        <w:tc>
          <w:tcPr>
            <w:tcW w:w="737" w:type="pct"/>
            <w:noWrap/>
            <w:vAlign w:val="center"/>
            <w:hideMark/>
          </w:tcPr>
          <w:p w14:paraId="0A82073A"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395BE14F" w14:textId="74A125CC"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7CE0F27A" wp14:editId="0D93A803">
                  <wp:extent cx="1914525" cy="1408430"/>
                  <wp:effectExtent l="0" t="0" r="9525" b="127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914525" cy="1408430"/>
                          </a:xfrm>
                          <a:prstGeom prst="rect">
                            <a:avLst/>
                          </a:prstGeom>
                          <a:noFill/>
                        </pic:spPr>
                      </pic:pic>
                    </a:graphicData>
                  </a:graphic>
                </wp:inline>
              </w:drawing>
            </w:r>
          </w:p>
        </w:tc>
      </w:tr>
      <w:tr w:rsidR="007937A4" w:rsidRPr="00D30E7A" w14:paraId="5EBE6017" w14:textId="77777777" w:rsidTr="007937A4">
        <w:trPr>
          <w:trHeight w:val="1810"/>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55DEC2CF"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2015-08-20T13:49:20Z</w:t>
            </w:r>
          </w:p>
        </w:tc>
        <w:tc>
          <w:tcPr>
            <w:tcW w:w="438" w:type="pct"/>
            <w:noWrap/>
            <w:vAlign w:val="center"/>
            <w:hideMark/>
          </w:tcPr>
          <w:p w14:paraId="5DE45BE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122,53</w:t>
            </w:r>
          </w:p>
        </w:tc>
        <w:tc>
          <w:tcPr>
            <w:tcW w:w="454" w:type="pct"/>
            <w:noWrap/>
            <w:vAlign w:val="center"/>
            <w:hideMark/>
          </w:tcPr>
          <w:p w14:paraId="1CA5E165"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968236,70</w:t>
            </w:r>
          </w:p>
        </w:tc>
        <w:tc>
          <w:tcPr>
            <w:tcW w:w="495" w:type="pct"/>
            <w:noWrap/>
            <w:vAlign w:val="center"/>
            <w:hideMark/>
          </w:tcPr>
          <w:p w14:paraId="22C48F93"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1210931,60</w:t>
            </w:r>
          </w:p>
        </w:tc>
        <w:tc>
          <w:tcPr>
            <w:tcW w:w="737" w:type="pct"/>
            <w:noWrap/>
            <w:vAlign w:val="center"/>
            <w:hideMark/>
          </w:tcPr>
          <w:p w14:paraId="69C4B080"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39B3FDE2" w14:textId="137042D0"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2443F935" wp14:editId="21EF9747">
                  <wp:extent cx="1706521" cy="1235033"/>
                  <wp:effectExtent l="0" t="0" r="8255" b="381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713172" cy="1239846"/>
                          </a:xfrm>
                          <a:prstGeom prst="rect">
                            <a:avLst/>
                          </a:prstGeom>
                          <a:noFill/>
                        </pic:spPr>
                      </pic:pic>
                    </a:graphicData>
                  </a:graphic>
                </wp:inline>
              </w:drawing>
            </w:r>
          </w:p>
        </w:tc>
      </w:tr>
      <w:tr w:rsidR="007937A4" w:rsidRPr="00D30E7A" w14:paraId="323E29B4" w14:textId="77777777" w:rsidTr="007937A4">
        <w:trPr>
          <w:trHeight w:val="1837"/>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48793C4E"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2015-08-20T14:07:48Z</w:t>
            </w:r>
          </w:p>
        </w:tc>
        <w:tc>
          <w:tcPr>
            <w:tcW w:w="438" w:type="pct"/>
            <w:noWrap/>
            <w:vAlign w:val="center"/>
            <w:hideMark/>
          </w:tcPr>
          <w:p w14:paraId="6E0B5007"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124,63</w:t>
            </w:r>
          </w:p>
        </w:tc>
        <w:tc>
          <w:tcPr>
            <w:tcW w:w="454" w:type="pct"/>
            <w:noWrap/>
            <w:vAlign w:val="center"/>
            <w:hideMark/>
          </w:tcPr>
          <w:p w14:paraId="430A18A0"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967803,88</w:t>
            </w:r>
          </w:p>
        </w:tc>
        <w:tc>
          <w:tcPr>
            <w:tcW w:w="495" w:type="pct"/>
            <w:noWrap/>
            <w:vAlign w:val="center"/>
            <w:hideMark/>
          </w:tcPr>
          <w:p w14:paraId="755F842B"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1211485,68</w:t>
            </w:r>
          </w:p>
        </w:tc>
        <w:tc>
          <w:tcPr>
            <w:tcW w:w="737" w:type="pct"/>
            <w:noWrap/>
            <w:vAlign w:val="center"/>
            <w:hideMark/>
          </w:tcPr>
          <w:p w14:paraId="6C5E61DA"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7BDCC853" w14:textId="76480572"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487AC2A0" wp14:editId="106FBC00">
                  <wp:extent cx="1714163" cy="1223158"/>
                  <wp:effectExtent l="0" t="0" r="63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718868" cy="1226515"/>
                          </a:xfrm>
                          <a:prstGeom prst="rect">
                            <a:avLst/>
                          </a:prstGeom>
                          <a:noFill/>
                        </pic:spPr>
                      </pic:pic>
                    </a:graphicData>
                  </a:graphic>
                </wp:inline>
              </w:drawing>
            </w:r>
          </w:p>
        </w:tc>
      </w:tr>
      <w:tr w:rsidR="007937A4" w:rsidRPr="00D30E7A" w14:paraId="73CA322F" w14:textId="77777777" w:rsidTr="007937A4">
        <w:trPr>
          <w:trHeight w:val="2020"/>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15D2A893"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2015-08-20T14:41:43Z</w:t>
            </w:r>
          </w:p>
        </w:tc>
        <w:tc>
          <w:tcPr>
            <w:tcW w:w="438" w:type="pct"/>
            <w:noWrap/>
            <w:vAlign w:val="center"/>
            <w:hideMark/>
          </w:tcPr>
          <w:p w14:paraId="4D99BC2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112,20</w:t>
            </w:r>
          </w:p>
        </w:tc>
        <w:tc>
          <w:tcPr>
            <w:tcW w:w="454" w:type="pct"/>
            <w:noWrap/>
            <w:vAlign w:val="center"/>
            <w:hideMark/>
          </w:tcPr>
          <w:p w14:paraId="1DD34F0D"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967626,47</w:t>
            </w:r>
          </w:p>
        </w:tc>
        <w:tc>
          <w:tcPr>
            <w:tcW w:w="495" w:type="pct"/>
            <w:noWrap/>
            <w:vAlign w:val="center"/>
            <w:hideMark/>
          </w:tcPr>
          <w:p w14:paraId="4E8C7260"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1211686,95</w:t>
            </w:r>
          </w:p>
        </w:tc>
        <w:tc>
          <w:tcPr>
            <w:tcW w:w="737" w:type="pct"/>
            <w:noWrap/>
            <w:vAlign w:val="center"/>
            <w:hideMark/>
          </w:tcPr>
          <w:p w14:paraId="7D0C9FB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6859382D" w14:textId="3B32EB08"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337FEB00" wp14:editId="6A670C8D">
                  <wp:extent cx="1734168" cy="1294411"/>
                  <wp:effectExtent l="0" t="0" r="0" b="127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743331" cy="1301251"/>
                          </a:xfrm>
                          <a:prstGeom prst="rect">
                            <a:avLst/>
                          </a:prstGeom>
                          <a:noFill/>
                        </pic:spPr>
                      </pic:pic>
                    </a:graphicData>
                  </a:graphic>
                </wp:inline>
              </w:drawing>
            </w:r>
          </w:p>
        </w:tc>
      </w:tr>
      <w:tr w:rsidR="007937A4" w:rsidRPr="00D30E7A" w14:paraId="6FF3EA00" w14:textId="77777777" w:rsidTr="007937A4">
        <w:trPr>
          <w:trHeight w:val="1951"/>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2EF437AD"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2015-08-20T14:44:31Z</w:t>
            </w:r>
          </w:p>
        </w:tc>
        <w:tc>
          <w:tcPr>
            <w:tcW w:w="438" w:type="pct"/>
            <w:noWrap/>
            <w:vAlign w:val="center"/>
            <w:hideMark/>
          </w:tcPr>
          <w:p w14:paraId="6A08B266"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121,18</w:t>
            </w:r>
          </w:p>
        </w:tc>
        <w:tc>
          <w:tcPr>
            <w:tcW w:w="454" w:type="pct"/>
            <w:noWrap/>
            <w:vAlign w:val="center"/>
            <w:hideMark/>
          </w:tcPr>
          <w:p w14:paraId="6AB0E8FD"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967527,75</w:t>
            </w:r>
          </w:p>
        </w:tc>
        <w:tc>
          <w:tcPr>
            <w:tcW w:w="495" w:type="pct"/>
            <w:noWrap/>
            <w:vAlign w:val="center"/>
            <w:hideMark/>
          </w:tcPr>
          <w:p w14:paraId="1FE72E5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1211775,03</w:t>
            </w:r>
          </w:p>
        </w:tc>
        <w:tc>
          <w:tcPr>
            <w:tcW w:w="737" w:type="pct"/>
            <w:noWrap/>
            <w:vAlign w:val="center"/>
            <w:hideMark/>
          </w:tcPr>
          <w:p w14:paraId="02EA9AAD"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7D3CA01B" w14:textId="685FD2EF"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0F6EE52D" wp14:editId="49967071">
                  <wp:extent cx="1733797" cy="1283087"/>
                  <wp:effectExtent l="0" t="0" r="0"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738006" cy="1286202"/>
                          </a:xfrm>
                          <a:prstGeom prst="rect">
                            <a:avLst/>
                          </a:prstGeom>
                          <a:noFill/>
                        </pic:spPr>
                      </pic:pic>
                    </a:graphicData>
                  </a:graphic>
                </wp:inline>
              </w:drawing>
            </w:r>
          </w:p>
        </w:tc>
      </w:tr>
      <w:tr w:rsidR="007937A4" w:rsidRPr="00D30E7A" w14:paraId="34BACDA6" w14:textId="77777777" w:rsidTr="007937A4">
        <w:trPr>
          <w:trHeight w:val="1767"/>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7B64ECB2"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2015-08-20T14:50:47Z</w:t>
            </w:r>
          </w:p>
        </w:tc>
        <w:tc>
          <w:tcPr>
            <w:tcW w:w="438" w:type="pct"/>
            <w:noWrap/>
            <w:vAlign w:val="center"/>
            <w:hideMark/>
          </w:tcPr>
          <w:p w14:paraId="69D95BAD"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111,64</w:t>
            </w:r>
          </w:p>
        </w:tc>
        <w:tc>
          <w:tcPr>
            <w:tcW w:w="454" w:type="pct"/>
            <w:noWrap/>
            <w:vAlign w:val="center"/>
            <w:hideMark/>
          </w:tcPr>
          <w:p w14:paraId="529EF528"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967402,98</w:t>
            </w:r>
          </w:p>
        </w:tc>
        <w:tc>
          <w:tcPr>
            <w:tcW w:w="495" w:type="pct"/>
            <w:noWrap/>
            <w:vAlign w:val="center"/>
            <w:hideMark/>
          </w:tcPr>
          <w:p w14:paraId="372FDC4B"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1211955,48</w:t>
            </w:r>
          </w:p>
        </w:tc>
        <w:tc>
          <w:tcPr>
            <w:tcW w:w="737" w:type="pct"/>
            <w:noWrap/>
            <w:vAlign w:val="center"/>
            <w:hideMark/>
          </w:tcPr>
          <w:p w14:paraId="4222FE2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537C7D33" w14:textId="1411CBCC"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6742C656" wp14:editId="2976BE78">
                  <wp:extent cx="1769423" cy="1298109"/>
                  <wp:effectExtent l="0" t="0" r="254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770362" cy="1298798"/>
                          </a:xfrm>
                          <a:prstGeom prst="rect">
                            <a:avLst/>
                          </a:prstGeom>
                          <a:noFill/>
                        </pic:spPr>
                      </pic:pic>
                    </a:graphicData>
                  </a:graphic>
                </wp:inline>
              </w:drawing>
            </w:r>
          </w:p>
        </w:tc>
      </w:tr>
      <w:tr w:rsidR="007937A4" w:rsidRPr="00D30E7A" w14:paraId="7658B0FE" w14:textId="77777777" w:rsidTr="007937A4">
        <w:trPr>
          <w:trHeight w:val="1967"/>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7D70274D"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2015-08-20T14:54:59Z</w:t>
            </w:r>
          </w:p>
        </w:tc>
        <w:tc>
          <w:tcPr>
            <w:tcW w:w="438" w:type="pct"/>
            <w:noWrap/>
            <w:vAlign w:val="center"/>
            <w:hideMark/>
          </w:tcPr>
          <w:p w14:paraId="52A0B88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111,03</w:t>
            </w:r>
          </w:p>
        </w:tc>
        <w:tc>
          <w:tcPr>
            <w:tcW w:w="454" w:type="pct"/>
            <w:noWrap/>
            <w:vAlign w:val="center"/>
            <w:hideMark/>
          </w:tcPr>
          <w:p w14:paraId="7AD4AB3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967316,26</w:t>
            </w:r>
          </w:p>
        </w:tc>
        <w:tc>
          <w:tcPr>
            <w:tcW w:w="495" w:type="pct"/>
            <w:noWrap/>
            <w:vAlign w:val="center"/>
            <w:hideMark/>
          </w:tcPr>
          <w:p w14:paraId="4BB8A349"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1212140,99</w:t>
            </w:r>
          </w:p>
        </w:tc>
        <w:tc>
          <w:tcPr>
            <w:tcW w:w="737" w:type="pct"/>
            <w:noWrap/>
            <w:vAlign w:val="center"/>
            <w:hideMark/>
          </w:tcPr>
          <w:p w14:paraId="055D06C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5CD8EEC8" w14:textId="37942433"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0C696649" wp14:editId="2A35C08E">
                  <wp:extent cx="1745425" cy="1321376"/>
                  <wp:effectExtent l="0" t="0" r="762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749014" cy="1324093"/>
                          </a:xfrm>
                          <a:prstGeom prst="rect">
                            <a:avLst/>
                          </a:prstGeom>
                          <a:noFill/>
                        </pic:spPr>
                      </pic:pic>
                    </a:graphicData>
                  </a:graphic>
                </wp:inline>
              </w:drawing>
            </w:r>
          </w:p>
        </w:tc>
      </w:tr>
      <w:tr w:rsidR="007937A4" w:rsidRPr="00D30E7A" w14:paraId="104DB8A6" w14:textId="77777777" w:rsidTr="007937A4">
        <w:trPr>
          <w:trHeight w:val="1951"/>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438B0160"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2015-08-20T15:41:39Z</w:t>
            </w:r>
          </w:p>
        </w:tc>
        <w:tc>
          <w:tcPr>
            <w:tcW w:w="438" w:type="pct"/>
            <w:noWrap/>
            <w:vAlign w:val="center"/>
            <w:hideMark/>
          </w:tcPr>
          <w:p w14:paraId="46C0988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120,71</w:t>
            </w:r>
          </w:p>
        </w:tc>
        <w:tc>
          <w:tcPr>
            <w:tcW w:w="454" w:type="pct"/>
            <w:noWrap/>
            <w:vAlign w:val="center"/>
            <w:hideMark/>
          </w:tcPr>
          <w:p w14:paraId="65A7D538"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966466,56</w:t>
            </w:r>
          </w:p>
        </w:tc>
        <w:tc>
          <w:tcPr>
            <w:tcW w:w="495" w:type="pct"/>
            <w:noWrap/>
            <w:vAlign w:val="center"/>
            <w:hideMark/>
          </w:tcPr>
          <w:p w14:paraId="72ABBA4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1212851,81</w:t>
            </w:r>
          </w:p>
        </w:tc>
        <w:tc>
          <w:tcPr>
            <w:tcW w:w="737" w:type="pct"/>
            <w:noWrap/>
            <w:vAlign w:val="center"/>
            <w:hideMark/>
          </w:tcPr>
          <w:p w14:paraId="411730E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31BCF833" w14:textId="049F1D4E"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1CADA55C" wp14:editId="79077E0B">
                  <wp:extent cx="1781299" cy="1341207"/>
                  <wp:effectExtent l="0" t="0" r="9525"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786952" cy="1345464"/>
                          </a:xfrm>
                          <a:prstGeom prst="rect">
                            <a:avLst/>
                          </a:prstGeom>
                          <a:noFill/>
                        </pic:spPr>
                      </pic:pic>
                    </a:graphicData>
                  </a:graphic>
                </wp:inline>
              </w:drawing>
            </w:r>
          </w:p>
        </w:tc>
      </w:tr>
      <w:tr w:rsidR="007937A4" w:rsidRPr="00D30E7A" w14:paraId="22B897BB" w14:textId="77777777" w:rsidTr="007937A4">
        <w:trPr>
          <w:trHeight w:val="2094"/>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10B173A7"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2015-08-20T15:43:32Z</w:t>
            </w:r>
          </w:p>
        </w:tc>
        <w:tc>
          <w:tcPr>
            <w:tcW w:w="438" w:type="pct"/>
            <w:noWrap/>
            <w:vAlign w:val="center"/>
            <w:hideMark/>
          </w:tcPr>
          <w:p w14:paraId="02AE7BC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112,01</w:t>
            </w:r>
          </w:p>
        </w:tc>
        <w:tc>
          <w:tcPr>
            <w:tcW w:w="454" w:type="pct"/>
            <w:noWrap/>
            <w:vAlign w:val="center"/>
            <w:hideMark/>
          </w:tcPr>
          <w:p w14:paraId="7ACE436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966466,83</w:t>
            </w:r>
          </w:p>
        </w:tc>
        <w:tc>
          <w:tcPr>
            <w:tcW w:w="495" w:type="pct"/>
            <w:noWrap/>
            <w:vAlign w:val="center"/>
            <w:hideMark/>
          </w:tcPr>
          <w:p w14:paraId="55FD7BC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1212932,99</w:t>
            </w:r>
          </w:p>
        </w:tc>
        <w:tc>
          <w:tcPr>
            <w:tcW w:w="737" w:type="pct"/>
            <w:noWrap/>
            <w:vAlign w:val="center"/>
            <w:hideMark/>
          </w:tcPr>
          <w:p w14:paraId="788331B9"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5C1786A2" w14:textId="3C3751D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29ED2A20" wp14:editId="0713BE49">
                  <wp:extent cx="1793174" cy="1372404"/>
                  <wp:effectExtent l="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795733" cy="1374362"/>
                          </a:xfrm>
                          <a:prstGeom prst="rect">
                            <a:avLst/>
                          </a:prstGeom>
                          <a:noFill/>
                        </pic:spPr>
                      </pic:pic>
                    </a:graphicData>
                  </a:graphic>
                </wp:inline>
              </w:drawing>
            </w:r>
          </w:p>
        </w:tc>
      </w:tr>
      <w:tr w:rsidR="007937A4" w:rsidRPr="00D30E7A" w14:paraId="1188BAE1" w14:textId="77777777" w:rsidTr="007937A4">
        <w:trPr>
          <w:trHeight w:val="188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1EA1A80B"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2015-08-20T15:51:05Z</w:t>
            </w:r>
          </w:p>
        </w:tc>
        <w:tc>
          <w:tcPr>
            <w:tcW w:w="438" w:type="pct"/>
            <w:noWrap/>
            <w:vAlign w:val="center"/>
            <w:hideMark/>
          </w:tcPr>
          <w:p w14:paraId="3AB86FEF"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126,33</w:t>
            </w:r>
          </w:p>
        </w:tc>
        <w:tc>
          <w:tcPr>
            <w:tcW w:w="454" w:type="pct"/>
            <w:noWrap/>
            <w:vAlign w:val="center"/>
            <w:hideMark/>
          </w:tcPr>
          <w:p w14:paraId="50AAF7AB"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966495,65</w:t>
            </w:r>
          </w:p>
        </w:tc>
        <w:tc>
          <w:tcPr>
            <w:tcW w:w="495" w:type="pct"/>
            <w:noWrap/>
            <w:vAlign w:val="center"/>
            <w:hideMark/>
          </w:tcPr>
          <w:p w14:paraId="49EC3EC7"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1213038,58</w:t>
            </w:r>
          </w:p>
        </w:tc>
        <w:tc>
          <w:tcPr>
            <w:tcW w:w="737" w:type="pct"/>
            <w:noWrap/>
            <w:vAlign w:val="center"/>
            <w:hideMark/>
          </w:tcPr>
          <w:p w14:paraId="0731221A"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02F5EFB4" w14:textId="1089B6D9"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2CF6AD4A" wp14:editId="4364E3F3">
                  <wp:extent cx="1981200" cy="1463040"/>
                  <wp:effectExtent l="0" t="0" r="0" b="381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981200" cy="1463040"/>
                          </a:xfrm>
                          <a:prstGeom prst="rect">
                            <a:avLst/>
                          </a:prstGeom>
                          <a:noFill/>
                        </pic:spPr>
                      </pic:pic>
                    </a:graphicData>
                  </a:graphic>
                </wp:inline>
              </w:drawing>
            </w:r>
          </w:p>
        </w:tc>
      </w:tr>
      <w:tr w:rsidR="007937A4" w:rsidRPr="00D30E7A" w14:paraId="67665DC3" w14:textId="77777777" w:rsidTr="007937A4">
        <w:trPr>
          <w:trHeight w:val="235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4575F87E"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2015-08-20T15:53:56Z</w:t>
            </w:r>
          </w:p>
        </w:tc>
        <w:tc>
          <w:tcPr>
            <w:tcW w:w="438" w:type="pct"/>
            <w:noWrap/>
            <w:vAlign w:val="center"/>
            <w:hideMark/>
          </w:tcPr>
          <w:p w14:paraId="59CAE0C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114,57</w:t>
            </w:r>
          </w:p>
        </w:tc>
        <w:tc>
          <w:tcPr>
            <w:tcW w:w="454" w:type="pct"/>
            <w:noWrap/>
            <w:vAlign w:val="center"/>
            <w:hideMark/>
          </w:tcPr>
          <w:p w14:paraId="571EE8F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966444,00</w:t>
            </w:r>
          </w:p>
        </w:tc>
        <w:tc>
          <w:tcPr>
            <w:tcW w:w="495" w:type="pct"/>
            <w:noWrap/>
            <w:vAlign w:val="center"/>
            <w:hideMark/>
          </w:tcPr>
          <w:p w14:paraId="57DB68E6"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1213038,95</w:t>
            </w:r>
          </w:p>
        </w:tc>
        <w:tc>
          <w:tcPr>
            <w:tcW w:w="737" w:type="pct"/>
            <w:noWrap/>
            <w:vAlign w:val="center"/>
            <w:hideMark/>
          </w:tcPr>
          <w:p w14:paraId="1754295B"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12C34DD2" w14:textId="598E12C9"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5C7D4840" wp14:editId="3696FDA9">
                  <wp:extent cx="1981200" cy="1457325"/>
                  <wp:effectExtent l="0" t="0" r="0" b="952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981200" cy="1457325"/>
                          </a:xfrm>
                          <a:prstGeom prst="rect">
                            <a:avLst/>
                          </a:prstGeom>
                          <a:noFill/>
                        </pic:spPr>
                      </pic:pic>
                    </a:graphicData>
                  </a:graphic>
                </wp:inline>
              </w:drawing>
            </w:r>
          </w:p>
        </w:tc>
      </w:tr>
      <w:tr w:rsidR="007937A4" w:rsidRPr="00D30E7A" w14:paraId="058296AE" w14:textId="77777777" w:rsidTr="007937A4">
        <w:trPr>
          <w:trHeight w:val="235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5D27DEC0"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2015-08-20T16:01:21Z</w:t>
            </w:r>
          </w:p>
        </w:tc>
        <w:tc>
          <w:tcPr>
            <w:tcW w:w="438" w:type="pct"/>
            <w:noWrap/>
            <w:vAlign w:val="center"/>
            <w:hideMark/>
          </w:tcPr>
          <w:p w14:paraId="5D994E9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113,03</w:t>
            </w:r>
          </w:p>
        </w:tc>
        <w:tc>
          <w:tcPr>
            <w:tcW w:w="454" w:type="pct"/>
            <w:noWrap/>
            <w:vAlign w:val="center"/>
            <w:hideMark/>
          </w:tcPr>
          <w:p w14:paraId="5D68740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966170,47</w:t>
            </w:r>
          </w:p>
        </w:tc>
        <w:tc>
          <w:tcPr>
            <w:tcW w:w="495" w:type="pct"/>
            <w:noWrap/>
            <w:vAlign w:val="center"/>
            <w:hideMark/>
          </w:tcPr>
          <w:p w14:paraId="0B374E5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1213043,53</w:t>
            </w:r>
          </w:p>
        </w:tc>
        <w:tc>
          <w:tcPr>
            <w:tcW w:w="737" w:type="pct"/>
            <w:noWrap/>
            <w:vAlign w:val="center"/>
            <w:hideMark/>
          </w:tcPr>
          <w:p w14:paraId="63C427E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773AD440" w14:textId="2A50440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590AC045" wp14:editId="40C03F7C">
                  <wp:extent cx="1950720" cy="1420495"/>
                  <wp:effectExtent l="0" t="0" r="0" b="8255"/>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950720" cy="1420495"/>
                          </a:xfrm>
                          <a:prstGeom prst="rect">
                            <a:avLst/>
                          </a:prstGeom>
                          <a:noFill/>
                        </pic:spPr>
                      </pic:pic>
                    </a:graphicData>
                  </a:graphic>
                </wp:inline>
              </w:drawing>
            </w:r>
          </w:p>
        </w:tc>
      </w:tr>
      <w:tr w:rsidR="007937A4" w:rsidRPr="00D30E7A" w14:paraId="136375E1" w14:textId="77777777" w:rsidTr="007937A4">
        <w:trPr>
          <w:trHeight w:val="2340"/>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7DDB4A4E"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2015-08-20T16:06:01Z</w:t>
            </w:r>
          </w:p>
        </w:tc>
        <w:tc>
          <w:tcPr>
            <w:tcW w:w="438" w:type="pct"/>
            <w:noWrap/>
            <w:vAlign w:val="center"/>
            <w:hideMark/>
          </w:tcPr>
          <w:p w14:paraId="60BE7BE9"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107,40</w:t>
            </w:r>
          </w:p>
        </w:tc>
        <w:tc>
          <w:tcPr>
            <w:tcW w:w="454" w:type="pct"/>
            <w:noWrap/>
            <w:vAlign w:val="center"/>
            <w:hideMark/>
          </w:tcPr>
          <w:p w14:paraId="06A470F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966096,11</w:t>
            </w:r>
          </w:p>
        </w:tc>
        <w:tc>
          <w:tcPr>
            <w:tcW w:w="495" w:type="pct"/>
            <w:noWrap/>
            <w:vAlign w:val="center"/>
            <w:hideMark/>
          </w:tcPr>
          <w:p w14:paraId="6D8D721D"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1213159,15</w:t>
            </w:r>
          </w:p>
        </w:tc>
        <w:tc>
          <w:tcPr>
            <w:tcW w:w="737" w:type="pct"/>
            <w:noWrap/>
            <w:vAlign w:val="center"/>
            <w:hideMark/>
          </w:tcPr>
          <w:p w14:paraId="665FB4F3"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00ADB635" w14:textId="195CF08E"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29F7FB41" wp14:editId="755A041E">
                  <wp:extent cx="1969135" cy="1438910"/>
                  <wp:effectExtent l="0" t="0" r="0" b="889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69135" cy="1438910"/>
                          </a:xfrm>
                          <a:prstGeom prst="rect">
                            <a:avLst/>
                          </a:prstGeom>
                          <a:noFill/>
                        </pic:spPr>
                      </pic:pic>
                    </a:graphicData>
                  </a:graphic>
                </wp:inline>
              </w:drawing>
            </w:r>
          </w:p>
        </w:tc>
      </w:tr>
      <w:tr w:rsidR="007937A4" w:rsidRPr="00D30E7A" w14:paraId="6E106771" w14:textId="77777777" w:rsidTr="007937A4">
        <w:trPr>
          <w:trHeight w:val="1951"/>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69ADE5CE"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2015-08-20T16:15:47Z</w:t>
            </w:r>
          </w:p>
        </w:tc>
        <w:tc>
          <w:tcPr>
            <w:tcW w:w="438" w:type="pct"/>
            <w:noWrap/>
            <w:vAlign w:val="center"/>
            <w:hideMark/>
          </w:tcPr>
          <w:p w14:paraId="4F5606B6"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110,51</w:t>
            </w:r>
          </w:p>
        </w:tc>
        <w:tc>
          <w:tcPr>
            <w:tcW w:w="454" w:type="pct"/>
            <w:noWrap/>
            <w:vAlign w:val="center"/>
            <w:hideMark/>
          </w:tcPr>
          <w:p w14:paraId="324C417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965807,25</w:t>
            </w:r>
          </w:p>
        </w:tc>
        <w:tc>
          <w:tcPr>
            <w:tcW w:w="495" w:type="pct"/>
            <w:noWrap/>
            <w:vAlign w:val="center"/>
            <w:hideMark/>
          </w:tcPr>
          <w:p w14:paraId="32777746"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1213237,29</w:t>
            </w:r>
          </w:p>
        </w:tc>
        <w:tc>
          <w:tcPr>
            <w:tcW w:w="737" w:type="pct"/>
            <w:noWrap/>
            <w:vAlign w:val="center"/>
            <w:hideMark/>
          </w:tcPr>
          <w:p w14:paraId="2C278F7F"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04B8D787" w14:textId="374D72D6"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5794ED4E" wp14:editId="47F4588D">
                  <wp:extent cx="1793815" cy="1318161"/>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798867" cy="1321874"/>
                          </a:xfrm>
                          <a:prstGeom prst="rect">
                            <a:avLst/>
                          </a:prstGeom>
                          <a:noFill/>
                        </pic:spPr>
                      </pic:pic>
                    </a:graphicData>
                  </a:graphic>
                </wp:inline>
              </w:drawing>
            </w:r>
          </w:p>
        </w:tc>
      </w:tr>
      <w:tr w:rsidR="007937A4" w:rsidRPr="00D30E7A" w14:paraId="1407460C" w14:textId="77777777" w:rsidTr="007937A4">
        <w:trPr>
          <w:trHeight w:val="199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065D5B62"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2015-08-20T16:40:29Z</w:t>
            </w:r>
          </w:p>
        </w:tc>
        <w:tc>
          <w:tcPr>
            <w:tcW w:w="438" w:type="pct"/>
            <w:noWrap/>
            <w:vAlign w:val="center"/>
            <w:hideMark/>
          </w:tcPr>
          <w:p w14:paraId="46875F7F"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112,55</w:t>
            </w:r>
          </w:p>
        </w:tc>
        <w:tc>
          <w:tcPr>
            <w:tcW w:w="454" w:type="pct"/>
            <w:noWrap/>
            <w:vAlign w:val="center"/>
            <w:hideMark/>
          </w:tcPr>
          <w:p w14:paraId="52675B0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965492,42</w:t>
            </w:r>
          </w:p>
        </w:tc>
        <w:tc>
          <w:tcPr>
            <w:tcW w:w="495" w:type="pct"/>
            <w:noWrap/>
            <w:vAlign w:val="center"/>
            <w:hideMark/>
          </w:tcPr>
          <w:p w14:paraId="621B4DB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1213327,95</w:t>
            </w:r>
          </w:p>
        </w:tc>
        <w:tc>
          <w:tcPr>
            <w:tcW w:w="737" w:type="pct"/>
            <w:noWrap/>
            <w:vAlign w:val="center"/>
            <w:hideMark/>
          </w:tcPr>
          <w:p w14:paraId="4C8063B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20 DE AGOSTO</w:t>
            </w:r>
          </w:p>
        </w:tc>
        <w:tc>
          <w:tcPr>
            <w:tcW w:w="2012" w:type="pct"/>
            <w:noWrap/>
            <w:vAlign w:val="center"/>
            <w:hideMark/>
          </w:tcPr>
          <w:p w14:paraId="747DD983" w14:textId="396A6B36"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641B8B11" wp14:editId="6D5FAE08">
                  <wp:extent cx="1787753" cy="1365662"/>
                  <wp:effectExtent l="0" t="0" r="3175" b="635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796794" cy="1372568"/>
                          </a:xfrm>
                          <a:prstGeom prst="rect">
                            <a:avLst/>
                          </a:prstGeom>
                          <a:noFill/>
                        </pic:spPr>
                      </pic:pic>
                    </a:graphicData>
                  </a:graphic>
                </wp:inline>
              </w:drawing>
            </w:r>
          </w:p>
        </w:tc>
      </w:tr>
      <w:tr w:rsidR="007937A4" w:rsidRPr="00D30E7A" w14:paraId="6F8AA3AE" w14:textId="77777777" w:rsidTr="007937A4">
        <w:trPr>
          <w:trHeight w:val="2580"/>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7616EFDB"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2015-08-21T16:09:33Z</w:t>
            </w:r>
          </w:p>
        </w:tc>
        <w:tc>
          <w:tcPr>
            <w:tcW w:w="438" w:type="pct"/>
            <w:noWrap/>
            <w:vAlign w:val="center"/>
            <w:hideMark/>
          </w:tcPr>
          <w:p w14:paraId="68FC98E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119,82</w:t>
            </w:r>
          </w:p>
        </w:tc>
        <w:tc>
          <w:tcPr>
            <w:tcW w:w="454" w:type="pct"/>
            <w:noWrap/>
            <w:vAlign w:val="center"/>
            <w:hideMark/>
          </w:tcPr>
          <w:p w14:paraId="3D837305"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962573,75</w:t>
            </w:r>
          </w:p>
        </w:tc>
        <w:tc>
          <w:tcPr>
            <w:tcW w:w="495" w:type="pct"/>
            <w:noWrap/>
            <w:vAlign w:val="center"/>
            <w:hideMark/>
          </w:tcPr>
          <w:p w14:paraId="76E0661F"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1212969,30</w:t>
            </w:r>
          </w:p>
        </w:tc>
        <w:tc>
          <w:tcPr>
            <w:tcW w:w="737" w:type="pct"/>
            <w:noWrap/>
            <w:vAlign w:val="center"/>
            <w:hideMark/>
          </w:tcPr>
          <w:p w14:paraId="19BAB544"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21 DE AGOSTO</w:t>
            </w:r>
          </w:p>
        </w:tc>
        <w:tc>
          <w:tcPr>
            <w:tcW w:w="2012" w:type="pct"/>
            <w:noWrap/>
            <w:vAlign w:val="center"/>
            <w:hideMark/>
          </w:tcPr>
          <w:p w14:paraId="2AC8AAE0" w14:textId="050D6D83"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0A43265B" wp14:editId="1AB20566">
                  <wp:extent cx="1810120" cy="1460665"/>
                  <wp:effectExtent l="0" t="0" r="0" b="635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14188" cy="1463948"/>
                          </a:xfrm>
                          <a:prstGeom prst="rect">
                            <a:avLst/>
                          </a:prstGeom>
                          <a:noFill/>
                        </pic:spPr>
                      </pic:pic>
                    </a:graphicData>
                  </a:graphic>
                </wp:inline>
              </w:drawing>
            </w:r>
          </w:p>
        </w:tc>
      </w:tr>
      <w:tr w:rsidR="007937A4" w:rsidRPr="00D30E7A" w14:paraId="3C6C8E40" w14:textId="77777777" w:rsidTr="007937A4">
        <w:trPr>
          <w:trHeight w:val="2093"/>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34B634FC"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2015-08-21T16:36:32Z</w:t>
            </w:r>
          </w:p>
        </w:tc>
        <w:tc>
          <w:tcPr>
            <w:tcW w:w="438" w:type="pct"/>
            <w:noWrap/>
            <w:vAlign w:val="center"/>
            <w:hideMark/>
          </w:tcPr>
          <w:p w14:paraId="4D1B7B3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106,07</w:t>
            </w:r>
          </w:p>
        </w:tc>
        <w:tc>
          <w:tcPr>
            <w:tcW w:w="454" w:type="pct"/>
            <w:noWrap/>
            <w:vAlign w:val="center"/>
            <w:hideMark/>
          </w:tcPr>
          <w:p w14:paraId="3253CF3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962912,59</w:t>
            </w:r>
          </w:p>
        </w:tc>
        <w:tc>
          <w:tcPr>
            <w:tcW w:w="495" w:type="pct"/>
            <w:noWrap/>
            <w:vAlign w:val="center"/>
            <w:hideMark/>
          </w:tcPr>
          <w:p w14:paraId="54424F9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1213544,81</w:t>
            </w:r>
          </w:p>
        </w:tc>
        <w:tc>
          <w:tcPr>
            <w:tcW w:w="737" w:type="pct"/>
            <w:noWrap/>
            <w:vAlign w:val="center"/>
            <w:hideMark/>
          </w:tcPr>
          <w:p w14:paraId="0EF369E9"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21 DE AGOSTO</w:t>
            </w:r>
          </w:p>
        </w:tc>
        <w:tc>
          <w:tcPr>
            <w:tcW w:w="2012" w:type="pct"/>
            <w:noWrap/>
            <w:vAlign w:val="center"/>
            <w:hideMark/>
          </w:tcPr>
          <w:p w14:paraId="2B32C944" w14:textId="5BC4753C"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3521D18F" wp14:editId="6C1F3DE4">
                  <wp:extent cx="1769423" cy="1430905"/>
                  <wp:effectExtent l="0" t="0" r="254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771508" cy="1432591"/>
                          </a:xfrm>
                          <a:prstGeom prst="rect">
                            <a:avLst/>
                          </a:prstGeom>
                          <a:noFill/>
                        </pic:spPr>
                      </pic:pic>
                    </a:graphicData>
                  </a:graphic>
                </wp:inline>
              </w:drawing>
            </w:r>
          </w:p>
        </w:tc>
      </w:tr>
      <w:tr w:rsidR="007937A4" w:rsidRPr="00D30E7A" w14:paraId="5586420E" w14:textId="77777777" w:rsidTr="007937A4">
        <w:trPr>
          <w:trHeight w:val="151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2B99F3D6"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2015-08-21T21:37:49Z</w:t>
            </w:r>
          </w:p>
        </w:tc>
        <w:tc>
          <w:tcPr>
            <w:tcW w:w="438" w:type="pct"/>
            <w:noWrap/>
            <w:vAlign w:val="center"/>
            <w:hideMark/>
          </w:tcPr>
          <w:p w14:paraId="4C2C1043"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120,74</w:t>
            </w:r>
          </w:p>
        </w:tc>
        <w:tc>
          <w:tcPr>
            <w:tcW w:w="454" w:type="pct"/>
            <w:noWrap/>
            <w:vAlign w:val="center"/>
            <w:hideMark/>
          </w:tcPr>
          <w:p w14:paraId="5178CB08"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962611,14</w:t>
            </w:r>
          </w:p>
        </w:tc>
        <w:tc>
          <w:tcPr>
            <w:tcW w:w="495" w:type="pct"/>
            <w:noWrap/>
            <w:vAlign w:val="center"/>
            <w:hideMark/>
          </w:tcPr>
          <w:p w14:paraId="2211D2F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1212971,05</w:t>
            </w:r>
          </w:p>
        </w:tc>
        <w:tc>
          <w:tcPr>
            <w:tcW w:w="737" w:type="pct"/>
            <w:noWrap/>
            <w:vAlign w:val="center"/>
            <w:hideMark/>
          </w:tcPr>
          <w:p w14:paraId="20D623A5"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21 DE AGOSTO</w:t>
            </w:r>
          </w:p>
        </w:tc>
        <w:tc>
          <w:tcPr>
            <w:tcW w:w="2012" w:type="pct"/>
            <w:noWrap/>
            <w:vAlign w:val="center"/>
            <w:hideMark/>
          </w:tcPr>
          <w:p w14:paraId="52223E57" w14:textId="5A32D499"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1B17DB90" wp14:editId="7817786C">
                  <wp:extent cx="1686296" cy="1389137"/>
                  <wp:effectExtent l="0" t="0" r="0" b="1905"/>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688881" cy="1391267"/>
                          </a:xfrm>
                          <a:prstGeom prst="rect">
                            <a:avLst/>
                          </a:prstGeom>
                          <a:noFill/>
                        </pic:spPr>
                      </pic:pic>
                    </a:graphicData>
                  </a:graphic>
                </wp:inline>
              </w:drawing>
            </w:r>
          </w:p>
        </w:tc>
      </w:tr>
      <w:tr w:rsidR="007937A4" w:rsidRPr="00D30E7A" w14:paraId="69B3CB93" w14:textId="77777777" w:rsidTr="007937A4">
        <w:trPr>
          <w:trHeight w:val="2142"/>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1AA0EFDA"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2015-08-22T13:59:04Z</w:t>
            </w:r>
          </w:p>
        </w:tc>
        <w:tc>
          <w:tcPr>
            <w:tcW w:w="438" w:type="pct"/>
            <w:noWrap/>
            <w:vAlign w:val="center"/>
            <w:hideMark/>
          </w:tcPr>
          <w:p w14:paraId="2B1E2CBA"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128,93</w:t>
            </w:r>
          </w:p>
        </w:tc>
        <w:tc>
          <w:tcPr>
            <w:tcW w:w="454" w:type="pct"/>
            <w:noWrap/>
            <w:vAlign w:val="center"/>
            <w:hideMark/>
          </w:tcPr>
          <w:p w14:paraId="3FA6ADB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964343,43</w:t>
            </w:r>
          </w:p>
        </w:tc>
        <w:tc>
          <w:tcPr>
            <w:tcW w:w="495" w:type="pct"/>
            <w:noWrap/>
            <w:vAlign w:val="center"/>
            <w:hideMark/>
          </w:tcPr>
          <w:p w14:paraId="78623C2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1213638,65</w:t>
            </w:r>
          </w:p>
        </w:tc>
        <w:tc>
          <w:tcPr>
            <w:tcW w:w="737" w:type="pct"/>
            <w:noWrap/>
            <w:vAlign w:val="center"/>
            <w:hideMark/>
          </w:tcPr>
          <w:p w14:paraId="6BA9E693"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22 DE AGOSTO</w:t>
            </w:r>
          </w:p>
        </w:tc>
        <w:tc>
          <w:tcPr>
            <w:tcW w:w="2012" w:type="pct"/>
            <w:noWrap/>
            <w:vAlign w:val="center"/>
            <w:hideMark/>
          </w:tcPr>
          <w:p w14:paraId="6FFF89EA" w14:textId="2D89371F"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01395A18" wp14:editId="1C98220D">
                  <wp:extent cx="1805049" cy="1412622"/>
                  <wp:effectExtent l="0" t="0" r="508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810082" cy="1416561"/>
                          </a:xfrm>
                          <a:prstGeom prst="rect">
                            <a:avLst/>
                          </a:prstGeom>
                          <a:noFill/>
                        </pic:spPr>
                      </pic:pic>
                    </a:graphicData>
                  </a:graphic>
                </wp:inline>
              </w:drawing>
            </w:r>
          </w:p>
        </w:tc>
      </w:tr>
      <w:tr w:rsidR="007937A4" w:rsidRPr="00D30E7A" w14:paraId="61703DB9" w14:textId="77777777" w:rsidTr="007937A4">
        <w:trPr>
          <w:trHeight w:val="223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3195A9C2"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2015-08-22T16:33:02Z</w:t>
            </w:r>
          </w:p>
        </w:tc>
        <w:tc>
          <w:tcPr>
            <w:tcW w:w="438" w:type="pct"/>
            <w:noWrap/>
            <w:vAlign w:val="center"/>
            <w:hideMark/>
          </w:tcPr>
          <w:p w14:paraId="559E4BC5"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106,20</w:t>
            </w:r>
          </w:p>
        </w:tc>
        <w:tc>
          <w:tcPr>
            <w:tcW w:w="454" w:type="pct"/>
            <w:noWrap/>
            <w:vAlign w:val="center"/>
            <w:hideMark/>
          </w:tcPr>
          <w:p w14:paraId="34CDABAB"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963195,05</w:t>
            </w:r>
          </w:p>
        </w:tc>
        <w:tc>
          <w:tcPr>
            <w:tcW w:w="495" w:type="pct"/>
            <w:noWrap/>
            <w:vAlign w:val="center"/>
            <w:hideMark/>
          </w:tcPr>
          <w:p w14:paraId="513F9690"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1213344,46</w:t>
            </w:r>
          </w:p>
        </w:tc>
        <w:tc>
          <w:tcPr>
            <w:tcW w:w="737" w:type="pct"/>
            <w:noWrap/>
            <w:vAlign w:val="center"/>
            <w:hideMark/>
          </w:tcPr>
          <w:p w14:paraId="0F7FEB2E"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22 DE AGOSTO</w:t>
            </w:r>
          </w:p>
        </w:tc>
        <w:tc>
          <w:tcPr>
            <w:tcW w:w="2012" w:type="pct"/>
            <w:noWrap/>
            <w:vAlign w:val="center"/>
            <w:hideMark/>
          </w:tcPr>
          <w:p w14:paraId="396E0786" w14:textId="086938D4"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208B727F" wp14:editId="79F33DA1">
                  <wp:extent cx="1662546" cy="1392490"/>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678094" cy="1405512"/>
                          </a:xfrm>
                          <a:prstGeom prst="rect">
                            <a:avLst/>
                          </a:prstGeom>
                          <a:noFill/>
                        </pic:spPr>
                      </pic:pic>
                    </a:graphicData>
                  </a:graphic>
                </wp:inline>
              </w:drawing>
            </w:r>
          </w:p>
        </w:tc>
      </w:tr>
      <w:tr w:rsidR="007937A4" w:rsidRPr="00D30E7A" w14:paraId="429A08DD" w14:textId="77777777" w:rsidTr="007937A4">
        <w:trPr>
          <w:trHeight w:val="2255"/>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29FCDBBE"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2015-08-25T14:06:04Z</w:t>
            </w:r>
          </w:p>
        </w:tc>
        <w:tc>
          <w:tcPr>
            <w:tcW w:w="438" w:type="pct"/>
            <w:noWrap/>
            <w:vAlign w:val="center"/>
            <w:hideMark/>
          </w:tcPr>
          <w:p w14:paraId="6486D353"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136,11</w:t>
            </w:r>
          </w:p>
        </w:tc>
        <w:tc>
          <w:tcPr>
            <w:tcW w:w="454" w:type="pct"/>
            <w:noWrap/>
            <w:vAlign w:val="center"/>
            <w:hideMark/>
          </w:tcPr>
          <w:p w14:paraId="2366060C"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962184,03</w:t>
            </w:r>
          </w:p>
        </w:tc>
        <w:tc>
          <w:tcPr>
            <w:tcW w:w="495" w:type="pct"/>
            <w:noWrap/>
            <w:vAlign w:val="center"/>
            <w:hideMark/>
          </w:tcPr>
          <w:p w14:paraId="1C02CD9B"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1212396,82</w:t>
            </w:r>
          </w:p>
        </w:tc>
        <w:tc>
          <w:tcPr>
            <w:tcW w:w="737" w:type="pct"/>
            <w:noWrap/>
            <w:vAlign w:val="center"/>
            <w:hideMark/>
          </w:tcPr>
          <w:p w14:paraId="32968595"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 xml:space="preserve">25 DE AGOSTO </w:t>
            </w:r>
          </w:p>
        </w:tc>
        <w:tc>
          <w:tcPr>
            <w:tcW w:w="2012" w:type="pct"/>
            <w:noWrap/>
            <w:vAlign w:val="center"/>
            <w:hideMark/>
          </w:tcPr>
          <w:p w14:paraId="538F698A" w14:textId="1C86ED62"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3C49D83C" wp14:editId="2EF61AE8">
                  <wp:extent cx="1786255" cy="1520707"/>
                  <wp:effectExtent l="0" t="0" r="4445" b="381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795237" cy="1528354"/>
                          </a:xfrm>
                          <a:prstGeom prst="rect">
                            <a:avLst/>
                          </a:prstGeom>
                          <a:noFill/>
                        </pic:spPr>
                      </pic:pic>
                    </a:graphicData>
                  </a:graphic>
                </wp:inline>
              </w:drawing>
            </w:r>
          </w:p>
        </w:tc>
      </w:tr>
      <w:tr w:rsidR="007937A4" w:rsidRPr="00D30E7A" w14:paraId="053202B5" w14:textId="77777777" w:rsidTr="007937A4">
        <w:trPr>
          <w:trHeight w:val="2103"/>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2A52DC74"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2015-08-25T15:09:18Z</w:t>
            </w:r>
          </w:p>
        </w:tc>
        <w:tc>
          <w:tcPr>
            <w:tcW w:w="438" w:type="pct"/>
            <w:noWrap/>
            <w:vAlign w:val="center"/>
            <w:hideMark/>
          </w:tcPr>
          <w:p w14:paraId="47E023A2"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127,47</w:t>
            </w:r>
          </w:p>
        </w:tc>
        <w:tc>
          <w:tcPr>
            <w:tcW w:w="454" w:type="pct"/>
            <w:noWrap/>
            <w:vAlign w:val="center"/>
            <w:hideMark/>
          </w:tcPr>
          <w:p w14:paraId="7CC3E15A"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958631,40</w:t>
            </w:r>
          </w:p>
        </w:tc>
        <w:tc>
          <w:tcPr>
            <w:tcW w:w="495" w:type="pct"/>
            <w:noWrap/>
            <w:vAlign w:val="center"/>
            <w:hideMark/>
          </w:tcPr>
          <w:p w14:paraId="01A9424B"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1209346,36</w:t>
            </w:r>
          </w:p>
        </w:tc>
        <w:tc>
          <w:tcPr>
            <w:tcW w:w="737" w:type="pct"/>
            <w:noWrap/>
            <w:vAlign w:val="center"/>
            <w:hideMark/>
          </w:tcPr>
          <w:p w14:paraId="5560EFD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 xml:space="preserve">25 DE AGOSTO </w:t>
            </w:r>
          </w:p>
        </w:tc>
        <w:tc>
          <w:tcPr>
            <w:tcW w:w="2012" w:type="pct"/>
            <w:noWrap/>
            <w:vAlign w:val="center"/>
            <w:hideMark/>
          </w:tcPr>
          <w:p w14:paraId="0952F41A" w14:textId="38B7715C"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158D3A97" wp14:editId="5C819B18">
                  <wp:extent cx="1769423" cy="1333650"/>
                  <wp:effectExtent l="0" t="0" r="2540"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71119" cy="1334929"/>
                          </a:xfrm>
                          <a:prstGeom prst="rect">
                            <a:avLst/>
                          </a:prstGeom>
                          <a:noFill/>
                        </pic:spPr>
                      </pic:pic>
                    </a:graphicData>
                  </a:graphic>
                </wp:inline>
              </w:drawing>
            </w:r>
          </w:p>
        </w:tc>
      </w:tr>
      <w:tr w:rsidR="007937A4" w:rsidRPr="00D30E7A" w14:paraId="44151E6B" w14:textId="77777777" w:rsidTr="007937A4">
        <w:trPr>
          <w:trHeight w:val="1809"/>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6A9E9F49"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lastRenderedPageBreak/>
              <w:t>2015-08-25T15:36:43Z</w:t>
            </w:r>
          </w:p>
        </w:tc>
        <w:tc>
          <w:tcPr>
            <w:tcW w:w="438" w:type="pct"/>
            <w:noWrap/>
            <w:vAlign w:val="center"/>
            <w:hideMark/>
          </w:tcPr>
          <w:p w14:paraId="6251A2F0"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130,36</w:t>
            </w:r>
          </w:p>
        </w:tc>
        <w:tc>
          <w:tcPr>
            <w:tcW w:w="454" w:type="pct"/>
            <w:noWrap/>
            <w:vAlign w:val="center"/>
            <w:hideMark/>
          </w:tcPr>
          <w:p w14:paraId="70E4AED8"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959437,11</w:t>
            </w:r>
          </w:p>
        </w:tc>
        <w:tc>
          <w:tcPr>
            <w:tcW w:w="495" w:type="pct"/>
            <w:noWrap/>
            <w:vAlign w:val="center"/>
            <w:hideMark/>
          </w:tcPr>
          <w:p w14:paraId="1014969F"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1209803,07</w:t>
            </w:r>
          </w:p>
        </w:tc>
        <w:tc>
          <w:tcPr>
            <w:tcW w:w="737" w:type="pct"/>
            <w:noWrap/>
            <w:vAlign w:val="center"/>
            <w:hideMark/>
          </w:tcPr>
          <w:p w14:paraId="00E318DF"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 xml:space="preserve">25 DE AGOSTO </w:t>
            </w:r>
          </w:p>
        </w:tc>
        <w:tc>
          <w:tcPr>
            <w:tcW w:w="2012" w:type="pct"/>
            <w:noWrap/>
            <w:vAlign w:val="center"/>
            <w:hideMark/>
          </w:tcPr>
          <w:p w14:paraId="233DE4F3" w14:textId="56A0210E"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329BA627" wp14:editId="6B83CEDA">
                  <wp:extent cx="1682120" cy="1330036"/>
                  <wp:effectExtent l="0" t="0" r="0" b="381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686401" cy="1333421"/>
                          </a:xfrm>
                          <a:prstGeom prst="rect">
                            <a:avLst/>
                          </a:prstGeom>
                          <a:noFill/>
                        </pic:spPr>
                      </pic:pic>
                    </a:graphicData>
                  </a:graphic>
                </wp:inline>
              </w:drawing>
            </w:r>
          </w:p>
        </w:tc>
      </w:tr>
      <w:tr w:rsidR="007937A4" w:rsidRPr="00D30E7A" w14:paraId="3091B526" w14:textId="77777777" w:rsidTr="007937A4">
        <w:trPr>
          <w:trHeight w:val="2108"/>
        </w:trPr>
        <w:tc>
          <w:tcPr>
            <w:cnfStyle w:val="001000000000" w:firstRow="0" w:lastRow="0" w:firstColumn="1" w:lastColumn="0" w:oddVBand="0" w:evenVBand="0" w:oddHBand="0" w:evenHBand="0" w:firstRowFirstColumn="0" w:firstRowLastColumn="0" w:lastRowFirstColumn="0" w:lastRowLastColumn="0"/>
            <w:tcW w:w="863" w:type="pct"/>
            <w:noWrap/>
            <w:vAlign w:val="center"/>
            <w:hideMark/>
          </w:tcPr>
          <w:p w14:paraId="793CC752" w14:textId="77777777" w:rsidR="007937A4" w:rsidRPr="00D30E7A" w:rsidRDefault="007937A4" w:rsidP="004A0C98">
            <w:pPr>
              <w:spacing w:line="240" w:lineRule="auto"/>
              <w:jc w:val="center"/>
              <w:rPr>
                <w:rFonts w:asciiTheme="majorHAnsi" w:hAnsiTheme="majorHAnsi"/>
                <w:bCs/>
                <w:iCs/>
                <w:sz w:val="18"/>
                <w:szCs w:val="18"/>
                <w:lang w:val="es-ES"/>
              </w:rPr>
            </w:pPr>
            <w:r w:rsidRPr="00D30E7A">
              <w:rPr>
                <w:rFonts w:asciiTheme="majorHAnsi" w:hAnsiTheme="majorHAnsi"/>
                <w:bCs/>
                <w:iCs/>
                <w:sz w:val="18"/>
                <w:szCs w:val="18"/>
                <w:lang w:val="es-ES"/>
              </w:rPr>
              <w:t>2015-08-25T16:04:47Z</w:t>
            </w:r>
          </w:p>
        </w:tc>
        <w:tc>
          <w:tcPr>
            <w:tcW w:w="438" w:type="pct"/>
            <w:noWrap/>
            <w:vAlign w:val="center"/>
            <w:hideMark/>
          </w:tcPr>
          <w:p w14:paraId="2BB79238"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129,88</w:t>
            </w:r>
          </w:p>
        </w:tc>
        <w:tc>
          <w:tcPr>
            <w:tcW w:w="454" w:type="pct"/>
            <w:noWrap/>
            <w:vAlign w:val="center"/>
            <w:hideMark/>
          </w:tcPr>
          <w:p w14:paraId="3C714AE1"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960094,40</w:t>
            </w:r>
          </w:p>
        </w:tc>
        <w:tc>
          <w:tcPr>
            <w:tcW w:w="495" w:type="pct"/>
            <w:noWrap/>
            <w:vAlign w:val="center"/>
            <w:hideMark/>
          </w:tcPr>
          <w:p w14:paraId="61528017"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1210635,23</w:t>
            </w:r>
          </w:p>
        </w:tc>
        <w:tc>
          <w:tcPr>
            <w:tcW w:w="737" w:type="pct"/>
            <w:noWrap/>
            <w:vAlign w:val="center"/>
            <w:hideMark/>
          </w:tcPr>
          <w:p w14:paraId="3508D0D7" w14:textId="77777777"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sz w:val="18"/>
                <w:szCs w:val="18"/>
                <w:lang w:val="es-ES"/>
              </w:rPr>
              <w:t xml:space="preserve">25 DE AGOSTO </w:t>
            </w:r>
          </w:p>
        </w:tc>
        <w:tc>
          <w:tcPr>
            <w:tcW w:w="2012" w:type="pct"/>
            <w:noWrap/>
            <w:vAlign w:val="center"/>
            <w:hideMark/>
          </w:tcPr>
          <w:p w14:paraId="2E40A3D2" w14:textId="5AAAB252" w:rsidR="007937A4" w:rsidRPr="00D30E7A" w:rsidRDefault="007937A4" w:rsidP="004A0C98">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iCs/>
                <w:sz w:val="18"/>
                <w:szCs w:val="18"/>
                <w:lang w:val="es-ES"/>
              </w:rPr>
            </w:pPr>
            <w:r w:rsidRPr="00D30E7A">
              <w:rPr>
                <w:rFonts w:asciiTheme="majorHAnsi" w:hAnsiTheme="majorHAnsi"/>
                <w:bCs/>
                <w:iCs/>
                <w:noProof/>
                <w:sz w:val="18"/>
                <w:szCs w:val="18"/>
                <w:lang w:eastAsia="es-CO"/>
              </w:rPr>
              <w:drawing>
                <wp:inline distT="0" distB="0" distL="0" distR="0" wp14:anchorId="333B4B35" wp14:editId="006944BB">
                  <wp:extent cx="1705866" cy="1348837"/>
                  <wp:effectExtent l="0" t="0" r="8890" b="381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710753" cy="1352701"/>
                          </a:xfrm>
                          <a:prstGeom prst="rect">
                            <a:avLst/>
                          </a:prstGeom>
                          <a:noFill/>
                        </pic:spPr>
                      </pic:pic>
                    </a:graphicData>
                  </a:graphic>
                </wp:inline>
              </w:drawing>
            </w:r>
          </w:p>
        </w:tc>
      </w:tr>
    </w:tbl>
    <w:p w14:paraId="7135F6FE" w14:textId="5136980E" w:rsidR="00CD3413" w:rsidRPr="004A0C98" w:rsidRDefault="004A0C98" w:rsidP="004A0C98">
      <w:pPr>
        <w:pStyle w:val="Notas"/>
      </w:pPr>
      <w:r>
        <w:t>Fuente</w:t>
      </w:r>
      <w:r w:rsidR="007937A4">
        <w:t xml:space="preserve">: </w:t>
      </w:r>
      <w:r w:rsidR="0082780C">
        <w:t>Autopista Río Magdalena S.A.S, 201</w:t>
      </w:r>
      <w:r w:rsidR="007937A4">
        <w:t>6</w:t>
      </w:r>
    </w:p>
    <w:p w14:paraId="5B68684F" w14:textId="77777777" w:rsidR="00C3550F" w:rsidRPr="004A0C98" w:rsidRDefault="00C3550F" w:rsidP="00C3550F">
      <w:pPr>
        <w:rPr>
          <w:rFonts w:asciiTheme="majorHAnsi" w:hAnsiTheme="majorHAnsi"/>
        </w:rPr>
      </w:pPr>
    </w:p>
    <w:p w14:paraId="4F76783D" w14:textId="77777777" w:rsidR="00C3550F" w:rsidRPr="004A0C98" w:rsidRDefault="00C3550F" w:rsidP="00C3550F">
      <w:pPr>
        <w:rPr>
          <w:rFonts w:asciiTheme="majorHAnsi" w:hAnsiTheme="majorHAnsi"/>
        </w:rPr>
      </w:pPr>
    </w:p>
    <w:p w14:paraId="0EEF9853" w14:textId="77777777" w:rsidR="00C3550F" w:rsidRPr="004A0C98" w:rsidRDefault="00C3550F" w:rsidP="00C3550F">
      <w:pPr>
        <w:rPr>
          <w:rFonts w:asciiTheme="majorHAnsi" w:hAnsiTheme="majorHAnsi"/>
        </w:rPr>
      </w:pPr>
    </w:p>
    <w:p w14:paraId="18B36BAA" w14:textId="77777777" w:rsidR="00C3550F" w:rsidRPr="004A0C98" w:rsidRDefault="00C3550F" w:rsidP="00C3550F">
      <w:pPr>
        <w:rPr>
          <w:rFonts w:asciiTheme="majorHAnsi" w:hAnsiTheme="majorHAnsi"/>
        </w:rPr>
      </w:pPr>
    </w:p>
    <w:p w14:paraId="5648DFE3" w14:textId="77777777" w:rsidR="00C3550F" w:rsidRPr="004A0C98" w:rsidRDefault="00C3550F" w:rsidP="00C3550F">
      <w:pPr>
        <w:rPr>
          <w:rFonts w:asciiTheme="majorHAnsi" w:hAnsiTheme="majorHAnsi"/>
        </w:rPr>
      </w:pPr>
    </w:p>
    <w:p w14:paraId="35AD0D65" w14:textId="6761D051" w:rsidR="002E18E9" w:rsidRPr="004A0C98" w:rsidRDefault="002E18E9">
      <w:pPr>
        <w:spacing w:line="240" w:lineRule="auto"/>
        <w:contextualSpacing w:val="0"/>
        <w:jc w:val="left"/>
        <w:rPr>
          <w:rFonts w:asciiTheme="majorHAnsi" w:hAnsiTheme="majorHAnsi"/>
        </w:rPr>
      </w:pPr>
      <w:r w:rsidRPr="004A0C98">
        <w:rPr>
          <w:rFonts w:asciiTheme="majorHAnsi" w:hAnsiTheme="majorHAnsi"/>
        </w:rPr>
        <w:br w:type="page"/>
      </w:r>
    </w:p>
    <w:p w14:paraId="36DE6667" w14:textId="77777777" w:rsidR="002E18E9" w:rsidRPr="004A0C98" w:rsidRDefault="002E18E9" w:rsidP="002E18E9">
      <w:pPr>
        <w:rPr>
          <w:rFonts w:asciiTheme="majorHAnsi" w:hAnsiTheme="majorHAnsi"/>
        </w:rPr>
        <w:sectPr w:rsidR="002E18E9" w:rsidRPr="004A0C98" w:rsidSect="00703A0F">
          <w:pgSz w:w="15840" w:h="12240" w:orient="landscape" w:code="1"/>
          <w:pgMar w:top="1701" w:right="1701" w:bottom="2268" w:left="1701" w:header="709" w:footer="709" w:gutter="0"/>
          <w:cols w:space="708"/>
          <w:docGrid w:linePitch="360"/>
        </w:sectPr>
      </w:pPr>
    </w:p>
    <w:p w14:paraId="2E81AFBC" w14:textId="6F01E5EB" w:rsidR="002E18E9" w:rsidRPr="004A0C98" w:rsidRDefault="002E18E9" w:rsidP="002E18E9">
      <w:pPr>
        <w:rPr>
          <w:rFonts w:asciiTheme="majorHAnsi" w:hAnsiTheme="majorHAnsi"/>
        </w:rPr>
      </w:pPr>
    </w:p>
    <w:p w14:paraId="756E430E" w14:textId="12D8E57B" w:rsidR="007937A4" w:rsidRDefault="00C468D7" w:rsidP="00575217">
      <w:pPr>
        <w:autoSpaceDE w:val="0"/>
        <w:autoSpaceDN w:val="0"/>
        <w:adjustRightInd w:val="0"/>
        <w:rPr>
          <w:rFonts w:asciiTheme="majorHAnsi" w:hAnsiTheme="majorHAnsi"/>
          <w:bCs/>
          <w:iCs/>
          <w:lang w:val="es-ES"/>
        </w:rPr>
      </w:pPr>
      <w:r w:rsidRPr="004A0C98">
        <w:rPr>
          <w:rFonts w:asciiTheme="majorHAnsi" w:hAnsiTheme="majorHAnsi"/>
          <w:bCs/>
          <w:iCs/>
          <w:lang w:val="es-ES"/>
        </w:rPr>
        <w:t>Una vez se realiza el recorrido sobre el trazado  para la Construcción de la variante Puerto Berrío en los departamentos de Antioquia y Santander,  para la identificación de las viviendas que pudieran ser afectadas por el proyecto, se evidencia</w:t>
      </w:r>
      <w:r w:rsidR="007937A4">
        <w:rPr>
          <w:rFonts w:asciiTheme="majorHAnsi" w:hAnsiTheme="majorHAnsi"/>
          <w:bCs/>
          <w:iCs/>
          <w:lang w:val="es-ES"/>
        </w:rPr>
        <w:t xml:space="preserve">ron 14 predios </w:t>
      </w:r>
      <w:r w:rsidRPr="004A0C98">
        <w:rPr>
          <w:rFonts w:asciiTheme="majorHAnsi" w:hAnsiTheme="majorHAnsi"/>
          <w:bCs/>
          <w:iCs/>
          <w:lang w:val="es-ES"/>
        </w:rPr>
        <w:t xml:space="preserve"> </w:t>
      </w:r>
      <w:r w:rsidR="007937A4" w:rsidRPr="004A0C98">
        <w:rPr>
          <w:rFonts w:asciiTheme="majorHAnsi" w:hAnsiTheme="majorHAnsi"/>
          <w:bCs/>
          <w:iCs/>
          <w:lang w:val="es-ES"/>
        </w:rPr>
        <w:t>susceptible</w:t>
      </w:r>
      <w:r w:rsidR="007937A4">
        <w:rPr>
          <w:rFonts w:asciiTheme="majorHAnsi" w:hAnsiTheme="majorHAnsi"/>
          <w:bCs/>
          <w:iCs/>
          <w:lang w:val="es-ES"/>
        </w:rPr>
        <w:t>s</w:t>
      </w:r>
      <w:r w:rsidR="007937A4" w:rsidRPr="004A0C98">
        <w:rPr>
          <w:rFonts w:asciiTheme="majorHAnsi" w:hAnsiTheme="majorHAnsi"/>
          <w:bCs/>
          <w:iCs/>
          <w:lang w:val="es-ES"/>
        </w:rPr>
        <w:t xml:space="preserve"> a ser afectado</w:t>
      </w:r>
      <w:r w:rsidR="007937A4">
        <w:rPr>
          <w:rFonts w:asciiTheme="majorHAnsi" w:hAnsiTheme="majorHAnsi"/>
          <w:bCs/>
          <w:iCs/>
          <w:lang w:val="es-ES"/>
        </w:rPr>
        <w:t>s, 5 en Puerto Berrío y los 9 restantes en Cimitarra, cuyo detalle se presenta en la siguiente Tabla.</w:t>
      </w:r>
      <w:r w:rsidRPr="004A0C98">
        <w:rPr>
          <w:rFonts w:asciiTheme="majorHAnsi" w:hAnsiTheme="majorHAnsi"/>
          <w:bCs/>
          <w:iCs/>
          <w:lang w:val="es-ES"/>
        </w:rPr>
        <w:t xml:space="preserve"> </w:t>
      </w:r>
    </w:p>
    <w:p w14:paraId="7AE02E16" w14:textId="77777777" w:rsidR="007937A4" w:rsidRDefault="007937A4" w:rsidP="007937A4">
      <w:pPr>
        <w:pStyle w:val="Tablas"/>
        <w:rPr>
          <w:rFonts w:asciiTheme="majorHAnsi" w:hAnsiTheme="majorHAnsi"/>
        </w:rPr>
      </w:pPr>
    </w:p>
    <w:p w14:paraId="17322C74" w14:textId="06CAB73E" w:rsidR="007937A4" w:rsidRPr="004A0C98" w:rsidRDefault="007937A4" w:rsidP="007937A4">
      <w:pPr>
        <w:pStyle w:val="Tablas"/>
        <w:rPr>
          <w:rFonts w:asciiTheme="majorHAnsi" w:hAnsiTheme="majorHAnsi"/>
          <w:iCs/>
          <w:lang w:val="es-ES"/>
        </w:rPr>
      </w:pPr>
      <w:bookmarkStart w:id="496" w:name="_Toc445241872"/>
      <w:r w:rsidRPr="004A0C98">
        <w:rPr>
          <w:rFonts w:asciiTheme="majorHAnsi" w:hAnsiTheme="majorHAnsi"/>
        </w:rPr>
        <w:t xml:space="preserve">Tabla </w:t>
      </w:r>
      <w:r w:rsidRPr="004A0C98">
        <w:rPr>
          <w:rFonts w:asciiTheme="majorHAnsi" w:hAnsiTheme="majorHAnsi"/>
        </w:rPr>
        <w:fldChar w:fldCharType="begin"/>
      </w:r>
      <w:r w:rsidRPr="004A0C98">
        <w:rPr>
          <w:rFonts w:asciiTheme="majorHAnsi" w:hAnsiTheme="majorHAnsi"/>
        </w:rPr>
        <w:instrText xml:space="preserve"> STYLEREF 1 \s </w:instrText>
      </w:r>
      <w:r w:rsidRPr="004A0C98">
        <w:rPr>
          <w:rFonts w:asciiTheme="majorHAnsi" w:hAnsiTheme="majorHAnsi"/>
        </w:rPr>
        <w:fldChar w:fldCharType="separate"/>
      </w:r>
      <w:r w:rsidR="00BD7C35">
        <w:rPr>
          <w:rFonts w:asciiTheme="majorHAnsi" w:hAnsiTheme="majorHAnsi"/>
          <w:noProof/>
        </w:rPr>
        <w:t>5</w:t>
      </w:r>
      <w:r w:rsidRPr="004A0C98">
        <w:rPr>
          <w:rFonts w:asciiTheme="majorHAnsi" w:hAnsiTheme="majorHAnsi"/>
        </w:rPr>
        <w:fldChar w:fldCharType="end"/>
      </w:r>
      <w:r w:rsidRPr="004A0C98">
        <w:rPr>
          <w:rFonts w:asciiTheme="majorHAnsi" w:hAnsiTheme="majorHAnsi"/>
        </w:rPr>
        <w:t>.</w:t>
      </w:r>
      <w:r w:rsidRPr="004A0C98">
        <w:rPr>
          <w:rFonts w:asciiTheme="majorHAnsi" w:hAnsiTheme="majorHAnsi"/>
        </w:rPr>
        <w:fldChar w:fldCharType="begin"/>
      </w:r>
      <w:r w:rsidRPr="004A0C98">
        <w:rPr>
          <w:rFonts w:asciiTheme="majorHAnsi" w:hAnsiTheme="majorHAnsi"/>
        </w:rPr>
        <w:instrText xml:space="preserve"> SEQ Tabla \* ARABIC \s 1 </w:instrText>
      </w:r>
      <w:r w:rsidRPr="004A0C98">
        <w:rPr>
          <w:rFonts w:asciiTheme="majorHAnsi" w:hAnsiTheme="majorHAnsi"/>
        </w:rPr>
        <w:fldChar w:fldCharType="separate"/>
      </w:r>
      <w:r w:rsidR="00BD7C35">
        <w:rPr>
          <w:rFonts w:asciiTheme="majorHAnsi" w:hAnsiTheme="majorHAnsi"/>
          <w:noProof/>
        </w:rPr>
        <w:t>234</w:t>
      </w:r>
      <w:r w:rsidRPr="004A0C98">
        <w:rPr>
          <w:rFonts w:asciiTheme="majorHAnsi" w:hAnsiTheme="majorHAnsi"/>
        </w:rPr>
        <w:fldChar w:fldCharType="end"/>
      </w:r>
      <w:r w:rsidRPr="004A0C98">
        <w:rPr>
          <w:rFonts w:asciiTheme="majorHAnsi" w:hAnsiTheme="majorHAnsi"/>
        </w:rPr>
        <w:tab/>
      </w:r>
      <w:r w:rsidRPr="004A0C98">
        <w:rPr>
          <w:rFonts w:asciiTheme="majorHAnsi" w:hAnsiTheme="majorHAnsi"/>
          <w:iCs/>
          <w:lang w:val="es-ES"/>
        </w:rPr>
        <w:t>Predio</w:t>
      </w:r>
      <w:r>
        <w:rPr>
          <w:rFonts w:asciiTheme="majorHAnsi" w:hAnsiTheme="majorHAnsi"/>
          <w:iCs/>
          <w:lang w:val="es-ES"/>
        </w:rPr>
        <w:t>s</w:t>
      </w:r>
      <w:r w:rsidRPr="004A0C98">
        <w:rPr>
          <w:rFonts w:asciiTheme="majorHAnsi" w:hAnsiTheme="majorHAnsi"/>
          <w:iCs/>
          <w:lang w:val="es-ES"/>
        </w:rPr>
        <w:t xml:space="preserve"> afectado</w:t>
      </w:r>
      <w:r>
        <w:rPr>
          <w:rFonts w:asciiTheme="majorHAnsi" w:hAnsiTheme="majorHAnsi"/>
          <w:iCs/>
          <w:lang w:val="es-ES"/>
        </w:rPr>
        <w:t>s</w:t>
      </w:r>
      <w:r w:rsidRPr="004A0C98">
        <w:rPr>
          <w:rFonts w:asciiTheme="majorHAnsi" w:hAnsiTheme="majorHAnsi"/>
          <w:iCs/>
          <w:lang w:val="es-ES"/>
        </w:rPr>
        <w:t xml:space="preserve"> por el Proyecto</w:t>
      </w:r>
      <w:bookmarkEnd w:id="496"/>
    </w:p>
    <w:tbl>
      <w:tblPr>
        <w:tblW w:w="5000" w:type="pct"/>
        <w:tblCellMar>
          <w:left w:w="70" w:type="dxa"/>
          <w:right w:w="70" w:type="dxa"/>
        </w:tblCellMar>
        <w:tblLook w:val="04A0" w:firstRow="1" w:lastRow="0" w:firstColumn="1" w:lastColumn="0" w:noHBand="0" w:noVBand="1"/>
      </w:tblPr>
      <w:tblGrid>
        <w:gridCol w:w="471"/>
        <w:gridCol w:w="3427"/>
        <w:gridCol w:w="1786"/>
        <w:gridCol w:w="1364"/>
        <w:gridCol w:w="1363"/>
      </w:tblGrid>
      <w:tr w:rsidR="007937A4" w:rsidRPr="007937A4" w14:paraId="3DB0D429" w14:textId="77777777" w:rsidTr="007937A4">
        <w:trPr>
          <w:trHeight w:val="270"/>
        </w:trPr>
        <w:tc>
          <w:tcPr>
            <w:tcW w:w="280" w:type="pct"/>
            <w:tcBorders>
              <w:top w:val="single" w:sz="8" w:space="0" w:color="auto"/>
              <w:left w:val="single" w:sz="8" w:space="0" w:color="auto"/>
              <w:bottom w:val="single" w:sz="8" w:space="0" w:color="auto"/>
              <w:right w:val="single" w:sz="4" w:space="0" w:color="auto"/>
            </w:tcBorders>
            <w:shd w:val="clear" w:color="000000" w:fill="C0C0C0"/>
            <w:noWrap/>
            <w:vAlign w:val="center"/>
            <w:hideMark/>
          </w:tcPr>
          <w:p w14:paraId="7DC78130" w14:textId="26569294" w:rsidR="007937A4" w:rsidRPr="007937A4" w:rsidRDefault="007937A4" w:rsidP="007937A4">
            <w:pPr>
              <w:spacing w:line="240" w:lineRule="auto"/>
              <w:contextualSpacing w:val="0"/>
              <w:jc w:val="center"/>
              <w:rPr>
                <w:rFonts w:asciiTheme="majorHAnsi" w:eastAsia="Times New Roman" w:hAnsiTheme="majorHAnsi" w:cs="Arial"/>
                <w:b/>
                <w:bCs/>
                <w:sz w:val="20"/>
                <w:szCs w:val="20"/>
                <w:lang w:eastAsia="es-CO"/>
              </w:rPr>
            </w:pPr>
            <w:r>
              <w:rPr>
                <w:rFonts w:asciiTheme="majorHAnsi" w:eastAsia="Times New Roman" w:hAnsiTheme="majorHAnsi" w:cs="Arial"/>
                <w:b/>
                <w:bCs/>
                <w:sz w:val="20"/>
                <w:szCs w:val="20"/>
                <w:lang w:eastAsia="es-CO"/>
              </w:rPr>
              <w:t>No</w:t>
            </w:r>
            <w:r w:rsidRPr="007937A4">
              <w:rPr>
                <w:rFonts w:asciiTheme="majorHAnsi" w:eastAsia="Times New Roman" w:hAnsiTheme="majorHAnsi" w:cs="Arial"/>
                <w:b/>
                <w:bCs/>
                <w:sz w:val="20"/>
                <w:szCs w:val="20"/>
                <w:lang w:eastAsia="es-CO"/>
              </w:rPr>
              <w:t> </w:t>
            </w:r>
          </w:p>
        </w:tc>
        <w:tc>
          <w:tcPr>
            <w:tcW w:w="2037" w:type="pct"/>
            <w:tcBorders>
              <w:top w:val="single" w:sz="8" w:space="0" w:color="auto"/>
              <w:left w:val="nil"/>
              <w:bottom w:val="single" w:sz="8" w:space="0" w:color="auto"/>
              <w:right w:val="single" w:sz="4" w:space="0" w:color="auto"/>
            </w:tcBorders>
            <w:shd w:val="clear" w:color="000000" w:fill="C0C0C0"/>
            <w:noWrap/>
            <w:vAlign w:val="bottom"/>
            <w:hideMark/>
          </w:tcPr>
          <w:p w14:paraId="69B3FFBA" w14:textId="0F26F677" w:rsidR="007937A4" w:rsidRPr="007937A4" w:rsidRDefault="007937A4" w:rsidP="007937A4">
            <w:pPr>
              <w:spacing w:line="240" w:lineRule="auto"/>
              <w:contextualSpacing w:val="0"/>
              <w:jc w:val="center"/>
              <w:rPr>
                <w:rFonts w:asciiTheme="majorHAnsi" w:eastAsia="Times New Roman" w:hAnsiTheme="majorHAnsi" w:cs="Arial"/>
                <w:b/>
                <w:bCs/>
                <w:sz w:val="20"/>
                <w:szCs w:val="20"/>
                <w:lang w:eastAsia="es-CO"/>
              </w:rPr>
            </w:pPr>
            <w:r>
              <w:rPr>
                <w:rFonts w:asciiTheme="majorHAnsi" w:eastAsia="Times New Roman" w:hAnsiTheme="majorHAnsi" w:cs="Arial"/>
                <w:b/>
                <w:bCs/>
                <w:sz w:val="20"/>
                <w:szCs w:val="20"/>
                <w:lang w:eastAsia="es-CO"/>
              </w:rPr>
              <w:t>Cé</w:t>
            </w:r>
            <w:r w:rsidRPr="007937A4">
              <w:rPr>
                <w:rFonts w:asciiTheme="majorHAnsi" w:eastAsia="Times New Roman" w:hAnsiTheme="majorHAnsi" w:cs="Arial"/>
                <w:b/>
                <w:bCs/>
                <w:sz w:val="20"/>
                <w:szCs w:val="20"/>
                <w:lang w:eastAsia="es-CO"/>
              </w:rPr>
              <w:t>dula Catastral</w:t>
            </w:r>
          </w:p>
        </w:tc>
        <w:tc>
          <w:tcPr>
            <w:tcW w:w="1062" w:type="pct"/>
            <w:tcBorders>
              <w:top w:val="single" w:sz="8" w:space="0" w:color="auto"/>
              <w:left w:val="nil"/>
              <w:bottom w:val="single" w:sz="8" w:space="0" w:color="auto"/>
              <w:right w:val="single" w:sz="4" w:space="0" w:color="auto"/>
            </w:tcBorders>
            <w:shd w:val="clear" w:color="000000" w:fill="C0C0C0"/>
            <w:noWrap/>
            <w:vAlign w:val="bottom"/>
            <w:hideMark/>
          </w:tcPr>
          <w:p w14:paraId="396674FD" w14:textId="1B2CEC66" w:rsidR="007937A4" w:rsidRPr="007937A4" w:rsidRDefault="007937A4" w:rsidP="007937A4">
            <w:pPr>
              <w:spacing w:line="240" w:lineRule="auto"/>
              <w:contextualSpacing w:val="0"/>
              <w:jc w:val="center"/>
              <w:rPr>
                <w:rFonts w:asciiTheme="majorHAnsi" w:eastAsia="Times New Roman" w:hAnsiTheme="majorHAnsi" w:cs="Arial"/>
                <w:b/>
                <w:bCs/>
                <w:sz w:val="20"/>
                <w:szCs w:val="20"/>
                <w:lang w:eastAsia="es-CO"/>
              </w:rPr>
            </w:pPr>
            <w:r w:rsidRPr="007937A4">
              <w:rPr>
                <w:rFonts w:asciiTheme="majorHAnsi" w:eastAsia="Times New Roman" w:hAnsiTheme="majorHAnsi" w:cs="Arial"/>
                <w:b/>
                <w:bCs/>
                <w:sz w:val="20"/>
                <w:szCs w:val="20"/>
                <w:lang w:eastAsia="es-CO"/>
              </w:rPr>
              <w:t>Municipio</w:t>
            </w:r>
          </w:p>
        </w:tc>
        <w:tc>
          <w:tcPr>
            <w:tcW w:w="811" w:type="pct"/>
            <w:tcBorders>
              <w:top w:val="single" w:sz="8" w:space="0" w:color="auto"/>
              <w:left w:val="nil"/>
              <w:bottom w:val="single" w:sz="8" w:space="0" w:color="auto"/>
              <w:right w:val="single" w:sz="4" w:space="0" w:color="auto"/>
            </w:tcBorders>
            <w:shd w:val="clear" w:color="000000" w:fill="C0C0C0"/>
            <w:noWrap/>
            <w:vAlign w:val="bottom"/>
            <w:hideMark/>
          </w:tcPr>
          <w:p w14:paraId="2AA2CF66" w14:textId="34FD93FC" w:rsidR="007937A4" w:rsidRPr="007937A4" w:rsidRDefault="007937A4" w:rsidP="007937A4">
            <w:pPr>
              <w:spacing w:line="240" w:lineRule="auto"/>
              <w:contextualSpacing w:val="0"/>
              <w:jc w:val="center"/>
              <w:rPr>
                <w:rFonts w:asciiTheme="majorHAnsi" w:eastAsia="Times New Roman" w:hAnsiTheme="majorHAnsi" w:cs="Arial"/>
                <w:b/>
                <w:bCs/>
                <w:sz w:val="20"/>
                <w:szCs w:val="20"/>
                <w:lang w:eastAsia="es-CO"/>
              </w:rPr>
            </w:pPr>
            <w:r w:rsidRPr="007937A4">
              <w:rPr>
                <w:rFonts w:asciiTheme="majorHAnsi" w:eastAsia="Times New Roman" w:hAnsiTheme="majorHAnsi" w:cs="Arial"/>
                <w:b/>
                <w:bCs/>
                <w:sz w:val="20"/>
                <w:szCs w:val="20"/>
                <w:lang w:eastAsia="es-CO"/>
              </w:rPr>
              <w:t>Área (m</w:t>
            </w:r>
            <w:r w:rsidRPr="007937A4">
              <w:rPr>
                <w:rFonts w:asciiTheme="majorHAnsi" w:eastAsia="Times New Roman" w:hAnsiTheme="majorHAnsi" w:cs="Arial"/>
                <w:b/>
                <w:bCs/>
                <w:sz w:val="20"/>
                <w:szCs w:val="20"/>
                <w:vertAlign w:val="superscript"/>
                <w:lang w:eastAsia="es-CO"/>
              </w:rPr>
              <w:t>2</w:t>
            </w:r>
            <w:r w:rsidRPr="007937A4">
              <w:rPr>
                <w:rFonts w:asciiTheme="majorHAnsi" w:eastAsia="Times New Roman" w:hAnsiTheme="majorHAnsi" w:cs="Arial"/>
                <w:b/>
                <w:bCs/>
                <w:sz w:val="20"/>
                <w:szCs w:val="20"/>
                <w:lang w:eastAsia="es-CO"/>
              </w:rPr>
              <w:t>)</w:t>
            </w:r>
          </w:p>
        </w:tc>
        <w:tc>
          <w:tcPr>
            <w:tcW w:w="810" w:type="pct"/>
            <w:tcBorders>
              <w:top w:val="single" w:sz="8" w:space="0" w:color="auto"/>
              <w:left w:val="nil"/>
              <w:bottom w:val="single" w:sz="8" w:space="0" w:color="auto"/>
              <w:right w:val="single" w:sz="8" w:space="0" w:color="auto"/>
            </w:tcBorders>
            <w:shd w:val="clear" w:color="000000" w:fill="C0C0C0"/>
            <w:noWrap/>
            <w:vAlign w:val="bottom"/>
            <w:hideMark/>
          </w:tcPr>
          <w:p w14:paraId="42FB4C74" w14:textId="77777777" w:rsidR="007937A4" w:rsidRPr="007937A4" w:rsidRDefault="007937A4" w:rsidP="007937A4">
            <w:pPr>
              <w:spacing w:line="240" w:lineRule="auto"/>
              <w:contextualSpacing w:val="0"/>
              <w:jc w:val="center"/>
              <w:rPr>
                <w:rFonts w:asciiTheme="majorHAnsi" w:eastAsia="Times New Roman" w:hAnsiTheme="majorHAnsi" w:cs="Arial"/>
                <w:b/>
                <w:bCs/>
                <w:sz w:val="20"/>
                <w:szCs w:val="20"/>
                <w:lang w:eastAsia="es-CO"/>
              </w:rPr>
            </w:pPr>
            <w:r w:rsidRPr="007937A4">
              <w:rPr>
                <w:rFonts w:asciiTheme="majorHAnsi" w:eastAsia="Times New Roman" w:hAnsiTheme="majorHAnsi" w:cs="Arial"/>
                <w:b/>
                <w:bCs/>
                <w:sz w:val="20"/>
                <w:szCs w:val="20"/>
                <w:lang w:eastAsia="es-CO"/>
              </w:rPr>
              <w:t>Área (Ha)</w:t>
            </w:r>
          </w:p>
        </w:tc>
      </w:tr>
      <w:tr w:rsidR="007937A4" w:rsidRPr="007937A4" w14:paraId="15D8C7E2" w14:textId="77777777" w:rsidTr="007937A4">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43C7F073"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w:t>
            </w:r>
          </w:p>
        </w:tc>
        <w:tc>
          <w:tcPr>
            <w:tcW w:w="2037" w:type="pct"/>
            <w:tcBorders>
              <w:top w:val="nil"/>
              <w:left w:val="nil"/>
              <w:bottom w:val="single" w:sz="4" w:space="0" w:color="auto"/>
              <w:right w:val="single" w:sz="4" w:space="0" w:color="auto"/>
            </w:tcBorders>
            <w:shd w:val="clear" w:color="auto" w:fill="auto"/>
            <w:noWrap/>
            <w:vAlign w:val="bottom"/>
            <w:hideMark/>
          </w:tcPr>
          <w:p w14:paraId="68605786"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5792001000000300004</w:t>
            </w:r>
          </w:p>
        </w:tc>
        <w:tc>
          <w:tcPr>
            <w:tcW w:w="1062" w:type="pct"/>
            <w:tcBorders>
              <w:top w:val="nil"/>
              <w:left w:val="nil"/>
              <w:bottom w:val="single" w:sz="4" w:space="0" w:color="auto"/>
              <w:right w:val="single" w:sz="4" w:space="0" w:color="auto"/>
            </w:tcBorders>
            <w:shd w:val="clear" w:color="auto" w:fill="auto"/>
            <w:noWrap/>
            <w:vAlign w:val="bottom"/>
            <w:hideMark/>
          </w:tcPr>
          <w:p w14:paraId="530A9129" w14:textId="635783EC"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Pr>
                <w:rFonts w:asciiTheme="majorHAnsi" w:eastAsia="Times New Roman" w:hAnsiTheme="majorHAnsi" w:cs="Arial"/>
                <w:sz w:val="20"/>
                <w:szCs w:val="20"/>
                <w:lang w:eastAsia="es-CO"/>
              </w:rPr>
              <w:t>Puerto Berrí</w:t>
            </w:r>
            <w:r w:rsidRPr="007937A4">
              <w:rPr>
                <w:rFonts w:asciiTheme="majorHAnsi" w:eastAsia="Times New Roman" w:hAnsiTheme="majorHAnsi" w:cs="Arial"/>
                <w:sz w:val="20"/>
                <w:szCs w:val="20"/>
                <w:lang w:eastAsia="es-CO"/>
              </w:rPr>
              <w:t>o</w:t>
            </w:r>
          </w:p>
        </w:tc>
        <w:tc>
          <w:tcPr>
            <w:tcW w:w="811" w:type="pct"/>
            <w:tcBorders>
              <w:top w:val="nil"/>
              <w:left w:val="nil"/>
              <w:bottom w:val="single" w:sz="4" w:space="0" w:color="auto"/>
              <w:right w:val="single" w:sz="4" w:space="0" w:color="auto"/>
            </w:tcBorders>
            <w:shd w:val="clear" w:color="auto" w:fill="auto"/>
            <w:noWrap/>
            <w:vAlign w:val="bottom"/>
            <w:hideMark/>
          </w:tcPr>
          <w:p w14:paraId="576FB7CC"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93762.1</w:t>
            </w:r>
          </w:p>
        </w:tc>
        <w:tc>
          <w:tcPr>
            <w:tcW w:w="810" w:type="pct"/>
            <w:tcBorders>
              <w:top w:val="nil"/>
              <w:left w:val="nil"/>
              <w:bottom w:val="single" w:sz="4" w:space="0" w:color="auto"/>
              <w:right w:val="single" w:sz="8" w:space="0" w:color="auto"/>
            </w:tcBorders>
            <w:shd w:val="clear" w:color="auto" w:fill="auto"/>
            <w:noWrap/>
            <w:vAlign w:val="bottom"/>
            <w:hideMark/>
          </w:tcPr>
          <w:p w14:paraId="73EAE825"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9.38</w:t>
            </w:r>
          </w:p>
        </w:tc>
      </w:tr>
      <w:tr w:rsidR="007937A4" w:rsidRPr="007937A4" w14:paraId="6EF4EB1B" w14:textId="77777777" w:rsidTr="00BD7C35">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3878E6EB"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2</w:t>
            </w:r>
          </w:p>
        </w:tc>
        <w:tc>
          <w:tcPr>
            <w:tcW w:w="2037" w:type="pct"/>
            <w:tcBorders>
              <w:top w:val="nil"/>
              <w:left w:val="nil"/>
              <w:bottom w:val="single" w:sz="4" w:space="0" w:color="auto"/>
              <w:right w:val="single" w:sz="4" w:space="0" w:color="auto"/>
            </w:tcBorders>
            <w:shd w:val="clear" w:color="auto" w:fill="auto"/>
            <w:noWrap/>
            <w:vAlign w:val="bottom"/>
            <w:hideMark/>
          </w:tcPr>
          <w:p w14:paraId="113F9998"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5792001000000300009</w:t>
            </w:r>
          </w:p>
        </w:tc>
        <w:tc>
          <w:tcPr>
            <w:tcW w:w="1062" w:type="pct"/>
            <w:tcBorders>
              <w:top w:val="nil"/>
              <w:left w:val="nil"/>
              <w:bottom w:val="single" w:sz="4" w:space="0" w:color="auto"/>
              <w:right w:val="single" w:sz="4" w:space="0" w:color="auto"/>
            </w:tcBorders>
            <w:shd w:val="clear" w:color="auto" w:fill="auto"/>
            <w:noWrap/>
            <w:hideMark/>
          </w:tcPr>
          <w:p w14:paraId="4FF415FD" w14:textId="508E473C"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823AA">
              <w:rPr>
                <w:rFonts w:asciiTheme="majorHAnsi" w:eastAsia="Times New Roman" w:hAnsiTheme="majorHAnsi" w:cs="Arial"/>
                <w:sz w:val="20"/>
                <w:szCs w:val="20"/>
                <w:lang w:eastAsia="es-CO"/>
              </w:rPr>
              <w:t>Puerto Berrío</w:t>
            </w:r>
          </w:p>
        </w:tc>
        <w:tc>
          <w:tcPr>
            <w:tcW w:w="811" w:type="pct"/>
            <w:tcBorders>
              <w:top w:val="nil"/>
              <w:left w:val="nil"/>
              <w:bottom w:val="single" w:sz="4" w:space="0" w:color="auto"/>
              <w:right w:val="single" w:sz="4" w:space="0" w:color="auto"/>
            </w:tcBorders>
            <w:shd w:val="clear" w:color="auto" w:fill="auto"/>
            <w:noWrap/>
            <w:vAlign w:val="bottom"/>
            <w:hideMark/>
          </w:tcPr>
          <w:p w14:paraId="61FC6679"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9864.7</w:t>
            </w:r>
          </w:p>
        </w:tc>
        <w:tc>
          <w:tcPr>
            <w:tcW w:w="810" w:type="pct"/>
            <w:tcBorders>
              <w:top w:val="nil"/>
              <w:left w:val="nil"/>
              <w:bottom w:val="single" w:sz="4" w:space="0" w:color="auto"/>
              <w:right w:val="single" w:sz="8" w:space="0" w:color="auto"/>
            </w:tcBorders>
            <w:shd w:val="clear" w:color="auto" w:fill="auto"/>
            <w:noWrap/>
            <w:vAlign w:val="bottom"/>
            <w:hideMark/>
          </w:tcPr>
          <w:p w14:paraId="2AF40873"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0.99</w:t>
            </w:r>
          </w:p>
        </w:tc>
      </w:tr>
      <w:tr w:rsidR="007937A4" w:rsidRPr="007937A4" w14:paraId="00819DE6" w14:textId="77777777" w:rsidTr="00BD7C35">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44EC6804"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3</w:t>
            </w:r>
          </w:p>
        </w:tc>
        <w:tc>
          <w:tcPr>
            <w:tcW w:w="2037" w:type="pct"/>
            <w:tcBorders>
              <w:top w:val="nil"/>
              <w:left w:val="nil"/>
              <w:bottom w:val="single" w:sz="4" w:space="0" w:color="auto"/>
              <w:right w:val="single" w:sz="4" w:space="0" w:color="auto"/>
            </w:tcBorders>
            <w:shd w:val="clear" w:color="auto" w:fill="auto"/>
            <w:noWrap/>
            <w:vAlign w:val="bottom"/>
            <w:hideMark/>
          </w:tcPr>
          <w:p w14:paraId="3C5F2903"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5792001000000300010</w:t>
            </w:r>
          </w:p>
        </w:tc>
        <w:tc>
          <w:tcPr>
            <w:tcW w:w="1062" w:type="pct"/>
            <w:tcBorders>
              <w:top w:val="nil"/>
              <w:left w:val="nil"/>
              <w:bottom w:val="single" w:sz="4" w:space="0" w:color="auto"/>
              <w:right w:val="single" w:sz="4" w:space="0" w:color="auto"/>
            </w:tcBorders>
            <w:shd w:val="clear" w:color="auto" w:fill="auto"/>
            <w:noWrap/>
            <w:hideMark/>
          </w:tcPr>
          <w:p w14:paraId="29B51D7A" w14:textId="7424AD1D"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823AA">
              <w:rPr>
                <w:rFonts w:asciiTheme="majorHAnsi" w:eastAsia="Times New Roman" w:hAnsiTheme="majorHAnsi" w:cs="Arial"/>
                <w:sz w:val="20"/>
                <w:szCs w:val="20"/>
                <w:lang w:eastAsia="es-CO"/>
              </w:rPr>
              <w:t>Puerto Berrío</w:t>
            </w:r>
          </w:p>
        </w:tc>
        <w:tc>
          <w:tcPr>
            <w:tcW w:w="811" w:type="pct"/>
            <w:tcBorders>
              <w:top w:val="nil"/>
              <w:left w:val="nil"/>
              <w:bottom w:val="single" w:sz="4" w:space="0" w:color="auto"/>
              <w:right w:val="single" w:sz="4" w:space="0" w:color="auto"/>
            </w:tcBorders>
            <w:shd w:val="clear" w:color="auto" w:fill="auto"/>
            <w:noWrap/>
            <w:vAlign w:val="bottom"/>
            <w:hideMark/>
          </w:tcPr>
          <w:p w14:paraId="24388C71"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32703.5</w:t>
            </w:r>
          </w:p>
        </w:tc>
        <w:tc>
          <w:tcPr>
            <w:tcW w:w="810" w:type="pct"/>
            <w:tcBorders>
              <w:top w:val="nil"/>
              <w:left w:val="nil"/>
              <w:bottom w:val="single" w:sz="4" w:space="0" w:color="auto"/>
              <w:right w:val="single" w:sz="8" w:space="0" w:color="auto"/>
            </w:tcBorders>
            <w:shd w:val="clear" w:color="auto" w:fill="auto"/>
            <w:noWrap/>
            <w:vAlign w:val="bottom"/>
            <w:hideMark/>
          </w:tcPr>
          <w:p w14:paraId="28708A97"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3.27</w:t>
            </w:r>
          </w:p>
        </w:tc>
      </w:tr>
      <w:tr w:rsidR="007937A4" w:rsidRPr="007937A4" w14:paraId="33D57F29" w14:textId="77777777" w:rsidTr="00BD7C35">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07932845"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4</w:t>
            </w:r>
          </w:p>
        </w:tc>
        <w:tc>
          <w:tcPr>
            <w:tcW w:w="2037" w:type="pct"/>
            <w:tcBorders>
              <w:top w:val="nil"/>
              <w:left w:val="nil"/>
              <w:bottom w:val="single" w:sz="4" w:space="0" w:color="auto"/>
              <w:right w:val="single" w:sz="4" w:space="0" w:color="auto"/>
            </w:tcBorders>
            <w:shd w:val="clear" w:color="auto" w:fill="auto"/>
            <w:noWrap/>
            <w:vAlign w:val="bottom"/>
            <w:hideMark/>
          </w:tcPr>
          <w:p w14:paraId="337C9CE2"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5792001000000400077</w:t>
            </w:r>
          </w:p>
        </w:tc>
        <w:tc>
          <w:tcPr>
            <w:tcW w:w="1062" w:type="pct"/>
            <w:tcBorders>
              <w:top w:val="nil"/>
              <w:left w:val="nil"/>
              <w:bottom w:val="single" w:sz="4" w:space="0" w:color="auto"/>
              <w:right w:val="single" w:sz="4" w:space="0" w:color="auto"/>
            </w:tcBorders>
            <w:shd w:val="clear" w:color="auto" w:fill="auto"/>
            <w:noWrap/>
            <w:hideMark/>
          </w:tcPr>
          <w:p w14:paraId="4E9B69D2" w14:textId="5C47232E"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823AA">
              <w:rPr>
                <w:rFonts w:asciiTheme="majorHAnsi" w:eastAsia="Times New Roman" w:hAnsiTheme="majorHAnsi" w:cs="Arial"/>
                <w:sz w:val="20"/>
                <w:szCs w:val="20"/>
                <w:lang w:eastAsia="es-CO"/>
              </w:rPr>
              <w:t>Puerto Berrío</w:t>
            </w:r>
          </w:p>
        </w:tc>
        <w:tc>
          <w:tcPr>
            <w:tcW w:w="811" w:type="pct"/>
            <w:tcBorders>
              <w:top w:val="nil"/>
              <w:left w:val="nil"/>
              <w:bottom w:val="single" w:sz="4" w:space="0" w:color="auto"/>
              <w:right w:val="single" w:sz="4" w:space="0" w:color="auto"/>
            </w:tcBorders>
            <w:shd w:val="clear" w:color="auto" w:fill="auto"/>
            <w:noWrap/>
            <w:vAlign w:val="bottom"/>
            <w:hideMark/>
          </w:tcPr>
          <w:p w14:paraId="3B378C12"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63396.5</w:t>
            </w:r>
          </w:p>
        </w:tc>
        <w:tc>
          <w:tcPr>
            <w:tcW w:w="810" w:type="pct"/>
            <w:tcBorders>
              <w:top w:val="nil"/>
              <w:left w:val="nil"/>
              <w:bottom w:val="single" w:sz="4" w:space="0" w:color="auto"/>
              <w:right w:val="single" w:sz="8" w:space="0" w:color="auto"/>
            </w:tcBorders>
            <w:shd w:val="clear" w:color="auto" w:fill="auto"/>
            <w:noWrap/>
            <w:vAlign w:val="bottom"/>
            <w:hideMark/>
          </w:tcPr>
          <w:p w14:paraId="5D056A8D"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6.34</w:t>
            </w:r>
          </w:p>
        </w:tc>
      </w:tr>
      <w:tr w:rsidR="007937A4" w:rsidRPr="007937A4" w14:paraId="60DE4322" w14:textId="77777777" w:rsidTr="00BD7C35">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207C1CDE"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5</w:t>
            </w:r>
          </w:p>
        </w:tc>
        <w:tc>
          <w:tcPr>
            <w:tcW w:w="2037" w:type="pct"/>
            <w:tcBorders>
              <w:top w:val="nil"/>
              <w:left w:val="nil"/>
              <w:bottom w:val="single" w:sz="4" w:space="0" w:color="auto"/>
              <w:right w:val="single" w:sz="4" w:space="0" w:color="auto"/>
            </w:tcBorders>
            <w:shd w:val="clear" w:color="auto" w:fill="auto"/>
            <w:noWrap/>
            <w:vAlign w:val="bottom"/>
            <w:hideMark/>
          </w:tcPr>
          <w:p w14:paraId="546C2360"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5792003000000500031</w:t>
            </w:r>
          </w:p>
        </w:tc>
        <w:tc>
          <w:tcPr>
            <w:tcW w:w="1062" w:type="pct"/>
            <w:tcBorders>
              <w:top w:val="nil"/>
              <w:left w:val="nil"/>
              <w:bottom w:val="single" w:sz="4" w:space="0" w:color="auto"/>
              <w:right w:val="single" w:sz="4" w:space="0" w:color="auto"/>
            </w:tcBorders>
            <w:shd w:val="clear" w:color="auto" w:fill="auto"/>
            <w:noWrap/>
            <w:hideMark/>
          </w:tcPr>
          <w:p w14:paraId="5395F297" w14:textId="773BBC7C"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823AA">
              <w:rPr>
                <w:rFonts w:asciiTheme="majorHAnsi" w:eastAsia="Times New Roman" w:hAnsiTheme="majorHAnsi" w:cs="Arial"/>
                <w:sz w:val="20"/>
                <w:szCs w:val="20"/>
                <w:lang w:eastAsia="es-CO"/>
              </w:rPr>
              <w:t>Puerto Berrío</w:t>
            </w:r>
          </w:p>
        </w:tc>
        <w:tc>
          <w:tcPr>
            <w:tcW w:w="811" w:type="pct"/>
            <w:tcBorders>
              <w:top w:val="nil"/>
              <w:left w:val="nil"/>
              <w:bottom w:val="single" w:sz="4" w:space="0" w:color="auto"/>
              <w:right w:val="single" w:sz="4" w:space="0" w:color="auto"/>
            </w:tcBorders>
            <w:shd w:val="clear" w:color="auto" w:fill="auto"/>
            <w:noWrap/>
            <w:vAlign w:val="bottom"/>
            <w:hideMark/>
          </w:tcPr>
          <w:p w14:paraId="3A886718"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1087.2</w:t>
            </w:r>
          </w:p>
        </w:tc>
        <w:tc>
          <w:tcPr>
            <w:tcW w:w="810" w:type="pct"/>
            <w:tcBorders>
              <w:top w:val="nil"/>
              <w:left w:val="nil"/>
              <w:bottom w:val="single" w:sz="4" w:space="0" w:color="auto"/>
              <w:right w:val="single" w:sz="8" w:space="0" w:color="auto"/>
            </w:tcBorders>
            <w:shd w:val="clear" w:color="auto" w:fill="auto"/>
            <w:noWrap/>
            <w:vAlign w:val="bottom"/>
            <w:hideMark/>
          </w:tcPr>
          <w:p w14:paraId="1DE7CE33"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0.11</w:t>
            </w:r>
          </w:p>
        </w:tc>
      </w:tr>
      <w:tr w:rsidR="007937A4" w:rsidRPr="007937A4" w14:paraId="6E4701E6" w14:textId="77777777" w:rsidTr="007937A4">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49C24991"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w:t>
            </w:r>
          </w:p>
        </w:tc>
        <w:tc>
          <w:tcPr>
            <w:tcW w:w="2037" w:type="pct"/>
            <w:tcBorders>
              <w:top w:val="nil"/>
              <w:left w:val="nil"/>
              <w:bottom w:val="single" w:sz="4" w:space="0" w:color="auto"/>
              <w:right w:val="single" w:sz="4" w:space="0" w:color="auto"/>
            </w:tcBorders>
            <w:shd w:val="clear" w:color="auto" w:fill="auto"/>
            <w:noWrap/>
            <w:vAlign w:val="bottom"/>
            <w:hideMark/>
          </w:tcPr>
          <w:p w14:paraId="3D8D0DD4"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68190000200100041000</w:t>
            </w:r>
          </w:p>
        </w:tc>
        <w:tc>
          <w:tcPr>
            <w:tcW w:w="1062" w:type="pct"/>
            <w:tcBorders>
              <w:top w:val="nil"/>
              <w:left w:val="nil"/>
              <w:bottom w:val="single" w:sz="4" w:space="0" w:color="auto"/>
              <w:right w:val="single" w:sz="4" w:space="0" w:color="auto"/>
            </w:tcBorders>
            <w:shd w:val="clear" w:color="auto" w:fill="auto"/>
            <w:noWrap/>
            <w:vAlign w:val="bottom"/>
            <w:hideMark/>
          </w:tcPr>
          <w:p w14:paraId="675842CC" w14:textId="5E2F2994"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Cimitarra</w:t>
            </w:r>
          </w:p>
        </w:tc>
        <w:tc>
          <w:tcPr>
            <w:tcW w:w="811" w:type="pct"/>
            <w:tcBorders>
              <w:top w:val="nil"/>
              <w:left w:val="nil"/>
              <w:bottom w:val="single" w:sz="4" w:space="0" w:color="auto"/>
              <w:right w:val="single" w:sz="4" w:space="0" w:color="auto"/>
            </w:tcBorders>
            <w:shd w:val="clear" w:color="auto" w:fill="auto"/>
            <w:noWrap/>
            <w:vAlign w:val="bottom"/>
            <w:hideMark/>
          </w:tcPr>
          <w:p w14:paraId="40078292"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23456.3</w:t>
            </w:r>
          </w:p>
        </w:tc>
        <w:tc>
          <w:tcPr>
            <w:tcW w:w="810" w:type="pct"/>
            <w:tcBorders>
              <w:top w:val="nil"/>
              <w:left w:val="nil"/>
              <w:bottom w:val="single" w:sz="4" w:space="0" w:color="auto"/>
              <w:right w:val="single" w:sz="8" w:space="0" w:color="auto"/>
            </w:tcBorders>
            <w:shd w:val="clear" w:color="auto" w:fill="auto"/>
            <w:noWrap/>
            <w:vAlign w:val="bottom"/>
            <w:hideMark/>
          </w:tcPr>
          <w:p w14:paraId="7B28FB8B"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2.35</w:t>
            </w:r>
          </w:p>
        </w:tc>
      </w:tr>
      <w:tr w:rsidR="007937A4" w:rsidRPr="007937A4" w14:paraId="78D7EB4B" w14:textId="77777777" w:rsidTr="007937A4">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3520BEE1"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7</w:t>
            </w:r>
          </w:p>
        </w:tc>
        <w:tc>
          <w:tcPr>
            <w:tcW w:w="2037" w:type="pct"/>
            <w:tcBorders>
              <w:top w:val="nil"/>
              <w:left w:val="nil"/>
              <w:bottom w:val="single" w:sz="4" w:space="0" w:color="auto"/>
              <w:right w:val="single" w:sz="4" w:space="0" w:color="auto"/>
            </w:tcBorders>
            <w:shd w:val="clear" w:color="auto" w:fill="auto"/>
            <w:noWrap/>
            <w:vAlign w:val="bottom"/>
            <w:hideMark/>
          </w:tcPr>
          <w:p w14:paraId="44478DFD"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68190000200110021000</w:t>
            </w:r>
          </w:p>
        </w:tc>
        <w:tc>
          <w:tcPr>
            <w:tcW w:w="1062" w:type="pct"/>
            <w:tcBorders>
              <w:top w:val="nil"/>
              <w:left w:val="nil"/>
              <w:bottom w:val="single" w:sz="4" w:space="0" w:color="auto"/>
              <w:right w:val="single" w:sz="4" w:space="0" w:color="auto"/>
            </w:tcBorders>
            <w:shd w:val="clear" w:color="auto" w:fill="auto"/>
            <w:noWrap/>
            <w:vAlign w:val="bottom"/>
            <w:hideMark/>
          </w:tcPr>
          <w:p w14:paraId="081EEAFF" w14:textId="08B77F81"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Cimitarra</w:t>
            </w:r>
          </w:p>
        </w:tc>
        <w:tc>
          <w:tcPr>
            <w:tcW w:w="811" w:type="pct"/>
            <w:tcBorders>
              <w:top w:val="nil"/>
              <w:left w:val="nil"/>
              <w:bottom w:val="single" w:sz="4" w:space="0" w:color="auto"/>
              <w:right w:val="single" w:sz="4" w:space="0" w:color="auto"/>
            </w:tcBorders>
            <w:shd w:val="clear" w:color="auto" w:fill="auto"/>
            <w:noWrap/>
            <w:vAlign w:val="bottom"/>
            <w:hideMark/>
          </w:tcPr>
          <w:p w14:paraId="2529E213"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27558.7</w:t>
            </w:r>
          </w:p>
        </w:tc>
        <w:tc>
          <w:tcPr>
            <w:tcW w:w="810" w:type="pct"/>
            <w:tcBorders>
              <w:top w:val="nil"/>
              <w:left w:val="nil"/>
              <w:bottom w:val="single" w:sz="4" w:space="0" w:color="auto"/>
              <w:right w:val="single" w:sz="8" w:space="0" w:color="auto"/>
            </w:tcBorders>
            <w:shd w:val="clear" w:color="auto" w:fill="auto"/>
            <w:noWrap/>
            <w:vAlign w:val="bottom"/>
            <w:hideMark/>
          </w:tcPr>
          <w:p w14:paraId="52D2B789"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2.76</w:t>
            </w:r>
          </w:p>
        </w:tc>
      </w:tr>
      <w:tr w:rsidR="007937A4" w:rsidRPr="007937A4" w14:paraId="051588C3" w14:textId="77777777" w:rsidTr="007937A4">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0E6A8500"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8</w:t>
            </w:r>
          </w:p>
        </w:tc>
        <w:tc>
          <w:tcPr>
            <w:tcW w:w="2037" w:type="pct"/>
            <w:tcBorders>
              <w:top w:val="nil"/>
              <w:left w:val="nil"/>
              <w:bottom w:val="single" w:sz="4" w:space="0" w:color="auto"/>
              <w:right w:val="single" w:sz="4" w:space="0" w:color="auto"/>
            </w:tcBorders>
            <w:shd w:val="clear" w:color="auto" w:fill="auto"/>
            <w:noWrap/>
            <w:vAlign w:val="bottom"/>
            <w:hideMark/>
          </w:tcPr>
          <w:p w14:paraId="277D01EE"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68190000200110022000</w:t>
            </w:r>
          </w:p>
        </w:tc>
        <w:tc>
          <w:tcPr>
            <w:tcW w:w="1062" w:type="pct"/>
            <w:tcBorders>
              <w:top w:val="nil"/>
              <w:left w:val="nil"/>
              <w:bottom w:val="single" w:sz="4" w:space="0" w:color="auto"/>
              <w:right w:val="single" w:sz="4" w:space="0" w:color="auto"/>
            </w:tcBorders>
            <w:shd w:val="clear" w:color="auto" w:fill="auto"/>
            <w:noWrap/>
            <w:vAlign w:val="bottom"/>
            <w:hideMark/>
          </w:tcPr>
          <w:p w14:paraId="01BFD265" w14:textId="4ADC0218"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Cimitarra</w:t>
            </w:r>
          </w:p>
        </w:tc>
        <w:tc>
          <w:tcPr>
            <w:tcW w:w="811" w:type="pct"/>
            <w:tcBorders>
              <w:top w:val="nil"/>
              <w:left w:val="nil"/>
              <w:bottom w:val="single" w:sz="4" w:space="0" w:color="auto"/>
              <w:right w:val="single" w:sz="4" w:space="0" w:color="auto"/>
            </w:tcBorders>
            <w:shd w:val="clear" w:color="auto" w:fill="auto"/>
            <w:noWrap/>
            <w:vAlign w:val="bottom"/>
            <w:hideMark/>
          </w:tcPr>
          <w:p w14:paraId="36F71262"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17767.5</w:t>
            </w:r>
          </w:p>
        </w:tc>
        <w:tc>
          <w:tcPr>
            <w:tcW w:w="810" w:type="pct"/>
            <w:tcBorders>
              <w:top w:val="nil"/>
              <w:left w:val="nil"/>
              <w:bottom w:val="single" w:sz="4" w:space="0" w:color="auto"/>
              <w:right w:val="single" w:sz="8" w:space="0" w:color="auto"/>
            </w:tcBorders>
            <w:shd w:val="clear" w:color="auto" w:fill="auto"/>
            <w:noWrap/>
            <w:vAlign w:val="bottom"/>
            <w:hideMark/>
          </w:tcPr>
          <w:p w14:paraId="3F88FB17"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1.78</w:t>
            </w:r>
          </w:p>
        </w:tc>
      </w:tr>
      <w:tr w:rsidR="007937A4" w:rsidRPr="007937A4" w14:paraId="7DAA8C15" w14:textId="77777777" w:rsidTr="007937A4">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262C476E"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9</w:t>
            </w:r>
          </w:p>
        </w:tc>
        <w:tc>
          <w:tcPr>
            <w:tcW w:w="2037" w:type="pct"/>
            <w:tcBorders>
              <w:top w:val="nil"/>
              <w:left w:val="nil"/>
              <w:bottom w:val="single" w:sz="4" w:space="0" w:color="auto"/>
              <w:right w:val="single" w:sz="4" w:space="0" w:color="auto"/>
            </w:tcBorders>
            <w:shd w:val="clear" w:color="auto" w:fill="auto"/>
            <w:noWrap/>
            <w:vAlign w:val="bottom"/>
            <w:hideMark/>
          </w:tcPr>
          <w:p w14:paraId="0BBD0F58"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68190000200110023000</w:t>
            </w:r>
          </w:p>
        </w:tc>
        <w:tc>
          <w:tcPr>
            <w:tcW w:w="1062" w:type="pct"/>
            <w:tcBorders>
              <w:top w:val="nil"/>
              <w:left w:val="nil"/>
              <w:bottom w:val="single" w:sz="4" w:space="0" w:color="auto"/>
              <w:right w:val="single" w:sz="4" w:space="0" w:color="auto"/>
            </w:tcBorders>
            <w:shd w:val="clear" w:color="auto" w:fill="auto"/>
            <w:noWrap/>
            <w:vAlign w:val="bottom"/>
            <w:hideMark/>
          </w:tcPr>
          <w:p w14:paraId="6F026846" w14:textId="12ACB939"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Cimitarra</w:t>
            </w:r>
          </w:p>
        </w:tc>
        <w:tc>
          <w:tcPr>
            <w:tcW w:w="811" w:type="pct"/>
            <w:tcBorders>
              <w:top w:val="nil"/>
              <w:left w:val="nil"/>
              <w:bottom w:val="single" w:sz="4" w:space="0" w:color="auto"/>
              <w:right w:val="single" w:sz="4" w:space="0" w:color="auto"/>
            </w:tcBorders>
            <w:shd w:val="clear" w:color="auto" w:fill="auto"/>
            <w:noWrap/>
            <w:vAlign w:val="bottom"/>
            <w:hideMark/>
          </w:tcPr>
          <w:p w14:paraId="4A67464E"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6825.0</w:t>
            </w:r>
          </w:p>
        </w:tc>
        <w:tc>
          <w:tcPr>
            <w:tcW w:w="810" w:type="pct"/>
            <w:tcBorders>
              <w:top w:val="nil"/>
              <w:left w:val="nil"/>
              <w:bottom w:val="single" w:sz="4" w:space="0" w:color="auto"/>
              <w:right w:val="single" w:sz="8" w:space="0" w:color="auto"/>
            </w:tcBorders>
            <w:shd w:val="clear" w:color="auto" w:fill="auto"/>
            <w:noWrap/>
            <w:vAlign w:val="bottom"/>
            <w:hideMark/>
          </w:tcPr>
          <w:p w14:paraId="7701085B"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0.68</w:t>
            </w:r>
          </w:p>
        </w:tc>
      </w:tr>
      <w:tr w:rsidR="007937A4" w:rsidRPr="007937A4" w14:paraId="10F52ADC" w14:textId="77777777" w:rsidTr="007937A4">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12CCF998"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10</w:t>
            </w:r>
          </w:p>
        </w:tc>
        <w:tc>
          <w:tcPr>
            <w:tcW w:w="2037" w:type="pct"/>
            <w:tcBorders>
              <w:top w:val="nil"/>
              <w:left w:val="nil"/>
              <w:bottom w:val="single" w:sz="4" w:space="0" w:color="auto"/>
              <w:right w:val="single" w:sz="4" w:space="0" w:color="auto"/>
            </w:tcBorders>
            <w:shd w:val="clear" w:color="auto" w:fill="auto"/>
            <w:noWrap/>
            <w:vAlign w:val="bottom"/>
            <w:hideMark/>
          </w:tcPr>
          <w:p w14:paraId="5C8FE85A"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68190000200110063000</w:t>
            </w:r>
          </w:p>
        </w:tc>
        <w:tc>
          <w:tcPr>
            <w:tcW w:w="1062" w:type="pct"/>
            <w:tcBorders>
              <w:top w:val="nil"/>
              <w:left w:val="nil"/>
              <w:bottom w:val="single" w:sz="4" w:space="0" w:color="auto"/>
              <w:right w:val="single" w:sz="4" w:space="0" w:color="auto"/>
            </w:tcBorders>
            <w:shd w:val="clear" w:color="auto" w:fill="auto"/>
            <w:noWrap/>
            <w:vAlign w:val="bottom"/>
            <w:hideMark/>
          </w:tcPr>
          <w:p w14:paraId="17D19E03" w14:textId="4F84D47C"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Cimitarra</w:t>
            </w:r>
          </w:p>
        </w:tc>
        <w:tc>
          <w:tcPr>
            <w:tcW w:w="811" w:type="pct"/>
            <w:tcBorders>
              <w:top w:val="nil"/>
              <w:left w:val="nil"/>
              <w:bottom w:val="single" w:sz="4" w:space="0" w:color="auto"/>
              <w:right w:val="single" w:sz="4" w:space="0" w:color="auto"/>
            </w:tcBorders>
            <w:shd w:val="clear" w:color="auto" w:fill="auto"/>
            <w:noWrap/>
            <w:vAlign w:val="bottom"/>
            <w:hideMark/>
          </w:tcPr>
          <w:p w14:paraId="5FA7A058"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74304.6</w:t>
            </w:r>
          </w:p>
        </w:tc>
        <w:tc>
          <w:tcPr>
            <w:tcW w:w="810" w:type="pct"/>
            <w:tcBorders>
              <w:top w:val="nil"/>
              <w:left w:val="nil"/>
              <w:bottom w:val="single" w:sz="4" w:space="0" w:color="auto"/>
              <w:right w:val="single" w:sz="8" w:space="0" w:color="auto"/>
            </w:tcBorders>
            <w:shd w:val="clear" w:color="auto" w:fill="auto"/>
            <w:noWrap/>
            <w:vAlign w:val="bottom"/>
            <w:hideMark/>
          </w:tcPr>
          <w:p w14:paraId="3CBF4635"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7.43</w:t>
            </w:r>
          </w:p>
        </w:tc>
      </w:tr>
      <w:tr w:rsidR="007937A4" w:rsidRPr="007937A4" w14:paraId="023D5E1E" w14:textId="77777777" w:rsidTr="007937A4">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2879F7F7"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11</w:t>
            </w:r>
          </w:p>
        </w:tc>
        <w:tc>
          <w:tcPr>
            <w:tcW w:w="2037" w:type="pct"/>
            <w:tcBorders>
              <w:top w:val="nil"/>
              <w:left w:val="nil"/>
              <w:bottom w:val="single" w:sz="4" w:space="0" w:color="auto"/>
              <w:right w:val="single" w:sz="4" w:space="0" w:color="auto"/>
            </w:tcBorders>
            <w:shd w:val="clear" w:color="auto" w:fill="auto"/>
            <w:noWrap/>
            <w:vAlign w:val="bottom"/>
            <w:hideMark/>
          </w:tcPr>
          <w:p w14:paraId="6A2A817D"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68190000200110265000</w:t>
            </w:r>
          </w:p>
        </w:tc>
        <w:tc>
          <w:tcPr>
            <w:tcW w:w="1062" w:type="pct"/>
            <w:tcBorders>
              <w:top w:val="nil"/>
              <w:left w:val="nil"/>
              <w:bottom w:val="single" w:sz="4" w:space="0" w:color="auto"/>
              <w:right w:val="single" w:sz="4" w:space="0" w:color="auto"/>
            </w:tcBorders>
            <w:shd w:val="clear" w:color="auto" w:fill="auto"/>
            <w:noWrap/>
            <w:vAlign w:val="bottom"/>
            <w:hideMark/>
          </w:tcPr>
          <w:p w14:paraId="7BB6928A" w14:textId="4D882B72"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Cimitarra</w:t>
            </w:r>
          </w:p>
        </w:tc>
        <w:tc>
          <w:tcPr>
            <w:tcW w:w="811" w:type="pct"/>
            <w:tcBorders>
              <w:top w:val="nil"/>
              <w:left w:val="nil"/>
              <w:bottom w:val="single" w:sz="4" w:space="0" w:color="auto"/>
              <w:right w:val="single" w:sz="4" w:space="0" w:color="auto"/>
            </w:tcBorders>
            <w:shd w:val="clear" w:color="auto" w:fill="auto"/>
            <w:noWrap/>
            <w:vAlign w:val="bottom"/>
            <w:hideMark/>
          </w:tcPr>
          <w:p w14:paraId="2620BB2F"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59109.6</w:t>
            </w:r>
          </w:p>
        </w:tc>
        <w:tc>
          <w:tcPr>
            <w:tcW w:w="810" w:type="pct"/>
            <w:tcBorders>
              <w:top w:val="nil"/>
              <w:left w:val="nil"/>
              <w:bottom w:val="single" w:sz="4" w:space="0" w:color="auto"/>
              <w:right w:val="single" w:sz="8" w:space="0" w:color="auto"/>
            </w:tcBorders>
            <w:shd w:val="clear" w:color="auto" w:fill="auto"/>
            <w:noWrap/>
            <w:vAlign w:val="bottom"/>
            <w:hideMark/>
          </w:tcPr>
          <w:p w14:paraId="50B9C813"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5.91</w:t>
            </w:r>
          </w:p>
        </w:tc>
      </w:tr>
      <w:tr w:rsidR="007937A4" w:rsidRPr="007937A4" w14:paraId="1ECA7D40" w14:textId="77777777" w:rsidTr="007937A4">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075056E1"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12</w:t>
            </w:r>
          </w:p>
        </w:tc>
        <w:tc>
          <w:tcPr>
            <w:tcW w:w="2037" w:type="pct"/>
            <w:tcBorders>
              <w:top w:val="nil"/>
              <w:left w:val="nil"/>
              <w:bottom w:val="single" w:sz="4" w:space="0" w:color="auto"/>
              <w:right w:val="single" w:sz="4" w:space="0" w:color="auto"/>
            </w:tcBorders>
            <w:shd w:val="clear" w:color="auto" w:fill="auto"/>
            <w:noWrap/>
            <w:vAlign w:val="bottom"/>
            <w:hideMark/>
          </w:tcPr>
          <w:p w14:paraId="3021AF23"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68190000200110289000</w:t>
            </w:r>
          </w:p>
        </w:tc>
        <w:tc>
          <w:tcPr>
            <w:tcW w:w="1062" w:type="pct"/>
            <w:tcBorders>
              <w:top w:val="nil"/>
              <w:left w:val="nil"/>
              <w:bottom w:val="single" w:sz="4" w:space="0" w:color="auto"/>
              <w:right w:val="single" w:sz="4" w:space="0" w:color="auto"/>
            </w:tcBorders>
            <w:shd w:val="clear" w:color="auto" w:fill="auto"/>
            <w:noWrap/>
            <w:vAlign w:val="bottom"/>
            <w:hideMark/>
          </w:tcPr>
          <w:p w14:paraId="1748A16F" w14:textId="61F3F27A"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Cimitarra</w:t>
            </w:r>
          </w:p>
        </w:tc>
        <w:tc>
          <w:tcPr>
            <w:tcW w:w="811" w:type="pct"/>
            <w:tcBorders>
              <w:top w:val="nil"/>
              <w:left w:val="nil"/>
              <w:bottom w:val="single" w:sz="4" w:space="0" w:color="auto"/>
              <w:right w:val="single" w:sz="4" w:space="0" w:color="auto"/>
            </w:tcBorders>
            <w:shd w:val="clear" w:color="auto" w:fill="auto"/>
            <w:noWrap/>
            <w:vAlign w:val="bottom"/>
            <w:hideMark/>
          </w:tcPr>
          <w:p w14:paraId="5865CDBE"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24327.6</w:t>
            </w:r>
          </w:p>
        </w:tc>
        <w:tc>
          <w:tcPr>
            <w:tcW w:w="810" w:type="pct"/>
            <w:tcBorders>
              <w:top w:val="nil"/>
              <w:left w:val="nil"/>
              <w:bottom w:val="single" w:sz="4" w:space="0" w:color="auto"/>
              <w:right w:val="single" w:sz="8" w:space="0" w:color="auto"/>
            </w:tcBorders>
            <w:shd w:val="clear" w:color="auto" w:fill="auto"/>
            <w:noWrap/>
            <w:vAlign w:val="bottom"/>
            <w:hideMark/>
          </w:tcPr>
          <w:p w14:paraId="5492CCE0"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2.43</w:t>
            </w:r>
          </w:p>
        </w:tc>
      </w:tr>
      <w:tr w:rsidR="007937A4" w:rsidRPr="007937A4" w14:paraId="5D421826" w14:textId="77777777" w:rsidTr="007937A4">
        <w:trPr>
          <w:trHeight w:val="255"/>
        </w:trPr>
        <w:tc>
          <w:tcPr>
            <w:tcW w:w="280" w:type="pct"/>
            <w:tcBorders>
              <w:top w:val="nil"/>
              <w:left w:val="single" w:sz="8" w:space="0" w:color="auto"/>
              <w:bottom w:val="single" w:sz="4" w:space="0" w:color="auto"/>
              <w:right w:val="single" w:sz="4" w:space="0" w:color="auto"/>
            </w:tcBorders>
            <w:shd w:val="clear" w:color="auto" w:fill="auto"/>
            <w:noWrap/>
            <w:vAlign w:val="center"/>
            <w:hideMark/>
          </w:tcPr>
          <w:p w14:paraId="5933CBDA"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13</w:t>
            </w:r>
          </w:p>
        </w:tc>
        <w:tc>
          <w:tcPr>
            <w:tcW w:w="2037" w:type="pct"/>
            <w:tcBorders>
              <w:top w:val="nil"/>
              <w:left w:val="nil"/>
              <w:bottom w:val="single" w:sz="4" w:space="0" w:color="auto"/>
              <w:right w:val="single" w:sz="4" w:space="0" w:color="auto"/>
            </w:tcBorders>
            <w:shd w:val="clear" w:color="auto" w:fill="auto"/>
            <w:noWrap/>
            <w:vAlign w:val="bottom"/>
            <w:hideMark/>
          </w:tcPr>
          <w:p w14:paraId="33204E9A"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68190000200110311000</w:t>
            </w:r>
          </w:p>
        </w:tc>
        <w:tc>
          <w:tcPr>
            <w:tcW w:w="1062" w:type="pct"/>
            <w:tcBorders>
              <w:top w:val="nil"/>
              <w:left w:val="nil"/>
              <w:bottom w:val="single" w:sz="4" w:space="0" w:color="auto"/>
              <w:right w:val="single" w:sz="4" w:space="0" w:color="auto"/>
            </w:tcBorders>
            <w:shd w:val="clear" w:color="auto" w:fill="auto"/>
            <w:noWrap/>
            <w:vAlign w:val="bottom"/>
            <w:hideMark/>
          </w:tcPr>
          <w:p w14:paraId="79742CB4" w14:textId="2450D631"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Cimitarra</w:t>
            </w:r>
          </w:p>
        </w:tc>
        <w:tc>
          <w:tcPr>
            <w:tcW w:w="811" w:type="pct"/>
            <w:tcBorders>
              <w:top w:val="nil"/>
              <w:left w:val="nil"/>
              <w:bottom w:val="single" w:sz="4" w:space="0" w:color="auto"/>
              <w:right w:val="single" w:sz="4" w:space="0" w:color="auto"/>
            </w:tcBorders>
            <w:shd w:val="clear" w:color="auto" w:fill="auto"/>
            <w:noWrap/>
            <w:vAlign w:val="bottom"/>
            <w:hideMark/>
          </w:tcPr>
          <w:p w14:paraId="78E3EF85"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19557.2</w:t>
            </w:r>
          </w:p>
        </w:tc>
        <w:tc>
          <w:tcPr>
            <w:tcW w:w="810" w:type="pct"/>
            <w:tcBorders>
              <w:top w:val="nil"/>
              <w:left w:val="nil"/>
              <w:bottom w:val="single" w:sz="4" w:space="0" w:color="auto"/>
              <w:right w:val="single" w:sz="8" w:space="0" w:color="auto"/>
            </w:tcBorders>
            <w:shd w:val="clear" w:color="auto" w:fill="auto"/>
            <w:noWrap/>
            <w:vAlign w:val="bottom"/>
            <w:hideMark/>
          </w:tcPr>
          <w:p w14:paraId="5B68C45D"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1.96</w:t>
            </w:r>
          </w:p>
        </w:tc>
      </w:tr>
      <w:tr w:rsidR="007937A4" w:rsidRPr="007937A4" w14:paraId="5C28838C" w14:textId="77777777" w:rsidTr="007937A4">
        <w:trPr>
          <w:trHeight w:val="270"/>
        </w:trPr>
        <w:tc>
          <w:tcPr>
            <w:tcW w:w="280" w:type="pct"/>
            <w:tcBorders>
              <w:top w:val="nil"/>
              <w:left w:val="single" w:sz="8" w:space="0" w:color="auto"/>
              <w:bottom w:val="single" w:sz="8" w:space="0" w:color="auto"/>
              <w:right w:val="single" w:sz="4" w:space="0" w:color="auto"/>
            </w:tcBorders>
            <w:shd w:val="clear" w:color="auto" w:fill="auto"/>
            <w:noWrap/>
            <w:vAlign w:val="center"/>
            <w:hideMark/>
          </w:tcPr>
          <w:p w14:paraId="4BA54704" w14:textId="77777777" w:rsidR="007937A4" w:rsidRPr="007937A4" w:rsidRDefault="007937A4" w:rsidP="007937A4">
            <w:pPr>
              <w:spacing w:line="240" w:lineRule="auto"/>
              <w:contextualSpacing w:val="0"/>
              <w:jc w:val="center"/>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14</w:t>
            </w:r>
          </w:p>
        </w:tc>
        <w:tc>
          <w:tcPr>
            <w:tcW w:w="2037" w:type="pct"/>
            <w:tcBorders>
              <w:top w:val="nil"/>
              <w:left w:val="nil"/>
              <w:bottom w:val="single" w:sz="8" w:space="0" w:color="auto"/>
              <w:right w:val="single" w:sz="4" w:space="0" w:color="auto"/>
            </w:tcBorders>
            <w:shd w:val="clear" w:color="auto" w:fill="auto"/>
            <w:noWrap/>
            <w:vAlign w:val="bottom"/>
            <w:hideMark/>
          </w:tcPr>
          <w:p w14:paraId="1EA23CCC" w14:textId="77777777"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68190000200110313000</w:t>
            </w:r>
          </w:p>
        </w:tc>
        <w:tc>
          <w:tcPr>
            <w:tcW w:w="1062" w:type="pct"/>
            <w:tcBorders>
              <w:top w:val="nil"/>
              <w:left w:val="nil"/>
              <w:bottom w:val="single" w:sz="8" w:space="0" w:color="auto"/>
              <w:right w:val="single" w:sz="4" w:space="0" w:color="auto"/>
            </w:tcBorders>
            <w:shd w:val="clear" w:color="auto" w:fill="auto"/>
            <w:noWrap/>
            <w:vAlign w:val="bottom"/>
            <w:hideMark/>
          </w:tcPr>
          <w:p w14:paraId="51031781" w14:textId="4671BAB9" w:rsidR="007937A4" w:rsidRPr="007937A4" w:rsidRDefault="007937A4" w:rsidP="007937A4">
            <w:pPr>
              <w:spacing w:line="240" w:lineRule="auto"/>
              <w:contextualSpacing w:val="0"/>
              <w:jc w:val="lef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Cimitarra</w:t>
            </w:r>
          </w:p>
        </w:tc>
        <w:tc>
          <w:tcPr>
            <w:tcW w:w="811" w:type="pct"/>
            <w:tcBorders>
              <w:top w:val="nil"/>
              <w:left w:val="nil"/>
              <w:bottom w:val="single" w:sz="8" w:space="0" w:color="auto"/>
              <w:right w:val="single" w:sz="4" w:space="0" w:color="auto"/>
            </w:tcBorders>
            <w:shd w:val="clear" w:color="auto" w:fill="auto"/>
            <w:noWrap/>
            <w:vAlign w:val="bottom"/>
            <w:hideMark/>
          </w:tcPr>
          <w:p w14:paraId="7EA98EF2"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13966.6</w:t>
            </w:r>
          </w:p>
        </w:tc>
        <w:tc>
          <w:tcPr>
            <w:tcW w:w="810" w:type="pct"/>
            <w:tcBorders>
              <w:top w:val="nil"/>
              <w:left w:val="nil"/>
              <w:bottom w:val="single" w:sz="8" w:space="0" w:color="auto"/>
              <w:right w:val="single" w:sz="8" w:space="0" w:color="auto"/>
            </w:tcBorders>
            <w:shd w:val="clear" w:color="auto" w:fill="auto"/>
            <w:noWrap/>
            <w:vAlign w:val="bottom"/>
            <w:hideMark/>
          </w:tcPr>
          <w:p w14:paraId="49DDC702" w14:textId="77777777" w:rsidR="007937A4" w:rsidRPr="007937A4" w:rsidRDefault="007937A4" w:rsidP="007937A4">
            <w:pPr>
              <w:spacing w:line="240" w:lineRule="auto"/>
              <w:contextualSpacing w:val="0"/>
              <w:jc w:val="right"/>
              <w:rPr>
                <w:rFonts w:asciiTheme="majorHAnsi" w:eastAsia="Times New Roman" w:hAnsiTheme="majorHAnsi" w:cs="Arial"/>
                <w:sz w:val="20"/>
                <w:szCs w:val="20"/>
                <w:lang w:eastAsia="es-CO"/>
              </w:rPr>
            </w:pPr>
            <w:r w:rsidRPr="007937A4">
              <w:rPr>
                <w:rFonts w:asciiTheme="majorHAnsi" w:eastAsia="Times New Roman" w:hAnsiTheme="majorHAnsi" w:cs="Arial"/>
                <w:sz w:val="20"/>
                <w:szCs w:val="20"/>
                <w:lang w:eastAsia="es-CO"/>
              </w:rPr>
              <w:t>1.40</w:t>
            </w:r>
          </w:p>
        </w:tc>
      </w:tr>
    </w:tbl>
    <w:p w14:paraId="5ECF3627" w14:textId="77777777" w:rsidR="007937A4" w:rsidRPr="004A0C98" w:rsidRDefault="007937A4" w:rsidP="007937A4">
      <w:pPr>
        <w:pStyle w:val="Notas"/>
      </w:pPr>
      <w:r>
        <w:t>Fuente: Autopista Río Magdalena S.A.S, 2016</w:t>
      </w:r>
    </w:p>
    <w:p w14:paraId="4E5D6BA8" w14:textId="77777777" w:rsidR="007937A4" w:rsidRPr="004A0C98" w:rsidRDefault="007937A4" w:rsidP="007937A4">
      <w:pPr>
        <w:rPr>
          <w:rFonts w:asciiTheme="majorHAnsi" w:hAnsiTheme="majorHAnsi"/>
        </w:rPr>
      </w:pPr>
    </w:p>
    <w:p w14:paraId="06B7A8F3" w14:textId="77777777" w:rsidR="00C3237C" w:rsidRPr="004A0C98" w:rsidRDefault="00C3237C" w:rsidP="00944D94">
      <w:r w:rsidRPr="004A0C98">
        <w:rPr>
          <w:lang w:val="es-ES"/>
        </w:rPr>
        <w:br w:type="page"/>
      </w:r>
    </w:p>
    <w:bookmarkStart w:id="497" w:name="_Toc445242077" w:displacedByCustomXml="next"/>
    <w:sdt>
      <w:sdtPr>
        <w:rPr>
          <w:rFonts w:asciiTheme="majorHAnsi" w:eastAsia="Calibri" w:hAnsiTheme="majorHAnsi"/>
          <w:b w:val="0"/>
          <w:bCs w:val="0"/>
          <w:caps w:val="0"/>
          <w:kern w:val="0"/>
          <w:szCs w:val="22"/>
          <w:lang w:val="es-ES"/>
        </w:rPr>
        <w:id w:val="-2143258144"/>
        <w:docPartObj>
          <w:docPartGallery w:val="Bibliographies"/>
          <w:docPartUnique/>
        </w:docPartObj>
      </w:sdtPr>
      <w:sdtEndPr>
        <w:rPr>
          <w:lang w:val="es-CO"/>
        </w:rPr>
      </w:sdtEndPr>
      <w:sdtContent>
        <w:p w14:paraId="4ED92F45" w14:textId="77777777" w:rsidR="006D3D9C" w:rsidRPr="004A0C98" w:rsidRDefault="006D3D9C" w:rsidP="00575217">
          <w:pPr>
            <w:pStyle w:val="Ttulo1"/>
            <w:rPr>
              <w:rFonts w:asciiTheme="majorHAnsi" w:hAnsiTheme="majorHAnsi"/>
              <w:lang w:val="es-ES"/>
            </w:rPr>
          </w:pPr>
          <w:r w:rsidRPr="004A0C98">
            <w:rPr>
              <w:rFonts w:asciiTheme="majorHAnsi" w:hAnsiTheme="majorHAnsi"/>
              <w:lang w:val="es-ES"/>
            </w:rPr>
            <w:t>Bibliografía</w:t>
          </w:r>
          <w:bookmarkEnd w:id="497"/>
        </w:p>
        <w:p w14:paraId="7CF73E5B" w14:textId="77777777" w:rsidR="006D3D9C" w:rsidRPr="004A0C98" w:rsidRDefault="006D3D9C" w:rsidP="00575217">
          <w:pPr>
            <w:rPr>
              <w:rFonts w:asciiTheme="majorHAnsi" w:hAnsiTheme="majorHAnsi"/>
              <w:lang w:val="es-ES"/>
            </w:rPr>
          </w:pPr>
        </w:p>
        <w:sdt>
          <w:sdtPr>
            <w:rPr>
              <w:rFonts w:asciiTheme="majorHAnsi" w:hAnsiTheme="majorHAnsi"/>
            </w:rPr>
            <w:id w:val="111145805"/>
            <w:bibliography/>
          </w:sdtPr>
          <w:sdtContent>
            <w:p w14:paraId="3E5F3FEB" w14:textId="77777777" w:rsidR="00BD7C35" w:rsidRDefault="006D3D9C" w:rsidP="00BD7C35">
              <w:pPr>
                <w:pStyle w:val="Bibliografa"/>
                <w:ind w:left="720" w:hanging="720"/>
                <w:rPr>
                  <w:noProof/>
                  <w:sz w:val="24"/>
                  <w:szCs w:val="24"/>
                  <w:lang w:val="es-ES"/>
                </w:rPr>
              </w:pPr>
              <w:r w:rsidRPr="004A0C98">
                <w:rPr>
                  <w:rFonts w:asciiTheme="majorHAnsi" w:hAnsiTheme="majorHAnsi"/>
                </w:rPr>
                <w:fldChar w:fldCharType="begin"/>
              </w:r>
              <w:r w:rsidRPr="004A0C98">
                <w:rPr>
                  <w:rFonts w:asciiTheme="majorHAnsi" w:hAnsiTheme="majorHAnsi"/>
                </w:rPr>
                <w:instrText>BIBLIOGRAPHY</w:instrText>
              </w:r>
              <w:r w:rsidRPr="004A0C98">
                <w:rPr>
                  <w:rFonts w:asciiTheme="majorHAnsi" w:hAnsiTheme="majorHAnsi"/>
                </w:rPr>
                <w:fldChar w:fldCharType="separate"/>
              </w:r>
              <w:r w:rsidR="00BD7C35">
                <w:rPr>
                  <w:i/>
                  <w:iCs/>
                  <w:noProof/>
                  <w:lang w:val="es-ES"/>
                </w:rPr>
                <w:t>(Experiencia de innovación pedagógica aplicada a contextos sociales participativos que tiene como referente la construcción de aprendizajes mediante el desarrollo de experiencias Significativas.).</w:t>
              </w:r>
              <w:r w:rsidR="00BD7C35">
                <w:rPr>
                  <w:noProof/>
                  <w:lang w:val="es-ES"/>
                </w:rPr>
                <w:t xml:space="preserve"> (s.f.).</w:t>
              </w:r>
            </w:p>
            <w:p w14:paraId="67240119" w14:textId="77777777" w:rsidR="00BD7C35" w:rsidRDefault="00BD7C35" w:rsidP="00BD7C35">
              <w:pPr>
                <w:pStyle w:val="Bibliografa"/>
                <w:ind w:left="720" w:hanging="720"/>
                <w:rPr>
                  <w:noProof/>
                  <w:lang w:val="es-ES"/>
                </w:rPr>
              </w:pPr>
              <w:r>
                <w:rPr>
                  <w:noProof/>
                  <w:lang w:val="es-ES"/>
                </w:rPr>
                <w:t xml:space="preserve">2008-2011, S. d. (s.f.). </w:t>
              </w:r>
              <w:r>
                <w:rPr>
                  <w:i/>
                  <w:iCs/>
                  <w:noProof/>
                  <w:lang w:val="es-ES"/>
                </w:rPr>
                <w:t>Documento de empalme Secretaria de Educación Municipal 2008-2011.</w:t>
              </w:r>
              <w:r>
                <w:rPr>
                  <w:noProof/>
                  <w:lang w:val="es-ES"/>
                </w:rPr>
                <w:t xml:space="preserve"> </w:t>
              </w:r>
            </w:p>
            <w:p w14:paraId="6B4AF70B" w14:textId="77777777" w:rsidR="00BD7C35" w:rsidRDefault="00BD7C35" w:rsidP="00BD7C35">
              <w:pPr>
                <w:pStyle w:val="Bibliografa"/>
                <w:ind w:left="720" w:hanging="720"/>
                <w:rPr>
                  <w:noProof/>
                  <w:lang w:val="es-ES"/>
                </w:rPr>
              </w:pPr>
              <w:r>
                <w:rPr>
                  <w:noProof/>
                  <w:lang w:val="es-ES"/>
                </w:rPr>
                <w:t xml:space="preserve">Alcaldía Municipal Puerto Berrío. (2012). </w:t>
              </w:r>
              <w:r>
                <w:rPr>
                  <w:i/>
                  <w:iCs/>
                  <w:noProof/>
                  <w:lang w:val="es-ES"/>
                </w:rPr>
                <w:t>Plan de Desarrollo Municipal, "Todo unidos por Puerto Berrío como debe ser".</w:t>
              </w:r>
              <w:r>
                <w:rPr>
                  <w:noProof/>
                  <w:lang w:val="es-ES"/>
                </w:rPr>
                <w:t xml:space="preserve"> Puerto Berrío.</w:t>
              </w:r>
            </w:p>
            <w:p w14:paraId="35F44E78" w14:textId="77777777" w:rsidR="00BD7C35" w:rsidRDefault="00BD7C35" w:rsidP="00BD7C35">
              <w:pPr>
                <w:pStyle w:val="Bibliografa"/>
                <w:ind w:left="720" w:hanging="720"/>
                <w:rPr>
                  <w:noProof/>
                  <w:lang w:val="es-ES"/>
                </w:rPr>
              </w:pPr>
              <w:r>
                <w:rPr>
                  <w:noProof/>
                  <w:lang w:val="es-ES"/>
                </w:rPr>
                <w:t xml:space="preserve">Alcaldía Municipal Cimitarra- Santander. (2001). </w:t>
              </w:r>
              <w:r>
                <w:rPr>
                  <w:i/>
                  <w:iCs/>
                  <w:noProof/>
                  <w:lang w:val="es-ES"/>
                </w:rPr>
                <w:t>Plan Básico de ordenamiento Territorial - Cimitarra Santander.</w:t>
              </w:r>
              <w:r>
                <w:rPr>
                  <w:noProof/>
                  <w:lang w:val="es-ES"/>
                </w:rPr>
                <w:t xml:space="preserve"> Cimitarra.</w:t>
              </w:r>
            </w:p>
            <w:p w14:paraId="7873139A" w14:textId="77777777" w:rsidR="00BD7C35" w:rsidRDefault="00BD7C35" w:rsidP="00BD7C35">
              <w:pPr>
                <w:pStyle w:val="Bibliografa"/>
                <w:ind w:left="720" w:hanging="720"/>
                <w:rPr>
                  <w:noProof/>
                  <w:lang w:val="es-ES"/>
                </w:rPr>
              </w:pPr>
              <w:r>
                <w:rPr>
                  <w:noProof/>
                  <w:lang w:val="es-ES"/>
                </w:rPr>
                <w:t xml:space="preserve">Alcaldia municipal de Cimitarra. (2015). </w:t>
              </w:r>
              <w:r>
                <w:rPr>
                  <w:i/>
                  <w:iCs/>
                  <w:noProof/>
                  <w:lang w:val="es-ES"/>
                </w:rPr>
                <w:t>Cimitarra-santander.gov.co</w:t>
              </w:r>
              <w:r>
                <w:rPr>
                  <w:noProof/>
                  <w:lang w:val="es-ES"/>
                </w:rPr>
                <w:t>. Obtenido de Cimitarra-santander.gov.co: http://cimitarra-santander.gov.co/apc-aa/view.php3?vid=1090&amp;cmd%5B1090%5D=x-1090-1367071</w:t>
              </w:r>
            </w:p>
            <w:p w14:paraId="71C3FC1E" w14:textId="77777777" w:rsidR="00BD7C35" w:rsidRDefault="00BD7C35" w:rsidP="00BD7C35">
              <w:pPr>
                <w:pStyle w:val="Bibliografa"/>
                <w:ind w:left="720" w:hanging="720"/>
                <w:rPr>
                  <w:noProof/>
                  <w:lang w:val="es-ES"/>
                </w:rPr>
              </w:pPr>
              <w:r>
                <w:rPr>
                  <w:noProof/>
                  <w:lang w:val="es-ES"/>
                </w:rPr>
                <w:t xml:space="preserve">Alcaldia municipal de Puerto Berrio. (2012-2015). </w:t>
              </w:r>
              <w:r>
                <w:rPr>
                  <w:i/>
                  <w:iCs/>
                  <w:noProof/>
                  <w:lang w:val="es-ES"/>
                </w:rPr>
                <w:t>Plan de Desarrollo Municipal.</w:t>
              </w:r>
              <w:r>
                <w:rPr>
                  <w:noProof/>
                  <w:lang w:val="es-ES"/>
                </w:rPr>
                <w:t xml:space="preserve"> Puerto Berrio: Antioquia.</w:t>
              </w:r>
            </w:p>
            <w:p w14:paraId="06AC10CD" w14:textId="77777777" w:rsidR="00BD7C35" w:rsidRDefault="00BD7C35" w:rsidP="00BD7C35">
              <w:pPr>
                <w:pStyle w:val="Bibliografa"/>
                <w:ind w:left="720" w:hanging="720"/>
                <w:rPr>
                  <w:noProof/>
                  <w:lang w:val="es-ES"/>
                </w:rPr>
              </w:pPr>
              <w:r>
                <w:rPr>
                  <w:noProof/>
                  <w:lang w:val="es-ES"/>
                </w:rPr>
                <w:t xml:space="preserve">Arboletes. (2012 - 2015). </w:t>
              </w:r>
              <w:r>
                <w:rPr>
                  <w:i/>
                  <w:iCs/>
                  <w:noProof/>
                  <w:lang w:val="es-ES"/>
                </w:rPr>
                <w:t>PLAN DE DESARROLLO MUNICIPAL.</w:t>
              </w:r>
              <w:r>
                <w:rPr>
                  <w:noProof/>
                  <w:lang w:val="es-ES"/>
                </w:rPr>
                <w:t xml:space="preserve"> ARBOLETES: ANTIOQUIA.</w:t>
              </w:r>
            </w:p>
            <w:p w14:paraId="120D2C5E" w14:textId="77777777" w:rsidR="00BD7C35" w:rsidRDefault="00BD7C35" w:rsidP="00BD7C35">
              <w:pPr>
                <w:pStyle w:val="Bibliografa"/>
                <w:ind w:left="720" w:hanging="720"/>
                <w:rPr>
                  <w:noProof/>
                  <w:lang w:val="es-ES"/>
                </w:rPr>
              </w:pPr>
              <w:r>
                <w:rPr>
                  <w:noProof/>
                  <w:lang w:val="es-ES"/>
                </w:rPr>
                <w:t>Autopista Río Magdalena S.A.S. (2015).</w:t>
              </w:r>
            </w:p>
            <w:p w14:paraId="1E6BC5DA" w14:textId="77777777" w:rsidR="00BD7C35" w:rsidRDefault="00BD7C35" w:rsidP="00BD7C35">
              <w:pPr>
                <w:pStyle w:val="Bibliografa"/>
                <w:ind w:left="720" w:hanging="720"/>
                <w:rPr>
                  <w:noProof/>
                  <w:lang w:val="es-ES"/>
                </w:rPr>
              </w:pPr>
              <w:r>
                <w:rPr>
                  <w:noProof/>
                  <w:lang w:val="es-ES"/>
                </w:rPr>
                <w:t xml:space="preserve">Berrío, A. M. (2000). </w:t>
              </w:r>
              <w:r>
                <w:rPr>
                  <w:i/>
                  <w:iCs/>
                  <w:noProof/>
                  <w:lang w:val="es-ES"/>
                </w:rPr>
                <w:t>Plan Básico de Ordenamiento Territorial Diagnóstico Dimensión Físico - Espacial.</w:t>
              </w:r>
              <w:r>
                <w:rPr>
                  <w:noProof/>
                  <w:lang w:val="es-ES"/>
                </w:rPr>
                <w:t xml:space="preserve"> Puerto Berrío.</w:t>
              </w:r>
            </w:p>
            <w:p w14:paraId="2791FC69" w14:textId="77777777" w:rsidR="00BD7C35" w:rsidRDefault="00BD7C35" w:rsidP="00BD7C35">
              <w:pPr>
                <w:pStyle w:val="Bibliografa"/>
                <w:ind w:left="720" w:hanging="720"/>
                <w:rPr>
                  <w:noProof/>
                  <w:lang w:val="es-ES"/>
                </w:rPr>
              </w:pPr>
              <w:r>
                <w:rPr>
                  <w:noProof/>
                  <w:lang w:val="es-ES"/>
                </w:rPr>
                <w:t xml:space="preserve">berrio, A. P. (2000). </w:t>
              </w:r>
              <w:r>
                <w:rPr>
                  <w:i/>
                  <w:iCs/>
                  <w:noProof/>
                  <w:lang w:val="es-ES"/>
                </w:rPr>
                <w:t>Documento Resumen PBOT municipio Puerto Berrio.</w:t>
              </w:r>
              <w:r>
                <w:rPr>
                  <w:noProof/>
                  <w:lang w:val="es-ES"/>
                </w:rPr>
                <w:t xml:space="preserve"> Puerto Berrío.</w:t>
              </w:r>
            </w:p>
            <w:p w14:paraId="268D152C" w14:textId="77777777" w:rsidR="00BD7C35" w:rsidRDefault="00BD7C35" w:rsidP="00BD7C35">
              <w:pPr>
                <w:pStyle w:val="Bibliografa"/>
                <w:ind w:left="720" w:hanging="720"/>
                <w:rPr>
                  <w:noProof/>
                  <w:lang w:val="es-ES"/>
                </w:rPr>
              </w:pPr>
              <w:r>
                <w:rPr>
                  <w:noProof/>
                  <w:lang w:val="es-ES"/>
                </w:rPr>
                <w:t xml:space="preserve">Berrío, A. P. (2000). </w:t>
              </w:r>
              <w:r>
                <w:rPr>
                  <w:i/>
                  <w:iCs/>
                  <w:noProof/>
                  <w:lang w:val="es-ES"/>
                </w:rPr>
                <w:t>Plan Básico de ordenamiento territorial- Diagnóstico, Dimensión Politica.</w:t>
              </w:r>
              <w:r>
                <w:rPr>
                  <w:noProof/>
                  <w:lang w:val="es-ES"/>
                </w:rPr>
                <w:t xml:space="preserve"> Puerto Berrío.</w:t>
              </w:r>
            </w:p>
            <w:p w14:paraId="0D720856" w14:textId="77777777" w:rsidR="00BD7C35" w:rsidRDefault="00BD7C35" w:rsidP="00BD7C35">
              <w:pPr>
                <w:pStyle w:val="Bibliografa"/>
                <w:ind w:left="720" w:hanging="720"/>
                <w:rPr>
                  <w:noProof/>
                  <w:lang w:val="es-ES"/>
                </w:rPr>
              </w:pPr>
              <w:r>
                <w:rPr>
                  <w:noProof/>
                  <w:lang w:val="es-ES"/>
                </w:rPr>
                <w:t xml:space="preserve">Botiva, e. a. (1986). </w:t>
              </w:r>
              <w:r>
                <w:rPr>
                  <w:i/>
                  <w:iCs/>
                  <w:noProof/>
                  <w:lang w:val="es-ES"/>
                </w:rPr>
                <w:t>Arqueologico.</w:t>
              </w:r>
              <w:r>
                <w:rPr>
                  <w:noProof/>
                  <w:lang w:val="es-ES"/>
                </w:rPr>
                <w:t xml:space="preserve"> Colombia: Colombia.</w:t>
              </w:r>
            </w:p>
            <w:p w14:paraId="6AB68C6D" w14:textId="77777777" w:rsidR="00BD7C35" w:rsidRDefault="00BD7C35" w:rsidP="00BD7C35">
              <w:pPr>
                <w:pStyle w:val="Bibliografa"/>
                <w:ind w:left="720" w:hanging="720"/>
                <w:rPr>
                  <w:noProof/>
                  <w:lang w:val="es-ES"/>
                </w:rPr>
              </w:pPr>
              <w:r>
                <w:rPr>
                  <w:noProof/>
                  <w:lang w:val="es-ES"/>
                </w:rPr>
                <w:t xml:space="preserve">Camara Colombiana de Infraestructura. (2014). </w:t>
              </w:r>
              <w:r>
                <w:rPr>
                  <w:i/>
                  <w:iCs/>
                  <w:noProof/>
                  <w:lang w:val="es-ES"/>
                </w:rPr>
                <w:t>CONCESIONES DE INFRAESTRUCTURA DE CUARTA GENERACIÓN (4G): REQUERIMIENTOS DE INVERSIÓN Y FINANCIAMIENTO PÚBLICO-PRIVADO.</w:t>
              </w:r>
              <w:r>
                <w:rPr>
                  <w:noProof/>
                  <w:lang w:val="es-ES"/>
                </w:rPr>
                <w:t xml:space="preserve"> Bogota: ANIF.</w:t>
              </w:r>
            </w:p>
            <w:p w14:paraId="783632D9" w14:textId="77777777" w:rsidR="00BD7C35" w:rsidRDefault="00BD7C35" w:rsidP="00BD7C35">
              <w:pPr>
                <w:pStyle w:val="Bibliografa"/>
                <w:ind w:left="720" w:hanging="720"/>
                <w:rPr>
                  <w:noProof/>
                  <w:lang w:val="es-ES"/>
                </w:rPr>
              </w:pPr>
              <w:r>
                <w:rPr>
                  <w:noProof/>
                  <w:lang w:val="es-ES"/>
                </w:rPr>
                <w:t xml:space="preserve">Cimitarra. (2000). </w:t>
              </w:r>
              <w:r>
                <w:rPr>
                  <w:i/>
                  <w:iCs/>
                  <w:noProof/>
                  <w:lang w:val="es-ES"/>
                </w:rPr>
                <w:t>Plan Basico de Ordenamiento Territorial.</w:t>
              </w:r>
              <w:r>
                <w:rPr>
                  <w:noProof/>
                  <w:lang w:val="es-ES"/>
                </w:rPr>
                <w:t xml:space="preserve"> Cimitarra.</w:t>
              </w:r>
            </w:p>
            <w:p w14:paraId="52499555" w14:textId="77777777" w:rsidR="00BD7C35" w:rsidRDefault="00BD7C35" w:rsidP="00BD7C35">
              <w:pPr>
                <w:pStyle w:val="Bibliografa"/>
                <w:ind w:left="720" w:hanging="720"/>
                <w:rPr>
                  <w:noProof/>
                  <w:lang w:val="es-ES"/>
                </w:rPr>
              </w:pPr>
              <w:r>
                <w:rPr>
                  <w:noProof/>
                  <w:lang w:val="es-ES"/>
                </w:rPr>
                <w:t xml:space="preserve">Cimitarra, A. d. (2000). </w:t>
              </w:r>
              <w:r>
                <w:rPr>
                  <w:i/>
                  <w:iCs/>
                  <w:noProof/>
                  <w:lang w:val="es-ES"/>
                </w:rPr>
                <w:t>Plan Básico de ordenamiento Territorial Municipio de Cimitarra.</w:t>
              </w:r>
              <w:r>
                <w:rPr>
                  <w:noProof/>
                  <w:lang w:val="es-ES"/>
                </w:rPr>
                <w:t xml:space="preserve"> Cimitarra.</w:t>
              </w:r>
            </w:p>
            <w:p w14:paraId="6BF2CA4C" w14:textId="77777777" w:rsidR="00BD7C35" w:rsidRDefault="00BD7C35" w:rsidP="00BD7C35">
              <w:pPr>
                <w:pStyle w:val="Bibliografa"/>
                <w:ind w:left="720" w:hanging="720"/>
                <w:rPr>
                  <w:noProof/>
                  <w:lang w:val="es-ES"/>
                </w:rPr>
              </w:pPr>
              <w:r>
                <w:rPr>
                  <w:noProof/>
                  <w:lang w:val="es-ES"/>
                </w:rPr>
                <w:t xml:space="preserve">Cimitarra, A. M. (2012-2015). </w:t>
              </w:r>
              <w:r>
                <w:rPr>
                  <w:i/>
                  <w:iCs/>
                  <w:noProof/>
                  <w:lang w:val="es-ES"/>
                </w:rPr>
                <w:t>Plan de Desarrollo Municipal.</w:t>
              </w:r>
              <w:r>
                <w:rPr>
                  <w:noProof/>
                  <w:lang w:val="es-ES"/>
                </w:rPr>
                <w:t xml:space="preserve"> Cimitarra: Santander.</w:t>
              </w:r>
            </w:p>
            <w:p w14:paraId="5C47BF71" w14:textId="77777777" w:rsidR="00BD7C35" w:rsidRDefault="00BD7C35" w:rsidP="00BD7C35">
              <w:pPr>
                <w:pStyle w:val="Bibliografa"/>
                <w:ind w:left="720" w:hanging="720"/>
                <w:rPr>
                  <w:noProof/>
                  <w:lang w:val="es-ES"/>
                </w:rPr>
              </w:pPr>
              <w:r>
                <w:rPr>
                  <w:noProof/>
                  <w:lang w:val="es-ES"/>
                </w:rPr>
                <w:t xml:space="preserve">Cimitarra, A. M. (s.f.). </w:t>
              </w:r>
              <w:r>
                <w:rPr>
                  <w:i/>
                  <w:iCs/>
                  <w:noProof/>
                  <w:lang w:val="es-ES"/>
                </w:rPr>
                <w:t>Plan de Desarrollo Municipal 2012-2015 Cimitarra social y participativa.</w:t>
              </w:r>
              <w:r>
                <w:rPr>
                  <w:noProof/>
                  <w:lang w:val="es-ES"/>
                </w:rPr>
                <w:t xml:space="preserve"> Cimitarra.</w:t>
              </w:r>
            </w:p>
            <w:p w14:paraId="47883960" w14:textId="77777777" w:rsidR="00BD7C35" w:rsidRDefault="00BD7C35" w:rsidP="00BD7C35">
              <w:pPr>
                <w:pStyle w:val="Bibliografa"/>
                <w:ind w:left="720" w:hanging="720"/>
                <w:rPr>
                  <w:noProof/>
                  <w:lang w:val="es-ES"/>
                </w:rPr>
              </w:pPr>
              <w:r>
                <w:rPr>
                  <w:noProof/>
                  <w:lang w:val="es-ES"/>
                </w:rPr>
                <w:t xml:space="preserve">COLOMBIA. (1991). </w:t>
              </w:r>
              <w:r>
                <w:rPr>
                  <w:i/>
                  <w:iCs/>
                  <w:noProof/>
                  <w:lang w:val="es-ES"/>
                </w:rPr>
                <w:t>CONSTITUCION POLITICA.</w:t>
              </w:r>
              <w:r>
                <w:rPr>
                  <w:noProof/>
                  <w:lang w:val="es-ES"/>
                </w:rPr>
                <w:t xml:space="preserve"> Colombia: Colombia.</w:t>
              </w:r>
            </w:p>
            <w:p w14:paraId="500E0438" w14:textId="77777777" w:rsidR="00BD7C35" w:rsidRDefault="00BD7C35" w:rsidP="00BD7C35">
              <w:pPr>
                <w:pStyle w:val="Bibliografa"/>
                <w:ind w:left="720" w:hanging="720"/>
                <w:rPr>
                  <w:noProof/>
                  <w:lang w:val="es-ES"/>
                </w:rPr>
              </w:pPr>
              <w:r>
                <w:rPr>
                  <w:noProof/>
                  <w:lang w:val="es-ES"/>
                </w:rPr>
                <w:t>CONHYDRA. (1999). Puerto Berrío.</w:t>
              </w:r>
            </w:p>
            <w:p w14:paraId="44C4CB35" w14:textId="77777777" w:rsidR="00BD7C35" w:rsidRDefault="00BD7C35" w:rsidP="00BD7C35">
              <w:pPr>
                <w:pStyle w:val="Bibliografa"/>
                <w:ind w:left="720" w:hanging="720"/>
                <w:rPr>
                  <w:noProof/>
                  <w:lang w:val="es-ES"/>
                </w:rPr>
              </w:pPr>
              <w:r>
                <w:rPr>
                  <w:noProof/>
                  <w:lang w:val="es-ES"/>
                </w:rPr>
                <w:t xml:space="preserve">CONPES. (2013). </w:t>
              </w:r>
              <w:r>
                <w:rPr>
                  <w:i/>
                  <w:iCs/>
                  <w:noProof/>
                  <w:lang w:val="es-ES"/>
                </w:rPr>
                <w:t>Documento CONPES 3760. Proyectos viales bajo el esquema de asociaciones público privadas: Cuarta generación de proyectos viales.</w:t>
              </w:r>
              <w:r>
                <w:rPr>
                  <w:noProof/>
                  <w:lang w:val="es-ES"/>
                </w:rPr>
                <w:t xml:space="preserve"> Bogotá D.C.: </w:t>
              </w:r>
              <w:r>
                <w:rPr>
                  <w:noProof/>
                  <w:lang w:val="es-ES"/>
                </w:rPr>
                <w:lastRenderedPageBreak/>
                <w:t>Concejo Nacional de Política Económica y Social, República de Colombia, Departamento Nacional de Planeación.</w:t>
              </w:r>
            </w:p>
            <w:p w14:paraId="4CB49B8D" w14:textId="77777777" w:rsidR="00BD7C35" w:rsidRDefault="00BD7C35" w:rsidP="00BD7C35">
              <w:pPr>
                <w:pStyle w:val="Bibliografa"/>
                <w:ind w:left="720" w:hanging="720"/>
                <w:rPr>
                  <w:noProof/>
                  <w:lang w:val="es-ES"/>
                </w:rPr>
              </w:pPr>
              <w:r>
                <w:rPr>
                  <w:noProof/>
                  <w:lang w:val="es-ES"/>
                </w:rPr>
                <w:t xml:space="preserve">DANE. (2005). </w:t>
              </w:r>
              <w:r>
                <w:rPr>
                  <w:i/>
                  <w:iCs/>
                  <w:noProof/>
                  <w:lang w:val="es-ES"/>
                </w:rPr>
                <w:t>Proyecciones CENSO.</w:t>
              </w:r>
              <w:r>
                <w:rPr>
                  <w:noProof/>
                  <w:lang w:val="es-ES"/>
                </w:rPr>
                <w:t xml:space="preserve"> Arboletes: Antioquia.</w:t>
              </w:r>
            </w:p>
            <w:p w14:paraId="47C04E42" w14:textId="77777777" w:rsidR="00BD7C35" w:rsidRDefault="00BD7C35" w:rsidP="00BD7C35">
              <w:pPr>
                <w:pStyle w:val="Bibliografa"/>
                <w:ind w:left="720" w:hanging="720"/>
                <w:rPr>
                  <w:noProof/>
                  <w:lang w:val="es-ES"/>
                </w:rPr>
              </w:pPr>
              <w:r>
                <w:rPr>
                  <w:noProof/>
                  <w:lang w:val="es-ES"/>
                </w:rPr>
                <w:t xml:space="preserve">DANE. (16 de 10 de 2014). </w:t>
              </w:r>
              <w:r>
                <w:rPr>
                  <w:i/>
                  <w:iCs/>
                  <w:noProof/>
                  <w:lang w:val="es-ES"/>
                </w:rPr>
                <w:t>http://www.dane.gov.co</w:t>
              </w:r>
              <w:r>
                <w:rPr>
                  <w:noProof/>
                  <w:lang w:val="es-ES"/>
                </w:rPr>
                <w:t xml:space="preserve">. Obtenido de http://www.dane.gov.co: http://www.dane.gov.co/files/faqs/faq_ech.pdf </w:t>
              </w:r>
            </w:p>
            <w:p w14:paraId="3787123E" w14:textId="77777777" w:rsidR="00BD7C35" w:rsidRDefault="00BD7C35" w:rsidP="00BD7C35">
              <w:pPr>
                <w:pStyle w:val="Bibliografa"/>
                <w:ind w:left="720" w:hanging="720"/>
                <w:rPr>
                  <w:noProof/>
                  <w:lang w:val="es-ES"/>
                </w:rPr>
              </w:pPr>
              <w:r>
                <w:rPr>
                  <w:noProof/>
                  <w:lang w:val="es-ES"/>
                </w:rPr>
                <w:t xml:space="preserve">DANE. (s.f.). </w:t>
              </w:r>
              <w:r>
                <w:rPr>
                  <w:i/>
                  <w:iCs/>
                  <w:noProof/>
                  <w:lang w:val="es-ES"/>
                </w:rPr>
                <w:t>Conglomerado de viviendas ubicado comúnmente al lado de una vía principal, formando pequeños conglomerados de viviendas. Cartilla de conceptos básicos e indicadores demográficos- DANE.</w:t>
              </w:r>
              <w:r>
                <w:rPr>
                  <w:noProof/>
                  <w:lang w:val="es-ES"/>
                </w:rPr>
                <w:t xml:space="preserve"> </w:t>
              </w:r>
            </w:p>
            <w:p w14:paraId="53D3AD50" w14:textId="77777777" w:rsidR="00BD7C35" w:rsidRDefault="00BD7C35" w:rsidP="00BD7C35">
              <w:pPr>
                <w:pStyle w:val="Bibliografa"/>
                <w:ind w:left="720" w:hanging="720"/>
                <w:rPr>
                  <w:noProof/>
                  <w:lang w:val="es-ES"/>
                </w:rPr>
              </w:pPr>
              <w:r>
                <w:rPr>
                  <w:noProof/>
                  <w:lang w:val="es-ES"/>
                </w:rPr>
                <w:t>DIAGNOSTICO AMBIENTAL DE ALTERNATIVAS PARA LA VARIANTE DE PUERTO BERRÍO, D. D. (s.f.). Diágnostico.</w:t>
              </w:r>
            </w:p>
            <w:p w14:paraId="7AACB944" w14:textId="77777777" w:rsidR="00BD7C35" w:rsidRDefault="00BD7C35" w:rsidP="00BD7C35">
              <w:pPr>
                <w:pStyle w:val="Bibliografa"/>
                <w:ind w:left="720" w:hanging="720"/>
                <w:rPr>
                  <w:noProof/>
                  <w:lang w:val="es-ES"/>
                </w:rPr>
              </w:pPr>
              <w:r>
                <w:rPr>
                  <w:noProof/>
                  <w:lang w:val="es-ES"/>
                </w:rPr>
                <w:t xml:space="preserve">DNP. (2014-2018). </w:t>
              </w:r>
              <w:r>
                <w:rPr>
                  <w:i/>
                  <w:iCs/>
                  <w:noProof/>
                  <w:lang w:val="es-ES"/>
                </w:rPr>
                <w:t>BASES DEL PLAN NACIONAL DE DESARROLLO 2014 - 2018 "Todos por un nuevo pais".</w:t>
              </w:r>
              <w:r>
                <w:rPr>
                  <w:noProof/>
                  <w:lang w:val="es-ES"/>
                </w:rPr>
                <w:t xml:space="preserve"> Colombia: Colombia.</w:t>
              </w:r>
            </w:p>
            <w:p w14:paraId="4F4C526C" w14:textId="77777777" w:rsidR="00BD7C35" w:rsidRDefault="00BD7C35" w:rsidP="00BD7C35">
              <w:pPr>
                <w:pStyle w:val="Bibliografa"/>
                <w:ind w:left="720" w:hanging="720"/>
                <w:rPr>
                  <w:noProof/>
                  <w:lang w:val="es-ES"/>
                </w:rPr>
              </w:pPr>
              <w:r>
                <w:rPr>
                  <w:noProof/>
                  <w:lang w:val="es-ES"/>
                </w:rPr>
                <w:t xml:space="preserve">Dolmatoff. (1986). </w:t>
              </w:r>
              <w:r>
                <w:rPr>
                  <w:i/>
                  <w:iCs/>
                  <w:noProof/>
                  <w:lang w:val="es-ES"/>
                </w:rPr>
                <w:t>Arqueologico.</w:t>
              </w:r>
              <w:r>
                <w:rPr>
                  <w:noProof/>
                  <w:lang w:val="es-ES"/>
                </w:rPr>
                <w:t xml:space="preserve"> America: America.</w:t>
              </w:r>
            </w:p>
            <w:p w14:paraId="3E02E8A7" w14:textId="77777777" w:rsidR="00BD7C35" w:rsidRDefault="00BD7C35" w:rsidP="00BD7C35">
              <w:pPr>
                <w:pStyle w:val="Bibliografa"/>
                <w:ind w:left="720" w:hanging="720"/>
                <w:rPr>
                  <w:noProof/>
                  <w:lang w:val="es-ES"/>
                </w:rPr>
              </w:pPr>
              <w:r>
                <w:rPr>
                  <w:noProof/>
                  <w:lang w:val="es-ES"/>
                </w:rPr>
                <w:t xml:space="preserve">Dolmatoff. (1997). Arqueologico. En Dolmatoff, </w:t>
              </w:r>
              <w:r>
                <w:rPr>
                  <w:i/>
                  <w:iCs/>
                  <w:noProof/>
                  <w:lang w:val="es-ES"/>
                </w:rPr>
                <w:t>Arqueologico</w:t>
              </w:r>
              <w:r>
                <w:rPr>
                  <w:noProof/>
                  <w:lang w:val="es-ES"/>
                </w:rPr>
                <w:t xml:space="preserve"> (pág. 95). Colombia: Colombia.</w:t>
              </w:r>
            </w:p>
            <w:p w14:paraId="10A42C55" w14:textId="77777777" w:rsidR="00BD7C35" w:rsidRDefault="00BD7C35" w:rsidP="00BD7C35">
              <w:pPr>
                <w:pStyle w:val="Bibliografa"/>
                <w:ind w:left="720" w:hanging="720"/>
                <w:rPr>
                  <w:noProof/>
                  <w:lang w:val="es-ES"/>
                </w:rPr>
              </w:pPr>
              <w:r>
                <w:rPr>
                  <w:noProof/>
                  <w:lang w:val="es-ES"/>
                </w:rPr>
                <w:t xml:space="preserve">Dolmatoff, R. (-). Arqueologico. En R. Dolmatoff, </w:t>
              </w:r>
              <w:r>
                <w:rPr>
                  <w:i/>
                  <w:iCs/>
                  <w:noProof/>
                  <w:lang w:val="es-ES"/>
                </w:rPr>
                <w:t>Arqueologico</w:t>
              </w:r>
              <w:r>
                <w:rPr>
                  <w:noProof/>
                  <w:lang w:val="es-ES"/>
                </w:rPr>
                <w:t xml:space="preserve"> (pág. 17). America: America.</w:t>
              </w:r>
            </w:p>
            <w:p w14:paraId="05456E4F" w14:textId="77777777" w:rsidR="00BD7C35" w:rsidRDefault="00BD7C35" w:rsidP="00BD7C35">
              <w:pPr>
                <w:pStyle w:val="Bibliografa"/>
                <w:ind w:left="720" w:hanging="720"/>
                <w:rPr>
                  <w:noProof/>
                  <w:lang w:val="es-ES"/>
                </w:rPr>
              </w:pPr>
              <w:r>
                <w:rPr>
                  <w:noProof/>
                  <w:lang w:val="es-ES"/>
                </w:rPr>
                <w:t xml:space="preserve">EPM, U. d. (2007). </w:t>
              </w:r>
              <w:r>
                <w:rPr>
                  <w:i/>
                  <w:iCs/>
                  <w:noProof/>
                  <w:lang w:val="es-ES"/>
                </w:rPr>
                <w:t>Arqueologico.</w:t>
              </w:r>
              <w:r>
                <w:rPr>
                  <w:noProof/>
                  <w:lang w:val="es-ES"/>
                </w:rPr>
                <w:t xml:space="preserve"> Antioquia: Antioquia.</w:t>
              </w:r>
            </w:p>
            <w:p w14:paraId="53A56D5E" w14:textId="77777777" w:rsidR="00BD7C35" w:rsidRDefault="00BD7C35" w:rsidP="00BD7C35">
              <w:pPr>
                <w:pStyle w:val="Bibliografa"/>
                <w:ind w:left="720" w:hanging="720"/>
                <w:rPr>
                  <w:noProof/>
                  <w:lang w:val="es-ES"/>
                </w:rPr>
              </w:pPr>
              <w:r>
                <w:rPr>
                  <w:i/>
                  <w:iCs/>
                  <w:noProof/>
                  <w:lang w:val="es-ES"/>
                </w:rPr>
                <w:t>Experiencia de innovación pedagógica aplicada a contextos sociales participativos que tiene como referente la construcción de aprendizajes mediante el desarrollo de experiencias Significativas.</w:t>
              </w:r>
              <w:r>
                <w:rPr>
                  <w:noProof/>
                  <w:lang w:val="es-ES"/>
                </w:rPr>
                <w:t xml:space="preserve"> (s.f.).</w:t>
              </w:r>
            </w:p>
            <w:p w14:paraId="0C61907C" w14:textId="77777777" w:rsidR="00BD7C35" w:rsidRDefault="00BD7C35" w:rsidP="00BD7C35">
              <w:pPr>
                <w:pStyle w:val="Bibliografa"/>
                <w:ind w:left="720" w:hanging="720"/>
                <w:rPr>
                  <w:noProof/>
                  <w:lang w:val="es-ES"/>
                </w:rPr>
              </w:pPr>
              <w:r>
                <w:rPr>
                  <w:noProof/>
                  <w:lang w:val="es-ES"/>
                </w:rPr>
                <w:t xml:space="preserve">FONADE. (1993). </w:t>
              </w:r>
              <w:r>
                <w:rPr>
                  <w:i/>
                  <w:iCs/>
                  <w:noProof/>
                  <w:lang w:val="es-ES"/>
                </w:rPr>
                <w:t>Declaratoria de Efecto Ambiental para obras de rehabilitacion del rio Magdalena.</w:t>
              </w:r>
              <w:r>
                <w:rPr>
                  <w:noProof/>
                  <w:lang w:val="es-ES"/>
                </w:rPr>
                <w:t xml:space="preserve"> Magdalena medio.</w:t>
              </w:r>
            </w:p>
            <w:p w14:paraId="15F096A7" w14:textId="77777777" w:rsidR="00BD7C35" w:rsidRDefault="00BD7C35" w:rsidP="00BD7C35">
              <w:pPr>
                <w:pStyle w:val="Bibliografa"/>
                <w:ind w:left="720" w:hanging="720"/>
                <w:rPr>
                  <w:noProof/>
                  <w:lang w:val="es-ES"/>
                </w:rPr>
              </w:pPr>
              <w:r>
                <w:rPr>
                  <w:noProof/>
                  <w:lang w:val="es-ES"/>
                </w:rPr>
                <w:t xml:space="preserve">Gobernacion de Antioquia. (Febrero de 2014). </w:t>
              </w:r>
              <w:r>
                <w:rPr>
                  <w:i/>
                  <w:iCs/>
                  <w:noProof/>
                  <w:lang w:val="es-ES"/>
                </w:rPr>
                <w:t>Gobernacion de Antioquia</w:t>
              </w:r>
              <w:r>
                <w:rPr>
                  <w:noProof/>
                  <w:lang w:val="es-ES"/>
                </w:rPr>
                <w:t>. Obtenido de Gobernacion de Antioquia: http://www.antioquia.gov.co/index.php/historias-de-antioquia-la-mas-educada/8717-en-puerto-berrio-los-pescadores-protegen-las-cienagas</w:t>
              </w:r>
            </w:p>
            <w:p w14:paraId="49D04196" w14:textId="77777777" w:rsidR="00BD7C35" w:rsidRDefault="00BD7C35" w:rsidP="00BD7C35">
              <w:pPr>
                <w:pStyle w:val="Bibliografa"/>
                <w:ind w:left="720" w:hanging="720"/>
                <w:rPr>
                  <w:noProof/>
                  <w:lang w:val="es-ES"/>
                </w:rPr>
              </w:pPr>
              <w:r>
                <w:rPr>
                  <w:noProof/>
                  <w:lang w:val="es-ES"/>
                </w:rPr>
                <w:t xml:space="preserve">Henao, P. y. (2008). </w:t>
              </w:r>
              <w:r>
                <w:rPr>
                  <w:i/>
                  <w:iCs/>
                  <w:noProof/>
                  <w:lang w:val="es-ES"/>
                </w:rPr>
                <w:t>Documento tecnico de soporte para el Plan Basico de Ordenamiento Territorial.</w:t>
              </w:r>
              <w:r>
                <w:rPr>
                  <w:noProof/>
                  <w:lang w:val="es-ES"/>
                </w:rPr>
                <w:t xml:space="preserve"> Arboletes: Antioquia.</w:t>
              </w:r>
            </w:p>
            <w:p w14:paraId="5570E4D1" w14:textId="77777777" w:rsidR="00BD7C35" w:rsidRDefault="00BD7C35" w:rsidP="00BD7C35">
              <w:pPr>
                <w:pStyle w:val="Bibliografa"/>
                <w:ind w:left="720" w:hanging="720"/>
                <w:rPr>
                  <w:noProof/>
                  <w:lang w:val="es-ES"/>
                </w:rPr>
              </w:pPr>
              <w:r>
                <w:rPr>
                  <w:noProof/>
                  <w:lang w:val="es-ES"/>
                </w:rPr>
                <w:t xml:space="preserve">historiadeantioquia. (22 de Noviembre de 2014). </w:t>
              </w:r>
              <w:r>
                <w:rPr>
                  <w:i/>
                  <w:iCs/>
                  <w:noProof/>
                  <w:lang w:val="es-ES"/>
                </w:rPr>
                <w:t>www.historiadeantioquia.info</w:t>
              </w:r>
              <w:r>
                <w:rPr>
                  <w:noProof/>
                  <w:lang w:val="es-ES"/>
                </w:rPr>
                <w:t>. Obtenido de www.historiadeantioquia.info: http://www.historiadeantioquia.info/zonas/subregion-magdalena-medio/puerto-berrio-2.html</w:t>
              </w:r>
            </w:p>
            <w:p w14:paraId="67071125" w14:textId="77777777" w:rsidR="00BD7C35" w:rsidRDefault="00BD7C35" w:rsidP="00BD7C35">
              <w:pPr>
                <w:pStyle w:val="Bibliografa"/>
                <w:ind w:left="720" w:hanging="720"/>
                <w:rPr>
                  <w:noProof/>
                  <w:lang w:val="es-ES"/>
                </w:rPr>
              </w:pPr>
              <w:r>
                <w:rPr>
                  <w:i/>
                  <w:iCs/>
                  <w:noProof/>
                  <w:lang w:val="es-ES"/>
                </w:rPr>
                <w:t>http://boletinescdpmm.blogspot.com/2013/03/emisoras-comunitarias-del-magdalena.html</w:t>
              </w:r>
              <w:r>
                <w:rPr>
                  <w:noProof/>
                  <w:lang w:val="es-ES"/>
                </w:rPr>
                <w:t>. (s.f.).</w:t>
              </w:r>
            </w:p>
            <w:p w14:paraId="1529B5E0" w14:textId="77777777" w:rsidR="00BD7C35" w:rsidRDefault="00BD7C35" w:rsidP="00BD7C35">
              <w:pPr>
                <w:pStyle w:val="Bibliografa"/>
                <w:ind w:left="720" w:hanging="720"/>
                <w:rPr>
                  <w:noProof/>
                  <w:lang w:val="es-ES"/>
                </w:rPr>
              </w:pPr>
              <w:r>
                <w:rPr>
                  <w:noProof/>
                  <w:lang w:val="es-ES"/>
                </w:rPr>
                <w:t>http://resander.com/. (s.f.).</w:t>
              </w:r>
            </w:p>
            <w:p w14:paraId="7C330865" w14:textId="77777777" w:rsidR="00BD7C35" w:rsidRDefault="00BD7C35" w:rsidP="00BD7C35">
              <w:pPr>
                <w:pStyle w:val="Bibliografa"/>
                <w:ind w:left="720" w:hanging="720"/>
                <w:rPr>
                  <w:noProof/>
                  <w:lang w:val="es-ES"/>
                </w:rPr>
              </w:pPr>
              <w:r>
                <w:rPr>
                  <w:noProof/>
                  <w:lang w:val="es-ES"/>
                </w:rPr>
                <w:t>http://resander.com/. (s.f.).</w:t>
              </w:r>
            </w:p>
            <w:p w14:paraId="4CD60978" w14:textId="77777777" w:rsidR="00BD7C35" w:rsidRDefault="00BD7C35" w:rsidP="00BD7C35">
              <w:pPr>
                <w:pStyle w:val="Bibliografa"/>
                <w:ind w:left="720" w:hanging="720"/>
                <w:rPr>
                  <w:noProof/>
                  <w:lang w:val="es-ES"/>
                </w:rPr>
              </w:pPr>
              <w:r>
                <w:rPr>
                  <w:noProof/>
                  <w:lang w:val="es-ES"/>
                </w:rPr>
                <w:lastRenderedPageBreak/>
                <w:t>http://www.cimitarra-santander.gov.co/documentos_municipio.shtml?apc=bfx-1-&amp;r=Servicios%20p%FAblicos. (s.f.).</w:t>
              </w:r>
            </w:p>
            <w:p w14:paraId="4A362752" w14:textId="77777777" w:rsidR="00BD7C35" w:rsidRDefault="00BD7C35" w:rsidP="00BD7C35">
              <w:pPr>
                <w:pStyle w:val="Bibliografa"/>
                <w:ind w:left="720" w:hanging="720"/>
                <w:rPr>
                  <w:noProof/>
                  <w:lang w:val="es-ES"/>
                </w:rPr>
              </w:pPr>
              <w:r>
                <w:rPr>
                  <w:noProof/>
                  <w:lang w:val="es-ES"/>
                </w:rPr>
                <w:t>http://www.cimitarra-santander.gov.co/indicadores.shtml#servicios. (s.f.).</w:t>
              </w:r>
            </w:p>
            <w:p w14:paraId="1A8F4FC1" w14:textId="77777777" w:rsidR="00BD7C35" w:rsidRDefault="00BD7C35" w:rsidP="00BD7C35">
              <w:pPr>
                <w:pStyle w:val="Bibliografa"/>
                <w:ind w:left="720" w:hanging="720"/>
                <w:rPr>
                  <w:noProof/>
                  <w:lang w:val="es-ES"/>
                </w:rPr>
              </w:pPr>
              <w:r>
                <w:rPr>
                  <w:i/>
                  <w:iCs/>
                  <w:noProof/>
                  <w:lang w:val="es-ES"/>
                </w:rPr>
                <w:t>http://www.cimitarra-santander.gov.co/Instituciones_Educativas.shtml</w:t>
              </w:r>
              <w:r>
                <w:rPr>
                  <w:noProof/>
                  <w:lang w:val="es-ES"/>
                </w:rPr>
                <w:t>. (s.f.).</w:t>
              </w:r>
            </w:p>
            <w:p w14:paraId="06F36639" w14:textId="77777777" w:rsidR="00BD7C35" w:rsidRDefault="00BD7C35" w:rsidP="00BD7C35">
              <w:pPr>
                <w:pStyle w:val="Bibliografa"/>
                <w:ind w:left="720" w:hanging="720"/>
                <w:rPr>
                  <w:noProof/>
                  <w:lang w:val="es-ES"/>
                </w:rPr>
              </w:pPr>
              <w:r>
                <w:rPr>
                  <w:noProof/>
                  <w:lang w:val="es-ES"/>
                </w:rPr>
                <w:t xml:space="preserve">IAvH. (2003). </w:t>
              </w:r>
              <w:r>
                <w:rPr>
                  <w:i/>
                  <w:iCs/>
                  <w:noProof/>
                  <w:lang w:val="es-ES"/>
                </w:rPr>
                <w:t>Convenio de las Naciones Unidas Sobre la Diversidad Biológica y Protocolo de Cartagena Sobre Seguridad en Biotecnología.</w:t>
              </w:r>
              <w:r>
                <w:rPr>
                  <w:noProof/>
                  <w:lang w:val="es-ES"/>
                </w:rPr>
                <w:t xml:space="preserve"> Bogotá: Instituto de Investigaciones de Recursos Biológicos Alexander von Humboldt.</w:t>
              </w:r>
            </w:p>
            <w:p w14:paraId="42A55AA5" w14:textId="77777777" w:rsidR="00BD7C35" w:rsidRDefault="00BD7C35" w:rsidP="00BD7C35">
              <w:pPr>
                <w:pStyle w:val="Bibliografa"/>
                <w:ind w:left="720" w:hanging="720"/>
                <w:rPr>
                  <w:noProof/>
                  <w:lang w:val="es-ES"/>
                </w:rPr>
              </w:pPr>
              <w:r>
                <w:rPr>
                  <w:noProof/>
                  <w:lang w:val="es-ES"/>
                </w:rPr>
                <w:t xml:space="preserve">IDEAM;. (2010). </w:t>
              </w:r>
              <w:r>
                <w:rPr>
                  <w:i/>
                  <w:iCs/>
                  <w:noProof/>
                  <w:lang w:val="es-ES"/>
                </w:rPr>
                <w:t>Leyenda Nacional de Coberturas de la Tierra. Metodologia CORINE Land Cover, adaptada para Colombia Escala 1:100.000.</w:t>
              </w:r>
              <w:r>
                <w:rPr>
                  <w:noProof/>
                  <w:lang w:val="es-ES"/>
                </w:rPr>
                <w:t xml:space="preserve"> Bogotá D.C.: Instituto de Hidrología, Metereología y Estudios Ambientales.</w:t>
              </w:r>
            </w:p>
            <w:p w14:paraId="5C933FC9" w14:textId="77777777" w:rsidR="00BD7C35" w:rsidRDefault="00BD7C35" w:rsidP="00BD7C35">
              <w:pPr>
                <w:pStyle w:val="Bibliografa"/>
                <w:ind w:left="720" w:hanging="720"/>
                <w:rPr>
                  <w:noProof/>
                  <w:lang w:val="es-ES"/>
                </w:rPr>
              </w:pPr>
              <w:r>
                <w:rPr>
                  <w:noProof/>
                  <w:lang w:val="es-ES"/>
                </w:rPr>
                <w:t xml:space="preserve">IGAC, IDEAM, INVEMAR, SINCHI, &amp; IIAP. (2007). </w:t>
              </w:r>
              <w:r>
                <w:rPr>
                  <w:i/>
                  <w:iCs/>
                  <w:noProof/>
                  <w:lang w:val="es-ES"/>
                </w:rPr>
                <w:t>Ecosistemas continentales, costeros y marinos de Colombia.</w:t>
              </w:r>
              <w:r>
                <w:rPr>
                  <w:noProof/>
                  <w:lang w:val="es-ES"/>
                </w:rPr>
                <w:t xml:space="preserve"> Bogotá: Instituto de Hidrología, Meteorología y Estudios Ambientales, Instituto Geográfico Agustín Codazzi, Instituto de Investigación de Recursos Biológicos Alexander von Humboldt, Instituto de Investigaciones Ambientales del Pacífico Jhon von Neumann.</w:t>
              </w:r>
            </w:p>
            <w:p w14:paraId="1802E5AD" w14:textId="77777777" w:rsidR="00BD7C35" w:rsidRDefault="00BD7C35" w:rsidP="00BD7C35">
              <w:pPr>
                <w:pStyle w:val="Bibliografa"/>
                <w:ind w:left="720" w:hanging="720"/>
                <w:rPr>
                  <w:noProof/>
                  <w:lang w:val="es-ES"/>
                </w:rPr>
              </w:pPr>
              <w:r>
                <w:rPr>
                  <w:noProof/>
                  <w:lang w:val="es-ES"/>
                </w:rPr>
                <w:t xml:space="preserve">INGEOMINAS. (1999). </w:t>
              </w:r>
              <w:r>
                <w:rPr>
                  <w:i/>
                  <w:iCs/>
                  <w:noProof/>
                  <w:lang w:val="es-ES"/>
                </w:rPr>
                <w:t>Mapa Estructural General del Cinturón Plegado del Sinú. “Memoria Técnica de Geología de los Cinturones de Sinú – San Jacinto, Planchas: 50- Puerto Escondido, 51 – Lorica, 59 – Mulatos, 60-Canalete, 61-Montería.</w:t>
              </w:r>
              <w:r>
                <w:rPr>
                  <w:noProof/>
                  <w:lang w:val="es-ES"/>
                </w:rPr>
                <w:t xml:space="preserve"> </w:t>
              </w:r>
            </w:p>
            <w:p w14:paraId="4231E7A7" w14:textId="77777777" w:rsidR="00BD7C35" w:rsidRDefault="00BD7C35" w:rsidP="00BD7C35">
              <w:pPr>
                <w:pStyle w:val="Bibliografa"/>
                <w:ind w:left="720" w:hanging="720"/>
                <w:rPr>
                  <w:noProof/>
                  <w:lang w:val="es-ES"/>
                </w:rPr>
              </w:pPr>
              <w:r>
                <w:rPr>
                  <w:noProof/>
                  <w:lang w:val="es-ES"/>
                </w:rPr>
                <w:t xml:space="preserve">ISA. (1998). </w:t>
              </w:r>
              <w:r>
                <w:rPr>
                  <w:i/>
                  <w:iCs/>
                  <w:noProof/>
                  <w:lang w:val="es-ES"/>
                </w:rPr>
                <w:t>Arqueologico.</w:t>
              </w:r>
              <w:r>
                <w:rPr>
                  <w:noProof/>
                  <w:lang w:val="es-ES"/>
                </w:rPr>
                <w:t xml:space="preserve"> America: America.</w:t>
              </w:r>
            </w:p>
            <w:p w14:paraId="0F90C84A" w14:textId="77777777" w:rsidR="00BD7C35" w:rsidRDefault="00BD7C35" w:rsidP="00BD7C35">
              <w:pPr>
                <w:pStyle w:val="Bibliografa"/>
                <w:ind w:left="720" w:hanging="720"/>
                <w:rPr>
                  <w:noProof/>
                  <w:lang w:val="es-ES"/>
                </w:rPr>
              </w:pPr>
              <w:r>
                <w:rPr>
                  <w:noProof/>
                  <w:lang w:val="es-ES"/>
                </w:rPr>
                <w:t xml:space="preserve">MADS. (2006). </w:t>
              </w:r>
              <w:r>
                <w:rPr>
                  <w:i/>
                  <w:iCs/>
                  <w:noProof/>
                  <w:lang w:val="es-ES"/>
                </w:rPr>
                <w:t>Términos de referencia para presentación de Estudios de Impacto Ambiental para el sector de infraestructura.</w:t>
              </w:r>
              <w:r>
                <w:rPr>
                  <w:noProof/>
                  <w:lang w:val="es-ES"/>
                </w:rPr>
                <w:t xml:space="preserve"> Bogotá: Ministerio de Ambiente y Desarrillo Sostenible .</w:t>
              </w:r>
            </w:p>
            <w:p w14:paraId="40607176" w14:textId="77777777" w:rsidR="00BD7C35" w:rsidRDefault="00BD7C35" w:rsidP="00BD7C35">
              <w:pPr>
                <w:pStyle w:val="Bibliografa"/>
                <w:ind w:left="720" w:hanging="720"/>
                <w:rPr>
                  <w:noProof/>
                  <w:lang w:val="es-ES"/>
                </w:rPr>
              </w:pPr>
              <w:r>
                <w:rPr>
                  <w:noProof/>
                  <w:lang w:val="es-ES"/>
                </w:rPr>
                <w:t xml:space="preserve">Manuel Fernández, C. H. (1993-2005). </w:t>
              </w:r>
              <w:r>
                <w:rPr>
                  <w:i/>
                  <w:iCs/>
                  <w:noProof/>
                  <w:lang w:val="es-ES"/>
                </w:rPr>
                <w:t>Dinámicas Departamentales de pobreza en Colombia.</w:t>
              </w:r>
              <w:r>
                <w:rPr>
                  <w:noProof/>
                  <w:lang w:val="es-ES"/>
                </w:rPr>
                <w:t xml:space="preserve"> Centro Latinoamericano para el Desarrollo Rural.</w:t>
              </w:r>
            </w:p>
            <w:p w14:paraId="4EED86A5" w14:textId="77777777" w:rsidR="00BD7C35" w:rsidRDefault="00BD7C35" w:rsidP="00BD7C35">
              <w:pPr>
                <w:pStyle w:val="Bibliografa"/>
                <w:ind w:left="720" w:hanging="720"/>
                <w:rPr>
                  <w:noProof/>
                  <w:lang w:val="es-ES"/>
                </w:rPr>
              </w:pPr>
              <w:r>
                <w:rPr>
                  <w:noProof/>
                  <w:lang w:val="es-ES"/>
                </w:rPr>
                <w:t xml:space="preserve">MAVDT. (2010). </w:t>
              </w:r>
              <w:r>
                <w:rPr>
                  <w:i/>
                  <w:iCs/>
                  <w:noProof/>
                  <w:lang w:val="es-ES"/>
                </w:rPr>
                <w:t>Metodologia general para la presentación de Estudios Ambientales.</w:t>
              </w:r>
              <w:r>
                <w:rPr>
                  <w:noProof/>
                  <w:lang w:val="es-ES"/>
                </w:rPr>
                <w:t xml:space="preserve"> Bogotá: Ministerio de Ambiente, Vivienda y Desarrllo Territorial.</w:t>
              </w:r>
            </w:p>
            <w:p w14:paraId="09534C6D" w14:textId="77777777" w:rsidR="00BD7C35" w:rsidRDefault="00BD7C35" w:rsidP="00BD7C35">
              <w:pPr>
                <w:pStyle w:val="Bibliografa"/>
                <w:ind w:left="720" w:hanging="720"/>
                <w:rPr>
                  <w:noProof/>
                  <w:lang w:val="es-ES"/>
                </w:rPr>
              </w:pPr>
              <w:r>
                <w:rPr>
                  <w:noProof/>
                  <w:lang w:val="es-ES"/>
                </w:rPr>
                <w:t xml:space="preserve">Moscoso. (2008). </w:t>
              </w:r>
              <w:r>
                <w:rPr>
                  <w:i/>
                  <w:iCs/>
                  <w:noProof/>
                  <w:lang w:val="es-ES"/>
                </w:rPr>
                <w:t>Citando a Piazzini: 1 Periodo Precerámico Temprano, 2 Periodo Precerámico Tardío, 3 Periodo Medio, 4 Periodo Tardío 1 y 5 Periodo Colonial.</w:t>
              </w:r>
              <w:r>
                <w:rPr>
                  <w:noProof/>
                  <w:lang w:val="es-ES"/>
                </w:rPr>
                <w:t xml:space="preserve"> Colombia: Colombia.</w:t>
              </w:r>
            </w:p>
            <w:p w14:paraId="5BA794F6" w14:textId="77777777" w:rsidR="00BD7C35" w:rsidRDefault="00BD7C35" w:rsidP="00BD7C35">
              <w:pPr>
                <w:pStyle w:val="Bibliografa"/>
                <w:ind w:left="720" w:hanging="720"/>
                <w:rPr>
                  <w:noProof/>
                  <w:lang w:val="es-ES"/>
                </w:rPr>
              </w:pPr>
              <w:r>
                <w:rPr>
                  <w:noProof/>
                  <w:lang w:val="es-ES"/>
                </w:rPr>
                <w:t xml:space="preserve">Parson. (1966). </w:t>
              </w:r>
              <w:r>
                <w:rPr>
                  <w:i/>
                  <w:iCs/>
                  <w:noProof/>
                  <w:lang w:val="es-ES"/>
                </w:rPr>
                <w:t>Arqueologico.</w:t>
              </w:r>
              <w:r>
                <w:rPr>
                  <w:noProof/>
                  <w:lang w:val="es-ES"/>
                </w:rPr>
                <w:t xml:space="preserve"> Colombia: Colombia.</w:t>
              </w:r>
            </w:p>
            <w:p w14:paraId="470A9761" w14:textId="77777777" w:rsidR="00BD7C35" w:rsidRDefault="00BD7C35" w:rsidP="00BD7C35">
              <w:pPr>
                <w:pStyle w:val="Bibliografa"/>
                <w:ind w:left="720" w:hanging="720"/>
                <w:rPr>
                  <w:noProof/>
                  <w:lang w:val="es-ES"/>
                </w:rPr>
              </w:pPr>
              <w:r>
                <w:rPr>
                  <w:noProof/>
                  <w:lang w:val="es-ES"/>
                </w:rPr>
                <w:t xml:space="preserve">PBOT, D. (1999). </w:t>
              </w:r>
              <w:r>
                <w:rPr>
                  <w:i/>
                  <w:iCs/>
                  <w:noProof/>
                  <w:lang w:val="es-ES"/>
                </w:rPr>
                <w:t>Diagnostico Plan Basico de Ordenamiento Territorial.</w:t>
              </w:r>
              <w:r>
                <w:rPr>
                  <w:noProof/>
                  <w:lang w:val="es-ES"/>
                </w:rPr>
                <w:t xml:space="preserve"> Arboletes: Antioquia.</w:t>
              </w:r>
            </w:p>
            <w:p w14:paraId="7C5E414C" w14:textId="77777777" w:rsidR="00BD7C35" w:rsidRDefault="00BD7C35" w:rsidP="00BD7C35">
              <w:pPr>
                <w:pStyle w:val="Bibliografa"/>
                <w:ind w:left="720" w:hanging="720"/>
                <w:rPr>
                  <w:noProof/>
                  <w:lang w:val="es-ES"/>
                </w:rPr>
              </w:pPr>
              <w:r>
                <w:rPr>
                  <w:noProof/>
                  <w:lang w:val="es-ES"/>
                </w:rPr>
                <w:t xml:space="preserve">PDM. (2012-2015). </w:t>
              </w:r>
              <w:r>
                <w:rPr>
                  <w:i/>
                  <w:iCs/>
                  <w:noProof/>
                  <w:lang w:val="es-ES"/>
                </w:rPr>
                <w:t>PLAN DE DESARROLLO MUNICIPAL - Villa de guaduas "Porque trabajar es nuestro campo".</w:t>
              </w:r>
              <w:r>
                <w:rPr>
                  <w:noProof/>
                  <w:lang w:val="es-ES"/>
                </w:rPr>
                <w:t xml:space="preserve"> Guaduas: Cundinamarca.</w:t>
              </w:r>
            </w:p>
            <w:p w14:paraId="46FBF160" w14:textId="77777777" w:rsidR="00BD7C35" w:rsidRDefault="00BD7C35" w:rsidP="00BD7C35">
              <w:pPr>
                <w:pStyle w:val="Bibliografa"/>
                <w:ind w:left="720" w:hanging="720"/>
                <w:rPr>
                  <w:noProof/>
                  <w:lang w:val="es-ES"/>
                </w:rPr>
              </w:pPr>
              <w:r>
                <w:rPr>
                  <w:noProof/>
                  <w:lang w:val="es-ES"/>
                </w:rPr>
                <w:t xml:space="preserve">(s.f.). </w:t>
              </w:r>
              <w:r>
                <w:rPr>
                  <w:i/>
                  <w:iCs/>
                  <w:noProof/>
                  <w:lang w:val="es-ES"/>
                </w:rPr>
                <w:t>Plan Básico de Ordenamineto Territorial- Municipio Puero Berrío.</w:t>
              </w:r>
              <w:r>
                <w:rPr>
                  <w:noProof/>
                  <w:lang w:val="es-ES"/>
                </w:rPr>
                <w:t xml:space="preserve"> Puerto Berrio.</w:t>
              </w:r>
            </w:p>
            <w:p w14:paraId="4A67D7F3" w14:textId="77777777" w:rsidR="00BD7C35" w:rsidRDefault="00BD7C35" w:rsidP="00BD7C35">
              <w:pPr>
                <w:pStyle w:val="Bibliografa"/>
                <w:ind w:left="720" w:hanging="720"/>
                <w:rPr>
                  <w:noProof/>
                  <w:lang w:val="es-ES"/>
                </w:rPr>
              </w:pPr>
              <w:r>
                <w:rPr>
                  <w:noProof/>
                  <w:lang w:val="es-ES"/>
                </w:rPr>
                <w:t xml:space="preserve">Puerto Berrio Alcaldia. (2012 - 2015). </w:t>
              </w:r>
              <w:r>
                <w:rPr>
                  <w:i/>
                  <w:iCs/>
                  <w:noProof/>
                  <w:lang w:val="es-ES"/>
                </w:rPr>
                <w:t>Plan de Desarrollo Municipal.</w:t>
              </w:r>
              <w:r>
                <w:rPr>
                  <w:noProof/>
                  <w:lang w:val="es-ES"/>
                </w:rPr>
                <w:t xml:space="preserve"> Puerto Berrio.</w:t>
              </w:r>
            </w:p>
            <w:p w14:paraId="0CD46A95" w14:textId="77777777" w:rsidR="00BD7C35" w:rsidRDefault="00BD7C35" w:rsidP="00BD7C35">
              <w:pPr>
                <w:pStyle w:val="Bibliografa"/>
                <w:ind w:left="720" w:hanging="720"/>
                <w:rPr>
                  <w:noProof/>
                  <w:lang w:val="es-ES"/>
                </w:rPr>
              </w:pPr>
              <w:r>
                <w:rPr>
                  <w:noProof/>
                  <w:lang w:val="es-ES"/>
                </w:rPr>
                <w:t xml:space="preserve">Saleme Petro, W. (s.f.). </w:t>
              </w:r>
              <w:r>
                <w:rPr>
                  <w:i/>
                  <w:iCs/>
                  <w:noProof/>
                  <w:lang w:val="es-ES"/>
                </w:rPr>
                <w:t>PLAN DE GOBIERNO.</w:t>
              </w:r>
              <w:r>
                <w:rPr>
                  <w:noProof/>
                  <w:lang w:val="es-ES"/>
                </w:rPr>
                <w:t xml:space="preserve"> Arboletes: Arboletes.</w:t>
              </w:r>
            </w:p>
            <w:p w14:paraId="4C099FC8" w14:textId="77777777" w:rsidR="00BD7C35" w:rsidRDefault="00BD7C35" w:rsidP="00BD7C35">
              <w:pPr>
                <w:pStyle w:val="Bibliografa"/>
                <w:ind w:left="720" w:hanging="720"/>
                <w:rPr>
                  <w:noProof/>
                  <w:lang w:val="es-ES"/>
                </w:rPr>
              </w:pPr>
              <w:r>
                <w:rPr>
                  <w:noProof/>
                  <w:lang w:val="es-ES"/>
                </w:rPr>
                <w:t xml:space="preserve">Troncoso, y. S. (1986). </w:t>
              </w:r>
              <w:r>
                <w:rPr>
                  <w:i/>
                  <w:iCs/>
                  <w:noProof/>
                  <w:lang w:val="es-ES"/>
                </w:rPr>
                <w:t>Arqueologico.</w:t>
              </w:r>
              <w:r>
                <w:rPr>
                  <w:noProof/>
                  <w:lang w:val="es-ES"/>
                </w:rPr>
                <w:t xml:space="preserve"> Colombia: Colombia.</w:t>
              </w:r>
            </w:p>
            <w:p w14:paraId="2843AAB4" w14:textId="77777777" w:rsidR="00BD7C35" w:rsidRDefault="00BD7C35" w:rsidP="00BD7C35">
              <w:pPr>
                <w:pStyle w:val="Bibliografa"/>
                <w:ind w:left="720" w:hanging="720"/>
                <w:rPr>
                  <w:noProof/>
                  <w:lang w:val="es-ES"/>
                </w:rPr>
              </w:pPr>
              <w:r>
                <w:rPr>
                  <w:noProof/>
                  <w:lang w:val="es-ES"/>
                </w:rPr>
                <w:lastRenderedPageBreak/>
                <w:t xml:space="preserve">www.portafolio.co. (31 de Julio de 2014). </w:t>
              </w:r>
              <w:r>
                <w:rPr>
                  <w:i/>
                  <w:iCs/>
                  <w:noProof/>
                  <w:lang w:val="es-ES"/>
                </w:rPr>
                <w:t>www.portafolio.co</w:t>
              </w:r>
              <w:r>
                <w:rPr>
                  <w:noProof/>
                  <w:lang w:val="es-ES"/>
                </w:rPr>
                <w:t xml:space="preserve">. Obtenido de www.portafolio.co: http://www.portafolio.co/negocios/primera-refineria-privada-ya-tiene-que-comenzar-obras </w:t>
              </w:r>
            </w:p>
            <w:p w14:paraId="071436F9" w14:textId="77777777" w:rsidR="006D3D9C" w:rsidRPr="004A0C98" w:rsidRDefault="006D3D9C" w:rsidP="00BD7C35">
              <w:pPr>
                <w:rPr>
                  <w:rFonts w:asciiTheme="majorHAnsi" w:hAnsiTheme="majorHAnsi"/>
                </w:rPr>
              </w:pPr>
              <w:r w:rsidRPr="004A0C98">
                <w:rPr>
                  <w:rFonts w:asciiTheme="majorHAnsi" w:hAnsiTheme="majorHAnsi"/>
                  <w:b/>
                  <w:bCs/>
                </w:rPr>
                <w:fldChar w:fldCharType="end"/>
              </w:r>
            </w:p>
          </w:sdtContent>
        </w:sdt>
      </w:sdtContent>
    </w:sdt>
    <w:p w14:paraId="2D8D98CC" w14:textId="77777777" w:rsidR="004276C2" w:rsidRPr="004A0C98" w:rsidRDefault="004276C2" w:rsidP="00575217">
      <w:pPr>
        <w:pStyle w:val="Bibliografa"/>
        <w:ind w:left="720" w:hanging="720"/>
        <w:rPr>
          <w:rFonts w:asciiTheme="majorHAnsi" w:hAnsiTheme="majorHAnsi"/>
        </w:rPr>
      </w:pPr>
    </w:p>
    <w:p w14:paraId="2C2B8645" w14:textId="77777777" w:rsidR="009418E0" w:rsidRPr="004A0C98" w:rsidRDefault="009418E0" w:rsidP="00575217">
      <w:pPr>
        <w:rPr>
          <w:rFonts w:asciiTheme="majorHAnsi" w:hAnsiTheme="majorHAnsi"/>
        </w:rPr>
      </w:pPr>
    </w:p>
    <w:p w14:paraId="1CCACA31" w14:textId="77777777" w:rsidR="009418E0" w:rsidRPr="004A0C98" w:rsidRDefault="009418E0" w:rsidP="00575217">
      <w:pPr>
        <w:rPr>
          <w:rFonts w:asciiTheme="majorHAnsi" w:hAnsiTheme="majorHAnsi"/>
        </w:rPr>
      </w:pPr>
    </w:p>
    <w:sectPr w:rsidR="009418E0" w:rsidRPr="004A0C98" w:rsidSect="00C3550F">
      <w:headerReference w:type="first" r:id="rId263"/>
      <w:pgSz w:w="12240" w:h="15840" w:code="1"/>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FC8F6F" w14:textId="77777777" w:rsidR="00BD7C35" w:rsidRDefault="00BD7C35" w:rsidP="002D46A6">
      <w:r>
        <w:separator/>
      </w:r>
    </w:p>
    <w:p w14:paraId="5317863E" w14:textId="77777777" w:rsidR="00BD7C35" w:rsidRDefault="00BD7C35"/>
  </w:endnote>
  <w:endnote w:type="continuationSeparator" w:id="0">
    <w:p w14:paraId="4F5D1D0B" w14:textId="77777777" w:rsidR="00BD7C35" w:rsidRDefault="00BD7C35" w:rsidP="002D46A6">
      <w:r>
        <w:continuationSeparator/>
      </w:r>
    </w:p>
    <w:p w14:paraId="42301FC3" w14:textId="77777777" w:rsidR="00BD7C35" w:rsidRDefault="00BD7C3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egrita">
    <w:altName w:val="Times New Roman"/>
    <w:panose1 w:val="020B0704020202020204"/>
    <w:charset w:val="00"/>
    <w:family w:val="roman"/>
    <w:notTrueType/>
    <w:pitch w:val="default"/>
  </w:font>
  <w:font w:name="Bookman Old Style">
    <w:panose1 w:val="02050604050505020204"/>
    <w:charset w:val="00"/>
    <w:family w:val="roman"/>
    <w:pitch w:val="variable"/>
    <w:sig w:usb0="00000287" w:usb1="00000000" w:usb2="00000000" w:usb3="00000000" w:csb0="0000009F" w:csb1="00000000"/>
  </w:font>
  <w:font w:name="ArialNarrow">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B454BD" w14:textId="77777777" w:rsidR="00BD7C35" w:rsidRDefault="00BD7C35"/>
  <w:tbl>
    <w:tblPr>
      <w:tblW w:w="4915" w:type="pct"/>
      <w:jc w:val="center"/>
      <w:tblBorders>
        <w:top w:val="single" w:sz="12"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2466"/>
      <w:gridCol w:w="3607"/>
      <w:gridCol w:w="2270"/>
    </w:tblGrid>
    <w:tr w:rsidR="00BD7C35" w:rsidRPr="002D46A6" w14:paraId="65FBD6B0" w14:textId="77777777" w:rsidTr="00F80A10">
      <w:trPr>
        <w:trHeight w:val="369"/>
        <w:jc w:val="center"/>
      </w:trPr>
      <w:tc>
        <w:tcPr>
          <w:tcW w:w="1407" w:type="pct"/>
          <w:vMerge w:val="restart"/>
          <w:shd w:val="clear" w:color="auto" w:fill="auto"/>
          <w:vAlign w:val="center"/>
        </w:tcPr>
        <w:p w14:paraId="6B23CB52" w14:textId="3B69AF92" w:rsidR="00BD7C35" w:rsidRPr="00FB054D" w:rsidRDefault="00BD7C35" w:rsidP="00E24AAF">
          <w:pPr>
            <w:pStyle w:val="PiePagina"/>
          </w:pPr>
          <w:r>
            <w:rPr>
              <w:noProof/>
              <w:lang w:eastAsia="es-CO"/>
            </w:rPr>
            <w:drawing>
              <wp:inline distT="0" distB="0" distL="0" distR="0" wp14:anchorId="608142C9" wp14:editId="59EC158D">
                <wp:extent cx="1428546" cy="515620"/>
                <wp:effectExtent l="0" t="0" r="63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HL RÍO MAGDALENA.jpg"/>
                        <pic:cNvPicPr/>
                      </pic:nvPicPr>
                      <pic:blipFill rotWithShape="1">
                        <a:blip r:embed="rId1">
                          <a:extLst>
                            <a:ext uri="{28A0092B-C50C-407E-A947-70E740481C1C}">
                              <a14:useLocalDpi xmlns:a14="http://schemas.microsoft.com/office/drawing/2010/main" val="0"/>
                            </a:ext>
                          </a:extLst>
                        </a:blip>
                        <a:srcRect l="1874" t="4859" r="2649" b="5606"/>
                        <a:stretch/>
                      </pic:blipFill>
                      <pic:spPr bwMode="auto">
                        <a:xfrm>
                          <a:off x="0" y="0"/>
                          <a:ext cx="1463496" cy="528235"/>
                        </a:xfrm>
                        <a:prstGeom prst="rect">
                          <a:avLst/>
                        </a:prstGeom>
                        <a:ln>
                          <a:noFill/>
                        </a:ln>
                        <a:extLst>
                          <a:ext uri="{53640926-AAD7-44D8-BBD7-CCE9431645EC}">
                            <a14:shadowObscured xmlns:a14="http://schemas.microsoft.com/office/drawing/2010/main"/>
                          </a:ext>
                        </a:extLst>
                      </pic:spPr>
                    </pic:pic>
                  </a:graphicData>
                </a:graphic>
              </wp:inline>
            </w:drawing>
          </w:r>
        </w:p>
      </w:tc>
      <w:tc>
        <w:tcPr>
          <w:tcW w:w="2197" w:type="pct"/>
          <w:vMerge w:val="restart"/>
          <w:shd w:val="clear" w:color="auto" w:fill="auto"/>
          <w:vAlign w:val="center"/>
        </w:tcPr>
        <w:p w14:paraId="573C01DF" w14:textId="77777777" w:rsidR="00BD7C35" w:rsidRPr="00FB054D" w:rsidRDefault="00BD7C35" w:rsidP="00FB054D">
          <w:pPr>
            <w:pStyle w:val="PiePagina"/>
          </w:pPr>
          <w:r>
            <w:t>ESTUDIO DE IMPACTO AMBIENTAL</w:t>
          </w:r>
        </w:p>
      </w:tc>
      <w:tc>
        <w:tcPr>
          <w:tcW w:w="1396" w:type="pct"/>
          <w:shd w:val="clear" w:color="auto" w:fill="auto"/>
          <w:vAlign w:val="center"/>
        </w:tcPr>
        <w:p w14:paraId="3420B63B" w14:textId="77777777" w:rsidR="00BD7C35" w:rsidRPr="00FB054D" w:rsidRDefault="00BD7C35" w:rsidP="00FB054D">
          <w:pPr>
            <w:pStyle w:val="PiePagina"/>
          </w:pPr>
          <w:r>
            <w:t>CAPÍTULO 5</w:t>
          </w:r>
        </w:p>
      </w:tc>
    </w:tr>
    <w:tr w:rsidR="00BD7C35" w:rsidRPr="002D46A6" w14:paraId="5F40FA73" w14:textId="77777777" w:rsidTr="00F80A10">
      <w:trPr>
        <w:trHeight w:val="369"/>
        <w:jc w:val="center"/>
      </w:trPr>
      <w:tc>
        <w:tcPr>
          <w:tcW w:w="1407" w:type="pct"/>
          <w:vMerge/>
          <w:shd w:val="clear" w:color="auto" w:fill="auto"/>
          <w:vAlign w:val="center"/>
        </w:tcPr>
        <w:p w14:paraId="0968154D" w14:textId="77777777" w:rsidR="00BD7C35" w:rsidRPr="00FB054D" w:rsidRDefault="00BD7C35" w:rsidP="00FB054D"/>
      </w:tc>
      <w:tc>
        <w:tcPr>
          <w:tcW w:w="2197" w:type="pct"/>
          <w:vMerge/>
          <w:shd w:val="clear" w:color="auto" w:fill="auto"/>
          <w:vAlign w:val="center"/>
        </w:tcPr>
        <w:p w14:paraId="7905EC02" w14:textId="77777777" w:rsidR="00BD7C35" w:rsidRPr="00FB054D" w:rsidRDefault="00BD7C35" w:rsidP="00FB054D"/>
      </w:tc>
      <w:tc>
        <w:tcPr>
          <w:tcW w:w="1396" w:type="pct"/>
          <w:shd w:val="clear" w:color="auto" w:fill="auto"/>
          <w:vAlign w:val="center"/>
        </w:tcPr>
        <w:p w14:paraId="733BFC0A" w14:textId="3FD7D7E1" w:rsidR="00BD7C35" w:rsidRPr="00FB054D" w:rsidRDefault="00BD7C35" w:rsidP="00246347">
          <w:pPr>
            <w:pStyle w:val="Notas"/>
          </w:pPr>
          <w:r>
            <w:t>Bogotá, Marzo de 2016</w:t>
          </w:r>
        </w:p>
      </w:tc>
    </w:tr>
    <w:tr w:rsidR="00BD7C35" w:rsidRPr="002D46A6" w14:paraId="077B3502" w14:textId="77777777" w:rsidTr="00F80A10">
      <w:trPr>
        <w:trHeight w:val="272"/>
        <w:jc w:val="center"/>
      </w:trPr>
      <w:tc>
        <w:tcPr>
          <w:tcW w:w="1407" w:type="pct"/>
          <w:vMerge/>
          <w:shd w:val="clear" w:color="auto" w:fill="auto"/>
          <w:vAlign w:val="center"/>
        </w:tcPr>
        <w:p w14:paraId="5AD5007E" w14:textId="77777777" w:rsidR="00BD7C35" w:rsidRPr="00FB054D" w:rsidRDefault="00BD7C35" w:rsidP="00FB054D"/>
      </w:tc>
      <w:tc>
        <w:tcPr>
          <w:tcW w:w="2197" w:type="pct"/>
          <w:vMerge/>
          <w:shd w:val="clear" w:color="auto" w:fill="auto"/>
          <w:vAlign w:val="center"/>
        </w:tcPr>
        <w:p w14:paraId="3880BF23" w14:textId="77777777" w:rsidR="00BD7C35" w:rsidRPr="00FB054D" w:rsidRDefault="00BD7C35" w:rsidP="00FB054D"/>
      </w:tc>
      <w:tc>
        <w:tcPr>
          <w:tcW w:w="1396" w:type="pct"/>
          <w:shd w:val="clear" w:color="auto" w:fill="auto"/>
          <w:vAlign w:val="center"/>
        </w:tcPr>
        <w:p w14:paraId="3E3161A1" w14:textId="47B36C2B" w:rsidR="00BD7C35" w:rsidRPr="00FB054D" w:rsidRDefault="00BD7C35" w:rsidP="00FB054D">
          <w:pPr>
            <w:pStyle w:val="Notas"/>
          </w:pPr>
          <w:r w:rsidRPr="00FB054D">
            <w:t xml:space="preserve">Página </w:t>
          </w:r>
          <w:r w:rsidRPr="00FB054D">
            <w:fldChar w:fldCharType="begin"/>
          </w:r>
          <w:r w:rsidRPr="00FB054D">
            <w:instrText>PAGE   \* MERGEFORMAT</w:instrText>
          </w:r>
          <w:r w:rsidRPr="00FB054D">
            <w:fldChar w:fldCharType="separate"/>
          </w:r>
          <w:r w:rsidR="00944D94" w:rsidRPr="00944D94">
            <w:rPr>
              <w:noProof/>
              <w:lang w:val="es-ES"/>
            </w:rPr>
            <w:t>23</w:t>
          </w:r>
          <w:r w:rsidRPr="00FB054D">
            <w:fldChar w:fldCharType="end"/>
          </w:r>
        </w:p>
      </w:tc>
    </w:tr>
  </w:tbl>
  <w:p w14:paraId="1CAD4733" w14:textId="77777777" w:rsidR="00BD7C35" w:rsidRPr="00FB054D" w:rsidRDefault="00BD7C35" w:rsidP="00553B8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232BD1D" w14:textId="77777777" w:rsidR="00BD7C35" w:rsidRDefault="00BD7C35" w:rsidP="002D46A6">
      <w:r>
        <w:separator/>
      </w:r>
    </w:p>
    <w:p w14:paraId="6F8DAE1D" w14:textId="77777777" w:rsidR="00BD7C35" w:rsidRDefault="00BD7C35"/>
  </w:footnote>
  <w:footnote w:type="continuationSeparator" w:id="0">
    <w:p w14:paraId="05A9EC38" w14:textId="77777777" w:rsidR="00BD7C35" w:rsidRDefault="00BD7C35" w:rsidP="002D46A6">
      <w:r>
        <w:continuationSeparator/>
      </w:r>
    </w:p>
    <w:p w14:paraId="62D7E26E" w14:textId="77777777" w:rsidR="00BD7C35" w:rsidRDefault="00BD7C35"/>
  </w:footnote>
  <w:footnote w:id="1">
    <w:p w14:paraId="6BFD2ADB" w14:textId="77777777" w:rsidR="00BD7C35" w:rsidRPr="00092B8F" w:rsidRDefault="00BD7C35" w:rsidP="00821D13">
      <w:pPr>
        <w:pStyle w:val="Textonotapie"/>
        <w:rPr>
          <w:rFonts w:ascii="Arial" w:hAnsi="Arial" w:cs="Arial"/>
          <w:sz w:val="16"/>
          <w:szCs w:val="16"/>
        </w:rPr>
      </w:pPr>
      <w:r w:rsidRPr="00092B8F">
        <w:rPr>
          <w:rStyle w:val="Refdenotaalpie"/>
          <w:rFonts w:ascii="Arial" w:hAnsi="Arial" w:cs="Arial"/>
          <w:sz w:val="16"/>
          <w:szCs w:val="16"/>
        </w:rPr>
        <w:footnoteRef/>
      </w:r>
      <w:r w:rsidRPr="00092B8F">
        <w:rPr>
          <w:rFonts w:ascii="Arial" w:hAnsi="Arial" w:cs="Arial"/>
          <w:sz w:val="16"/>
          <w:szCs w:val="16"/>
        </w:rPr>
        <w:t xml:space="preserve"> Federación Colombiana de Pescadores Artesanales Ambientales</w:t>
      </w:r>
    </w:p>
  </w:footnote>
  <w:footnote w:id="2">
    <w:p w14:paraId="6A6211CF" w14:textId="77777777" w:rsidR="00BD7C35" w:rsidRPr="00EC07F7" w:rsidRDefault="00BD7C35" w:rsidP="00821D13">
      <w:pPr>
        <w:pStyle w:val="Textonotapie"/>
        <w:rPr>
          <w:rFonts w:ascii="Arial" w:hAnsi="Arial" w:cs="Arial"/>
          <w:sz w:val="16"/>
          <w:szCs w:val="16"/>
        </w:rPr>
      </w:pPr>
      <w:r w:rsidRPr="00EC07F7">
        <w:rPr>
          <w:rStyle w:val="Refdenotaalpie"/>
          <w:rFonts w:ascii="Arial" w:hAnsi="Arial" w:cs="Arial"/>
          <w:sz w:val="16"/>
          <w:szCs w:val="16"/>
        </w:rPr>
        <w:footnoteRef/>
      </w:r>
      <w:r w:rsidRPr="00EC07F7">
        <w:rPr>
          <w:rFonts w:ascii="Arial" w:hAnsi="Arial" w:cs="Arial"/>
          <w:sz w:val="16"/>
          <w:szCs w:val="16"/>
        </w:rPr>
        <w:t xml:space="preserve"> Autoridad Nacional de Acuicultura y Pesca</w:t>
      </w:r>
    </w:p>
  </w:footnote>
  <w:footnote w:id="3">
    <w:p w14:paraId="4F5234F3" w14:textId="77777777" w:rsidR="00BD7C35" w:rsidRDefault="00BD7C35" w:rsidP="00821D13">
      <w:pPr>
        <w:pStyle w:val="Textonotapie"/>
      </w:pPr>
      <w:r>
        <w:rPr>
          <w:rStyle w:val="Refdenotaalpie"/>
        </w:rPr>
        <w:footnoteRef/>
      </w:r>
      <w:r>
        <w:t xml:space="preserve"> Empresa social y ambiental.  Socya.org.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4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8"/>
      <w:gridCol w:w="4491"/>
    </w:tblGrid>
    <w:tr w:rsidR="00BD7C35" w:rsidRPr="002D46A6" w14:paraId="3544EF03" w14:textId="77777777" w:rsidTr="00E24AAF">
      <w:trPr>
        <w:jc w:val="center"/>
      </w:trPr>
      <w:tc>
        <w:tcPr>
          <w:tcW w:w="2339" w:type="pct"/>
          <w:tcBorders>
            <w:top w:val="nil"/>
            <w:left w:val="nil"/>
            <w:bottom w:val="double" w:sz="4" w:space="0" w:color="auto"/>
            <w:right w:val="nil"/>
          </w:tcBorders>
          <w:shd w:val="clear" w:color="auto" w:fill="auto"/>
          <w:vAlign w:val="center"/>
        </w:tcPr>
        <w:p w14:paraId="276B4D22" w14:textId="77777777" w:rsidR="00BD7C35" w:rsidRPr="00FB054D" w:rsidRDefault="00BD7C35" w:rsidP="00FB054D">
          <w:r>
            <w:rPr>
              <w:noProof/>
              <w:lang w:eastAsia="es-CO"/>
            </w:rPr>
            <w:drawing>
              <wp:inline distT="0" distB="0" distL="0" distR="0" wp14:anchorId="6514297D" wp14:editId="790AC97D">
                <wp:extent cx="1428546" cy="515620"/>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HL RÍO MAGDALENA.jpg"/>
                        <pic:cNvPicPr/>
                      </pic:nvPicPr>
                      <pic:blipFill rotWithShape="1">
                        <a:blip r:embed="rId1">
                          <a:extLst>
                            <a:ext uri="{28A0092B-C50C-407E-A947-70E740481C1C}">
                              <a14:useLocalDpi xmlns:a14="http://schemas.microsoft.com/office/drawing/2010/main" val="0"/>
                            </a:ext>
                          </a:extLst>
                        </a:blip>
                        <a:srcRect l="1874" t="4859" r="2649" b="5606"/>
                        <a:stretch/>
                      </pic:blipFill>
                      <pic:spPr bwMode="auto">
                        <a:xfrm>
                          <a:off x="0" y="0"/>
                          <a:ext cx="1463496" cy="528235"/>
                        </a:xfrm>
                        <a:prstGeom prst="rect">
                          <a:avLst/>
                        </a:prstGeom>
                        <a:ln>
                          <a:noFill/>
                        </a:ln>
                        <a:extLst>
                          <a:ext uri="{53640926-AAD7-44D8-BBD7-CCE9431645EC}">
                            <a14:shadowObscured xmlns:a14="http://schemas.microsoft.com/office/drawing/2010/main"/>
                          </a:ext>
                        </a:extLst>
                      </pic:spPr>
                    </pic:pic>
                  </a:graphicData>
                </a:graphic>
              </wp:inline>
            </w:drawing>
          </w:r>
        </w:p>
      </w:tc>
      <w:tc>
        <w:tcPr>
          <w:tcW w:w="2661" w:type="pct"/>
          <w:tcBorders>
            <w:top w:val="nil"/>
            <w:left w:val="nil"/>
            <w:bottom w:val="double" w:sz="4" w:space="0" w:color="auto"/>
            <w:right w:val="nil"/>
          </w:tcBorders>
          <w:shd w:val="clear" w:color="auto" w:fill="auto"/>
          <w:vAlign w:val="center"/>
        </w:tcPr>
        <w:p w14:paraId="5A7AD4DC" w14:textId="5CB6C96B" w:rsidR="00BD7C35" w:rsidRPr="00FB054D" w:rsidRDefault="00BD7C35" w:rsidP="00CA10EF">
          <w:pPr>
            <w:pStyle w:val="Encabezados"/>
            <w:spacing w:line="240" w:lineRule="auto"/>
          </w:pPr>
          <w:r>
            <w:rPr>
              <w:caps w:val="0"/>
            </w:rPr>
            <w:t xml:space="preserve">ESTUDIO DE IMPACTO AMBIENTAL </w:t>
          </w:r>
          <w:r w:rsidRPr="00E24AAF">
            <w:rPr>
              <w:caps w:val="0"/>
            </w:rPr>
            <w:t>PARA EL PROYECTO</w:t>
          </w:r>
          <w:r>
            <w:rPr>
              <w:caps w:val="0"/>
            </w:rPr>
            <w:t xml:space="preserve"> A</w:t>
          </w:r>
          <w:r w:rsidRPr="00E24AAF">
            <w:rPr>
              <w:caps w:val="0"/>
            </w:rPr>
            <w:t>UTOPISTA</w:t>
          </w:r>
          <w:r>
            <w:rPr>
              <w:caps w:val="0"/>
            </w:rPr>
            <w:t xml:space="preserve"> AL R</w:t>
          </w:r>
          <w:r w:rsidRPr="00E24AAF">
            <w:rPr>
              <w:caps w:val="0"/>
            </w:rPr>
            <w:t xml:space="preserve">ÍO </w:t>
          </w:r>
          <w:r>
            <w:rPr>
              <w:caps w:val="0"/>
            </w:rPr>
            <w:t xml:space="preserve">MAGDALENA 2: </w:t>
          </w:r>
          <w:r w:rsidRPr="00ED1E5B">
            <w:rPr>
              <w:caps w:val="0"/>
            </w:rPr>
            <w:t>CONSTRUCCIÓN DE LA VARIANTE PUERTO BERRÍO EN LOS DEPARTAMENTOS DE ANTIOQUIA Y SANTANDER</w:t>
          </w:r>
        </w:p>
      </w:tc>
    </w:tr>
  </w:tbl>
  <w:p w14:paraId="30921FEE" w14:textId="77777777" w:rsidR="00BD7C35" w:rsidRDefault="00BD7C3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EE2FD1" w14:textId="77777777" w:rsidR="00BD7C35" w:rsidRDefault="00BD7C35">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39A72A2"/>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10C640D"/>
    <w:multiLevelType w:val="multilevel"/>
    <w:tmpl w:val="4698BFEA"/>
    <w:lvl w:ilvl="0">
      <w:start w:val="5"/>
      <w:numFmt w:val="decimal"/>
      <w:lvlText w:val="%1"/>
      <w:lvlJc w:val="left"/>
      <w:pPr>
        <w:ind w:left="615" w:hanging="615"/>
      </w:pPr>
      <w:rPr>
        <w:rFonts w:hint="default"/>
      </w:rPr>
    </w:lvl>
    <w:lvl w:ilvl="1">
      <w:start w:val="3"/>
      <w:numFmt w:val="decimal"/>
      <w:lvlText w:val="%1.%2"/>
      <w:lvlJc w:val="left"/>
      <w:pPr>
        <w:ind w:left="735" w:hanging="615"/>
      </w:pPr>
      <w:rPr>
        <w:rFonts w:hint="default"/>
      </w:rPr>
    </w:lvl>
    <w:lvl w:ilvl="2">
      <w:start w:val="2"/>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2" w15:restartNumberingAfterBreak="0">
    <w:nsid w:val="02A1049C"/>
    <w:multiLevelType w:val="hybridMultilevel"/>
    <w:tmpl w:val="79A631C2"/>
    <w:lvl w:ilvl="0" w:tplc="3146C01C">
      <w:start w:val="1"/>
      <w:numFmt w:val="bullet"/>
      <w:pStyle w:val="Ttulo8"/>
      <w:lvlText w:val=""/>
      <w:lvlJc w:val="left"/>
      <w:pPr>
        <w:ind w:left="2204" w:hanging="360"/>
      </w:pPr>
      <w:rPr>
        <w:rFonts w:ascii="Wingdings" w:hAnsi="Wingdings"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5EA18EE"/>
    <w:multiLevelType w:val="multilevel"/>
    <w:tmpl w:val="DD361BA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7D06647"/>
    <w:multiLevelType w:val="hybridMultilevel"/>
    <w:tmpl w:val="E7F06BB4"/>
    <w:lvl w:ilvl="0" w:tplc="240A0001">
      <w:start w:val="1"/>
      <w:numFmt w:val="bullet"/>
      <w:lvlText w:val=""/>
      <w:lvlJc w:val="left"/>
      <w:pPr>
        <w:tabs>
          <w:tab w:val="num" w:pos="720"/>
        </w:tabs>
        <w:ind w:left="720" w:hanging="360"/>
      </w:pPr>
      <w:rPr>
        <w:rFonts w:ascii="Symbol" w:hAnsi="Symbol" w:hint="default"/>
      </w:rPr>
    </w:lvl>
    <w:lvl w:ilvl="1" w:tplc="1012F1B2" w:tentative="1">
      <w:start w:val="1"/>
      <w:numFmt w:val="decimal"/>
      <w:lvlText w:val="%2."/>
      <w:lvlJc w:val="left"/>
      <w:pPr>
        <w:tabs>
          <w:tab w:val="num" w:pos="1440"/>
        </w:tabs>
        <w:ind w:left="1440" w:hanging="360"/>
      </w:pPr>
    </w:lvl>
    <w:lvl w:ilvl="2" w:tplc="C0BED67C" w:tentative="1">
      <w:start w:val="1"/>
      <w:numFmt w:val="decimal"/>
      <w:lvlText w:val="%3."/>
      <w:lvlJc w:val="left"/>
      <w:pPr>
        <w:tabs>
          <w:tab w:val="num" w:pos="2160"/>
        </w:tabs>
        <w:ind w:left="2160" w:hanging="360"/>
      </w:pPr>
    </w:lvl>
    <w:lvl w:ilvl="3" w:tplc="FA02C0AE" w:tentative="1">
      <w:start w:val="1"/>
      <w:numFmt w:val="decimal"/>
      <w:lvlText w:val="%4."/>
      <w:lvlJc w:val="left"/>
      <w:pPr>
        <w:tabs>
          <w:tab w:val="num" w:pos="2880"/>
        </w:tabs>
        <w:ind w:left="2880" w:hanging="360"/>
      </w:pPr>
    </w:lvl>
    <w:lvl w:ilvl="4" w:tplc="6F9898F6" w:tentative="1">
      <w:start w:val="1"/>
      <w:numFmt w:val="decimal"/>
      <w:lvlText w:val="%5."/>
      <w:lvlJc w:val="left"/>
      <w:pPr>
        <w:tabs>
          <w:tab w:val="num" w:pos="3600"/>
        </w:tabs>
        <w:ind w:left="3600" w:hanging="360"/>
      </w:pPr>
    </w:lvl>
    <w:lvl w:ilvl="5" w:tplc="84DA2CF2" w:tentative="1">
      <w:start w:val="1"/>
      <w:numFmt w:val="decimal"/>
      <w:lvlText w:val="%6."/>
      <w:lvlJc w:val="left"/>
      <w:pPr>
        <w:tabs>
          <w:tab w:val="num" w:pos="4320"/>
        </w:tabs>
        <w:ind w:left="4320" w:hanging="360"/>
      </w:pPr>
    </w:lvl>
    <w:lvl w:ilvl="6" w:tplc="98F685CA" w:tentative="1">
      <w:start w:val="1"/>
      <w:numFmt w:val="decimal"/>
      <w:lvlText w:val="%7."/>
      <w:lvlJc w:val="left"/>
      <w:pPr>
        <w:tabs>
          <w:tab w:val="num" w:pos="5040"/>
        </w:tabs>
        <w:ind w:left="5040" w:hanging="360"/>
      </w:pPr>
    </w:lvl>
    <w:lvl w:ilvl="7" w:tplc="135CED4E" w:tentative="1">
      <w:start w:val="1"/>
      <w:numFmt w:val="decimal"/>
      <w:lvlText w:val="%8."/>
      <w:lvlJc w:val="left"/>
      <w:pPr>
        <w:tabs>
          <w:tab w:val="num" w:pos="5760"/>
        </w:tabs>
        <w:ind w:left="5760" w:hanging="360"/>
      </w:pPr>
    </w:lvl>
    <w:lvl w:ilvl="8" w:tplc="4AAC3562" w:tentative="1">
      <w:start w:val="1"/>
      <w:numFmt w:val="decimal"/>
      <w:lvlText w:val="%9."/>
      <w:lvlJc w:val="left"/>
      <w:pPr>
        <w:tabs>
          <w:tab w:val="num" w:pos="6480"/>
        </w:tabs>
        <w:ind w:left="6480" w:hanging="360"/>
      </w:pPr>
    </w:lvl>
  </w:abstractNum>
  <w:abstractNum w:abstractNumId="5" w15:restartNumberingAfterBreak="0">
    <w:nsid w:val="07F872BB"/>
    <w:multiLevelType w:val="hybridMultilevel"/>
    <w:tmpl w:val="6B2AC89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0066ED8"/>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7" w15:restartNumberingAfterBreak="0">
    <w:nsid w:val="11A349C0"/>
    <w:multiLevelType w:val="hybridMultilevel"/>
    <w:tmpl w:val="3486728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645054B"/>
    <w:multiLevelType w:val="hybridMultilevel"/>
    <w:tmpl w:val="07F4860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8F057C5"/>
    <w:multiLevelType w:val="multilevel"/>
    <w:tmpl w:val="B88EA5E6"/>
    <w:lvl w:ilvl="0">
      <w:start w:val="5"/>
      <w:numFmt w:val="decimal"/>
      <w:lvlText w:val="%1"/>
      <w:lvlJc w:val="left"/>
      <w:pPr>
        <w:ind w:left="450" w:hanging="450"/>
      </w:pPr>
      <w:rPr>
        <w:rFonts w:hint="default"/>
      </w:rPr>
    </w:lvl>
    <w:lvl w:ilvl="1">
      <w:start w:val="3"/>
      <w:numFmt w:val="decimal"/>
      <w:lvlText w:val="%1.%2"/>
      <w:lvlJc w:val="left"/>
      <w:pPr>
        <w:ind w:left="630" w:hanging="45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0" w15:restartNumberingAfterBreak="0">
    <w:nsid w:val="1AED36ED"/>
    <w:multiLevelType w:val="hybridMultilevel"/>
    <w:tmpl w:val="2592CF1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1B2765C3"/>
    <w:multiLevelType w:val="hybridMultilevel"/>
    <w:tmpl w:val="F30C9A4C"/>
    <w:lvl w:ilvl="0" w:tplc="1AF0EC54">
      <w:start w:val="2"/>
      <w:numFmt w:val="bullet"/>
      <w:lvlText w:val="-"/>
      <w:lvlJc w:val="left"/>
      <w:pPr>
        <w:ind w:left="720" w:hanging="360"/>
      </w:pPr>
      <w:rPr>
        <w:rFonts w:ascii="Cambria" w:eastAsia="Times New Roman" w:hAnsi="Cambria"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F69240C"/>
    <w:multiLevelType w:val="singleLevel"/>
    <w:tmpl w:val="0C0A0005"/>
    <w:lvl w:ilvl="0">
      <w:start w:val="1"/>
      <w:numFmt w:val="bullet"/>
      <w:lvlText w:val=""/>
      <w:lvlJc w:val="left"/>
      <w:pPr>
        <w:tabs>
          <w:tab w:val="num" w:pos="360"/>
        </w:tabs>
        <w:ind w:left="360" w:hanging="360"/>
      </w:pPr>
      <w:rPr>
        <w:rFonts w:ascii="Wingdings" w:hAnsi="Wingdings" w:hint="default"/>
      </w:rPr>
    </w:lvl>
  </w:abstractNum>
  <w:abstractNum w:abstractNumId="13" w15:restartNumberingAfterBreak="0">
    <w:nsid w:val="256B4003"/>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2C7000A0"/>
    <w:multiLevelType w:val="hybridMultilevel"/>
    <w:tmpl w:val="46A8120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2CAF6421"/>
    <w:multiLevelType w:val="hybridMultilevel"/>
    <w:tmpl w:val="3080E8FA"/>
    <w:lvl w:ilvl="0" w:tplc="A96C1E3C">
      <w:start w:val="1"/>
      <w:numFmt w:val="decimal"/>
      <w:lvlText w:val="%1."/>
      <w:lvlJc w:val="left"/>
      <w:pPr>
        <w:ind w:left="720" w:hanging="360"/>
      </w:pPr>
      <w:rPr>
        <w:rFonts w:asciiTheme="majorHAnsi" w:eastAsia="Times New Roman" w:hAnsiTheme="majorHAnsi" w:hint="default"/>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2CD2423F"/>
    <w:multiLevelType w:val="singleLevel"/>
    <w:tmpl w:val="0C0A0001"/>
    <w:lvl w:ilvl="0">
      <w:start w:val="1"/>
      <w:numFmt w:val="bullet"/>
      <w:lvlText w:val=""/>
      <w:lvlJc w:val="left"/>
      <w:pPr>
        <w:tabs>
          <w:tab w:val="num" w:pos="360"/>
        </w:tabs>
        <w:ind w:left="360" w:hanging="360"/>
      </w:pPr>
      <w:rPr>
        <w:rFonts w:ascii="Symbol" w:hAnsi="Symbol" w:hint="default"/>
      </w:rPr>
    </w:lvl>
  </w:abstractNum>
  <w:abstractNum w:abstractNumId="17" w15:restartNumberingAfterBreak="0">
    <w:nsid w:val="2EDF5C29"/>
    <w:multiLevelType w:val="hybridMultilevel"/>
    <w:tmpl w:val="3D2ACE4C"/>
    <w:lvl w:ilvl="0" w:tplc="69542F0C">
      <w:start w:val="1"/>
      <w:numFmt w:val="bullet"/>
      <w:pStyle w:val="Ttulo6"/>
      <w:lvlText w:val="o"/>
      <w:lvlJc w:val="left"/>
      <w:pPr>
        <w:ind w:left="1637"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4EA28D3"/>
    <w:multiLevelType w:val="hybridMultilevel"/>
    <w:tmpl w:val="7DE2C57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9" w15:restartNumberingAfterBreak="0">
    <w:nsid w:val="3BFC0181"/>
    <w:multiLevelType w:val="hybridMultilevel"/>
    <w:tmpl w:val="F3E2D148"/>
    <w:lvl w:ilvl="0" w:tplc="40D0F176">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C06771B"/>
    <w:multiLevelType w:val="hybridMultilevel"/>
    <w:tmpl w:val="D2EAE98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1" w15:restartNumberingAfterBreak="0">
    <w:nsid w:val="3D8A148F"/>
    <w:multiLevelType w:val="hybridMultilevel"/>
    <w:tmpl w:val="07A48D2C"/>
    <w:lvl w:ilvl="0" w:tplc="3B40977C">
      <w:start w:val="295"/>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DA514A3"/>
    <w:multiLevelType w:val="hybridMultilevel"/>
    <w:tmpl w:val="086A0586"/>
    <w:lvl w:ilvl="0" w:tplc="3B40977C">
      <w:start w:val="295"/>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F3B7D47"/>
    <w:multiLevelType w:val="multilevel"/>
    <w:tmpl w:val="3B162AD4"/>
    <w:lvl w:ilvl="0">
      <w:start w:val="5"/>
      <w:numFmt w:val="decimal"/>
      <w:lvlText w:val="%1."/>
      <w:lvlJc w:val="left"/>
      <w:pPr>
        <w:ind w:left="720" w:hanging="360"/>
      </w:pPr>
      <w:rPr>
        <w:rFonts w:hint="default"/>
      </w:rPr>
    </w:lvl>
    <w:lvl w:ilvl="1">
      <w:start w:val="3"/>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4E66CC8"/>
    <w:multiLevelType w:val="hybridMultilevel"/>
    <w:tmpl w:val="BF18B7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6696BCC"/>
    <w:multiLevelType w:val="hybridMultilevel"/>
    <w:tmpl w:val="D5D6203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6" w15:restartNumberingAfterBreak="0">
    <w:nsid w:val="46DD4892"/>
    <w:multiLevelType w:val="hybridMultilevel"/>
    <w:tmpl w:val="A17A751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48E4200D"/>
    <w:multiLevelType w:val="hybridMultilevel"/>
    <w:tmpl w:val="AC8A9864"/>
    <w:lvl w:ilvl="0" w:tplc="F4CE2DF4">
      <w:numFmt w:val="bullet"/>
      <w:lvlText w:val="-"/>
      <w:lvlJc w:val="left"/>
      <w:pPr>
        <w:ind w:left="720" w:hanging="360"/>
      </w:pPr>
      <w:rPr>
        <w:rFonts w:ascii="Cambria" w:eastAsia="Calibri" w:hAnsi="Cambria"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21234E9"/>
    <w:multiLevelType w:val="hybridMultilevel"/>
    <w:tmpl w:val="CB1097F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9" w15:restartNumberingAfterBreak="0">
    <w:nsid w:val="58C24D1E"/>
    <w:multiLevelType w:val="hybridMultilevel"/>
    <w:tmpl w:val="94A6467E"/>
    <w:lvl w:ilvl="0" w:tplc="A07AE118">
      <w:start w:val="1"/>
      <w:numFmt w:val="decimal"/>
      <w:lvlText w:val="%1."/>
      <w:lvlJc w:val="left"/>
      <w:pPr>
        <w:tabs>
          <w:tab w:val="num" w:pos="720"/>
        </w:tabs>
        <w:ind w:left="720" w:hanging="360"/>
      </w:pPr>
    </w:lvl>
    <w:lvl w:ilvl="1" w:tplc="1012F1B2" w:tentative="1">
      <w:start w:val="1"/>
      <w:numFmt w:val="decimal"/>
      <w:lvlText w:val="%2."/>
      <w:lvlJc w:val="left"/>
      <w:pPr>
        <w:tabs>
          <w:tab w:val="num" w:pos="1440"/>
        </w:tabs>
        <w:ind w:left="1440" w:hanging="360"/>
      </w:pPr>
    </w:lvl>
    <w:lvl w:ilvl="2" w:tplc="C0BED67C" w:tentative="1">
      <w:start w:val="1"/>
      <w:numFmt w:val="decimal"/>
      <w:lvlText w:val="%3."/>
      <w:lvlJc w:val="left"/>
      <w:pPr>
        <w:tabs>
          <w:tab w:val="num" w:pos="2160"/>
        </w:tabs>
        <w:ind w:left="2160" w:hanging="360"/>
      </w:pPr>
    </w:lvl>
    <w:lvl w:ilvl="3" w:tplc="FA02C0AE" w:tentative="1">
      <w:start w:val="1"/>
      <w:numFmt w:val="decimal"/>
      <w:lvlText w:val="%4."/>
      <w:lvlJc w:val="left"/>
      <w:pPr>
        <w:tabs>
          <w:tab w:val="num" w:pos="2880"/>
        </w:tabs>
        <w:ind w:left="2880" w:hanging="360"/>
      </w:pPr>
    </w:lvl>
    <w:lvl w:ilvl="4" w:tplc="6F9898F6" w:tentative="1">
      <w:start w:val="1"/>
      <w:numFmt w:val="decimal"/>
      <w:lvlText w:val="%5."/>
      <w:lvlJc w:val="left"/>
      <w:pPr>
        <w:tabs>
          <w:tab w:val="num" w:pos="3600"/>
        </w:tabs>
        <w:ind w:left="3600" w:hanging="360"/>
      </w:pPr>
    </w:lvl>
    <w:lvl w:ilvl="5" w:tplc="84DA2CF2" w:tentative="1">
      <w:start w:val="1"/>
      <w:numFmt w:val="decimal"/>
      <w:lvlText w:val="%6."/>
      <w:lvlJc w:val="left"/>
      <w:pPr>
        <w:tabs>
          <w:tab w:val="num" w:pos="4320"/>
        </w:tabs>
        <w:ind w:left="4320" w:hanging="360"/>
      </w:pPr>
    </w:lvl>
    <w:lvl w:ilvl="6" w:tplc="98F685CA" w:tentative="1">
      <w:start w:val="1"/>
      <w:numFmt w:val="decimal"/>
      <w:lvlText w:val="%7."/>
      <w:lvlJc w:val="left"/>
      <w:pPr>
        <w:tabs>
          <w:tab w:val="num" w:pos="5040"/>
        </w:tabs>
        <w:ind w:left="5040" w:hanging="360"/>
      </w:pPr>
    </w:lvl>
    <w:lvl w:ilvl="7" w:tplc="135CED4E" w:tentative="1">
      <w:start w:val="1"/>
      <w:numFmt w:val="decimal"/>
      <w:lvlText w:val="%8."/>
      <w:lvlJc w:val="left"/>
      <w:pPr>
        <w:tabs>
          <w:tab w:val="num" w:pos="5760"/>
        </w:tabs>
        <w:ind w:left="5760" w:hanging="360"/>
      </w:pPr>
    </w:lvl>
    <w:lvl w:ilvl="8" w:tplc="4AAC3562" w:tentative="1">
      <w:start w:val="1"/>
      <w:numFmt w:val="decimal"/>
      <w:lvlText w:val="%9."/>
      <w:lvlJc w:val="left"/>
      <w:pPr>
        <w:tabs>
          <w:tab w:val="num" w:pos="6480"/>
        </w:tabs>
        <w:ind w:left="6480" w:hanging="360"/>
      </w:pPr>
    </w:lvl>
  </w:abstractNum>
  <w:abstractNum w:abstractNumId="30" w15:restartNumberingAfterBreak="0">
    <w:nsid w:val="59A67F69"/>
    <w:multiLevelType w:val="hybridMultilevel"/>
    <w:tmpl w:val="FCCA96A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EC15C83"/>
    <w:multiLevelType w:val="hybridMultilevel"/>
    <w:tmpl w:val="617A182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60377620"/>
    <w:multiLevelType w:val="hybridMultilevel"/>
    <w:tmpl w:val="E1D412B2"/>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0672CA4"/>
    <w:multiLevelType w:val="hybridMultilevel"/>
    <w:tmpl w:val="9A66DA52"/>
    <w:lvl w:ilvl="0" w:tplc="84F6642E">
      <w:start w:val="1"/>
      <w:numFmt w:val="bullet"/>
      <w:pStyle w:val="Ttulo7"/>
      <w:lvlText w:val=""/>
      <w:lvlJc w:val="left"/>
      <w:pPr>
        <w:ind w:left="1495"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614861CD"/>
    <w:multiLevelType w:val="multilevel"/>
    <w:tmpl w:val="7FE0392C"/>
    <w:lvl w:ilvl="0">
      <w:start w:val="5"/>
      <w:numFmt w:val="decimal"/>
      <w:lvlText w:val="%1"/>
      <w:lvlJc w:val="left"/>
      <w:pPr>
        <w:ind w:left="615" w:hanging="615"/>
      </w:pPr>
      <w:rPr>
        <w:rFonts w:hint="default"/>
      </w:rPr>
    </w:lvl>
    <w:lvl w:ilvl="1">
      <w:start w:val="3"/>
      <w:numFmt w:val="decimal"/>
      <w:lvlText w:val="%1.%2"/>
      <w:lvlJc w:val="left"/>
      <w:pPr>
        <w:ind w:left="735" w:hanging="615"/>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35" w15:restartNumberingAfterBreak="0">
    <w:nsid w:val="690E0E46"/>
    <w:multiLevelType w:val="hybridMultilevel"/>
    <w:tmpl w:val="8F24DBC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69482F29"/>
    <w:multiLevelType w:val="hybridMultilevel"/>
    <w:tmpl w:val="DF6605C6"/>
    <w:lvl w:ilvl="0" w:tplc="C4A46712">
      <w:start w:val="1"/>
      <w:numFmt w:val="decimal"/>
      <w:lvlText w:val="%1."/>
      <w:lvlJc w:val="left"/>
      <w:pPr>
        <w:ind w:left="720" w:hanging="360"/>
      </w:pPr>
      <w:rPr>
        <w:rFonts w:ascii="Cambria" w:eastAsia="Calibri" w:hAnsi="Cambria" w:cs="Times New Roman"/>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6B6E2232"/>
    <w:multiLevelType w:val="hybridMultilevel"/>
    <w:tmpl w:val="89E24C1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6CD61878"/>
    <w:multiLevelType w:val="multilevel"/>
    <w:tmpl w:val="A7DE8312"/>
    <w:lvl w:ilvl="0">
      <w:start w:val="5"/>
      <w:numFmt w:val="decimal"/>
      <w:lvlText w:val="%1."/>
      <w:lvlJc w:val="left"/>
      <w:pPr>
        <w:ind w:left="720" w:hanging="360"/>
      </w:pPr>
      <w:rPr>
        <w:rFonts w:hint="default"/>
      </w:rPr>
    </w:lvl>
    <w:lvl w:ilvl="1">
      <w:start w:val="1"/>
      <w:numFmt w:val="decimal"/>
      <w:isLgl/>
      <w:lvlText w:val="%1.%2."/>
      <w:lvlJc w:val="left"/>
      <w:pPr>
        <w:ind w:left="1004"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FCE7F7B"/>
    <w:multiLevelType w:val="hybridMultilevel"/>
    <w:tmpl w:val="E3BA1882"/>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3427AA5"/>
    <w:multiLevelType w:val="hybridMultilevel"/>
    <w:tmpl w:val="AF0E4D6C"/>
    <w:lvl w:ilvl="0" w:tplc="7BA83F4C">
      <w:start w:val="75"/>
      <w:numFmt w:val="bullet"/>
      <w:lvlText w:val="-"/>
      <w:lvlJc w:val="left"/>
      <w:pPr>
        <w:ind w:left="720" w:hanging="360"/>
      </w:pPr>
      <w:rPr>
        <w:rFonts w:ascii="Calibri" w:eastAsia="Calibri" w:hAnsi="Calibri" w:cs="Times New Roman"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7722453"/>
    <w:multiLevelType w:val="hybridMultilevel"/>
    <w:tmpl w:val="6F72D7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7A5594C"/>
    <w:multiLevelType w:val="hybridMultilevel"/>
    <w:tmpl w:val="A98E2174"/>
    <w:lvl w:ilvl="0" w:tplc="7492A328">
      <w:start w:val="1"/>
      <w:numFmt w:val="decimal"/>
      <w:lvlText w:val="%1."/>
      <w:lvlJc w:val="left"/>
      <w:pPr>
        <w:ind w:left="720" w:hanging="360"/>
      </w:pPr>
      <w:rPr>
        <w:rFonts w:ascii="Calibri" w:eastAsia="Times New Roman" w:hAnsi="Calibri" w:cs="Aria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83966A1"/>
    <w:multiLevelType w:val="singleLevel"/>
    <w:tmpl w:val="6100C804"/>
    <w:lvl w:ilvl="0">
      <w:start w:val="1"/>
      <w:numFmt w:val="bullet"/>
      <w:lvlText w:val="-"/>
      <w:lvlJc w:val="left"/>
      <w:pPr>
        <w:tabs>
          <w:tab w:val="num" w:pos="360"/>
        </w:tabs>
        <w:ind w:left="340" w:hanging="340"/>
      </w:pPr>
      <w:rPr>
        <w:rFonts w:ascii="Times New Roman" w:hAnsi="Times New Roman" w:hint="default"/>
        <w:color w:val="000000"/>
        <w:sz w:val="16"/>
        <w14:textOutline w14:w="0" w14:cap="rnd" w14:cmpd="sng" w14:algn="ctr">
          <w14:noFill/>
          <w14:prstDash w14:val="solid"/>
          <w14:bevel/>
        </w14:textOutline>
      </w:rPr>
    </w:lvl>
  </w:abstractNum>
  <w:abstractNum w:abstractNumId="44" w15:restartNumberingAfterBreak="0">
    <w:nsid w:val="79173399"/>
    <w:multiLevelType w:val="hybridMultilevel"/>
    <w:tmpl w:val="88082790"/>
    <w:lvl w:ilvl="0" w:tplc="3A4CBFBE">
      <w:start w:val="1"/>
      <w:numFmt w:val="bullet"/>
      <w:pStyle w:val="Ttulo5"/>
      <w:lvlText w:val=""/>
      <w:lvlJc w:val="left"/>
      <w:pPr>
        <w:ind w:left="36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ADC1BD2"/>
    <w:multiLevelType w:val="hybridMultilevel"/>
    <w:tmpl w:val="C55CE3DA"/>
    <w:lvl w:ilvl="0" w:tplc="240A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B802293"/>
    <w:multiLevelType w:val="hybridMultilevel"/>
    <w:tmpl w:val="3BAA7D1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9"/>
  </w:num>
  <w:num w:numId="2">
    <w:abstractNumId w:val="44"/>
  </w:num>
  <w:num w:numId="3">
    <w:abstractNumId w:val="17"/>
  </w:num>
  <w:num w:numId="4">
    <w:abstractNumId w:val="33"/>
  </w:num>
  <w:num w:numId="5">
    <w:abstractNumId w:val="2"/>
  </w:num>
  <w:num w:numId="6">
    <w:abstractNumId w:val="38"/>
  </w:num>
  <w:num w:numId="7">
    <w:abstractNumId w:val="32"/>
  </w:num>
  <w:num w:numId="8">
    <w:abstractNumId w:val="26"/>
  </w:num>
  <w:num w:numId="9">
    <w:abstractNumId w:val="28"/>
  </w:num>
  <w:num w:numId="10">
    <w:abstractNumId w:val="8"/>
  </w:num>
  <w:num w:numId="11">
    <w:abstractNumId w:val="42"/>
  </w:num>
  <w:num w:numId="12">
    <w:abstractNumId w:val="18"/>
  </w:num>
  <w:num w:numId="13">
    <w:abstractNumId w:val="15"/>
  </w:num>
  <w:num w:numId="14">
    <w:abstractNumId w:val="37"/>
  </w:num>
  <w:num w:numId="15">
    <w:abstractNumId w:val="30"/>
  </w:num>
  <w:num w:numId="16">
    <w:abstractNumId w:val="31"/>
  </w:num>
  <w:num w:numId="17">
    <w:abstractNumId w:val="10"/>
  </w:num>
  <w:num w:numId="18">
    <w:abstractNumId w:val="35"/>
  </w:num>
  <w:num w:numId="19">
    <w:abstractNumId w:val="16"/>
  </w:num>
  <w:num w:numId="20">
    <w:abstractNumId w:val="13"/>
  </w:num>
  <w:num w:numId="21">
    <w:abstractNumId w:val="12"/>
  </w:num>
  <w:num w:numId="22">
    <w:abstractNumId w:val="20"/>
  </w:num>
  <w:num w:numId="23">
    <w:abstractNumId w:val="14"/>
  </w:num>
  <w:num w:numId="24">
    <w:abstractNumId w:val="0"/>
  </w:num>
  <w:num w:numId="25">
    <w:abstractNumId w:val="43"/>
  </w:num>
  <w:num w:numId="26">
    <w:abstractNumId w:val="6"/>
  </w:num>
  <w:num w:numId="27">
    <w:abstractNumId w:val="40"/>
  </w:num>
  <w:num w:numId="28">
    <w:abstractNumId w:val="27"/>
  </w:num>
  <w:num w:numId="29">
    <w:abstractNumId w:val="3"/>
  </w:num>
  <w:num w:numId="30">
    <w:abstractNumId w:val="24"/>
  </w:num>
  <w:num w:numId="31">
    <w:abstractNumId w:val="41"/>
  </w:num>
  <w:num w:numId="32">
    <w:abstractNumId w:val="25"/>
  </w:num>
  <w:num w:numId="33">
    <w:abstractNumId w:val="36"/>
  </w:num>
  <w:num w:numId="34">
    <w:abstractNumId w:val="23"/>
  </w:num>
  <w:num w:numId="35">
    <w:abstractNumId w:val="29"/>
  </w:num>
  <w:num w:numId="36">
    <w:abstractNumId w:val="4"/>
  </w:num>
  <w:num w:numId="37">
    <w:abstractNumId w:val="1"/>
  </w:num>
  <w:num w:numId="38">
    <w:abstractNumId w:val="34"/>
  </w:num>
  <w:num w:numId="39">
    <w:abstractNumId w:val="9"/>
  </w:num>
  <w:num w:numId="40">
    <w:abstractNumId w:val="39"/>
  </w:num>
  <w:num w:numId="41">
    <w:abstractNumId w:val="45"/>
  </w:num>
  <w:num w:numId="42">
    <w:abstractNumId w:val="21"/>
  </w:num>
  <w:num w:numId="43">
    <w:abstractNumId w:val="22"/>
  </w:num>
  <w:num w:numId="44">
    <w:abstractNumId w:val="7"/>
  </w:num>
  <w:num w:numId="45">
    <w:abstractNumId w:val="5"/>
  </w:num>
  <w:num w:numId="46">
    <w:abstractNumId w:val="11"/>
  </w:num>
  <w:num w:numId="47">
    <w:abstractNumId w:val="46"/>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attachedTemplate r:id="rId1"/>
  <w:documentProtection w:edit="readOnly" w:enforcement="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414C"/>
    <w:rsid w:val="0000480C"/>
    <w:rsid w:val="00006737"/>
    <w:rsid w:val="00016AD6"/>
    <w:rsid w:val="00016D13"/>
    <w:rsid w:val="0001772A"/>
    <w:rsid w:val="000207AE"/>
    <w:rsid w:val="00020C2D"/>
    <w:rsid w:val="0002266E"/>
    <w:rsid w:val="0002331B"/>
    <w:rsid w:val="000247FE"/>
    <w:rsid w:val="000253BC"/>
    <w:rsid w:val="00026B96"/>
    <w:rsid w:val="00027114"/>
    <w:rsid w:val="00027775"/>
    <w:rsid w:val="000310E0"/>
    <w:rsid w:val="00031134"/>
    <w:rsid w:val="00032E6A"/>
    <w:rsid w:val="000348D4"/>
    <w:rsid w:val="00034F4D"/>
    <w:rsid w:val="000357A2"/>
    <w:rsid w:val="00036C1D"/>
    <w:rsid w:val="000459F2"/>
    <w:rsid w:val="00053265"/>
    <w:rsid w:val="00055FAD"/>
    <w:rsid w:val="0005608D"/>
    <w:rsid w:val="000571A9"/>
    <w:rsid w:val="0006040E"/>
    <w:rsid w:val="00062648"/>
    <w:rsid w:val="00062A52"/>
    <w:rsid w:val="00065A8F"/>
    <w:rsid w:val="00065B12"/>
    <w:rsid w:val="000676E1"/>
    <w:rsid w:val="00070572"/>
    <w:rsid w:val="00072E86"/>
    <w:rsid w:val="00073B95"/>
    <w:rsid w:val="000741FF"/>
    <w:rsid w:val="00074535"/>
    <w:rsid w:val="000748F1"/>
    <w:rsid w:val="00080CC8"/>
    <w:rsid w:val="00081C66"/>
    <w:rsid w:val="00083C36"/>
    <w:rsid w:val="0008440B"/>
    <w:rsid w:val="00090AFD"/>
    <w:rsid w:val="00096B15"/>
    <w:rsid w:val="00097225"/>
    <w:rsid w:val="000A0D67"/>
    <w:rsid w:val="000A1DAF"/>
    <w:rsid w:val="000A2B7B"/>
    <w:rsid w:val="000A38B4"/>
    <w:rsid w:val="000A4A7A"/>
    <w:rsid w:val="000B1514"/>
    <w:rsid w:val="000B1F23"/>
    <w:rsid w:val="000B57C9"/>
    <w:rsid w:val="000C064F"/>
    <w:rsid w:val="000C2390"/>
    <w:rsid w:val="000C4F2F"/>
    <w:rsid w:val="000D14E6"/>
    <w:rsid w:val="000D2A11"/>
    <w:rsid w:val="000D2C39"/>
    <w:rsid w:val="000F0499"/>
    <w:rsid w:val="000F0FF8"/>
    <w:rsid w:val="000F1742"/>
    <w:rsid w:val="000F4F52"/>
    <w:rsid w:val="00101548"/>
    <w:rsid w:val="001020CA"/>
    <w:rsid w:val="00105459"/>
    <w:rsid w:val="001071C3"/>
    <w:rsid w:val="00107E4B"/>
    <w:rsid w:val="00112EF4"/>
    <w:rsid w:val="00114AE6"/>
    <w:rsid w:val="00115713"/>
    <w:rsid w:val="001168A6"/>
    <w:rsid w:val="00121C05"/>
    <w:rsid w:val="001236D5"/>
    <w:rsid w:val="001239C0"/>
    <w:rsid w:val="00124A40"/>
    <w:rsid w:val="0012646F"/>
    <w:rsid w:val="00132AD3"/>
    <w:rsid w:val="00133977"/>
    <w:rsid w:val="001343F3"/>
    <w:rsid w:val="00136C94"/>
    <w:rsid w:val="00137C28"/>
    <w:rsid w:val="00143340"/>
    <w:rsid w:val="0014598D"/>
    <w:rsid w:val="00146922"/>
    <w:rsid w:val="001475A0"/>
    <w:rsid w:val="00153573"/>
    <w:rsid w:val="00154D21"/>
    <w:rsid w:val="00157DFF"/>
    <w:rsid w:val="0016280C"/>
    <w:rsid w:val="001725B3"/>
    <w:rsid w:val="001729E5"/>
    <w:rsid w:val="00174523"/>
    <w:rsid w:val="00175E80"/>
    <w:rsid w:val="001854AB"/>
    <w:rsid w:val="00185E4D"/>
    <w:rsid w:val="00186A83"/>
    <w:rsid w:val="00186B6B"/>
    <w:rsid w:val="00191A76"/>
    <w:rsid w:val="00192273"/>
    <w:rsid w:val="001928C9"/>
    <w:rsid w:val="001939D1"/>
    <w:rsid w:val="001942E7"/>
    <w:rsid w:val="00194F8A"/>
    <w:rsid w:val="001956EE"/>
    <w:rsid w:val="00195A91"/>
    <w:rsid w:val="00197B81"/>
    <w:rsid w:val="001A1E25"/>
    <w:rsid w:val="001A2099"/>
    <w:rsid w:val="001A3402"/>
    <w:rsid w:val="001A4C92"/>
    <w:rsid w:val="001C02AA"/>
    <w:rsid w:val="001C2526"/>
    <w:rsid w:val="001C4ABE"/>
    <w:rsid w:val="001C6AE3"/>
    <w:rsid w:val="001D6FDE"/>
    <w:rsid w:val="001D7996"/>
    <w:rsid w:val="001E0D53"/>
    <w:rsid w:val="001E1C3B"/>
    <w:rsid w:val="001E3935"/>
    <w:rsid w:val="001E58B9"/>
    <w:rsid w:val="001F3170"/>
    <w:rsid w:val="001F55D8"/>
    <w:rsid w:val="001F66A0"/>
    <w:rsid w:val="001F6D23"/>
    <w:rsid w:val="00202815"/>
    <w:rsid w:val="0021053F"/>
    <w:rsid w:val="00212E1F"/>
    <w:rsid w:val="00220B97"/>
    <w:rsid w:val="002211FE"/>
    <w:rsid w:val="00221F9A"/>
    <w:rsid w:val="002222AA"/>
    <w:rsid w:val="0022298A"/>
    <w:rsid w:val="00223608"/>
    <w:rsid w:val="002238ED"/>
    <w:rsid w:val="00223E38"/>
    <w:rsid w:val="00225A49"/>
    <w:rsid w:val="00230E33"/>
    <w:rsid w:val="002316B0"/>
    <w:rsid w:val="0023170B"/>
    <w:rsid w:val="00232A84"/>
    <w:rsid w:val="0023572D"/>
    <w:rsid w:val="002366E6"/>
    <w:rsid w:val="00237C71"/>
    <w:rsid w:val="00237D23"/>
    <w:rsid w:val="002402BF"/>
    <w:rsid w:val="002419B7"/>
    <w:rsid w:val="0024223F"/>
    <w:rsid w:val="002424D0"/>
    <w:rsid w:val="00246347"/>
    <w:rsid w:val="00246365"/>
    <w:rsid w:val="00250B7D"/>
    <w:rsid w:val="002510B4"/>
    <w:rsid w:val="00251CFF"/>
    <w:rsid w:val="002522F0"/>
    <w:rsid w:val="00253116"/>
    <w:rsid w:val="002600B8"/>
    <w:rsid w:val="00260B23"/>
    <w:rsid w:val="00262062"/>
    <w:rsid w:val="0026516F"/>
    <w:rsid w:val="00266D22"/>
    <w:rsid w:val="002670AE"/>
    <w:rsid w:val="00267D57"/>
    <w:rsid w:val="00270090"/>
    <w:rsid w:val="00272E80"/>
    <w:rsid w:val="00274C28"/>
    <w:rsid w:val="0028076E"/>
    <w:rsid w:val="002808B2"/>
    <w:rsid w:val="00281B3C"/>
    <w:rsid w:val="00284049"/>
    <w:rsid w:val="002847FD"/>
    <w:rsid w:val="00285CCF"/>
    <w:rsid w:val="00290B2C"/>
    <w:rsid w:val="00291039"/>
    <w:rsid w:val="00291B6E"/>
    <w:rsid w:val="00292E38"/>
    <w:rsid w:val="00295B64"/>
    <w:rsid w:val="00297AE7"/>
    <w:rsid w:val="00297DD4"/>
    <w:rsid w:val="002A0246"/>
    <w:rsid w:val="002A45D6"/>
    <w:rsid w:val="002B0614"/>
    <w:rsid w:val="002B146A"/>
    <w:rsid w:val="002B1B42"/>
    <w:rsid w:val="002B5ABB"/>
    <w:rsid w:val="002C01A0"/>
    <w:rsid w:val="002C27A8"/>
    <w:rsid w:val="002C43BF"/>
    <w:rsid w:val="002C521B"/>
    <w:rsid w:val="002C7EF6"/>
    <w:rsid w:val="002D03DA"/>
    <w:rsid w:val="002D06D7"/>
    <w:rsid w:val="002D0D07"/>
    <w:rsid w:val="002D123D"/>
    <w:rsid w:val="002D46A6"/>
    <w:rsid w:val="002E16E0"/>
    <w:rsid w:val="002E18E9"/>
    <w:rsid w:val="002E326C"/>
    <w:rsid w:val="002E3CF5"/>
    <w:rsid w:val="002E4945"/>
    <w:rsid w:val="002F35E5"/>
    <w:rsid w:val="002F61F3"/>
    <w:rsid w:val="002F773C"/>
    <w:rsid w:val="003011C5"/>
    <w:rsid w:val="00302A4A"/>
    <w:rsid w:val="00302C7D"/>
    <w:rsid w:val="00302F45"/>
    <w:rsid w:val="003073E0"/>
    <w:rsid w:val="00312C0C"/>
    <w:rsid w:val="003144E5"/>
    <w:rsid w:val="00315A6C"/>
    <w:rsid w:val="00316751"/>
    <w:rsid w:val="003172F9"/>
    <w:rsid w:val="00321051"/>
    <w:rsid w:val="0032153F"/>
    <w:rsid w:val="003233E8"/>
    <w:rsid w:val="0032424A"/>
    <w:rsid w:val="00333416"/>
    <w:rsid w:val="00336799"/>
    <w:rsid w:val="003368A6"/>
    <w:rsid w:val="00337158"/>
    <w:rsid w:val="003376E5"/>
    <w:rsid w:val="0034120D"/>
    <w:rsid w:val="00342679"/>
    <w:rsid w:val="003466A2"/>
    <w:rsid w:val="00351A66"/>
    <w:rsid w:val="00351CE0"/>
    <w:rsid w:val="00354554"/>
    <w:rsid w:val="0035538B"/>
    <w:rsid w:val="00364D41"/>
    <w:rsid w:val="00367797"/>
    <w:rsid w:val="003712A1"/>
    <w:rsid w:val="003734E2"/>
    <w:rsid w:val="003763E5"/>
    <w:rsid w:val="003770F4"/>
    <w:rsid w:val="00377C54"/>
    <w:rsid w:val="00380DA6"/>
    <w:rsid w:val="00383624"/>
    <w:rsid w:val="003836D3"/>
    <w:rsid w:val="00387405"/>
    <w:rsid w:val="003908F3"/>
    <w:rsid w:val="00392B46"/>
    <w:rsid w:val="00393019"/>
    <w:rsid w:val="00394D62"/>
    <w:rsid w:val="00395527"/>
    <w:rsid w:val="00396AF5"/>
    <w:rsid w:val="003A3376"/>
    <w:rsid w:val="003A537C"/>
    <w:rsid w:val="003A77DD"/>
    <w:rsid w:val="003B1B38"/>
    <w:rsid w:val="003B1B87"/>
    <w:rsid w:val="003C0110"/>
    <w:rsid w:val="003C4244"/>
    <w:rsid w:val="003C577F"/>
    <w:rsid w:val="003C5E4B"/>
    <w:rsid w:val="003D0403"/>
    <w:rsid w:val="003D28CC"/>
    <w:rsid w:val="003D6074"/>
    <w:rsid w:val="003D794F"/>
    <w:rsid w:val="003E1035"/>
    <w:rsid w:val="003E203E"/>
    <w:rsid w:val="003E6BCD"/>
    <w:rsid w:val="003E715C"/>
    <w:rsid w:val="003F2723"/>
    <w:rsid w:val="003F4045"/>
    <w:rsid w:val="0040001D"/>
    <w:rsid w:val="00400E46"/>
    <w:rsid w:val="0040134C"/>
    <w:rsid w:val="00401BF5"/>
    <w:rsid w:val="00403FC6"/>
    <w:rsid w:val="0040416D"/>
    <w:rsid w:val="0040658D"/>
    <w:rsid w:val="00406F07"/>
    <w:rsid w:val="00410A46"/>
    <w:rsid w:val="00413B9C"/>
    <w:rsid w:val="00416A6A"/>
    <w:rsid w:val="004217EA"/>
    <w:rsid w:val="00421E03"/>
    <w:rsid w:val="004225A4"/>
    <w:rsid w:val="004242AD"/>
    <w:rsid w:val="004257EB"/>
    <w:rsid w:val="004276C2"/>
    <w:rsid w:val="0042775C"/>
    <w:rsid w:val="004316A7"/>
    <w:rsid w:val="004321F9"/>
    <w:rsid w:val="004351C1"/>
    <w:rsid w:val="00435644"/>
    <w:rsid w:val="00436D9D"/>
    <w:rsid w:val="004377BF"/>
    <w:rsid w:val="00440835"/>
    <w:rsid w:val="004465B9"/>
    <w:rsid w:val="00450360"/>
    <w:rsid w:val="00451CEB"/>
    <w:rsid w:val="00452A56"/>
    <w:rsid w:val="00455DC8"/>
    <w:rsid w:val="00457A40"/>
    <w:rsid w:val="00460D80"/>
    <w:rsid w:val="0046362C"/>
    <w:rsid w:val="004658DF"/>
    <w:rsid w:val="0046658C"/>
    <w:rsid w:val="00470F4B"/>
    <w:rsid w:val="00471885"/>
    <w:rsid w:val="00471CE1"/>
    <w:rsid w:val="00472058"/>
    <w:rsid w:val="00472D0D"/>
    <w:rsid w:val="004756A3"/>
    <w:rsid w:val="00476ABE"/>
    <w:rsid w:val="0048211E"/>
    <w:rsid w:val="00482635"/>
    <w:rsid w:val="00482DA5"/>
    <w:rsid w:val="0048307C"/>
    <w:rsid w:val="00483CEA"/>
    <w:rsid w:val="004856F7"/>
    <w:rsid w:val="004868C6"/>
    <w:rsid w:val="00486F74"/>
    <w:rsid w:val="004874E5"/>
    <w:rsid w:val="00487B35"/>
    <w:rsid w:val="004903D8"/>
    <w:rsid w:val="00490E90"/>
    <w:rsid w:val="00491542"/>
    <w:rsid w:val="004928B4"/>
    <w:rsid w:val="004928B7"/>
    <w:rsid w:val="00493718"/>
    <w:rsid w:val="004942CA"/>
    <w:rsid w:val="00494D87"/>
    <w:rsid w:val="004958B3"/>
    <w:rsid w:val="004978AE"/>
    <w:rsid w:val="004A09CA"/>
    <w:rsid w:val="004A0C98"/>
    <w:rsid w:val="004A390E"/>
    <w:rsid w:val="004A3DB8"/>
    <w:rsid w:val="004A50CB"/>
    <w:rsid w:val="004A6B32"/>
    <w:rsid w:val="004B4E08"/>
    <w:rsid w:val="004C047D"/>
    <w:rsid w:val="004C5509"/>
    <w:rsid w:val="004C69F7"/>
    <w:rsid w:val="004C6B75"/>
    <w:rsid w:val="004D1308"/>
    <w:rsid w:val="004D27C3"/>
    <w:rsid w:val="004D490D"/>
    <w:rsid w:val="004D64B6"/>
    <w:rsid w:val="004E415C"/>
    <w:rsid w:val="004E4BE6"/>
    <w:rsid w:val="004E6864"/>
    <w:rsid w:val="004E7BC8"/>
    <w:rsid w:val="004F04A2"/>
    <w:rsid w:val="004F2A3A"/>
    <w:rsid w:val="004F2CFB"/>
    <w:rsid w:val="004F34AC"/>
    <w:rsid w:val="004F4F61"/>
    <w:rsid w:val="004F5DFD"/>
    <w:rsid w:val="004F6DDA"/>
    <w:rsid w:val="004F7AD3"/>
    <w:rsid w:val="00500523"/>
    <w:rsid w:val="005036BA"/>
    <w:rsid w:val="00504700"/>
    <w:rsid w:val="0050668A"/>
    <w:rsid w:val="005121F0"/>
    <w:rsid w:val="00513782"/>
    <w:rsid w:val="00517DB1"/>
    <w:rsid w:val="00521706"/>
    <w:rsid w:val="0052413C"/>
    <w:rsid w:val="00526831"/>
    <w:rsid w:val="00527559"/>
    <w:rsid w:val="00531B37"/>
    <w:rsid w:val="00531EB5"/>
    <w:rsid w:val="005331E0"/>
    <w:rsid w:val="00535141"/>
    <w:rsid w:val="0053626D"/>
    <w:rsid w:val="00537184"/>
    <w:rsid w:val="00537F8E"/>
    <w:rsid w:val="00540CB1"/>
    <w:rsid w:val="00541A49"/>
    <w:rsid w:val="005426EE"/>
    <w:rsid w:val="00544D76"/>
    <w:rsid w:val="005451C6"/>
    <w:rsid w:val="005459EB"/>
    <w:rsid w:val="005472CF"/>
    <w:rsid w:val="00547694"/>
    <w:rsid w:val="005515B1"/>
    <w:rsid w:val="00553078"/>
    <w:rsid w:val="00553B8A"/>
    <w:rsid w:val="00560807"/>
    <w:rsid w:val="0056110D"/>
    <w:rsid w:val="00564D9C"/>
    <w:rsid w:val="00572BB4"/>
    <w:rsid w:val="00575217"/>
    <w:rsid w:val="00576646"/>
    <w:rsid w:val="005774A6"/>
    <w:rsid w:val="005803F6"/>
    <w:rsid w:val="00581AF9"/>
    <w:rsid w:val="00582D3E"/>
    <w:rsid w:val="005839B5"/>
    <w:rsid w:val="00590726"/>
    <w:rsid w:val="0059220B"/>
    <w:rsid w:val="005946EA"/>
    <w:rsid w:val="00595966"/>
    <w:rsid w:val="0059704E"/>
    <w:rsid w:val="005B1E26"/>
    <w:rsid w:val="005B4A35"/>
    <w:rsid w:val="005B5A27"/>
    <w:rsid w:val="005B5F00"/>
    <w:rsid w:val="005B6009"/>
    <w:rsid w:val="005B7DE9"/>
    <w:rsid w:val="005C0B26"/>
    <w:rsid w:val="005C190A"/>
    <w:rsid w:val="005C3521"/>
    <w:rsid w:val="005C6252"/>
    <w:rsid w:val="005D4B55"/>
    <w:rsid w:val="005D7716"/>
    <w:rsid w:val="005E486E"/>
    <w:rsid w:val="005E4A84"/>
    <w:rsid w:val="005F0E9A"/>
    <w:rsid w:val="005F1AA6"/>
    <w:rsid w:val="005F1CCA"/>
    <w:rsid w:val="005F7933"/>
    <w:rsid w:val="00602176"/>
    <w:rsid w:val="006030C7"/>
    <w:rsid w:val="00603A81"/>
    <w:rsid w:val="00603FFD"/>
    <w:rsid w:val="006048CB"/>
    <w:rsid w:val="006067C6"/>
    <w:rsid w:val="00612000"/>
    <w:rsid w:val="00613493"/>
    <w:rsid w:val="00615615"/>
    <w:rsid w:val="0061607E"/>
    <w:rsid w:val="0062392D"/>
    <w:rsid w:val="00625B52"/>
    <w:rsid w:val="0062634E"/>
    <w:rsid w:val="00626650"/>
    <w:rsid w:val="00626729"/>
    <w:rsid w:val="006357FE"/>
    <w:rsid w:val="006369E7"/>
    <w:rsid w:val="00640531"/>
    <w:rsid w:val="00640F9A"/>
    <w:rsid w:val="00642058"/>
    <w:rsid w:val="006426FA"/>
    <w:rsid w:val="006429E2"/>
    <w:rsid w:val="00655254"/>
    <w:rsid w:val="00664141"/>
    <w:rsid w:val="006649A9"/>
    <w:rsid w:val="006649E4"/>
    <w:rsid w:val="00666BA4"/>
    <w:rsid w:val="0066705C"/>
    <w:rsid w:val="00667AB1"/>
    <w:rsid w:val="006701CF"/>
    <w:rsid w:val="006733FE"/>
    <w:rsid w:val="00674134"/>
    <w:rsid w:val="00686E58"/>
    <w:rsid w:val="00686E9E"/>
    <w:rsid w:val="00690DE1"/>
    <w:rsid w:val="00691423"/>
    <w:rsid w:val="006976FE"/>
    <w:rsid w:val="006A18AC"/>
    <w:rsid w:val="006A2AF0"/>
    <w:rsid w:val="006A3F0F"/>
    <w:rsid w:val="006A4528"/>
    <w:rsid w:val="006A4FD3"/>
    <w:rsid w:val="006A5C55"/>
    <w:rsid w:val="006A7432"/>
    <w:rsid w:val="006A753E"/>
    <w:rsid w:val="006A7E79"/>
    <w:rsid w:val="006B214D"/>
    <w:rsid w:val="006B4645"/>
    <w:rsid w:val="006C06E5"/>
    <w:rsid w:val="006C3D92"/>
    <w:rsid w:val="006C5637"/>
    <w:rsid w:val="006C574D"/>
    <w:rsid w:val="006D1E01"/>
    <w:rsid w:val="006D1E2A"/>
    <w:rsid w:val="006D30D9"/>
    <w:rsid w:val="006D3D9C"/>
    <w:rsid w:val="006D79D2"/>
    <w:rsid w:val="006E0625"/>
    <w:rsid w:val="006E194F"/>
    <w:rsid w:val="006E1A0B"/>
    <w:rsid w:val="006E1DEC"/>
    <w:rsid w:val="006E34FF"/>
    <w:rsid w:val="006E36BE"/>
    <w:rsid w:val="006E4239"/>
    <w:rsid w:val="006E6561"/>
    <w:rsid w:val="006F49A0"/>
    <w:rsid w:val="006F4E9B"/>
    <w:rsid w:val="006F5CFB"/>
    <w:rsid w:val="006F6A38"/>
    <w:rsid w:val="006F6E2F"/>
    <w:rsid w:val="006F7053"/>
    <w:rsid w:val="006F7DBC"/>
    <w:rsid w:val="00701D6B"/>
    <w:rsid w:val="007024E6"/>
    <w:rsid w:val="00703605"/>
    <w:rsid w:val="00703A0F"/>
    <w:rsid w:val="00703E30"/>
    <w:rsid w:val="00707C9B"/>
    <w:rsid w:val="0071328E"/>
    <w:rsid w:val="00722BB8"/>
    <w:rsid w:val="00727E16"/>
    <w:rsid w:val="0073127A"/>
    <w:rsid w:val="007326B1"/>
    <w:rsid w:val="00734FF4"/>
    <w:rsid w:val="00736080"/>
    <w:rsid w:val="007374AB"/>
    <w:rsid w:val="00737FC9"/>
    <w:rsid w:val="0074723A"/>
    <w:rsid w:val="007513EA"/>
    <w:rsid w:val="00754376"/>
    <w:rsid w:val="00754ACE"/>
    <w:rsid w:val="00755193"/>
    <w:rsid w:val="0075566D"/>
    <w:rsid w:val="00755AA3"/>
    <w:rsid w:val="00757CD5"/>
    <w:rsid w:val="00760DE4"/>
    <w:rsid w:val="00760FA5"/>
    <w:rsid w:val="00762743"/>
    <w:rsid w:val="00762AA5"/>
    <w:rsid w:val="00762B9E"/>
    <w:rsid w:val="00767198"/>
    <w:rsid w:val="00773765"/>
    <w:rsid w:val="007746E2"/>
    <w:rsid w:val="00775CB8"/>
    <w:rsid w:val="00775CF8"/>
    <w:rsid w:val="00776440"/>
    <w:rsid w:val="00777B44"/>
    <w:rsid w:val="007805BB"/>
    <w:rsid w:val="00782A69"/>
    <w:rsid w:val="00782B26"/>
    <w:rsid w:val="00783015"/>
    <w:rsid w:val="00790C7C"/>
    <w:rsid w:val="00791FF9"/>
    <w:rsid w:val="00792B93"/>
    <w:rsid w:val="00792C53"/>
    <w:rsid w:val="00792FEE"/>
    <w:rsid w:val="0079303F"/>
    <w:rsid w:val="007932D7"/>
    <w:rsid w:val="00793723"/>
    <w:rsid w:val="007937A4"/>
    <w:rsid w:val="00793E11"/>
    <w:rsid w:val="0079544A"/>
    <w:rsid w:val="00795900"/>
    <w:rsid w:val="00797B2B"/>
    <w:rsid w:val="007A0235"/>
    <w:rsid w:val="007A117E"/>
    <w:rsid w:val="007A230F"/>
    <w:rsid w:val="007A4144"/>
    <w:rsid w:val="007B4BDC"/>
    <w:rsid w:val="007B61B4"/>
    <w:rsid w:val="007B7ABF"/>
    <w:rsid w:val="007C2F9C"/>
    <w:rsid w:val="007C5AE8"/>
    <w:rsid w:val="007D0425"/>
    <w:rsid w:val="007D2BDA"/>
    <w:rsid w:val="007D449E"/>
    <w:rsid w:val="007D4925"/>
    <w:rsid w:val="007D5184"/>
    <w:rsid w:val="007E06F4"/>
    <w:rsid w:val="007E0CC2"/>
    <w:rsid w:val="007E0CCA"/>
    <w:rsid w:val="007E5754"/>
    <w:rsid w:val="007F1820"/>
    <w:rsid w:val="007F469B"/>
    <w:rsid w:val="007F4E6C"/>
    <w:rsid w:val="0080239B"/>
    <w:rsid w:val="00803826"/>
    <w:rsid w:val="00810B12"/>
    <w:rsid w:val="00816E3F"/>
    <w:rsid w:val="00817349"/>
    <w:rsid w:val="00817B5C"/>
    <w:rsid w:val="008211B4"/>
    <w:rsid w:val="0082141A"/>
    <w:rsid w:val="00821D13"/>
    <w:rsid w:val="00827064"/>
    <w:rsid w:val="0082780C"/>
    <w:rsid w:val="00831761"/>
    <w:rsid w:val="00834AC4"/>
    <w:rsid w:val="00837EA8"/>
    <w:rsid w:val="00847D0D"/>
    <w:rsid w:val="00850769"/>
    <w:rsid w:val="00854477"/>
    <w:rsid w:val="008550ED"/>
    <w:rsid w:val="00856B55"/>
    <w:rsid w:val="00857258"/>
    <w:rsid w:val="008617EB"/>
    <w:rsid w:val="00863921"/>
    <w:rsid w:val="0086483D"/>
    <w:rsid w:val="00864998"/>
    <w:rsid w:val="00874CE3"/>
    <w:rsid w:val="00877133"/>
    <w:rsid w:val="008813F4"/>
    <w:rsid w:val="0088249F"/>
    <w:rsid w:val="00882698"/>
    <w:rsid w:val="00882CF7"/>
    <w:rsid w:val="00883417"/>
    <w:rsid w:val="0088685C"/>
    <w:rsid w:val="00887C03"/>
    <w:rsid w:val="00890B49"/>
    <w:rsid w:val="00891DD4"/>
    <w:rsid w:val="008929A4"/>
    <w:rsid w:val="00892BB2"/>
    <w:rsid w:val="0089388D"/>
    <w:rsid w:val="00893A6E"/>
    <w:rsid w:val="00895684"/>
    <w:rsid w:val="008959FA"/>
    <w:rsid w:val="00895F90"/>
    <w:rsid w:val="00896A74"/>
    <w:rsid w:val="00896EF7"/>
    <w:rsid w:val="00896F08"/>
    <w:rsid w:val="008A1895"/>
    <w:rsid w:val="008A299B"/>
    <w:rsid w:val="008A414C"/>
    <w:rsid w:val="008A6F7D"/>
    <w:rsid w:val="008A71FD"/>
    <w:rsid w:val="008B1969"/>
    <w:rsid w:val="008B485F"/>
    <w:rsid w:val="008B69BA"/>
    <w:rsid w:val="008B7318"/>
    <w:rsid w:val="008B77EA"/>
    <w:rsid w:val="008B789F"/>
    <w:rsid w:val="008C035B"/>
    <w:rsid w:val="008C1C1E"/>
    <w:rsid w:val="008C1DEE"/>
    <w:rsid w:val="008C3128"/>
    <w:rsid w:val="008C33DA"/>
    <w:rsid w:val="008C434A"/>
    <w:rsid w:val="008C532D"/>
    <w:rsid w:val="008C54B9"/>
    <w:rsid w:val="008C6A72"/>
    <w:rsid w:val="008D0B36"/>
    <w:rsid w:val="008D19DD"/>
    <w:rsid w:val="008D4872"/>
    <w:rsid w:val="008D6C3B"/>
    <w:rsid w:val="008D7B18"/>
    <w:rsid w:val="008E23E0"/>
    <w:rsid w:val="008E2ABE"/>
    <w:rsid w:val="008E7DD7"/>
    <w:rsid w:val="008F4C79"/>
    <w:rsid w:val="008F5539"/>
    <w:rsid w:val="00902CEE"/>
    <w:rsid w:val="009046C8"/>
    <w:rsid w:val="00905547"/>
    <w:rsid w:val="00907DDF"/>
    <w:rsid w:val="00910E5C"/>
    <w:rsid w:val="0091700E"/>
    <w:rsid w:val="009173D3"/>
    <w:rsid w:val="009249CC"/>
    <w:rsid w:val="0093395D"/>
    <w:rsid w:val="0093439E"/>
    <w:rsid w:val="00934ACB"/>
    <w:rsid w:val="00936070"/>
    <w:rsid w:val="009360E2"/>
    <w:rsid w:val="009374F1"/>
    <w:rsid w:val="00937616"/>
    <w:rsid w:val="009418E0"/>
    <w:rsid w:val="0094459E"/>
    <w:rsid w:val="00944D94"/>
    <w:rsid w:val="009476FB"/>
    <w:rsid w:val="00951C63"/>
    <w:rsid w:val="0095553F"/>
    <w:rsid w:val="00960C61"/>
    <w:rsid w:val="0096374A"/>
    <w:rsid w:val="00970473"/>
    <w:rsid w:val="009728B4"/>
    <w:rsid w:val="00972A81"/>
    <w:rsid w:val="00975774"/>
    <w:rsid w:val="00977B45"/>
    <w:rsid w:val="009808FF"/>
    <w:rsid w:val="00980B70"/>
    <w:rsid w:val="009819F7"/>
    <w:rsid w:val="0098262A"/>
    <w:rsid w:val="00983B4A"/>
    <w:rsid w:val="00985DFD"/>
    <w:rsid w:val="00994DAB"/>
    <w:rsid w:val="00994DB5"/>
    <w:rsid w:val="00996E77"/>
    <w:rsid w:val="009A123A"/>
    <w:rsid w:val="009A4A96"/>
    <w:rsid w:val="009A5349"/>
    <w:rsid w:val="009A5A91"/>
    <w:rsid w:val="009A5AE0"/>
    <w:rsid w:val="009A6025"/>
    <w:rsid w:val="009B001F"/>
    <w:rsid w:val="009B0800"/>
    <w:rsid w:val="009B0D53"/>
    <w:rsid w:val="009B2783"/>
    <w:rsid w:val="009B52F1"/>
    <w:rsid w:val="009B554F"/>
    <w:rsid w:val="009B76B0"/>
    <w:rsid w:val="009C322E"/>
    <w:rsid w:val="009C4128"/>
    <w:rsid w:val="009C48E8"/>
    <w:rsid w:val="009D0334"/>
    <w:rsid w:val="009D17F8"/>
    <w:rsid w:val="009D48DA"/>
    <w:rsid w:val="009E4C87"/>
    <w:rsid w:val="009E4F6D"/>
    <w:rsid w:val="009E613F"/>
    <w:rsid w:val="009E6E8B"/>
    <w:rsid w:val="009E77D0"/>
    <w:rsid w:val="009F105A"/>
    <w:rsid w:val="009F1FBC"/>
    <w:rsid w:val="009F3CEE"/>
    <w:rsid w:val="009F49CF"/>
    <w:rsid w:val="009F5984"/>
    <w:rsid w:val="009F69DA"/>
    <w:rsid w:val="009F6E79"/>
    <w:rsid w:val="00A029FF"/>
    <w:rsid w:val="00A03F92"/>
    <w:rsid w:val="00A05D4D"/>
    <w:rsid w:val="00A06CE3"/>
    <w:rsid w:val="00A0784D"/>
    <w:rsid w:val="00A14219"/>
    <w:rsid w:val="00A17C44"/>
    <w:rsid w:val="00A225AA"/>
    <w:rsid w:val="00A2334C"/>
    <w:rsid w:val="00A24754"/>
    <w:rsid w:val="00A3311F"/>
    <w:rsid w:val="00A34326"/>
    <w:rsid w:val="00A345D8"/>
    <w:rsid w:val="00A3579A"/>
    <w:rsid w:val="00A42831"/>
    <w:rsid w:val="00A4400D"/>
    <w:rsid w:val="00A4486D"/>
    <w:rsid w:val="00A46EB4"/>
    <w:rsid w:val="00A50FCF"/>
    <w:rsid w:val="00A5175F"/>
    <w:rsid w:val="00A54161"/>
    <w:rsid w:val="00A60897"/>
    <w:rsid w:val="00A612E9"/>
    <w:rsid w:val="00A6464A"/>
    <w:rsid w:val="00A65253"/>
    <w:rsid w:val="00A6553E"/>
    <w:rsid w:val="00A65EEF"/>
    <w:rsid w:val="00A66137"/>
    <w:rsid w:val="00A667C9"/>
    <w:rsid w:val="00A7467A"/>
    <w:rsid w:val="00A75360"/>
    <w:rsid w:val="00A808A5"/>
    <w:rsid w:val="00A80F8D"/>
    <w:rsid w:val="00A81610"/>
    <w:rsid w:val="00A81705"/>
    <w:rsid w:val="00A8223E"/>
    <w:rsid w:val="00A85A31"/>
    <w:rsid w:val="00A862E7"/>
    <w:rsid w:val="00A8688E"/>
    <w:rsid w:val="00A87613"/>
    <w:rsid w:val="00A90894"/>
    <w:rsid w:val="00A91E3A"/>
    <w:rsid w:val="00A938BB"/>
    <w:rsid w:val="00A93D96"/>
    <w:rsid w:val="00A95CF6"/>
    <w:rsid w:val="00A96FAB"/>
    <w:rsid w:val="00AA1D83"/>
    <w:rsid w:val="00AA3083"/>
    <w:rsid w:val="00AA4011"/>
    <w:rsid w:val="00AA46B4"/>
    <w:rsid w:val="00AA4A4C"/>
    <w:rsid w:val="00AA4CF7"/>
    <w:rsid w:val="00AA55FA"/>
    <w:rsid w:val="00AA6496"/>
    <w:rsid w:val="00AA7D54"/>
    <w:rsid w:val="00AB0150"/>
    <w:rsid w:val="00AB0FB6"/>
    <w:rsid w:val="00AB3AA7"/>
    <w:rsid w:val="00AB60C5"/>
    <w:rsid w:val="00AB7624"/>
    <w:rsid w:val="00AB7FFA"/>
    <w:rsid w:val="00AC6E45"/>
    <w:rsid w:val="00AC76EE"/>
    <w:rsid w:val="00AD05A9"/>
    <w:rsid w:val="00AD3401"/>
    <w:rsid w:val="00AE0846"/>
    <w:rsid w:val="00AE1C67"/>
    <w:rsid w:val="00AE25F0"/>
    <w:rsid w:val="00AE2EC8"/>
    <w:rsid w:val="00AE3D24"/>
    <w:rsid w:val="00AE61E1"/>
    <w:rsid w:val="00AE6513"/>
    <w:rsid w:val="00AF0A0C"/>
    <w:rsid w:val="00B0047F"/>
    <w:rsid w:val="00B00AD7"/>
    <w:rsid w:val="00B03D5D"/>
    <w:rsid w:val="00B060F8"/>
    <w:rsid w:val="00B062F2"/>
    <w:rsid w:val="00B06998"/>
    <w:rsid w:val="00B109A8"/>
    <w:rsid w:val="00B11C4C"/>
    <w:rsid w:val="00B11C96"/>
    <w:rsid w:val="00B12CA3"/>
    <w:rsid w:val="00B144CD"/>
    <w:rsid w:val="00B14658"/>
    <w:rsid w:val="00B16318"/>
    <w:rsid w:val="00B16E73"/>
    <w:rsid w:val="00B17A68"/>
    <w:rsid w:val="00B21122"/>
    <w:rsid w:val="00B26252"/>
    <w:rsid w:val="00B27204"/>
    <w:rsid w:val="00B3496A"/>
    <w:rsid w:val="00B43CA5"/>
    <w:rsid w:val="00B477F8"/>
    <w:rsid w:val="00B528B6"/>
    <w:rsid w:val="00B528DE"/>
    <w:rsid w:val="00B52CFC"/>
    <w:rsid w:val="00B53874"/>
    <w:rsid w:val="00B54366"/>
    <w:rsid w:val="00B54F7B"/>
    <w:rsid w:val="00B550F5"/>
    <w:rsid w:val="00B55B4C"/>
    <w:rsid w:val="00B56031"/>
    <w:rsid w:val="00B57C20"/>
    <w:rsid w:val="00B62E56"/>
    <w:rsid w:val="00B74D2D"/>
    <w:rsid w:val="00B7657E"/>
    <w:rsid w:val="00B768D0"/>
    <w:rsid w:val="00B82E5D"/>
    <w:rsid w:val="00B85604"/>
    <w:rsid w:val="00B92094"/>
    <w:rsid w:val="00B93045"/>
    <w:rsid w:val="00B9762B"/>
    <w:rsid w:val="00B97782"/>
    <w:rsid w:val="00BA2738"/>
    <w:rsid w:val="00BA45EB"/>
    <w:rsid w:val="00BA48D8"/>
    <w:rsid w:val="00BA7A2D"/>
    <w:rsid w:val="00BB1A4A"/>
    <w:rsid w:val="00BB45CC"/>
    <w:rsid w:val="00BB47C9"/>
    <w:rsid w:val="00BB4866"/>
    <w:rsid w:val="00BC01A5"/>
    <w:rsid w:val="00BC0F1C"/>
    <w:rsid w:val="00BC2076"/>
    <w:rsid w:val="00BC3924"/>
    <w:rsid w:val="00BC6A1A"/>
    <w:rsid w:val="00BD66BA"/>
    <w:rsid w:val="00BD7931"/>
    <w:rsid w:val="00BD7C35"/>
    <w:rsid w:val="00BE0345"/>
    <w:rsid w:val="00BE2561"/>
    <w:rsid w:val="00BE39F4"/>
    <w:rsid w:val="00BE5E21"/>
    <w:rsid w:val="00BF2082"/>
    <w:rsid w:val="00BF3165"/>
    <w:rsid w:val="00BF777A"/>
    <w:rsid w:val="00C00263"/>
    <w:rsid w:val="00C007E1"/>
    <w:rsid w:val="00C00875"/>
    <w:rsid w:val="00C024B8"/>
    <w:rsid w:val="00C03185"/>
    <w:rsid w:val="00C0426F"/>
    <w:rsid w:val="00C10151"/>
    <w:rsid w:val="00C13565"/>
    <w:rsid w:val="00C13E6D"/>
    <w:rsid w:val="00C16DA7"/>
    <w:rsid w:val="00C209C2"/>
    <w:rsid w:val="00C30648"/>
    <w:rsid w:val="00C3237C"/>
    <w:rsid w:val="00C34348"/>
    <w:rsid w:val="00C3550F"/>
    <w:rsid w:val="00C42B3E"/>
    <w:rsid w:val="00C468D7"/>
    <w:rsid w:val="00C5160F"/>
    <w:rsid w:val="00C53BA5"/>
    <w:rsid w:val="00C54F49"/>
    <w:rsid w:val="00C63776"/>
    <w:rsid w:val="00C645E0"/>
    <w:rsid w:val="00C73BEB"/>
    <w:rsid w:val="00C74267"/>
    <w:rsid w:val="00C77D87"/>
    <w:rsid w:val="00C81E9F"/>
    <w:rsid w:val="00C8330E"/>
    <w:rsid w:val="00C8499E"/>
    <w:rsid w:val="00C8700E"/>
    <w:rsid w:val="00C90422"/>
    <w:rsid w:val="00C91965"/>
    <w:rsid w:val="00C9642A"/>
    <w:rsid w:val="00CA10EF"/>
    <w:rsid w:val="00CA1FE6"/>
    <w:rsid w:val="00CA2BB3"/>
    <w:rsid w:val="00CA5B7E"/>
    <w:rsid w:val="00CB0078"/>
    <w:rsid w:val="00CB05FC"/>
    <w:rsid w:val="00CB1D04"/>
    <w:rsid w:val="00CB3CA5"/>
    <w:rsid w:val="00CB40BD"/>
    <w:rsid w:val="00CC0532"/>
    <w:rsid w:val="00CC11D6"/>
    <w:rsid w:val="00CC2045"/>
    <w:rsid w:val="00CC7C9A"/>
    <w:rsid w:val="00CD3413"/>
    <w:rsid w:val="00CD4604"/>
    <w:rsid w:val="00CD512E"/>
    <w:rsid w:val="00CD708B"/>
    <w:rsid w:val="00CD76E9"/>
    <w:rsid w:val="00CE1A6B"/>
    <w:rsid w:val="00CE1A99"/>
    <w:rsid w:val="00CE586B"/>
    <w:rsid w:val="00CF203F"/>
    <w:rsid w:val="00CF6155"/>
    <w:rsid w:val="00D020CC"/>
    <w:rsid w:val="00D022F7"/>
    <w:rsid w:val="00D11027"/>
    <w:rsid w:val="00D111B5"/>
    <w:rsid w:val="00D13E14"/>
    <w:rsid w:val="00D14CBC"/>
    <w:rsid w:val="00D15A2D"/>
    <w:rsid w:val="00D20031"/>
    <w:rsid w:val="00D262F4"/>
    <w:rsid w:val="00D27CAA"/>
    <w:rsid w:val="00D30E7A"/>
    <w:rsid w:val="00D351CE"/>
    <w:rsid w:val="00D35872"/>
    <w:rsid w:val="00D358A7"/>
    <w:rsid w:val="00D36F40"/>
    <w:rsid w:val="00D40A27"/>
    <w:rsid w:val="00D437A7"/>
    <w:rsid w:val="00D43D27"/>
    <w:rsid w:val="00D43F86"/>
    <w:rsid w:val="00D51C1E"/>
    <w:rsid w:val="00D52A64"/>
    <w:rsid w:val="00D532B9"/>
    <w:rsid w:val="00D55A58"/>
    <w:rsid w:val="00D617EF"/>
    <w:rsid w:val="00D62681"/>
    <w:rsid w:val="00D64FBF"/>
    <w:rsid w:val="00D66E21"/>
    <w:rsid w:val="00D67E17"/>
    <w:rsid w:val="00D67F65"/>
    <w:rsid w:val="00D70B0C"/>
    <w:rsid w:val="00D71A78"/>
    <w:rsid w:val="00D721BE"/>
    <w:rsid w:val="00D72659"/>
    <w:rsid w:val="00D74851"/>
    <w:rsid w:val="00D7676F"/>
    <w:rsid w:val="00D81839"/>
    <w:rsid w:val="00D8257C"/>
    <w:rsid w:val="00D83199"/>
    <w:rsid w:val="00D840D8"/>
    <w:rsid w:val="00D844D0"/>
    <w:rsid w:val="00D848BB"/>
    <w:rsid w:val="00D86357"/>
    <w:rsid w:val="00D8702E"/>
    <w:rsid w:val="00D94F49"/>
    <w:rsid w:val="00D957E9"/>
    <w:rsid w:val="00D96232"/>
    <w:rsid w:val="00D97CCA"/>
    <w:rsid w:val="00DA24D4"/>
    <w:rsid w:val="00DA6B5E"/>
    <w:rsid w:val="00DB2831"/>
    <w:rsid w:val="00DB70D9"/>
    <w:rsid w:val="00DC14F4"/>
    <w:rsid w:val="00DC4291"/>
    <w:rsid w:val="00DD1CD6"/>
    <w:rsid w:val="00DD40A7"/>
    <w:rsid w:val="00DD418E"/>
    <w:rsid w:val="00DD4481"/>
    <w:rsid w:val="00DD48CB"/>
    <w:rsid w:val="00DD5126"/>
    <w:rsid w:val="00DD6A9F"/>
    <w:rsid w:val="00DE1804"/>
    <w:rsid w:val="00DE52E0"/>
    <w:rsid w:val="00DF0D4D"/>
    <w:rsid w:val="00DF4284"/>
    <w:rsid w:val="00DF43C5"/>
    <w:rsid w:val="00DF4896"/>
    <w:rsid w:val="00DF495F"/>
    <w:rsid w:val="00DF5E3D"/>
    <w:rsid w:val="00E057F6"/>
    <w:rsid w:val="00E077C8"/>
    <w:rsid w:val="00E119CB"/>
    <w:rsid w:val="00E170E3"/>
    <w:rsid w:val="00E17ADC"/>
    <w:rsid w:val="00E221E0"/>
    <w:rsid w:val="00E24AAF"/>
    <w:rsid w:val="00E26367"/>
    <w:rsid w:val="00E266C0"/>
    <w:rsid w:val="00E31F3C"/>
    <w:rsid w:val="00E32EC1"/>
    <w:rsid w:val="00E3439A"/>
    <w:rsid w:val="00E36A68"/>
    <w:rsid w:val="00E372E0"/>
    <w:rsid w:val="00E37FCF"/>
    <w:rsid w:val="00E41146"/>
    <w:rsid w:val="00E4249E"/>
    <w:rsid w:val="00E50BA6"/>
    <w:rsid w:val="00E5425A"/>
    <w:rsid w:val="00E5545F"/>
    <w:rsid w:val="00E55BE0"/>
    <w:rsid w:val="00E56BAD"/>
    <w:rsid w:val="00E626CE"/>
    <w:rsid w:val="00E643FC"/>
    <w:rsid w:val="00E64FDE"/>
    <w:rsid w:val="00E65B0B"/>
    <w:rsid w:val="00E70EF1"/>
    <w:rsid w:val="00E77837"/>
    <w:rsid w:val="00E854CF"/>
    <w:rsid w:val="00E8669B"/>
    <w:rsid w:val="00E86A30"/>
    <w:rsid w:val="00E9780C"/>
    <w:rsid w:val="00EB0F07"/>
    <w:rsid w:val="00EB115D"/>
    <w:rsid w:val="00EB222B"/>
    <w:rsid w:val="00EB40EE"/>
    <w:rsid w:val="00EB4C89"/>
    <w:rsid w:val="00EB7828"/>
    <w:rsid w:val="00EB7BB9"/>
    <w:rsid w:val="00EB7E11"/>
    <w:rsid w:val="00EB7FAE"/>
    <w:rsid w:val="00EC175B"/>
    <w:rsid w:val="00EC2649"/>
    <w:rsid w:val="00EC6BED"/>
    <w:rsid w:val="00ED0C90"/>
    <w:rsid w:val="00ED1D87"/>
    <w:rsid w:val="00ED1E5B"/>
    <w:rsid w:val="00ED39C4"/>
    <w:rsid w:val="00ED572C"/>
    <w:rsid w:val="00ED68C4"/>
    <w:rsid w:val="00ED7B64"/>
    <w:rsid w:val="00EE0DB9"/>
    <w:rsid w:val="00EE2994"/>
    <w:rsid w:val="00EE29B7"/>
    <w:rsid w:val="00EE32BA"/>
    <w:rsid w:val="00EE418D"/>
    <w:rsid w:val="00EF2B51"/>
    <w:rsid w:val="00EF32DB"/>
    <w:rsid w:val="00EF525F"/>
    <w:rsid w:val="00EF7693"/>
    <w:rsid w:val="00F0320E"/>
    <w:rsid w:val="00F05375"/>
    <w:rsid w:val="00F060F9"/>
    <w:rsid w:val="00F11F97"/>
    <w:rsid w:val="00F1218A"/>
    <w:rsid w:val="00F1580E"/>
    <w:rsid w:val="00F16F86"/>
    <w:rsid w:val="00F17165"/>
    <w:rsid w:val="00F2127E"/>
    <w:rsid w:val="00F21ECB"/>
    <w:rsid w:val="00F229AC"/>
    <w:rsid w:val="00F240F5"/>
    <w:rsid w:val="00F30841"/>
    <w:rsid w:val="00F31829"/>
    <w:rsid w:val="00F31A91"/>
    <w:rsid w:val="00F320E4"/>
    <w:rsid w:val="00F32D38"/>
    <w:rsid w:val="00F34AF8"/>
    <w:rsid w:val="00F351EC"/>
    <w:rsid w:val="00F37FDC"/>
    <w:rsid w:val="00F44226"/>
    <w:rsid w:val="00F442A7"/>
    <w:rsid w:val="00F45055"/>
    <w:rsid w:val="00F45CB0"/>
    <w:rsid w:val="00F47914"/>
    <w:rsid w:val="00F52D45"/>
    <w:rsid w:val="00F567AD"/>
    <w:rsid w:val="00F571B2"/>
    <w:rsid w:val="00F60F88"/>
    <w:rsid w:val="00F611CD"/>
    <w:rsid w:val="00F625FB"/>
    <w:rsid w:val="00F62AAA"/>
    <w:rsid w:val="00F652CC"/>
    <w:rsid w:val="00F70288"/>
    <w:rsid w:val="00F70330"/>
    <w:rsid w:val="00F7149C"/>
    <w:rsid w:val="00F730B5"/>
    <w:rsid w:val="00F74496"/>
    <w:rsid w:val="00F7478D"/>
    <w:rsid w:val="00F80166"/>
    <w:rsid w:val="00F80A10"/>
    <w:rsid w:val="00F826A6"/>
    <w:rsid w:val="00F84585"/>
    <w:rsid w:val="00F850CB"/>
    <w:rsid w:val="00F92FB8"/>
    <w:rsid w:val="00F93835"/>
    <w:rsid w:val="00F93F62"/>
    <w:rsid w:val="00F943ED"/>
    <w:rsid w:val="00F97261"/>
    <w:rsid w:val="00FA09E6"/>
    <w:rsid w:val="00FA1E10"/>
    <w:rsid w:val="00FA40EB"/>
    <w:rsid w:val="00FA4288"/>
    <w:rsid w:val="00FA538B"/>
    <w:rsid w:val="00FA6E0B"/>
    <w:rsid w:val="00FA74BA"/>
    <w:rsid w:val="00FB054D"/>
    <w:rsid w:val="00FB12D9"/>
    <w:rsid w:val="00FB3F48"/>
    <w:rsid w:val="00FB5C48"/>
    <w:rsid w:val="00FC045C"/>
    <w:rsid w:val="00FC16F4"/>
    <w:rsid w:val="00FC32DF"/>
    <w:rsid w:val="00FC4942"/>
    <w:rsid w:val="00FD20EF"/>
    <w:rsid w:val="00FD2FFE"/>
    <w:rsid w:val="00FD3F2B"/>
    <w:rsid w:val="00FD5AAC"/>
    <w:rsid w:val="00FD674D"/>
    <w:rsid w:val="00FD7DA2"/>
    <w:rsid w:val="00FE1B25"/>
    <w:rsid w:val="00FE3C63"/>
    <w:rsid w:val="00FF0608"/>
    <w:rsid w:val="00FF0DD6"/>
    <w:rsid w:val="00FF103B"/>
    <w:rsid w:val="00FF181C"/>
    <w:rsid w:val="00FF1B36"/>
    <w:rsid w:val="00FF51B4"/>
    <w:rsid w:val="00FF665F"/>
    <w:rsid w:val="00FF66C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D4BCF66"/>
  <w15:docId w15:val="{F01E5A8D-F18B-43FE-9A75-1D10711E1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uiPriority="9" w:qFormat="1"/>
    <w:lsdException w:name="heading 2" w:locked="0" w:semiHidden="1" w:uiPriority="9" w:unhideWhenUsed="1" w:qFormat="1"/>
    <w:lsdException w:name="heading 3" w:locked="0" w:semiHidden="1" w:unhideWhenUsed="1" w:qFormat="1"/>
    <w:lsdException w:name="heading 4" w:locked="0" w:semiHidden="1" w:unhideWhenUsed="1" w:qFormat="1"/>
    <w:lsdException w:name="heading 5" w:locked="0" w:semiHidden="1" w:uiPriority="9" w:unhideWhenUsed="1" w:qFormat="1"/>
    <w:lsdException w:name="heading 6" w:locked="0" w:semiHidden="1" w:unhideWhenUsed="1" w:qFormat="1"/>
    <w:lsdException w:name="heading 7" w:locked="0" w:semiHidden="1"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0"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locked="0" w:uiPriority="1"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locked="0" w:semiHidden="1" w:uiPriority="37" w:unhideWhenUsed="1"/>
    <w:lsdException w:name="TOC Heading" w:locked="0" w:semiHidden="1" w:uiPriority="39" w:unhideWhenUsed="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basedOn w:val="Normal"/>
    <w:next w:val="Normal"/>
    <w:link w:val="Ttulo1Car"/>
    <w:uiPriority w:val="9"/>
    <w:qFormat/>
    <w:rsid w:val="002D46A6"/>
    <w:pPr>
      <w:keepNext/>
      <w:jc w:val="center"/>
      <w:outlineLvl w:val="0"/>
    </w:pPr>
    <w:rPr>
      <w:rFonts w:eastAsia="Times New Roman"/>
      <w:b/>
      <w:bCs/>
      <w:caps/>
      <w:kern w:val="32"/>
      <w:szCs w:val="32"/>
    </w:rPr>
  </w:style>
  <w:style w:type="paragraph" w:styleId="Ttulo2">
    <w:name w:val="heading 2"/>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aliases w:val="Edgar 3,1.1.1Título 3,Título 3-BCN,3 bullet,Título 3A,moloko,Sous-titre (3),título 3,2"/>
    <w:basedOn w:val="Normal"/>
    <w:next w:val="Normal"/>
    <w:link w:val="Ttulo3Car"/>
    <w:uiPriority w:val="99"/>
    <w:unhideWhenUsed/>
    <w:qFormat/>
    <w:rsid w:val="002D46A6"/>
    <w:pPr>
      <w:keepNext/>
      <w:ind w:left="1004" w:hanging="720"/>
      <w:outlineLvl w:val="2"/>
    </w:pPr>
    <w:rPr>
      <w:rFonts w:eastAsia="Times New Roman"/>
      <w:bCs/>
      <w:i/>
      <w:szCs w:val="26"/>
    </w:rPr>
  </w:style>
  <w:style w:type="paragraph" w:styleId="Ttulo4">
    <w:name w:val="heading 4"/>
    <w:aliases w:val="Título 4 - BCN,4 dash,d,3 Car,3,T-3,blur"/>
    <w:basedOn w:val="Normal"/>
    <w:next w:val="Normal"/>
    <w:link w:val="Ttulo4Car"/>
    <w:uiPriority w:val="99"/>
    <w:unhideWhenUsed/>
    <w:qFormat/>
    <w:rsid w:val="000B1514"/>
    <w:pPr>
      <w:keepNext/>
      <w:numPr>
        <w:numId w:val="1"/>
      </w:numPr>
      <w:outlineLvl w:val="3"/>
    </w:pPr>
    <w:rPr>
      <w:rFonts w:eastAsia="Times New Roman"/>
      <w:bCs/>
      <w:szCs w:val="28"/>
      <w:u w:val="single"/>
    </w:rPr>
  </w:style>
  <w:style w:type="paragraph" w:styleId="Ttulo5">
    <w:name w:val="heading 5"/>
    <w:basedOn w:val="Normal"/>
    <w:next w:val="Normal"/>
    <w:link w:val="Ttulo5Car"/>
    <w:uiPriority w:val="9"/>
    <w:unhideWhenUsed/>
    <w:qFormat/>
    <w:rsid w:val="000B1514"/>
    <w:pPr>
      <w:numPr>
        <w:numId w:val="2"/>
      </w:numPr>
      <w:outlineLvl w:val="4"/>
    </w:pPr>
    <w:rPr>
      <w:rFonts w:eastAsia="Times New Roman"/>
      <w:bCs/>
      <w:i/>
      <w:iCs/>
      <w:szCs w:val="26"/>
    </w:rPr>
  </w:style>
  <w:style w:type="paragraph" w:styleId="Ttulo6">
    <w:name w:val="heading 6"/>
    <w:basedOn w:val="Normal"/>
    <w:next w:val="Normal"/>
    <w:link w:val="Ttulo6Car"/>
    <w:uiPriority w:val="99"/>
    <w:unhideWhenUsed/>
    <w:qFormat/>
    <w:rsid w:val="000B1514"/>
    <w:pPr>
      <w:numPr>
        <w:numId w:val="3"/>
      </w:numPr>
      <w:outlineLvl w:val="5"/>
    </w:pPr>
    <w:rPr>
      <w:rFonts w:eastAsia="Times New Roman"/>
      <w:bCs/>
    </w:rPr>
  </w:style>
  <w:style w:type="paragraph" w:styleId="Ttulo7">
    <w:name w:val="heading 7"/>
    <w:basedOn w:val="Normal"/>
    <w:next w:val="Normal"/>
    <w:link w:val="Ttulo7Car"/>
    <w:uiPriority w:val="99"/>
    <w:unhideWhenUsed/>
    <w:qFormat/>
    <w:rsid w:val="000B1514"/>
    <w:pPr>
      <w:numPr>
        <w:numId w:val="4"/>
      </w:numPr>
      <w:outlineLvl w:val="6"/>
    </w:pPr>
    <w:rPr>
      <w:rFonts w:eastAsia="Times New Roman"/>
      <w:szCs w:val="24"/>
    </w:rPr>
  </w:style>
  <w:style w:type="paragraph" w:styleId="Ttulo8">
    <w:name w:val="heading 8"/>
    <w:basedOn w:val="Normal"/>
    <w:next w:val="Normal"/>
    <w:link w:val="Ttulo8Car"/>
    <w:uiPriority w:val="9"/>
    <w:unhideWhenUsed/>
    <w:qFormat/>
    <w:rsid w:val="000B1514"/>
    <w:pPr>
      <w:numPr>
        <w:numId w:val="5"/>
      </w:numPr>
      <w:ind w:left="714" w:hanging="357"/>
      <w:outlineLvl w:val="7"/>
    </w:pPr>
    <w:rPr>
      <w:rFonts w:eastAsia="Times New Roman"/>
      <w:iCs/>
      <w:szCs w:val="24"/>
    </w:rPr>
  </w:style>
  <w:style w:type="paragraph" w:styleId="Ttulo9">
    <w:name w:val="heading 9"/>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2D46A6"/>
    <w:rPr>
      <w:rFonts w:ascii="Cambria" w:eastAsia="Times New Roman" w:hAnsi="Cambria" w:cs="Times New Roman"/>
      <w:b/>
      <w:bCs/>
      <w:caps/>
      <w:kern w:val="32"/>
      <w:sz w:val="22"/>
      <w:szCs w:val="32"/>
      <w:lang w:eastAsia="en-US"/>
    </w:rPr>
  </w:style>
  <w:style w:type="character" w:customStyle="1" w:styleId="Ttulo2Car">
    <w:name w:val="Título 2 Car"/>
    <w:link w:val="Ttulo2"/>
    <w:uiPriority w:val="9"/>
    <w:rsid w:val="00F97261"/>
    <w:rPr>
      <w:rFonts w:ascii="Cambria" w:eastAsia="Times New Roman" w:hAnsi="Cambria"/>
      <w:b/>
      <w:bCs/>
      <w:iCs/>
      <w:sz w:val="22"/>
      <w:szCs w:val="28"/>
      <w:lang w:eastAsia="en-US"/>
    </w:rPr>
  </w:style>
  <w:style w:type="character" w:customStyle="1" w:styleId="Ttulo3Car">
    <w:name w:val="Título 3 Car"/>
    <w:aliases w:val="Edgar 3 Car,1.1.1Título 3 Car,Título 3-BCN Car,3 bullet Car,Título 3A Car,moloko Car,Sous-titre (3) Car,título 3 Car,2 Car"/>
    <w:link w:val="Ttulo3"/>
    <w:uiPriority w:val="99"/>
    <w:rsid w:val="002D46A6"/>
    <w:rPr>
      <w:rFonts w:ascii="Cambria" w:eastAsia="Times New Roman" w:hAnsi="Cambria" w:cs="Times New Roman"/>
      <w:bCs/>
      <w:i/>
      <w:sz w:val="22"/>
      <w:szCs w:val="26"/>
      <w:lang w:eastAsia="en-US"/>
    </w:rPr>
  </w:style>
  <w:style w:type="character" w:customStyle="1" w:styleId="Ttulo4Car">
    <w:name w:val="Título 4 Car"/>
    <w:aliases w:val="Título 4 - BCN Car,4 dash Car,d Car,3 Car Car,3 Car1,T-3 Car,blur Car"/>
    <w:link w:val="Ttulo4"/>
    <w:uiPriority w:val="99"/>
    <w:rsid w:val="000B1514"/>
    <w:rPr>
      <w:rFonts w:ascii="Cambria" w:eastAsia="Times New Roman" w:hAnsi="Cambria"/>
      <w:bCs/>
      <w:sz w:val="22"/>
      <w:szCs w:val="28"/>
      <w:u w:val="single"/>
      <w:lang w:eastAsia="en-US"/>
    </w:rPr>
  </w:style>
  <w:style w:type="character" w:customStyle="1" w:styleId="Ttulo5Car">
    <w:name w:val="Título 5 Car"/>
    <w:link w:val="Ttulo5"/>
    <w:uiPriority w:val="9"/>
    <w:rsid w:val="000B1514"/>
    <w:rPr>
      <w:rFonts w:ascii="Cambria" w:eastAsia="Times New Roman" w:hAnsi="Cambria"/>
      <w:bCs/>
      <w:i/>
      <w:iCs/>
      <w:sz w:val="22"/>
      <w:szCs w:val="26"/>
      <w:lang w:eastAsia="en-US"/>
    </w:rPr>
  </w:style>
  <w:style w:type="character" w:customStyle="1" w:styleId="Ttulo6Car">
    <w:name w:val="Título 6 Car"/>
    <w:link w:val="Ttulo6"/>
    <w:uiPriority w:val="99"/>
    <w:rsid w:val="000B1514"/>
    <w:rPr>
      <w:rFonts w:ascii="Cambria" w:eastAsia="Times New Roman" w:hAnsi="Cambria"/>
      <w:bCs/>
      <w:sz w:val="22"/>
      <w:szCs w:val="22"/>
      <w:lang w:eastAsia="en-US"/>
    </w:rPr>
  </w:style>
  <w:style w:type="character" w:customStyle="1" w:styleId="Ttulo7Car">
    <w:name w:val="Título 7 Car"/>
    <w:link w:val="Ttulo7"/>
    <w:uiPriority w:val="99"/>
    <w:rsid w:val="000B1514"/>
    <w:rPr>
      <w:rFonts w:ascii="Cambria" w:eastAsia="Times New Roman" w:hAnsi="Cambria"/>
      <w:sz w:val="22"/>
      <w:szCs w:val="24"/>
      <w:lang w:eastAsia="en-US"/>
    </w:rPr>
  </w:style>
  <w:style w:type="character" w:customStyle="1" w:styleId="Ttulo8Car">
    <w:name w:val="Título 8 Car"/>
    <w:link w:val="Ttulo8"/>
    <w:uiPriority w:val="9"/>
    <w:rsid w:val="000B1514"/>
    <w:rPr>
      <w:rFonts w:ascii="Cambria" w:eastAsia="Times New Roman" w:hAnsi="Cambria"/>
      <w:iCs/>
      <w:sz w:val="22"/>
      <w:szCs w:val="24"/>
      <w:lang w:eastAsia="en-US"/>
    </w:rPr>
  </w:style>
  <w:style w:type="character" w:customStyle="1" w:styleId="Ttulo9Car">
    <w:name w:val="Título 9 Car"/>
    <w:link w:val="Ttulo9"/>
    <w:uiPriority w:val="9"/>
    <w:rsid w:val="000B1514"/>
    <w:rPr>
      <w:rFonts w:ascii="Cambria" w:eastAsia="Times New Roman" w:hAnsi="Cambria" w:cs="Times New Roman"/>
      <w:sz w:val="22"/>
      <w:szCs w:val="22"/>
      <w:lang w:eastAsia="en-US"/>
    </w:rPr>
  </w:style>
  <w:style w:type="paragraph" w:styleId="Sinespaciado">
    <w:name w:val="No Spacing"/>
    <w:link w:val="SinespaciadoCar"/>
    <w:uiPriority w:val="1"/>
    <w:qFormat/>
    <w:locked/>
    <w:rsid w:val="002D46A6"/>
    <w:rPr>
      <w:rFonts w:eastAsia="Times New Roman"/>
      <w:sz w:val="22"/>
      <w:szCs w:val="22"/>
    </w:rPr>
  </w:style>
  <w:style w:type="character" w:customStyle="1" w:styleId="SinespaciadoCar">
    <w:name w:val="Sin espaciado Car"/>
    <w:link w:val="Sinespaciado"/>
    <w:uiPriority w:val="1"/>
    <w:rsid w:val="002D46A6"/>
    <w:rPr>
      <w:rFonts w:eastAsia="Times New Roman"/>
      <w:sz w:val="22"/>
      <w:szCs w:val="22"/>
    </w:rPr>
  </w:style>
  <w:style w:type="paragraph" w:styleId="Textodeglobo">
    <w:name w:val="Balloon Text"/>
    <w:basedOn w:val="Normal"/>
    <w:link w:val="TextodegloboCar"/>
    <w:uiPriority w:val="99"/>
    <w:semiHidden/>
    <w:unhideWhenUsed/>
    <w:locked/>
    <w:rsid w:val="002D46A6"/>
    <w:rPr>
      <w:rFonts w:ascii="Tahoma" w:hAnsi="Tahoma" w:cs="Tahoma"/>
      <w:sz w:val="16"/>
      <w:szCs w:val="16"/>
    </w:rPr>
  </w:style>
  <w:style w:type="character" w:customStyle="1" w:styleId="TextodegloboCar">
    <w:name w:val="Texto de globo Car"/>
    <w:link w:val="Textodeglobo"/>
    <w:uiPriority w:val="99"/>
    <w:semiHidden/>
    <w:rsid w:val="002D46A6"/>
    <w:rPr>
      <w:rFonts w:ascii="Tahoma" w:hAnsi="Tahoma" w:cs="Tahoma"/>
      <w:sz w:val="16"/>
      <w:szCs w:val="16"/>
      <w:lang w:eastAsia="en-US"/>
    </w:rPr>
  </w:style>
  <w:style w:type="paragraph" w:styleId="TtuloTDC">
    <w:name w:val="TOC Heading"/>
    <w:basedOn w:val="Ttulo1"/>
    <w:next w:val="Normal"/>
    <w:uiPriority w:val="39"/>
    <w:unhideWhenUsed/>
    <w:locked/>
    <w:rsid w:val="00F97261"/>
    <w:pPr>
      <w:keepLines/>
      <w:outlineLvl w:val="9"/>
    </w:pPr>
    <w:rPr>
      <w:kern w:val="0"/>
      <w:szCs w:val="28"/>
      <w:lang w:eastAsia="es-CO"/>
    </w:rPr>
  </w:style>
  <w:style w:type="paragraph" w:styleId="Encabezado">
    <w:name w:val="header"/>
    <w:basedOn w:val="Normal"/>
    <w:link w:val="EncabezadoCar"/>
    <w:uiPriority w:val="99"/>
    <w:unhideWhenUsed/>
    <w:locked/>
    <w:rsid w:val="002D46A6"/>
    <w:pPr>
      <w:tabs>
        <w:tab w:val="center" w:pos="4419"/>
        <w:tab w:val="right" w:pos="8838"/>
      </w:tabs>
    </w:pPr>
  </w:style>
  <w:style w:type="character" w:customStyle="1" w:styleId="EncabezadoCar">
    <w:name w:val="Encabezado Car"/>
    <w:link w:val="Encabezado"/>
    <w:uiPriority w:val="99"/>
    <w:rsid w:val="002D46A6"/>
    <w:rPr>
      <w:sz w:val="22"/>
      <w:szCs w:val="22"/>
      <w:lang w:eastAsia="en-US"/>
    </w:rPr>
  </w:style>
  <w:style w:type="paragraph" w:styleId="Piedepgina">
    <w:name w:val="footer"/>
    <w:aliases w:val="Referencia de Documento,pie de página,Bas de page,Bas de page Car,Bas de page Car Car"/>
    <w:basedOn w:val="Normal"/>
    <w:link w:val="PiedepginaCar"/>
    <w:uiPriority w:val="99"/>
    <w:unhideWhenUsed/>
    <w:locked/>
    <w:rsid w:val="002D46A6"/>
    <w:pPr>
      <w:tabs>
        <w:tab w:val="center" w:pos="4419"/>
        <w:tab w:val="right" w:pos="8838"/>
      </w:tabs>
    </w:pPr>
  </w:style>
  <w:style w:type="character" w:customStyle="1" w:styleId="PiedepginaCar">
    <w:name w:val="Pie de página Car"/>
    <w:aliases w:val="Referencia de Documento Car,pie de página Car,Bas de page Car1,Bas de page Car Car1,Bas de page Car Car Car"/>
    <w:link w:val="Piedepgina"/>
    <w:uiPriority w:val="99"/>
    <w:rsid w:val="002D46A6"/>
    <w:rPr>
      <w:sz w:val="22"/>
      <w:szCs w:val="22"/>
      <w:lang w:eastAsia="en-US"/>
    </w:rPr>
  </w:style>
  <w:style w:type="table" w:styleId="Tablaconcuadrcula">
    <w:name w:val="Table Grid"/>
    <w:basedOn w:val="Tablanormal"/>
    <w:uiPriority w:val="39"/>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NotasCar">
    <w:name w:val="Notas Car"/>
    <w:link w:val="Notas"/>
    <w:rsid w:val="002D46A6"/>
    <w:rPr>
      <w:rFonts w:ascii="Times New Roman" w:hAnsi="Times New Roman"/>
      <w:b w:val="0"/>
      <w:caps w:val="0"/>
      <w:sz w:val="16"/>
      <w:szCs w:val="16"/>
      <w:lang w:eastAsia="en-US"/>
    </w:rPr>
  </w:style>
  <w:style w:type="paragraph" w:customStyle="1" w:styleId="EstiloTtulo3ttulo3Ttulo3AALEdgar3111Ttulo3Ttulo3">
    <w:name w:val="Estilo Título 3título 3Título 3 AALEdgar 31.1.1Título 3Título 3..."/>
    <w:basedOn w:val="Normal"/>
    <w:locked/>
    <w:rsid w:val="002D46A6"/>
    <w:pPr>
      <w:tabs>
        <w:tab w:val="num" w:pos="720"/>
      </w:tabs>
      <w:ind w:left="720" w:hanging="720"/>
    </w:pPr>
  </w:style>
  <w:style w:type="paragraph" w:styleId="TDC1">
    <w:name w:val="toc 1"/>
    <w:basedOn w:val="Normal"/>
    <w:next w:val="Normal"/>
    <w:autoRedefine/>
    <w:uiPriority w:val="39"/>
    <w:unhideWhenUsed/>
    <w:locked/>
    <w:rsid w:val="009418E0"/>
    <w:pPr>
      <w:jc w:val="left"/>
    </w:pPr>
    <w:rPr>
      <w:bCs/>
      <w:iCs/>
      <w:caps/>
      <w:szCs w:val="24"/>
    </w:rPr>
  </w:style>
  <w:style w:type="paragraph" w:styleId="TDC2">
    <w:name w:val="toc 2"/>
    <w:basedOn w:val="Normal"/>
    <w:next w:val="Normal"/>
    <w:autoRedefine/>
    <w:uiPriority w:val="39"/>
    <w:unhideWhenUsed/>
    <w:locked/>
    <w:rsid w:val="009418E0"/>
    <w:pPr>
      <w:ind w:left="221"/>
      <w:jc w:val="left"/>
    </w:pPr>
    <w:rPr>
      <w:bCs/>
    </w:rPr>
  </w:style>
  <w:style w:type="paragraph" w:styleId="TDC3">
    <w:name w:val="toc 3"/>
    <w:basedOn w:val="Normal"/>
    <w:next w:val="Normal"/>
    <w:autoRedefine/>
    <w:uiPriority w:val="39"/>
    <w:unhideWhenUsed/>
    <w:locked/>
    <w:rsid w:val="009418E0"/>
    <w:pPr>
      <w:ind w:left="442"/>
      <w:jc w:val="left"/>
    </w:pPr>
    <w:rPr>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10"/>
    <w:qFormat/>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10"/>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Calibri" w:hAnsi="Calibri"/>
      <w:sz w:val="20"/>
      <w:szCs w:val="20"/>
    </w:rPr>
  </w:style>
  <w:style w:type="paragraph" w:styleId="TDC5">
    <w:name w:val="toc 5"/>
    <w:basedOn w:val="Normal"/>
    <w:next w:val="Normal"/>
    <w:autoRedefine/>
    <w:uiPriority w:val="39"/>
    <w:unhideWhenUsed/>
    <w:locked/>
    <w:rsid w:val="000B1514"/>
    <w:pPr>
      <w:ind w:left="880"/>
      <w:jc w:val="left"/>
    </w:pPr>
    <w:rPr>
      <w:rFonts w:ascii="Calibri" w:hAnsi="Calibri"/>
      <w:sz w:val="20"/>
      <w:szCs w:val="20"/>
    </w:rPr>
  </w:style>
  <w:style w:type="paragraph" w:styleId="TDC6">
    <w:name w:val="toc 6"/>
    <w:basedOn w:val="Normal"/>
    <w:next w:val="Normal"/>
    <w:autoRedefine/>
    <w:uiPriority w:val="39"/>
    <w:unhideWhenUsed/>
    <w:locked/>
    <w:rsid w:val="000B1514"/>
    <w:pPr>
      <w:ind w:left="1100"/>
      <w:jc w:val="left"/>
    </w:pPr>
    <w:rPr>
      <w:rFonts w:ascii="Calibri" w:hAnsi="Calibri"/>
      <w:sz w:val="20"/>
      <w:szCs w:val="20"/>
    </w:rPr>
  </w:style>
  <w:style w:type="paragraph" w:styleId="TDC7">
    <w:name w:val="toc 7"/>
    <w:basedOn w:val="Normal"/>
    <w:next w:val="Normal"/>
    <w:autoRedefine/>
    <w:uiPriority w:val="39"/>
    <w:unhideWhenUsed/>
    <w:locked/>
    <w:rsid w:val="000B1514"/>
    <w:pPr>
      <w:ind w:left="1320"/>
      <w:jc w:val="left"/>
    </w:pPr>
    <w:rPr>
      <w:rFonts w:ascii="Calibri" w:hAnsi="Calibri"/>
      <w:sz w:val="20"/>
      <w:szCs w:val="20"/>
    </w:rPr>
  </w:style>
  <w:style w:type="paragraph" w:styleId="TDC8">
    <w:name w:val="toc 8"/>
    <w:basedOn w:val="Normal"/>
    <w:next w:val="Normal"/>
    <w:autoRedefine/>
    <w:uiPriority w:val="39"/>
    <w:unhideWhenUsed/>
    <w:locked/>
    <w:rsid w:val="000B1514"/>
    <w:pPr>
      <w:ind w:left="1540"/>
      <w:jc w:val="left"/>
    </w:pPr>
    <w:rPr>
      <w:rFonts w:ascii="Calibri" w:hAnsi="Calibri"/>
      <w:sz w:val="20"/>
      <w:szCs w:val="20"/>
    </w:rPr>
  </w:style>
  <w:style w:type="paragraph" w:styleId="TDC9">
    <w:name w:val="toc 9"/>
    <w:basedOn w:val="Normal"/>
    <w:next w:val="Normal"/>
    <w:autoRedefine/>
    <w:uiPriority w:val="39"/>
    <w:unhideWhenUsed/>
    <w:locked/>
    <w:rsid w:val="000B1514"/>
    <w:pPr>
      <w:ind w:left="1760"/>
      <w:jc w:val="left"/>
    </w:pPr>
    <w:rPr>
      <w:rFonts w:ascii="Calibri" w:hAnsi="Calibri"/>
      <w:sz w:val="20"/>
      <w:szCs w:val="20"/>
    </w:rPr>
  </w:style>
  <w:style w:type="paragraph" w:styleId="Descripcin">
    <w:name w:val="caption"/>
    <w:aliases w:val="Epígrafe Car Car,Car Car Car Car Car,Epígrafe Tabla,Car Car Car Car Car Car Car,Car Car Car Car Car1,A,Epígrafe Car2,Epígrafe Car3,Epígrafe Car4,Epígrafe Car5,Epígrafe Car6,Epígrafe Car7,Epígrafe Car Car Car C,Epígrafe foto,Caption1,car"/>
    <w:basedOn w:val="Normal"/>
    <w:next w:val="Normal"/>
    <w:link w:val="DescripcinCar"/>
    <w:unhideWhenUsed/>
    <w:qFormat/>
    <w:locked/>
    <w:rsid w:val="00F97261"/>
    <w:rPr>
      <w:b/>
      <w:bCs/>
      <w:sz w:val="20"/>
      <w:szCs w:val="20"/>
    </w:rPr>
  </w:style>
  <w:style w:type="character" w:customStyle="1" w:styleId="DescripcinCar">
    <w:name w:val="Descripción Car"/>
    <w:aliases w:val="Epígrafe Car Car Car,Car Car Car Car Car Car,Epígrafe Tabla Car,Car Car Car Car Car Car Car Car,Car Car Car Car Car1 Car,A Car,Epígrafe Car2 Car,Epígrafe Car3 Car,Epígrafe Car4 Car,Epígrafe Car5 Car,Epígrafe Car6 Car,Epígrafe Car7 Car"/>
    <w:basedOn w:val="Fuentedeprrafopredeter"/>
    <w:link w:val="Descripcin"/>
    <w:rsid w:val="008C434A"/>
    <w:rPr>
      <w:rFonts w:ascii="Cambria" w:hAnsi="Cambria"/>
      <w:b/>
      <w:bCs/>
      <w:lang w:eastAsia="en-US"/>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aliases w:val="Cuadro No,Car"/>
    <w:basedOn w:val="Descripcin"/>
    <w:next w:val="Normal"/>
    <w:link w:val="TablasCar"/>
    <w:qFormat/>
    <w:locked/>
    <w:rsid w:val="008C434A"/>
    <w:pPr>
      <w:jc w:val="center"/>
    </w:pPr>
  </w:style>
  <w:style w:type="character" w:customStyle="1" w:styleId="TablasCar">
    <w:name w:val="Tablas Car"/>
    <w:aliases w:val="Epígrafe Car10,Epígrafe Car8 Car,Epígrafe Car9 Car,Epígrafe Car11 Car,Epígrafe Car21 Car,D Car"/>
    <w:basedOn w:val="DescripcinCar"/>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character" w:styleId="Refdecomentario">
    <w:name w:val="annotation reference"/>
    <w:basedOn w:val="Fuentedeprrafopredeter"/>
    <w:uiPriority w:val="99"/>
    <w:semiHidden/>
    <w:unhideWhenUsed/>
    <w:locked/>
    <w:rsid w:val="00854477"/>
    <w:rPr>
      <w:sz w:val="16"/>
      <w:szCs w:val="16"/>
    </w:rPr>
  </w:style>
  <w:style w:type="paragraph" w:styleId="Textocomentario">
    <w:name w:val="annotation text"/>
    <w:basedOn w:val="Normal"/>
    <w:link w:val="TextocomentarioCar"/>
    <w:uiPriority w:val="99"/>
    <w:unhideWhenUsed/>
    <w:locked/>
    <w:rsid w:val="00854477"/>
    <w:pPr>
      <w:spacing w:line="240" w:lineRule="auto"/>
    </w:pPr>
    <w:rPr>
      <w:sz w:val="20"/>
      <w:szCs w:val="20"/>
    </w:rPr>
  </w:style>
  <w:style w:type="character" w:customStyle="1" w:styleId="TextocomentarioCar">
    <w:name w:val="Texto comentario Car"/>
    <w:basedOn w:val="Fuentedeprrafopredeter"/>
    <w:link w:val="Textocomentario"/>
    <w:uiPriority w:val="99"/>
    <w:rsid w:val="00854477"/>
    <w:rPr>
      <w:rFonts w:ascii="Cambria" w:hAnsi="Cambria"/>
      <w:lang w:eastAsia="en-US"/>
    </w:rPr>
  </w:style>
  <w:style w:type="paragraph" w:styleId="Asuntodelcomentario">
    <w:name w:val="annotation subject"/>
    <w:basedOn w:val="Textocomentario"/>
    <w:next w:val="Textocomentario"/>
    <w:link w:val="AsuntodelcomentarioCar"/>
    <w:uiPriority w:val="99"/>
    <w:semiHidden/>
    <w:unhideWhenUsed/>
    <w:locked/>
    <w:rsid w:val="00854477"/>
    <w:rPr>
      <w:b/>
      <w:bCs/>
    </w:rPr>
  </w:style>
  <w:style w:type="character" w:customStyle="1" w:styleId="AsuntodelcomentarioCar">
    <w:name w:val="Asunto del comentario Car"/>
    <w:basedOn w:val="TextocomentarioCar"/>
    <w:link w:val="Asuntodelcomentario"/>
    <w:uiPriority w:val="99"/>
    <w:semiHidden/>
    <w:rsid w:val="00854477"/>
    <w:rPr>
      <w:rFonts w:ascii="Cambria" w:hAnsi="Cambria"/>
      <w:b/>
      <w:bCs/>
      <w:lang w:eastAsia="en-US"/>
    </w:rPr>
  </w:style>
  <w:style w:type="paragraph" w:styleId="Prrafodelista">
    <w:name w:val="List Paragraph"/>
    <w:aliases w:val="BOLADEF,Bolita,Guión,BOLA,Párrafo de lista21,Titulo 8,HOJA,List Paragraph,TITULO1REQ,Párrafo de lista31,ViÃ±eta 2,Nivel 1 OS,Lista HD,Viñeta 6,Párrafo encimadas,Viñeta 2,Párrafo de lista3,Párrafo de lista2"/>
    <w:basedOn w:val="Normal"/>
    <w:link w:val="PrrafodelistaCar"/>
    <w:uiPriority w:val="34"/>
    <w:qFormat/>
    <w:locked/>
    <w:rsid w:val="00907DDF"/>
    <w:pPr>
      <w:ind w:left="720"/>
    </w:pPr>
  </w:style>
  <w:style w:type="character" w:customStyle="1" w:styleId="PrrafodelistaCar">
    <w:name w:val="Párrafo de lista Car"/>
    <w:aliases w:val="BOLADEF Car,Bolita Car,Guión Car,BOLA Car,Párrafo de lista21 Car,Titulo 8 Car,HOJA Car,List Paragraph Car,TITULO1REQ Car,Párrafo de lista31 Car,ViÃ±eta 2 Car,Nivel 1 OS Car,Lista HD Car,Viñeta 6 Car,Párrafo encimadas Car"/>
    <w:basedOn w:val="Fuentedeprrafopredeter"/>
    <w:link w:val="Prrafodelista"/>
    <w:uiPriority w:val="34"/>
    <w:locked/>
    <w:rsid w:val="008C33DA"/>
    <w:rPr>
      <w:rFonts w:ascii="Cambria" w:hAnsi="Cambria"/>
      <w:sz w:val="22"/>
      <w:szCs w:val="22"/>
      <w:lang w:eastAsia="en-US"/>
    </w:rPr>
  </w:style>
  <w:style w:type="paragraph" w:customStyle="1" w:styleId="Default">
    <w:name w:val="Default"/>
    <w:rsid w:val="008D0B36"/>
    <w:pPr>
      <w:autoSpaceDE w:val="0"/>
      <w:autoSpaceDN w:val="0"/>
      <w:adjustRightInd w:val="0"/>
    </w:pPr>
    <w:rPr>
      <w:rFonts w:cs="Calibri"/>
      <w:color w:val="000000"/>
      <w:sz w:val="24"/>
      <w:szCs w:val="24"/>
    </w:rPr>
  </w:style>
  <w:style w:type="table" w:customStyle="1" w:styleId="Tablaconcuadrcula20">
    <w:name w:val="Tabla con cuadrícula20"/>
    <w:basedOn w:val="Tablanormal"/>
    <w:next w:val="Tablaconcuadrcula"/>
    <w:uiPriority w:val="59"/>
    <w:rsid w:val="002316B0"/>
    <w:pPr>
      <w:spacing w:after="200" w:line="276" w:lineRule="auto"/>
    </w:pPr>
    <w:rPr>
      <w:rFonts w:ascii="Arial" w:eastAsiaTheme="minorHAnsi" w:hAnsi="Arial" w:cstheme="minorBidi"/>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auto"/>
        <w:sz w:val="19"/>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FFFFFF"/>
          </w14:solidFill>
        </w14:textFill>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table" w:customStyle="1" w:styleId="Tablaconcuadrcula22">
    <w:name w:val="Tabla con cuadrícula22"/>
    <w:basedOn w:val="Tablanormal"/>
    <w:next w:val="Tablaconcuadrcula"/>
    <w:uiPriority w:val="59"/>
    <w:rsid w:val="00817B5C"/>
    <w:pPr>
      <w:spacing w:after="200" w:line="276" w:lineRule="auto"/>
    </w:pPr>
    <w:rPr>
      <w:rFonts w:ascii="Arial" w:eastAsiaTheme="minorHAnsi" w:hAnsi="Arial" w:cstheme="minorBidi"/>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auto"/>
        <w:sz w:val="19"/>
        <w:vertAlign w:val="baseline"/>
        <w14:shadow w14:blurRad="0" w14:dist="0" w14:dir="0" w14:sx="0" w14:sy="0" w14:kx="0" w14:ky="0" w14:algn="none">
          <w14:srgbClr w14:val="000000"/>
        </w14:shadow>
        <w14:textOutline w14:w="0" w14:cap="rnd" w14:cmpd="sng" w14:algn="ctr">
          <w14:noFill/>
          <w14:prstDash w14:val="solid"/>
          <w14:bevel/>
        </w14:textOutline>
        <w14:textFill>
          <w14:solidFill>
            <w14:srgbClr w14:val="FFFFFF"/>
          </w14:solidFill>
        </w14:textFill>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paragraph" w:styleId="NormalWeb">
    <w:name w:val="Normal (Web)"/>
    <w:basedOn w:val="Normal"/>
    <w:uiPriority w:val="99"/>
    <w:semiHidden/>
    <w:unhideWhenUsed/>
    <w:locked/>
    <w:rsid w:val="00A95CF6"/>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styleId="Textonotapie">
    <w:name w:val="footnote text"/>
    <w:aliases w:val="ft,Texto nota pie_mujer,Footnote Text Char Char,Footnote Text1 Char,Footnote Text Char Char Char Char,Footnote Text Char, Car Car,Título 3 Car1 Car1 Car Car,Título 3 Car Car Car11 Car Car,Texto nota pie Car Car Car Car1 Car Car,Footnote"/>
    <w:basedOn w:val="Normal"/>
    <w:link w:val="TextonotapieCar"/>
    <w:uiPriority w:val="99"/>
    <w:unhideWhenUsed/>
    <w:locked/>
    <w:rsid w:val="00834AC4"/>
    <w:pPr>
      <w:spacing w:line="240" w:lineRule="auto"/>
    </w:pPr>
    <w:rPr>
      <w:sz w:val="20"/>
      <w:szCs w:val="20"/>
    </w:rPr>
  </w:style>
  <w:style w:type="character" w:customStyle="1" w:styleId="TextonotapieCar">
    <w:name w:val="Texto nota pie Car"/>
    <w:aliases w:val="ft Car,Texto nota pie_mujer Car,Footnote Text Char Char Car,Footnote Text1 Char Car,Footnote Text Char Char Char Char Car,Footnote Text Char Car, Car Car Car,Título 3 Car1 Car1 Car Car Car,Título 3 Car Car Car11 Car Car Car"/>
    <w:basedOn w:val="Fuentedeprrafopredeter"/>
    <w:link w:val="Textonotapie"/>
    <w:uiPriority w:val="99"/>
    <w:rsid w:val="00834AC4"/>
    <w:rPr>
      <w:rFonts w:ascii="Cambria" w:hAnsi="Cambria"/>
      <w:lang w:eastAsia="en-US"/>
    </w:rPr>
  </w:style>
  <w:style w:type="character" w:styleId="Refdenotaalpie">
    <w:name w:val="footnote reference"/>
    <w:aliases w:val="Nota de pie,Ref. de nota al pieREF1,referencia nota al pie,Ref. de nota al pie2,Footnote symbol,Ref,de nota al pie, de nota al pie"/>
    <w:basedOn w:val="Fuentedeprrafopredeter"/>
    <w:uiPriority w:val="99"/>
    <w:unhideWhenUsed/>
    <w:locked/>
    <w:rsid w:val="00834AC4"/>
    <w:rPr>
      <w:vertAlign w:val="superscript"/>
    </w:rPr>
  </w:style>
  <w:style w:type="paragraph" w:styleId="Listaconnmeros2">
    <w:name w:val="List Number 2"/>
    <w:basedOn w:val="Normal"/>
    <w:semiHidden/>
    <w:locked/>
    <w:rsid w:val="00AB60C5"/>
    <w:pPr>
      <w:tabs>
        <w:tab w:val="num" w:pos="643"/>
      </w:tabs>
      <w:spacing w:line="240" w:lineRule="auto"/>
      <w:ind w:left="643" w:hanging="360"/>
      <w:contextualSpacing w:val="0"/>
    </w:pPr>
    <w:rPr>
      <w:rFonts w:ascii="Arial" w:eastAsia="Times New Roman" w:hAnsi="Arial"/>
      <w:sz w:val="20"/>
      <w:szCs w:val="20"/>
      <w:lang w:eastAsia="es-ES"/>
    </w:rPr>
  </w:style>
  <w:style w:type="paragraph" w:customStyle="1" w:styleId="PiedeFotos">
    <w:name w:val="Pie de Fotos"/>
    <w:basedOn w:val="Normal"/>
    <w:qFormat/>
    <w:rsid w:val="00AB60C5"/>
    <w:pPr>
      <w:spacing w:line="240" w:lineRule="auto"/>
      <w:ind w:left="2098" w:right="2098"/>
      <w:contextualSpacing w:val="0"/>
    </w:pPr>
    <w:rPr>
      <w:rFonts w:ascii="Arial" w:eastAsia="Times New Roman" w:hAnsi="Arial" w:cs="Arial"/>
      <w:b/>
      <w:bCs/>
      <w:smallCaps/>
      <w:sz w:val="16"/>
      <w:szCs w:val="16"/>
      <w:lang w:eastAsia="es-ES"/>
    </w:rPr>
  </w:style>
  <w:style w:type="paragraph" w:styleId="Listaconnmeros3">
    <w:name w:val="List Number 3"/>
    <w:basedOn w:val="Normal"/>
    <w:uiPriority w:val="99"/>
    <w:semiHidden/>
    <w:locked/>
    <w:rsid w:val="00202815"/>
    <w:pPr>
      <w:tabs>
        <w:tab w:val="num" w:pos="926"/>
      </w:tabs>
      <w:spacing w:line="240" w:lineRule="auto"/>
      <w:ind w:left="926" w:hanging="360"/>
      <w:contextualSpacing w:val="0"/>
    </w:pPr>
    <w:rPr>
      <w:rFonts w:ascii="Arial" w:eastAsia="Times New Roman" w:hAnsi="Arial"/>
      <w:sz w:val="20"/>
      <w:szCs w:val="20"/>
      <w:lang w:eastAsia="es-ES"/>
    </w:rPr>
  </w:style>
  <w:style w:type="paragraph" w:styleId="Textoindependiente3">
    <w:name w:val="Body Text 3"/>
    <w:basedOn w:val="Normal"/>
    <w:link w:val="Textoindependiente3Car"/>
    <w:semiHidden/>
    <w:locked/>
    <w:rsid w:val="00FF665F"/>
    <w:pPr>
      <w:spacing w:line="240" w:lineRule="auto"/>
      <w:contextualSpacing w:val="0"/>
    </w:pPr>
    <w:rPr>
      <w:rFonts w:ascii="Times New Roman" w:eastAsia="Times New Roman" w:hAnsi="Times New Roman"/>
      <w:sz w:val="24"/>
      <w:szCs w:val="20"/>
      <w:lang w:eastAsia="es-ES"/>
    </w:rPr>
  </w:style>
  <w:style w:type="character" w:customStyle="1" w:styleId="Textoindependiente3Car">
    <w:name w:val="Texto independiente 3 Car"/>
    <w:basedOn w:val="Fuentedeprrafopredeter"/>
    <w:link w:val="Textoindependiente3"/>
    <w:semiHidden/>
    <w:rsid w:val="00FF665F"/>
    <w:rPr>
      <w:rFonts w:ascii="Times New Roman" w:eastAsia="Times New Roman" w:hAnsi="Times New Roman"/>
      <w:sz w:val="24"/>
      <w:lang w:eastAsia="es-ES"/>
    </w:rPr>
  </w:style>
  <w:style w:type="paragraph" w:styleId="Textoindependiente">
    <w:name w:val="Body Text"/>
    <w:basedOn w:val="Normal"/>
    <w:link w:val="TextoindependienteCar"/>
    <w:uiPriority w:val="99"/>
    <w:semiHidden/>
    <w:unhideWhenUsed/>
    <w:locked/>
    <w:rsid w:val="00CB05FC"/>
    <w:pPr>
      <w:spacing w:after="120"/>
    </w:pPr>
  </w:style>
  <w:style w:type="character" w:customStyle="1" w:styleId="TextoindependienteCar">
    <w:name w:val="Texto independiente Car"/>
    <w:basedOn w:val="Fuentedeprrafopredeter"/>
    <w:link w:val="Textoindependiente"/>
    <w:uiPriority w:val="99"/>
    <w:semiHidden/>
    <w:rsid w:val="00CB05FC"/>
    <w:rPr>
      <w:rFonts w:ascii="Cambria" w:hAnsi="Cambria"/>
      <w:sz w:val="22"/>
      <w:szCs w:val="22"/>
      <w:lang w:eastAsia="en-US"/>
    </w:rPr>
  </w:style>
  <w:style w:type="paragraph" w:customStyle="1" w:styleId="WW-Listaconvietas">
    <w:name w:val="WW-Lista con viñetas"/>
    <w:basedOn w:val="Normal"/>
    <w:rsid w:val="000A0D67"/>
    <w:pPr>
      <w:tabs>
        <w:tab w:val="left" w:pos="993"/>
      </w:tabs>
      <w:spacing w:after="240" w:line="240" w:lineRule="auto"/>
      <w:contextualSpacing w:val="0"/>
    </w:pPr>
    <w:rPr>
      <w:rFonts w:ascii="Bookman Old Style" w:eastAsia="Times New Roman" w:hAnsi="Bookman Old Style"/>
      <w:snapToGrid w:val="0"/>
      <w:color w:val="000000"/>
      <w:spacing w:val="20"/>
      <w:sz w:val="24"/>
      <w:szCs w:val="20"/>
      <w:lang w:eastAsia="es-ES"/>
    </w:rPr>
  </w:style>
  <w:style w:type="paragraph" w:customStyle="1" w:styleId="FuenteTablas">
    <w:name w:val="Fuente Tablas"/>
    <w:basedOn w:val="Normal"/>
    <w:uiPriority w:val="99"/>
    <w:qFormat/>
    <w:rsid w:val="004C69F7"/>
    <w:pPr>
      <w:spacing w:line="240" w:lineRule="auto"/>
      <w:contextualSpacing w:val="0"/>
      <w:jc w:val="center"/>
    </w:pPr>
    <w:rPr>
      <w:rFonts w:ascii="Arial" w:hAnsi="Arial"/>
      <w:i/>
      <w:sz w:val="18"/>
      <w:lang w:eastAsia="es-ES"/>
    </w:rPr>
  </w:style>
  <w:style w:type="paragraph" w:customStyle="1" w:styleId="titulo10">
    <w:name w:val="titulo10"/>
    <w:basedOn w:val="Normal"/>
    <w:uiPriority w:val="99"/>
    <w:qFormat/>
    <w:rsid w:val="006030C7"/>
    <w:pPr>
      <w:tabs>
        <w:tab w:val="left" w:pos="6345"/>
      </w:tabs>
      <w:spacing w:line="240" w:lineRule="auto"/>
      <w:ind w:right="533"/>
      <w:contextualSpacing w:val="0"/>
    </w:pPr>
    <w:rPr>
      <w:rFonts w:ascii="Arial" w:hAnsi="Arial" w:cs="Arial"/>
      <w:i/>
      <w:sz w:val="16"/>
      <w:szCs w:val="16"/>
      <w:lang w:val="es-ES" w:eastAsia="es-ES"/>
    </w:rPr>
  </w:style>
  <w:style w:type="paragraph" w:styleId="Listaconvietas">
    <w:name w:val="List Bullet"/>
    <w:basedOn w:val="Normal"/>
    <w:autoRedefine/>
    <w:semiHidden/>
    <w:locked/>
    <w:rsid w:val="008C33DA"/>
    <w:pPr>
      <w:numPr>
        <w:numId w:val="24"/>
      </w:numPr>
      <w:spacing w:after="120" w:line="240" w:lineRule="auto"/>
      <w:contextualSpacing w:val="0"/>
    </w:pPr>
    <w:rPr>
      <w:rFonts w:ascii="Arial" w:eastAsia="Times New Roman" w:hAnsi="Arial"/>
      <w:color w:val="000000"/>
      <w:sz w:val="24"/>
      <w:szCs w:val="20"/>
      <w:lang w:val="es-ES" w:eastAsia="es-ES"/>
    </w:rPr>
  </w:style>
  <w:style w:type="paragraph" w:styleId="HTMLconformatoprevio">
    <w:name w:val="HTML Preformatted"/>
    <w:basedOn w:val="Normal"/>
    <w:link w:val="HTMLconformatoprevioCar"/>
    <w:uiPriority w:val="99"/>
    <w:semiHidden/>
    <w:unhideWhenUsed/>
    <w:locked/>
    <w:rsid w:val="006A45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contextualSpacing w:val="0"/>
      <w:jc w:val="left"/>
    </w:pPr>
    <w:rPr>
      <w:rFonts w:ascii="Courier New" w:eastAsia="Times New Roman" w:hAnsi="Courier New" w:cs="Courier New"/>
      <w:sz w:val="20"/>
      <w:szCs w:val="20"/>
      <w:lang w:eastAsia="es-CO"/>
    </w:rPr>
  </w:style>
  <w:style w:type="character" w:customStyle="1" w:styleId="HTMLconformatoprevioCar">
    <w:name w:val="HTML con formato previo Car"/>
    <w:basedOn w:val="Fuentedeprrafopredeter"/>
    <w:link w:val="HTMLconformatoprevio"/>
    <w:uiPriority w:val="99"/>
    <w:semiHidden/>
    <w:rsid w:val="006A4528"/>
    <w:rPr>
      <w:rFonts w:ascii="Courier New" w:eastAsia="Times New Roman" w:hAnsi="Courier New" w:cs="Courier New"/>
    </w:rPr>
  </w:style>
  <w:style w:type="table" w:customStyle="1" w:styleId="Tablaconcuadrcula1">
    <w:name w:val="Tabla con cuadrícula1"/>
    <w:basedOn w:val="Tablanormal"/>
    <w:next w:val="Tablaconcuadrcula"/>
    <w:uiPriority w:val="39"/>
    <w:locked/>
    <w:rsid w:val="009D48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uentes">
    <w:name w:val="Fuentes"/>
    <w:basedOn w:val="Normal"/>
    <w:link w:val="FuentesCar"/>
    <w:autoRedefine/>
    <w:rsid w:val="00821D13"/>
    <w:pPr>
      <w:tabs>
        <w:tab w:val="num" w:pos="567"/>
      </w:tabs>
      <w:spacing w:before="240" w:line="360" w:lineRule="auto"/>
      <w:ind w:left="1247" w:hanging="963"/>
      <w:contextualSpacing w:val="0"/>
      <w:jc w:val="center"/>
    </w:pPr>
    <w:rPr>
      <w:rFonts w:ascii="Times New Roman" w:eastAsia="Times New Roman" w:hAnsi="Times New Roman"/>
      <w:b/>
      <w:iCs/>
      <w:lang w:eastAsia="es-ES"/>
    </w:rPr>
  </w:style>
  <w:style w:type="character" w:customStyle="1" w:styleId="FuentesCar">
    <w:name w:val="Fuentes Car"/>
    <w:link w:val="Fuentes"/>
    <w:rsid w:val="00821D13"/>
    <w:rPr>
      <w:rFonts w:ascii="Times New Roman" w:eastAsia="Times New Roman" w:hAnsi="Times New Roman"/>
      <w:b/>
      <w:iCs/>
      <w:sz w:val="22"/>
      <w:szCs w:val="22"/>
      <w:lang w:eastAsia="es-ES"/>
    </w:rPr>
  </w:style>
  <w:style w:type="character" w:customStyle="1" w:styleId="NormalesCar">
    <w:name w:val="Normales Car"/>
    <w:link w:val="Normales"/>
    <w:rsid w:val="00821D13"/>
    <w:rPr>
      <w:sz w:val="24"/>
      <w:szCs w:val="24"/>
    </w:rPr>
  </w:style>
  <w:style w:type="paragraph" w:customStyle="1" w:styleId="Normales">
    <w:name w:val="Normales"/>
    <w:basedOn w:val="Normal"/>
    <w:link w:val="NormalesCar"/>
    <w:rsid w:val="00821D13"/>
    <w:pPr>
      <w:spacing w:before="240" w:line="240" w:lineRule="auto"/>
      <w:contextualSpacing w:val="0"/>
    </w:pPr>
    <w:rPr>
      <w:rFonts w:ascii="Calibri" w:hAnsi="Calibri"/>
      <w:sz w:val="24"/>
      <w:szCs w:val="24"/>
      <w:lang w:eastAsia="es-CO"/>
    </w:rPr>
  </w:style>
  <w:style w:type="paragraph" w:customStyle="1" w:styleId="Tablasyfiguras">
    <w:name w:val="Tablas y figuras"/>
    <w:basedOn w:val="Normal"/>
    <w:autoRedefine/>
    <w:rsid w:val="00821D13"/>
    <w:pPr>
      <w:keepNext/>
      <w:keepLines/>
      <w:autoSpaceDE w:val="0"/>
      <w:autoSpaceDN w:val="0"/>
      <w:spacing w:before="120" w:line="240" w:lineRule="auto"/>
      <w:ind w:left="357"/>
      <w:contextualSpacing w:val="0"/>
      <w:jc w:val="center"/>
    </w:pPr>
    <w:rPr>
      <w:rFonts w:ascii="Times New Roman" w:eastAsia="Times New Roman" w:hAnsi="Times New Roman"/>
      <w:iCs/>
      <w:sz w:val="20"/>
      <w:szCs w:val="24"/>
      <w:lang w:val="es-ES"/>
    </w:rPr>
  </w:style>
  <w:style w:type="paragraph" w:customStyle="1" w:styleId="Imagenes">
    <w:name w:val="Imagenes"/>
    <w:basedOn w:val="Normales"/>
    <w:rsid w:val="00821D13"/>
    <w:pPr>
      <w:spacing w:before="120"/>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8937">
      <w:bodyDiv w:val="1"/>
      <w:marLeft w:val="0"/>
      <w:marRight w:val="0"/>
      <w:marTop w:val="0"/>
      <w:marBottom w:val="0"/>
      <w:divBdr>
        <w:top w:val="none" w:sz="0" w:space="0" w:color="auto"/>
        <w:left w:val="none" w:sz="0" w:space="0" w:color="auto"/>
        <w:bottom w:val="none" w:sz="0" w:space="0" w:color="auto"/>
        <w:right w:val="none" w:sz="0" w:space="0" w:color="auto"/>
      </w:divBdr>
    </w:div>
    <w:div w:id="2170507">
      <w:bodyDiv w:val="1"/>
      <w:marLeft w:val="0"/>
      <w:marRight w:val="0"/>
      <w:marTop w:val="0"/>
      <w:marBottom w:val="0"/>
      <w:divBdr>
        <w:top w:val="none" w:sz="0" w:space="0" w:color="auto"/>
        <w:left w:val="none" w:sz="0" w:space="0" w:color="auto"/>
        <w:bottom w:val="none" w:sz="0" w:space="0" w:color="auto"/>
        <w:right w:val="none" w:sz="0" w:space="0" w:color="auto"/>
      </w:divBdr>
    </w:div>
    <w:div w:id="2444061">
      <w:bodyDiv w:val="1"/>
      <w:marLeft w:val="0"/>
      <w:marRight w:val="0"/>
      <w:marTop w:val="0"/>
      <w:marBottom w:val="0"/>
      <w:divBdr>
        <w:top w:val="none" w:sz="0" w:space="0" w:color="auto"/>
        <w:left w:val="none" w:sz="0" w:space="0" w:color="auto"/>
        <w:bottom w:val="none" w:sz="0" w:space="0" w:color="auto"/>
        <w:right w:val="none" w:sz="0" w:space="0" w:color="auto"/>
      </w:divBdr>
    </w:div>
    <w:div w:id="3754087">
      <w:bodyDiv w:val="1"/>
      <w:marLeft w:val="0"/>
      <w:marRight w:val="0"/>
      <w:marTop w:val="0"/>
      <w:marBottom w:val="0"/>
      <w:divBdr>
        <w:top w:val="none" w:sz="0" w:space="0" w:color="auto"/>
        <w:left w:val="none" w:sz="0" w:space="0" w:color="auto"/>
        <w:bottom w:val="none" w:sz="0" w:space="0" w:color="auto"/>
        <w:right w:val="none" w:sz="0" w:space="0" w:color="auto"/>
      </w:divBdr>
    </w:div>
    <w:div w:id="5712213">
      <w:bodyDiv w:val="1"/>
      <w:marLeft w:val="0"/>
      <w:marRight w:val="0"/>
      <w:marTop w:val="0"/>
      <w:marBottom w:val="0"/>
      <w:divBdr>
        <w:top w:val="none" w:sz="0" w:space="0" w:color="auto"/>
        <w:left w:val="none" w:sz="0" w:space="0" w:color="auto"/>
        <w:bottom w:val="none" w:sz="0" w:space="0" w:color="auto"/>
        <w:right w:val="none" w:sz="0" w:space="0" w:color="auto"/>
      </w:divBdr>
    </w:div>
    <w:div w:id="6520165">
      <w:bodyDiv w:val="1"/>
      <w:marLeft w:val="0"/>
      <w:marRight w:val="0"/>
      <w:marTop w:val="0"/>
      <w:marBottom w:val="0"/>
      <w:divBdr>
        <w:top w:val="none" w:sz="0" w:space="0" w:color="auto"/>
        <w:left w:val="none" w:sz="0" w:space="0" w:color="auto"/>
        <w:bottom w:val="none" w:sz="0" w:space="0" w:color="auto"/>
        <w:right w:val="none" w:sz="0" w:space="0" w:color="auto"/>
      </w:divBdr>
    </w:div>
    <w:div w:id="6828787">
      <w:bodyDiv w:val="1"/>
      <w:marLeft w:val="0"/>
      <w:marRight w:val="0"/>
      <w:marTop w:val="0"/>
      <w:marBottom w:val="0"/>
      <w:divBdr>
        <w:top w:val="none" w:sz="0" w:space="0" w:color="auto"/>
        <w:left w:val="none" w:sz="0" w:space="0" w:color="auto"/>
        <w:bottom w:val="none" w:sz="0" w:space="0" w:color="auto"/>
        <w:right w:val="none" w:sz="0" w:space="0" w:color="auto"/>
      </w:divBdr>
    </w:div>
    <w:div w:id="7144965">
      <w:bodyDiv w:val="1"/>
      <w:marLeft w:val="0"/>
      <w:marRight w:val="0"/>
      <w:marTop w:val="0"/>
      <w:marBottom w:val="0"/>
      <w:divBdr>
        <w:top w:val="none" w:sz="0" w:space="0" w:color="auto"/>
        <w:left w:val="none" w:sz="0" w:space="0" w:color="auto"/>
        <w:bottom w:val="none" w:sz="0" w:space="0" w:color="auto"/>
        <w:right w:val="none" w:sz="0" w:space="0" w:color="auto"/>
      </w:divBdr>
    </w:div>
    <w:div w:id="8681929">
      <w:bodyDiv w:val="1"/>
      <w:marLeft w:val="0"/>
      <w:marRight w:val="0"/>
      <w:marTop w:val="0"/>
      <w:marBottom w:val="0"/>
      <w:divBdr>
        <w:top w:val="none" w:sz="0" w:space="0" w:color="auto"/>
        <w:left w:val="none" w:sz="0" w:space="0" w:color="auto"/>
        <w:bottom w:val="none" w:sz="0" w:space="0" w:color="auto"/>
        <w:right w:val="none" w:sz="0" w:space="0" w:color="auto"/>
      </w:divBdr>
    </w:div>
    <w:div w:id="9647263">
      <w:bodyDiv w:val="1"/>
      <w:marLeft w:val="0"/>
      <w:marRight w:val="0"/>
      <w:marTop w:val="0"/>
      <w:marBottom w:val="0"/>
      <w:divBdr>
        <w:top w:val="none" w:sz="0" w:space="0" w:color="auto"/>
        <w:left w:val="none" w:sz="0" w:space="0" w:color="auto"/>
        <w:bottom w:val="none" w:sz="0" w:space="0" w:color="auto"/>
        <w:right w:val="none" w:sz="0" w:space="0" w:color="auto"/>
      </w:divBdr>
    </w:div>
    <w:div w:id="11038147">
      <w:bodyDiv w:val="1"/>
      <w:marLeft w:val="0"/>
      <w:marRight w:val="0"/>
      <w:marTop w:val="0"/>
      <w:marBottom w:val="0"/>
      <w:divBdr>
        <w:top w:val="none" w:sz="0" w:space="0" w:color="auto"/>
        <w:left w:val="none" w:sz="0" w:space="0" w:color="auto"/>
        <w:bottom w:val="none" w:sz="0" w:space="0" w:color="auto"/>
        <w:right w:val="none" w:sz="0" w:space="0" w:color="auto"/>
      </w:divBdr>
    </w:div>
    <w:div w:id="11612623">
      <w:bodyDiv w:val="1"/>
      <w:marLeft w:val="0"/>
      <w:marRight w:val="0"/>
      <w:marTop w:val="0"/>
      <w:marBottom w:val="0"/>
      <w:divBdr>
        <w:top w:val="none" w:sz="0" w:space="0" w:color="auto"/>
        <w:left w:val="none" w:sz="0" w:space="0" w:color="auto"/>
        <w:bottom w:val="none" w:sz="0" w:space="0" w:color="auto"/>
        <w:right w:val="none" w:sz="0" w:space="0" w:color="auto"/>
      </w:divBdr>
    </w:div>
    <w:div w:id="12150847">
      <w:bodyDiv w:val="1"/>
      <w:marLeft w:val="0"/>
      <w:marRight w:val="0"/>
      <w:marTop w:val="0"/>
      <w:marBottom w:val="0"/>
      <w:divBdr>
        <w:top w:val="none" w:sz="0" w:space="0" w:color="auto"/>
        <w:left w:val="none" w:sz="0" w:space="0" w:color="auto"/>
        <w:bottom w:val="none" w:sz="0" w:space="0" w:color="auto"/>
        <w:right w:val="none" w:sz="0" w:space="0" w:color="auto"/>
      </w:divBdr>
    </w:div>
    <w:div w:id="13121472">
      <w:bodyDiv w:val="1"/>
      <w:marLeft w:val="0"/>
      <w:marRight w:val="0"/>
      <w:marTop w:val="0"/>
      <w:marBottom w:val="0"/>
      <w:divBdr>
        <w:top w:val="none" w:sz="0" w:space="0" w:color="auto"/>
        <w:left w:val="none" w:sz="0" w:space="0" w:color="auto"/>
        <w:bottom w:val="none" w:sz="0" w:space="0" w:color="auto"/>
        <w:right w:val="none" w:sz="0" w:space="0" w:color="auto"/>
      </w:divBdr>
    </w:div>
    <w:div w:id="13305934">
      <w:bodyDiv w:val="1"/>
      <w:marLeft w:val="0"/>
      <w:marRight w:val="0"/>
      <w:marTop w:val="0"/>
      <w:marBottom w:val="0"/>
      <w:divBdr>
        <w:top w:val="none" w:sz="0" w:space="0" w:color="auto"/>
        <w:left w:val="none" w:sz="0" w:space="0" w:color="auto"/>
        <w:bottom w:val="none" w:sz="0" w:space="0" w:color="auto"/>
        <w:right w:val="none" w:sz="0" w:space="0" w:color="auto"/>
      </w:divBdr>
    </w:div>
    <w:div w:id="13505390">
      <w:bodyDiv w:val="1"/>
      <w:marLeft w:val="0"/>
      <w:marRight w:val="0"/>
      <w:marTop w:val="0"/>
      <w:marBottom w:val="0"/>
      <w:divBdr>
        <w:top w:val="none" w:sz="0" w:space="0" w:color="auto"/>
        <w:left w:val="none" w:sz="0" w:space="0" w:color="auto"/>
        <w:bottom w:val="none" w:sz="0" w:space="0" w:color="auto"/>
        <w:right w:val="none" w:sz="0" w:space="0" w:color="auto"/>
      </w:divBdr>
    </w:div>
    <w:div w:id="14842587">
      <w:bodyDiv w:val="1"/>
      <w:marLeft w:val="0"/>
      <w:marRight w:val="0"/>
      <w:marTop w:val="0"/>
      <w:marBottom w:val="0"/>
      <w:divBdr>
        <w:top w:val="none" w:sz="0" w:space="0" w:color="auto"/>
        <w:left w:val="none" w:sz="0" w:space="0" w:color="auto"/>
        <w:bottom w:val="none" w:sz="0" w:space="0" w:color="auto"/>
        <w:right w:val="none" w:sz="0" w:space="0" w:color="auto"/>
      </w:divBdr>
    </w:div>
    <w:div w:id="15079989">
      <w:bodyDiv w:val="1"/>
      <w:marLeft w:val="0"/>
      <w:marRight w:val="0"/>
      <w:marTop w:val="0"/>
      <w:marBottom w:val="0"/>
      <w:divBdr>
        <w:top w:val="none" w:sz="0" w:space="0" w:color="auto"/>
        <w:left w:val="none" w:sz="0" w:space="0" w:color="auto"/>
        <w:bottom w:val="none" w:sz="0" w:space="0" w:color="auto"/>
        <w:right w:val="none" w:sz="0" w:space="0" w:color="auto"/>
      </w:divBdr>
    </w:div>
    <w:div w:id="15161389">
      <w:bodyDiv w:val="1"/>
      <w:marLeft w:val="0"/>
      <w:marRight w:val="0"/>
      <w:marTop w:val="0"/>
      <w:marBottom w:val="0"/>
      <w:divBdr>
        <w:top w:val="none" w:sz="0" w:space="0" w:color="auto"/>
        <w:left w:val="none" w:sz="0" w:space="0" w:color="auto"/>
        <w:bottom w:val="none" w:sz="0" w:space="0" w:color="auto"/>
        <w:right w:val="none" w:sz="0" w:space="0" w:color="auto"/>
      </w:divBdr>
    </w:div>
    <w:div w:id="15933391">
      <w:bodyDiv w:val="1"/>
      <w:marLeft w:val="0"/>
      <w:marRight w:val="0"/>
      <w:marTop w:val="0"/>
      <w:marBottom w:val="0"/>
      <w:divBdr>
        <w:top w:val="none" w:sz="0" w:space="0" w:color="auto"/>
        <w:left w:val="none" w:sz="0" w:space="0" w:color="auto"/>
        <w:bottom w:val="none" w:sz="0" w:space="0" w:color="auto"/>
        <w:right w:val="none" w:sz="0" w:space="0" w:color="auto"/>
      </w:divBdr>
    </w:div>
    <w:div w:id="18701017">
      <w:bodyDiv w:val="1"/>
      <w:marLeft w:val="0"/>
      <w:marRight w:val="0"/>
      <w:marTop w:val="0"/>
      <w:marBottom w:val="0"/>
      <w:divBdr>
        <w:top w:val="none" w:sz="0" w:space="0" w:color="auto"/>
        <w:left w:val="none" w:sz="0" w:space="0" w:color="auto"/>
        <w:bottom w:val="none" w:sz="0" w:space="0" w:color="auto"/>
        <w:right w:val="none" w:sz="0" w:space="0" w:color="auto"/>
      </w:divBdr>
    </w:div>
    <w:div w:id="18818214">
      <w:bodyDiv w:val="1"/>
      <w:marLeft w:val="0"/>
      <w:marRight w:val="0"/>
      <w:marTop w:val="0"/>
      <w:marBottom w:val="0"/>
      <w:divBdr>
        <w:top w:val="none" w:sz="0" w:space="0" w:color="auto"/>
        <w:left w:val="none" w:sz="0" w:space="0" w:color="auto"/>
        <w:bottom w:val="none" w:sz="0" w:space="0" w:color="auto"/>
        <w:right w:val="none" w:sz="0" w:space="0" w:color="auto"/>
      </w:divBdr>
    </w:div>
    <w:div w:id="19404380">
      <w:bodyDiv w:val="1"/>
      <w:marLeft w:val="0"/>
      <w:marRight w:val="0"/>
      <w:marTop w:val="0"/>
      <w:marBottom w:val="0"/>
      <w:divBdr>
        <w:top w:val="none" w:sz="0" w:space="0" w:color="auto"/>
        <w:left w:val="none" w:sz="0" w:space="0" w:color="auto"/>
        <w:bottom w:val="none" w:sz="0" w:space="0" w:color="auto"/>
        <w:right w:val="none" w:sz="0" w:space="0" w:color="auto"/>
      </w:divBdr>
    </w:div>
    <w:div w:id="20862681">
      <w:bodyDiv w:val="1"/>
      <w:marLeft w:val="0"/>
      <w:marRight w:val="0"/>
      <w:marTop w:val="0"/>
      <w:marBottom w:val="0"/>
      <w:divBdr>
        <w:top w:val="none" w:sz="0" w:space="0" w:color="auto"/>
        <w:left w:val="none" w:sz="0" w:space="0" w:color="auto"/>
        <w:bottom w:val="none" w:sz="0" w:space="0" w:color="auto"/>
        <w:right w:val="none" w:sz="0" w:space="0" w:color="auto"/>
      </w:divBdr>
    </w:div>
    <w:div w:id="21828779">
      <w:bodyDiv w:val="1"/>
      <w:marLeft w:val="0"/>
      <w:marRight w:val="0"/>
      <w:marTop w:val="0"/>
      <w:marBottom w:val="0"/>
      <w:divBdr>
        <w:top w:val="none" w:sz="0" w:space="0" w:color="auto"/>
        <w:left w:val="none" w:sz="0" w:space="0" w:color="auto"/>
        <w:bottom w:val="none" w:sz="0" w:space="0" w:color="auto"/>
        <w:right w:val="none" w:sz="0" w:space="0" w:color="auto"/>
      </w:divBdr>
    </w:div>
    <w:div w:id="24063800">
      <w:bodyDiv w:val="1"/>
      <w:marLeft w:val="0"/>
      <w:marRight w:val="0"/>
      <w:marTop w:val="0"/>
      <w:marBottom w:val="0"/>
      <w:divBdr>
        <w:top w:val="none" w:sz="0" w:space="0" w:color="auto"/>
        <w:left w:val="none" w:sz="0" w:space="0" w:color="auto"/>
        <w:bottom w:val="none" w:sz="0" w:space="0" w:color="auto"/>
        <w:right w:val="none" w:sz="0" w:space="0" w:color="auto"/>
      </w:divBdr>
    </w:div>
    <w:div w:id="24252856">
      <w:bodyDiv w:val="1"/>
      <w:marLeft w:val="0"/>
      <w:marRight w:val="0"/>
      <w:marTop w:val="0"/>
      <w:marBottom w:val="0"/>
      <w:divBdr>
        <w:top w:val="none" w:sz="0" w:space="0" w:color="auto"/>
        <w:left w:val="none" w:sz="0" w:space="0" w:color="auto"/>
        <w:bottom w:val="none" w:sz="0" w:space="0" w:color="auto"/>
        <w:right w:val="none" w:sz="0" w:space="0" w:color="auto"/>
      </w:divBdr>
    </w:div>
    <w:div w:id="26148966">
      <w:bodyDiv w:val="1"/>
      <w:marLeft w:val="0"/>
      <w:marRight w:val="0"/>
      <w:marTop w:val="0"/>
      <w:marBottom w:val="0"/>
      <w:divBdr>
        <w:top w:val="none" w:sz="0" w:space="0" w:color="auto"/>
        <w:left w:val="none" w:sz="0" w:space="0" w:color="auto"/>
        <w:bottom w:val="none" w:sz="0" w:space="0" w:color="auto"/>
        <w:right w:val="none" w:sz="0" w:space="0" w:color="auto"/>
      </w:divBdr>
    </w:div>
    <w:div w:id="27490368">
      <w:bodyDiv w:val="1"/>
      <w:marLeft w:val="0"/>
      <w:marRight w:val="0"/>
      <w:marTop w:val="0"/>
      <w:marBottom w:val="0"/>
      <w:divBdr>
        <w:top w:val="none" w:sz="0" w:space="0" w:color="auto"/>
        <w:left w:val="none" w:sz="0" w:space="0" w:color="auto"/>
        <w:bottom w:val="none" w:sz="0" w:space="0" w:color="auto"/>
        <w:right w:val="none" w:sz="0" w:space="0" w:color="auto"/>
      </w:divBdr>
    </w:div>
    <w:div w:id="28459070">
      <w:bodyDiv w:val="1"/>
      <w:marLeft w:val="0"/>
      <w:marRight w:val="0"/>
      <w:marTop w:val="0"/>
      <w:marBottom w:val="0"/>
      <w:divBdr>
        <w:top w:val="none" w:sz="0" w:space="0" w:color="auto"/>
        <w:left w:val="none" w:sz="0" w:space="0" w:color="auto"/>
        <w:bottom w:val="none" w:sz="0" w:space="0" w:color="auto"/>
        <w:right w:val="none" w:sz="0" w:space="0" w:color="auto"/>
      </w:divBdr>
    </w:div>
    <w:div w:id="28772747">
      <w:bodyDiv w:val="1"/>
      <w:marLeft w:val="0"/>
      <w:marRight w:val="0"/>
      <w:marTop w:val="0"/>
      <w:marBottom w:val="0"/>
      <w:divBdr>
        <w:top w:val="none" w:sz="0" w:space="0" w:color="auto"/>
        <w:left w:val="none" w:sz="0" w:space="0" w:color="auto"/>
        <w:bottom w:val="none" w:sz="0" w:space="0" w:color="auto"/>
        <w:right w:val="none" w:sz="0" w:space="0" w:color="auto"/>
      </w:divBdr>
    </w:div>
    <w:div w:id="29229512">
      <w:bodyDiv w:val="1"/>
      <w:marLeft w:val="0"/>
      <w:marRight w:val="0"/>
      <w:marTop w:val="0"/>
      <w:marBottom w:val="0"/>
      <w:divBdr>
        <w:top w:val="none" w:sz="0" w:space="0" w:color="auto"/>
        <w:left w:val="none" w:sz="0" w:space="0" w:color="auto"/>
        <w:bottom w:val="none" w:sz="0" w:space="0" w:color="auto"/>
        <w:right w:val="none" w:sz="0" w:space="0" w:color="auto"/>
      </w:divBdr>
    </w:div>
    <w:div w:id="29308924">
      <w:bodyDiv w:val="1"/>
      <w:marLeft w:val="0"/>
      <w:marRight w:val="0"/>
      <w:marTop w:val="0"/>
      <w:marBottom w:val="0"/>
      <w:divBdr>
        <w:top w:val="none" w:sz="0" w:space="0" w:color="auto"/>
        <w:left w:val="none" w:sz="0" w:space="0" w:color="auto"/>
        <w:bottom w:val="none" w:sz="0" w:space="0" w:color="auto"/>
        <w:right w:val="none" w:sz="0" w:space="0" w:color="auto"/>
      </w:divBdr>
    </w:div>
    <w:div w:id="30113176">
      <w:bodyDiv w:val="1"/>
      <w:marLeft w:val="0"/>
      <w:marRight w:val="0"/>
      <w:marTop w:val="0"/>
      <w:marBottom w:val="0"/>
      <w:divBdr>
        <w:top w:val="none" w:sz="0" w:space="0" w:color="auto"/>
        <w:left w:val="none" w:sz="0" w:space="0" w:color="auto"/>
        <w:bottom w:val="none" w:sz="0" w:space="0" w:color="auto"/>
        <w:right w:val="none" w:sz="0" w:space="0" w:color="auto"/>
      </w:divBdr>
    </w:div>
    <w:div w:id="30499780">
      <w:bodyDiv w:val="1"/>
      <w:marLeft w:val="0"/>
      <w:marRight w:val="0"/>
      <w:marTop w:val="0"/>
      <w:marBottom w:val="0"/>
      <w:divBdr>
        <w:top w:val="none" w:sz="0" w:space="0" w:color="auto"/>
        <w:left w:val="none" w:sz="0" w:space="0" w:color="auto"/>
        <w:bottom w:val="none" w:sz="0" w:space="0" w:color="auto"/>
        <w:right w:val="none" w:sz="0" w:space="0" w:color="auto"/>
      </w:divBdr>
    </w:div>
    <w:div w:id="33384741">
      <w:bodyDiv w:val="1"/>
      <w:marLeft w:val="0"/>
      <w:marRight w:val="0"/>
      <w:marTop w:val="0"/>
      <w:marBottom w:val="0"/>
      <w:divBdr>
        <w:top w:val="none" w:sz="0" w:space="0" w:color="auto"/>
        <w:left w:val="none" w:sz="0" w:space="0" w:color="auto"/>
        <w:bottom w:val="none" w:sz="0" w:space="0" w:color="auto"/>
        <w:right w:val="none" w:sz="0" w:space="0" w:color="auto"/>
      </w:divBdr>
    </w:div>
    <w:div w:id="36316347">
      <w:bodyDiv w:val="1"/>
      <w:marLeft w:val="0"/>
      <w:marRight w:val="0"/>
      <w:marTop w:val="0"/>
      <w:marBottom w:val="0"/>
      <w:divBdr>
        <w:top w:val="none" w:sz="0" w:space="0" w:color="auto"/>
        <w:left w:val="none" w:sz="0" w:space="0" w:color="auto"/>
        <w:bottom w:val="none" w:sz="0" w:space="0" w:color="auto"/>
        <w:right w:val="none" w:sz="0" w:space="0" w:color="auto"/>
      </w:divBdr>
    </w:div>
    <w:div w:id="36979392">
      <w:bodyDiv w:val="1"/>
      <w:marLeft w:val="0"/>
      <w:marRight w:val="0"/>
      <w:marTop w:val="0"/>
      <w:marBottom w:val="0"/>
      <w:divBdr>
        <w:top w:val="none" w:sz="0" w:space="0" w:color="auto"/>
        <w:left w:val="none" w:sz="0" w:space="0" w:color="auto"/>
        <w:bottom w:val="none" w:sz="0" w:space="0" w:color="auto"/>
        <w:right w:val="none" w:sz="0" w:space="0" w:color="auto"/>
      </w:divBdr>
    </w:div>
    <w:div w:id="37171870">
      <w:bodyDiv w:val="1"/>
      <w:marLeft w:val="0"/>
      <w:marRight w:val="0"/>
      <w:marTop w:val="0"/>
      <w:marBottom w:val="0"/>
      <w:divBdr>
        <w:top w:val="none" w:sz="0" w:space="0" w:color="auto"/>
        <w:left w:val="none" w:sz="0" w:space="0" w:color="auto"/>
        <w:bottom w:val="none" w:sz="0" w:space="0" w:color="auto"/>
        <w:right w:val="none" w:sz="0" w:space="0" w:color="auto"/>
      </w:divBdr>
    </w:div>
    <w:div w:id="38284470">
      <w:bodyDiv w:val="1"/>
      <w:marLeft w:val="0"/>
      <w:marRight w:val="0"/>
      <w:marTop w:val="0"/>
      <w:marBottom w:val="0"/>
      <w:divBdr>
        <w:top w:val="none" w:sz="0" w:space="0" w:color="auto"/>
        <w:left w:val="none" w:sz="0" w:space="0" w:color="auto"/>
        <w:bottom w:val="none" w:sz="0" w:space="0" w:color="auto"/>
        <w:right w:val="none" w:sz="0" w:space="0" w:color="auto"/>
      </w:divBdr>
    </w:div>
    <w:div w:id="39399667">
      <w:bodyDiv w:val="1"/>
      <w:marLeft w:val="0"/>
      <w:marRight w:val="0"/>
      <w:marTop w:val="0"/>
      <w:marBottom w:val="0"/>
      <w:divBdr>
        <w:top w:val="none" w:sz="0" w:space="0" w:color="auto"/>
        <w:left w:val="none" w:sz="0" w:space="0" w:color="auto"/>
        <w:bottom w:val="none" w:sz="0" w:space="0" w:color="auto"/>
        <w:right w:val="none" w:sz="0" w:space="0" w:color="auto"/>
      </w:divBdr>
    </w:div>
    <w:div w:id="40323233">
      <w:bodyDiv w:val="1"/>
      <w:marLeft w:val="0"/>
      <w:marRight w:val="0"/>
      <w:marTop w:val="0"/>
      <w:marBottom w:val="0"/>
      <w:divBdr>
        <w:top w:val="none" w:sz="0" w:space="0" w:color="auto"/>
        <w:left w:val="none" w:sz="0" w:space="0" w:color="auto"/>
        <w:bottom w:val="none" w:sz="0" w:space="0" w:color="auto"/>
        <w:right w:val="none" w:sz="0" w:space="0" w:color="auto"/>
      </w:divBdr>
    </w:div>
    <w:div w:id="41756824">
      <w:bodyDiv w:val="1"/>
      <w:marLeft w:val="0"/>
      <w:marRight w:val="0"/>
      <w:marTop w:val="0"/>
      <w:marBottom w:val="0"/>
      <w:divBdr>
        <w:top w:val="none" w:sz="0" w:space="0" w:color="auto"/>
        <w:left w:val="none" w:sz="0" w:space="0" w:color="auto"/>
        <w:bottom w:val="none" w:sz="0" w:space="0" w:color="auto"/>
        <w:right w:val="none" w:sz="0" w:space="0" w:color="auto"/>
      </w:divBdr>
    </w:div>
    <w:div w:id="42214076">
      <w:bodyDiv w:val="1"/>
      <w:marLeft w:val="0"/>
      <w:marRight w:val="0"/>
      <w:marTop w:val="0"/>
      <w:marBottom w:val="0"/>
      <w:divBdr>
        <w:top w:val="none" w:sz="0" w:space="0" w:color="auto"/>
        <w:left w:val="none" w:sz="0" w:space="0" w:color="auto"/>
        <w:bottom w:val="none" w:sz="0" w:space="0" w:color="auto"/>
        <w:right w:val="none" w:sz="0" w:space="0" w:color="auto"/>
      </w:divBdr>
    </w:div>
    <w:div w:id="43994867">
      <w:bodyDiv w:val="1"/>
      <w:marLeft w:val="0"/>
      <w:marRight w:val="0"/>
      <w:marTop w:val="0"/>
      <w:marBottom w:val="0"/>
      <w:divBdr>
        <w:top w:val="none" w:sz="0" w:space="0" w:color="auto"/>
        <w:left w:val="none" w:sz="0" w:space="0" w:color="auto"/>
        <w:bottom w:val="none" w:sz="0" w:space="0" w:color="auto"/>
        <w:right w:val="none" w:sz="0" w:space="0" w:color="auto"/>
      </w:divBdr>
    </w:div>
    <w:div w:id="44455162">
      <w:bodyDiv w:val="1"/>
      <w:marLeft w:val="0"/>
      <w:marRight w:val="0"/>
      <w:marTop w:val="0"/>
      <w:marBottom w:val="0"/>
      <w:divBdr>
        <w:top w:val="none" w:sz="0" w:space="0" w:color="auto"/>
        <w:left w:val="none" w:sz="0" w:space="0" w:color="auto"/>
        <w:bottom w:val="none" w:sz="0" w:space="0" w:color="auto"/>
        <w:right w:val="none" w:sz="0" w:space="0" w:color="auto"/>
      </w:divBdr>
    </w:div>
    <w:div w:id="45615780">
      <w:bodyDiv w:val="1"/>
      <w:marLeft w:val="0"/>
      <w:marRight w:val="0"/>
      <w:marTop w:val="0"/>
      <w:marBottom w:val="0"/>
      <w:divBdr>
        <w:top w:val="none" w:sz="0" w:space="0" w:color="auto"/>
        <w:left w:val="none" w:sz="0" w:space="0" w:color="auto"/>
        <w:bottom w:val="none" w:sz="0" w:space="0" w:color="auto"/>
        <w:right w:val="none" w:sz="0" w:space="0" w:color="auto"/>
      </w:divBdr>
    </w:div>
    <w:div w:id="45882193">
      <w:bodyDiv w:val="1"/>
      <w:marLeft w:val="0"/>
      <w:marRight w:val="0"/>
      <w:marTop w:val="0"/>
      <w:marBottom w:val="0"/>
      <w:divBdr>
        <w:top w:val="none" w:sz="0" w:space="0" w:color="auto"/>
        <w:left w:val="none" w:sz="0" w:space="0" w:color="auto"/>
        <w:bottom w:val="none" w:sz="0" w:space="0" w:color="auto"/>
        <w:right w:val="none" w:sz="0" w:space="0" w:color="auto"/>
      </w:divBdr>
    </w:div>
    <w:div w:id="46295725">
      <w:bodyDiv w:val="1"/>
      <w:marLeft w:val="0"/>
      <w:marRight w:val="0"/>
      <w:marTop w:val="0"/>
      <w:marBottom w:val="0"/>
      <w:divBdr>
        <w:top w:val="none" w:sz="0" w:space="0" w:color="auto"/>
        <w:left w:val="none" w:sz="0" w:space="0" w:color="auto"/>
        <w:bottom w:val="none" w:sz="0" w:space="0" w:color="auto"/>
        <w:right w:val="none" w:sz="0" w:space="0" w:color="auto"/>
      </w:divBdr>
    </w:div>
    <w:div w:id="46531378">
      <w:bodyDiv w:val="1"/>
      <w:marLeft w:val="0"/>
      <w:marRight w:val="0"/>
      <w:marTop w:val="0"/>
      <w:marBottom w:val="0"/>
      <w:divBdr>
        <w:top w:val="none" w:sz="0" w:space="0" w:color="auto"/>
        <w:left w:val="none" w:sz="0" w:space="0" w:color="auto"/>
        <w:bottom w:val="none" w:sz="0" w:space="0" w:color="auto"/>
        <w:right w:val="none" w:sz="0" w:space="0" w:color="auto"/>
      </w:divBdr>
    </w:div>
    <w:div w:id="47455756">
      <w:bodyDiv w:val="1"/>
      <w:marLeft w:val="0"/>
      <w:marRight w:val="0"/>
      <w:marTop w:val="0"/>
      <w:marBottom w:val="0"/>
      <w:divBdr>
        <w:top w:val="none" w:sz="0" w:space="0" w:color="auto"/>
        <w:left w:val="none" w:sz="0" w:space="0" w:color="auto"/>
        <w:bottom w:val="none" w:sz="0" w:space="0" w:color="auto"/>
        <w:right w:val="none" w:sz="0" w:space="0" w:color="auto"/>
      </w:divBdr>
    </w:div>
    <w:div w:id="48042857">
      <w:bodyDiv w:val="1"/>
      <w:marLeft w:val="0"/>
      <w:marRight w:val="0"/>
      <w:marTop w:val="0"/>
      <w:marBottom w:val="0"/>
      <w:divBdr>
        <w:top w:val="none" w:sz="0" w:space="0" w:color="auto"/>
        <w:left w:val="none" w:sz="0" w:space="0" w:color="auto"/>
        <w:bottom w:val="none" w:sz="0" w:space="0" w:color="auto"/>
        <w:right w:val="none" w:sz="0" w:space="0" w:color="auto"/>
      </w:divBdr>
    </w:div>
    <w:div w:id="48118706">
      <w:bodyDiv w:val="1"/>
      <w:marLeft w:val="0"/>
      <w:marRight w:val="0"/>
      <w:marTop w:val="0"/>
      <w:marBottom w:val="0"/>
      <w:divBdr>
        <w:top w:val="none" w:sz="0" w:space="0" w:color="auto"/>
        <w:left w:val="none" w:sz="0" w:space="0" w:color="auto"/>
        <w:bottom w:val="none" w:sz="0" w:space="0" w:color="auto"/>
        <w:right w:val="none" w:sz="0" w:space="0" w:color="auto"/>
      </w:divBdr>
    </w:div>
    <w:div w:id="50816051">
      <w:bodyDiv w:val="1"/>
      <w:marLeft w:val="0"/>
      <w:marRight w:val="0"/>
      <w:marTop w:val="0"/>
      <w:marBottom w:val="0"/>
      <w:divBdr>
        <w:top w:val="none" w:sz="0" w:space="0" w:color="auto"/>
        <w:left w:val="none" w:sz="0" w:space="0" w:color="auto"/>
        <w:bottom w:val="none" w:sz="0" w:space="0" w:color="auto"/>
        <w:right w:val="none" w:sz="0" w:space="0" w:color="auto"/>
      </w:divBdr>
    </w:div>
    <w:div w:id="51540061">
      <w:bodyDiv w:val="1"/>
      <w:marLeft w:val="0"/>
      <w:marRight w:val="0"/>
      <w:marTop w:val="0"/>
      <w:marBottom w:val="0"/>
      <w:divBdr>
        <w:top w:val="none" w:sz="0" w:space="0" w:color="auto"/>
        <w:left w:val="none" w:sz="0" w:space="0" w:color="auto"/>
        <w:bottom w:val="none" w:sz="0" w:space="0" w:color="auto"/>
        <w:right w:val="none" w:sz="0" w:space="0" w:color="auto"/>
      </w:divBdr>
    </w:div>
    <w:div w:id="53358965">
      <w:bodyDiv w:val="1"/>
      <w:marLeft w:val="0"/>
      <w:marRight w:val="0"/>
      <w:marTop w:val="0"/>
      <w:marBottom w:val="0"/>
      <w:divBdr>
        <w:top w:val="none" w:sz="0" w:space="0" w:color="auto"/>
        <w:left w:val="none" w:sz="0" w:space="0" w:color="auto"/>
        <w:bottom w:val="none" w:sz="0" w:space="0" w:color="auto"/>
        <w:right w:val="none" w:sz="0" w:space="0" w:color="auto"/>
      </w:divBdr>
    </w:div>
    <w:div w:id="53629448">
      <w:bodyDiv w:val="1"/>
      <w:marLeft w:val="0"/>
      <w:marRight w:val="0"/>
      <w:marTop w:val="0"/>
      <w:marBottom w:val="0"/>
      <w:divBdr>
        <w:top w:val="none" w:sz="0" w:space="0" w:color="auto"/>
        <w:left w:val="none" w:sz="0" w:space="0" w:color="auto"/>
        <w:bottom w:val="none" w:sz="0" w:space="0" w:color="auto"/>
        <w:right w:val="none" w:sz="0" w:space="0" w:color="auto"/>
      </w:divBdr>
    </w:div>
    <w:div w:id="55708300">
      <w:bodyDiv w:val="1"/>
      <w:marLeft w:val="0"/>
      <w:marRight w:val="0"/>
      <w:marTop w:val="0"/>
      <w:marBottom w:val="0"/>
      <w:divBdr>
        <w:top w:val="none" w:sz="0" w:space="0" w:color="auto"/>
        <w:left w:val="none" w:sz="0" w:space="0" w:color="auto"/>
        <w:bottom w:val="none" w:sz="0" w:space="0" w:color="auto"/>
        <w:right w:val="none" w:sz="0" w:space="0" w:color="auto"/>
      </w:divBdr>
    </w:div>
    <w:div w:id="55904748">
      <w:bodyDiv w:val="1"/>
      <w:marLeft w:val="0"/>
      <w:marRight w:val="0"/>
      <w:marTop w:val="0"/>
      <w:marBottom w:val="0"/>
      <w:divBdr>
        <w:top w:val="none" w:sz="0" w:space="0" w:color="auto"/>
        <w:left w:val="none" w:sz="0" w:space="0" w:color="auto"/>
        <w:bottom w:val="none" w:sz="0" w:space="0" w:color="auto"/>
        <w:right w:val="none" w:sz="0" w:space="0" w:color="auto"/>
      </w:divBdr>
    </w:div>
    <w:div w:id="58327119">
      <w:bodyDiv w:val="1"/>
      <w:marLeft w:val="0"/>
      <w:marRight w:val="0"/>
      <w:marTop w:val="0"/>
      <w:marBottom w:val="0"/>
      <w:divBdr>
        <w:top w:val="none" w:sz="0" w:space="0" w:color="auto"/>
        <w:left w:val="none" w:sz="0" w:space="0" w:color="auto"/>
        <w:bottom w:val="none" w:sz="0" w:space="0" w:color="auto"/>
        <w:right w:val="none" w:sz="0" w:space="0" w:color="auto"/>
      </w:divBdr>
    </w:div>
    <w:div w:id="60493227">
      <w:bodyDiv w:val="1"/>
      <w:marLeft w:val="0"/>
      <w:marRight w:val="0"/>
      <w:marTop w:val="0"/>
      <w:marBottom w:val="0"/>
      <w:divBdr>
        <w:top w:val="none" w:sz="0" w:space="0" w:color="auto"/>
        <w:left w:val="none" w:sz="0" w:space="0" w:color="auto"/>
        <w:bottom w:val="none" w:sz="0" w:space="0" w:color="auto"/>
        <w:right w:val="none" w:sz="0" w:space="0" w:color="auto"/>
      </w:divBdr>
    </w:div>
    <w:div w:id="62149288">
      <w:bodyDiv w:val="1"/>
      <w:marLeft w:val="0"/>
      <w:marRight w:val="0"/>
      <w:marTop w:val="0"/>
      <w:marBottom w:val="0"/>
      <w:divBdr>
        <w:top w:val="none" w:sz="0" w:space="0" w:color="auto"/>
        <w:left w:val="none" w:sz="0" w:space="0" w:color="auto"/>
        <w:bottom w:val="none" w:sz="0" w:space="0" w:color="auto"/>
        <w:right w:val="none" w:sz="0" w:space="0" w:color="auto"/>
      </w:divBdr>
    </w:div>
    <w:div w:id="62528375">
      <w:bodyDiv w:val="1"/>
      <w:marLeft w:val="0"/>
      <w:marRight w:val="0"/>
      <w:marTop w:val="0"/>
      <w:marBottom w:val="0"/>
      <w:divBdr>
        <w:top w:val="none" w:sz="0" w:space="0" w:color="auto"/>
        <w:left w:val="none" w:sz="0" w:space="0" w:color="auto"/>
        <w:bottom w:val="none" w:sz="0" w:space="0" w:color="auto"/>
        <w:right w:val="none" w:sz="0" w:space="0" w:color="auto"/>
      </w:divBdr>
    </w:div>
    <w:div w:id="62802633">
      <w:bodyDiv w:val="1"/>
      <w:marLeft w:val="0"/>
      <w:marRight w:val="0"/>
      <w:marTop w:val="0"/>
      <w:marBottom w:val="0"/>
      <w:divBdr>
        <w:top w:val="none" w:sz="0" w:space="0" w:color="auto"/>
        <w:left w:val="none" w:sz="0" w:space="0" w:color="auto"/>
        <w:bottom w:val="none" w:sz="0" w:space="0" w:color="auto"/>
        <w:right w:val="none" w:sz="0" w:space="0" w:color="auto"/>
      </w:divBdr>
    </w:div>
    <w:div w:id="64228212">
      <w:bodyDiv w:val="1"/>
      <w:marLeft w:val="0"/>
      <w:marRight w:val="0"/>
      <w:marTop w:val="0"/>
      <w:marBottom w:val="0"/>
      <w:divBdr>
        <w:top w:val="none" w:sz="0" w:space="0" w:color="auto"/>
        <w:left w:val="none" w:sz="0" w:space="0" w:color="auto"/>
        <w:bottom w:val="none" w:sz="0" w:space="0" w:color="auto"/>
        <w:right w:val="none" w:sz="0" w:space="0" w:color="auto"/>
      </w:divBdr>
    </w:div>
    <w:div w:id="64381091">
      <w:bodyDiv w:val="1"/>
      <w:marLeft w:val="0"/>
      <w:marRight w:val="0"/>
      <w:marTop w:val="0"/>
      <w:marBottom w:val="0"/>
      <w:divBdr>
        <w:top w:val="none" w:sz="0" w:space="0" w:color="auto"/>
        <w:left w:val="none" w:sz="0" w:space="0" w:color="auto"/>
        <w:bottom w:val="none" w:sz="0" w:space="0" w:color="auto"/>
        <w:right w:val="none" w:sz="0" w:space="0" w:color="auto"/>
      </w:divBdr>
    </w:div>
    <w:div w:id="65420534">
      <w:bodyDiv w:val="1"/>
      <w:marLeft w:val="0"/>
      <w:marRight w:val="0"/>
      <w:marTop w:val="0"/>
      <w:marBottom w:val="0"/>
      <w:divBdr>
        <w:top w:val="none" w:sz="0" w:space="0" w:color="auto"/>
        <w:left w:val="none" w:sz="0" w:space="0" w:color="auto"/>
        <w:bottom w:val="none" w:sz="0" w:space="0" w:color="auto"/>
        <w:right w:val="none" w:sz="0" w:space="0" w:color="auto"/>
      </w:divBdr>
    </w:div>
    <w:div w:id="66850731">
      <w:bodyDiv w:val="1"/>
      <w:marLeft w:val="0"/>
      <w:marRight w:val="0"/>
      <w:marTop w:val="0"/>
      <w:marBottom w:val="0"/>
      <w:divBdr>
        <w:top w:val="none" w:sz="0" w:space="0" w:color="auto"/>
        <w:left w:val="none" w:sz="0" w:space="0" w:color="auto"/>
        <w:bottom w:val="none" w:sz="0" w:space="0" w:color="auto"/>
        <w:right w:val="none" w:sz="0" w:space="0" w:color="auto"/>
      </w:divBdr>
    </w:div>
    <w:div w:id="67655791">
      <w:bodyDiv w:val="1"/>
      <w:marLeft w:val="0"/>
      <w:marRight w:val="0"/>
      <w:marTop w:val="0"/>
      <w:marBottom w:val="0"/>
      <w:divBdr>
        <w:top w:val="none" w:sz="0" w:space="0" w:color="auto"/>
        <w:left w:val="none" w:sz="0" w:space="0" w:color="auto"/>
        <w:bottom w:val="none" w:sz="0" w:space="0" w:color="auto"/>
        <w:right w:val="none" w:sz="0" w:space="0" w:color="auto"/>
      </w:divBdr>
    </w:div>
    <w:div w:id="68894659">
      <w:bodyDiv w:val="1"/>
      <w:marLeft w:val="0"/>
      <w:marRight w:val="0"/>
      <w:marTop w:val="0"/>
      <w:marBottom w:val="0"/>
      <w:divBdr>
        <w:top w:val="none" w:sz="0" w:space="0" w:color="auto"/>
        <w:left w:val="none" w:sz="0" w:space="0" w:color="auto"/>
        <w:bottom w:val="none" w:sz="0" w:space="0" w:color="auto"/>
        <w:right w:val="none" w:sz="0" w:space="0" w:color="auto"/>
      </w:divBdr>
    </w:div>
    <w:div w:id="69812214">
      <w:bodyDiv w:val="1"/>
      <w:marLeft w:val="0"/>
      <w:marRight w:val="0"/>
      <w:marTop w:val="0"/>
      <w:marBottom w:val="0"/>
      <w:divBdr>
        <w:top w:val="none" w:sz="0" w:space="0" w:color="auto"/>
        <w:left w:val="none" w:sz="0" w:space="0" w:color="auto"/>
        <w:bottom w:val="none" w:sz="0" w:space="0" w:color="auto"/>
        <w:right w:val="none" w:sz="0" w:space="0" w:color="auto"/>
      </w:divBdr>
    </w:div>
    <w:div w:id="70741833">
      <w:bodyDiv w:val="1"/>
      <w:marLeft w:val="0"/>
      <w:marRight w:val="0"/>
      <w:marTop w:val="0"/>
      <w:marBottom w:val="0"/>
      <w:divBdr>
        <w:top w:val="none" w:sz="0" w:space="0" w:color="auto"/>
        <w:left w:val="none" w:sz="0" w:space="0" w:color="auto"/>
        <w:bottom w:val="none" w:sz="0" w:space="0" w:color="auto"/>
        <w:right w:val="none" w:sz="0" w:space="0" w:color="auto"/>
      </w:divBdr>
    </w:div>
    <w:div w:id="70783593">
      <w:bodyDiv w:val="1"/>
      <w:marLeft w:val="0"/>
      <w:marRight w:val="0"/>
      <w:marTop w:val="0"/>
      <w:marBottom w:val="0"/>
      <w:divBdr>
        <w:top w:val="none" w:sz="0" w:space="0" w:color="auto"/>
        <w:left w:val="none" w:sz="0" w:space="0" w:color="auto"/>
        <w:bottom w:val="none" w:sz="0" w:space="0" w:color="auto"/>
        <w:right w:val="none" w:sz="0" w:space="0" w:color="auto"/>
      </w:divBdr>
    </w:div>
    <w:div w:id="71634009">
      <w:bodyDiv w:val="1"/>
      <w:marLeft w:val="0"/>
      <w:marRight w:val="0"/>
      <w:marTop w:val="0"/>
      <w:marBottom w:val="0"/>
      <w:divBdr>
        <w:top w:val="none" w:sz="0" w:space="0" w:color="auto"/>
        <w:left w:val="none" w:sz="0" w:space="0" w:color="auto"/>
        <w:bottom w:val="none" w:sz="0" w:space="0" w:color="auto"/>
        <w:right w:val="none" w:sz="0" w:space="0" w:color="auto"/>
      </w:divBdr>
    </w:div>
    <w:div w:id="71659886">
      <w:bodyDiv w:val="1"/>
      <w:marLeft w:val="0"/>
      <w:marRight w:val="0"/>
      <w:marTop w:val="0"/>
      <w:marBottom w:val="0"/>
      <w:divBdr>
        <w:top w:val="none" w:sz="0" w:space="0" w:color="auto"/>
        <w:left w:val="none" w:sz="0" w:space="0" w:color="auto"/>
        <w:bottom w:val="none" w:sz="0" w:space="0" w:color="auto"/>
        <w:right w:val="none" w:sz="0" w:space="0" w:color="auto"/>
      </w:divBdr>
    </w:div>
    <w:div w:id="72161915">
      <w:bodyDiv w:val="1"/>
      <w:marLeft w:val="0"/>
      <w:marRight w:val="0"/>
      <w:marTop w:val="0"/>
      <w:marBottom w:val="0"/>
      <w:divBdr>
        <w:top w:val="none" w:sz="0" w:space="0" w:color="auto"/>
        <w:left w:val="none" w:sz="0" w:space="0" w:color="auto"/>
        <w:bottom w:val="none" w:sz="0" w:space="0" w:color="auto"/>
        <w:right w:val="none" w:sz="0" w:space="0" w:color="auto"/>
      </w:divBdr>
    </w:div>
    <w:div w:id="72170363">
      <w:bodyDiv w:val="1"/>
      <w:marLeft w:val="0"/>
      <w:marRight w:val="0"/>
      <w:marTop w:val="0"/>
      <w:marBottom w:val="0"/>
      <w:divBdr>
        <w:top w:val="none" w:sz="0" w:space="0" w:color="auto"/>
        <w:left w:val="none" w:sz="0" w:space="0" w:color="auto"/>
        <w:bottom w:val="none" w:sz="0" w:space="0" w:color="auto"/>
        <w:right w:val="none" w:sz="0" w:space="0" w:color="auto"/>
      </w:divBdr>
    </w:div>
    <w:div w:id="74741137">
      <w:bodyDiv w:val="1"/>
      <w:marLeft w:val="0"/>
      <w:marRight w:val="0"/>
      <w:marTop w:val="0"/>
      <w:marBottom w:val="0"/>
      <w:divBdr>
        <w:top w:val="none" w:sz="0" w:space="0" w:color="auto"/>
        <w:left w:val="none" w:sz="0" w:space="0" w:color="auto"/>
        <w:bottom w:val="none" w:sz="0" w:space="0" w:color="auto"/>
        <w:right w:val="none" w:sz="0" w:space="0" w:color="auto"/>
      </w:divBdr>
    </w:div>
    <w:div w:id="74908443">
      <w:bodyDiv w:val="1"/>
      <w:marLeft w:val="0"/>
      <w:marRight w:val="0"/>
      <w:marTop w:val="0"/>
      <w:marBottom w:val="0"/>
      <w:divBdr>
        <w:top w:val="none" w:sz="0" w:space="0" w:color="auto"/>
        <w:left w:val="none" w:sz="0" w:space="0" w:color="auto"/>
        <w:bottom w:val="none" w:sz="0" w:space="0" w:color="auto"/>
        <w:right w:val="none" w:sz="0" w:space="0" w:color="auto"/>
      </w:divBdr>
    </w:div>
    <w:div w:id="76830940">
      <w:bodyDiv w:val="1"/>
      <w:marLeft w:val="0"/>
      <w:marRight w:val="0"/>
      <w:marTop w:val="0"/>
      <w:marBottom w:val="0"/>
      <w:divBdr>
        <w:top w:val="none" w:sz="0" w:space="0" w:color="auto"/>
        <w:left w:val="none" w:sz="0" w:space="0" w:color="auto"/>
        <w:bottom w:val="none" w:sz="0" w:space="0" w:color="auto"/>
        <w:right w:val="none" w:sz="0" w:space="0" w:color="auto"/>
      </w:divBdr>
    </w:div>
    <w:div w:id="77531420">
      <w:bodyDiv w:val="1"/>
      <w:marLeft w:val="0"/>
      <w:marRight w:val="0"/>
      <w:marTop w:val="0"/>
      <w:marBottom w:val="0"/>
      <w:divBdr>
        <w:top w:val="none" w:sz="0" w:space="0" w:color="auto"/>
        <w:left w:val="none" w:sz="0" w:space="0" w:color="auto"/>
        <w:bottom w:val="none" w:sz="0" w:space="0" w:color="auto"/>
        <w:right w:val="none" w:sz="0" w:space="0" w:color="auto"/>
      </w:divBdr>
    </w:div>
    <w:div w:id="78865380">
      <w:bodyDiv w:val="1"/>
      <w:marLeft w:val="0"/>
      <w:marRight w:val="0"/>
      <w:marTop w:val="0"/>
      <w:marBottom w:val="0"/>
      <w:divBdr>
        <w:top w:val="none" w:sz="0" w:space="0" w:color="auto"/>
        <w:left w:val="none" w:sz="0" w:space="0" w:color="auto"/>
        <w:bottom w:val="none" w:sz="0" w:space="0" w:color="auto"/>
        <w:right w:val="none" w:sz="0" w:space="0" w:color="auto"/>
      </w:divBdr>
    </w:div>
    <w:div w:id="79526366">
      <w:bodyDiv w:val="1"/>
      <w:marLeft w:val="0"/>
      <w:marRight w:val="0"/>
      <w:marTop w:val="0"/>
      <w:marBottom w:val="0"/>
      <w:divBdr>
        <w:top w:val="none" w:sz="0" w:space="0" w:color="auto"/>
        <w:left w:val="none" w:sz="0" w:space="0" w:color="auto"/>
        <w:bottom w:val="none" w:sz="0" w:space="0" w:color="auto"/>
        <w:right w:val="none" w:sz="0" w:space="0" w:color="auto"/>
      </w:divBdr>
    </w:div>
    <w:div w:id="79564649">
      <w:bodyDiv w:val="1"/>
      <w:marLeft w:val="0"/>
      <w:marRight w:val="0"/>
      <w:marTop w:val="0"/>
      <w:marBottom w:val="0"/>
      <w:divBdr>
        <w:top w:val="none" w:sz="0" w:space="0" w:color="auto"/>
        <w:left w:val="none" w:sz="0" w:space="0" w:color="auto"/>
        <w:bottom w:val="none" w:sz="0" w:space="0" w:color="auto"/>
        <w:right w:val="none" w:sz="0" w:space="0" w:color="auto"/>
      </w:divBdr>
    </w:div>
    <w:div w:id="79840597">
      <w:bodyDiv w:val="1"/>
      <w:marLeft w:val="0"/>
      <w:marRight w:val="0"/>
      <w:marTop w:val="0"/>
      <w:marBottom w:val="0"/>
      <w:divBdr>
        <w:top w:val="none" w:sz="0" w:space="0" w:color="auto"/>
        <w:left w:val="none" w:sz="0" w:space="0" w:color="auto"/>
        <w:bottom w:val="none" w:sz="0" w:space="0" w:color="auto"/>
        <w:right w:val="none" w:sz="0" w:space="0" w:color="auto"/>
      </w:divBdr>
    </w:div>
    <w:div w:id="80224122">
      <w:bodyDiv w:val="1"/>
      <w:marLeft w:val="0"/>
      <w:marRight w:val="0"/>
      <w:marTop w:val="0"/>
      <w:marBottom w:val="0"/>
      <w:divBdr>
        <w:top w:val="none" w:sz="0" w:space="0" w:color="auto"/>
        <w:left w:val="none" w:sz="0" w:space="0" w:color="auto"/>
        <w:bottom w:val="none" w:sz="0" w:space="0" w:color="auto"/>
        <w:right w:val="none" w:sz="0" w:space="0" w:color="auto"/>
      </w:divBdr>
    </w:div>
    <w:div w:id="82605595">
      <w:bodyDiv w:val="1"/>
      <w:marLeft w:val="0"/>
      <w:marRight w:val="0"/>
      <w:marTop w:val="0"/>
      <w:marBottom w:val="0"/>
      <w:divBdr>
        <w:top w:val="none" w:sz="0" w:space="0" w:color="auto"/>
        <w:left w:val="none" w:sz="0" w:space="0" w:color="auto"/>
        <w:bottom w:val="none" w:sz="0" w:space="0" w:color="auto"/>
        <w:right w:val="none" w:sz="0" w:space="0" w:color="auto"/>
      </w:divBdr>
    </w:div>
    <w:div w:id="84425568">
      <w:bodyDiv w:val="1"/>
      <w:marLeft w:val="0"/>
      <w:marRight w:val="0"/>
      <w:marTop w:val="0"/>
      <w:marBottom w:val="0"/>
      <w:divBdr>
        <w:top w:val="none" w:sz="0" w:space="0" w:color="auto"/>
        <w:left w:val="none" w:sz="0" w:space="0" w:color="auto"/>
        <w:bottom w:val="none" w:sz="0" w:space="0" w:color="auto"/>
        <w:right w:val="none" w:sz="0" w:space="0" w:color="auto"/>
      </w:divBdr>
    </w:div>
    <w:div w:id="85544434">
      <w:bodyDiv w:val="1"/>
      <w:marLeft w:val="0"/>
      <w:marRight w:val="0"/>
      <w:marTop w:val="0"/>
      <w:marBottom w:val="0"/>
      <w:divBdr>
        <w:top w:val="none" w:sz="0" w:space="0" w:color="auto"/>
        <w:left w:val="none" w:sz="0" w:space="0" w:color="auto"/>
        <w:bottom w:val="none" w:sz="0" w:space="0" w:color="auto"/>
        <w:right w:val="none" w:sz="0" w:space="0" w:color="auto"/>
      </w:divBdr>
    </w:div>
    <w:div w:id="86317647">
      <w:bodyDiv w:val="1"/>
      <w:marLeft w:val="0"/>
      <w:marRight w:val="0"/>
      <w:marTop w:val="0"/>
      <w:marBottom w:val="0"/>
      <w:divBdr>
        <w:top w:val="none" w:sz="0" w:space="0" w:color="auto"/>
        <w:left w:val="none" w:sz="0" w:space="0" w:color="auto"/>
        <w:bottom w:val="none" w:sz="0" w:space="0" w:color="auto"/>
        <w:right w:val="none" w:sz="0" w:space="0" w:color="auto"/>
      </w:divBdr>
    </w:div>
    <w:div w:id="86922823">
      <w:bodyDiv w:val="1"/>
      <w:marLeft w:val="0"/>
      <w:marRight w:val="0"/>
      <w:marTop w:val="0"/>
      <w:marBottom w:val="0"/>
      <w:divBdr>
        <w:top w:val="none" w:sz="0" w:space="0" w:color="auto"/>
        <w:left w:val="none" w:sz="0" w:space="0" w:color="auto"/>
        <w:bottom w:val="none" w:sz="0" w:space="0" w:color="auto"/>
        <w:right w:val="none" w:sz="0" w:space="0" w:color="auto"/>
      </w:divBdr>
    </w:div>
    <w:div w:id="87123736">
      <w:bodyDiv w:val="1"/>
      <w:marLeft w:val="0"/>
      <w:marRight w:val="0"/>
      <w:marTop w:val="0"/>
      <w:marBottom w:val="0"/>
      <w:divBdr>
        <w:top w:val="none" w:sz="0" w:space="0" w:color="auto"/>
        <w:left w:val="none" w:sz="0" w:space="0" w:color="auto"/>
        <w:bottom w:val="none" w:sz="0" w:space="0" w:color="auto"/>
        <w:right w:val="none" w:sz="0" w:space="0" w:color="auto"/>
      </w:divBdr>
    </w:div>
    <w:div w:id="87897531">
      <w:bodyDiv w:val="1"/>
      <w:marLeft w:val="0"/>
      <w:marRight w:val="0"/>
      <w:marTop w:val="0"/>
      <w:marBottom w:val="0"/>
      <w:divBdr>
        <w:top w:val="none" w:sz="0" w:space="0" w:color="auto"/>
        <w:left w:val="none" w:sz="0" w:space="0" w:color="auto"/>
        <w:bottom w:val="none" w:sz="0" w:space="0" w:color="auto"/>
        <w:right w:val="none" w:sz="0" w:space="0" w:color="auto"/>
      </w:divBdr>
    </w:div>
    <w:div w:id="89736541">
      <w:bodyDiv w:val="1"/>
      <w:marLeft w:val="0"/>
      <w:marRight w:val="0"/>
      <w:marTop w:val="0"/>
      <w:marBottom w:val="0"/>
      <w:divBdr>
        <w:top w:val="none" w:sz="0" w:space="0" w:color="auto"/>
        <w:left w:val="none" w:sz="0" w:space="0" w:color="auto"/>
        <w:bottom w:val="none" w:sz="0" w:space="0" w:color="auto"/>
        <w:right w:val="none" w:sz="0" w:space="0" w:color="auto"/>
      </w:divBdr>
    </w:div>
    <w:div w:id="90053599">
      <w:bodyDiv w:val="1"/>
      <w:marLeft w:val="0"/>
      <w:marRight w:val="0"/>
      <w:marTop w:val="0"/>
      <w:marBottom w:val="0"/>
      <w:divBdr>
        <w:top w:val="none" w:sz="0" w:space="0" w:color="auto"/>
        <w:left w:val="none" w:sz="0" w:space="0" w:color="auto"/>
        <w:bottom w:val="none" w:sz="0" w:space="0" w:color="auto"/>
        <w:right w:val="none" w:sz="0" w:space="0" w:color="auto"/>
      </w:divBdr>
    </w:div>
    <w:div w:id="90898798">
      <w:bodyDiv w:val="1"/>
      <w:marLeft w:val="0"/>
      <w:marRight w:val="0"/>
      <w:marTop w:val="0"/>
      <w:marBottom w:val="0"/>
      <w:divBdr>
        <w:top w:val="none" w:sz="0" w:space="0" w:color="auto"/>
        <w:left w:val="none" w:sz="0" w:space="0" w:color="auto"/>
        <w:bottom w:val="none" w:sz="0" w:space="0" w:color="auto"/>
        <w:right w:val="none" w:sz="0" w:space="0" w:color="auto"/>
      </w:divBdr>
    </w:div>
    <w:div w:id="90975885">
      <w:bodyDiv w:val="1"/>
      <w:marLeft w:val="0"/>
      <w:marRight w:val="0"/>
      <w:marTop w:val="0"/>
      <w:marBottom w:val="0"/>
      <w:divBdr>
        <w:top w:val="none" w:sz="0" w:space="0" w:color="auto"/>
        <w:left w:val="none" w:sz="0" w:space="0" w:color="auto"/>
        <w:bottom w:val="none" w:sz="0" w:space="0" w:color="auto"/>
        <w:right w:val="none" w:sz="0" w:space="0" w:color="auto"/>
      </w:divBdr>
    </w:div>
    <w:div w:id="91829388">
      <w:bodyDiv w:val="1"/>
      <w:marLeft w:val="0"/>
      <w:marRight w:val="0"/>
      <w:marTop w:val="0"/>
      <w:marBottom w:val="0"/>
      <w:divBdr>
        <w:top w:val="none" w:sz="0" w:space="0" w:color="auto"/>
        <w:left w:val="none" w:sz="0" w:space="0" w:color="auto"/>
        <w:bottom w:val="none" w:sz="0" w:space="0" w:color="auto"/>
        <w:right w:val="none" w:sz="0" w:space="0" w:color="auto"/>
      </w:divBdr>
    </w:div>
    <w:div w:id="92672758">
      <w:bodyDiv w:val="1"/>
      <w:marLeft w:val="0"/>
      <w:marRight w:val="0"/>
      <w:marTop w:val="0"/>
      <w:marBottom w:val="0"/>
      <w:divBdr>
        <w:top w:val="none" w:sz="0" w:space="0" w:color="auto"/>
        <w:left w:val="none" w:sz="0" w:space="0" w:color="auto"/>
        <w:bottom w:val="none" w:sz="0" w:space="0" w:color="auto"/>
        <w:right w:val="none" w:sz="0" w:space="0" w:color="auto"/>
      </w:divBdr>
    </w:div>
    <w:div w:id="92942329">
      <w:bodyDiv w:val="1"/>
      <w:marLeft w:val="0"/>
      <w:marRight w:val="0"/>
      <w:marTop w:val="0"/>
      <w:marBottom w:val="0"/>
      <w:divBdr>
        <w:top w:val="none" w:sz="0" w:space="0" w:color="auto"/>
        <w:left w:val="none" w:sz="0" w:space="0" w:color="auto"/>
        <w:bottom w:val="none" w:sz="0" w:space="0" w:color="auto"/>
        <w:right w:val="none" w:sz="0" w:space="0" w:color="auto"/>
      </w:divBdr>
    </w:div>
    <w:div w:id="93209238">
      <w:bodyDiv w:val="1"/>
      <w:marLeft w:val="0"/>
      <w:marRight w:val="0"/>
      <w:marTop w:val="0"/>
      <w:marBottom w:val="0"/>
      <w:divBdr>
        <w:top w:val="none" w:sz="0" w:space="0" w:color="auto"/>
        <w:left w:val="none" w:sz="0" w:space="0" w:color="auto"/>
        <w:bottom w:val="none" w:sz="0" w:space="0" w:color="auto"/>
        <w:right w:val="none" w:sz="0" w:space="0" w:color="auto"/>
      </w:divBdr>
    </w:div>
    <w:div w:id="95517224">
      <w:bodyDiv w:val="1"/>
      <w:marLeft w:val="0"/>
      <w:marRight w:val="0"/>
      <w:marTop w:val="0"/>
      <w:marBottom w:val="0"/>
      <w:divBdr>
        <w:top w:val="none" w:sz="0" w:space="0" w:color="auto"/>
        <w:left w:val="none" w:sz="0" w:space="0" w:color="auto"/>
        <w:bottom w:val="none" w:sz="0" w:space="0" w:color="auto"/>
        <w:right w:val="none" w:sz="0" w:space="0" w:color="auto"/>
      </w:divBdr>
    </w:div>
    <w:div w:id="95517436">
      <w:bodyDiv w:val="1"/>
      <w:marLeft w:val="0"/>
      <w:marRight w:val="0"/>
      <w:marTop w:val="0"/>
      <w:marBottom w:val="0"/>
      <w:divBdr>
        <w:top w:val="none" w:sz="0" w:space="0" w:color="auto"/>
        <w:left w:val="none" w:sz="0" w:space="0" w:color="auto"/>
        <w:bottom w:val="none" w:sz="0" w:space="0" w:color="auto"/>
        <w:right w:val="none" w:sz="0" w:space="0" w:color="auto"/>
      </w:divBdr>
    </w:div>
    <w:div w:id="97412902">
      <w:bodyDiv w:val="1"/>
      <w:marLeft w:val="0"/>
      <w:marRight w:val="0"/>
      <w:marTop w:val="0"/>
      <w:marBottom w:val="0"/>
      <w:divBdr>
        <w:top w:val="none" w:sz="0" w:space="0" w:color="auto"/>
        <w:left w:val="none" w:sz="0" w:space="0" w:color="auto"/>
        <w:bottom w:val="none" w:sz="0" w:space="0" w:color="auto"/>
        <w:right w:val="none" w:sz="0" w:space="0" w:color="auto"/>
      </w:divBdr>
    </w:div>
    <w:div w:id="97483497">
      <w:bodyDiv w:val="1"/>
      <w:marLeft w:val="0"/>
      <w:marRight w:val="0"/>
      <w:marTop w:val="0"/>
      <w:marBottom w:val="0"/>
      <w:divBdr>
        <w:top w:val="none" w:sz="0" w:space="0" w:color="auto"/>
        <w:left w:val="none" w:sz="0" w:space="0" w:color="auto"/>
        <w:bottom w:val="none" w:sz="0" w:space="0" w:color="auto"/>
        <w:right w:val="none" w:sz="0" w:space="0" w:color="auto"/>
      </w:divBdr>
    </w:div>
    <w:div w:id="98523781">
      <w:bodyDiv w:val="1"/>
      <w:marLeft w:val="0"/>
      <w:marRight w:val="0"/>
      <w:marTop w:val="0"/>
      <w:marBottom w:val="0"/>
      <w:divBdr>
        <w:top w:val="none" w:sz="0" w:space="0" w:color="auto"/>
        <w:left w:val="none" w:sz="0" w:space="0" w:color="auto"/>
        <w:bottom w:val="none" w:sz="0" w:space="0" w:color="auto"/>
        <w:right w:val="none" w:sz="0" w:space="0" w:color="auto"/>
      </w:divBdr>
    </w:div>
    <w:div w:id="98719620">
      <w:bodyDiv w:val="1"/>
      <w:marLeft w:val="0"/>
      <w:marRight w:val="0"/>
      <w:marTop w:val="0"/>
      <w:marBottom w:val="0"/>
      <w:divBdr>
        <w:top w:val="none" w:sz="0" w:space="0" w:color="auto"/>
        <w:left w:val="none" w:sz="0" w:space="0" w:color="auto"/>
        <w:bottom w:val="none" w:sz="0" w:space="0" w:color="auto"/>
        <w:right w:val="none" w:sz="0" w:space="0" w:color="auto"/>
      </w:divBdr>
    </w:div>
    <w:div w:id="98910329">
      <w:bodyDiv w:val="1"/>
      <w:marLeft w:val="0"/>
      <w:marRight w:val="0"/>
      <w:marTop w:val="0"/>
      <w:marBottom w:val="0"/>
      <w:divBdr>
        <w:top w:val="none" w:sz="0" w:space="0" w:color="auto"/>
        <w:left w:val="none" w:sz="0" w:space="0" w:color="auto"/>
        <w:bottom w:val="none" w:sz="0" w:space="0" w:color="auto"/>
        <w:right w:val="none" w:sz="0" w:space="0" w:color="auto"/>
      </w:divBdr>
    </w:div>
    <w:div w:id="99493320">
      <w:bodyDiv w:val="1"/>
      <w:marLeft w:val="0"/>
      <w:marRight w:val="0"/>
      <w:marTop w:val="0"/>
      <w:marBottom w:val="0"/>
      <w:divBdr>
        <w:top w:val="none" w:sz="0" w:space="0" w:color="auto"/>
        <w:left w:val="none" w:sz="0" w:space="0" w:color="auto"/>
        <w:bottom w:val="none" w:sz="0" w:space="0" w:color="auto"/>
        <w:right w:val="none" w:sz="0" w:space="0" w:color="auto"/>
      </w:divBdr>
    </w:div>
    <w:div w:id="99883501">
      <w:bodyDiv w:val="1"/>
      <w:marLeft w:val="0"/>
      <w:marRight w:val="0"/>
      <w:marTop w:val="0"/>
      <w:marBottom w:val="0"/>
      <w:divBdr>
        <w:top w:val="none" w:sz="0" w:space="0" w:color="auto"/>
        <w:left w:val="none" w:sz="0" w:space="0" w:color="auto"/>
        <w:bottom w:val="none" w:sz="0" w:space="0" w:color="auto"/>
        <w:right w:val="none" w:sz="0" w:space="0" w:color="auto"/>
      </w:divBdr>
    </w:div>
    <w:div w:id="103576823">
      <w:bodyDiv w:val="1"/>
      <w:marLeft w:val="0"/>
      <w:marRight w:val="0"/>
      <w:marTop w:val="0"/>
      <w:marBottom w:val="0"/>
      <w:divBdr>
        <w:top w:val="none" w:sz="0" w:space="0" w:color="auto"/>
        <w:left w:val="none" w:sz="0" w:space="0" w:color="auto"/>
        <w:bottom w:val="none" w:sz="0" w:space="0" w:color="auto"/>
        <w:right w:val="none" w:sz="0" w:space="0" w:color="auto"/>
      </w:divBdr>
    </w:div>
    <w:div w:id="103960334">
      <w:bodyDiv w:val="1"/>
      <w:marLeft w:val="0"/>
      <w:marRight w:val="0"/>
      <w:marTop w:val="0"/>
      <w:marBottom w:val="0"/>
      <w:divBdr>
        <w:top w:val="none" w:sz="0" w:space="0" w:color="auto"/>
        <w:left w:val="none" w:sz="0" w:space="0" w:color="auto"/>
        <w:bottom w:val="none" w:sz="0" w:space="0" w:color="auto"/>
        <w:right w:val="none" w:sz="0" w:space="0" w:color="auto"/>
      </w:divBdr>
    </w:div>
    <w:div w:id="104273357">
      <w:bodyDiv w:val="1"/>
      <w:marLeft w:val="0"/>
      <w:marRight w:val="0"/>
      <w:marTop w:val="0"/>
      <w:marBottom w:val="0"/>
      <w:divBdr>
        <w:top w:val="none" w:sz="0" w:space="0" w:color="auto"/>
        <w:left w:val="none" w:sz="0" w:space="0" w:color="auto"/>
        <w:bottom w:val="none" w:sz="0" w:space="0" w:color="auto"/>
        <w:right w:val="none" w:sz="0" w:space="0" w:color="auto"/>
      </w:divBdr>
    </w:div>
    <w:div w:id="104546528">
      <w:bodyDiv w:val="1"/>
      <w:marLeft w:val="0"/>
      <w:marRight w:val="0"/>
      <w:marTop w:val="0"/>
      <w:marBottom w:val="0"/>
      <w:divBdr>
        <w:top w:val="none" w:sz="0" w:space="0" w:color="auto"/>
        <w:left w:val="none" w:sz="0" w:space="0" w:color="auto"/>
        <w:bottom w:val="none" w:sz="0" w:space="0" w:color="auto"/>
        <w:right w:val="none" w:sz="0" w:space="0" w:color="auto"/>
      </w:divBdr>
    </w:div>
    <w:div w:id="105009859">
      <w:bodyDiv w:val="1"/>
      <w:marLeft w:val="0"/>
      <w:marRight w:val="0"/>
      <w:marTop w:val="0"/>
      <w:marBottom w:val="0"/>
      <w:divBdr>
        <w:top w:val="none" w:sz="0" w:space="0" w:color="auto"/>
        <w:left w:val="none" w:sz="0" w:space="0" w:color="auto"/>
        <w:bottom w:val="none" w:sz="0" w:space="0" w:color="auto"/>
        <w:right w:val="none" w:sz="0" w:space="0" w:color="auto"/>
      </w:divBdr>
    </w:div>
    <w:div w:id="105736273">
      <w:bodyDiv w:val="1"/>
      <w:marLeft w:val="0"/>
      <w:marRight w:val="0"/>
      <w:marTop w:val="0"/>
      <w:marBottom w:val="0"/>
      <w:divBdr>
        <w:top w:val="none" w:sz="0" w:space="0" w:color="auto"/>
        <w:left w:val="none" w:sz="0" w:space="0" w:color="auto"/>
        <w:bottom w:val="none" w:sz="0" w:space="0" w:color="auto"/>
        <w:right w:val="none" w:sz="0" w:space="0" w:color="auto"/>
      </w:divBdr>
    </w:div>
    <w:div w:id="105737480">
      <w:bodyDiv w:val="1"/>
      <w:marLeft w:val="0"/>
      <w:marRight w:val="0"/>
      <w:marTop w:val="0"/>
      <w:marBottom w:val="0"/>
      <w:divBdr>
        <w:top w:val="none" w:sz="0" w:space="0" w:color="auto"/>
        <w:left w:val="none" w:sz="0" w:space="0" w:color="auto"/>
        <w:bottom w:val="none" w:sz="0" w:space="0" w:color="auto"/>
        <w:right w:val="none" w:sz="0" w:space="0" w:color="auto"/>
      </w:divBdr>
    </w:div>
    <w:div w:id="106198774">
      <w:bodyDiv w:val="1"/>
      <w:marLeft w:val="0"/>
      <w:marRight w:val="0"/>
      <w:marTop w:val="0"/>
      <w:marBottom w:val="0"/>
      <w:divBdr>
        <w:top w:val="none" w:sz="0" w:space="0" w:color="auto"/>
        <w:left w:val="none" w:sz="0" w:space="0" w:color="auto"/>
        <w:bottom w:val="none" w:sz="0" w:space="0" w:color="auto"/>
        <w:right w:val="none" w:sz="0" w:space="0" w:color="auto"/>
      </w:divBdr>
    </w:div>
    <w:div w:id="107437835">
      <w:bodyDiv w:val="1"/>
      <w:marLeft w:val="0"/>
      <w:marRight w:val="0"/>
      <w:marTop w:val="0"/>
      <w:marBottom w:val="0"/>
      <w:divBdr>
        <w:top w:val="none" w:sz="0" w:space="0" w:color="auto"/>
        <w:left w:val="none" w:sz="0" w:space="0" w:color="auto"/>
        <w:bottom w:val="none" w:sz="0" w:space="0" w:color="auto"/>
        <w:right w:val="none" w:sz="0" w:space="0" w:color="auto"/>
      </w:divBdr>
    </w:div>
    <w:div w:id="107555147">
      <w:bodyDiv w:val="1"/>
      <w:marLeft w:val="0"/>
      <w:marRight w:val="0"/>
      <w:marTop w:val="0"/>
      <w:marBottom w:val="0"/>
      <w:divBdr>
        <w:top w:val="none" w:sz="0" w:space="0" w:color="auto"/>
        <w:left w:val="none" w:sz="0" w:space="0" w:color="auto"/>
        <w:bottom w:val="none" w:sz="0" w:space="0" w:color="auto"/>
        <w:right w:val="none" w:sz="0" w:space="0" w:color="auto"/>
      </w:divBdr>
    </w:div>
    <w:div w:id="111369128">
      <w:bodyDiv w:val="1"/>
      <w:marLeft w:val="0"/>
      <w:marRight w:val="0"/>
      <w:marTop w:val="0"/>
      <w:marBottom w:val="0"/>
      <w:divBdr>
        <w:top w:val="none" w:sz="0" w:space="0" w:color="auto"/>
        <w:left w:val="none" w:sz="0" w:space="0" w:color="auto"/>
        <w:bottom w:val="none" w:sz="0" w:space="0" w:color="auto"/>
        <w:right w:val="none" w:sz="0" w:space="0" w:color="auto"/>
      </w:divBdr>
    </w:div>
    <w:div w:id="112020872">
      <w:bodyDiv w:val="1"/>
      <w:marLeft w:val="0"/>
      <w:marRight w:val="0"/>
      <w:marTop w:val="0"/>
      <w:marBottom w:val="0"/>
      <w:divBdr>
        <w:top w:val="none" w:sz="0" w:space="0" w:color="auto"/>
        <w:left w:val="none" w:sz="0" w:space="0" w:color="auto"/>
        <w:bottom w:val="none" w:sz="0" w:space="0" w:color="auto"/>
        <w:right w:val="none" w:sz="0" w:space="0" w:color="auto"/>
      </w:divBdr>
    </w:div>
    <w:div w:id="112482614">
      <w:bodyDiv w:val="1"/>
      <w:marLeft w:val="0"/>
      <w:marRight w:val="0"/>
      <w:marTop w:val="0"/>
      <w:marBottom w:val="0"/>
      <w:divBdr>
        <w:top w:val="none" w:sz="0" w:space="0" w:color="auto"/>
        <w:left w:val="none" w:sz="0" w:space="0" w:color="auto"/>
        <w:bottom w:val="none" w:sz="0" w:space="0" w:color="auto"/>
        <w:right w:val="none" w:sz="0" w:space="0" w:color="auto"/>
      </w:divBdr>
    </w:div>
    <w:div w:id="113061025">
      <w:bodyDiv w:val="1"/>
      <w:marLeft w:val="0"/>
      <w:marRight w:val="0"/>
      <w:marTop w:val="0"/>
      <w:marBottom w:val="0"/>
      <w:divBdr>
        <w:top w:val="none" w:sz="0" w:space="0" w:color="auto"/>
        <w:left w:val="none" w:sz="0" w:space="0" w:color="auto"/>
        <w:bottom w:val="none" w:sz="0" w:space="0" w:color="auto"/>
        <w:right w:val="none" w:sz="0" w:space="0" w:color="auto"/>
      </w:divBdr>
    </w:div>
    <w:div w:id="114450224">
      <w:bodyDiv w:val="1"/>
      <w:marLeft w:val="0"/>
      <w:marRight w:val="0"/>
      <w:marTop w:val="0"/>
      <w:marBottom w:val="0"/>
      <w:divBdr>
        <w:top w:val="none" w:sz="0" w:space="0" w:color="auto"/>
        <w:left w:val="none" w:sz="0" w:space="0" w:color="auto"/>
        <w:bottom w:val="none" w:sz="0" w:space="0" w:color="auto"/>
        <w:right w:val="none" w:sz="0" w:space="0" w:color="auto"/>
      </w:divBdr>
    </w:div>
    <w:div w:id="115687094">
      <w:bodyDiv w:val="1"/>
      <w:marLeft w:val="0"/>
      <w:marRight w:val="0"/>
      <w:marTop w:val="0"/>
      <w:marBottom w:val="0"/>
      <w:divBdr>
        <w:top w:val="none" w:sz="0" w:space="0" w:color="auto"/>
        <w:left w:val="none" w:sz="0" w:space="0" w:color="auto"/>
        <w:bottom w:val="none" w:sz="0" w:space="0" w:color="auto"/>
        <w:right w:val="none" w:sz="0" w:space="0" w:color="auto"/>
      </w:divBdr>
    </w:div>
    <w:div w:id="117067920">
      <w:bodyDiv w:val="1"/>
      <w:marLeft w:val="0"/>
      <w:marRight w:val="0"/>
      <w:marTop w:val="0"/>
      <w:marBottom w:val="0"/>
      <w:divBdr>
        <w:top w:val="none" w:sz="0" w:space="0" w:color="auto"/>
        <w:left w:val="none" w:sz="0" w:space="0" w:color="auto"/>
        <w:bottom w:val="none" w:sz="0" w:space="0" w:color="auto"/>
        <w:right w:val="none" w:sz="0" w:space="0" w:color="auto"/>
      </w:divBdr>
    </w:div>
    <w:div w:id="119039141">
      <w:bodyDiv w:val="1"/>
      <w:marLeft w:val="0"/>
      <w:marRight w:val="0"/>
      <w:marTop w:val="0"/>
      <w:marBottom w:val="0"/>
      <w:divBdr>
        <w:top w:val="none" w:sz="0" w:space="0" w:color="auto"/>
        <w:left w:val="none" w:sz="0" w:space="0" w:color="auto"/>
        <w:bottom w:val="none" w:sz="0" w:space="0" w:color="auto"/>
        <w:right w:val="none" w:sz="0" w:space="0" w:color="auto"/>
      </w:divBdr>
    </w:div>
    <w:div w:id="119152633">
      <w:bodyDiv w:val="1"/>
      <w:marLeft w:val="0"/>
      <w:marRight w:val="0"/>
      <w:marTop w:val="0"/>
      <w:marBottom w:val="0"/>
      <w:divBdr>
        <w:top w:val="none" w:sz="0" w:space="0" w:color="auto"/>
        <w:left w:val="none" w:sz="0" w:space="0" w:color="auto"/>
        <w:bottom w:val="none" w:sz="0" w:space="0" w:color="auto"/>
        <w:right w:val="none" w:sz="0" w:space="0" w:color="auto"/>
      </w:divBdr>
    </w:div>
    <w:div w:id="122626768">
      <w:bodyDiv w:val="1"/>
      <w:marLeft w:val="0"/>
      <w:marRight w:val="0"/>
      <w:marTop w:val="0"/>
      <w:marBottom w:val="0"/>
      <w:divBdr>
        <w:top w:val="none" w:sz="0" w:space="0" w:color="auto"/>
        <w:left w:val="none" w:sz="0" w:space="0" w:color="auto"/>
        <w:bottom w:val="none" w:sz="0" w:space="0" w:color="auto"/>
        <w:right w:val="none" w:sz="0" w:space="0" w:color="auto"/>
      </w:divBdr>
    </w:div>
    <w:div w:id="124977932">
      <w:bodyDiv w:val="1"/>
      <w:marLeft w:val="0"/>
      <w:marRight w:val="0"/>
      <w:marTop w:val="0"/>
      <w:marBottom w:val="0"/>
      <w:divBdr>
        <w:top w:val="none" w:sz="0" w:space="0" w:color="auto"/>
        <w:left w:val="none" w:sz="0" w:space="0" w:color="auto"/>
        <w:bottom w:val="none" w:sz="0" w:space="0" w:color="auto"/>
        <w:right w:val="none" w:sz="0" w:space="0" w:color="auto"/>
      </w:divBdr>
    </w:div>
    <w:div w:id="126440240">
      <w:bodyDiv w:val="1"/>
      <w:marLeft w:val="0"/>
      <w:marRight w:val="0"/>
      <w:marTop w:val="0"/>
      <w:marBottom w:val="0"/>
      <w:divBdr>
        <w:top w:val="none" w:sz="0" w:space="0" w:color="auto"/>
        <w:left w:val="none" w:sz="0" w:space="0" w:color="auto"/>
        <w:bottom w:val="none" w:sz="0" w:space="0" w:color="auto"/>
        <w:right w:val="none" w:sz="0" w:space="0" w:color="auto"/>
      </w:divBdr>
    </w:div>
    <w:div w:id="127011708">
      <w:bodyDiv w:val="1"/>
      <w:marLeft w:val="0"/>
      <w:marRight w:val="0"/>
      <w:marTop w:val="0"/>
      <w:marBottom w:val="0"/>
      <w:divBdr>
        <w:top w:val="none" w:sz="0" w:space="0" w:color="auto"/>
        <w:left w:val="none" w:sz="0" w:space="0" w:color="auto"/>
        <w:bottom w:val="none" w:sz="0" w:space="0" w:color="auto"/>
        <w:right w:val="none" w:sz="0" w:space="0" w:color="auto"/>
      </w:divBdr>
    </w:div>
    <w:div w:id="127549772">
      <w:bodyDiv w:val="1"/>
      <w:marLeft w:val="0"/>
      <w:marRight w:val="0"/>
      <w:marTop w:val="0"/>
      <w:marBottom w:val="0"/>
      <w:divBdr>
        <w:top w:val="none" w:sz="0" w:space="0" w:color="auto"/>
        <w:left w:val="none" w:sz="0" w:space="0" w:color="auto"/>
        <w:bottom w:val="none" w:sz="0" w:space="0" w:color="auto"/>
        <w:right w:val="none" w:sz="0" w:space="0" w:color="auto"/>
      </w:divBdr>
    </w:div>
    <w:div w:id="129245816">
      <w:bodyDiv w:val="1"/>
      <w:marLeft w:val="0"/>
      <w:marRight w:val="0"/>
      <w:marTop w:val="0"/>
      <w:marBottom w:val="0"/>
      <w:divBdr>
        <w:top w:val="none" w:sz="0" w:space="0" w:color="auto"/>
        <w:left w:val="none" w:sz="0" w:space="0" w:color="auto"/>
        <w:bottom w:val="none" w:sz="0" w:space="0" w:color="auto"/>
        <w:right w:val="none" w:sz="0" w:space="0" w:color="auto"/>
      </w:divBdr>
    </w:div>
    <w:div w:id="129637772">
      <w:bodyDiv w:val="1"/>
      <w:marLeft w:val="0"/>
      <w:marRight w:val="0"/>
      <w:marTop w:val="0"/>
      <w:marBottom w:val="0"/>
      <w:divBdr>
        <w:top w:val="none" w:sz="0" w:space="0" w:color="auto"/>
        <w:left w:val="none" w:sz="0" w:space="0" w:color="auto"/>
        <w:bottom w:val="none" w:sz="0" w:space="0" w:color="auto"/>
        <w:right w:val="none" w:sz="0" w:space="0" w:color="auto"/>
      </w:divBdr>
    </w:div>
    <w:div w:id="131681273">
      <w:bodyDiv w:val="1"/>
      <w:marLeft w:val="0"/>
      <w:marRight w:val="0"/>
      <w:marTop w:val="0"/>
      <w:marBottom w:val="0"/>
      <w:divBdr>
        <w:top w:val="none" w:sz="0" w:space="0" w:color="auto"/>
        <w:left w:val="none" w:sz="0" w:space="0" w:color="auto"/>
        <w:bottom w:val="none" w:sz="0" w:space="0" w:color="auto"/>
        <w:right w:val="none" w:sz="0" w:space="0" w:color="auto"/>
      </w:divBdr>
    </w:div>
    <w:div w:id="132216358">
      <w:bodyDiv w:val="1"/>
      <w:marLeft w:val="0"/>
      <w:marRight w:val="0"/>
      <w:marTop w:val="0"/>
      <w:marBottom w:val="0"/>
      <w:divBdr>
        <w:top w:val="none" w:sz="0" w:space="0" w:color="auto"/>
        <w:left w:val="none" w:sz="0" w:space="0" w:color="auto"/>
        <w:bottom w:val="none" w:sz="0" w:space="0" w:color="auto"/>
        <w:right w:val="none" w:sz="0" w:space="0" w:color="auto"/>
      </w:divBdr>
    </w:div>
    <w:div w:id="133722023">
      <w:bodyDiv w:val="1"/>
      <w:marLeft w:val="0"/>
      <w:marRight w:val="0"/>
      <w:marTop w:val="0"/>
      <w:marBottom w:val="0"/>
      <w:divBdr>
        <w:top w:val="none" w:sz="0" w:space="0" w:color="auto"/>
        <w:left w:val="none" w:sz="0" w:space="0" w:color="auto"/>
        <w:bottom w:val="none" w:sz="0" w:space="0" w:color="auto"/>
        <w:right w:val="none" w:sz="0" w:space="0" w:color="auto"/>
      </w:divBdr>
    </w:div>
    <w:div w:id="134687390">
      <w:bodyDiv w:val="1"/>
      <w:marLeft w:val="0"/>
      <w:marRight w:val="0"/>
      <w:marTop w:val="0"/>
      <w:marBottom w:val="0"/>
      <w:divBdr>
        <w:top w:val="none" w:sz="0" w:space="0" w:color="auto"/>
        <w:left w:val="none" w:sz="0" w:space="0" w:color="auto"/>
        <w:bottom w:val="none" w:sz="0" w:space="0" w:color="auto"/>
        <w:right w:val="none" w:sz="0" w:space="0" w:color="auto"/>
      </w:divBdr>
    </w:div>
    <w:div w:id="135337114">
      <w:bodyDiv w:val="1"/>
      <w:marLeft w:val="0"/>
      <w:marRight w:val="0"/>
      <w:marTop w:val="0"/>
      <w:marBottom w:val="0"/>
      <w:divBdr>
        <w:top w:val="none" w:sz="0" w:space="0" w:color="auto"/>
        <w:left w:val="none" w:sz="0" w:space="0" w:color="auto"/>
        <w:bottom w:val="none" w:sz="0" w:space="0" w:color="auto"/>
        <w:right w:val="none" w:sz="0" w:space="0" w:color="auto"/>
      </w:divBdr>
    </w:div>
    <w:div w:id="135420366">
      <w:bodyDiv w:val="1"/>
      <w:marLeft w:val="0"/>
      <w:marRight w:val="0"/>
      <w:marTop w:val="0"/>
      <w:marBottom w:val="0"/>
      <w:divBdr>
        <w:top w:val="none" w:sz="0" w:space="0" w:color="auto"/>
        <w:left w:val="none" w:sz="0" w:space="0" w:color="auto"/>
        <w:bottom w:val="none" w:sz="0" w:space="0" w:color="auto"/>
        <w:right w:val="none" w:sz="0" w:space="0" w:color="auto"/>
      </w:divBdr>
    </w:div>
    <w:div w:id="135609375">
      <w:bodyDiv w:val="1"/>
      <w:marLeft w:val="0"/>
      <w:marRight w:val="0"/>
      <w:marTop w:val="0"/>
      <w:marBottom w:val="0"/>
      <w:divBdr>
        <w:top w:val="none" w:sz="0" w:space="0" w:color="auto"/>
        <w:left w:val="none" w:sz="0" w:space="0" w:color="auto"/>
        <w:bottom w:val="none" w:sz="0" w:space="0" w:color="auto"/>
        <w:right w:val="none" w:sz="0" w:space="0" w:color="auto"/>
      </w:divBdr>
    </w:div>
    <w:div w:id="135614205">
      <w:bodyDiv w:val="1"/>
      <w:marLeft w:val="0"/>
      <w:marRight w:val="0"/>
      <w:marTop w:val="0"/>
      <w:marBottom w:val="0"/>
      <w:divBdr>
        <w:top w:val="none" w:sz="0" w:space="0" w:color="auto"/>
        <w:left w:val="none" w:sz="0" w:space="0" w:color="auto"/>
        <w:bottom w:val="none" w:sz="0" w:space="0" w:color="auto"/>
        <w:right w:val="none" w:sz="0" w:space="0" w:color="auto"/>
      </w:divBdr>
    </w:div>
    <w:div w:id="136343373">
      <w:bodyDiv w:val="1"/>
      <w:marLeft w:val="0"/>
      <w:marRight w:val="0"/>
      <w:marTop w:val="0"/>
      <w:marBottom w:val="0"/>
      <w:divBdr>
        <w:top w:val="none" w:sz="0" w:space="0" w:color="auto"/>
        <w:left w:val="none" w:sz="0" w:space="0" w:color="auto"/>
        <w:bottom w:val="none" w:sz="0" w:space="0" w:color="auto"/>
        <w:right w:val="none" w:sz="0" w:space="0" w:color="auto"/>
      </w:divBdr>
    </w:div>
    <w:div w:id="137769162">
      <w:bodyDiv w:val="1"/>
      <w:marLeft w:val="0"/>
      <w:marRight w:val="0"/>
      <w:marTop w:val="0"/>
      <w:marBottom w:val="0"/>
      <w:divBdr>
        <w:top w:val="none" w:sz="0" w:space="0" w:color="auto"/>
        <w:left w:val="none" w:sz="0" w:space="0" w:color="auto"/>
        <w:bottom w:val="none" w:sz="0" w:space="0" w:color="auto"/>
        <w:right w:val="none" w:sz="0" w:space="0" w:color="auto"/>
      </w:divBdr>
    </w:div>
    <w:div w:id="138421441">
      <w:bodyDiv w:val="1"/>
      <w:marLeft w:val="0"/>
      <w:marRight w:val="0"/>
      <w:marTop w:val="0"/>
      <w:marBottom w:val="0"/>
      <w:divBdr>
        <w:top w:val="none" w:sz="0" w:space="0" w:color="auto"/>
        <w:left w:val="none" w:sz="0" w:space="0" w:color="auto"/>
        <w:bottom w:val="none" w:sz="0" w:space="0" w:color="auto"/>
        <w:right w:val="none" w:sz="0" w:space="0" w:color="auto"/>
      </w:divBdr>
    </w:div>
    <w:div w:id="138813521">
      <w:bodyDiv w:val="1"/>
      <w:marLeft w:val="0"/>
      <w:marRight w:val="0"/>
      <w:marTop w:val="0"/>
      <w:marBottom w:val="0"/>
      <w:divBdr>
        <w:top w:val="none" w:sz="0" w:space="0" w:color="auto"/>
        <w:left w:val="none" w:sz="0" w:space="0" w:color="auto"/>
        <w:bottom w:val="none" w:sz="0" w:space="0" w:color="auto"/>
        <w:right w:val="none" w:sz="0" w:space="0" w:color="auto"/>
      </w:divBdr>
    </w:div>
    <w:div w:id="139077969">
      <w:bodyDiv w:val="1"/>
      <w:marLeft w:val="0"/>
      <w:marRight w:val="0"/>
      <w:marTop w:val="0"/>
      <w:marBottom w:val="0"/>
      <w:divBdr>
        <w:top w:val="none" w:sz="0" w:space="0" w:color="auto"/>
        <w:left w:val="none" w:sz="0" w:space="0" w:color="auto"/>
        <w:bottom w:val="none" w:sz="0" w:space="0" w:color="auto"/>
        <w:right w:val="none" w:sz="0" w:space="0" w:color="auto"/>
      </w:divBdr>
    </w:div>
    <w:div w:id="140856466">
      <w:bodyDiv w:val="1"/>
      <w:marLeft w:val="0"/>
      <w:marRight w:val="0"/>
      <w:marTop w:val="0"/>
      <w:marBottom w:val="0"/>
      <w:divBdr>
        <w:top w:val="none" w:sz="0" w:space="0" w:color="auto"/>
        <w:left w:val="none" w:sz="0" w:space="0" w:color="auto"/>
        <w:bottom w:val="none" w:sz="0" w:space="0" w:color="auto"/>
        <w:right w:val="none" w:sz="0" w:space="0" w:color="auto"/>
      </w:divBdr>
    </w:div>
    <w:div w:id="140973891">
      <w:bodyDiv w:val="1"/>
      <w:marLeft w:val="0"/>
      <w:marRight w:val="0"/>
      <w:marTop w:val="0"/>
      <w:marBottom w:val="0"/>
      <w:divBdr>
        <w:top w:val="none" w:sz="0" w:space="0" w:color="auto"/>
        <w:left w:val="none" w:sz="0" w:space="0" w:color="auto"/>
        <w:bottom w:val="none" w:sz="0" w:space="0" w:color="auto"/>
        <w:right w:val="none" w:sz="0" w:space="0" w:color="auto"/>
      </w:divBdr>
    </w:div>
    <w:div w:id="141580914">
      <w:bodyDiv w:val="1"/>
      <w:marLeft w:val="0"/>
      <w:marRight w:val="0"/>
      <w:marTop w:val="0"/>
      <w:marBottom w:val="0"/>
      <w:divBdr>
        <w:top w:val="none" w:sz="0" w:space="0" w:color="auto"/>
        <w:left w:val="none" w:sz="0" w:space="0" w:color="auto"/>
        <w:bottom w:val="none" w:sz="0" w:space="0" w:color="auto"/>
        <w:right w:val="none" w:sz="0" w:space="0" w:color="auto"/>
      </w:divBdr>
    </w:div>
    <w:div w:id="141968298">
      <w:bodyDiv w:val="1"/>
      <w:marLeft w:val="0"/>
      <w:marRight w:val="0"/>
      <w:marTop w:val="0"/>
      <w:marBottom w:val="0"/>
      <w:divBdr>
        <w:top w:val="none" w:sz="0" w:space="0" w:color="auto"/>
        <w:left w:val="none" w:sz="0" w:space="0" w:color="auto"/>
        <w:bottom w:val="none" w:sz="0" w:space="0" w:color="auto"/>
        <w:right w:val="none" w:sz="0" w:space="0" w:color="auto"/>
      </w:divBdr>
    </w:div>
    <w:div w:id="142086096">
      <w:bodyDiv w:val="1"/>
      <w:marLeft w:val="0"/>
      <w:marRight w:val="0"/>
      <w:marTop w:val="0"/>
      <w:marBottom w:val="0"/>
      <w:divBdr>
        <w:top w:val="none" w:sz="0" w:space="0" w:color="auto"/>
        <w:left w:val="none" w:sz="0" w:space="0" w:color="auto"/>
        <w:bottom w:val="none" w:sz="0" w:space="0" w:color="auto"/>
        <w:right w:val="none" w:sz="0" w:space="0" w:color="auto"/>
      </w:divBdr>
    </w:div>
    <w:div w:id="142698461">
      <w:bodyDiv w:val="1"/>
      <w:marLeft w:val="0"/>
      <w:marRight w:val="0"/>
      <w:marTop w:val="0"/>
      <w:marBottom w:val="0"/>
      <w:divBdr>
        <w:top w:val="none" w:sz="0" w:space="0" w:color="auto"/>
        <w:left w:val="none" w:sz="0" w:space="0" w:color="auto"/>
        <w:bottom w:val="none" w:sz="0" w:space="0" w:color="auto"/>
        <w:right w:val="none" w:sz="0" w:space="0" w:color="auto"/>
      </w:divBdr>
    </w:div>
    <w:div w:id="143470335">
      <w:bodyDiv w:val="1"/>
      <w:marLeft w:val="0"/>
      <w:marRight w:val="0"/>
      <w:marTop w:val="0"/>
      <w:marBottom w:val="0"/>
      <w:divBdr>
        <w:top w:val="none" w:sz="0" w:space="0" w:color="auto"/>
        <w:left w:val="none" w:sz="0" w:space="0" w:color="auto"/>
        <w:bottom w:val="none" w:sz="0" w:space="0" w:color="auto"/>
        <w:right w:val="none" w:sz="0" w:space="0" w:color="auto"/>
      </w:divBdr>
    </w:div>
    <w:div w:id="146478716">
      <w:bodyDiv w:val="1"/>
      <w:marLeft w:val="0"/>
      <w:marRight w:val="0"/>
      <w:marTop w:val="0"/>
      <w:marBottom w:val="0"/>
      <w:divBdr>
        <w:top w:val="none" w:sz="0" w:space="0" w:color="auto"/>
        <w:left w:val="none" w:sz="0" w:space="0" w:color="auto"/>
        <w:bottom w:val="none" w:sz="0" w:space="0" w:color="auto"/>
        <w:right w:val="none" w:sz="0" w:space="0" w:color="auto"/>
      </w:divBdr>
    </w:div>
    <w:div w:id="150294082">
      <w:bodyDiv w:val="1"/>
      <w:marLeft w:val="0"/>
      <w:marRight w:val="0"/>
      <w:marTop w:val="0"/>
      <w:marBottom w:val="0"/>
      <w:divBdr>
        <w:top w:val="none" w:sz="0" w:space="0" w:color="auto"/>
        <w:left w:val="none" w:sz="0" w:space="0" w:color="auto"/>
        <w:bottom w:val="none" w:sz="0" w:space="0" w:color="auto"/>
        <w:right w:val="none" w:sz="0" w:space="0" w:color="auto"/>
      </w:divBdr>
    </w:div>
    <w:div w:id="152183930">
      <w:bodyDiv w:val="1"/>
      <w:marLeft w:val="0"/>
      <w:marRight w:val="0"/>
      <w:marTop w:val="0"/>
      <w:marBottom w:val="0"/>
      <w:divBdr>
        <w:top w:val="none" w:sz="0" w:space="0" w:color="auto"/>
        <w:left w:val="none" w:sz="0" w:space="0" w:color="auto"/>
        <w:bottom w:val="none" w:sz="0" w:space="0" w:color="auto"/>
        <w:right w:val="none" w:sz="0" w:space="0" w:color="auto"/>
      </w:divBdr>
    </w:div>
    <w:div w:id="152381358">
      <w:bodyDiv w:val="1"/>
      <w:marLeft w:val="0"/>
      <w:marRight w:val="0"/>
      <w:marTop w:val="0"/>
      <w:marBottom w:val="0"/>
      <w:divBdr>
        <w:top w:val="none" w:sz="0" w:space="0" w:color="auto"/>
        <w:left w:val="none" w:sz="0" w:space="0" w:color="auto"/>
        <w:bottom w:val="none" w:sz="0" w:space="0" w:color="auto"/>
        <w:right w:val="none" w:sz="0" w:space="0" w:color="auto"/>
      </w:divBdr>
    </w:div>
    <w:div w:id="154222537">
      <w:bodyDiv w:val="1"/>
      <w:marLeft w:val="0"/>
      <w:marRight w:val="0"/>
      <w:marTop w:val="0"/>
      <w:marBottom w:val="0"/>
      <w:divBdr>
        <w:top w:val="none" w:sz="0" w:space="0" w:color="auto"/>
        <w:left w:val="none" w:sz="0" w:space="0" w:color="auto"/>
        <w:bottom w:val="none" w:sz="0" w:space="0" w:color="auto"/>
        <w:right w:val="none" w:sz="0" w:space="0" w:color="auto"/>
      </w:divBdr>
    </w:div>
    <w:div w:id="154498110">
      <w:bodyDiv w:val="1"/>
      <w:marLeft w:val="0"/>
      <w:marRight w:val="0"/>
      <w:marTop w:val="0"/>
      <w:marBottom w:val="0"/>
      <w:divBdr>
        <w:top w:val="none" w:sz="0" w:space="0" w:color="auto"/>
        <w:left w:val="none" w:sz="0" w:space="0" w:color="auto"/>
        <w:bottom w:val="none" w:sz="0" w:space="0" w:color="auto"/>
        <w:right w:val="none" w:sz="0" w:space="0" w:color="auto"/>
      </w:divBdr>
    </w:div>
    <w:div w:id="155269839">
      <w:bodyDiv w:val="1"/>
      <w:marLeft w:val="0"/>
      <w:marRight w:val="0"/>
      <w:marTop w:val="0"/>
      <w:marBottom w:val="0"/>
      <w:divBdr>
        <w:top w:val="none" w:sz="0" w:space="0" w:color="auto"/>
        <w:left w:val="none" w:sz="0" w:space="0" w:color="auto"/>
        <w:bottom w:val="none" w:sz="0" w:space="0" w:color="auto"/>
        <w:right w:val="none" w:sz="0" w:space="0" w:color="auto"/>
      </w:divBdr>
    </w:div>
    <w:div w:id="156576546">
      <w:bodyDiv w:val="1"/>
      <w:marLeft w:val="0"/>
      <w:marRight w:val="0"/>
      <w:marTop w:val="0"/>
      <w:marBottom w:val="0"/>
      <w:divBdr>
        <w:top w:val="none" w:sz="0" w:space="0" w:color="auto"/>
        <w:left w:val="none" w:sz="0" w:space="0" w:color="auto"/>
        <w:bottom w:val="none" w:sz="0" w:space="0" w:color="auto"/>
        <w:right w:val="none" w:sz="0" w:space="0" w:color="auto"/>
      </w:divBdr>
    </w:div>
    <w:div w:id="156846416">
      <w:bodyDiv w:val="1"/>
      <w:marLeft w:val="0"/>
      <w:marRight w:val="0"/>
      <w:marTop w:val="0"/>
      <w:marBottom w:val="0"/>
      <w:divBdr>
        <w:top w:val="none" w:sz="0" w:space="0" w:color="auto"/>
        <w:left w:val="none" w:sz="0" w:space="0" w:color="auto"/>
        <w:bottom w:val="none" w:sz="0" w:space="0" w:color="auto"/>
        <w:right w:val="none" w:sz="0" w:space="0" w:color="auto"/>
      </w:divBdr>
    </w:div>
    <w:div w:id="158156620">
      <w:bodyDiv w:val="1"/>
      <w:marLeft w:val="0"/>
      <w:marRight w:val="0"/>
      <w:marTop w:val="0"/>
      <w:marBottom w:val="0"/>
      <w:divBdr>
        <w:top w:val="none" w:sz="0" w:space="0" w:color="auto"/>
        <w:left w:val="none" w:sz="0" w:space="0" w:color="auto"/>
        <w:bottom w:val="none" w:sz="0" w:space="0" w:color="auto"/>
        <w:right w:val="none" w:sz="0" w:space="0" w:color="auto"/>
      </w:divBdr>
    </w:div>
    <w:div w:id="158926094">
      <w:bodyDiv w:val="1"/>
      <w:marLeft w:val="0"/>
      <w:marRight w:val="0"/>
      <w:marTop w:val="0"/>
      <w:marBottom w:val="0"/>
      <w:divBdr>
        <w:top w:val="none" w:sz="0" w:space="0" w:color="auto"/>
        <w:left w:val="none" w:sz="0" w:space="0" w:color="auto"/>
        <w:bottom w:val="none" w:sz="0" w:space="0" w:color="auto"/>
        <w:right w:val="none" w:sz="0" w:space="0" w:color="auto"/>
      </w:divBdr>
    </w:div>
    <w:div w:id="160776223">
      <w:bodyDiv w:val="1"/>
      <w:marLeft w:val="0"/>
      <w:marRight w:val="0"/>
      <w:marTop w:val="0"/>
      <w:marBottom w:val="0"/>
      <w:divBdr>
        <w:top w:val="none" w:sz="0" w:space="0" w:color="auto"/>
        <w:left w:val="none" w:sz="0" w:space="0" w:color="auto"/>
        <w:bottom w:val="none" w:sz="0" w:space="0" w:color="auto"/>
        <w:right w:val="none" w:sz="0" w:space="0" w:color="auto"/>
      </w:divBdr>
    </w:div>
    <w:div w:id="161547362">
      <w:bodyDiv w:val="1"/>
      <w:marLeft w:val="0"/>
      <w:marRight w:val="0"/>
      <w:marTop w:val="0"/>
      <w:marBottom w:val="0"/>
      <w:divBdr>
        <w:top w:val="none" w:sz="0" w:space="0" w:color="auto"/>
        <w:left w:val="none" w:sz="0" w:space="0" w:color="auto"/>
        <w:bottom w:val="none" w:sz="0" w:space="0" w:color="auto"/>
        <w:right w:val="none" w:sz="0" w:space="0" w:color="auto"/>
      </w:divBdr>
    </w:div>
    <w:div w:id="161744206">
      <w:bodyDiv w:val="1"/>
      <w:marLeft w:val="0"/>
      <w:marRight w:val="0"/>
      <w:marTop w:val="0"/>
      <w:marBottom w:val="0"/>
      <w:divBdr>
        <w:top w:val="none" w:sz="0" w:space="0" w:color="auto"/>
        <w:left w:val="none" w:sz="0" w:space="0" w:color="auto"/>
        <w:bottom w:val="none" w:sz="0" w:space="0" w:color="auto"/>
        <w:right w:val="none" w:sz="0" w:space="0" w:color="auto"/>
      </w:divBdr>
    </w:div>
    <w:div w:id="162166687">
      <w:bodyDiv w:val="1"/>
      <w:marLeft w:val="0"/>
      <w:marRight w:val="0"/>
      <w:marTop w:val="0"/>
      <w:marBottom w:val="0"/>
      <w:divBdr>
        <w:top w:val="none" w:sz="0" w:space="0" w:color="auto"/>
        <w:left w:val="none" w:sz="0" w:space="0" w:color="auto"/>
        <w:bottom w:val="none" w:sz="0" w:space="0" w:color="auto"/>
        <w:right w:val="none" w:sz="0" w:space="0" w:color="auto"/>
      </w:divBdr>
    </w:div>
    <w:div w:id="166098618">
      <w:bodyDiv w:val="1"/>
      <w:marLeft w:val="0"/>
      <w:marRight w:val="0"/>
      <w:marTop w:val="0"/>
      <w:marBottom w:val="0"/>
      <w:divBdr>
        <w:top w:val="none" w:sz="0" w:space="0" w:color="auto"/>
        <w:left w:val="none" w:sz="0" w:space="0" w:color="auto"/>
        <w:bottom w:val="none" w:sz="0" w:space="0" w:color="auto"/>
        <w:right w:val="none" w:sz="0" w:space="0" w:color="auto"/>
      </w:divBdr>
    </w:div>
    <w:div w:id="166405693">
      <w:bodyDiv w:val="1"/>
      <w:marLeft w:val="0"/>
      <w:marRight w:val="0"/>
      <w:marTop w:val="0"/>
      <w:marBottom w:val="0"/>
      <w:divBdr>
        <w:top w:val="none" w:sz="0" w:space="0" w:color="auto"/>
        <w:left w:val="none" w:sz="0" w:space="0" w:color="auto"/>
        <w:bottom w:val="none" w:sz="0" w:space="0" w:color="auto"/>
        <w:right w:val="none" w:sz="0" w:space="0" w:color="auto"/>
      </w:divBdr>
    </w:div>
    <w:div w:id="166865948">
      <w:bodyDiv w:val="1"/>
      <w:marLeft w:val="0"/>
      <w:marRight w:val="0"/>
      <w:marTop w:val="0"/>
      <w:marBottom w:val="0"/>
      <w:divBdr>
        <w:top w:val="none" w:sz="0" w:space="0" w:color="auto"/>
        <w:left w:val="none" w:sz="0" w:space="0" w:color="auto"/>
        <w:bottom w:val="none" w:sz="0" w:space="0" w:color="auto"/>
        <w:right w:val="none" w:sz="0" w:space="0" w:color="auto"/>
      </w:divBdr>
    </w:div>
    <w:div w:id="166991663">
      <w:bodyDiv w:val="1"/>
      <w:marLeft w:val="0"/>
      <w:marRight w:val="0"/>
      <w:marTop w:val="0"/>
      <w:marBottom w:val="0"/>
      <w:divBdr>
        <w:top w:val="none" w:sz="0" w:space="0" w:color="auto"/>
        <w:left w:val="none" w:sz="0" w:space="0" w:color="auto"/>
        <w:bottom w:val="none" w:sz="0" w:space="0" w:color="auto"/>
        <w:right w:val="none" w:sz="0" w:space="0" w:color="auto"/>
      </w:divBdr>
    </w:div>
    <w:div w:id="167720772">
      <w:bodyDiv w:val="1"/>
      <w:marLeft w:val="0"/>
      <w:marRight w:val="0"/>
      <w:marTop w:val="0"/>
      <w:marBottom w:val="0"/>
      <w:divBdr>
        <w:top w:val="none" w:sz="0" w:space="0" w:color="auto"/>
        <w:left w:val="none" w:sz="0" w:space="0" w:color="auto"/>
        <w:bottom w:val="none" w:sz="0" w:space="0" w:color="auto"/>
        <w:right w:val="none" w:sz="0" w:space="0" w:color="auto"/>
      </w:divBdr>
    </w:div>
    <w:div w:id="168909284">
      <w:bodyDiv w:val="1"/>
      <w:marLeft w:val="0"/>
      <w:marRight w:val="0"/>
      <w:marTop w:val="0"/>
      <w:marBottom w:val="0"/>
      <w:divBdr>
        <w:top w:val="none" w:sz="0" w:space="0" w:color="auto"/>
        <w:left w:val="none" w:sz="0" w:space="0" w:color="auto"/>
        <w:bottom w:val="none" w:sz="0" w:space="0" w:color="auto"/>
        <w:right w:val="none" w:sz="0" w:space="0" w:color="auto"/>
      </w:divBdr>
    </w:div>
    <w:div w:id="168953477">
      <w:bodyDiv w:val="1"/>
      <w:marLeft w:val="0"/>
      <w:marRight w:val="0"/>
      <w:marTop w:val="0"/>
      <w:marBottom w:val="0"/>
      <w:divBdr>
        <w:top w:val="none" w:sz="0" w:space="0" w:color="auto"/>
        <w:left w:val="none" w:sz="0" w:space="0" w:color="auto"/>
        <w:bottom w:val="none" w:sz="0" w:space="0" w:color="auto"/>
        <w:right w:val="none" w:sz="0" w:space="0" w:color="auto"/>
      </w:divBdr>
    </w:div>
    <w:div w:id="170722294">
      <w:bodyDiv w:val="1"/>
      <w:marLeft w:val="0"/>
      <w:marRight w:val="0"/>
      <w:marTop w:val="0"/>
      <w:marBottom w:val="0"/>
      <w:divBdr>
        <w:top w:val="none" w:sz="0" w:space="0" w:color="auto"/>
        <w:left w:val="none" w:sz="0" w:space="0" w:color="auto"/>
        <w:bottom w:val="none" w:sz="0" w:space="0" w:color="auto"/>
        <w:right w:val="none" w:sz="0" w:space="0" w:color="auto"/>
      </w:divBdr>
    </w:div>
    <w:div w:id="171183996">
      <w:bodyDiv w:val="1"/>
      <w:marLeft w:val="0"/>
      <w:marRight w:val="0"/>
      <w:marTop w:val="0"/>
      <w:marBottom w:val="0"/>
      <w:divBdr>
        <w:top w:val="none" w:sz="0" w:space="0" w:color="auto"/>
        <w:left w:val="none" w:sz="0" w:space="0" w:color="auto"/>
        <w:bottom w:val="none" w:sz="0" w:space="0" w:color="auto"/>
        <w:right w:val="none" w:sz="0" w:space="0" w:color="auto"/>
      </w:divBdr>
    </w:div>
    <w:div w:id="172383277">
      <w:bodyDiv w:val="1"/>
      <w:marLeft w:val="0"/>
      <w:marRight w:val="0"/>
      <w:marTop w:val="0"/>
      <w:marBottom w:val="0"/>
      <w:divBdr>
        <w:top w:val="none" w:sz="0" w:space="0" w:color="auto"/>
        <w:left w:val="none" w:sz="0" w:space="0" w:color="auto"/>
        <w:bottom w:val="none" w:sz="0" w:space="0" w:color="auto"/>
        <w:right w:val="none" w:sz="0" w:space="0" w:color="auto"/>
      </w:divBdr>
    </w:div>
    <w:div w:id="174194963">
      <w:bodyDiv w:val="1"/>
      <w:marLeft w:val="0"/>
      <w:marRight w:val="0"/>
      <w:marTop w:val="0"/>
      <w:marBottom w:val="0"/>
      <w:divBdr>
        <w:top w:val="none" w:sz="0" w:space="0" w:color="auto"/>
        <w:left w:val="none" w:sz="0" w:space="0" w:color="auto"/>
        <w:bottom w:val="none" w:sz="0" w:space="0" w:color="auto"/>
        <w:right w:val="none" w:sz="0" w:space="0" w:color="auto"/>
      </w:divBdr>
    </w:div>
    <w:div w:id="174614515">
      <w:bodyDiv w:val="1"/>
      <w:marLeft w:val="0"/>
      <w:marRight w:val="0"/>
      <w:marTop w:val="0"/>
      <w:marBottom w:val="0"/>
      <w:divBdr>
        <w:top w:val="none" w:sz="0" w:space="0" w:color="auto"/>
        <w:left w:val="none" w:sz="0" w:space="0" w:color="auto"/>
        <w:bottom w:val="none" w:sz="0" w:space="0" w:color="auto"/>
        <w:right w:val="none" w:sz="0" w:space="0" w:color="auto"/>
      </w:divBdr>
    </w:div>
    <w:div w:id="174730944">
      <w:bodyDiv w:val="1"/>
      <w:marLeft w:val="0"/>
      <w:marRight w:val="0"/>
      <w:marTop w:val="0"/>
      <w:marBottom w:val="0"/>
      <w:divBdr>
        <w:top w:val="none" w:sz="0" w:space="0" w:color="auto"/>
        <w:left w:val="none" w:sz="0" w:space="0" w:color="auto"/>
        <w:bottom w:val="none" w:sz="0" w:space="0" w:color="auto"/>
        <w:right w:val="none" w:sz="0" w:space="0" w:color="auto"/>
      </w:divBdr>
    </w:div>
    <w:div w:id="174735825">
      <w:bodyDiv w:val="1"/>
      <w:marLeft w:val="0"/>
      <w:marRight w:val="0"/>
      <w:marTop w:val="0"/>
      <w:marBottom w:val="0"/>
      <w:divBdr>
        <w:top w:val="none" w:sz="0" w:space="0" w:color="auto"/>
        <w:left w:val="none" w:sz="0" w:space="0" w:color="auto"/>
        <w:bottom w:val="none" w:sz="0" w:space="0" w:color="auto"/>
        <w:right w:val="none" w:sz="0" w:space="0" w:color="auto"/>
      </w:divBdr>
    </w:div>
    <w:div w:id="176193384">
      <w:bodyDiv w:val="1"/>
      <w:marLeft w:val="0"/>
      <w:marRight w:val="0"/>
      <w:marTop w:val="0"/>
      <w:marBottom w:val="0"/>
      <w:divBdr>
        <w:top w:val="none" w:sz="0" w:space="0" w:color="auto"/>
        <w:left w:val="none" w:sz="0" w:space="0" w:color="auto"/>
        <w:bottom w:val="none" w:sz="0" w:space="0" w:color="auto"/>
        <w:right w:val="none" w:sz="0" w:space="0" w:color="auto"/>
      </w:divBdr>
    </w:div>
    <w:div w:id="177617994">
      <w:bodyDiv w:val="1"/>
      <w:marLeft w:val="0"/>
      <w:marRight w:val="0"/>
      <w:marTop w:val="0"/>
      <w:marBottom w:val="0"/>
      <w:divBdr>
        <w:top w:val="none" w:sz="0" w:space="0" w:color="auto"/>
        <w:left w:val="none" w:sz="0" w:space="0" w:color="auto"/>
        <w:bottom w:val="none" w:sz="0" w:space="0" w:color="auto"/>
        <w:right w:val="none" w:sz="0" w:space="0" w:color="auto"/>
      </w:divBdr>
    </w:div>
    <w:div w:id="178550132">
      <w:bodyDiv w:val="1"/>
      <w:marLeft w:val="0"/>
      <w:marRight w:val="0"/>
      <w:marTop w:val="0"/>
      <w:marBottom w:val="0"/>
      <w:divBdr>
        <w:top w:val="none" w:sz="0" w:space="0" w:color="auto"/>
        <w:left w:val="none" w:sz="0" w:space="0" w:color="auto"/>
        <w:bottom w:val="none" w:sz="0" w:space="0" w:color="auto"/>
        <w:right w:val="none" w:sz="0" w:space="0" w:color="auto"/>
      </w:divBdr>
    </w:div>
    <w:div w:id="179975192">
      <w:bodyDiv w:val="1"/>
      <w:marLeft w:val="0"/>
      <w:marRight w:val="0"/>
      <w:marTop w:val="0"/>
      <w:marBottom w:val="0"/>
      <w:divBdr>
        <w:top w:val="none" w:sz="0" w:space="0" w:color="auto"/>
        <w:left w:val="none" w:sz="0" w:space="0" w:color="auto"/>
        <w:bottom w:val="none" w:sz="0" w:space="0" w:color="auto"/>
        <w:right w:val="none" w:sz="0" w:space="0" w:color="auto"/>
      </w:divBdr>
    </w:div>
    <w:div w:id="180362443">
      <w:bodyDiv w:val="1"/>
      <w:marLeft w:val="0"/>
      <w:marRight w:val="0"/>
      <w:marTop w:val="0"/>
      <w:marBottom w:val="0"/>
      <w:divBdr>
        <w:top w:val="none" w:sz="0" w:space="0" w:color="auto"/>
        <w:left w:val="none" w:sz="0" w:space="0" w:color="auto"/>
        <w:bottom w:val="none" w:sz="0" w:space="0" w:color="auto"/>
        <w:right w:val="none" w:sz="0" w:space="0" w:color="auto"/>
      </w:divBdr>
    </w:div>
    <w:div w:id="182284421">
      <w:bodyDiv w:val="1"/>
      <w:marLeft w:val="0"/>
      <w:marRight w:val="0"/>
      <w:marTop w:val="0"/>
      <w:marBottom w:val="0"/>
      <w:divBdr>
        <w:top w:val="none" w:sz="0" w:space="0" w:color="auto"/>
        <w:left w:val="none" w:sz="0" w:space="0" w:color="auto"/>
        <w:bottom w:val="none" w:sz="0" w:space="0" w:color="auto"/>
        <w:right w:val="none" w:sz="0" w:space="0" w:color="auto"/>
      </w:divBdr>
    </w:div>
    <w:div w:id="182986958">
      <w:bodyDiv w:val="1"/>
      <w:marLeft w:val="0"/>
      <w:marRight w:val="0"/>
      <w:marTop w:val="0"/>
      <w:marBottom w:val="0"/>
      <w:divBdr>
        <w:top w:val="none" w:sz="0" w:space="0" w:color="auto"/>
        <w:left w:val="none" w:sz="0" w:space="0" w:color="auto"/>
        <w:bottom w:val="none" w:sz="0" w:space="0" w:color="auto"/>
        <w:right w:val="none" w:sz="0" w:space="0" w:color="auto"/>
      </w:divBdr>
    </w:div>
    <w:div w:id="191841958">
      <w:bodyDiv w:val="1"/>
      <w:marLeft w:val="0"/>
      <w:marRight w:val="0"/>
      <w:marTop w:val="0"/>
      <w:marBottom w:val="0"/>
      <w:divBdr>
        <w:top w:val="none" w:sz="0" w:space="0" w:color="auto"/>
        <w:left w:val="none" w:sz="0" w:space="0" w:color="auto"/>
        <w:bottom w:val="none" w:sz="0" w:space="0" w:color="auto"/>
        <w:right w:val="none" w:sz="0" w:space="0" w:color="auto"/>
      </w:divBdr>
    </w:div>
    <w:div w:id="193275782">
      <w:bodyDiv w:val="1"/>
      <w:marLeft w:val="0"/>
      <w:marRight w:val="0"/>
      <w:marTop w:val="0"/>
      <w:marBottom w:val="0"/>
      <w:divBdr>
        <w:top w:val="none" w:sz="0" w:space="0" w:color="auto"/>
        <w:left w:val="none" w:sz="0" w:space="0" w:color="auto"/>
        <w:bottom w:val="none" w:sz="0" w:space="0" w:color="auto"/>
        <w:right w:val="none" w:sz="0" w:space="0" w:color="auto"/>
      </w:divBdr>
    </w:div>
    <w:div w:id="194079053">
      <w:bodyDiv w:val="1"/>
      <w:marLeft w:val="0"/>
      <w:marRight w:val="0"/>
      <w:marTop w:val="0"/>
      <w:marBottom w:val="0"/>
      <w:divBdr>
        <w:top w:val="none" w:sz="0" w:space="0" w:color="auto"/>
        <w:left w:val="none" w:sz="0" w:space="0" w:color="auto"/>
        <w:bottom w:val="none" w:sz="0" w:space="0" w:color="auto"/>
        <w:right w:val="none" w:sz="0" w:space="0" w:color="auto"/>
      </w:divBdr>
    </w:div>
    <w:div w:id="194346219">
      <w:bodyDiv w:val="1"/>
      <w:marLeft w:val="0"/>
      <w:marRight w:val="0"/>
      <w:marTop w:val="0"/>
      <w:marBottom w:val="0"/>
      <w:divBdr>
        <w:top w:val="none" w:sz="0" w:space="0" w:color="auto"/>
        <w:left w:val="none" w:sz="0" w:space="0" w:color="auto"/>
        <w:bottom w:val="none" w:sz="0" w:space="0" w:color="auto"/>
        <w:right w:val="none" w:sz="0" w:space="0" w:color="auto"/>
      </w:divBdr>
    </w:div>
    <w:div w:id="194773360">
      <w:bodyDiv w:val="1"/>
      <w:marLeft w:val="0"/>
      <w:marRight w:val="0"/>
      <w:marTop w:val="0"/>
      <w:marBottom w:val="0"/>
      <w:divBdr>
        <w:top w:val="none" w:sz="0" w:space="0" w:color="auto"/>
        <w:left w:val="none" w:sz="0" w:space="0" w:color="auto"/>
        <w:bottom w:val="none" w:sz="0" w:space="0" w:color="auto"/>
        <w:right w:val="none" w:sz="0" w:space="0" w:color="auto"/>
      </w:divBdr>
    </w:div>
    <w:div w:id="194924929">
      <w:bodyDiv w:val="1"/>
      <w:marLeft w:val="0"/>
      <w:marRight w:val="0"/>
      <w:marTop w:val="0"/>
      <w:marBottom w:val="0"/>
      <w:divBdr>
        <w:top w:val="none" w:sz="0" w:space="0" w:color="auto"/>
        <w:left w:val="none" w:sz="0" w:space="0" w:color="auto"/>
        <w:bottom w:val="none" w:sz="0" w:space="0" w:color="auto"/>
        <w:right w:val="none" w:sz="0" w:space="0" w:color="auto"/>
      </w:divBdr>
    </w:div>
    <w:div w:id="195050306">
      <w:bodyDiv w:val="1"/>
      <w:marLeft w:val="0"/>
      <w:marRight w:val="0"/>
      <w:marTop w:val="0"/>
      <w:marBottom w:val="0"/>
      <w:divBdr>
        <w:top w:val="none" w:sz="0" w:space="0" w:color="auto"/>
        <w:left w:val="none" w:sz="0" w:space="0" w:color="auto"/>
        <w:bottom w:val="none" w:sz="0" w:space="0" w:color="auto"/>
        <w:right w:val="none" w:sz="0" w:space="0" w:color="auto"/>
      </w:divBdr>
    </w:div>
    <w:div w:id="197353436">
      <w:bodyDiv w:val="1"/>
      <w:marLeft w:val="0"/>
      <w:marRight w:val="0"/>
      <w:marTop w:val="0"/>
      <w:marBottom w:val="0"/>
      <w:divBdr>
        <w:top w:val="none" w:sz="0" w:space="0" w:color="auto"/>
        <w:left w:val="none" w:sz="0" w:space="0" w:color="auto"/>
        <w:bottom w:val="none" w:sz="0" w:space="0" w:color="auto"/>
        <w:right w:val="none" w:sz="0" w:space="0" w:color="auto"/>
      </w:divBdr>
    </w:div>
    <w:div w:id="197664640">
      <w:bodyDiv w:val="1"/>
      <w:marLeft w:val="0"/>
      <w:marRight w:val="0"/>
      <w:marTop w:val="0"/>
      <w:marBottom w:val="0"/>
      <w:divBdr>
        <w:top w:val="none" w:sz="0" w:space="0" w:color="auto"/>
        <w:left w:val="none" w:sz="0" w:space="0" w:color="auto"/>
        <w:bottom w:val="none" w:sz="0" w:space="0" w:color="auto"/>
        <w:right w:val="none" w:sz="0" w:space="0" w:color="auto"/>
      </w:divBdr>
    </w:div>
    <w:div w:id="198207670">
      <w:bodyDiv w:val="1"/>
      <w:marLeft w:val="0"/>
      <w:marRight w:val="0"/>
      <w:marTop w:val="0"/>
      <w:marBottom w:val="0"/>
      <w:divBdr>
        <w:top w:val="none" w:sz="0" w:space="0" w:color="auto"/>
        <w:left w:val="none" w:sz="0" w:space="0" w:color="auto"/>
        <w:bottom w:val="none" w:sz="0" w:space="0" w:color="auto"/>
        <w:right w:val="none" w:sz="0" w:space="0" w:color="auto"/>
      </w:divBdr>
    </w:div>
    <w:div w:id="198519873">
      <w:bodyDiv w:val="1"/>
      <w:marLeft w:val="0"/>
      <w:marRight w:val="0"/>
      <w:marTop w:val="0"/>
      <w:marBottom w:val="0"/>
      <w:divBdr>
        <w:top w:val="none" w:sz="0" w:space="0" w:color="auto"/>
        <w:left w:val="none" w:sz="0" w:space="0" w:color="auto"/>
        <w:bottom w:val="none" w:sz="0" w:space="0" w:color="auto"/>
        <w:right w:val="none" w:sz="0" w:space="0" w:color="auto"/>
      </w:divBdr>
    </w:div>
    <w:div w:id="198781009">
      <w:bodyDiv w:val="1"/>
      <w:marLeft w:val="0"/>
      <w:marRight w:val="0"/>
      <w:marTop w:val="0"/>
      <w:marBottom w:val="0"/>
      <w:divBdr>
        <w:top w:val="none" w:sz="0" w:space="0" w:color="auto"/>
        <w:left w:val="none" w:sz="0" w:space="0" w:color="auto"/>
        <w:bottom w:val="none" w:sz="0" w:space="0" w:color="auto"/>
        <w:right w:val="none" w:sz="0" w:space="0" w:color="auto"/>
      </w:divBdr>
    </w:div>
    <w:div w:id="199444280">
      <w:bodyDiv w:val="1"/>
      <w:marLeft w:val="0"/>
      <w:marRight w:val="0"/>
      <w:marTop w:val="0"/>
      <w:marBottom w:val="0"/>
      <w:divBdr>
        <w:top w:val="none" w:sz="0" w:space="0" w:color="auto"/>
        <w:left w:val="none" w:sz="0" w:space="0" w:color="auto"/>
        <w:bottom w:val="none" w:sz="0" w:space="0" w:color="auto"/>
        <w:right w:val="none" w:sz="0" w:space="0" w:color="auto"/>
      </w:divBdr>
    </w:div>
    <w:div w:id="200212664">
      <w:bodyDiv w:val="1"/>
      <w:marLeft w:val="0"/>
      <w:marRight w:val="0"/>
      <w:marTop w:val="0"/>
      <w:marBottom w:val="0"/>
      <w:divBdr>
        <w:top w:val="none" w:sz="0" w:space="0" w:color="auto"/>
        <w:left w:val="none" w:sz="0" w:space="0" w:color="auto"/>
        <w:bottom w:val="none" w:sz="0" w:space="0" w:color="auto"/>
        <w:right w:val="none" w:sz="0" w:space="0" w:color="auto"/>
      </w:divBdr>
    </w:div>
    <w:div w:id="201214329">
      <w:bodyDiv w:val="1"/>
      <w:marLeft w:val="0"/>
      <w:marRight w:val="0"/>
      <w:marTop w:val="0"/>
      <w:marBottom w:val="0"/>
      <w:divBdr>
        <w:top w:val="none" w:sz="0" w:space="0" w:color="auto"/>
        <w:left w:val="none" w:sz="0" w:space="0" w:color="auto"/>
        <w:bottom w:val="none" w:sz="0" w:space="0" w:color="auto"/>
        <w:right w:val="none" w:sz="0" w:space="0" w:color="auto"/>
      </w:divBdr>
    </w:div>
    <w:div w:id="201528347">
      <w:bodyDiv w:val="1"/>
      <w:marLeft w:val="0"/>
      <w:marRight w:val="0"/>
      <w:marTop w:val="0"/>
      <w:marBottom w:val="0"/>
      <w:divBdr>
        <w:top w:val="none" w:sz="0" w:space="0" w:color="auto"/>
        <w:left w:val="none" w:sz="0" w:space="0" w:color="auto"/>
        <w:bottom w:val="none" w:sz="0" w:space="0" w:color="auto"/>
        <w:right w:val="none" w:sz="0" w:space="0" w:color="auto"/>
      </w:divBdr>
    </w:div>
    <w:div w:id="202402250">
      <w:bodyDiv w:val="1"/>
      <w:marLeft w:val="0"/>
      <w:marRight w:val="0"/>
      <w:marTop w:val="0"/>
      <w:marBottom w:val="0"/>
      <w:divBdr>
        <w:top w:val="none" w:sz="0" w:space="0" w:color="auto"/>
        <w:left w:val="none" w:sz="0" w:space="0" w:color="auto"/>
        <w:bottom w:val="none" w:sz="0" w:space="0" w:color="auto"/>
        <w:right w:val="none" w:sz="0" w:space="0" w:color="auto"/>
      </w:divBdr>
    </w:div>
    <w:div w:id="202720509">
      <w:bodyDiv w:val="1"/>
      <w:marLeft w:val="0"/>
      <w:marRight w:val="0"/>
      <w:marTop w:val="0"/>
      <w:marBottom w:val="0"/>
      <w:divBdr>
        <w:top w:val="none" w:sz="0" w:space="0" w:color="auto"/>
        <w:left w:val="none" w:sz="0" w:space="0" w:color="auto"/>
        <w:bottom w:val="none" w:sz="0" w:space="0" w:color="auto"/>
        <w:right w:val="none" w:sz="0" w:space="0" w:color="auto"/>
      </w:divBdr>
    </w:div>
    <w:div w:id="202906979">
      <w:bodyDiv w:val="1"/>
      <w:marLeft w:val="0"/>
      <w:marRight w:val="0"/>
      <w:marTop w:val="0"/>
      <w:marBottom w:val="0"/>
      <w:divBdr>
        <w:top w:val="none" w:sz="0" w:space="0" w:color="auto"/>
        <w:left w:val="none" w:sz="0" w:space="0" w:color="auto"/>
        <w:bottom w:val="none" w:sz="0" w:space="0" w:color="auto"/>
        <w:right w:val="none" w:sz="0" w:space="0" w:color="auto"/>
      </w:divBdr>
    </w:div>
    <w:div w:id="203687329">
      <w:bodyDiv w:val="1"/>
      <w:marLeft w:val="0"/>
      <w:marRight w:val="0"/>
      <w:marTop w:val="0"/>
      <w:marBottom w:val="0"/>
      <w:divBdr>
        <w:top w:val="none" w:sz="0" w:space="0" w:color="auto"/>
        <w:left w:val="none" w:sz="0" w:space="0" w:color="auto"/>
        <w:bottom w:val="none" w:sz="0" w:space="0" w:color="auto"/>
        <w:right w:val="none" w:sz="0" w:space="0" w:color="auto"/>
      </w:divBdr>
    </w:div>
    <w:div w:id="204290391">
      <w:bodyDiv w:val="1"/>
      <w:marLeft w:val="0"/>
      <w:marRight w:val="0"/>
      <w:marTop w:val="0"/>
      <w:marBottom w:val="0"/>
      <w:divBdr>
        <w:top w:val="none" w:sz="0" w:space="0" w:color="auto"/>
        <w:left w:val="none" w:sz="0" w:space="0" w:color="auto"/>
        <w:bottom w:val="none" w:sz="0" w:space="0" w:color="auto"/>
        <w:right w:val="none" w:sz="0" w:space="0" w:color="auto"/>
      </w:divBdr>
    </w:div>
    <w:div w:id="205333890">
      <w:bodyDiv w:val="1"/>
      <w:marLeft w:val="0"/>
      <w:marRight w:val="0"/>
      <w:marTop w:val="0"/>
      <w:marBottom w:val="0"/>
      <w:divBdr>
        <w:top w:val="none" w:sz="0" w:space="0" w:color="auto"/>
        <w:left w:val="none" w:sz="0" w:space="0" w:color="auto"/>
        <w:bottom w:val="none" w:sz="0" w:space="0" w:color="auto"/>
        <w:right w:val="none" w:sz="0" w:space="0" w:color="auto"/>
      </w:divBdr>
    </w:div>
    <w:div w:id="205798342">
      <w:bodyDiv w:val="1"/>
      <w:marLeft w:val="0"/>
      <w:marRight w:val="0"/>
      <w:marTop w:val="0"/>
      <w:marBottom w:val="0"/>
      <w:divBdr>
        <w:top w:val="none" w:sz="0" w:space="0" w:color="auto"/>
        <w:left w:val="none" w:sz="0" w:space="0" w:color="auto"/>
        <w:bottom w:val="none" w:sz="0" w:space="0" w:color="auto"/>
        <w:right w:val="none" w:sz="0" w:space="0" w:color="auto"/>
      </w:divBdr>
    </w:div>
    <w:div w:id="209071036">
      <w:bodyDiv w:val="1"/>
      <w:marLeft w:val="0"/>
      <w:marRight w:val="0"/>
      <w:marTop w:val="0"/>
      <w:marBottom w:val="0"/>
      <w:divBdr>
        <w:top w:val="none" w:sz="0" w:space="0" w:color="auto"/>
        <w:left w:val="none" w:sz="0" w:space="0" w:color="auto"/>
        <w:bottom w:val="none" w:sz="0" w:space="0" w:color="auto"/>
        <w:right w:val="none" w:sz="0" w:space="0" w:color="auto"/>
      </w:divBdr>
    </w:div>
    <w:div w:id="209194677">
      <w:bodyDiv w:val="1"/>
      <w:marLeft w:val="0"/>
      <w:marRight w:val="0"/>
      <w:marTop w:val="0"/>
      <w:marBottom w:val="0"/>
      <w:divBdr>
        <w:top w:val="none" w:sz="0" w:space="0" w:color="auto"/>
        <w:left w:val="none" w:sz="0" w:space="0" w:color="auto"/>
        <w:bottom w:val="none" w:sz="0" w:space="0" w:color="auto"/>
        <w:right w:val="none" w:sz="0" w:space="0" w:color="auto"/>
      </w:divBdr>
    </w:div>
    <w:div w:id="210266106">
      <w:bodyDiv w:val="1"/>
      <w:marLeft w:val="0"/>
      <w:marRight w:val="0"/>
      <w:marTop w:val="0"/>
      <w:marBottom w:val="0"/>
      <w:divBdr>
        <w:top w:val="none" w:sz="0" w:space="0" w:color="auto"/>
        <w:left w:val="none" w:sz="0" w:space="0" w:color="auto"/>
        <w:bottom w:val="none" w:sz="0" w:space="0" w:color="auto"/>
        <w:right w:val="none" w:sz="0" w:space="0" w:color="auto"/>
      </w:divBdr>
    </w:div>
    <w:div w:id="210532816">
      <w:bodyDiv w:val="1"/>
      <w:marLeft w:val="0"/>
      <w:marRight w:val="0"/>
      <w:marTop w:val="0"/>
      <w:marBottom w:val="0"/>
      <w:divBdr>
        <w:top w:val="none" w:sz="0" w:space="0" w:color="auto"/>
        <w:left w:val="none" w:sz="0" w:space="0" w:color="auto"/>
        <w:bottom w:val="none" w:sz="0" w:space="0" w:color="auto"/>
        <w:right w:val="none" w:sz="0" w:space="0" w:color="auto"/>
      </w:divBdr>
    </w:div>
    <w:div w:id="210700651">
      <w:bodyDiv w:val="1"/>
      <w:marLeft w:val="0"/>
      <w:marRight w:val="0"/>
      <w:marTop w:val="0"/>
      <w:marBottom w:val="0"/>
      <w:divBdr>
        <w:top w:val="none" w:sz="0" w:space="0" w:color="auto"/>
        <w:left w:val="none" w:sz="0" w:space="0" w:color="auto"/>
        <w:bottom w:val="none" w:sz="0" w:space="0" w:color="auto"/>
        <w:right w:val="none" w:sz="0" w:space="0" w:color="auto"/>
      </w:divBdr>
    </w:div>
    <w:div w:id="211616943">
      <w:bodyDiv w:val="1"/>
      <w:marLeft w:val="0"/>
      <w:marRight w:val="0"/>
      <w:marTop w:val="0"/>
      <w:marBottom w:val="0"/>
      <w:divBdr>
        <w:top w:val="none" w:sz="0" w:space="0" w:color="auto"/>
        <w:left w:val="none" w:sz="0" w:space="0" w:color="auto"/>
        <w:bottom w:val="none" w:sz="0" w:space="0" w:color="auto"/>
        <w:right w:val="none" w:sz="0" w:space="0" w:color="auto"/>
      </w:divBdr>
    </w:div>
    <w:div w:id="212235204">
      <w:bodyDiv w:val="1"/>
      <w:marLeft w:val="0"/>
      <w:marRight w:val="0"/>
      <w:marTop w:val="0"/>
      <w:marBottom w:val="0"/>
      <w:divBdr>
        <w:top w:val="none" w:sz="0" w:space="0" w:color="auto"/>
        <w:left w:val="none" w:sz="0" w:space="0" w:color="auto"/>
        <w:bottom w:val="none" w:sz="0" w:space="0" w:color="auto"/>
        <w:right w:val="none" w:sz="0" w:space="0" w:color="auto"/>
      </w:divBdr>
    </w:div>
    <w:div w:id="212277302">
      <w:bodyDiv w:val="1"/>
      <w:marLeft w:val="0"/>
      <w:marRight w:val="0"/>
      <w:marTop w:val="0"/>
      <w:marBottom w:val="0"/>
      <w:divBdr>
        <w:top w:val="none" w:sz="0" w:space="0" w:color="auto"/>
        <w:left w:val="none" w:sz="0" w:space="0" w:color="auto"/>
        <w:bottom w:val="none" w:sz="0" w:space="0" w:color="auto"/>
        <w:right w:val="none" w:sz="0" w:space="0" w:color="auto"/>
      </w:divBdr>
    </w:div>
    <w:div w:id="213125331">
      <w:bodyDiv w:val="1"/>
      <w:marLeft w:val="0"/>
      <w:marRight w:val="0"/>
      <w:marTop w:val="0"/>
      <w:marBottom w:val="0"/>
      <w:divBdr>
        <w:top w:val="none" w:sz="0" w:space="0" w:color="auto"/>
        <w:left w:val="none" w:sz="0" w:space="0" w:color="auto"/>
        <w:bottom w:val="none" w:sz="0" w:space="0" w:color="auto"/>
        <w:right w:val="none" w:sz="0" w:space="0" w:color="auto"/>
      </w:divBdr>
    </w:div>
    <w:div w:id="213201822">
      <w:bodyDiv w:val="1"/>
      <w:marLeft w:val="0"/>
      <w:marRight w:val="0"/>
      <w:marTop w:val="0"/>
      <w:marBottom w:val="0"/>
      <w:divBdr>
        <w:top w:val="none" w:sz="0" w:space="0" w:color="auto"/>
        <w:left w:val="none" w:sz="0" w:space="0" w:color="auto"/>
        <w:bottom w:val="none" w:sz="0" w:space="0" w:color="auto"/>
        <w:right w:val="none" w:sz="0" w:space="0" w:color="auto"/>
      </w:divBdr>
    </w:div>
    <w:div w:id="214200474">
      <w:bodyDiv w:val="1"/>
      <w:marLeft w:val="0"/>
      <w:marRight w:val="0"/>
      <w:marTop w:val="0"/>
      <w:marBottom w:val="0"/>
      <w:divBdr>
        <w:top w:val="none" w:sz="0" w:space="0" w:color="auto"/>
        <w:left w:val="none" w:sz="0" w:space="0" w:color="auto"/>
        <w:bottom w:val="none" w:sz="0" w:space="0" w:color="auto"/>
        <w:right w:val="none" w:sz="0" w:space="0" w:color="auto"/>
      </w:divBdr>
    </w:div>
    <w:div w:id="214440279">
      <w:bodyDiv w:val="1"/>
      <w:marLeft w:val="0"/>
      <w:marRight w:val="0"/>
      <w:marTop w:val="0"/>
      <w:marBottom w:val="0"/>
      <w:divBdr>
        <w:top w:val="none" w:sz="0" w:space="0" w:color="auto"/>
        <w:left w:val="none" w:sz="0" w:space="0" w:color="auto"/>
        <w:bottom w:val="none" w:sz="0" w:space="0" w:color="auto"/>
        <w:right w:val="none" w:sz="0" w:space="0" w:color="auto"/>
      </w:divBdr>
    </w:div>
    <w:div w:id="215357238">
      <w:bodyDiv w:val="1"/>
      <w:marLeft w:val="0"/>
      <w:marRight w:val="0"/>
      <w:marTop w:val="0"/>
      <w:marBottom w:val="0"/>
      <w:divBdr>
        <w:top w:val="none" w:sz="0" w:space="0" w:color="auto"/>
        <w:left w:val="none" w:sz="0" w:space="0" w:color="auto"/>
        <w:bottom w:val="none" w:sz="0" w:space="0" w:color="auto"/>
        <w:right w:val="none" w:sz="0" w:space="0" w:color="auto"/>
      </w:divBdr>
    </w:div>
    <w:div w:id="215749162">
      <w:bodyDiv w:val="1"/>
      <w:marLeft w:val="0"/>
      <w:marRight w:val="0"/>
      <w:marTop w:val="0"/>
      <w:marBottom w:val="0"/>
      <w:divBdr>
        <w:top w:val="none" w:sz="0" w:space="0" w:color="auto"/>
        <w:left w:val="none" w:sz="0" w:space="0" w:color="auto"/>
        <w:bottom w:val="none" w:sz="0" w:space="0" w:color="auto"/>
        <w:right w:val="none" w:sz="0" w:space="0" w:color="auto"/>
      </w:divBdr>
    </w:div>
    <w:div w:id="216429550">
      <w:bodyDiv w:val="1"/>
      <w:marLeft w:val="0"/>
      <w:marRight w:val="0"/>
      <w:marTop w:val="0"/>
      <w:marBottom w:val="0"/>
      <w:divBdr>
        <w:top w:val="none" w:sz="0" w:space="0" w:color="auto"/>
        <w:left w:val="none" w:sz="0" w:space="0" w:color="auto"/>
        <w:bottom w:val="none" w:sz="0" w:space="0" w:color="auto"/>
        <w:right w:val="none" w:sz="0" w:space="0" w:color="auto"/>
      </w:divBdr>
    </w:div>
    <w:div w:id="217055859">
      <w:bodyDiv w:val="1"/>
      <w:marLeft w:val="0"/>
      <w:marRight w:val="0"/>
      <w:marTop w:val="0"/>
      <w:marBottom w:val="0"/>
      <w:divBdr>
        <w:top w:val="none" w:sz="0" w:space="0" w:color="auto"/>
        <w:left w:val="none" w:sz="0" w:space="0" w:color="auto"/>
        <w:bottom w:val="none" w:sz="0" w:space="0" w:color="auto"/>
        <w:right w:val="none" w:sz="0" w:space="0" w:color="auto"/>
      </w:divBdr>
    </w:div>
    <w:div w:id="217740334">
      <w:bodyDiv w:val="1"/>
      <w:marLeft w:val="0"/>
      <w:marRight w:val="0"/>
      <w:marTop w:val="0"/>
      <w:marBottom w:val="0"/>
      <w:divBdr>
        <w:top w:val="none" w:sz="0" w:space="0" w:color="auto"/>
        <w:left w:val="none" w:sz="0" w:space="0" w:color="auto"/>
        <w:bottom w:val="none" w:sz="0" w:space="0" w:color="auto"/>
        <w:right w:val="none" w:sz="0" w:space="0" w:color="auto"/>
      </w:divBdr>
    </w:div>
    <w:div w:id="218636718">
      <w:bodyDiv w:val="1"/>
      <w:marLeft w:val="0"/>
      <w:marRight w:val="0"/>
      <w:marTop w:val="0"/>
      <w:marBottom w:val="0"/>
      <w:divBdr>
        <w:top w:val="none" w:sz="0" w:space="0" w:color="auto"/>
        <w:left w:val="none" w:sz="0" w:space="0" w:color="auto"/>
        <w:bottom w:val="none" w:sz="0" w:space="0" w:color="auto"/>
        <w:right w:val="none" w:sz="0" w:space="0" w:color="auto"/>
      </w:divBdr>
    </w:div>
    <w:div w:id="219483028">
      <w:bodyDiv w:val="1"/>
      <w:marLeft w:val="0"/>
      <w:marRight w:val="0"/>
      <w:marTop w:val="0"/>
      <w:marBottom w:val="0"/>
      <w:divBdr>
        <w:top w:val="none" w:sz="0" w:space="0" w:color="auto"/>
        <w:left w:val="none" w:sz="0" w:space="0" w:color="auto"/>
        <w:bottom w:val="none" w:sz="0" w:space="0" w:color="auto"/>
        <w:right w:val="none" w:sz="0" w:space="0" w:color="auto"/>
      </w:divBdr>
    </w:div>
    <w:div w:id="219948364">
      <w:bodyDiv w:val="1"/>
      <w:marLeft w:val="0"/>
      <w:marRight w:val="0"/>
      <w:marTop w:val="0"/>
      <w:marBottom w:val="0"/>
      <w:divBdr>
        <w:top w:val="none" w:sz="0" w:space="0" w:color="auto"/>
        <w:left w:val="none" w:sz="0" w:space="0" w:color="auto"/>
        <w:bottom w:val="none" w:sz="0" w:space="0" w:color="auto"/>
        <w:right w:val="none" w:sz="0" w:space="0" w:color="auto"/>
      </w:divBdr>
    </w:div>
    <w:div w:id="220530796">
      <w:bodyDiv w:val="1"/>
      <w:marLeft w:val="0"/>
      <w:marRight w:val="0"/>
      <w:marTop w:val="0"/>
      <w:marBottom w:val="0"/>
      <w:divBdr>
        <w:top w:val="none" w:sz="0" w:space="0" w:color="auto"/>
        <w:left w:val="none" w:sz="0" w:space="0" w:color="auto"/>
        <w:bottom w:val="none" w:sz="0" w:space="0" w:color="auto"/>
        <w:right w:val="none" w:sz="0" w:space="0" w:color="auto"/>
      </w:divBdr>
    </w:div>
    <w:div w:id="220555486">
      <w:bodyDiv w:val="1"/>
      <w:marLeft w:val="0"/>
      <w:marRight w:val="0"/>
      <w:marTop w:val="0"/>
      <w:marBottom w:val="0"/>
      <w:divBdr>
        <w:top w:val="none" w:sz="0" w:space="0" w:color="auto"/>
        <w:left w:val="none" w:sz="0" w:space="0" w:color="auto"/>
        <w:bottom w:val="none" w:sz="0" w:space="0" w:color="auto"/>
        <w:right w:val="none" w:sz="0" w:space="0" w:color="auto"/>
      </w:divBdr>
    </w:div>
    <w:div w:id="221137562">
      <w:bodyDiv w:val="1"/>
      <w:marLeft w:val="0"/>
      <w:marRight w:val="0"/>
      <w:marTop w:val="0"/>
      <w:marBottom w:val="0"/>
      <w:divBdr>
        <w:top w:val="none" w:sz="0" w:space="0" w:color="auto"/>
        <w:left w:val="none" w:sz="0" w:space="0" w:color="auto"/>
        <w:bottom w:val="none" w:sz="0" w:space="0" w:color="auto"/>
        <w:right w:val="none" w:sz="0" w:space="0" w:color="auto"/>
      </w:divBdr>
    </w:div>
    <w:div w:id="221209928">
      <w:bodyDiv w:val="1"/>
      <w:marLeft w:val="0"/>
      <w:marRight w:val="0"/>
      <w:marTop w:val="0"/>
      <w:marBottom w:val="0"/>
      <w:divBdr>
        <w:top w:val="none" w:sz="0" w:space="0" w:color="auto"/>
        <w:left w:val="none" w:sz="0" w:space="0" w:color="auto"/>
        <w:bottom w:val="none" w:sz="0" w:space="0" w:color="auto"/>
        <w:right w:val="none" w:sz="0" w:space="0" w:color="auto"/>
      </w:divBdr>
    </w:div>
    <w:div w:id="221335693">
      <w:bodyDiv w:val="1"/>
      <w:marLeft w:val="0"/>
      <w:marRight w:val="0"/>
      <w:marTop w:val="0"/>
      <w:marBottom w:val="0"/>
      <w:divBdr>
        <w:top w:val="none" w:sz="0" w:space="0" w:color="auto"/>
        <w:left w:val="none" w:sz="0" w:space="0" w:color="auto"/>
        <w:bottom w:val="none" w:sz="0" w:space="0" w:color="auto"/>
        <w:right w:val="none" w:sz="0" w:space="0" w:color="auto"/>
      </w:divBdr>
    </w:div>
    <w:div w:id="224530711">
      <w:bodyDiv w:val="1"/>
      <w:marLeft w:val="0"/>
      <w:marRight w:val="0"/>
      <w:marTop w:val="0"/>
      <w:marBottom w:val="0"/>
      <w:divBdr>
        <w:top w:val="none" w:sz="0" w:space="0" w:color="auto"/>
        <w:left w:val="none" w:sz="0" w:space="0" w:color="auto"/>
        <w:bottom w:val="none" w:sz="0" w:space="0" w:color="auto"/>
        <w:right w:val="none" w:sz="0" w:space="0" w:color="auto"/>
      </w:divBdr>
    </w:div>
    <w:div w:id="226260973">
      <w:bodyDiv w:val="1"/>
      <w:marLeft w:val="0"/>
      <w:marRight w:val="0"/>
      <w:marTop w:val="0"/>
      <w:marBottom w:val="0"/>
      <w:divBdr>
        <w:top w:val="none" w:sz="0" w:space="0" w:color="auto"/>
        <w:left w:val="none" w:sz="0" w:space="0" w:color="auto"/>
        <w:bottom w:val="none" w:sz="0" w:space="0" w:color="auto"/>
        <w:right w:val="none" w:sz="0" w:space="0" w:color="auto"/>
      </w:divBdr>
    </w:div>
    <w:div w:id="228002193">
      <w:bodyDiv w:val="1"/>
      <w:marLeft w:val="0"/>
      <w:marRight w:val="0"/>
      <w:marTop w:val="0"/>
      <w:marBottom w:val="0"/>
      <w:divBdr>
        <w:top w:val="none" w:sz="0" w:space="0" w:color="auto"/>
        <w:left w:val="none" w:sz="0" w:space="0" w:color="auto"/>
        <w:bottom w:val="none" w:sz="0" w:space="0" w:color="auto"/>
        <w:right w:val="none" w:sz="0" w:space="0" w:color="auto"/>
      </w:divBdr>
    </w:div>
    <w:div w:id="230116686">
      <w:bodyDiv w:val="1"/>
      <w:marLeft w:val="0"/>
      <w:marRight w:val="0"/>
      <w:marTop w:val="0"/>
      <w:marBottom w:val="0"/>
      <w:divBdr>
        <w:top w:val="none" w:sz="0" w:space="0" w:color="auto"/>
        <w:left w:val="none" w:sz="0" w:space="0" w:color="auto"/>
        <w:bottom w:val="none" w:sz="0" w:space="0" w:color="auto"/>
        <w:right w:val="none" w:sz="0" w:space="0" w:color="auto"/>
      </w:divBdr>
    </w:div>
    <w:div w:id="232129337">
      <w:bodyDiv w:val="1"/>
      <w:marLeft w:val="0"/>
      <w:marRight w:val="0"/>
      <w:marTop w:val="0"/>
      <w:marBottom w:val="0"/>
      <w:divBdr>
        <w:top w:val="none" w:sz="0" w:space="0" w:color="auto"/>
        <w:left w:val="none" w:sz="0" w:space="0" w:color="auto"/>
        <w:bottom w:val="none" w:sz="0" w:space="0" w:color="auto"/>
        <w:right w:val="none" w:sz="0" w:space="0" w:color="auto"/>
      </w:divBdr>
    </w:div>
    <w:div w:id="234098465">
      <w:bodyDiv w:val="1"/>
      <w:marLeft w:val="0"/>
      <w:marRight w:val="0"/>
      <w:marTop w:val="0"/>
      <w:marBottom w:val="0"/>
      <w:divBdr>
        <w:top w:val="none" w:sz="0" w:space="0" w:color="auto"/>
        <w:left w:val="none" w:sz="0" w:space="0" w:color="auto"/>
        <w:bottom w:val="none" w:sz="0" w:space="0" w:color="auto"/>
        <w:right w:val="none" w:sz="0" w:space="0" w:color="auto"/>
      </w:divBdr>
    </w:div>
    <w:div w:id="234366781">
      <w:bodyDiv w:val="1"/>
      <w:marLeft w:val="0"/>
      <w:marRight w:val="0"/>
      <w:marTop w:val="0"/>
      <w:marBottom w:val="0"/>
      <w:divBdr>
        <w:top w:val="none" w:sz="0" w:space="0" w:color="auto"/>
        <w:left w:val="none" w:sz="0" w:space="0" w:color="auto"/>
        <w:bottom w:val="none" w:sz="0" w:space="0" w:color="auto"/>
        <w:right w:val="none" w:sz="0" w:space="0" w:color="auto"/>
      </w:divBdr>
    </w:div>
    <w:div w:id="234511899">
      <w:bodyDiv w:val="1"/>
      <w:marLeft w:val="0"/>
      <w:marRight w:val="0"/>
      <w:marTop w:val="0"/>
      <w:marBottom w:val="0"/>
      <w:divBdr>
        <w:top w:val="none" w:sz="0" w:space="0" w:color="auto"/>
        <w:left w:val="none" w:sz="0" w:space="0" w:color="auto"/>
        <w:bottom w:val="none" w:sz="0" w:space="0" w:color="auto"/>
        <w:right w:val="none" w:sz="0" w:space="0" w:color="auto"/>
      </w:divBdr>
    </w:div>
    <w:div w:id="236257454">
      <w:bodyDiv w:val="1"/>
      <w:marLeft w:val="0"/>
      <w:marRight w:val="0"/>
      <w:marTop w:val="0"/>
      <w:marBottom w:val="0"/>
      <w:divBdr>
        <w:top w:val="none" w:sz="0" w:space="0" w:color="auto"/>
        <w:left w:val="none" w:sz="0" w:space="0" w:color="auto"/>
        <w:bottom w:val="none" w:sz="0" w:space="0" w:color="auto"/>
        <w:right w:val="none" w:sz="0" w:space="0" w:color="auto"/>
      </w:divBdr>
    </w:div>
    <w:div w:id="236289725">
      <w:bodyDiv w:val="1"/>
      <w:marLeft w:val="0"/>
      <w:marRight w:val="0"/>
      <w:marTop w:val="0"/>
      <w:marBottom w:val="0"/>
      <w:divBdr>
        <w:top w:val="none" w:sz="0" w:space="0" w:color="auto"/>
        <w:left w:val="none" w:sz="0" w:space="0" w:color="auto"/>
        <w:bottom w:val="none" w:sz="0" w:space="0" w:color="auto"/>
        <w:right w:val="none" w:sz="0" w:space="0" w:color="auto"/>
      </w:divBdr>
    </w:div>
    <w:div w:id="236401808">
      <w:bodyDiv w:val="1"/>
      <w:marLeft w:val="0"/>
      <w:marRight w:val="0"/>
      <w:marTop w:val="0"/>
      <w:marBottom w:val="0"/>
      <w:divBdr>
        <w:top w:val="none" w:sz="0" w:space="0" w:color="auto"/>
        <w:left w:val="none" w:sz="0" w:space="0" w:color="auto"/>
        <w:bottom w:val="none" w:sz="0" w:space="0" w:color="auto"/>
        <w:right w:val="none" w:sz="0" w:space="0" w:color="auto"/>
      </w:divBdr>
    </w:div>
    <w:div w:id="236522949">
      <w:bodyDiv w:val="1"/>
      <w:marLeft w:val="0"/>
      <w:marRight w:val="0"/>
      <w:marTop w:val="0"/>
      <w:marBottom w:val="0"/>
      <w:divBdr>
        <w:top w:val="none" w:sz="0" w:space="0" w:color="auto"/>
        <w:left w:val="none" w:sz="0" w:space="0" w:color="auto"/>
        <w:bottom w:val="none" w:sz="0" w:space="0" w:color="auto"/>
        <w:right w:val="none" w:sz="0" w:space="0" w:color="auto"/>
      </w:divBdr>
    </w:div>
    <w:div w:id="237062249">
      <w:bodyDiv w:val="1"/>
      <w:marLeft w:val="0"/>
      <w:marRight w:val="0"/>
      <w:marTop w:val="0"/>
      <w:marBottom w:val="0"/>
      <w:divBdr>
        <w:top w:val="none" w:sz="0" w:space="0" w:color="auto"/>
        <w:left w:val="none" w:sz="0" w:space="0" w:color="auto"/>
        <w:bottom w:val="none" w:sz="0" w:space="0" w:color="auto"/>
        <w:right w:val="none" w:sz="0" w:space="0" w:color="auto"/>
      </w:divBdr>
    </w:div>
    <w:div w:id="237372435">
      <w:bodyDiv w:val="1"/>
      <w:marLeft w:val="0"/>
      <w:marRight w:val="0"/>
      <w:marTop w:val="0"/>
      <w:marBottom w:val="0"/>
      <w:divBdr>
        <w:top w:val="none" w:sz="0" w:space="0" w:color="auto"/>
        <w:left w:val="none" w:sz="0" w:space="0" w:color="auto"/>
        <w:bottom w:val="none" w:sz="0" w:space="0" w:color="auto"/>
        <w:right w:val="none" w:sz="0" w:space="0" w:color="auto"/>
      </w:divBdr>
    </w:div>
    <w:div w:id="238174885">
      <w:bodyDiv w:val="1"/>
      <w:marLeft w:val="0"/>
      <w:marRight w:val="0"/>
      <w:marTop w:val="0"/>
      <w:marBottom w:val="0"/>
      <w:divBdr>
        <w:top w:val="none" w:sz="0" w:space="0" w:color="auto"/>
        <w:left w:val="none" w:sz="0" w:space="0" w:color="auto"/>
        <w:bottom w:val="none" w:sz="0" w:space="0" w:color="auto"/>
        <w:right w:val="none" w:sz="0" w:space="0" w:color="auto"/>
      </w:divBdr>
    </w:div>
    <w:div w:id="238449380">
      <w:bodyDiv w:val="1"/>
      <w:marLeft w:val="0"/>
      <w:marRight w:val="0"/>
      <w:marTop w:val="0"/>
      <w:marBottom w:val="0"/>
      <w:divBdr>
        <w:top w:val="none" w:sz="0" w:space="0" w:color="auto"/>
        <w:left w:val="none" w:sz="0" w:space="0" w:color="auto"/>
        <w:bottom w:val="none" w:sz="0" w:space="0" w:color="auto"/>
        <w:right w:val="none" w:sz="0" w:space="0" w:color="auto"/>
      </w:divBdr>
    </w:div>
    <w:div w:id="238759060">
      <w:bodyDiv w:val="1"/>
      <w:marLeft w:val="0"/>
      <w:marRight w:val="0"/>
      <w:marTop w:val="0"/>
      <w:marBottom w:val="0"/>
      <w:divBdr>
        <w:top w:val="none" w:sz="0" w:space="0" w:color="auto"/>
        <w:left w:val="none" w:sz="0" w:space="0" w:color="auto"/>
        <w:bottom w:val="none" w:sz="0" w:space="0" w:color="auto"/>
        <w:right w:val="none" w:sz="0" w:space="0" w:color="auto"/>
      </w:divBdr>
    </w:div>
    <w:div w:id="238833501">
      <w:bodyDiv w:val="1"/>
      <w:marLeft w:val="0"/>
      <w:marRight w:val="0"/>
      <w:marTop w:val="0"/>
      <w:marBottom w:val="0"/>
      <w:divBdr>
        <w:top w:val="none" w:sz="0" w:space="0" w:color="auto"/>
        <w:left w:val="none" w:sz="0" w:space="0" w:color="auto"/>
        <w:bottom w:val="none" w:sz="0" w:space="0" w:color="auto"/>
        <w:right w:val="none" w:sz="0" w:space="0" w:color="auto"/>
      </w:divBdr>
    </w:div>
    <w:div w:id="239481750">
      <w:bodyDiv w:val="1"/>
      <w:marLeft w:val="0"/>
      <w:marRight w:val="0"/>
      <w:marTop w:val="0"/>
      <w:marBottom w:val="0"/>
      <w:divBdr>
        <w:top w:val="none" w:sz="0" w:space="0" w:color="auto"/>
        <w:left w:val="none" w:sz="0" w:space="0" w:color="auto"/>
        <w:bottom w:val="none" w:sz="0" w:space="0" w:color="auto"/>
        <w:right w:val="none" w:sz="0" w:space="0" w:color="auto"/>
      </w:divBdr>
    </w:div>
    <w:div w:id="241107127">
      <w:bodyDiv w:val="1"/>
      <w:marLeft w:val="0"/>
      <w:marRight w:val="0"/>
      <w:marTop w:val="0"/>
      <w:marBottom w:val="0"/>
      <w:divBdr>
        <w:top w:val="none" w:sz="0" w:space="0" w:color="auto"/>
        <w:left w:val="none" w:sz="0" w:space="0" w:color="auto"/>
        <w:bottom w:val="none" w:sz="0" w:space="0" w:color="auto"/>
        <w:right w:val="none" w:sz="0" w:space="0" w:color="auto"/>
      </w:divBdr>
    </w:div>
    <w:div w:id="243876370">
      <w:bodyDiv w:val="1"/>
      <w:marLeft w:val="0"/>
      <w:marRight w:val="0"/>
      <w:marTop w:val="0"/>
      <w:marBottom w:val="0"/>
      <w:divBdr>
        <w:top w:val="none" w:sz="0" w:space="0" w:color="auto"/>
        <w:left w:val="none" w:sz="0" w:space="0" w:color="auto"/>
        <w:bottom w:val="none" w:sz="0" w:space="0" w:color="auto"/>
        <w:right w:val="none" w:sz="0" w:space="0" w:color="auto"/>
      </w:divBdr>
    </w:div>
    <w:div w:id="244384054">
      <w:bodyDiv w:val="1"/>
      <w:marLeft w:val="0"/>
      <w:marRight w:val="0"/>
      <w:marTop w:val="0"/>
      <w:marBottom w:val="0"/>
      <w:divBdr>
        <w:top w:val="none" w:sz="0" w:space="0" w:color="auto"/>
        <w:left w:val="none" w:sz="0" w:space="0" w:color="auto"/>
        <w:bottom w:val="none" w:sz="0" w:space="0" w:color="auto"/>
        <w:right w:val="none" w:sz="0" w:space="0" w:color="auto"/>
      </w:divBdr>
    </w:div>
    <w:div w:id="245041258">
      <w:bodyDiv w:val="1"/>
      <w:marLeft w:val="0"/>
      <w:marRight w:val="0"/>
      <w:marTop w:val="0"/>
      <w:marBottom w:val="0"/>
      <w:divBdr>
        <w:top w:val="none" w:sz="0" w:space="0" w:color="auto"/>
        <w:left w:val="none" w:sz="0" w:space="0" w:color="auto"/>
        <w:bottom w:val="none" w:sz="0" w:space="0" w:color="auto"/>
        <w:right w:val="none" w:sz="0" w:space="0" w:color="auto"/>
      </w:divBdr>
    </w:div>
    <w:div w:id="246884227">
      <w:bodyDiv w:val="1"/>
      <w:marLeft w:val="0"/>
      <w:marRight w:val="0"/>
      <w:marTop w:val="0"/>
      <w:marBottom w:val="0"/>
      <w:divBdr>
        <w:top w:val="none" w:sz="0" w:space="0" w:color="auto"/>
        <w:left w:val="none" w:sz="0" w:space="0" w:color="auto"/>
        <w:bottom w:val="none" w:sz="0" w:space="0" w:color="auto"/>
        <w:right w:val="none" w:sz="0" w:space="0" w:color="auto"/>
      </w:divBdr>
    </w:div>
    <w:div w:id="248735761">
      <w:bodyDiv w:val="1"/>
      <w:marLeft w:val="0"/>
      <w:marRight w:val="0"/>
      <w:marTop w:val="0"/>
      <w:marBottom w:val="0"/>
      <w:divBdr>
        <w:top w:val="none" w:sz="0" w:space="0" w:color="auto"/>
        <w:left w:val="none" w:sz="0" w:space="0" w:color="auto"/>
        <w:bottom w:val="none" w:sz="0" w:space="0" w:color="auto"/>
        <w:right w:val="none" w:sz="0" w:space="0" w:color="auto"/>
      </w:divBdr>
    </w:div>
    <w:div w:id="250546152">
      <w:bodyDiv w:val="1"/>
      <w:marLeft w:val="0"/>
      <w:marRight w:val="0"/>
      <w:marTop w:val="0"/>
      <w:marBottom w:val="0"/>
      <w:divBdr>
        <w:top w:val="none" w:sz="0" w:space="0" w:color="auto"/>
        <w:left w:val="none" w:sz="0" w:space="0" w:color="auto"/>
        <w:bottom w:val="none" w:sz="0" w:space="0" w:color="auto"/>
        <w:right w:val="none" w:sz="0" w:space="0" w:color="auto"/>
      </w:divBdr>
    </w:div>
    <w:div w:id="251401911">
      <w:bodyDiv w:val="1"/>
      <w:marLeft w:val="0"/>
      <w:marRight w:val="0"/>
      <w:marTop w:val="0"/>
      <w:marBottom w:val="0"/>
      <w:divBdr>
        <w:top w:val="none" w:sz="0" w:space="0" w:color="auto"/>
        <w:left w:val="none" w:sz="0" w:space="0" w:color="auto"/>
        <w:bottom w:val="none" w:sz="0" w:space="0" w:color="auto"/>
        <w:right w:val="none" w:sz="0" w:space="0" w:color="auto"/>
      </w:divBdr>
    </w:div>
    <w:div w:id="251474686">
      <w:bodyDiv w:val="1"/>
      <w:marLeft w:val="0"/>
      <w:marRight w:val="0"/>
      <w:marTop w:val="0"/>
      <w:marBottom w:val="0"/>
      <w:divBdr>
        <w:top w:val="none" w:sz="0" w:space="0" w:color="auto"/>
        <w:left w:val="none" w:sz="0" w:space="0" w:color="auto"/>
        <w:bottom w:val="none" w:sz="0" w:space="0" w:color="auto"/>
        <w:right w:val="none" w:sz="0" w:space="0" w:color="auto"/>
      </w:divBdr>
    </w:div>
    <w:div w:id="255024237">
      <w:bodyDiv w:val="1"/>
      <w:marLeft w:val="0"/>
      <w:marRight w:val="0"/>
      <w:marTop w:val="0"/>
      <w:marBottom w:val="0"/>
      <w:divBdr>
        <w:top w:val="none" w:sz="0" w:space="0" w:color="auto"/>
        <w:left w:val="none" w:sz="0" w:space="0" w:color="auto"/>
        <w:bottom w:val="none" w:sz="0" w:space="0" w:color="auto"/>
        <w:right w:val="none" w:sz="0" w:space="0" w:color="auto"/>
      </w:divBdr>
    </w:div>
    <w:div w:id="255208755">
      <w:bodyDiv w:val="1"/>
      <w:marLeft w:val="0"/>
      <w:marRight w:val="0"/>
      <w:marTop w:val="0"/>
      <w:marBottom w:val="0"/>
      <w:divBdr>
        <w:top w:val="none" w:sz="0" w:space="0" w:color="auto"/>
        <w:left w:val="none" w:sz="0" w:space="0" w:color="auto"/>
        <w:bottom w:val="none" w:sz="0" w:space="0" w:color="auto"/>
        <w:right w:val="none" w:sz="0" w:space="0" w:color="auto"/>
      </w:divBdr>
    </w:div>
    <w:div w:id="255748581">
      <w:bodyDiv w:val="1"/>
      <w:marLeft w:val="0"/>
      <w:marRight w:val="0"/>
      <w:marTop w:val="0"/>
      <w:marBottom w:val="0"/>
      <w:divBdr>
        <w:top w:val="none" w:sz="0" w:space="0" w:color="auto"/>
        <w:left w:val="none" w:sz="0" w:space="0" w:color="auto"/>
        <w:bottom w:val="none" w:sz="0" w:space="0" w:color="auto"/>
        <w:right w:val="none" w:sz="0" w:space="0" w:color="auto"/>
      </w:divBdr>
    </w:div>
    <w:div w:id="257569799">
      <w:bodyDiv w:val="1"/>
      <w:marLeft w:val="0"/>
      <w:marRight w:val="0"/>
      <w:marTop w:val="0"/>
      <w:marBottom w:val="0"/>
      <w:divBdr>
        <w:top w:val="none" w:sz="0" w:space="0" w:color="auto"/>
        <w:left w:val="none" w:sz="0" w:space="0" w:color="auto"/>
        <w:bottom w:val="none" w:sz="0" w:space="0" w:color="auto"/>
        <w:right w:val="none" w:sz="0" w:space="0" w:color="auto"/>
      </w:divBdr>
    </w:div>
    <w:div w:id="258417269">
      <w:bodyDiv w:val="1"/>
      <w:marLeft w:val="0"/>
      <w:marRight w:val="0"/>
      <w:marTop w:val="0"/>
      <w:marBottom w:val="0"/>
      <w:divBdr>
        <w:top w:val="none" w:sz="0" w:space="0" w:color="auto"/>
        <w:left w:val="none" w:sz="0" w:space="0" w:color="auto"/>
        <w:bottom w:val="none" w:sz="0" w:space="0" w:color="auto"/>
        <w:right w:val="none" w:sz="0" w:space="0" w:color="auto"/>
      </w:divBdr>
    </w:div>
    <w:div w:id="258561610">
      <w:bodyDiv w:val="1"/>
      <w:marLeft w:val="0"/>
      <w:marRight w:val="0"/>
      <w:marTop w:val="0"/>
      <w:marBottom w:val="0"/>
      <w:divBdr>
        <w:top w:val="none" w:sz="0" w:space="0" w:color="auto"/>
        <w:left w:val="none" w:sz="0" w:space="0" w:color="auto"/>
        <w:bottom w:val="none" w:sz="0" w:space="0" w:color="auto"/>
        <w:right w:val="none" w:sz="0" w:space="0" w:color="auto"/>
      </w:divBdr>
    </w:div>
    <w:div w:id="259334332">
      <w:bodyDiv w:val="1"/>
      <w:marLeft w:val="0"/>
      <w:marRight w:val="0"/>
      <w:marTop w:val="0"/>
      <w:marBottom w:val="0"/>
      <w:divBdr>
        <w:top w:val="none" w:sz="0" w:space="0" w:color="auto"/>
        <w:left w:val="none" w:sz="0" w:space="0" w:color="auto"/>
        <w:bottom w:val="none" w:sz="0" w:space="0" w:color="auto"/>
        <w:right w:val="none" w:sz="0" w:space="0" w:color="auto"/>
      </w:divBdr>
    </w:div>
    <w:div w:id="260720047">
      <w:bodyDiv w:val="1"/>
      <w:marLeft w:val="0"/>
      <w:marRight w:val="0"/>
      <w:marTop w:val="0"/>
      <w:marBottom w:val="0"/>
      <w:divBdr>
        <w:top w:val="none" w:sz="0" w:space="0" w:color="auto"/>
        <w:left w:val="none" w:sz="0" w:space="0" w:color="auto"/>
        <w:bottom w:val="none" w:sz="0" w:space="0" w:color="auto"/>
        <w:right w:val="none" w:sz="0" w:space="0" w:color="auto"/>
      </w:divBdr>
    </w:div>
    <w:div w:id="261644857">
      <w:bodyDiv w:val="1"/>
      <w:marLeft w:val="0"/>
      <w:marRight w:val="0"/>
      <w:marTop w:val="0"/>
      <w:marBottom w:val="0"/>
      <w:divBdr>
        <w:top w:val="none" w:sz="0" w:space="0" w:color="auto"/>
        <w:left w:val="none" w:sz="0" w:space="0" w:color="auto"/>
        <w:bottom w:val="none" w:sz="0" w:space="0" w:color="auto"/>
        <w:right w:val="none" w:sz="0" w:space="0" w:color="auto"/>
      </w:divBdr>
    </w:div>
    <w:div w:id="261762178">
      <w:bodyDiv w:val="1"/>
      <w:marLeft w:val="0"/>
      <w:marRight w:val="0"/>
      <w:marTop w:val="0"/>
      <w:marBottom w:val="0"/>
      <w:divBdr>
        <w:top w:val="none" w:sz="0" w:space="0" w:color="auto"/>
        <w:left w:val="none" w:sz="0" w:space="0" w:color="auto"/>
        <w:bottom w:val="none" w:sz="0" w:space="0" w:color="auto"/>
        <w:right w:val="none" w:sz="0" w:space="0" w:color="auto"/>
      </w:divBdr>
    </w:div>
    <w:div w:id="263222910">
      <w:bodyDiv w:val="1"/>
      <w:marLeft w:val="0"/>
      <w:marRight w:val="0"/>
      <w:marTop w:val="0"/>
      <w:marBottom w:val="0"/>
      <w:divBdr>
        <w:top w:val="none" w:sz="0" w:space="0" w:color="auto"/>
        <w:left w:val="none" w:sz="0" w:space="0" w:color="auto"/>
        <w:bottom w:val="none" w:sz="0" w:space="0" w:color="auto"/>
        <w:right w:val="none" w:sz="0" w:space="0" w:color="auto"/>
      </w:divBdr>
    </w:div>
    <w:div w:id="265966971">
      <w:bodyDiv w:val="1"/>
      <w:marLeft w:val="0"/>
      <w:marRight w:val="0"/>
      <w:marTop w:val="0"/>
      <w:marBottom w:val="0"/>
      <w:divBdr>
        <w:top w:val="none" w:sz="0" w:space="0" w:color="auto"/>
        <w:left w:val="none" w:sz="0" w:space="0" w:color="auto"/>
        <w:bottom w:val="none" w:sz="0" w:space="0" w:color="auto"/>
        <w:right w:val="none" w:sz="0" w:space="0" w:color="auto"/>
      </w:divBdr>
    </w:div>
    <w:div w:id="266156084">
      <w:bodyDiv w:val="1"/>
      <w:marLeft w:val="0"/>
      <w:marRight w:val="0"/>
      <w:marTop w:val="0"/>
      <w:marBottom w:val="0"/>
      <w:divBdr>
        <w:top w:val="none" w:sz="0" w:space="0" w:color="auto"/>
        <w:left w:val="none" w:sz="0" w:space="0" w:color="auto"/>
        <w:bottom w:val="none" w:sz="0" w:space="0" w:color="auto"/>
        <w:right w:val="none" w:sz="0" w:space="0" w:color="auto"/>
      </w:divBdr>
    </w:div>
    <w:div w:id="266354895">
      <w:bodyDiv w:val="1"/>
      <w:marLeft w:val="0"/>
      <w:marRight w:val="0"/>
      <w:marTop w:val="0"/>
      <w:marBottom w:val="0"/>
      <w:divBdr>
        <w:top w:val="none" w:sz="0" w:space="0" w:color="auto"/>
        <w:left w:val="none" w:sz="0" w:space="0" w:color="auto"/>
        <w:bottom w:val="none" w:sz="0" w:space="0" w:color="auto"/>
        <w:right w:val="none" w:sz="0" w:space="0" w:color="auto"/>
      </w:divBdr>
    </w:div>
    <w:div w:id="269167669">
      <w:bodyDiv w:val="1"/>
      <w:marLeft w:val="0"/>
      <w:marRight w:val="0"/>
      <w:marTop w:val="0"/>
      <w:marBottom w:val="0"/>
      <w:divBdr>
        <w:top w:val="none" w:sz="0" w:space="0" w:color="auto"/>
        <w:left w:val="none" w:sz="0" w:space="0" w:color="auto"/>
        <w:bottom w:val="none" w:sz="0" w:space="0" w:color="auto"/>
        <w:right w:val="none" w:sz="0" w:space="0" w:color="auto"/>
      </w:divBdr>
    </w:div>
    <w:div w:id="269357501">
      <w:bodyDiv w:val="1"/>
      <w:marLeft w:val="0"/>
      <w:marRight w:val="0"/>
      <w:marTop w:val="0"/>
      <w:marBottom w:val="0"/>
      <w:divBdr>
        <w:top w:val="none" w:sz="0" w:space="0" w:color="auto"/>
        <w:left w:val="none" w:sz="0" w:space="0" w:color="auto"/>
        <w:bottom w:val="none" w:sz="0" w:space="0" w:color="auto"/>
        <w:right w:val="none" w:sz="0" w:space="0" w:color="auto"/>
      </w:divBdr>
    </w:div>
    <w:div w:id="271279406">
      <w:bodyDiv w:val="1"/>
      <w:marLeft w:val="0"/>
      <w:marRight w:val="0"/>
      <w:marTop w:val="0"/>
      <w:marBottom w:val="0"/>
      <w:divBdr>
        <w:top w:val="none" w:sz="0" w:space="0" w:color="auto"/>
        <w:left w:val="none" w:sz="0" w:space="0" w:color="auto"/>
        <w:bottom w:val="none" w:sz="0" w:space="0" w:color="auto"/>
        <w:right w:val="none" w:sz="0" w:space="0" w:color="auto"/>
      </w:divBdr>
    </w:div>
    <w:div w:id="272520868">
      <w:bodyDiv w:val="1"/>
      <w:marLeft w:val="0"/>
      <w:marRight w:val="0"/>
      <w:marTop w:val="0"/>
      <w:marBottom w:val="0"/>
      <w:divBdr>
        <w:top w:val="none" w:sz="0" w:space="0" w:color="auto"/>
        <w:left w:val="none" w:sz="0" w:space="0" w:color="auto"/>
        <w:bottom w:val="none" w:sz="0" w:space="0" w:color="auto"/>
        <w:right w:val="none" w:sz="0" w:space="0" w:color="auto"/>
      </w:divBdr>
    </w:div>
    <w:div w:id="274217081">
      <w:bodyDiv w:val="1"/>
      <w:marLeft w:val="0"/>
      <w:marRight w:val="0"/>
      <w:marTop w:val="0"/>
      <w:marBottom w:val="0"/>
      <w:divBdr>
        <w:top w:val="none" w:sz="0" w:space="0" w:color="auto"/>
        <w:left w:val="none" w:sz="0" w:space="0" w:color="auto"/>
        <w:bottom w:val="none" w:sz="0" w:space="0" w:color="auto"/>
        <w:right w:val="none" w:sz="0" w:space="0" w:color="auto"/>
      </w:divBdr>
    </w:div>
    <w:div w:id="275873166">
      <w:bodyDiv w:val="1"/>
      <w:marLeft w:val="0"/>
      <w:marRight w:val="0"/>
      <w:marTop w:val="0"/>
      <w:marBottom w:val="0"/>
      <w:divBdr>
        <w:top w:val="none" w:sz="0" w:space="0" w:color="auto"/>
        <w:left w:val="none" w:sz="0" w:space="0" w:color="auto"/>
        <w:bottom w:val="none" w:sz="0" w:space="0" w:color="auto"/>
        <w:right w:val="none" w:sz="0" w:space="0" w:color="auto"/>
      </w:divBdr>
    </w:div>
    <w:div w:id="276185217">
      <w:bodyDiv w:val="1"/>
      <w:marLeft w:val="0"/>
      <w:marRight w:val="0"/>
      <w:marTop w:val="0"/>
      <w:marBottom w:val="0"/>
      <w:divBdr>
        <w:top w:val="none" w:sz="0" w:space="0" w:color="auto"/>
        <w:left w:val="none" w:sz="0" w:space="0" w:color="auto"/>
        <w:bottom w:val="none" w:sz="0" w:space="0" w:color="auto"/>
        <w:right w:val="none" w:sz="0" w:space="0" w:color="auto"/>
      </w:divBdr>
    </w:div>
    <w:div w:id="276916629">
      <w:bodyDiv w:val="1"/>
      <w:marLeft w:val="0"/>
      <w:marRight w:val="0"/>
      <w:marTop w:val="0"/>
      <w:marBottom w:val="0"/>
      <w:divBdr>
        <w:top w:val="none" w:sz="0" w:space="0" w:color="auto"/>
        <w:left w:val="none" w:sz="0" w:space="0" w:color="auto"/>
        <w:bottom w:val="none" w:sz="0" w:space="0" w:color="auto"/>
        <w:right w:val="none" w:sz="0" w:space="0" w:color="auto"/>
      </w:divBdr>
    </w:div>
    <w:div w:id="278682906">
      <w:bodyDiv w:val="1"/>
      <w:marLeft w:val="0"/>
      <w:marRight w:val="0"/>
      <w:marTop w:val="0"/>
      <w:marBottom w:val="0"/>
      <w:divBdr>
        <w:top w:val="none" w:sz="0" w:space="0" w:color="auto"/>
        <w:left w:val="none" w:sz="0" w:space="0" w:color="auto"/>
        <w:bottom w:val="none" w:sz="0" w:space="0" w:color="auto"/>
        <w:right w:val="none" w:sz="0" w:space="0" w:color="auto"/>
      </w:divBdr>
    </w:div>
    <w:div w:id="280380375">
      <w:bodyDiv w:val="1"/>
      <w:marLeft w:val="0"/>
      <w:marRight w:val="0"/>
      <w:marTop w:val="0"/>
      <w:marBottom w:val="0"/>
      <w:divBdr>
        <w:top w:val="none" w:sz="0" w:space="0" w:color="auto"/>
        <w:left w:val="none" w:sz="0" w:space="0" w:color="auto"/>
        <w:bottom w:val="none" w:sz="0" w:space="0" w:color="auto"/>
        <w:right w:val="none" w:sz="0" w:space="0" w:color="auto"/>
      </w:divBdr>
    </w:div>
    <w:div w:id="280846234">
      <w:bodyDiv w:val="1"/>
      <w:marLeft w:val="0"/>
      <w:marRight w:val="0"/>
      <w:marTop w:val="0"/>
      <w:marBottom w:val="0"/>
      <w:divBdr>
        <w:top w:val="none" w:sz="0" w:space="0" w:color="auto"/>
        <w:left w:val="none" w:sz="0" w:space="0" w:color="auto"/>
        <w:bottom w:val="none" w:sz="0" w:space="0" w:color="auto"/>
        <w:right w:val="none" w:sz="0" w:space="0" w:color="auto"/>
      </w:divBdr>
    </w:div>
    <w:div w:id="281964228">
      <w:bodyDiv w:val="1"/>
      <w:marLeft w:val="0"/>
      <w:marRight w:val="0"/>
      <w:marTop w:val="0"/>
      <w:marBottom w:val="0"/>
      <w:divBdr>
        <w:top w:val="none" w:sz="0" w:space="0" w:color="auto"/>
        <w:left w:val="none" w:sz="0" w:space="0" w:color="auto"/>
        <w:bottom w:val="none" w:sz="0" w:space="0" w:color="auto"/>
        <w:right w:val="none" w:sz="0" w:space="0" w:color="auto"/>
      </w:divBdr>
    </w:div>
    <w:div w:id="283007277">
      <w:bodyDiv w:val="1"/>
      <w:marLeft w:val="0"/>
      <w:marRight w:val="0"/>
      <w:marTop w:val="0"/>
      <w:marBottom w:val="0"/>
      <w:divBdr>
        <w:top w:val="none" w:sz="0" w:space="0" w:color="auto"/>
        <w:left w:val="none" w:sz="0" w:space="0" w:color="auto"/>
        <w:bottom w:val="none" w:sz="0" w:space="0" w:color="auto"/>
        <w:right w:val="none" w:sz="0" w:space="0" w:color="auto"/>
      </w:divBdr>
    </w:div>
    <w:div w:id="283970017">
      <w:bodyDiv w:val="1"/>
      <w:marLeft w:val="0"/>
      <w:marRight w:val="0"/>
      <w:marTop w:val="0"/>
      <w:marBottom w:val="0"/>
      <w:divBdr>
        <w:top w:val="none" w:sz="0" w:space="0" w:color="auto"/>
        <w:left w:val="none" w:sz="0" w:space="0" w:color="auto"/>
        <w:bottom w:val="none" w:sz="0" w:space="0" w:color="auto"/>
        <w:right w:val="none" w:sz="0" w:space="0" w:color="auto"/>
      </w:divBdr>
    </w:div>
    <w:div w:id="286351992">
      <w:bodyDiv w:val="1"/>
      <w:marLeft w:val="0"/>
      <w:marRight w:val="0"/>
      <w:marTop w:val="0"/>
      <w:marBottom w:val="0"/>
      <w:divBdr>
        <w:top w:val="none" w:sz="0" w:space="0" w:color="auto"/>
        <w:left w:val="none" w:sz="0" w:space="0" w:color="auto"/>
        <w:bottom w:val="none" w:sz="0" w:space="0" w:color="auto"/>
        <w:right w:val="none" w:sz="0" w:space="0" w:color="auto"/>
      </w:divBdr>
    </w:div>
    <w:div w:id="289944193">
      <w:bodyDiv w:val="1"/>
      <w:marLeft w:val="0"/>
      <w:marRight w:val="0"/>
      <w:marTop w:val="0"/>
      <w:marBottom w:val="0"/>
      <w:divBdr>
        <w:top w:val="none" w:sz="0" w:space="0" w:color="auto"/>
        <w:left w:val="none" w:sz="0" w:space="0" w:color="auto"/>
        <w:bottom w:val="none" w:sz="0" w:space="0" w:color="auto"/>
        <w:right w:val="none" w:sz="0" w:space="0" w:color="auto"/>
      </w:divBdr>
    </w:div>
    <w:div w:id="292442086">
      <w:bodyDiv w:val="1"/>
      <w:marLeft w:val="0"/>
      <w:marRight w:val="0"/>
      <w:marTop w:val="0"/>
      <w:marBottom w:val="0"/>
      <w:divBdr>
        <w:top w:val="none" w:sz="0" w:space="0" w:color="auto"/>
        <w:left w:val="none" w:sz="0" w:space="0" w:color="auto"/>
        <w:bottom w:val="none" w:sz="0" w:space="0" w:color="auto"/>
        <w:right w:val="none" w:sz="0" w:space="0" w:color="auto"/>
      </w:divBdr>
    </w:div>
    <w:div w:id="293492062">
      <w:bodyDiv w:val="1"/>
      <w:marLeft w:val="0"/>
      <w:marRight w:val="0"/>
      <w:marTop w:val="0"/>
      <w:marBottom w:val="0"/>
      <w:divBdr>
        <w:top w:val="none" w:sz="0" w:space="0" w:color="auto"/>
        <w:left w:val="none" w:sz="0" w:space="0" w:color="auto"/>
        <w:bottom w:val="none" w:sz="0" w:space="0" w:color="auto"/>
        <w:right w:val="none" w:sz="0" w:space="0" w:color="auto"/>
      </w:divBdr>
    </w:div>
    <w:div w:id="296031358">
      <w:bodyDiv w:val="1"/>
      <w:marLeft w:val="0"/>
      <w:marRight w:val="0"/>
      <w:marTop w:val="0"/>
      <w:marBottom w:val="0"/>
      <w:divBdr>
        <w:top w:val="none" w:sz="0" w:space="0" w:color="auto"/>
        <w:left w:val="none" w:sz="0" w:space="0" w:color="auto"/>
        <w:bottom w:val="none" w:sz="0" w:space="0" w:color="auto"/>
        <w:right w:val="none" w:sz="0" w:space="0" w:color="auto"/>
      </w:divBdr>
    </w:div>
    <w:div w:id="296447721">
      <w:bodyDiv w:val="1"/>
      <w:marLeft w:val="0"/>
      <w:marRight w:val="0"/>
      <w:marTop w:val="0"/>
      <w:marBottom w:val="0"/>
      <w:divBdr>
        <w:top w:val="none" w:sz="0" w:space="0" w:color="auto"/>
        <w:left w:val="none" w:sz="0" w:space="0" w:color="auto"/>
        <w:bottom w:val="none" w:sz="0" w:space="0" w:color="auto"/>
        <w:right w:val="none" w:sz="0" w:space="0" w:color="auto"/>
      </w:divBdr>
    </w:div>
    <w:div w:id="296570471">
      <w:bodyDiv w:val="1"/>
      <w:marLeft w:val="0"/>
      <w:marRight w:val="0"/>
      <w:marTop w:val="0"/>
      <w:marBottom w:val="0"/>
      <w:divBdr>
        <w:top w:val="none" w:sz="0" w:space="0" w:color="auto"/>
        <w:left w:val="none" w:sz="0" w:space="0" w:color="auto"/>
        <w:bottom w:val="none" w:sz="0" w:space="0" w:color="auto"/>
        <w:right w:val="none" w:sz="0" w:space="0" w:color="auto"/>
      </w:divBdr>
    </w:div>
    <w:div w:id="297106829">
      <w:bodyDiv w:val="1"/>
      <w:marLeft w:val="0"/>
      <w:marRight w:val="0"/>
      <w:marTop w:val="0"/>
      <w:marBottom w:val="0"/>
      <w:divBdr>
        <w:top w:val="none" w:sz="0" w:space="0" w:color="auto"/>
        <w:left w:val="none" w:sz="0" w:space="0" w:color="auto"/>
        <w:bottom w:val="none" w:sz="0" w:space="0" w:color="auto"/>
        <w:right w:val="none" w:sz="0" w:space="0" w:color="auto"/>
      </w:divBdr>
    </w:div>
    <w:div w:id="297146943">
      <w:bodyDiv w:val="1"/>
      <w:marLeft w:val="0"/>
      <w:marRight w:val="0"/>
      <w:marTop w:val="0"/>
      <w:marBottom w:val="0"/>
      <w:divBdr>
        <w:top w:val="none" w:sz="0" w:space="0" w:color="auto"/>
        <w:left w:val="none" w:sz="0" w:space="0" w:color="auto"/>
        <w:bottom w:val="none" w:sz="0" w:space="0" w:color="auto"/>
        <w:right w:val="none" w:sz="0" w:space="0" w:color="auto"/>
      </w:divBdr>
    </w:div>
    <w:div w:id="298191598">
      <w:bodyDiv w:val="1"/>
      <w:marLeft w:val="0"/>
      <w:marRight w:val="0"/>
      <w:marTop w:val="0"/>
      <w:marBottom w:val="0"/>
      <w:divBdr>
        <w:top w:val="none" w:sz="0" w:space="0" w:color="auto"/>
        <w:left w:val="none" w:sz="0" w:space="0" w:color="auto"/>
        <w:bottom w:val="none" w:sz="0" w:space="0" w:color="auto"/>
        <w:right w:val="none" w:sz="0" w:space="0" w:color="auto"/>
      </w:divBdr>
    </w:div>
    <w:div w:id="300307920">
      <w:bodyDiv w:val="1"/>
      <w:marLeft w:val="0"/>
      <w:marRight w:val="0"/>
      <w:marTop w:val="0"/>
      <w:marBottom w:val="0"/>
      <w:divBdr>
        <w:top w:val="none" w:sz="0" w:space="0" w:color="auto"/>
        <w:left w:val="none" w:sz="0" w:space="0" w:color="auto"/>
        <w:bottom w:val="none" w:sz="0" w:space="0" w:color="auto"/>
        <w:right w:val="none" w:sz="0" w:space="0" w:color="auto"/>
      </w:divBdr>
    </w:div>
    <w:div w:id="301037088">
      <w:bodyDiv w:val="1"/>
      <w:marLeft w:val="0"/>
      <w:marRight w:val="0"/>
      <w:marTop w:val="0"/>
      <w:marBottom w:val="0"/>
      <w:divBdr>
        <w:top w:val="none" w:sz="0" w:space="0" w:color="auto"/>
        <w:left w:val="none" w:sz="0" w:space="0" w:color="auto"/>
        <w:bottom w:val="none" w:sz="0" w:space="0" w:color="auto"/>
        <w:right w:val="none" w:sz="0" w:space="0" w:color="auto"/>
      </w:divBdr>
    </w:div>
    <w:div w:id="301276873">
      <w:bodyDiv w:val="1"/>
      <w:marLeft w:val="0"/>
      <w:marRight w:val="0"/>
      <w:marTop w:val="0"/>
      <w:marBottom w:val="0"/>
      <w:divBdr>
        <w:top w:val="none" w:sz="0" w:space="0" w:color="auto"/>
        <w:left w:val="none" w:sz="0" w:space="0" w:color="auto"/>
        <w:bottom w:val="none" w:sz="0" w:space="0" w:color="auto"/>
        <w:right w:val="none" w:sz="0" w:space="0" w:color="auto"/>
      </w:divBdr>
    </w:div>
    <w:div w:id="301808254">
      <w:bodyDiv w:val="1"/>
      <w:marLeft w:val="0"/>
      <w:marRight w:val="0"/>
      <w:marTop w:val="0"/>
      <w:marBottom w:val="0"/>
      <w:divBdr>
        <w:top w:val="none" w:sz="0" w:space="0" w:color="auto"/>
        <w:left w:val="none" w:sz="0" w:space="0" w:color="auto"/>
        <w:bottom w:val="none" w:sz="0" w:space="0" w:color="auto"/>
        <w:right w:val="none" w:sz="0" w:space="0" w:color="auto"/>
      </w:divBdr>
    </w:div>
    <w:div w:id="302585153">
      <w:bodyDiv w:val="1"/>
      <w:marLeft w:val="0"/>
      <w:marRight w:val="0"/>
      <w:marTop w:val="0"/>
      <w:marBottom w:val="0"/>
      <w:divBdr>
        <w:top w:val="none" w:sz="0" w:space="0" w:color="auto"/>
        <w:left w:val="none" w:sz="0" w:space="0" w:color="auto"/>
        <w:bottom w:val="none" w:sz="0" w:space="0" w:color="auto"/>
        <w:right w:val="none" w:sz="0" w:space="0" w:color="auto"/>
      </w:divBdr>
    </w:div>
    <w:div w:id="302740411">
      <w:bodyDiv w:val="1"/>
      <w:marLeft w:val="0"/>
      <w:marRight w:val="0"/>
      <w:marTop w:val="0"/>
      <w:marBottom w:val="0"/>
      <w:divBdr>
        <w:top w:val="none" w:sz="0" w:space="0" w:color="auto"/>
        <w:left w:val="none" w:sz="0" w:space="0" w:color="auto"/>
        <w:bottom w:val="none" w:sz="0" w:space="0" w:color="auto"/>
        <w:right w:val="none" w:sz="0" w:space="0" w:color="auto"/>
      </w:divBdr>
    </w:div>
    <w:div w:id="302740842">
      <w:bodyDiv w:val="1"/>
      <w:marLeft w:val="0"/>
      <w:marRight w:val="0"/>
      <w:marTop w:val="0"/>
      <w:marBottom w:val="0"/>
      <w:divBdr>
        <w:top w:val="none" w:sz="0" w:space="0" w:color="auto"/>
        <w:left w:val="none" w:sz="0" w:space="0" w:color="auto"/>
        <w:bottom w:val="none" w:sz="0" w:space="0" w:color="auto"/>
        <w:right w:val="none" w:sz="0" w:space="0" w:color="auto"/>
      </w:divBdr>
    </w:div>
    <w:div w:id="304820433">
      <w:bodyDiv w:val="1"/>
      <w:marLeft w:val="0"/>
      <w:marRight w:val="0"/>
      <w:marTop w:val="0"/>
      <w:marBottom w:val="0"/>
      <w:divBdr>
        <w:top w:val="none" w:sz="0" w:space="0" w:color="auto"/>
        <w:left w:val="none" w:sz="0" w:space="0" w:color="auto"/>
        <w:bottom w:val="none" w:sz="0" w:space="0" w:color="auto"/>
        <w:right w:val="none" w:sz="0" w:space="0" w:color="auto"/>
      </w:divBdr>
    </w:div>
    <w:div w:id="305009745">
      <w:bodyDiv w:val="1"/>
      <w:marLeft w:val="0"/>
      <w:marRight w:val="0"/>
      <w:marTop w:val="0"/>
      <w:marBottom w:val="0"/>
      <w:divBdr>
        <w:top w:val="none" w:sz="0" w:space="0" w:color="auto"/>
        <w:left w:val="none" w:sz="0" w:space="0" w:color="auto"/>
        <w:bottom w:val="none" w:sz="0" w:space="0" w:color="auto"/>
        <w:right w:val="none" w:sz="0" w:space="0" w:color="auto"/>
      </w:divBdr>
    </w:div>
    <w:div w:id="305209526">
      <w:bodyDiv w:val="1"/>
      <w:marLeft w:val="0"/>
      <w:marRight w:val="0"/>
      <w:marTop w:val="0"/>
      <w:marBottom w:val="0"/>
      <w:divBdr>
        <w:top w:val="none" w:sz="0" w:space="0" w:color="auto"/>
        <w:left w:val="none" w:sz="0" w:space="0" w:color="auto"/>
        <w:bottom w:val="none" w:sz="0" w:space="0" w:color="auto"/>
        <w:right w:val="none" w:sz="0" w:space="0" w:color="auto"/>
      </w:divBdr>
    </w:div>
    <w:div w:id="307177149">
      <w:bodyDiv w:val="1"/>
      <w:marLeft w:val="0"/>
      <w:marRight w:val="0"/>
      <w:marTop w:val="0"/>
      <w:marBottom w:val="0"/>
      <w:divBdr>
        <w:top w:val="none" w:sz="0" w:space="0" w:color="auto"/>
        <w:left w:val="none" w:sz="0" w:space="0" w:color="auto"/>
        <w:bottom w:val="none" w:sz="0" w:space="0" w:color="auto"/>
        <w:right w:val="none" w:sz="0" w:space="0" w:color="auto"/>
      </w:divBdr>
    </w:div>
    <w:div w:id="307636434">
      <w:bodyDiv w:val="1"/>
      <w:marLeft w:val="0"/>
      <w:marRight w:val="0"/>
      <w:marTop w:val="0"/>
      <w:marBottom w:val="0"/>
      <w:divBdr>
        <w:top w:val="none" w:sz="0" w:space="0" w:color="auto"/>
        <w:left w:val="none" w:sz="0" w:space="0" w:color="auto"/>
        <w:bottom w:val="none" w:sz="0" w:space="0" w:color="auto"/>
        <w:right w:val="none" w:sz="0" w:space="0" w:color="auto"/>
      </w:divBdr>
    </w:div>
    <w:div w:id="307787932">
      <w:bodyDiv w:val="1"/>
      <w:marLeft w:val="0"/>
      <w:marRight w:val="0"/>
      <w:marTop w:val="0"/>
      <w:marBottom w:val="0"/>
      <w:divBdr>
        <w:top w:val="none" w:sz="0" w:space="0" w:color="auto"/>
        <w:left w:val="none" w:sz="0" w:space="0" w:color="auto"/>
        <w:bottom w:val="none" w:sz="0" w:space="0" w:color="auto"/>
        <w:right w:val="none" w:sz="0" w:space="0" w:color="auto"/>
      </w:divBdr>
    </w:div>
    <w:div w:id="307824698">
      <w:bodyDiv w:val="1"/>
      <w:marLeft w:val="0"/>
      <w:marRight w:val="0"/>
      <w:marTop w:val="0"/>
      <w:marBottom w:val="0"/>
      <w:divBdr>
        <w:top w:val="none" w:sz="0" w:space="0" w:color="auto"/>
        <w:left w:val="none" w:sz="0" w:space="0" w:color="auto"/>
        <w:bottom w:val="none" w:sz="0" w:space="0" w:color="auto"/>
        <w:right w:val="none" w:sz="0" w:space="0" w:color="auto"/>
      </w:divBdr>
    </w:div>
    <w:div w:id="313143713">
      <w:bodyDiv w:val="1"/>
      <w:marLeft w:val="0"/>
      <w:marRight w:val="0"/>
      <w:marTop w:val="0"/>
      <w:marBottom w:val="0"/>
      <w:divBdr>
        <w:top w:val="none" w:sz="0" w:space="0" w:color="auto"/>
        <w:left w:val="none" w:sz="0" w:space="0" w:color="auto"/>
        <w:bottom w:val="none" w:sz="0" w:space="0" w:color="auto"/>
        <w:right w:val="none" w:sz="0" w:space="0" w:color="auto"/>
      </w:divBdr>
    </w:div>
    <w:div w:id="314263265">
      <w:bodyDiv w:val="1"/>
      <w:marLeft w:val="0"/>
      <w:marRight w:val="0"/>
      <w:marTop w:val="0"/>
      <w:marBottom w:val="0"/>
      <w:divBdr>
        <w:top w:val="none" w:sz="0" w:space="0" w:color="auto"/>
        <w:left w:val="none" w:sz="0" w:space="0" w:color="auto"/>
        <w:bottom w:val="none" w:sz="0" w:space="0" w:color="auto"/>
        <w:right w:val="none" w:sz="0" w:space="0" w:color="auto"/>
      </w:divBdr>
    </w:div>
    <w:div w:id="315914584">
      <w:bodyDiv w:val="1"/>
      <w:marLeft w:val="0"/>
      <w:marRight w:val="0"/>
      <w:marTop w:val="0"/>
      <w:marBottom w:val="0"/>
      <w:divBdr>
        <w:top w:val="none" w:sz="0" w:space="0" w:color="auto"/>
        <w:left w:val="none" w:sz="0" w:space="0" w:color="auto"/>
        <w:bottom w:val="none" w:sz="0" w:space="0" w:color="auto"/>
        <w:right w:val="none" w:sz="0" w:space="0" w:color="auto"/>
      </w:divBdr>
    </w:div>
    <w:div w:id="316736488">
      <w:bodyDiv w:val="1"/>
      <w:marLeft w:val="0"/>
      <w:marRight w:val="0"/>
      <w:marTop w:val="0"/>
      <w:marBottom w:val="0"/>
      <w:divBdr>
        <w:top w:val="none" w:sz="0" w:space="0" w:color="auto"/>
        <w:left w:val="none" w:sz="0" w:space="0" w:color="auto"/>
        <w:bottom w:val="none" w:sz="0" w:space="0" w:color="auto"/>
        <w:right w:val="none" w:sz="0" w:space="0" w:color="auto"/>
      </w:divBdr>
    </w:div>
    <w:div w:id="316998726">
      <w:bodyDiv w:val="1"/>
      <w:marLeft w:val="0"/>
      <w:marRight w:val="0"/>
      <w:marTop w:val="0"/>
      <w:marBottom w:val="0"/>
      <w:divBdr>
        <w:top w:val="none" w:sz="0" w:space="0" w:color="auto"/>
        <w:left w:val="none" w:sz="0" w:space="0" w:color="auto"/>
        <w:bottom w:val="none" w:sz="0" w:space="0" w:color="auto"/>
        <w:right w:val="none" w:sz="0" w:space="0" w:color="auto"/>
      </w:divBdr>
    </w:div>
    <w:div w:id="317156802">
      <w:bodyDiv w:val="1"/>
      <w:marLeft w:val="0"/>
      <w:marRight w:val="0"/>
      <w:marTop w:val="0"/>
      <w:marBottom w:val="0"/>
      <w:divBdr>
        <w:top w:val="none" w:sz="0" w:space="0" w:color="auto"/>
        <w:left w:val="none" w:sz="0" w:space="0" w:color="auto"/>
        <w:bottom w:val="none" w:sz="0" w:space="0" w:color="auto"/>
        <w:right w:val="none" w:sz="0" w:space="0" w:color="auto"/>
      </w:divBdr>
    </w:div>
    <w:div w:id="317659175">
      <w:bodyDiv w:val="1"/>
      <w:marLeft w:val="0"/>
      <w:marRight w:val="0"/>
      <w:marTop w:val="0"/>
      <w:marBottom w:val="0"/>
      <w:divBdr>
        <w:top w:val="none" w:sz="0" w:space="0" w:color="auto"/>
        <w:left w:val="none" w:sz="0" w:space="0" w:color="auto"/>
        <w:bottom w:val="none" w:sz="0" w:space="0" w:color="auto"/>
        <w:right w:val="none" w:sz="0" w:space="0" w:color="auto"/>
      </w:divBdr>
    </w:div>
    <w:div w:id="318384780">
      <w:bodyDiv w:val="1"/>
      <w:marLeft w:val="0"/>
      <w:marRight w:val="0"/>
      <w:marTop w:val="0"/>
      <w:marBottom w:val="0"/>
      <w:divBdr>
        <w:top w:val="none" w:sz="0" w:space="0" w:color="auto"/>
        <w:left w:val="none" w:sz="0" w:space="0" w:color="auto"/>
        <w:bottom w:val="none" w:sz="0" w:space="0" w:color="auto"/>
        <w:right w:val="none" w:sz="0" w:space="0" w:color="auto"/>
      </w:divBdr>
    </w:div>
    <w:div w:id="318774009">
      <w:bodyDiv w:val="1"/>
      <w:marLeft w:val="0"/>
      <w:marRight w:val="0"/>
      <w:marTop w:val="0"/>
      <w:marBottom w:val="0"/>
      <w:divBdr>
        <w:top w:val="none" w:sz="0" w:space="0" w:color="auto"/>
        <w:left w:val="none" w:sz="0" w:space="0" w:color="auto"/>
        <w:bottom w:val="none" w:sz="0" w:space="0" w:color="auto"/>
        <w:right w:val="none" w:sz="0" w:space="0" w:color="auto"/>
      </w:divBdr>
    </w:div>
    <w:div w:id="318964400">
      <w:bodyDiv w:val="1"/>
      <w:marLeft w:val="0"/>
      <w:marRight w:val="0"/>
      <w:marTop w:val="0"/>
      <w:marBottom w:val="0"/>
      <w:divBdr>
        <w:top w:val="none" w:sz="0" w:space="0" w:color="auto"/>
        <w:left w:val="none" w:sz="0" w:space="0" w:color="auto"/>
        <w:bottom w:val="none" w:sz="0" w:space="0" w:color="auto"/>
        <w:right w:val="none" w:sz="0" w:space="0" w:color="auto"/>
      </w:divBdr>
    </w:div>
    <w:div w:id="318966679">
      <w:bodyDiv w:val="1"/>
      <w:marLeft w:val="0"/>
      <w:marRight w:val="0"/>
      <w:marTop w:val="0"/>
      <w:marBottom w:val="0"/>
      <w:divBdr>
        <w:top w:val="none" w:sz="0" w:space="0" w:color="auto"/>
        <w:left w:val="none" w:sz="0" w:space="0" w:color="auto"/>
        <w:bottom w:val="none" w:sz="0" w:space="0" w:color="auto"/>
        <w:right w:val="none" w:sz="0" w:space="0" w:color="auto"/>
      </w:divBdr>
    </w:div>
    <w:div w:id="319162245">
      <w:bodyDiv w:val="1"/>
      <w:marLeft w:val="0"/>
      <w:marRight w:val="0"/>
      <w:marTop w:val="0"/>
      <w:marBottom w:val="0"/>
      <w:divBdr>
        <w:top w:val="none" w:sz="0" w:space="0" w:color="auto"/>
        <w:left w:val="none" w:sz="0" w:space="0" w:color="auto"/>
        <w:bottom w:val="none" w:sz="0" w:space="0" w:color="auto"/>
        <w:right w:val="none" w:sz="0" w:space="0" w:color="auto"/>
      </w:divBdr>
    </w:div>
    <w:div w:id="319584364">
      <w:bodyDiv w:val="1"/>
      <w:marLeft w:val="0"/>
      <w:marRight w:val="0"/>
      <w:marTop w:val="0"/>
      <w:marBottom w:val="0"/>
      <w:divBdr>
        <w:top w:val="none" w:sz="0" w:space="0" w:color="auto"/>
        <w:left w:val="none" w:sz="0" w:space="0" w:color="auto"/>
        <w:bottom w:val="none" w:sz="0" w:space="0" w:color="auto"/>
        <w:right w:val="none" w:sz="0" w:space="0" w:color="auto"/>
      </w:divBdr>
    </w:div>
    <w:div w:id="320275370">
      <w:bodyDiv w:val="1"/>
      <w:marLeft w:val="0"/>
      <w:marRight w:val="0"/>
      <w:marTop w:val="0"/>
      <w:marBottom w:val="0"/>
      <w:divBdr>
        <w:top w:val="none" w:sz="0" w:space="0" w:color="auto"/>
        <w:left w:val="none" w:sz="0" w:space="0" w:color="auto"/>
        <w:bottom w:val="none" w:sz="0" w:space="0" w:color="auto"/>
        <w:right w:val="none" w:sz="0" w:space="0" w:color="auto"/>
      </w:divBdr>
    </w:div>
    <w:div w:id="320693458">
      <w:bodyDiv w:val="1"/>
      <w:marLeft w:val="0"/>
      <w:marRight w:val="0"/>
      <w:marTop w:val="0"/>
      <w:marBottom w:val="0"/>
      <w:divBdr>
        <w:top w:val="none" w:sz="0" w:space="0" w:color="auto"/>
        <w:left w:val="none" w:sz="0" w:space="0" w:color="auto"/>
        <w:bottom w:val="none" w:sz="0" w:space="0" w:color="auto"/>
        <w:right w:val="none" w:sz="0" w:space="0" w:color="auto"/>
      </w:divBdr>
    </w:div>
    <w:div w:id="321281987">
      <w:bodyDiv w:val="1"/>
      <w:marLeft w:val="0"/>
      <w:marRight w:val="0"/>
      <w:marTop w:val="0"/>
      <w:marBottom w:val="0"/>
      <w:divBdr>
        <w:top w:val="none" w:sz="0" w:space="0" w:color="auto"/>
        <w:left w:val="none" w:sz="0" w:space="0" w:color="auto"/>
        <w:bottom w:val="none" w:sz="0" w:space="0" w:color="auto"/>
        <w:right w:val="none" w:sz="0" w:space="0" w:color="auto"/>
      </w:divBdr>
    </w:div>
    <w:div w:id="325744730">
      <w:bodyDiv w:val="1"/>
      <w:marLeft w:val="0"/>
      <w:marRight w:val="0"/>
      <w:marTop w:val="0"/>
      <w:marBottom w:val="0"/>
      <w:divBdr>
        <w:top w:val="none" w:sz="0" w:space="0" w:color="auto"/>
        <w:left w:val="none" w:sz="0" w:space="0" w:color="auto"/>
        <w:bottom w:val="none" w:sz="0" w:space="0" w:color="auto"/>
        <w:right w:val="none" w:sz="0" w:space="0" w:color="auto"/>
      </w:divBdr>
    </w:div>
    <w:div w:id="326175958">
      <w:bodyDiv w:val="1"/>
      <w:marLeft w:val="0"/>
      <w:marRight w:val="0"/>
      <w:marTop w:val="0"/>
      <w:marBottom w:val="0"/>
      <w:divBdr>
        <w:top w:val="none" w:sz="0" w:space="0" w:color="auto"/>
        <w:left w:val="none" w:sz="0" w:space="0" w:color="auto"/>
        <w:bottom w:val="none" w:sz="0" w:space="0" w:color="auto"/>
        <w:right w:val="none" w:sz="0" w:space="0" w:color="auto"/>
      </w:divBdr>
    </w:div>
    <w:div w:id="327564320">
      <w:bodyDiv w:val="1"/>
      <w:marLeft w:val="0"/>
      <w:marRight w:val="0"/>
      <w:marTop w:val="0"/>
      <w:marBottom w:val="0"/>
      <w:divBdr>
        <w:top w:val="none" w:sz="0" w:space="0" w:color="auto"/>
        <w:left w:val="none" w:sz="0" w:space="0" w:color="auto"/>
        <w:bottom w:val="none" w:sz="0" w:space="0" w:color="auto"/>
        <w:right w:val="none" w:sz="0" w:space="0" w:color="auto"/>
      </w:divBdr>
    </w:div>
    <w:div w:id="329480099">
      <w:bodyDiv w:val="1"/>
      <w:marLeft w:val="0"/>
      <w:marRight w:val="0"/>
      <w:marTop w:val="0"/>
      <w:marBottom w:val="0"/>
      <w:divBdr>
        <w:top w:val="none" w:sz="0" w:space="0" w:color="auto"/>
        <w:left w:val="none" w:sz="0" w:space="0" w:color="auto"/>
        <w:bottom w:val="none" w:sz="0" w:space="0" w:color="auto"/>
        <w:right w:val="none" w:sz="0" w:space="0" w:color="auto"/>
      </w:divBdr>
    </w:div>
    <w:div w:id="329869237">
      <w:bodyDiv w:val="1"/>
      <w:marLeft w:val="0"/>
      <w:marRight w:val="0"/>
      <w:marTop w:val="0"/>
      <w:marBottom w:val="0"/>
      <w:divBdr>
        <w:top w:val="none" w:sz="0" w:space="0" w:color="auto"/>
        <w:left w:val="none" w:sz="0" w:space="0" w:color="auto"/>
        <w:bottom w:val="none" w:sz="0" w:space="0" w:color="auto"/>
        <w:right w:val="none" w:sz="0" w:space="0" w:color="auto"/>
      </w:divBdr>
    </w:div>
    <w:div w:id="330645673">
      <w:bodyDiv w:val="1"/>
      <w:marLeft w:val="0"/>
      <w:marRight w:val="0"/>
      <w:marTop w:val="0"/>
      <w:marBottom w:val="0"/>
      <w:divBdr>
        <w:top w:val="none" w:sz="0" w:space="0" w:color="auto"/>
        <w:left w:val="none" w:sz="0" w:space="0" w:color="auto"/>
        <w:bottom w:val="none" w:sz="0" w:space="0" w:color="auto"/>
        <w:right w:val="none" w:sz="0" w:space="0" w:color="auto"/>
      </w:divBdr>
    </w:div>
    <w:div w:id="332221280">
      <w:bodyDiv w:val="1"/>
      <w:marLeft w:val="0"/>
      <w:marRight w:val="0"/>
      <w:marTop w:val="0"/>
      <w:marBottom w:val="0"/>
      <w:divBdr>
        <w:top w:val="none" w:sz="0" w:space="0" w:color="auto"/>
        <w:left w:val="none" w:sz="0" w:space="0" w:color="auto"/>
        <w:bottom w:val="none" w:sz="0" w:space="0" w:color="auto"/>
        <w:right w:val="none" w:sz="0" w:space="0" w:color="auto"/>
      </w:divBdr>
    </w:div>
    <w:div w:id="335042564">
      <w:bodyDiv w:val="1"/>
      <w:marLeft w:val="0"/>
      <w:marRight w:val="0"/>
      <w:marTop w:val="0"/>
      <w:marBottom w:val="0"/>
      <w:divBdr>
        <w:top w:val="none" w:sz="0" w:space="0" w:color="auto"/>
        <w:left w:val="none" w:sz="0" w:space="0" w:color="auto"/>
        <w:bottom w:val="none" w:sz="0" w:space="0" w:color="auto"/>
        <w:right w:val="none" w:sz="0" w:space="0" w:color="auto"/>
      </w:divBdr>
    </w:div>
    <w:div w:id="335496981">
      <w:bodyDiv w:val="1"/>
      <w:marLeft w:val="0"/>
      <w:marRight w:val="0"/>
      <w:marTop w:val="0"/>
      <w:marBottom w:val="0"/>
      <w:divBdr>
        <w:top w:val="none" w:sz="0" w:space="0" w:color="auto"/>
        <w:left w:val="none" w:sz="0" w:space="0" w:color="auto"/>
        <w:bottom w:val="none" w:sz="0" w:space="0" w:color="auto"/>
        <w:right w:val="none" w:sz="0" w:space="0" w:color="auto"/>
      </w:divBdr>
    </w:div>
    <w:div w:id="335963540">
      <w:bodyDiv w:val="1"/>
      <w:marLeft w:val="0"/>
      <w:marRight w:val="0"/>
      <w:marTop w:val="0"/>
      <w:marBottom w:val="0"/>
      <w:divBdr>
        <w:top w:val="none" w:sz="0" w:space="0" w:color="auto"/>
        <w:left w:val="none" w:sz="0" w:space="0" w:color="auto"/>
        <w:bottom w:val="none" w:sz="0" w:space="0" w:color="auto"/>
        <w:right w:val="none" w:sz="0" w:space="0" w:color="auto"/>
      </w:divBdr>
    </w:div>
    <w:div w:id="337075095">
      <w:bodyDiv w:val="1"/>
      <w:marLeft w:val="0"/>
      <w:marRight w:val="0"/>
      <w:marTop w:val="0"/>
      <w:marBottom w:val="0"/>
      <w:divBdr>
        <w:top w:val="none" w:sz="0" w:space="0" w:color="auto"/>
        <w:left w:val="none" w:sz="0" w:space="0" w:color="auto"/>
        <w:bottom w:val="none" w:sz="0" w:space="0" w:color="auto"/>
        <w:right w:val="none" w:sz="0" w:space="0" w:color="auto"/>
      </w:divBdr>
    </w:div>
    <w:div w:id="337734785">
      <w:bodyDiv w:val="1"/>
      <w:marLeft w:val="0"/>
      <w:marRight w:val="0"/>
      <w:marTop w:val="0"/>
      <w:marBottom w:val="0"/>
      <w:divBdr>
        <w:top w:val="none" w:sz="0" w:space="0" w:color="auto"/>
        <w:left w:val="none" w:sz="0" w:space="0" w:color="auto"/>
        <w:bottom w:val="none" w:sz="0" w:space="0" w:color="auto"/>
        <w:right w:val="none" w:sz="0" w:space="0" w:color="auto"/>
      </w:divBdr>
    </w:div>
    <w:div w:id="338580653">
      <w:bodyDiv w:val="1"/>
      <w:marLeft w:val="0"/>
      <w:marRight w:val="0"/>
      <w:marTop w:val="0"/>
      <w:marBottom w:val="0"/>
      <w:divBdr>
        <w:top w:val="none" w:sz="0" w:space="0" w:color="auto"/>
        <w:left w:val="none" w:sz="0" w:space="0" w:color="auto"/>
        <w:bottom w:val="none" w:sz="0" w:space="0" w:color="auto"/>
        <w:right w:val="none" w:sz="0" w:space="0" w:color="auto"/>
      </w:divBdr>
    </w:div>
    <w:div w:id="338821899">
      <w:bodyDiv w:val="1"/>
      <w:marLeft w:val="0"/>
      <w:marRight w:val="0"/>
      <w:marTop w:val="0"/>
      <w:marBottom w:val="0"/>
      <w:divBdr>
        <w:top w:val="none" w:sz="0" w:space="0" w:color="auto"/>
        <w:left w:val="none" w:sz="0" w:space="0" w:color="auto"/>
        <w:bottom w:val="none" w:sz="0" w:space="0" w:color="auto"/>
        <w:right w:val="none" w:sz="0" w:space="0" w:color="auto"/>
      </w:divBdr>
    </w:div>
    <w:div w:id="340426516">
      <w:bodyDiv w:val="1"/>
      <w:marLeft w:val="0"/>
      <w:marRight w:val="0"/>
      <w:marTop w:val="0"/>
      <w:marBottom w:val="0"/>
      <w:divBdr>
        <w:top w:val="none" w:sz="0" w:space="0" w:color="auto"/>
        <w:left w:val="none" w:sz="0" w:space="0" w:color="auto"/>
        <w:bottom w:val="none" w:sz="0" w:space="0" w:color="auto"/>
        <w:right w:val="none" w:sz="0" w:space="0" w:color="auto"/>
      </w:divBdr>
    </w:div>
    <w:div w:id="341056347">
      <w:bodyDiv w:val="1"/>
      <w:marLeft w:val="0"/>
      <w:marRight w:val="0"/>
      <w:marTop w:val="0"/>
      <w:marBottom w:val="0"/>
      <w:divBdr>
        <w:top w:val="none" w:sz="0" w:space="0" w:color="auto"/>
        <w:left w:val="none" w:sz="0" w:space="0" w:color="auto"/>
        <w:bottom w:val="none" w:sz="0" w:space="0" w:color="auto"/>
        <w:right w:val="none" w:sz="0" w:space="0" w:color="auto"/>
      </w:divBdr>
    </w:div>
    <w:div w:id="342047662">
      <w:bodyDiv w:val="1"/>
      <w:marLeft w:val="0"/>
      <w:marRight w:val="0"/>
      <w:marTop w:val="0"/>
      <w:marBottom w:val="0"/>
      <w:divBdr>
        <w:top w:val="none" w:sz="0" w:space="0" w:color="auto"/>
        <w:left w:val="none" w:sz="0" w:space="0" w:color="auto"/>
        <w:bottom w:val="none" w:sz="0" w:space="0" w:color="auto"/>
        <w:right w:val="none" w:sz="0" w:space="0" w:color="auto"/>
      </w:divBdr>
    </w:div>
    <w:div w:id="343867772">
      <w:bodyDiv w:val="1"/>
      <w:marLeft w:val="0"/>
      <w:marRight w:val="0"/>
      <w:marTop w:val="0"/>
      <w:marBottom w:val="0"/>
      <w:divBdr>
        <w:top w:val="none" w:sz="0" w:space="0" w:color="auto"/>
        <w:left w:val="none" w:sz="0" w:space="0" w:color="auto"/>
        <w:bottom w:val="none" w:sz="0" w:space="0" w:color="auto"/>
        <w:right w:val="none" w:sz="0" w:space="0" w:color="auto"/>
      </w:divBdr>
    </w:div>
    <w:div w:id="344476330">
      <w:bodyDiv w:val="1"/>
      <w:marLeft w:val="0"/>
      <w:marRight w:val="0"/>
      <w:marTop w:val="0"/>
      <w:marBottom w:val="0"/>
      <w:divBdr>
        <w:top w:val="none" w:sz="0" w:space="0" w:color="auto"/>
        <w:left w:val="none" w:sz="0" w:space="0" w:color="auto"/>
        <w:bottom w:val="none" w:sz="0" w:space="0" w:color="auto"/>
        <w:right w:val="none" w:sz="0" w:space="0" w:color="auto"/>
      </w:divBdr>
    </w:div>
    <w:div w:id="344669278">
      <w:bodyDiv w:val="1"/>
      <w:marLeft w:val="0"/>
      <w:marRight w:val="0"/>
      <w:marTop w:val="0"/>
      <w:marBottom w:val="0"/>
      <w:divBdr>
        <w:top w:val="none" w:sz="0" w:space="0" w:color="auto"/>
        <w:left w:val="none" w:sz="0" w:space="0" w:color="auto"/>
        <w:bottom w:val="none" w:sz="0" w:space="0" w:color="auto"/>
        <w:right w:val="none" w:sz="0" w:space="0" w:color="auto"/>
      </w:divBdr>
    </w:div>
    <w:div w:id="344677200">
      <w:bodyDiv w:val="1"/>
      <w:marLeft w:val="0"/>
      <w:marRight w:val="0"/>
      <w:marTop w:val="0"/>
      <w:marBottom w:val="0"/>
      <w:divBdr>
        <w:top w:val="none" w:sz="0" w:space="0" w:color="auto"/>
        <w:left w:val="none" w:sz="0" w:space="0" w:color="auto"/>
        <w:bottom w:val="none" w:sz="0" w:space="0" w:color="auto"/>
        <w:right w:val="none" w:sz="0" w:space="0" w:color="auto"/>
      </w:divBdr>
    </w:div>
    <w:div w:id="350575613">
      <w:bodyDiv w:val="1"/>
      <w:marLeft w:val="0"/>
      <w:marRight w:val="0"/>
      <w:marTop w:val="0"/>
      <w:marBottom w:val="0"/>
      <w:divBdr>
        <w:top w:val="none" w:sz="0" w:space="0" w:color="auto"/>
        <w:left w:val="none" w:sz="0" w:space="0" w:color="auto"/>
        <w:bottom w:val="none" w:sz="0" w:space="0" w:color="auto"/>
        <w:right w:val="none" w:sz="0" w:space="0" w:color="auto"/>
      </w:divBdr>
    </w:div>
    <w:div w:id="351877307">
      <w:bodyDiv w:val="1"/>
      <w:marLeft w:val="0"/>
      <w:marRight w:val="0"/>
      <w:marTop w:val="0"/>
      <w:marBottom w:val="0"/>
      <w:divBdr>
        <w:top w:val="none" w:sz="0" w:space="0" w:color="auto"/>
        <w:left w:val="none" w:sz="0" w:space="0" w:color="auto"/>
        <w:bottom w:val="none" w:sz="0" w:space="0" w:color="auto"/>
        <w:right w:val="none" w:sz="0" w:space="0" w:color="auto"/>
      </w:divBdr>
    </w:div>
    <w:div w:id="353655434">
      <w:bodyDiv w:val="1"/>
      <w:marLeft w:val="0"/>
      <w:marRight w:val="0"/>
      <w:marTop w:val="0"/>
      <w:marBottom w:val="0"/>
      <w:divBdr>
        <w:top w:val="none" w:sz="0" w:space="0" w:color="auto"/>
        <w:left w:val="none" w:sz="0" w:space="0" w:color="auto"/>
        <w:bottom w:val="none" w:sz="0" w:space="0" w:color="auto"/>
        <w:right w:val="none" w:sz="0" w:space="0" w:color="auto"/>
      </w:divBdr>
    </w:div>
    <w:div w:id="355930145">
      <w:bodyDiv w:val="1"/>
      <w:marLeft w:val="0"/>
      <w:marRight w:val="0"/>
      <w:marTop w:val="0"/>
      <w:marBottom w:val="0"/>
      <w:divBdr>
        <w:top w:val="none" w:sz="0" w:space="0" w:color="auto"/>
        <w:left w:val="none" w:sz="0" w:space="0" w:color="auto"/>
        <w:bottom w:val="none" w:sz="0" w:space="0" w:color="auto"/>
        <w:right w:val="none" w:sz="0" w:space="0" w:color="auto"/>
      </w:divBdr>
    </w:div>
    <w:div w:id="356081791">
      <w:bodyDiv w:val="1"/>
      <w:marLeft w:val="0"/>
      <w:marRight w:val="0"/>
      <w:marTop w:val="0"/>
      <w:marBottom w:val="0"/>
      <w:divBdr>
        <w:top w:val="none" w:sz="0" w:space="0" w:color="auto"/>
        <w:left w:val="none" w:sz="0" w:space="0" w:color="auto"/>
        <w:bottom w:val="none" w:sz="0" w:space="0" w:color="auto"/>
        <w:right w:val="none" w:sz="0" w:space="0" w:color="auto"/>
      </w:divBdr>
    </w:div>
    <w:div w:id="356397850">
      <w:bodyDiv w:val="1"/>
      <w:marLeft w:val="0"/>
      <w:marRight w:val="0"/>
      <w:marTop w:val="0"/>
      <w:marBottom w:val="0"/>
      <w:divBdr>
        <w:top w:val="none" w:sz="0" w:space="0" w:color="auto"/>
        <w:left w:val="none" w:sz="0" w:space="0" w:color="auto"/>
        <w:bottom w:val="none" w:sz="0" w:space="0" w:color="auto"/>
        <w:right w:val="none" w:sz="0" w:space="0" w:color="auto"/>
      </w:divBdr>
    </w:div>
    <w:div w:id="357513518">
      <w:bodyDiv w:val="1"/>
      <w:marLeft w:val="0"/>
      <w:marRight w:val="0"/>
      <w:marTop w:val="0"/>
      <w:marBottom w:val="0"/>
      <w:divBdr>
        <w:top w:val="none" w:sz="0" w:space="0" w:color="auto"/>
        <w:left w:val="none" w:sz="0" w:space="0" w:color="auto"/>
        <w:bottom w:val="none" w:sz="0" w:space="0" w:color="auto"/>
        <w:right w:val="none" w:sz="0" w:space="0" w:color="auto"/>
      </w:divBdr>
    </w:div>
    <w:div w:id="357854702">
      <w:bodyDiv w:val="1"/>
      <w:marLeft w:val="0"/>
      <w:marRight w:val="0"/>
      <w:marTop w:val="0"/>
      <w:marBottom w:val="0"/>
      <w:divBdr>
        <w:top w:val="none" w:sz="0" w:space="0" w:color="auto"/>
        <w:left w:val="none" w:sz="0" w:space="0" w:color="auto"/>
        <w:bottom w:val="none" w:sz="0" w:space="0" w:color="auto"/>
        <w:right w:val="none" w:sz="0" w:space="0" w:color="auto"/>
      </w:divBdr>
    </w:div>
    <w:div w:id="358161378">
      <w:bodyDiv w:val="1"/>
      <w:marLeft w:val="0"/>
      <w:marRight w:val="0"/>
      <w:marTop w:val="0"/>
      <w:marBottom w:val="0"/>
      <w:divBdr>
        <w:top w:val="none" w:sz="0" w:space="0" w:color="auto"/>
        <w:left w:val="none" w:sz="0" w:space="0" w:color="auto"/>
        <w:bottom w:val="none" w:sz="0" w:space="0" w:color="auto"/>
        <w:right w:val="none" w:sz="0" w:space="0" w:color="auto"/>
      </w:divBdr>
    </w:div>
    <w:div w:id="358286585">
      <w:bodyDiv w:val="1"/>
      <w:marLeft w:val="0"/>
      <w:marRight w:val="0"/>
      <w:marTop w:val="0"/>
      <w:marBottom w:val="0"/>
      <w:divBdr>
        <w:top w:val="none" w:sz="0" w:space="0" w:color="auto"/>
        <w:left w:val="none" w:sz="0" w:space="0" w:color="auto"/>
        <w:bottom w:val="none" w:sz="0" w:space="0" w:color="auto"/>
        <w:right w:val="none" w:sz="0" w:space="0" w:color="auto"/>
      </w:divBdr>
    </w:div>
    <w:div w:id="359017667">
      <w:bodyDiv w:val="1"/>
      <w:marLeft w:val="0"/>
      <w:marRight w:val="0"/>
      <w:marTop w:val="0"/>
      <w:marBottom w:val="0"/>
      <w:divBdr>
        <w:top w:val="none" w:sz="0" w:space="0" w:color="auto"/>
        <w:left w:val="none" w:sz="0" w:space="0" w:color="auto"/>
        <w:bottom w:val="none" w:sz="0" w:space="0" w:color="auto"/>
        <w:right w:val="none" w:sz="0" w:space="0" w:color="auto"/>
      </w:divBdr>
    </w:div>
    <w:div w:id="360790996">
      <w:bodyDiv w:val="1"/>
      <w:marLeft w:val="0"/>
      <w:marRight w:val="0"/>
      <w:marTop w:val="0"/>
      <w:marBottom w:val="0"/>
      <w:divBdr>
        <w:top w:val="none" w:sz="0" w:space="0" w:color="auto"/>
        <w:left w:val="none" w:sz="0" w:space="0" w:color="auto"/>
        <w:bottom w:val="none" w:sz="0" w:space="0" w:color="auto"/>
        <w:right w:val="none" w:sz="0" w:space="0" w:color="auto"/>
      </w:divBdr>
    </w:div>
    <w:div w:id="363218372">
      <w:bodyDiv w:val="1"/>
      <w:marLeft w:val="0"/>
      <w:marRight w:val="0"/>
      <w:marTop w:val="0"/>
      <w:marBottom w:val="0"/>
      <w:divBdr>
        <w:top w:val="none" w:sz="0" w:space="0" w:color="auto"/>
        <w:left w:val="none" w:sz="0" w:space="0" w:color="auto"/>
        <w:bottom w:val="none" w:sz="0" w:space="0" w:color="auto"/>
        <w:right w:val="none" w:sz="0" w:space="0" w:color="auto"/>
      </w:divBdr>
    </w:div>
    <w:div w:id="363944386">
      <w:bodyDiv w:val="1"/>
      <w:marLeft w:val="0"/>
      <w:marRight w:val="0"/>
      <w:marTop w:val="0"/>
      <w:marBottom w:val="0"/>
      <w:divBdr>
        <w:top w:val="none" w:sz="0" w:space="0" w:color="auto"/>
        <w:left w:val="none" w:sz="0" w:space="0" w:color="auto"/>
        <w:bottom w:val="none" w:sz="0" w:space="0" w:color="auto"/>
        <w:right w:val="none" w:sz="0" w:space="0" w:color="auto"/>
      </w:divBdr>
    </w:div>
    <w:div w:id="364798358">
      <w:bodyDiv w:val="1"/>
      <w:marLeft w:val="0"/>
      <w:marRight w:val="0"/>
      <w:marTop w:val="0"/>
      <w:marBottom w:val="0"/>
      <w:divBdr>
        <w:top w:val="none" w:sz="0" w:space="0" w:color="auto"/>
        <w:left w:val="none" w:sz="0" w:space="0" w:color="auto"/>
        <w:bottom w:val="none" w:sz="0" w:space="0" w:color="auto"/>
        <w:right w:val="none" w:sz="0" w:space="0" w:color="auto"/>
      </w:divBdr>
    </w:div>
    <w:div w:id="366100603">
      <w:bodyDiv w:val="1"/>
      <w:marLeft w:val="0"/>
      <w:marRight w:val="0"/>
      <w:marTop w:val="0"/>
      <w:marBottom w:val="0"/>
      <w:divBdr>
        <w:top w:val="none" w:sz="0" w:space="0" w:color="auto"/>
        <w:left w:val="none" w:sz="0" w:space="0" w:color="auto"/>
        <w:bottom w:val="none" w:sz="0" w:space="0" w:color="auto"/>
        <w:right w:val="none" w:sz="0" w:space="0" w:color="auto"/>
      </w:divBdr>
    </w:div>
    <w:div w:id="367099269">
      <w:bodyDiv w:val="1"/>
      <w:marLeft w:val="0"/>
      <w:marRight w:val="0"/>
      <w:marTop w:val="0"/>
      <w:marBottom w:val="0"/>
      <w:divBdr>
        <w:top w:val="none" w:sz="0" w:space="0" w:color="auto"/>
        <w:left w:val="none" w:sz="0" w:space="0" w:color="auto"/>
        <w:bottom w:val="none" w:sz="0" w:space="0" w:color="auto"/>
        <w:right w:val="none" w:sz="0" w:space="0" w:color="auto"/>
      </w:divBdr>
    </w:div>
    <w:div w:id="367605185">
      <w:bodyDiv w:val="1"/>
      <w:marLeft w:val="0"/>
      <w:marRight w:val="0"/>
      <w:marTop w:val="0"/>
      <w:marBottom w:val="0"/>
      <w:divBdr>
        <w:top w:val="none" w:sz="0" w:space="0" w:color="auto"/>
        <w:left w:val="none" w:sz="0" w:space="0" w:color="auto"/>
        <w:bottom w:val="none" w:sz="0" w:space="0" w:color="auto"/>
        <w:right w:val="none" w:sz="0" w:space="0" w:color="auto"/>
      </w:divBdr>
    </w:div>
    <w:div w:id="371006772">
      <w:bodyDiv w:val="1"/>
      <w:marLeft w:val="0"/>
      <w:marRight w:val="0"/>
      <w:marTop w:val="0"/>
      <w:marBottom w:val="0"/>
      <w:divBdr>
        <w:top w:val="none" w:sz="0" w:space="0" w:color="auto"/>
        <w:left w:val="none" w:sz="0" w:space="0" w:color="auto"/>
        <w:bottom w:val="none" w:sz="0" w:space="0" w:color="auto"/>
        <w:right w:val="none" w:sz="0" w:space="0" w:color="auto"/>
      </w:divBdr>
    </w:div>
    <w:div w:id="372927774">
      <w:bodyDiv w:val="1"/>
      <w:marLeft w:val="0"/>
      <w:marRight w:val="0"/>
      <w:marTop w:val="0"/>
      <w:marBottom w:val="0"/>
      <w:divBdr>
        <w:top w:val="none" w:sz="0" w:space="0" w:color="auto"/>
        <w:left w:val="none" w:sz="0" w:space="0" w:color="auto"/>
        <w:bottom w:val="none" w:sz="0" w:space="0" w:color="auto"/>
        <w:right w:val="none" w:sz="0" w:space="0" w:color="auto"/>
      </w:divBdr>
    </w:div>
    <w:div w:id="375084395">
      <w:bodyDiv w:val="1"/>
      <w:marLeft w:val="0"/>
      <w:marRight w:val="0"/>
      <w:marTop w:val="0"/>
      <w:marBottom w:val="0"/>
      <w:divBdr>
        <w:top w:val="none" w:sz="0" w:space="0" w:color="auto"/>
        <w:left w:val="none" w:sz="0" w:space="0" w:color="auto"/>
        <w:bottom w:val="none" w:sz="0" w:space="0" w:color="auto"/>
        <w:right w:val="none" w:sz="0" w:space="0" w:color="auto"/>
      </w:divBdr>
    </w:div>
    <w:div w:id="375741366">
      <w:bodyDiv w:val="1"/>
      <w:marLeft w:val="0"/>
      <w:marRight w:val="0"/>
      <w:marTop w:val="0"/>
      <w:marBottom w:val="0"/>
      <w:divBdr>
        <w:top w:val="none" w:sz="0" w:space="0" w:color="auto"/>
        <w:left w:val="none" w:sz="0" w:space="0" w:color="auto"/>
        <w:bottom w:val="none" w:sz="0" w:space="0" w:color="auto"/>
        <w:right w:val="none" w:sz="0" w:space="0" w:color="auto"/>
      </w:divBdr>
    </w:div>
    <w:div w:id="377049529">
      <w:bodyDiv w:val="1"/>
      <w:marLeft w:val="0"/>
      <w:marRight w:val="0"/>
      <w:marTop w:val="0"/>
      <w:marBottom w:val="0"/>
      <w:divBdr>
        <w:top w:val="none" w:sz="0" w:space="0" w:color="auto"/>
        <w:left w:val="none" w:sz="0" w:space="0" w:color="auto"/>
        <w:bottom w:val="none" w:sz="0" w:space="0" w:color="auto"/>
        <w:right w:val="none" w:sz="0" w:space="0" w:color="auto"/>
      </w:divBdr>
    </w:div>
    <w:div w:id="379012549">
      <w:bodyDiv w:val="1"/>
      <w:marLeft w:val="0"/>
      <w:marRight w:val="0"/>
      <w:marTop w:val="0"/>
      <w:marBottom w:val="0"/>
      <w:divBdr>
        <w:top w:val="none" w:sz="0" w:space="0" w:color="auto"/>
        <w:left w:val="none" w:sz="0" w:space="0" w:color="auto"/>
        <w:bottom w:val="none" w:sz="0" w:space="0" w:color="auto"/>
        <w:right w:val="none" w:sz="0" w:space="0" w:color="auto"/>
      </w:divBdr>
    </w:div>
    <w:div w:id="379675732">
      <w:bodyDiv w:val="1"/>
      <w:marLeft w:val="0"/>
      <w:marRight w:val="0"/>
      <w:marTop w:val="0"/>
      <w:marBottom w:val="0"/>
      <w:divBdr>
        <w:top w:val="none" w:sz="0" w:space="0" w:color="auto"/>
        <w:left w:val="none" w:sz="0" w:space="0" w:color="auto"/>
        <w:bottom w:val="none" w:sz="0" w:space="0" w:color="auto"/>
        <w:right w:val="none" w:sz="0" w:space="0" w:color="auto"/>
      </w:divBdr>
    </w:div>
    <w:div w:id="379869477">
      <w:bodyDiv w:val="1"/>
      <w:marLeft w:val="0"/>
      <w:marRight w:val="0"/>
      <w:marTop w:val="0"/>
      <w:marBottom w:val="0"/>
      <w:divBdr>
        <w:top w:val="none" w:sz="0" w:space="0" w:color="auto"/>
        <w:left w:val="none" w:sz="0" w:space="0" w:color="auto"/>
        <w:bottom w:val="none" w:sz="0" w:space="0" w:color="auto"/>
        <w:right w:val="none" w:sz="0" w:space="0" w:color="auto"/>
      </w:divBdr>
    </w:div>
    <w:div w:id="380443894">
      <w:bodyDiv w:val="1"/>
      <w:marLeft w:val="0"/>
      <w:marRight w:val="0"/>
      <w:marTop w:val="0"/>
      <w:marBottom w:val="0"/>
      <w:divBdr>
        <w:top w:val="none" w:sz="0" w:space="0" w:color="auto"/>
        <w:left w:val="none" w:sz="0" w:space="0" w:color="auto"/>
        <w:bottom w:val="none" w:sz="0" w:space="0" w:color="auto"/>
        <w:right w:val="none" w:sz="0" w:space="0" w:color="auto"/>
      </w:divBdr>
    </w:div>
    <w:div w:id="380599072">
      <w:bodyDiv w:val="1"/>
      <w:marLeft w:val="0"/>
      <w:marRight w:val="0"/>
      <w:marTop w:val="0"/>
      <w:marBottom w:val="0"/>
      <w:divBdr>
        <w:top w:val="none" w:sz="0" w:space="0" w:color="auto"/>
        <w:left w:val="none" w:sz="0" w:space="0" w:color="auto"/>
        <w:bottom w:val="none" w:sz="0" w:space="0" w:color="auto"/>
        <w:right w:val="none" w:sz="0" w:space="0" w:color="auto"/>
      </w:divBdr>
    </w:div>
    <w:div w:id="381250167">
      <w:bodyDiv w:val="1"/>
      <w:marLeft w:val="0"/>
      <w:marRight w:val="0"/>
      <w:marTop w:val="0"/>
      <w:marBottom w:val="0"/>
      <w:divBdr>
        <w:top w:val="none" w:sz="0" w:space="0" w:color="auto"/>
        <w:left w:val="none" w:sz="0" w:space="0" w:color="auto"/>
        <w:bottom w:val="none" w:sz="0" w:space="0" w:color="auto"/>
        <w:right w:val="none" w:sz="0" w:space="0" w:color="auto"/>
      </w:divBdr>
    </w:div>
    <w:div w:id="382489908">
      <w:bodyDiv w:val="1"/>
      <w:marLeft w:val="0"/>
      <w:marRight w:val="0"/>
      <w:marTop w:val="0"/>
      <w:marBottom w:val="0"/>
      <w:divBdr>
        <w:top w:val="none" w:sz="0" w:space="0" w:color="auto"/>
        <w:left w:val="none" w:sz="0" w:space="0" w:color="auto"/>
        <w:bottom w:val="none" w:sz="0" w:space="0" w:color="auto"/>
        <w:right w:val="none" w:sz="0" w:space="0" w:color="auto"/>
      </w:divBdr>
    </w:div>
    <w:div w:id="383525964">
      <w:bodyDiv w:val="1"/>
      <w:marLeft w:val="0"/>
      <w:marRight w:val="0"/>
      <w:marTop w:val="0"/>
      <w:marBottom w:val="0"/>
      <w:divBdr>
        <w:top w:val="none" w:sz="0" w:space="0" w:color="auto"/>
        <w:left w:val="none" w:sz="0" w:space="0" w:color="auto"/>
        <w:bottom w:val="none" w:sz="0" w:space="0" w:color="auto"/>
        <w:right w:val="none" w:sz="0" w:space="0" w:color="auto"/>
      </w:divBdr>
    </w:div>
    <w:div w:id="383526600">
      <w:bodyDiv w:val="1"/>
      <w:marLeft w:val="0"/>
      <w:marRight w:val="0"/>
      <w:marTop w:val="0"/>
      <w:marBottom w:val="0"/>
      <w:divBdr>
        <w:top w:val="none" w:sz="0" w:space="0" w:color="auto"/>
        <w:left w:val="none" w:sz="0" w:space="0" w:color="auto"/>
        <w:bottom w:val="none" w:sz="0" w:space="0" w:color="auto"/>
        <w:right w:val="none" w:sz="0" w:space="0" w:color="auto"/>
      </w:divBdr>
    </w:div>
    <w:div w:id="384379385">
      <w:bodyDiv w:val="1"/>
      <w:marLeft w:val="0"/>
      <w:marRight w:val="0"/>
      <w:marTop w:val="0"/>
      <w:marBottom w:val="0"/>
      <w:divBdr>
        <w:top w:val="none" w:sz="0" w:space="0" w:color="auto"/>
        <w:left w:val="none" w:sz="0" w:space="0" w:color="auto"/>
        <w:bottom w:val="none" w:sz="0" w:space="0" w:color="auto"/>
        <w:right w:val="none" w:sz="0" w:space="0" w:color="auto"/>
      </w:divBdr>
    </w:div>
    <w:div w:id="385688745">
      <w:bodyDiv w:val="1"/>
      <w:marLeft w:val="0"/>
      <w:marRight w:val="0"/>
      <w:marTop w:val="0"/>
      <w:marBottom w:val="0"/>
      <w:divBdr>
        <w:top w:val="none" w:sz="0" w:space="0" w:color="auto"/>
        <w:left w:val="none" w:sz="0" w:space="0" w:color="auto"/>
        <w:bottom w:val="none" w:sz="0" w:space="0" w:color="auto"/>
        <w:right w:val="none" w:sz="0" w:space="0" w:color="auto"/>
      </w:divBdr>
    </w:div>
    <w:div w:id="385760162">
      <w:bodyDiv w:val="1"/>
      <w:marLeft w:val="0"/>
      <w:marRight w:val="0"/>
      <w:marTop w:val="0"/>
      <w:marBottom w:val="0"/>
      <w:divBdr>
        <w:top w:val="none" w:sz="0" w:space="0" w:color="auto"/>
        <w:left w:val="none" w:sz="0" w:space="0" w:color="auto"/>
        <w:bottom w:val="none" w:sz="0" w:space="0" w:color="auto"/>
        <w:right w:val="none" w:sz="0" w:space="0" w:color="auto"/>
      </w:divBdr>
    </w:div>
    <w:div w:id="386952598">
      <w:bodyDiv w:val="1"/>
      <w:marLeft w:val="0"/>
      <w:marRight w:val="0"/>
      <w:marTop w:val="0"/>
      <w:marBottom w:val="0"/>
      <w:divBdr>
        <w:top w:val="none" w:sz="0" w:space="0" w:color="auto"/>
        <w:left w:val="none" w:sz="0" w:space="0" w:color="auto"/>
        <w:bottom w:val="none" w:sz="0" w:space="0" w:color="auto"/>
        <w:right w:val="none" w:sz="0" w:space="0" w:color="auto"/>
      </w:divBdr>
    </w:div>
    <w:div w:id="388505515">
      <w:bodyDiv w:val="1"/>
      <w:marLeft w:val="0"/>
      <w:marRight w:val="0"/>
      <w:marTop w:val="0"/>
      <w:marBottom w:val="0"/>
      <w:divBdr>
        <w:top w:val="none" w:sz="0" w:space="0" w:color="auto"/>
        <w:left w:val="none" w:sz="0" w:space="0" w:color="auto"/>
        <w:bottom w:val="none" w:sz="0" w:space="0" w:color="auto"/>
        <w:right w:val="none" w:sz="0" w:space="0" w:color="auto"/>
      </w:divBdr>
    </w:div>
    <w:div w:id="388766188">
      <w:bodyDiv w:val="1"/>
      <w:marLeft w:val="0"/>
      <w:marRight w:val="0"/>
      <w:marTop w:val="0"/>
      <w:marBottom w:val="0"/>
      <w:divBdr>
        <w:top w:val="none" w:sz="0" w:space="0" w:color="auto"/>
        <w:left w:val="none" w:sz="0" w:space="0" w:color="auto"/>
        <w:bottom w:val="none" w:sz="0" w:space="0" w:color="auto"/>
        <w:right w:val="none" w:sz="0" w:space="0" w:color="auto"/>
      </w:divBdr>
    </w:div>
    <w:div w:id="389111905">
      <w:bodyDiv w:val="1"/>
      <w:marLeft w:val="0"/>
      <w:marRight w:val="0"/>
      <w:marTop w:val="0"/>
      <w:marBottom w:val="0"/>
      <w:divBdr>
        <w:top w:val="none" w:sz="0" w:space="0" w:color="auto"/>
        <w:left w:val="none" w:sz="0" w:space="0" w:color="auto"/>
        <w:bottom w:val="none" w:sz="0" w:space="0" w:color="auto"/>
        <w:right w:val="none" w:sz="0" w:space="0" w:color="auto"/>
      </w:divBdr>
    </w:div>
    <w:div w:id="392890922">
      <w:bodyDiv w:val="1"/>
      <w:marLeft w:val="0"/>
      <w:marRight w:val="0"/>
      <w:marTop w:val="0"/>
      <w:marBottom w:val="0"/>
      <w:divBdr>
        <w:top w:val="none" w:sz="0" w:space="0" w:color="auto"/>
        <w:left w:val="none" w:sz="0" w:space="0" w:color="auto"/>
        <w:bottom w:val="none" w:sz="0" w:space="0" w:color="auto"/>
        <w:right w:val="none" w:sz="0" w:space="0" w:color="auto"/>
      </w:divBdr>
    </w:div>
    <w:div w:id="393167973">
      <w:bodyDiv w:val="1"/>
      <w:marLeft w:val="0"/>
      <w:marRight w:val="0"/>
      <w:marTop w:val="0"/>
      <w:marBottom w:val="0"/>
      <w:divBdr>
        <w:top w:val="none" w:sz="0" w:space="0" w:color="auto"/>
        <w:left w:val="none" w:sz="0" w:space="0" w:color="auto"/>
        <w:bottom w:val="none" w:sz="0" w:space="0" w:color="auto"/>
        <w:right w:val="none" w:sz="0" w:space="0" w:color="auto"/>
      </w:divBdr>
    </w:div>
    <w:div w:id="393431543">
      <w:bodyDiv w:val="1"/>
      <w:marLeft w:val="0"/>
      <w:marRight w:val="0"/>
      <w:marTop w:val="0"/>
      <w:marBottom w:val="0"/>
      <w:divBdr>
        <w:top w:val="none" w:sz="0" w:space="0" w:color="auto"/>
        <w:left w:val="none" w:sz="0" w:space="0" w:color="auto"/>
        <w:bottom w:val="none" w:sz="0" w:space="0" w:color="auto"/>
        <w:right w:val="none" w:sz="0" w:space="0" w:color="auto"/>
      </w:divBdr>
    </w:div>
    <w:div w:id="393509118">
      <w:bodyDiv w:val="1"/>
      <w:marLeft w:val="0"/>
      <w:marRight w:val="0"/>
      <w:marTop w:val="0"/>
      <w:marBottom w:val="0"/>
      <w:divBdr>
        <w:top w:val="none" w:sz="0" w:space="0" w:color="auto"/>
        <w:left w:val="none" w:sz="0" w:space="0" w:color="auto"/>
        <w:bottom w:val="none" w:sz="0" w:space="0" w:color="auto"/>
        <w:right w:val="none" w:sz="0" w:space="0" w:color="auto"/>
      </w:divBdr>
    </w:div>
    <w:div w:id="395015724">
      <w:bodyDiv w:val="1"/>
      <w:marLeft w:val="0"/>
      <w:marRight w:val="0"/>
      <w:marTop w:val="0"/>
      <w:marBottom w:val="0"/>
      <w:divBdr>
        <w:top w:val="none" w:sz="0" w:space="0" w:color="auto"/>
        <w:left w:val="none" w:sz="0" w:space="0" w:color="auto"/>
        <w:bottom w:val="none" w:sz="0" w:space="0" w:color="auto"/>
        <w:right w:val="none" w:sz="0" w:space="0" w:color="auto"/>
      </w:divBdr>
    </w:div>
    <w:div w:id="395205521">
      <w:bodyDiv w:val="1"/>
      <w:marLeft w:val="0"/>
      <w:marRight w:val="0"/>
      <w:marTop w:val="0"/>
      <w:marBottom w:val="0"/>
      <w:divBdr>
        <w:top w:val="none" w:sz="0" w:space="0" w:color="auto"/>
        <w:left w:val="none" w:sz="0" w:space="0" w:color="auto"/>
        <w:bottom w:val="none" w:sz="0" w:space="0" w:color="auto"/>
        <w:right w:val="none" w:sz="0" w:space="0" w:color="auto"/>
      </w:divBdr>
    </w:div>
    <w:div w:id="398291147">
      <w:bodyDiv w:val="1"/>
      <w:marLeft w:val="0"/>
      <w:marRight w:val="0"/>
      <w:marTop w:val="0"/>
      <w:marBottom w:val="0"/>
      <w:divBdr>
        <w:top w:val="none" w:sz="0" w:space="0" w:color="auto"/>
        <w:left w:val="none" w:sz="0" w:space="0" w:color="auto"/>
        <w:bottom w:val="none" w:sz="0" w:space="0" w:color="auto"/>
        <w:right w:val="none" w:sz="0" w:space="0" w:color="auto"/>
      </w:divBdr>
    </w:div>
    <w:div w:id="399790898">
      <w:bodyDiv w:val="1"/>
      <w:marLeft w:val="0"/>
      <w:marRight w:val="0"/>
      <w:marTop w:val="0"/>
      <w:marBottom w:val="0"/>
      <w:divBdr>
        <w:top w:val="none" w:sz="0" w:space="0" w:color="auto"/>
        <w:left w:val="none" w:sz="0" w:space="0" w:color="auto"/>
        <w:bottom w:val="none" w:sz="0" w:space="0" w:color="auto"/>
        <w:right w:val="none" w:sz="0" w:space="0" w:color="auto"/>
      </w:divBdr>
    </w:div>
    <w:div w:id="400182587">
      <w:bodyDiv w:val="1"/>
      <w:marLeft w:val="0"/>
      <w:marRight w:val="0"/>
      <w:marTop w:val="0"/>
      <w:marBottom w:val="0"/>
      <w:divBdr>
        <w:top w:val="none" w:sz="0" w:space="0" w:color="auto"/>
        <w:left w:val="none" w:sz="0" w:space="0" w:color="auto"/>
        <w:bottom w:val="none" w:sz="0" w:space="0" w:color="auto"/>
        <w:right w:val="none" w:sz="0" w:space="0" w:color="auto"/>
      </w:divBdr>
    </w:div>
    <w:div w:id="400248629">
      <w:bodyDiv w:val="1"/>
      <w:marLeft w:val="0"/>
      <w:marRight w:val="0"/>
      <w:marTop w:val="0"/>
      <w:marBottom w:val="0"/>
      <w:divBdr>
        <w:top w:val="none" w:sz="0" w:space="0" w:color="auto"/>
        <w:left w:val="none" w:sz="0" w:space="0" w:color="auto"/>
        <w:bottom w:val="none" w:sz="0" w:space="0" w:color="auto"/>
        <w:right w:val="none" w:sz="0" w:space="0" w:color="auto"/>
      </w:divBdr>
    </w:div>
    <w:div w:id="402144447">
      <w:bodyDiv w:val="1"/>
      <w:marLeft w:val="0"/>
      <w:marRight w:val="0"/>
      <w:marTop w:val="0"/>
      <w:marBottom w:val="0"/>
      <w:divBdr>
        <w:top w:val="none" w:sz="0" w:space="0" w:color="auto"/>
        <w:left w:val="none" w:sz="0" w:space="0" w:color="auto"/>
        <w:bottom w:val="none" w:sz="0" w:space="0" w:color="auto"/>
        <w:right w:val="none" w:sz="0" w:space="0" w:color="auto"/>
      </w:divBdr>
    </w:div>
    <w:div w:id="402341900">
      <w:bodyDiv w:val="1"/>
      <w:marLeft w:val="0"/>
      <w:marRight w:val="0"/>
      <w:marTop w:val="0"/>
      <w:marBottom w:val="0"/>
      <w:divBdr>
        <w:top w:val="none" w:sz="0" w:space="0" w:color="auto"/>
        <w:left w:val="none" w:sz="0" w:space="0" w:color="auto"/>
        <w:bottom w:val="none" w:sz="0" w:space="0" w:color="auto"/>
        <w:right w:val="none" w:sz="0" w:space="0" w:color="auto"/>
      </w:divBdr>
    </w:div>
    <w:div w:id="404576298">
      <w:bodyDiv w:val="1"/>
      <w:marLeft w:val="0"/>
      <w:marRight w:val="0"/>
      <w:marTop w:val="0"/>
      <w:marBottom w:val="0"/>
      <w:divBdr>
        <w:top w:val="none" w:sz="0" w:space="0" w:color="auto"/>
        <w:left w:val="none" w:sz="0" w:space="0" w:color="auto"/>
        <w:bottom w:val="none" w:sz="0" w:space="0" w:color="auto"/>
        <w:right w:val="none" w:sz="0" w:space="0" w:color="auto"/>
      </w:divBdr>
    </w:div>
    <w:div w:id="405764734">
      <w:bodyDiv w:val="1"/>
      <w:marLeft w:val="0"/>
      <w:marRight w:val="0"/>
      <w:marTop w:val="0"/>
      <w:marBottom w:val="0"/>
      <w:divBdr>
        <w:top w:val="none" w:sz="0" w:space="0" w:color="auto"/>
        <w:left w:val="none" w:sz="0" w:space="0" w:color="auto"/>
        <w:bottom w:val="none" w:sz="0" w:space="0" w:color="auto"/>
        <w:right w:val="none" w:sz="0" w:space="0" w:color="auto"/>
      </w:divBdr>
    </w:div>
    <w:div w:id="407463913">
      <w:bodyDiv w:val="1"/>
      <w:marLeft w:val="0"/>
      <w:marRight w:val="0"/>
      <w:marTop w:val="0"/>
      <w:marBottom w:val="0"/>
      <w:divBdr>
        <w:top w:val="none" w:sz="0" w:space="0" w:color="auto"/>
        <w:left w:val="none" w:sz="0" w:space="0" w:color="auto"/>
        <w:bottom w:val="none" w:sz="0" w:space="0" w:color="auto"/>
        <w:right w:val="none" w:sz="0" w:space="0" w:color="auto"/>
      </w:divBdr>
    </w:div>
    <w:div w:id="407845056">
      <w:bodyDiv w:val="1"/>
      <w:marLeft w:val="0"/>
      <w:marRight w:val="0"/>
      <w:marTop w:val="0"/>
      <w:marBottom w:val="0"/>
      <w:divBdr>
        <w:top w:val="none" w:sz="0" w:space="0" w:color="auto"/>
        <w:left w:val="none" w:sz="0" w:space="0" w:color="auto"/>
        <w:bottom w:val="none" w:sz="0" w:space="0" w:color="auto"/>
        <w:right w:val="none" w:sz="0" w:space="0" w:color="auto"/>
      </w:divBdr>
    </w:div>
    <w:div w:id="410465465">
      <w:bodyDiv w:val="1"/>
      <w:marLeft w:val="0"/>
      <w:marRight w:val="0"/>
      <w:marTop w:val="0"/>
      <w:marBottom w:val="0"/>
      <w:divBdr>
        <w:top w:val="none" w:sz="0" w:space="0" w:color="auto"/>
        <w:left w:val="none" w:sz="0" w:space="0" w:color="auto"/>
        <w:bottom w:val="none" w:sz="0" w:space="0" w:color="auto"/>
        <w:right w:val="none" w:sz="0" w:space="0" w:color="auto"/>
      </w:divBdr>
    </w:div>
    <w:div w:id="410663622">
      <w:bodyDiv w:val="1"/>
      <w:marLeft w:val="0"/>
      <w:marRight w:val="0"/>
      <w:marTop w:val="0"/>
      <w:marBottom w:val="0"/>
      <w:divBdr>
        <w:top w:val="none" w:sz="0" w:space="0" w:color="auto"/>
        <w:left w:val="none" w:sz="0" w:space="0" w:color="auto"/>
        <w:bottom w:val="none" w:sz="0" w:space="0" w:color="auto"/>
        <w:right w:val="none" w:sz="0" w:space="0" w:color="auto"/>
      </w:divBdr>
    </w:div>
    <w:div w:id="410859278">
      <w:bodyDiv w:val="1"/>
      <w:marLeft w:val="0"/>
      <w:marRight w:val="0"/>
      <w:marTop w:val="0"/>
      <w:marBottom w:val="0"/>
      <w:divBdr>
        <w:top w:val="none" w:sz="0" w:space="0" w:color="auto"/>
        <w:left w:val="none" w:sz="0" w:space="0" w:color="auto"/>
        <w:bottom w:val="none" w:sz="0" w:space="0" w:color="auto"/>
        <w:right w:val="none" w:sz="0" w:space="0" w:color="auto"/>
      </w:divBdr>
    </w:div>
    <w:div w:id="411585850">
      <w:bodyDiv w:val="1"/>
      <w:marLeft w:val="0"/>
      <w:marRight w:val="0"/>
      <w:marTop w:val="0"/>
      <w:marBottom w:val="0"/>
      <w:divBdr>
        <w:top w:val="none" w:sz="0" w:space="0" w:color="auto"/>
        <w:left w:val="none" w:sz="0" w:space="0" w:color="auto"/>
        <w:bottom w:val="none" w:sz="0" w:space="0" w:color="auto"/>
        <w:right w:val="none" w:sz="0" w:space="0" w:color="auto"/>
      </w:divBdr>
    </w:div>
    <w:div w:id="411975666">
      <w:bodyDiv w:val="1"/>
      <w:marLeft w:val="0"/>
      <w:marRight w:val="0"/>
      <w:marTop w:val="0"/>
      <w:marBottom w:val="0"/>
      <w:divBdr>
        <w:top w:val="none" w:sz="0" w:space="0" w:color="auto"/>
        <w:left w:val="none" w:sz="0" w:space="0" w:color="auto"/>
        <w:bottom w:val="none" w:sz="0" w:space="0" w:color="auto"/>
        <w:right w:val="none" w:sz="0" w:space="0" w:color="auto"/>
      </w:divBdr>
    </w:div>
    <w:div w:id="412355091">
      <w:bodyDiv w:val="1"/>
      <w:marLeft w:val="0"/>
      <w:marRight w:val="0"/>
      <w:marTop w:val="0"/>
      <w:marBottom w:val="0"/>
      <w:divBdr>
        <w:top w:val="none" w:sz="0" w:space="0" w:color="auto"/>
        <w:left w:val="none" w:sz="0" w:space="0" w:color="auto"/>
        <w:bottom w:val="none" w:sz="0" w:space="0" w:color="auto"/>
        <w:right w:val="none" w:sz="0" w:space="0" w:color="auto"/>
      </w:divBdr>
    </w:div>
    <w:div w:id="414211696">
      <w:bodyDiv w:val="1"/>
      <w:marLeft w:val="0"/>
      <w:marRight w:val="0"/>
      <w:marTop w:val="0"/>
      <w:marBottom w:val="0"/>
      <w:divBdr>
        <w:top w:val="none" w:sz="0" w:space="0" w:color="auto"/>
        <w:left w:val="none" w:sz="0" w:space="0" w:color="auto"/>
        <w:bottom w:val="none" w:sz="0" w:space="0" w:color="auto"/>
        <w:right w:val="none" w:sz="0" w:space="0" w:color="auto"/>
      </w:divBdr>
    </w:div>
    <w:div w:id="414792165">
      <w:bodyDiv w:val="1"/>
      <w:marLeft w:val="0"/>
      <w:marRight w:val="0"/>
      <w:marTop w:val="0"/>
      <w:marBottom w:val="0"/>
      <w:divBdr>
        <w:top w:val="none" w:sz="0" w:space="0" w:color="auto"/>
        <w:left w:val="none" w:sz="0" w:space="0" w:color="auto"/>
        <w:bottom w:val="none" w:sz="0" w:space="0" w:color="auto"/>
        <w:right w:val="none" w:sz="0" w:space="0" w:color="auto"/>
      </w:divBdr>
    </w:div>
    <w:div w:id="415133007">
      <w:bodyDiv w:val="1"/>
      <w:marLeft w:val="0"/>
      <w:marRight w:val="0"/>
      <w:marTop w:val="0"/>
      <w:marBottom w:val="0"/>
      <w:divBdr>
        <w:top w:val="none" w:sz="0" w:space="0" w:color="auto"/>
        <w:left w:val="none" w:sz="0" w:space="0" w:color="auto"/>
        <w:bottom w:val="none" w:sz="0" w:space="0" w:color="auto"/>
        <w:right w:val="none" w:sz="0" w:space="0" w:color="auto"/>
      </w:divBdr>
    </w:div>
    <w:div w:id="416750727">
      <w:bodyDiv w:val="1"/>
      <w:marLeft w:val="0"/>
      <w:marRight w:val="0"/>
      <w:marTop w:val="0"/>
      <w:marBottom w:val="0"/>
      <w:divBdr>
        <w:top w:val="none" w:sz="0" w:space="0" w:color="auto"/>
        <w:left w:val="none" w:sz="0" w:space="0" w:color="auto"/>
        <w:bottom w:val="none" w:sz="0" w:space="0" w:color="auto"/>
        <w:right w:val="none" w:sz="0" w:space="0" w:color="auto"/>
      </w:divBdr>
    </w:div>
    <w:div w:id="421681071">
      <w:bodyDiv w:val="1"/>
      <w:marLeft w:val="0"/>
      <w:marRight w:val="0"/>
      <w:marTop w:val="0"/>
      <w:marBottom w:val="0"/>
      <w:divBdr>
        <w:top w:val="none" w:sz="0" w:space="0" w:color="auto"/>
        <w:left w:val="none" w:sz="0" w:space="0" w:color="auto"/>
        <w:bottom w:val="none" w:sz="0" w:space="0" w:color="auto"/>
        <w:right w:val="none" w:sz="0" w:space="0" w:color="auto"/>
      </w:divBdr>
    </w:div>
    <w:div w:id="423842597">
      <w:bodyDiv w:val="1"/>
      <w:marLeft w:val="0"/>
      <w:marRight w:val="0"/>
      <w:marTop w:val="0"/>
      <w:marBottom w:val="0"/>
      <w:divBdr>
        <w:top w:val="none" w:sz="0" w:space="0" w:color="auto"/>
        <w:left w:val="none" w:sz="0" w:space="0" w:color="auto"/>
        <w:bottom w:val="none" w:sz="0" w:space="0" w:color="auto"/>
        <w:right w:val="none" w:sz="0" w:space="0" w:color="auto"/>
      </w:divBdr>
    </w:div>
    <w:div w:id="425930493">
      <w:bodyDiv w:val="1"/>
      <w:marLeft w:val="0"/>
      <w:marRight w:val="0"/>
      <w:marTop w:val="0"/>
      <w:marBottom w:val="0"/>
      <w:divBdr>
        <w:top w:val="none" w:sz="0" w:space="0" w:color="auto"/>
        <w:left w:val="none" w:sz="0" w:space="0" w:color="auto"/>
        <w:bottom w:val="none" w:sz="0" w:space="0" w:color="auto"/>
        <w:right w:val="none" w:sz="0" w:space="0" w:color="auto"/>
      </w:divBdr>
    </w:div>
    <w:div w:id="426923097">
      <w:bodyDiv w:val="1"/>
      <w:marLeft w:val="0"/>
      <w:marRight w:val="0"/>
      <w:marTop w:val="0"/>
      <w:marBottom w:val="0"/>
      <w:divBdr>
        <w:top w:val="none" w:sz="0" w:space="0" w:color="auto"/>
        <w:left w:val="none" w:sz="0" w:space="0" w:color="auto"/>
        <w:bottom w:val="none" w:sz="0" w:space="0" w:color="auto"/>
        <w:right w:val="none" w:sz="0" w:space="0" w:color="auto"/>
      </w:divBdr>
    </w:div>
    <w:div w:id="428088258">
      <w:bodyDiv w:val="1"/>
      <w:marLeft w:val="0"/>
      <w:marRight w:val="0"/>
      <w:marTop w:val="0"/>
      <w:marBottom w:val="0"/>
      <w:divBdr>
        <w:top w:val="none" w:sz="0" w:space="0" w:color="auto"/>
        <w:left w:val="none" w:sz="0" w:space="0" w:color="auto"/>
        <w:bottom w:val="none" w:sz="0" w:space="0" w:color="auto"/>
        <w:right w:val="none" w:sz="0" w:space="0" w:color="auto"/>
      </w:divBdr>
    </w:div>
    <w:div w:id="429006001">
      <w:bodyDiv w:val="1"/>
      <w:marLeft w:val="0"/>
      <w:marRight w:val="0"/>
      <w:marTop w:val="0"/>
      <w:marBottom w:val="0"/>
      <w:divBdr>
        <w:top w:val="none" w:sz="0" w:space="0" w:color="auto"/>
        <w:left w:val="none" w:sz="0" w:space="0" w:color="auto"/>
        <w:bottom w:val="none" w:sz="0" w:space="0" w:color="auto"/>
        <w:right w:val="none" w:sz="0" w:space="0" w:color="auto"/>
      </w:divBdr>
    </w:div>
    <w:div w:id="433982715">
      <w:bodyDiv w:val="1"/>
      <w:marLeft w:val="0"/>
      <w:marRight w:val="0"/>
      <w:marTop w:val="0"/>
      <w:marBottom w:val="0"/>
      <w:divBdr>
        <w:top w:val="none" w:sz="0" w:space="0" w:color="auto"/>
        <w:left w:val="none" w:sz="0" w:space="0" w:color="auto"/>
        <w:bottom w:val="none" w:sz="0" w:space="0" w:color="auto"/>
        <w:right w:val="none" w:sz="0" w:space="0" w:color="auto"/>
      </w:divBdr>
    </w:div>
    <w:div w:id="433985498">
      <w:bodyDiv w:val="1"/>
      <w:marLeft w:val="0"/>
      <w:marRight w:val="0"/>
      <w:marTop w:val="0"/>
      <w:marBottom w:val="0"/>
      <w:divBdr>
        <w:top w:val="none" w:sz="0" w:space="0" w:color="auto"/>
        <w:left w:val="none" w:sz="0" w:space="0" w:color="auto"/>
        <w:bottom w:val="none" w:sz="0" w:space="0" w:color="auto"/>
        <w:right w:val="none" w:sz="0" w:space="0" w:color="auto"/>
      </w:divBdr>
    </w:div>
    <w:div w:id="434910211">
      <w:bodyDiv w:val="1"/>
      <w:marLeft w:val="0"/>
      <w:marRight w:val="0"/>
      <w:marTop w:val="0"/>
      <w:marBottom w:val="0"/>
      <w:divBdr>
        <w:top w:val="none" w:sz="0" w:space="0" w:color="auto"/>
        <w:left w:val="none" w:sz="0" w:space="0" w:color="auto"/>
        <w:bottom w:val="none" w:sz="0" w:space="0" w:color="auto"/>
        <w:right w:val="none" w:sz="0" w:space="0" w:color="auto"/>
      </w:divBdr>
    </w:div>
    <w:div w:id="435560968">
      <w:bodyDiv w:val="1"/>
      <w:marLeft w:val="0"/>
      <w:marRight w:val="0"/>
      <w:marTop w:val="0"/>
      <w:marBottom w:val="0"/>
      <w:divBdr>
        <w:top w:val="none" w:sz="0" w:space="0" w:color="auto"/>
        <w:left w:val="none" w:sz="0" w:space="0" w:color="auto"/>
        <w:bottom w:val="none" w:sz="0" w:space="0" w:color="auto"/>
        <w:right w:val="none" w:sz="0" w:space="0" w:color="auto"/>
      </w:divBdr>
    </w:div>
    <w:div w:id="435642643">
      <w:bodyDiv w:val="1"/>
      <w:marLeft w:val="0"/>
      <w:marRight w:val="0"/>
      <w:marTop w:val="0"/>
      <w:marBottom w:val="0"/>
      <w:divBdr>
        <w:top w:val="none" w:sz="0" w:space="0" w:color="auto"/>
        <w:left w:val="none" w:sz="0" w:space="0" w:color="auto"/>
        <w:bottom w:val="none" w:sz="0" w:space="0" w:color="auto"/>
        <w:right w:val="none" w:sz="0" w:space="0" w:color="auto"/>
      </w:divBdr>
    </w:div>
    <w:div w:id="435977362">
      <w:bodyDiv w:val="1"/>
      <w:marLeft w:val="0"/>
      <w:marRight w:val="0"/>
      <w:marTop w:val="0"/>
      <w:marBottom w:val="0"/>
      <w:divBdr>
        <w:top w:val="none" w:sz="0" w:space="0" w:color="auto"/>
        <w:left w:val="none" w:sz="0" w:space="0" w:color="auto"/>
        <w:bottom w:val="none" w:sz="0" w:space="0" w:color="auto"/>
        <w:right w:val="none" w:sz="0" w:space="0" w:color="auto"/>
      </w:divBdr>
    </w:div>
    <w:div w:id="438454754">
      <w:bodyDiv w:val="1"/>
      <w:marLeft w:val="0"/>
      <w:marRight w:val="0"/>
      <w:marTop w:val="0"/>
      <w:marBottom w:val="0"/>
      <w:divBdr>
        <w:top w:val="none" w:sz="0" w:space="0" w:color="auto"/>
        <w:left w:val="none" w:sz="0" w:space="0" w:color="auto"/>
        <w:bottom w:val="none" w:sz="0" w:space="0" w:color="auto"/>
        <w:right w:val="none" w:sz="0" w:space="0" w:color="auto"/>
      </w:divBdr>
    </w:div>
    <w:div w:id="438648943">
      <w:bodyDiv w:val="1"/>
      <w:marLeft w:val="0"/>
      <w:marRight w:val="0"/>
      <w:marTop w:val="0"/>
      <w:marBottom w:val="0"/>
      <w:divBdr>
        <w:top w:val="none" w:sz="0" w:space="0" w:color="auto"/>
        <w:left w:val="none" w:sz="0" w:space="0" w:color="auto"/>
        <w:bottom w:val="none" w:sz="0" w:space="0" w:color="auto"/>
        <w:right w:val="none" w:sz="0" w:space="0" w:color="auto"/>
      </w:divBdr>
    </w:div>
    <w:div w:id="439184835">
      <w:bodyDiv w:val="1"/>
      <w:marLeft w:val="0"/>
      <w:marRight w:val="0"/>
      <w:marTop w:val="0"/>
      <w:marBottom w:val="0"/>
      <w:divBdr>
        <w:top w:val="none" w:sz="0" w:space="0" w:color="auto"/>
        <w:left w:val="none" w:sz="0" w:space="0" w:color="auto"/>
        <w:bottom w:val="none" w:sz="0" w:space="0" w:color="auto"/>
        <w:right w:val="none" w:sz="0" w:space="0" w:color="auto"/>
      </w:divBdr>
    </w:div>
    <w:div w:id="439449247">
      <w:bodyDiv w:val="1"/>
      <w:marLeft w:val="0"/>
      <w:marRight w:val="0"/>
      <w:marTop w:val="0"/>
      <w:marBottom w:val="0"/>
      <w:divBdr>
        <w:top w:val="none" w:sz="0" w:space="0" w:color="auto"/>
        <w:left w:val="none" w:sz="0" w:space="0" w:color="auto"/>
        <w:bottom w:val="none" w:sz="0" w:space="0" w:color="auto"/>
        <w:right w:val="none" w:sz="0" w:space="0" w:color="auto"/>
      </w:divBdr>
    </w:div>
    <w:div w:id="440027397">
      <w:bodyDiv w:val="1"/>
      <w:marLeft w:val="0"/>
      <w:marRight w:val="0"/>
      <w:marTop w:val="0"/>
      <w:marBottom w:val="0"/>
      <w:divBdr>
        <w:top w:val="none" w:sz="0" w:space="0" w:color="auto"/>
        <w:left w:val="none" w:sz="0" w:space="0" w:color="auto"/>
        <w:bottom w:val="none" w:sz="0" w:space="0" w:color="auto"/>
        <w:right w:val="none" w:sz="0" w:space="0" w:color="auto"/>
      </w:divBdr>
    </w:div>
    <w:div w:id="440302986">
      <w:bodyDiv w:val="1"/>
      <w:marLeft w:val="0"/>
      <w:marRight w:val="0"/>
      <w:marTop w:val="0"/>
      <w:marBottom w:val="0"/>
      <w:divBdr>
        <w:top w:val="none" w:sz="0" w:space="0" w:color="auto"/>
        <w:left w:val="none" w:sz="0" w:space="0" w:color="auto"/>
        <w:bottom w:val="none" w:sz="0" w:space="0" w:color="auto"/>
        <w:right w:val="none" w:sz="0" w:space="0" w:color="auto"/>
      </w:divBdr>
    </w:div>
    <w:div w:id="440343083">
      <w:bodyDiv w:val="1"/>
      <w:marLeft w:val="0"/>
      <w:marRight w:val="0"/>
      <w:marTop w:val="0"/>
      <w:marBottom w:val="0"/>
      <w:divBdr>
        <w:top w:val="none" w:sz="0" w:space="0" w:color="auto"/>
        <w:left w:val="none" w:sz="0" w:space="0" w:color="auto"/>
        <w:bottom w:val="none" w:sz="0" w:space="0" w:color="auto"/>
        <w:right w:val="none" w:sz="0" w:space="0" w:color="auto"/>
      </w:divBdr>
    </w:div>
    <w:div w:id="443237198">
      <w:bodyDiv w:val="1"/>
      <w:marLeft w:val="0"/>
      <w:marRight w:val="0"/>
      <w:marTop w:val="0"/>
      <w:marBottom w:val="0"/>
      <w:divBdr>
        <w:top w:val="none" w:sz="0" w:space="0" w:color="auto"/>
        <w:left w:val="none" w:sz="0" w:space="0" w:color="auto"/>
        <w:bottom w:val="none" w:sz="0" w:space="0" w:color="auto"/>
        <w:right w:val="none" w:sz="0" w:space="0" w:color="auto"/>
      </w:divBdr>
    </w:div>
    <w:div w:id="444925004">
      <w:bodyDiv w:val="1"/>
      <w:marLeft w:val="0"/>
      <w:marRight w:val="0"/>
      <w:marTop w:val="0"/>
      <w:marBottom w:val="0"/>
      <w:divBdr>
        <w:top w:val="none" w:sz="0" w:space="0" w:color="auto"/>
        <w:left w:val="none" w:sz="0" w:space="0" w:color="auto"/>
        <w:bottom w:val="none" w:sz="0" w:space="0" w:color="auto"/>
        <w:right w:val="none" w:sz="0" w:space="0" w:color="auto"/>
      </w:divBdr>
    </w:div>
    <w:div w:id="445202016">
      <w:bodyDiv w:val="1"/>
      <w:marLeft w:val="0"/>
      <w:marRight w:val="0"/>
      <w:marTop w:val="0"/>
      <w:marBottom w:val="0"/>
      <w:divBdr>
        <w:top w:val="none" w:sz="0" w:space="0" w:color="auto"/>
        <w:left w:val="none" w:sz="0" w:space="0" w:color="auto"/>
        <w:bottom w:val="none" w:sz="0" w:space="0" w:color="auto"/>
        <w:right w:val="none" w:sz="0" w:space="0" w:color="auto"/>
      </w:divBdr>
    </w:div>
    <w:div w:id="446002457">
      <w:bodyDiv w:val="1"/>
      <w:marLeft w:val="0"/>
      <w:marRight w:val="0"/>
      <w:marTop w:val="0"/>
      <w:marBottom w:val="0"/>
      <w:divBdr>
        <w:top w:val="none" w:sz="0" w:space="0" w:color="auto"/>
        <w:left w:val="none" w:sz="0" w:space="0" w:color="auto"/>
        <w:bottom w:val="none" w:sz="0" w:space="0" w:color="auto"/>
        <w:right w:val="none" w:sz="0" w:space="0" w:color="auto"/>
      </w:divBdr>
    </w:div>
    <w:div w:id="446123083">
      <w:bodyDiv w:val="1"/>
      <w:marLeft w:val="0"/>
      <w:marRight w:val="0"/>
      <w:marTop w:val="0"/>
      <w:marBottom w:val="0"/>
      <w:divBdr>
        <w:top w:val="none" w:sz="0" w:space="0" w:color="auto"/>
        <w:left w:val="none" w:sz="0" w:space="0" w:color="auto"/>
        <w:bottom w:val="none" w:sz="0" w:space="0" w:color="auto"/>
        <w:right w:val="none" w:sz="0" w:space="0" w:color="auto"/>
      </w:divBdr>
    </w:div>
    <w:div w:id="446432677">
      <w:bodyDiv w:val="1"/>
      <w:marLeft w:val="0"/>
      <w:marRight w:val="0"/>
      <w:marTop w:val="0"/>
      <w:marBottom w:val="0"/>
      <w:divBdr>
        <w:top w:val="none" w:sz="0" w:space="0" w:color="auto"/>
        <w:left w:val="none" w:sz="0" w:space="0" w:color="auto"/>
        <w:bottom w:val="none" w:sz="0" w:space="0" w:color="auto"/>
        <w:right w:val="none" w:sz="0" w:space="0" w:color="auto"/>
      </w:divBdr>
    </w:div>
    <w:div w:id="447352989">
      <w:bodyDiv w:val="1"/>
      <w:marLeft w:val="0"/>
      <w:marRight w:val="0"/>
      <w:marTop w:val="0"/>
      <w:marBottom w:val="0"/>
      <w:divBdr>
        <w:top w:val="none" w:sz="0" w:space="0" w:color="auto"/>
        <w:left w:val="none" w:sz="0" w:space="0" w:color="auto"/>
        <w:bottom w:val="none" w:sz="0" w:space="0" w:color="auto"/>
        <w:right w:val="none" w:sz="0" w:space="0" w:color="auto"/>
      </w:divBdr>
    </w:div>
    <w:div w:id="447747651">
      <w:bodyDiv w:val="1"/>
      <w:marLeft w:val="0"/>
      <w:marRight w:val="0"/>
      <w:marTop w:val="0"/>
      <w:marBottom w:val="0"/>
      <w:divBdr>
        <w:top w:val="none" w:sz="0" w:space="0" w:color="auto"/>
        <w:left w:val="none" w:sz="0" w:space="0" w:color="auto"/>
        <w:bottom w:val="none" w:sz="0" w:space="0" w:color="auto"/>
        <w:right w:val="none" w:sz="0" w:space="0" w:color="auto"/>
      </w:divBdr>
    </w:div>
    <w:div w:id="448595354">
      <w:bodyDiv w:val="1"/>
      <w:marLeft w:val="0"/>
      <w:marRight w:val="0"/>
      <w:marTop w:val="0"/>
      <w:marBottom w:val="0"/>
      <w:divBdr>
        <w:top w:val="none" w:sz="0" w:space="0" w:color="auto"/>
        <w:left w:val="none" w:sz="0" w:space="0" w:color="auto"/>
        <w:bottom w:val="none" w:sz="0" w:space="0" w:color="auto"/>
        <w:right w:val="none" w:sz="0" w:space="0" w:color="auto"/>
      </w:divBdr>
    </w:div>
    <w:div w:id="448663287">
      <w:bodyDiv w:val="1"/>
      <w:marLeft w:val="0"/>
      <w:marRight w:val="0"/>
      <w:marTop w:val="0"/>
      <w:marBottom w:val="0"/>
      <w:divBdr>
        <w:top w:val="none" w:sz="0" w:space="0" w:color="auto"/>
        <w:left w:val="none" w:sz="0" w:space="0" w:color="auto"/>
        <w:bottom w:val="none" w:sz="0" w:space="0" w:color="auto"/>
        <w:right w:val="none" w:sz="0" w:space="0" w:color="auto"/>
      </w:divBdr>
    </w:div>
    <w:div w:id="449209323">
      <w:bodyDiv w:val="1"/>
      <w:marLeft w:val="0"/>
      <w:marRight w:val="0"/>
      <w:marTop w:val="0"/>
      <w:marBottom w:val="0"/>
      <w:divBdr>
        <w:top w:val="none" w:sz="0" w:space="0" w:color="auto"/>
        <w:left w:val="none" w:sz="0" w:space="0" w:color="auto"/>
        <w:bottom w:val="none" w:sz="0" w:space="0" w:color="auto"/>
        <w:right w:val="none" w:sz="0" w:space="0" w:color="auto"/>
      </w:divBdr>
    </w:div>
    <w:div w:id="449514473">
      <w:bodyDiv w:val="1"/>
      <w:marLeft w:val="0"/>
      <w:marRight w:val="0"/>
      <w:marTop w:val="0"/>
      <w:marBottom w:val="0"/>
      <w:divBdr>
        <w:top w:val="none" w:sz="0" w:space="0" w:color="auto"/>
        <w:left w:val="none" w:sz="0" w:space="0" w:color="auto"/>
        <w:bottom w:val="none" w:sz="0" w:space="0" w:color="auto"/>
        <w:right w:val="none" w:sz="0" w:space="0" w:color="auto"/>
      </w:divBdr>
    </w:div>
    <w:div w:id="449591624">
      <w:bodyDiv w:val="1"/>
      <w:marLeft w:val="0"/>
      <w:marRight w:val="0"/>
      <w:marTop w:val="0"/>
      <w:marBottom w:val="0"/>
      <w:divBdr>
        <w:top w:val="none" w:sz="0" w:space="0" w:color="auto"/>
        <w:left w:val="none" w:sz="0" w:space="0" w:color="auto"/>
        <w:bottom w:val="none" w:sz="0" w:space="0" w:color="auto"/>
        <w:right w:val="none" w:sz="0" w:space="0" w:color="auto"/>
      </w:divBdr>
    </w:div>
    <w:div w:id="450168369">
      <w:bodyDiv w:val="1"/>
      <w:marLeft w:val="0"/>
      <w:marRight w:val="0"/>
      <w:marTop w:val="0"/>
      <w:marBottom w:val="0"/>
      <w:divBdr>
        <w:top w:val="none" w:sz="0" w:space="0" w:color="auto"/>
        <w:left w:val="none" w:sz="0" w:space="0" w:color="auto"/>
        <w:bottom w:val="none" w:sz="0" w:space="0" w:color="auto"/>
        <w:right w:val="none" w:sz="0" w:space="0" w:color="auto"/>
      </w:divBdr>
    </w:div>
    <w:div w:id="454567986">
      <w:bodyDiv w:val="1"/>
      <w:marLeft w:val="0"/>
      <w:marRight w:val="0"/>
      <w:marTop w:val="0"/>
      <w:marBottom w:val="0"/>
      <w:divBdr>
        <w:top w:val="none" w:sz="0" w:space="0" w:color="auto"/>
        <w:left w:val="none" w:sz="0" w:space="0" w:color="auto"/>
        <w:bottom w:val="none" w:sz="0" w:space="0" w:color="auto"/>
        <w:right w:val="none" w:sz="0" w:space="0" w:color="auto"/>
      </w:divBdr>
    </w:div>
    <w:div w:id="455563905">
      <w:bodyDiv w:val="1"/>
      <w:marLeft w:val="0"/>
      <w:marRight w:val="0"/>
      <w:marTop w:val="0"/>
      <w:marBottom w:val="0"/>
      <w:divBdr>
        <w:top w:val="none" w:sz="0" w:space="0" w:color="auto"/>
        <w:left w:val="none" w:sz="0" w:space="0" w:color="auto"/>
        <w:bottom w:val="none" w:sz="0" w:space="0" w:color="auto"/>
        <w:right w:val="none" w:sz="0" w:space="0" w:color="auto"/>
      </w:divBdr>
    </w:div>
    <w:div w:id="455636023">
      <w:bodyDiv w:val="1"/>
      <w:marLeft w:val="0"/>
      <w:marRight w:val="0"/>
      <w:marTop w:val="0"/>
      <w:marBottom w:val="0"/>
      <w:divBdr>
        <w:top w:val="none" w:sz="0" w:space="0" w:color="auto"/>
        <w:left w:val="none" w:sz="0" w:space="0" w:color="auto"/>
        <w:bottom w:val="none" w:sz="0" w:space="0" w:color="auto"/>
        <w:right w:val="none" w:sz="0" w:space="0" w:color="auto"/>
      </w:divBdr>
    </w:div>
    <w:div w:id="456533096">
      <w:bodyDiv w:val="1"/>
      <w:marLeft w:val="0"/>
      <w:marRight w:val="0"/>
      <w:marTop w:val="0"/>
      <w:marBottom w:val="0"/>
      <w:divBdr>
        <w:top w:val="none" w:sz="0" w:space="0" w:color="auto"/>
        <w:left w:val="none" w:sz="0" w:space="0" w:color="auto"/>
        <w:bottom w:val="none" w:sz="0" w:space="0" w:color="auto"/>
        <w:right w:val="none" w:sz="0" w:space="0" w:color="auto"/>
      </w:divBdr>
    </w:div>
    <w:div w:id="456726911">
      <w:bodyDiv w:val="1"/>
      <w:marLeft w:val="0"/>
      <w:marRight w:val="0"/>
      <w:marTop w:val="0"/>
      <w:marBottom w:val="0"/>
      <w:divBdr>
        <w:top w:val="none" w:sz="0" w:space="0" w:color="auto"/>
        <w:left w:val="none" w:sz="0" w:space="0" w:color="auto"/>
        <w:bottom w:val="none" w:sz="0" w:space="0" w:color="auto"/>
        <w:right w:val="none" w:sz="0" w:space="0" w:color="auto"/>
      </w:divBdr>
    </w:div>
    <w:div w:id="457646087">
      <w:bodyDiv w:val="1"/>
      <w:marLeft w:val="0"/>
      <w:marRight w:val="0"/>
      <w:marTop w:val="0"/>
      <w:marBottom w:val="0"/>
      <w:divBdr>
        <w:top w:val="none" w:sz="0" w:space="0" w:color="auto"/>
        <w:left w:val="none" w:sz="0" w:space="0" w:color="auto"/>
        <w:bottom w:val="none" w:sz="0" w:space="0" w:color="auto"/>
        <w:right w:val="none" w:sz="0" w:space="0" w:color="auto"/>
      </w:divBdr>
    </w:div>
    <w:div w:id="457646375">
      <w:bodyDiv w:val="1"/>
      <w:marLeft w:val="0"/>
      <w:marRight w:val="0"/>
      <w:marTop w:val="0"/>
      <w:marBottom w:val="0"/>
      <w:divBdr>
        <w:top w:val="none" w:sz="0" w:space="0" w:color="auto"/>
        <w:left w:val="none" w:sz="0" w:space="0" w:color="auto"/>
        <w:bottom w:val="none" w:sz="0" w:space="0" w:color="auto"/>
        <w:right w:val="none" w:sz="0" w:space="0" w:color="auto"/>
      </w:divBdr>
    </w:div>
    <w:div w:id="459736241">
      <w:bodyDiv w:val="1"/>
      <w:marLeft w:val="0"/>
      <w:marRight w:val="0"/>
      <w:marTop w:val="0"/>
      <w:marBottom w:val="0"/>
      <w:divBdr>
        <w:top w:val="none" w:sz="0" w:space="0" w:color="auto"/>
        <w:left w:val="none" w:sz="0" w:space="0" w:color="auto"/>
        <w:bottom w:val="none" w:sz="0" w:space="0" w:color="auto"/>
        <w:right w:val="none" w:sz="0" w:space="0" w:color="auto"/>
      </w:divBdr>
    </w:div>
    <w:div w:id="460920928">
      <w:bodyDiv w:val="1"/>
      <w:marLeft w:val="0"/>
      <w:marRight w:val="0"/>
      <w:marTop w:val="0"/>
      <w:marBottom w:val="0"/>
      <w:divBdr>
        <w:top w:val="none" w:sz="0" w:space="0" w:color="auto"/>
        <w:left w:val="none" w:sz="0" w:space="0" w:color="auto"/>
        <w:bottom w:val="none" w:sz="0" w:space="0" w:color="auto"/>
        <w:right w:val="none" w:sz="0" w:space="0" w:color="auto"/>
      </w:divBdr>
    </w:div>
    <w:div w:id="461115423">
      <w:bodyDiv w:val="1"/>
      <w:marLeft w:val="0"/>
      <w:marRight w:val="0"/>
      <w:marTop w:val="0"/>
      <w:marBottom w:val="0"/>
      <w:divBdr>
        <w:top w:val="none" w:sz="0" w:space="0" w:color="auto"/>
        <w:left w:val="none" w:sz="0" w:space="0" w:color="auto"/>
        <w:bottom w:val="none" w:sz="0" w:space="0" w:color="auto"/>
        <w:right w:val="none" w:sz="0" w:space="0" w:color="auto"/>
      </w:divBdr>
    </w:div>
    <w:div w:id="462619747">
      <w:bodyDiv w:val="1"/>
      <w:marLeft w:val="0"/>
      <w:marRight w:val="0"/>
      <w:marTop w:val="0"/>
      <w:marBottom w:val="0"/>
      <w:divBdr>
        <w:top w:val="none" w:sz="0" w:space="0" w:color="auto"/>
        <w:left w:val="none" w:sz="0" w:space="0" w:color="auto"/>
        <w:bottom w:val="none" w:sz="0" w:space="0" w:color="auto"/>
        <w:right w:val="none" w:sz="0" w:space="0" w:color="auto"/>
      </w:divBdr>
    </w:div>
    <w:div w:id="462962281">
      <w:bodyDiv w:val="1"/>
      <w:marLeft w:val="0"/>
      <w:marRight w:val="0"/>
      <w:marTop w:val="0"/>
      <w:marBottom w:val="0"/>
      <w:divBdr>
        <w:top w:val="none" w:sz="0" w:space="0" w:color="auto"/>
        <w:left w:val="none" w:sz="0" w:space="0" w:color="auto"/>
        <w:bottom w:val="none" w:sz="0" w:space="0" w:color="auto"/>
        <w:right w:val="none" w:sz="0" w:space="0" w:color="auto"/>
      </w:divBdr>
    </w:div>
    <w:div w:id="463037866">
      <w:bodyDiv w:val="1"/>
      <w:marLeft w:val="0"/>
      <w:marRight w:val="0"/>
      <w:marTop w:val="0"/>
      <w:marBottom w:val="0"/>
      <w:divBdr>
        <w:top w:val="none" w:sz="0" w:space="0" w:color="auto"/>
        <w:left w:val="none" w:sz="0" w:space="0" w:color="auto"/>
        <w:bottom w:val="none" w:sz="0" w:space="0" w:color="auto"/>
        <w:right w:val="none" w:sz="0" w:space="0" w:color="auto"/>
      </w:divBdr>
    </w:div>
    <w:div w:id="464006489">
      <w:bodyDiv w:val="1"/>
      <w:marLeft w:val="0"/>
      <w:marRight w:val="0"/>
      <w:marTop w:val="0"/>
      <w:marBottom w:val="0"/>
      <w:divBdr>
        <w:top w:val="none" w:sz="0" w:space="0" w:color="auto"/>
        <w:left w:val="none" w:sz="0" w:space="0" w:color="auto"/>
        <w:bottom w:val="none" w:sz="0" w:space="0" w:color="auto"/>
        <w:right w:val="none" w:sz="0" w:space="0" w:color="auto"/>
      </w:divBdr>
    </w:div>
    <w:div w:id="466245422">
      <w:bodyDiv w:val="1"/>
      <w:marLeft w:val="0"/>
      <w:marRight w:val="0"/>
      <w:marTop w:val="0"/>
      <w:marBottom w:val="0"/>
      <w:divBdr>
        <w:top w:val="none" w:sz="0" w:space="0" w:color="auto"/>
        <w:left w:val="none" w:sz="0" w:space="0" w:color="auto"/>
        <w:bottom w:val="none" w:sz="0" w:space="0" w:color="auto"/>
        <w:right w:val="none" w:sz="0" w:space="0" w:color="auto"/>
      </w:divBdr>
    </w:div>
    <w:div w:id="468472942">
      <w:bodyDiv w:val="1"/>
      <w:marLeft w:val="0"/>
      <w:marRight w:val="0"/>
      <w:marTop w:val="0"/>
      <w:marBottom w:val="0"/>
      <w:divBdr>
        <w:top w:val="none" w:sz="0" w:space="0" w:color="auto"/>
        <w:left w:val="none" w:sz="0" w:space="0" w:color="auto"/>
        <w:bottom w:val="none" w:sz="0" w:space="0" w:color="auto"/>
        <w:right w:val="none" w:sz="0" w:space="0" w:color="auto"/>
      </w:divBdr>
    </w:div>
    <w:div w:id="468669318">
      <w:bodyDiv w:val="1"/>
      <w:marLeft w:val="0"/>
      <w:marRight w:val="0"/>
      <w:marTop w:val="0"/>
      <w:marBottom w:val="0"/>
      <w:divBdr>
        <w:top w:val="none" w:sz="0" w:space="0" w:color="auto"/>
        <w:left w:val="none" w:sz="0" w:space="0" w:color="auto"/>
        <w:bottom w:val="none" w:sz="0" w:space="0" w:color="auto"/>
        <w:right w:val="none" w:sz="0" w:space="0" w:color="auto"/>
      </w:divBdr>
    </w:div>
    <w:div w:id="468791185">
      <w:bodyDiv w:val="1"/>
      <w:marLeft w:val="0"/>
      <w:marRight w:val="0"/>
      <w:marTop w:val="0"/>
      <w:marBottom w:val="0"/>
      <w:divBdr>
        <w:top w:val="none" w:sz="0" w:space="0" w:color="auto"/>
        <w:left w:val="none" w:sz="0" w:space="0" w:color="auto"/>
        <w:bottom w:val="none" w:sz="0" w:space="0" w:color="auto"/>
        <w:right w:val="none" w:sz="0" w:space="0" w:color="auto"/>
      </w:divBdr>
    </w:div>
    <w:div w:id="469712322">
      <w:bodyDiv w:val="1"/>
      <w:marLeft w:val="0"/>
      <w:marRight w:val="0"/>
      <w:marTop w:val="0"/>
      <w:marBottom w:val="0"/>
      <w:divBdr>
        <w:top w:val="none" w:sz="0" w:space="0" w:color="auto"/>
        <w:left w:val="none" w:sz="0" w:space="0" w:color="auto"/>
        <w:bottom w:val="none" w:sz="0" w:space="0" w:color="auto"/>
        <w:right w:val="none" w:sz="0" w:space="0" w:color="auto"/>
      </w:divBdr>
    </w:div>
    <w:div w:id="472262293">
      <w:bodyDiv w:val="1"/>
      <w:marLeft w:val="0"/>
      <w:marRight w:val="0"/>
      <w:marTop w:val="0"/>
      <w:marBottom w:val="0"/>
      <w:divBdr>
        <w:top w:val="none" w:sz="0" w:space="0" w:color="auto"/>
        <w:left w:val="none" w:sz="0" w:space="0" w:color="auto"/>
        <w:bottom w:val="none" w:sz="0" w:space="0" w:color="auto"/>
        <w:right w:val="none" w:sz="0" w:space="0" w:color="auto"/>
      </w:divBdr>
    </w:div>
    <w:div w:id="472675934">
      <w:bodyDiv w:val="1"/>
      <w:marLeft w:val="0"/>
      <w:marRight w:val="0"/>
      <w:marTop w:val="0"/>
      <w:marBottom w:val="0"/>
      <w:divBdr>
        <w:top w:val="none" w:sz="0" w:space="0" w:color="auto"/>
        <w:left w:val="none" w:sz="0" w:space="0" w:color="auto"/>
        <w:bottom w:val="none" w:sz="0" w:space="0" w:color="auto"/>
        <w:right w:val="none" w:sz="0" w:space="0" w:color="auto"/>
      </w:divBdr>
    </w:div>
    <w:div w:id="477577010">
      <w:bodyDiv w:val="1"/>
      <w:marLeft w:val="0"/>
      <w:marRight w:val="0"/>
      <w:marTop w:val="0"/>
      <w:marBottom w:val="0"/>
      <w:divBdr>
        <w:top w:val="none" w:sz="0" w:space="0" w:color="auto"/>
        <w:left w:val="none" w:sz="0" w:space="0" w:color="auto"/>
        <w:bottom w:val="none" w:sz="0" w:space="0" w:color="auto"/>
        <w:right w:val="none" w:sz="0" w:space="0" w:color="auto"/>
      </w:divBdr>
    </w:div>
    <w:div w:id="478770243">
      <w:bodyDiv w:val="1"/>
      <w:marLeft w:val="0"/>
      <w:marRight w:val="0"/>
      <w:marTop w:val="0"/>
      <w:marBottom w:val="0"/>
      <w:divBdr>
        <w:top w:val="none" w:sz="0" w:space="0" w:color="auto"/>
        <w:left w:val="none" w:sz="0" w:space="0" w:color="auto"/>
        <w:bottom w:val="none" w:sz="0" w:space="0" w:color="auto"/>
        <w:right w:val="none" w:sz="0" w:space="0" w:color="auto"/>
      </w:divBdr>
    </w:div>
    <w:div w:id="482936649">
      <w:bodyDiv w:val="1"/>
      <w:marLeft w:val="0"/>
      <w:marRight w:val="0"/>
      <w:marTop w:val="0"/>
      <w:marBottom w:val="0"/>
      <w:divBdr>
        <w:top w:val="none" w:sz="0" w:space="0" w:color="auto"/>
        <w:left w:val="none" w:sz="0" w:space="0" w:color="auto"/>
        <w:bottom w:val="none" w:sz="0" w:space="0" w:color="auto"/>
        <w:right w:val="none" w:sz="0" w:space="0" w:color="auto"/>
      </w:divBdr>
    </w:div>
    <w:div w:id="484516880">
      <w:bodyDiv w:val="1"/>
      <w:marLeft w:val="0"/>
      <w:marRight w:val="0"/>
      <w:marTop w:val="0"/>
      <w:marBottom w:val="0"/>
      <w:divBdr>
        <w:top w:val="none" w:sz="0" w:space="0" w:color="auto"/>
        <w:left w:val="none" w:sz="0" w:space="0" w:color="auto"/>
        <w:bottom w:val="none" w:sz="0" w:space="0" w:color="auto"/>
        <w:right w:val="none" w:sz="0" w:space="0" w:color="auto"/>
      </w:divBdr>
    </w:div>
    <w:div w:id="484586521">
      <w:bodyDiv w:val="1"/>
      <w:marLeft w:val="0"/>
      <w:marRight w:val="0"/>
      <w:marTop w:val="0"/>
      <w:marBottom w:val="0"/>
      <w:divBdr>
        <w:top w:val="none" w:sz="0" w:space="0" w:color="auto"/>
        <w:left w:val="none" w:sz="0" w:space="0" w:color="auto"/>
        <w:bottom w:val="none" w:sz="0" w:space="0" w:color="auto"/>
        <w:right w:val="none" w:sz="0" w:space="0" w:color="auto"/>
      </w:divBdr>
    </w:div>
    <w:div w:id="486479476">
      <w:bodyDiv w:val="1"/>
      <w:marLeft w:val="0"/>
      <w:marRight w:val="0"/>
      <w:marTop w:val="0"/>
      <w:marBottom w:val="0"/>
      <w:divBdr>
        <w:top w:val="none" w:sz="0" w:space="0" w:color="auto"/>
        <w:left w:val="none" w:sz="0" w:space="0" w:color="auto"/>
        <w:bottom w:val="none" w:sz="0" w:space="0" w:color="auto"/>
        <w:right w:val="none" w:sz="0" w:space="0" w:color="auto"/>
      </w:divBdr>
    </w:div>
    <w:div w:id="487404294">
      <w:bodyDiv w:val="1"/>
      <w:marLeft w:val="0"/>
      <w:marRight w:val="0"/>
      <w:marTop w:val="0"/>
      <w:marBottom w:val="0"/>
      <w:divBdr>
        <w:top w:val="none" w:sz="0" w:space="0" w:color="auto"/>
        <w:left w:val="none" w:sz="0" w:space="0" w:color="auto"/>
        <w:bottom w:val="none" w:sz="0" w:space="0" w:color="auto"/>
        <w:right w:val="none" w:sz="0" w:space="0" w:color="auto"/>
      </w:divBdr>
    </w:div>
    <w:div w:id="489369975">
      <w:bodyDiv w:val="1"/>
      <w:marLeft w:val="0"/>
      <w:marRight w:val="0"/>
      <w:marTop w:val="0"/>
      <w:marBottom w:val="0"/>
      <w:divBdr>
        <w:top w:val="none" w:sz="0" w:space="0" w:color="auto"/>
        <w:left w:val="none" w:sz="0" w:space="0" w:color="auto"/>
        <w:bottom w:val="none" w:sz="0" w:space="0" w:color="auto"/>
        <w:right w:val="none" w:sz="0" w:space="0" w:color="auto"/>
      </w:divBdr>
    </w:div>
    <w:div w:id="490297207">
      <w:bodyDiv w:val="1"/>
      <w:marLeft w:val="0"/>
      <w:marRight w:val="0"/>
      <w:marTop w:val="0"/>
      <w:marBottom w:val="0"/>
      <w:divBdr>
        <w:top w:val="none" w:sz="0" w:space="0" w:color="auto"/>
        <w:left w:val="none" w:sz="0" w:space="0" w:color="auto"/>
        <w:bottom w:val="none" w:sz="0" w:space="0" w:color="auto"/>
        <w:right w:val="none" w:sz="0" w:space="0" w:color="auto"/>
      </w:divBdr>
    </w:div>
    <w:div w:id="490565118">
      <w:bodyDiv w:val="1"/>
      <w:marLeft w:val="0"/>
      <w:marRight w:val="0"/>
      <w:marTop w:val="0"/>
      <w:marBottom w:val="0"/>
      <w:divBdr>
        <w:top w:val="none" w:sz="0" w:space="0" w:color="auto"/>
        <w:left w:val="none" w:sz="0" w:space="0" w:color="auto"/>
        <w:bottom w:val="none" w:sz="0" w:space="0" w:color="auto"/>
        <w:right w:val="none" w:sz="0" w:space="0" w:color="auto"/>
      </w:divBdr>
    </w:div>
    <w:div w:id="491062797">
      <w:bodyDiv w:val="1"/>
      <w:marLeft w:val="0"/>
      <w:marRight w:val="0"/>
      <w:marTop w:val="0"/>
      <w:marBottom w:val="0"/>
      <w:divBdr>
        <w:top w:val="none" w:sz="0" w:space="0" w:color="auto"/>
        <w:left w:val="none" w:sz="0" w:space="0" w:color="auto"/>
        <w:bottom w:val="none" w:sz="0" w:space="0" w:color="auto"/>
        <w:right w:val="none" w:sz="0" w:space="0" w:color="auto"/>
      </w:divBdr>
    </w:div>
    <w:div w:id="491334463">
      <w:bodyDiv w:val="1"/>
      <w:marLeft w:val="0"/>
      <w:marRight w:val="0"/>
      <w:marTop w:val="0"/>
      <w:marBottom w:val="0"/>
      <w:divBdr>
        <w:top w:val="none" w:sz="0" w:space="0" w:color="auto"/>
        <w:left w:val="none" w:sz="0" w:space="0" w:color="auto"/>
        <w:bottom w:val="none" w:sz="0" w:space="0" w:color="auto"/>
        <w:right w:val="none" w:sz="0" w:space="0" w:color="auto"/>
      </w:divBdr>
    </w:div>
    <w:div w:id="491920464">
      <w:bodyDiv w:val="1"/>
      <w:marLeft w:val="0"/>
      <w:marRight w:val="0"/>
      <w:marTop w:val="0"/>
      <w:marBottom w:val="0"/>
      <w:divBdr>
        <w:top w:val="none" w:sz="0" w:space="0" w:color="auto"/>
        <w:left w:val="none" w:sz="0" w:space="0" w:color="auto"/>
        <w:bottom w:val="none" w:sz="0" w:space="0" w:color="auto"/>
        <w:right w:val="none" w:sz="0" w:space="0" w:color="auto"/>
      </w:divBdr>
    </w:div>
    <w:div w:id="493302391">
      <w:bodyDiv w:val="1"/>
      <w:marLeft w:val="0"/>
      <w:marRight w:val="0"/>
      <w:marTop w:val="0"/>
      <w:marBottom w:val="0"/>
      <w:divBdr>
        <w:top w:val="none" w:sz="0" w:space="0" w:color="auto"/>
        <w:left w:val="none" w:sz="0" w:space="0" w:color="auto"/>
        <w:bottom w:val="none" w:sz="0" w:space="0" w:color="auto"/>
        <w:right w:val="none" w:sz="0" w:space="0" w:color="auto"/>
      </w:divBdr>
    </w:div>
    <w:div w:id="494076261">
      <w:bodyDiv w:val="1"/>
      <w:marLeft w:val="0"/>
      <w:marRight w:val="0"/>
      <w:marTop w:val="0"/>
      <w:marBottom w:val="0"/>
      <w:divBdr>
        <w:top w:val="none" w:sz="0" w:space="0" w:color="auto"/>
        <w:left w:val="none" w:sz="0" w:space="0" w:color="auto"/>
        <w:bottom w:val="none" w:sz="0" w:space="0" w:color="auto"/>
        <w:right w:val="none" w:sz="0" w:space="0" w:color="auto"/>
      </w:divBdr>
    </w:div>
    <w:div w:id="494614558">
      <w:bodyDiv w:val="1"/>
      <w:marLeft w:val="0"/>
      <w:marRight w:val="0"/>
      <w:marTop w:val="0"/>
      <w:marBottom w:val="0"/>
      <w:divBdr>
        <w:top w:val="none" w:sz="0" w:space="0" w:color="auto"/>
        <w:left w:val="none" w:sz="0" w:space="0" w:color="auto"/>
        <w:bottom w:val="none" w:sz="0" w:space="0" w:color="auto"/>
        <w:right w:val="none" w:sz="0" w:space="0" w:color="auto"/>
      </w:divBdr>
    </w:div>
    <w:div w:id="495341576">
      <w:bodyDiv w:val="1"/>
      <w:marLeft w:val="0"/>
      <w:marRight w:val="0"/>
      <w:marTop w:val="0"/>
      <w:marBottom w:val="0"/>
      <w:divBdr>
        <w:top w:val="none" w:sz="0" w:space="0" w:color="auto"/>
        <w:left w:val="none" w:sz="0" w:space="0" w:color="auto"/>
        <w:bottom w:val="none" w:sz="0" w:space="0" w:color="auto"/>
        <w:right w:val="none" w:sz="0" w:space="0" w:color="auto"/>
      </w:divBdr>
    </w:div>
    <w:div w:id="495610088">
      <w:bodyDiv w:val="1"/>
      <w:marLeft w:val="0"/>
      <w:marRight w:val="0"/>
      <w:marTop w:val="0"/>
      <w:marBottom w:val="0"/>
      <w:divBdr>
        <w:top w:val="none" w:sz="0" w:space="0" w:color="auto"/>
        <w:left w:val="none" w:sz="0" w:space="0" w:color="auto"/>
        <w:bottom w:val="none" w:sz="0" w:space="0" w:color="auto"/>
        <w:right w:val="none" w:sz="0" w:space="0" w:color="auto"/>
      </w:divBdr>
    </w:div>
    <w:div w:id="495731321">
      <w:bodyDiv w:val="1"/>
      <w:marLeft w:val="0"/>
      <w:marRight w:val="0"/>
      <w:marTop w:val="0"/>
      <w:marBottom w:val="0"/>
      <w:divBdr>
        <w:top w:val="none" w:sz="0" w:space="0" w:color="auto"/>
        <w:left w:val="none" w:sz="0" w:space="0" w:color="auto"/>
        <w:bottom w:val="none" w:sz="0" w:space="0" w:color="auto"/>
        <w:right w:val="none" w:sz="0" w:space="0" w:color="auto"/>
      </w:divBdr>
    </w:div>
    <w:div w:id="496920384">
      <w:bodyDiv w:val="1"/>
      <w:marLeft w:val="0"/>
      <w:marRight w:val="0"/>
      <w:marTop w:val="0"/>
      <w:marBottom w:val="0"/>
      <w:divBdr>
        <w:top w:val="none" w:sz="0" w:space="0" w:color="auto"/>
        <w:left w:val="none" w:sz="0" w:space="0" w:color="auto"/>
        <w:bottom w:val="none" w:sz="0" w:space="0" w:color="auto"/>
        <w:right w:val="none" w:sz="0" w:space="0" w:color="auto"/>
      </w:divBdr>
    </w:div>
    <w:div w:id="498810776">
      <w:bodyDiv w:val="1"/>
      <w:marLeft w:val="0"/>
      <w:marRight w:val="0"/>
      <w:marTop w:val="0"/>
      <w:marBottom w:val="0"/>
      <w:divBdr>
        <w:top w:val="none" w:sz="0" w:space="0" w:color="auto"/>
        <w:left w:val="none" w:sz="0" w:space="0" w:color="auto"/>
        <w:bottom w:val="none" w:sz="0" w:space="0" w:color="auto"/>
        <w:right w:val="none" w:sz="0" w:space="0" w:color="auto"/>
      </w:divBdr>
    </w:div>
    <w:div w:id="499320145">
      <w:bodyDiv w:val="1"/>
      <w:marLeft w:val="0"/>
      <w:marRight w:val="0"/>
      <w:marTop w:val="0"/>
      <w:marBottom w:val="0"/>
      <w:divBdr>
        <w:top w:val="none" w:sz="0" w:space="0" w:color="auto"/>
        <w:left w:val="none" w:sz="0" w:space="0" w:color="auto"/>
        <w:bottom w:val="none" w:sz="0" w:space="0" w:color="auto"/>
        <w:right w:val="none" w:sz="0" w:space="0" w:color="auto"/>
      </w:divBdr>
    </w:div>
    <w:div w:id="500243536">
      <w:bodyDiv w:val="1"/>
      <w:marLeft w:val="0"/>
      <w:marRight w:val="0"/>
      <w:marTop w:val="0"/>
      <w:marBottom w:val="0"/>
      <w:divBdr>
        <w:top w:val="none" w:sz="0" w:space="0" w:color="auto"/>
        <w:left w:val="none" w:sz="0" w:space="0" w:color="auto"/>
        <w:bottom w:val="none" w:sz="0" w:space="0" w:color="auto"/>
        <w:right w:val="none" w:sz="0" w:space="0" w:color="auto"/>
      </w:divBdr>
    </w:div>
    <w:div w:id="502626105">
      <w:bodyDiv w:val="1"/>
      <w:marLeft w:val="0"/>
      <w:marRight w:val="0"/>
      <w:marTop w:val="0"/>
      <w:marBottom w:val="0"/>
      <w:divBdr>
        <w:top w:val="none" w:sz="0" w:space="0" w:color="auto"/>
        <w:left w:val="none" w:sz="0" w:space="0" w:color="auto"/>
        <w:bottom w:val="none" w:sz="0" w:space="0" w:color="auto"/>
        <w:right w:val="none" w:sz="0" w:space="0" w:color="auto"/>
      </w:divBdr>
    </w:div>
    <w:div w:id="502669356">
      <w:bodyDiv w:val="1"/>
      <w:marLeft w:val="0"/>
      <w:marRight w:val="0"/>
      <w:marTop w:val="0"/>
      <w:marBottom w:val="0"/>
      <w:divBdr>
        <w:top w:val="none" w:sz="0" w:space="0" w:color="auto"/>
        <w:left w:val="none" w:sz="0" w:space="0" w:color="auto"/>
        <w:bottom w:val="none" w:sz="0" w:space="0" w:color="auto"/>
        <w:right w:val="none" w:sz="0" w:space="0" w:color="auto"/>
      </w:divBdr>
    </w:div>
    <w:div w:id="502669416">
      <w:bodyDiv w:val="1"/>
      <w:marLeft w:val="0"/>
      <w:marRight w:val="0"/>
      <w:marTop w:val="0"/>
      <w:marBottom w:val="0"/>
      <w:divBdr>
        <w:top w:val="none" w:sz="0" w:space="0" w:color="auto"/>
        <w:left w:val="none" w:sz="0" w:space="0" w:color="auto"/>
        <w:bottom w:val="none" w:sz="0" w:space="0" w:color="auto"/>
        <w:right w:val="none" w:sz="0" w:space="0" w:color="auto"/>
      </w:divBdr>
    </w:div>
    <w:div w:id="505558904">
      <w:bodyDiv w:val="1"/>
      <w:marLeft w:val="0"/>
      <w:marRight w:val="0"/>
      <w:marTop w:val="0"/>
      <w:marBottom w:val="0"/>
      <w:divBdr>
        <w:top w:val="none" w:sz="0" w:space="0" w:color="auto"/>
        <w:left w:val="none" w:sz="0" w:space="0" w:color="auto"/>
        <w:bottom w:val="none" w:sz="0" w:space="0" w:color="auto"/>
        <w:right w:val="none" w:sz="0" w:space="0" w:color="auto"/>
      </w:divBdr>
    </w:div>
    <w:div w:id="507403432">
      <w:bodyDiv w:val="1"/>
      <w:marLeft w:val="0"/>
      <w:marRight w:val="0"/>
      <w:marTop w:val="0"/>
      <w:marBottom w:val="0"/>
      <w:divBdr>
        <w:top w:val="none" w:sz="0" w:space="0" w:color="auto"/>
        <w:left w:val="none" w:sz="0" w:space="0" w:color="auto"/>
        <w:bottom w:val="none" w:sz="0" w:space="0" w:color="auto"/>
        <w:right w:val="none" w:sz="0" w:space="0" w:color="auto"/>
      </w:divBdr>
    </w:div>
    <w:div w:id="507526828">
      <w:bodyDiv w:val="1"/>
      <w:marLeft w:val="0"/>
      <w:marRight w:val="0"/>
      <w:marTop w:val="0"/>
      <w:marBottom w:val="0"/>
      <w:divBdr>
        <w:top w:val="none" w:sz="0" w:space="0" w:color="auto"/>
        <w:left w:val="none" w:sz="0" w:space="0" w:color="auto"/>
        <w:bottom w:val="none" w:sz="0" w:space="0" w:color="auto"/>
        <w:right w:val="none" w:sz="0" w:space="0" w:color="auto"/>
      </w:divBdr>
    </w:div>
    <w:div w:id="509178642">
      <w:bodyDiv w:val="1"/>
      <w:marLeft w:val="0"/>
      <w:marRight w:val="0"/>
      <w:marTop w:val="0"/>
      <w:marBottom w:val="0"/>
      <w:divBdr>
        <w:top w:val="none" w:sz="0" w:space="0" w:color="auto"/>
        <w:left w:val="none" w:sz="0" w:space="0" w:color="auto"/>
        <w:bottom w:val="none" w:sz="0" w:space="0" w:color="auto"/>
        <w:right w:val="none" w:sz="0" w:space="0" w:color="auto"/>
      </w:divBdr>
    </w:div>
    <w:div w:id="509486497">
      <w:bodyDiv w:val="1"/>
      <w:marLeft w:val="0"/>
      <w:marRight w:val="0"/>
      <w:marTop w:val="0"/>
      <w:marBottom w:val="0"/>
      <w:divBdr>
        <w:top w:val="none" w:sz="0" w:space="0" w:color="auto"/>
        <w:left w:val="none" w:sz="0" w:space="0" w:color="auto"/>
        <w:bottom w:val="none" w:sz="0" w:space="0" w:color="auto"/>
        <w:right w:val="none" w:sz="0" w:space="0" w:color="auto"/>
      </w:divBdr>
    </w:div>
    <w:div w:id="510333874">
      <w:bodyDiv w:val="1"/>
      <w:marLeft w:val="0"/>
      <w:marRight w:val="0"/>
      <w:marTop w:val="0"/>
      <w:marBottom w:val="0"/>
      <w:divBdr>
        <w:top w:val="none" w:sz="0" w:space="0" w:color="auto"/>
        <w:left w:val="none" w:sz="0" w:space="0" w:color="auto"/>
        <w:bottom w:val="none" w:sz="0" w:space="0" w:color="auto"/>
        <w:right w:val="none" w:sz="0" w:space="0" w:color="auto"/>
      </w:divBdr>
    </w:div>
    <w:div w:id="513231488">
      <w:bodyDiv w:val="1"/>
      <w:marLeft w:val="0"/>
      <w:marRight w:val="0"/>
      <w:marTop w:val="0"/>
      <w:marBottom w:val="0"/>
      <w:divBdr>
        <w:top w:val="none" w:sz="0" w:space="0" w:color="auto"/>
        <w:left w:val="none" w:sz="0" w:space="0" w:color="auto"/>
        <w:bottom w:val="none" w:sz="0" w:space="0" w:color="auto"/>
        <w:right w:val="none" w:sz="0" w:space="0" w:color="auto"/>
      </w:divBdr>
    </w:div>
    <w:div w:id="514002346">
      <w:bodyDiv w:val="1"/>
      <w:marLeft w:val="0"/>
      <w:marRight w:val="0"/>
      <w:marTop w:val="0"/>
      <w:marBottom w:val="0"/>
      <w:divBdr>
        <w:top w:val="none" w:sz="0" w:space="0" w:color="auto"/>
        <w:left w:val="none" w:sz="0" w:space="0" w:color="auto"/>
        <w:bottom w:val="none" w:sz="0" w:space="0" w:color="auto"/>
        <w:right w:val="none" w:sz="0" w:space="0" w:color="auto"/>
      </w:divBdr>
    </w:div>
    <w:div w:id="515997381">
      <w:bodyDiv w:val="1"/>
      <w:marLeft w:val="0"/>
      <w:marRight w:val="0"/>
      <w:marTop w:val="0"/>
      <w:marBottom w:val="0"/>
      <w:divBdr>
        <w:top w:val="none" w:sz="0" w:space="0" w:color="auto"/>
        <w:left w:val="none" w:sz="0" w:space="0" w:color="auto"/>
        <w:bottom w:val="none" w:sz="0" w:space="0" w:color="auto"/>
        <w:right w:val="none" w:sz="0" w:space="0" w:color="auto"/>
      </w:divBdr>
    </w:div>
    <w:div w:id="517504988">
      <w:bodyDiv w:val="1"/>
      <w:marLeft w:val="0"/>
      <w:marRight w:val="0"/>
      <w:marTop w:val="0"/>
      <w:marBottom w:val="0"/>
      <w:divBdr>
        <w:top w:val="none" w:sz="0" w:space="0" w:color="auto"/>
        <w:left w:val="none" w:sz="0" w:space="0" w:color="auto"/>
        <w:bottom w:val="none" w:sz="0" w:space="0" w:color="auto"/>
        <w:right w:val="none" w:sz="0" w:space="0" w:color="auto"/>
      </w:divBdr>
    </w:div>
    <w:div w:id="517815463">
      <w:bodyDiv w:val="1"/>
      <w:marLeft w:val="0"/>
      <w:marRight w:val="0"/>
      <w:marTop w:val="0"/>
      <w:marBottom w:val="0"/>
      <w:divBdr>
        <w:top w:val="none" w:sz="0" w:space="0" w:color="auto"/>
        <w:left w:val="none" w:sz="0" w:space="0" w:color="auto"/>
        <w:bottom w:val="none" w:sz="0" w:space="0" w:color="auto"/>
        <w:right w:val="none" w:sz="0" w:space="0" w:color="auto"/>
      </w:divBdr>
    </w:div>
    <w:div w:id="519006061">
      <w:bodyDiv w:val="1"/>
      <w:marLeft w:val="0"/>
      <w:marRight w:val="0"/>
      <w:marTop w:val="0"/>
      <w:marBottom w:val="0"/>
      <w:divBdr>
        <w:top w:val="none" w:sz="0" w:space="0" w:color="auto"/>
        <w:left w:val="none" w:sz="0" w:space="0" w:color="auto"/>
        <w:bottom w:val="none" w:sz="0" w:space="0" w:color="auto"/>
        <w:right w:val="none" w:sz="0" w:space="0" w:color="auto"/>
      </w:divBdr>
    </w:div>
    <w:div w:id="520363975">
      <w:bodyDiv w:val="1"/>
      <w:marLeft w:val="0"/>
      <w:marRight w:val="0"/>
      <w:marTop w:val="0"/>
      <w:marBottom w:val="0"/>
      <w:divBdr>
        <w:top w:val="none" w:sz="0" w:space="0" w:color="auto"/>
        <w:left w:val="none" w:sz="0" w:space="0" w:color="auto"/>
        <w:bottom w:val="none" w:sz="0" w:space="0" w:color="auto"/>
        <w:right w:val="none" w:sz="0" w:space="0" w:color="auto"/>
      </w:divBdr>
    </w:div>
    <w:div w:id="522133048">
      <w:bodyDiv w:val="1"/>
      <w:marLeft w:val="0"/>
      <w:marRight w:val="0"/>
      <w:marTop w:val="0"/>
      <w:marBottom w:val="0"/>
      <w:divBdr>
        <w:top w:val="none" w:sz="0" w:space="0" w:color="auto"/>
        <w:left w:val="none" w:sz="0" w:space="0" w:color="auto"/>
        <w:bottom w:val="none" w:sz="0" w:space="0" w:color="auto"/>
        <w:right w:val="none" w:sz="0" w:space="0" w:color="auto"/>
      </w:divBdr>
    </w:div>
    <w:div w:id="522599787">
      <w:bodyDiv w:val="1"/>
      <w:marLeft w:val="0"/>
      <w:marRight w:val="0"/>
      <w:marTop w:val="0"/>
      <w:marBottom w:val="0"/>
      <w:divBdr>
        <w:top w:val="none" w:sz="0" w:space="0" w:color="auto"/>
        <w:left w:val="none" w:sz="0" w:space="0" w:color="auto"/>
        <w:bottom w:val="none" w:sz="0" w:space="0" w:color="auto"/>
        <w:right w:val="none" w:sz="0" w:space="0" w:color="auto"/>
      </w:divBdr>
    </w:div>
    <w:div w:id="522788600">
      <w:bodyDiv w:val="1"/>
      <w:marLeft w:val="0"/>
      <w:marRight w:val="0"/>
      <w:marTop w:val="0"/>
      <w:marBottom w:val="0"/>
      <w:divBdr>
        <w:top w:val="none" w:sz="0" w:space="0" w:color="auto"/>
        <w:left w:val="none" w:sz="0" w:space="0" w:color="auto"/>
        <w:bottom w:val="none" w:sz="0" w:space="0" w:color="auto"/>
        <w:right w:val="none" w:sz="0" w:space="0" w:color="auto"/>
      </w:divBdr>
    </w:div>
    <w:div w:id="523597090">
      <w:bodyDiv w:val="1"/>
      <w:marLeft w:val="0"/>
      <w:marRight w:val="0"/>
      <w:marTop w:val="0"/>
      <w:marBottom w:val="0"/>
      <w:divBdr>
        <w:top w:val="none" w:sz="0" w:space="0" w:color="auto"/>
        <w:left w:val="none" w:sz="0" w:space="0" w:color="auto"/>
        <w:bottom w:val="none" w:sz="0" w:space="0" w:color="auto"/>
        <w:right w:val="none" w:sz="0" w:space="0" w:color="auto"/>
      </w:divBdr>
    </w:div>
    <w:div w:id="526480405">
      <w:bodyDiv w:val="1"/>
      <w:marLeft w:val="0"/>
      <w:marRight w:val="0"/>
      <w:marTop w:val="0"/>
      <w:marBottom w:val="0"/>
      <w:divBdr>
        <w:top w:val="none" w:sz="0" w:space="0" w:color="auto"/>
        <w:left w:val="none" w:sz="0" w:space="0" w:color="auto"/>
        <w:bottom w:val="none" w:sz="0" w:space="0" w:color="auto"/>
        <w:right w:val="none" w:sz="0" w:space="0" w:color="auto"/>
      </w:divBdr>
    </w:div>
    <w:div w:id="526530101">
      <w:bodyDiv w:val="1"/>
      <w:marLeft w:val="0"/>
      <w:marRight w:val="0"/>
      <w:marTop w:val="0"/>
      <w:marBottom w:val="0"/>
      <w:divBdr>
        <w:top w:val="none" w:sz="0" w:space="0" w:color="auto"/>
        <w:left w:val="none" w:sz="0" w:space="0" w:color="auto"/>
        <w:bottom w:val="none" w:sz="0" w:space="0" w:color="auto"/>
        <w:right w:val="none" w:sz="0" w:space="0" w:color="auto"/>
      </w:divBdr>
    </w:div>
    <w:div w:id="529416956">
      <w:bodyDiv w:val="1"/>
      <w:marLeft w:val="0"/>
      <w:marRight w:val="0"/>
      <w:marTop w:val="0"/>
      <w:marBottom w:val="0"/>
      <w:divBdr>
        <w:top w:val="none" w:sz="0" w:space="0" w:color="auto"/>
        <w:left w:val="none" w:sz="0" w:space="0" w:color="auto"/>
        <w:bottom w:val="none" w:sz="0" w:space="0" w:color="auto"/>
        <w:right w:val="none" w:sz="0" w:space="0" w:color="auto"/>
      </w:divBdr>
    </w:div>
    <w:div w:id="529491770">
      <w:bodyDiv w:val="1"/>
      <w:marLeft w:val="0"/>
      <w:marRight w:val="0"/>
      <w:marTop w:val="0"/>
      <w:marBottom w:val="0"/>
      <w:divBdr>
        <w:top w:val="none" w:sz="0" w:space="0" w:color="auto"/>
        <w:left w:val="none" w:sz="0" w:space="0" w:color="auto"/>
        <w:bottom w:val="none" w:sz="0" w:space="0" w:color="auto"/>
        <w:right w:val="none" w:sz="0" w:space="0" w:color="auto"/>
      </w:divBdr>
    </w:div>
    <w:div w:id="529997140">
      <w:bodyDiv w:val="1"/>
      <w:marLeft w:val="0"/>
      <w:marRight w:val="0"/>
      <w:marTop w:val="0"/>
      <w:marBottom w:val="0"/>
      <w:divBdr>
        <w:top w:val="none" w:sz="0" w:space="0" w:color="auto"/>
        <w:left w:val="none" w:sz="0" w:space="0" w:color="auto"/>
        <w:bottom w:val="none" w:sz="0" w:space="0" w:color="auto"/>
        <w:right w:val="none" w:sz="0" w:space="0" w:color="auto"/>
      </w:divBdr>
    </w:div>
    <w:div w:id="530071404">
      <w:bodyDiv w:val="1"/>
      <w:marLeft w:val="0"/>
      <w:marRight w:val="0"/>
      <w:marTop w:val="0"/>
      <w:marBottom w:val="0"/>
      <w:divBdr>
        <w:top w:val="none" w:sz="0" w:space="0" w:color="auto"/>
        <w:left w:val="none" w:sz="0" w:space="0" w:color="auto"/>
        <w:bottom w:val="none" w:sz="0" w:space="0" w:color="auto"/>
        <w:right w:val="none" w:sz="0" w:space="0" w:color="auto"/>
      </w:divBdr>
    </w:div>
    <w:div w:id="531694847">
      <w:bodyDiv w:val="1"/>
      <w:marLeft w:val="0"/>
      <w:marRight w:val="0"/>
      <w:marTop w:val="0"/>
      <w:marBottom w:val="0"/>
      <w:divBdr>
        <w:top w:val="none" w:sz="0" w:space="0" w:color="auto"/>
        <w:left w:val="none" w:sz="0" w:space="0" w:color="auto"/>
        <w:bottom w:val="none" w:sz="0" w:space="0" w:color="auto"/>
        <w:right w:val="none" w:sz="0" w:space="0" w:color="auto"/>
      </w:divBdr>
    </w:div>
    <w:div w:id="533347418">
      <w:bodyDiv w:val="1"/>
      <w:marLeft w:val="0"/>
      <w:marRight w:val="0"/>
      <w:marTop w:val="0"/>
      <w:marBottom w:val="0"/>
      <w:divBdr>
        <w:top w:val="none" w:sz="0" w:space="0" w:color="auto"/>
        <w:left w:val="none" w:sz="0" w:space="0" w:color="auto"/>
        <w:bottom w:val="none" w:sz="0" w:space="0" w:color="auto"/>
        <w:right w:val="none" w:sz="0" w:space="0" w:color="auto"/>
      </w:divBdr>
    </w:div>
    <w:div w:id="533738090">
      <w:bodyDiv w:val="1"/>
      <w:marLeft w:val="0"/>
      <w:marRight w:val="0"/>
      <w:marTop w:val="0"/>
      <w:marBottom w:val="0"/>
      <w:divBdr>
        <w:top w:val="none" w:sz="0" w:space="0" w:color="auto"/>
        <w:left w:val="none" w:sz="0" w:space="0" w:color="auto"/>
        <w:bottom w:val="none" w:sz="0" w:space="0" w:color="auto"/>
        <w:right w:val="none" w:sz="0" w:space="0" w:color="auto"/>
      </w:divBdr>
    </w:div>
    <w:div w:id="536478416">
      <w:bodyDiv w:val="1"/>
      <w:marLeft w:val="0"/>
      <w:marRight w:val="0"/>
      <w:marTop w:val="0"/>
      <w:marBottom w:val="0"/>
      <w:divBdr>
        <w:top w:val="none" w:sz="0" w:space="0" w:color="auto"/>
        <w:left w:val="none" w:sz="0" w:space="0" w:color="auto"/>
        <w:bottom w:val="none" w:sz="0" w:space="0" w:color="auto"/>
        <w:right w:val="none" w:sz="0" w:space="0" w:color="auto"/>
      </w:divBdr>
    </w:div>
    <w:div w:id="538399808">
      <w:bodyDiv w:val="1"/>
      <w:marLeft w:val="0"/>
      <w:marRight w:val="0"/>
      <w:marTop w:val="0"/>
      <w:marBottom w:val="0"/>
      <w:divBdr>
        <w:top w:val="none" w:sz="0" w:space="0" w:color="auto"/>
        <w:left w:val="none" w:sz="0" w:space="0" w:color="auto"/>
        <w:bottom w:val="none" w:sz="0" w:space="0" w:color="auto"/>
        <w:right w:val="none" w:sz="0" w:space="0" w:color="auto"/>
      </w:divBdr>
    </w:div>
    <w:div w:id="538862976">
      <w:bodyDiv w:val="1"/>
      <w:marLeft w:val="0"/>
      <w:marRight w:val="0"/>
      <w:marTop w:val="0"/>
      <w:marBottom w:val="0"/>
      <w:divBdr>
        <w:top w:val="none" w:sz="0" w:space="0" w:color="auto"/>
        <w:left w:val="none" w:sz="0" w:space="0" w:color="auto"/>
        <w:bottom w:val="none" w:sz="0" w:space="0" w:color="auto"/>
        <w:right w:val="none" w:sz="0" w:space="0" w:color="auto"/>
      </w:divBdr>
    </w:div>
    <w:div w:id="539242152">
      <w:bodyDiv w:val="1"/>
      <w:marLeft w:val="0"/>
      <w:marRight w:val="0"/>
      <w:marTop w:val="0"/>
      <w:marBottom w:val="0"/>
      <w:divBdr>
        <w:top w:val="none" w:sz="0" w:space="0" w:color="auto"/>
        <w:left w:val="none" w:sz="0" w:space="0" w:color="auto"/>
        <w:bottom w:val="none" w:sz="0" w:space="0" w:color="auto"/>
        <w:right w:val="none" w:sz="0" w:space="0" w:color="auto"/>
      </w:divBdr>
    </w:div>
    <w:div w:id="540243736">
      <w:bodyDiv w:val="1"/>
      <w:marLeft w:val="0"/>
      <w:marRight w:val="0"/>
      <w:marTop w:val="0"/>
      <w:marBottom w:val="0"/>
      <w:divBdr>
        <w:top w:val="none" w:sz="0" w:space="0" w:color="auto"/>
        <w:left w:val="none" w:sz="0" w:space="0" w:color="auto"/>
        <w:bottom w:val="none" w:sz="0" w:space="0" w:color="auto"/>
        <w:right w:val="none" w:sz="0" w:space="0" w:color="auto"/>
      </w:divBdr>
    </w:div>
    <w:div w:id="540289873">
      <w:bodyDiv w:val="1"/>
      <w:marLeft w:val="0"/>
      <w:marRight w:val="0"/>
      <w:marTop w:val="0"/>
      <w:marBottom w:val="0"/>
      <w:divBdr>
        <w:top w:val="none" w:sz="0" w:space="0" w:color="auto"/>
        <w:left w:val="none" w:sz="0" w:space="0" w:color="auto"/>
        <w:bottom w:val="none" w:sz="0" w:space="0" w:color="auto"/>
        <w:right w:val="none" w:sz="0" w:space="0" w:color="auto"/>
      </w:divBdr>
    </w:div>
    <w:div w:id="540476203">
      <w:bodyDiv w:val="1"/>
      <w:marLeft w:val="0"/>
      <w:marRight w:val="0"/>
      <w:marTop w:val="0"/>
      <w:marBottom w:val="0"/>
      <w:divBdr>
        <w:top w:val="none" w:sz="0" w:space="0" w:color="auto"/>
        <w:left w:val="none" w:sz="0" w:space="0" w:color="auto"/>
        <w:bottom w:val="none" w:sz="0" w:space="0" w:color="auto"/>
        <w:right w:val="none" w:sz="0" w:space="0" w:color="auto"/>
      </w:divBdr>
    </w:div>
    <w:div w:id="541476532">
      <w:bodyDiv w:val="1"/>
      <w:marLeft w:val="0"/>
      <w:marRight w:val="0"/>
      <w:marTop w:val="0"/>
      <w:marBottom w:val="0"/>
      <w:divBdr>
        <w:top w:val="none" w:sz="0" w:space="0" w:color="auto"/>
        <w:left w:val="none" w:sz="0" w:space="0" w:color="auto"/>
        <w:bottom w:val="none" w:sz="0" w:space="0" w:color="auto"/>
        <w:right w:val="none" w:sz="0" w:space="0" w:color="auto"/>
      </w:divBdr>
    </w:div>
    <w:div w:id="542014764">
      <w:bodyDiv w:val="1"/>
      <w:marLeft w:val="0"/>
      <w:marRight w:val="0"/>
      <w:marTop w:val="0"/>
      <w:marBottom w:val="0"/>
      <w:divBdr>
        <w:top w:val="none" w:sz="0" w:space="0" w:color="auto"/>
        <w:left w:val="none" w:sz="0" w:space="0" w:color="auto"/>
        <w:bottom w:val="none" w:sz="0" w:space="0" w:color="auto"/>
        <w:right w:val="none" w:sz="0" w:space="0" w:color="auto"/>
      </w:divBdr>
    </w:div>
    <w:div w:id="545026845">
      <w:bodyDiv w:val="1"/>
      <w:marLeft w:val="0"/>
      <w:marRight w:val="0"/>
      <w:marTop w:val="0"/>
      <w:marBottom w:val="0"/>
      <w:divBdr>
        <w:top w:val="none" w:sz="0" w:space="0" w:color="auto"/>
        <w:left w:val="none" w:sz="0" w:space="0" w:color="auto"/>
        <w:bottom w:val="none" w:sz="0" w:space="0" w:color="auto"/>
        <w:right w:val="none" w:sz="0" w:space="0" w:color="auto"/>
      </w:divBdr>
    </w:div>
    <w:div w:id="545993031">
      <w:bodyDiv w:val="1"/>
      <w:marLeft w:val="0"/>
      <w:marRight w:val="0"/>
      <w:marTop w:val="0"/>
      <w:marBottom w:val="0"/>
      <w:divBdr>
        <w:top w:val="none" w:sz="0" w:space="0" w:color="auto"/>
        <w:left w:val="none" w:sz="0" w:space="0" w:color="auto"/>
        <w:bottom w:val="none" w:sz="0" w:space="0" w:color="auto"/>
        <w:right w:val="none" w:sz="0" w:space="0" w:color="auto"/>
      </w:divBdr>
    </w:div>
    <w:div w:id="547684852">
      <w:bodyDiv w:val="1"/>
      <w:marLeft w:val="0"/>
      <w:marRight w:val="0"/>
      <w:marTop w:val="0"/>
      <w:marBottom w:val="0"/>
      <w:divBdr>
        <w:top w:val="none" w:sz="0" w:space="0" w:color="auto"/>
        <w:left w:val="none" w:sz="0" w:space="0" w:color="auto"/>
        <w:bottom w:val="none" w:sz="0" w:space="0" w:color="auto"/>
        <w:right w:val="none" w:sz="0" w:space="0" w:color="auto"/>
      </w:divBdr>
    </w:div>
    <w:div w:id="548034818">
      <w:bodyDiv w:val="1"/>
      <w:marLeft w:val="0"/>
      <w:marRight w:val="0"/>
      <w:marTop w:val="0"/>
      <w:marBottom w:val="0"/>
      <w:divBdr>
        <w:top w:val="none" w:sz="0" w:space="0" w:color="auto"/>
        <w:left w:val="none" w:sz="0" w:space="0" w:color="auto"/>
        <w:bottom w:val="none" w:sz="0" w:space="0" w:color="auto"/>
        <w:right w:val="none" w:sz="0" w:space="0" w:color="auto"/>
      </w:divBdr>
    </w:div>
    <w:div w:id="548422070">
      <w:bodyDiv w:val="1"/>
      <w:marLeft w:val="0"/>
      <w:marRight w:val="0"/>
      <w:marTop w:val="0"/>
      <w:marBottom w:val="0"/>
      <w:divBdr>
        <w:top w:val="none" w:sz="0" w:space="0" w:color="auto"/>
        <w:left w:val="none" w:sz="0" w:space="0" w:color="auto"/>
        <w:bottom w:val="none" w:sz="0" w:space="0" w:color="auto"/>
        <w:right w:val="none" w:sz="0" w:space="0" w:color="auto"/>
      </w:divBdr>
    </w:div>
    <w:div w:id="549077494">
      <w:bodyDiv w:val="1"/>
      <w:marLeft w:val="0"/>
      <w:marRight w:val="0"/>
      <w:marTop w:val="0"/>
      <w:marBottom w:val="0"/>
      <w:divBdr>
        <w:top w:val="none" w:sz="0" w:space="0" w:color="auto"/>
        <w:left w:val="none" w:sz="0" w:space="0" w:color="auto"/>
        <w:bottom w:val="none" w:sz="0" w:space="0" w:color="auto"/>
        <w:right w:val="none" w:sz="0" w:space="0" w:color="auto"/>
      </w:divBdr>
    </w:div>
    <w:div w:id="549272932">
      <w:bodyDiv w:val="1"/>
      <w:marLeft w:val="0"/>
      <w:marRight w:val="0"/>
      <w:marTop w:val="0"/>
      <w:marBottom w:val="0"/>
      <w:divBdr>
        <w:top w:val="none" w:sz="0" w:space="0" w:color="auto"/>
        <w:left w:val="none" w:sz="0" w:space="0" w:color="auto"/>
        <w:bottom w:val="none" w:sz="0" w:space="0" w:color="auto"/>
        <w:right w:val="none" w:sz="0" w:space="0" w:color="auto"/>
      </w:divBdr>
    </w:div>
    <w:div w:id="549808971">
      <w:bodyDiv w:val="1"/>
      <w:marLeft w:val="0"/>
      <w:marRight w:val="0"/>
      <w:marTop w:val="0"/>
      <w:marBottom w:val="0"/>
      <w:divBdr>
        <w:top w:val="none" w:sz="0" w:space="0" w:color="auto"/>
        <w:left w:val="none" w:sz="0" w:space="0" w:color="auto"/>
        <w:bottom w:val="none" w:sz="0" w:space="0" w:color="auto"/>
        <w:right w:val="none" w:sz="0" w:space="0" w:color="auto"/>
      </w:divBdr>
    </w:div>
    <w:div w:id="549850137">
      <w:bodyDiv w:val="1"/>
      <w:marLeft w:val="0"/>
      <w:marRight w:val="0"/>
      <w:marTop w:val="0"/>
      <w:marBottom w:val="0"/>
      <w:divBdr>
        <w:top w:val="none" w:sz="0" w:space="0" w:color="auto"/>
        <w:left w:val="none" w:sz="0" w:space="0" w:color="auto"/>
        <w:bottom w:val="none" w:sz="0" w:space="0" w:color="auto"/>
        <w:right w:val="none" w:sz="0" w:space="0" w:color="auto"/>
      </w:divBdr>
    </w:div>
    <w:div w:id="550534321">
      <w:bodyDiv w:val="1"/>
      <w:marLeft w:val="0"/>
      <w:marRight w:val="0"/>
      <w:marTop w:val="0"/>
      <w:marBottom w:val="0"/>
      <w:divBdr>
        <w:top w:val="none" w:sz="0" w:space="0" w:color="auto"/>
        <w:left w:val="none" w:sz="0" w:space="0" w:color="auto"/>
        <w:bottom w:val="none" w:sz="0" w:space="0" w:color="auto"/>
        <w:right w:val="none" w:sz="0" w:space="0" w:color="auto"/>
      </w:divBdr>
    </w:div>
    <w:div w:id="550577707">
      <w:bodyDiv w:val="1"/>
      <w:marLeft w:val="0"/>
      <w:marRight w:val="0"/>
      <w:marTop w:val="0"/>
      <w:marBottom w:val="0"/>
      <w:divBdr>
        <w:top w:val="none" w:sz="0" w:space="0" w:color="auto"/>
        <w:left w:val="none" w:sz="0" w:space="0" w:color="auto"/>
        <w:bottom w:val="none" w:sz="0" w:space="0" w:color="auto"/>
        <w:right w:val="none" w:sz="0" w:space="0" w:color="auto"/>
      </w:divBdr>
    </w:div>
    <w:div w:id="551623685">
      <w:bodyDiv w:val="1"/>
      <w:marLeft w:val="0"/>
      <w:marRight w:val="0"/>
      <w:marTop w:val="0"/>
      <w:marBottom w:val="0"/>
      <w:divBdr>
        <w:top w:val="none" w:sz="0" w:space="0" w:color="auto"/>
        <w:left w:val="none" w:sz="0" w:space="0" w:color="auto"/>
        <w:bottom w:val="none" w:sz="0" w:space="0" w:color="auto"/>
        <w:right w:val="none" w:sz="0" w:space="0" w:color="auto"/>
      </w:divBdr>
    </w:div>
    <w:div w:id="552160218">
      <w:bodyDiv w:val="1"/>
      <w:marLeft w:val="0"/>
      <w:marRight w:val="0"/>
      <w:marTop w:val="0"/>
      <w:marBottom w:val="0"/>
      <w:divBdr>
        <w:top w:val="none" w:sz="0" w:space="0" w:color="auto"/>
        <w:left w:val="none" w:sz="0" w:space="0" w:color="auto"/>
        <w:bottom w:val="none" w:sz="0" w:space="0" w:color="auto"/>
        <w:right w:val="none" w:sz="0" w:space="0" w:color="auto"/>
      </w:divBdr>
    </w:div>
    <w:div w:id="552498342">
      <w:bodyDiv w:val="1"/>
      <w:marLeft w:val="0"/>
      <w:marRight w:val="0"/>
      <w:marTop w:val="0"/>
      <w:marBottom w:val="0"/>
      <w:divBdr>
        <w:top w:val="none" w:sz="0" w:space="0" w:color="auto"/>
        <w:left w:val="none" w:sz="0" w:space="0" w:color="auto"/>
        <w:bottom w:val="none" w:sz="0" w:space="0" w:color="auto"/>
        <w:right w:val="none" w:sz="0" w:space="0" w:color="auto"/>
      </w:divBdr>
    </w:div>
    <w:div w:id="552885422">
      <w:bodyDiv w:val="1"/>
      <w:marLeft w:val="0"/>
      <w:marRight w:val="0"/>
      <w:marTop w:val="0"/>
      <w:marBottom w:val="0"/>
      <w:divBdr>
        <w:top w:val="none" w:sz="0" w:space="0" w:color="auto"/>
        <w:left w:val="none" w:sz="0" w:space="0" w:color="auto"/>
        <w:bottom w:val="none" w:sz="0" w:space="0" w:color="auto"/>
        <w:right w:val="none" w:sz="0" w:space="0" w:color="auto"/>
      </w:divBdr>
    </w:div>
    <w:div w:id="553662309">
      <w:bodyDiv w:val="1"/>
      <w:marLeft w:val="0"/>
      <w:marRight w:val="0"/>
      <w:marTop w:val="0"/>
      <w:marBottom w:val="0"/>
      <w:divBdr>
        <w:top w:val="none" w:sz="0" w:space="0" w:color="auto"/>
        <w:left w:val="none" w:sz="0" w:space="0" w:color="auto"/>
        <w:bottom w:val="none" w:sz="0" w:space="0" w:color="auto"/>
        <w:right w:val="none" w:sz="0" w:space="0" w:color="auto"/>
      </w:divBdr>
    </w:div>
    <w:div w:id="553807709">
      <w:bodyDiv w:val="1"/>
      <w:marLeft w:val="0"/>
      <w:marRight w:val="0"/>
      <w:marTop w:val="0"/>
      <w:marBottom w:val="0"/>
      <w:divBdr>
        <w:top w:val="none" w:sz="0" w:space="0" w:color="auto"/>
        <w:left w:val="none" w:sz="0" w:space="0" w:color="auto"/>
        <w:bottom w:val="none" w:sz="0" w:space="0" w:color="auto"/>
        <w:right w:val="none" w:sz="0" w:space="0" w:color="auto"/>
      </w:divBdr>
    </w:div>
    <w:div w:id="555894016">
      <w:bodyDiv w:val="1"/>
      <w:marLeft w:val="0"/>
      <w:marRight w:val="0"/>
      <w:marTop w:val="0"/>
      <w:marBottom w:val="0"/>
      <w:divBdr>
        <w:top w:val="none" w:sz="0" w:space="0" w:color="auto"/>
        <w:left w:val="none" w:sz="0" w:space="0" w:color="auto"/>
        <w:bottom w:val="none" w:sz="0" w:space="0" w:color="auto"/>
        <w:right w:val="none" w:sz="0" w:space="0" w:color="auto"/>
      </w:divBdr>
    </w:div>
    <w:div w:id="556623921">
      <w:bodyDiv w:val="1"/>
      <w:marLeft w:val="0"/>
      <w:marRight w:val="0"/>
      <w:marTop w:val="0"/>
      <w:marBottom w:val="0"/>
      <w:divBdr>
        <w:top w:val="none" w:sz="0" w:space="0" w:color="auto"/>
        <w:left w:val="none" w:sz="0" w:space="0" w:color="auto"/>
        <w:bottom w:val="none" w:sz="0" w:space="0" w:color="auto"/>
        <w:right w:val="none" w:sz="0" w:space="0" w:color="auto"/>
      </w:divBdr>
    </w:div>
    <w:div w:id="556624404">
      <w:bodyDiv w:val="1"/>
      <w:marLeft w:val="0"/>
      <w:marRight w:val="0"/>
      <w:marTop w:val="0"/>
      <w:marBottom w:val="0"/>
      <w:divBdr>
        <w:top w:val="none" w:sz="0" w:space="0" w:color="auto"/>
        <w:left w:val="none" w:sz="0" w:space="0" w:color="auto"/>
        <w:bottom w:val="none" w:sz="0" w:space="0" w:color="auto"/>
        <w:right w:val="none" w:sz="0" w:space="0" w:color="auto"/>
      </w:divBdr>
    </w:div>
    <w:div w:id="558252622">
      <w:bodyDiv w:val="1"/>
      <w:marLeft w:val="0"/>
      <w:marRight w:val="0"/>
      <w:marTop w:val="0"/>
      <w:marBottom w:val="0"/>
      <w:divBdr>
        <w:top w:val="none" w:sz="0" w:space="0" w:color="auto"/>
        <w:left w:val="none" w:sz="0" w:space="0" w:color="auto"/>
        <w:bottom w:val="none" w:sz="0" w:space="0" w:color="auto"/>
        <w:right w:val="none" w:sz="0" w:space="0" w:color="auto"/>
      </w:divBdr>
    </w:div>
    <w:div w:id="559095174">
      <w:bodyDiv w:val="1"/>
      <w:marLeft w:val="0"/>
      <w:marRight w:val="0"/>
      <w:marTop w:val="0"/>
      <w:marBottom w:val="0"/>
      <w:divBdr>
        <w:top w:val="none" w:sz="0" w:space="0" w:color="auto"/>
        <w:left w:val="none" w:sz="0" w:space="0" w:color="auto"/>
        <w:bottom w:val="none" w:sz="0" w:space="0" w:color="auto"/>
        <w:right w:val="none" w:sz="0" w:space="0" w:color="auto"/>
      </w:divBdr>
    </w:div>
    <w:div w:id="561142674">
      <w:bodyDiv w:val="1"/>
      <w:marLeft w:val="0"/>
      <w:marRight w:val="0"/>
      <w:marTop w:val="0"/>
      <w:marBottom w:val="0"/>
      <w:divBdr>
        <w:top w:val="none" w:sz="0" w:space="0" w:color="auto"/>
        <w:left w:val="none" w:sz="0" w:space="0" w:color="auto"/>
        <w:bottom w:val="none" w:sz="0" w:space="0" w:color="auto"/>
        <w:right w:val="none" w:sz="0" w:space="0" w:color="auto"/>
      </w:divBdr>
    </w:div>
    <w:div w:id="561330367">
      <w:bodyDiv w:val="1"/>
      <w:marLeft w:val="0"/>
      <w:marRight w:val="0"/>
      <w:marTop w:val="0"/>
      <w:marBottom w:val="0"/>
      <w:divBdr>
        <w:top w:val="none" w:sz="0" w:space="0" w:color="auto"/>
        <w:left w:val="none" w:sz="0" w:space="0" w:color="auto"/>
        <w:bottom w:val="none" w:sz="0" w:space="0" w:color="auto"/>
        <w:right w:val="none" w:sz="0" w:space="0" w:color="auto"/>
      </w:divBdr>
    </w:div>
    <w:div w:id="563561687">
      <w:bodyDiv w:val="1"/>
      <w:marLeft w:val="0"/>
      <w:marRight w:val="0"/>
      <w:marTop w:val="0"/>
      <w:marBottom w:val="0"/>
      <w:divBdr>
        <w:top w:val="none" w:sz="0" w:space="0" w:color="auto"/>
        <w:left w:val="none" w:sz="0" w:space="0" w:color="auto"/>
        <w:bottom w:val="none" w:sz="0" w:space="0" w:color="auto"/>
        <w:right w:val="none" w:sz="0" w:space="0" w:color="auto"/>
      </w:divBdr>
    </w:div>
    <w:div w:id="564338828">
      <w:bodyDiv w:val="1"/>
      <w:marLeft w:val="0"/>
      <w:marRight w:val="0"/>
      <w:marTop w:val="0"/>
      <w:marBottom w:val="0"/>
      <w:divBdr>
        <w:top w:val="none" w:sz="0" w:space="0" w:color="auto"/>
        <w:left w:val="none" w:sz="0" w:space="0" w:color="auto"/>
        <w:bottom w:val="none" w:sz="0" w:space="0" w:color="auto"/>
        <w:right w:val="none" w:sz="0" w:space="0" w:color="auto"/>
      </w:divBdr>
    </w:div>
    <w:div w:id="565072341">
      <w:bodyDiv w:val="1"/>
      <w:marLeft w:val="0"/>
      <w:marRight w:val="0"/>
      <w:marTop w:val="0"/>
      <w:marBottom w:val="0"/>
      <w:divBdr>
        <w:top w:val="none" w:sz="0" w:space="0" w:color="auto"/>
        <w:left w:val="none" w:sz="0" w:space="0" w:color="auto"/>
        <w:bottom w:val="none" w:sz="0" w:space="0" w:color="auto"/>
        <w:right w:val="none" w:sz="0" w:space="0" w:color="auto"/>
      </w:divBdr>
    </w:div>
    <w:div w:id="565454059">
      <w:bodyDiv w:val="1"/>
      <w:marLeft w:val="0"/>
      <w:marRight w:val="0"/>
      <w:marTop w:val="0"/>
      <w:marBottom w:val="0"/>
      <w:divBdr>
        <w:top w:val="none" w:sz="0" w:space="0" w:color="auto"/>
        <w:left w:val="none" w:sz="0" w:space="0" w:color="auto"/>
        <w:bottom w:val="none" w:sz="0" w:space="0" w:color="auto"/>
        <w:right w:val="none" w:sz="0" w:space="0" w:color="auto"/>
      </w:divBdr>
    </w:div>
    <w:div w:id="568006451">
      <w:bodyDiv w:val="1"/>
      <w:marLeft w:val="0"/>
      <w:marRight w:val="0"/>
      <w:marTop w:val="0"/>
      <w:marBottom w:val="0"/>
      <w:divBdr>
        <w:top w:val="none" w:sz="0" w:space="0" w:color="auto"/>
        <w:left w:val="none" w:sz="0" w:space="0" w:color="auto"/>
        <w:bottom w:val="none" w:sz="0" w:space="0" w:color="auto"/>
        <w:right w:val="none" w:sz="0" w:space="0" w:color="auto"/>
      </w:divBdr>
    </w:div>
    <w:div w:id="568343219">
      <w:bodyDiv w:val="1"/>
      <w:marLeft w:val="0"/>
      <w:marRight w:val="0"/>
      <w:marTop w:val="0"/>
      <w:marBottom w:val="0"/>
      <w:divBdr>
        <w:top w:val="none" w:sz="0" w:space="0" w:color="auto"/>
        <w:left w:val="none" w:sz="0" w:space="0" w:color="auto"/>
        <w:bottom w:val="none" w:sz="0" w:space="0" w:color="auto"/>
        <w:right w:val="none" w:sz="0" w:space="0" w:color="auto"/>
      </w:divBdr>
    </w:div>
    <w:div w:id="570122546">
      <w:bodyDiv w:val="1"/>
      <w:marLeft w:val="0"/>
      <w:marRight w:val="0"/>
      <w:marTop w:val="0"/>
      <w:marBottom w:val="0"/>
      <w:divBdr>
        <w:top w:val="none" w:sz="0" w:space="0" w:color="auto"/>
        <w:left w:val="none" w:sz="0" w:space="0" w:color="auto"/>
        <w:bottom w:val="none" w:sz="0" w:space="0" w:color="auto"/>
        <w:right w:val="none" w:sz="0" w:space="0" w:color="auto"/>
      </w:divBdr>
    </w:div>
    <w:div w:id="573248888">
      <w:bodyDiv w:val="1"/>
      <w:marLeft w:val="0"/>
      <w:marRight w:val="0"/>
      <w:marTop w:val="0"/>
      <w:marBottom w:val="0"/>
      <w:divBdr>
        <w:top w:val="none" w:sz="0" w:space="0" w:color="auto"/>
        <w:left w:val="none" w:sz="0" w:space="0" w:color="auto"/>
        <w:bottom w:val="none" w:sz="0" w:space="0" w:color="auto"/>
        <w:right w:val="none" w:sz="0" w:space="0" w:color="auto"/>
      </w:divBdr>
    </w:div>
    <w:div w:id="573708573">
      <w:bodyDiv w:val="1"/>
      <w:marLeft w:val="0"/>
      <w:marRight w:val="0"/>
      <w:marTop w:val="0"/>
      <w:marBottom w:val="0"/>
      <w:divBdr>
        <w:top w:val="none" w:sz="0" w:space="0" w:color="auto"/>
        <w:left w:val="none" w:sz="0" w:space="0" w:color="auto"/>
        <w:bottom w:val="none" w:sz="0" w:space="0" w:color="auto"/>
        <w:right w:val="none" w:sz="0" w:space="0" w:color="auto"/>
      </w:divBdr>
    </w:div>
    <w:div w:id="574166040">
      <w:bodyDiv w:val="1"/>
      <w:marLeft w:val="0"/>
      <w:marRight w:val="0"/>
      <w:marTop w:val="0"/>
      <w:marBottom w:val="0"/>
      <w:divBdr>
        <w:top w:val="none" w:sz="0" w:space="0" w:color="auto"/>
        <w:left w:val="none" w:sz="0" w:space="0" w:color="auto"/>
        <w:bottom w:val="none" w:sz="0" w:space="0" w:color="auto"/>
        <w:right w:val="none" w:sz="0" w:space="0" w:color="auto"/>
      </w:divBdr>
    </w:div>
    <w:div w:id="574629951">
      <w:bodyDiv w:val="1"/>
      <w:marLeft w:val="0"/>
      <w:marRight w:val="0"/>
      <w:marTop w:val="0"/>
      <w:marBottom w:val="0"/>
      <w:divBdr>
        <w:top w:val="none" w:sz="0" w:space="0" w:color="auto"/>
        <w:left w:val="none" w:sz="0" w:space="0" w:color="auto"/>
        <w:bottom w:val="none" w:sz="0" w:space="0" w:color="auto"/>
        <w:right w:val="none" w:sz="0" w:space="0" w:color="auto"/>
      </w:divBdr>
    </w:div>
    <w:div w:id="576330527">
      <w:bodyDiv w:val="1"/>
      <w:marLeft w:val="0"/>
      <w:marRight w:val="0"/>
      <w:marTop w:val="0"/>
      <w:marBottom w:val="0"/>
      <w:divBdr>
        <w:top w:val="none" w:sz="0" w:space="0" w:color="auto"/>
        <w:left w:val="none" w:sz="0" w:space="0" w:color="auto"/>
        <w:bottom w:val="none" w:sz="0" w:space="0" w:color="auto"/>
        <w:right w:val="none" w:sz="0" w:space="0" w:color="auto"/>
      </w:divBdr>
    </w:div>
    <w:div w:id="576331893">
      <w:bodyDiv w:val="1"/>
      <w:marLeft w:val="0"/>
      <w:marRight w:val="0"/>
      <w:marTop w:val="0"/>
      <w:marBottom w:val="0"/>
      <w:divBdr>
        <w:top w:val="none" w:sz="0" w:space="0" w:color="auto"/>
        <w:left w:val="none" w:sz="0" w:space="0" w:color="auto"/>
        <w:bottom w:val="none" w:sz="0" w:space="0" w:color="auto"/>
        <w:right w:val="none" w:sz="0" w:space="0" w:color="auto"/>
      </w:divBdr>
    </w:div>
    <w:div w:id="578055230">
      <w:bodyDiv w:val="1"/>
      <w:marLeft w:val="0"/>
      <w:marRight w:val="0"/>
      <w:marTop w:val="0"/>
      <w:marBottom w:val="0"/>
      <w:divBdr>
        <w:top w:val="none" w:sz="0" w:space="0" w:color="auto"/>
        <w:left w:val="none" w:sz="0" w:space="0" w:color="auto"/>
        <w:bottom w:val="none" w:sz="0" w:space="0" w:color="auto"/>
        <w:right w:val="none" w:sz="0" w:space="0" w:color="auto"/>
      </w:divBdr>
    </w:div>
    <w:div w:id="578366770">
      <w:bodyDiv w:val="1"/>
      <w:marLeft w:val="0"/>
      <w:marRight w:val="0"/>
      <w:marTop w:val="0"/>
      <w:marBottom w:val="0"/>
      <w:divBdr>
        <w:top w:val="none" w:sz="0" w:space="0" w:color="auto"/>
        <w:left w:val="none" w:sz="0" w:space="0" w:color="auto"/>
        <w:bottom w:val="none" w:sz="0" w:space="0" w:color="auto"/>
        <w:right w:val="none" w:sz="0" w:space="0" w:color="auto"/>
      </w:divBdr>
    </w:div>
    <w:div w:id="580869352">
      <w:bodyDiv w:val="1"/>
      <w:marLeft w:val="0"/>
      <w:marRight w:val="0"/>
      <w:marTop w:val="0"/>
      <w:marBottom w:val="0"/>
      <w:divBdr>
        <w:top w:val="none" w:sz="0" w:space="0" w:color="auto"/>
        <w:left w:val="none" w:sz="0" w:space="0" w:color="auto"/>
        <w:bottom w:val="none" w:sz="0" w:space="0" w:color="auto"/>
        <w:right w:val="none" w:sz="0" w:space="0" w:color="auto"/>
      </w:divBdr>
    </w:div>
    <w:div w:id="581836556">
      <w:bodyDiv w:val="1"/>
      <w:marLeft w:val="0"/>
      <w:marRight w:val="0"/>
      <w:marTop w:val="0"/>
      <w:marBottom w:val="0"/>
      <w:divBdr>
        <w:top w:val="none" w:sz="0" w:space="0" w:color="auto"/>
        <w:left w:val="none" w:sz="0" w:space="0" w:color="auto"/>
        <w:bottom w:val="none" w:sz="0" w:space="0" w:color="auto"/>
        <w:right w:val="none" w:sz="0" w:space="0" w:color="auto"/>
      </w:divBdr>
    </w:div>
    <w:div w:id="582645394">
      <w:bodyDiv w:val="1"/>
      <w:marLeft w:val="0"/>
      <w:marRight w:val="0"/>
      <w:marTop w:val="0"/>
      <w:marBottom w:val="0"/>
      <w:divBdr>
        <w:top w:val="none" w:sz="0" w:space="0" w:color="auto"/>
        <w:left w:val="none" w:sz="0" w:space="0" w:color="auto"/>
        <w:bottom w:val="none" w:sz="0" w:space="0" w:color="auto"/>
        <w:right w:val="none" w:sz="0" w:space="0" w:color="auto"/>
      </w:divBdr>
    </w:div>
    <w:div w:id="583338907">
      <w:bodyDiv w:val="1"/>
      <w:marLeft w:val="0"/>
      <w:marRight w:val="0"/>
      <w:marTop w:val="0"/>
      <w:marBottom w:val="0"/>
      <w:divBdr>
        <w:top w:val="none" w:sz="0" w:space="0" w:color="auto"/>
        <w:left w:val="none" w:sz="0" w:space="0" w:color="auto"/>
        <w:bottom w:val="none" w:sz="0" w:space="0" w:color="auto"/>
        <w:right w:val="none" w:sz="0" w:space="0" w:color="auto"/>
      </w:divBdr>
    </w:div>
    <w:div w:id="583999399">
      <w:bodyDiv w:val="1"/>
      <w:marLeft w:val="0"/>
      <w:marRight w:val="0"/>
      <w:marTop w:val="0"/>
      <w:marBottom w:val="0"/>
      <w:divBdr>
        <w:top w:val="none" w:sz="0" w:space="0" w:color="auto"/>
        <w:left w:val="none" w:sz="0" w:space="0" w:color="auto"/>
        <w:bottom w:val="none" w:sz="0" w:space="0" w:color="auto"/>
        <w:right w:val="none" w:sz="0" w:space="0" w:color="auto"/>
      </w:divBdr>
    </w:div>
    <w:div w:id="584456348">
      <w:bodyDiv w:val="1"/>
      <w:marLeft w:val="0"/>
      <w:marRight w:val="0"/>
      <w:marTop w:val="0"/>
      <w:marBottom w:val="0"/>
      <w:divBdr>
        <w:top w:val="none" w:sz="0" w:space="0" w:color="auto"/>
        <w:left w:val="none" w:sz="0" w:space="0" w:color="auto"/>
        <w:bottom w:val="none" w:sz="0" w:space="0" w:color="auto"/>
        <w:right w:val="none" w:sz="0" w:space="0" w:color="auto"/>
      </w:divBdr>
    </w:div>
    <w:div w:id="585461336">
      <w:bodyDiv w:val="1"/>
      <w:marLeft w:val="0"/>
      <w:marRight w:val="0"/>
      <w:marTop w:val="0"/>
      <w:marBottom w:val="0"/>
      <w:divBdr>
        <w:top w:val="none" w:sz="0" w:space="0" w:color="auto"/>
        <w:left w:val="none" w:sz="0" w:space="0" w:color="auto"/>
        <w:bottom w:val="none" w:sz="0" w:space="0" w:color="auto"/>
        <w:right w:val="none" w:sz="0" w:space="0" w:color="auto"/>
      </w:divBdr>
    </w:div>
    <w:div w:id="585462982">
      <w:bodyDiv w:val="1"/>
      <w:marLeft w:val="0"/>
      <w:marRight w:val="0"/>
      <w:marTop w:val="0"/>
      <w:marBottom w:val="0"/>
      <w:divBdr>
        <w:top w:val="none" w:sz="0" w:space="0" w:color="auto"/>
        <w:left w:val="none" w:sz="0" w:space="0" w:color="auto"/>
        <w:bottom w:val="none" w:sz="0" w:space="0" w:color="auto"/>
        <w:right w:val="none" w:sz="0" w:space="0" w:color="auto"/>
      </w:divBdr>
    </w:div>
    <w:div w:id="588777186">
      <w:bodyDiv w:val="1"/>
      <w:marLeft w:val="0"/>
      <w:marRight w:val="0"/>
      <w:marTop w:val="0"/>
      <w:marBottom w:val="0"/>
      <w:divBdr>
        <w:top w:val="none" w:sz="0" w:space="0" w:color="auto"/>
        <w:left w:val="none" w:sz="0" w:space="0" w:color="auto"/>
        <w:bottom w:val="none" w:sz="0" w:space="0" w:color="auto"/>
        <w:right w:val="none" w:sz="0" w:space="0" w:color="auto"/>
      </w:divBdr>
    </w:div>
    <w:div w:id="590969105">
      <w:bodyDiv w:val="1"/>
      <w:marLeft w:val="0"/>
      <w:marRight w:val="0"/>
      <w:marTop w:val="0"/>
      <w:marBottom w:val="0"/>
      <w:divBdr>
        <w:top w:val="none" w:sz="0" w:space="0" w:color="auto"/>
        <w:left w:val="none" w:sz="0" w:space="0" w:color="auto"/>
        <w:bottom w:val="none" w:sz="0" w:space="0" w:color="auto"/>
        <w:right w:val="none" w:sz="0" w:space="0" w:color="auto"/>
      </w:divBdr>
    </w:div>
    <w:div w:id="592275146">
      <w:bodyDiv w:val="1"/>
      <w:marLeft w:val="0"/>
      <w:marRight w:val="0"/>
      <w:marTop w:val="0"/>
      <w:marBottom w:val="0"/>
      <w:divBdr>
        <w:top w:val="none" w:sz="0" w:space="0" w:color="auto"/>
        <w:left w:val="none" w:sz="0" w:space="0" w:color="auto"/>
        <w:bottom w:val="none" w:sz="0" w:space="0" w:color="auto"/>
        <w:right w:val="none" w:sz="0" w:space="0" w:color="auto"/>
      </w:divBdr>
    </w:div>
    <w:div w:id="592396493">
      <w:bodyDiv w:val="1"/>
      <w:marLeft w:val="0"/>
      <w:marRight w:val="0"/>
      <w:marTop w:val="0"/>
      <w:marBottom w:val="0"/>
      <w:divBdr>
        <w:top w:val="none" w:sz="0" w:space="0" w:color="auto"/>
        <w:left w:val="none" w:sz="0" w:space="0" w:color="auto"/>
        <w:bottom w:val="none" w:sz="0" w:space="0" w:color="auto"/>
        <w:right w:val="none" w:sz="0" w:space="0" w:color="auto"/>
      </w:divBdr>
    </w:div>
    <w:div w:id="593364276">
      <w:bodyDiv w:val="1"/>
      <w:marLeft w:val="0"/>
      <w:marRight w:val="0"/>
      <w:marTop w:val="0"/>
      <w:marBottom w:val="0"/>
      <w:divBdr>
        <w:top w:val="none" w:sz="0" w:space="0" w:color="auto"/>
        <w:left w:val="none" w:sz="0" w:space="0" w:color="auto"/>
        <w:bottom w:val="none" w:sz="0" w:space="0" w:color="auto"/>
        <w:right w:val="none" w:sz="0" w:space="0" w:color="auto"/>
      </w:divBdr>
    </w:div>
    <w:div w:id="594438907">
      <w:bodyDiv w:val="1"/>
      <w:marLeft w:val="0"/>
      <w:marRight w:val="0"/>
      <w:marTop w:val="0"/>
      <w:marBottom w:val="0"/>
      <w:divBdr>
        <w:top w:val="none" w:sz="0" w:space="0" w:color="auto"/>
        <w:left w:val="none" w:sz="0" w:space="0" w:color="auto"/>
        <w:bottom w:val="none" w:sz="0" w:space="0" w:color="auto"/>
        <w:right w:val="none" w:sz="0" w:space="0" w:color="auto"/>
      </w:divBdr>
    </w:div>
    <w:div w:id="596712952">
      <w:bodyDiv w:val="1"/>
      <w:marLeft w:val="0"/>
      <w:marRight w:val="0"/>
      <w:marTop w:val="0"/>
      <w:marBottom w:val="0"/>
      <w:divBdr>
        <w:top w:val="none" w:sz="0" w:space="0" w:color="auto"/>
        <w:left w:val="none" w:sz="0" w:space="0" w:color="auto"/>
        <w:bottom w:val="none" w:sz="0" w:space="0" w:color="auto"/>
        <w:right w:val="none" w:sz="0" w:space="0" w:color="auto"/>
      </w:divBdr>
    </w:div>
    <w:div w:id="597375030">
      <w:bodyDiv w:val="1"/>
      <w:marLeft w:val="0"/>
      <w:marRight w:val="0"/>
      <w:marTop w:val="0"/>
      <w:marBottom w:val="0"/>
      <w:divBdr>
        <w:top w:val="none" w:sz="0" w:space="0" w:color="auto"/>
        <w:left w:val="none" w:sz="0" w:space="0" w:color="auto"/>
        <w:bottom w:val="none" w:sz="0" w:space="0" w:color="auto"/>
        <w:right w:val="none" w:sz="0" w:space="0" w:color="auto"/>
      </w:divBdr>
    </w:div>
    <w:div w:id="600138575">
      <w:bodyDiv w:val="1"/>
      <w:marLeft w:val="0"/>
      <w:marRight w:val="0"/>
      <w:marTop w:val="0"/>
      <w:marBottom w:val="0"/>
      <w:divBdr>
        <w:top w:val="none" w:sz="0" w:space="0" w:color="auto"/>
        <w:left w:val="none" w:sz="0" w:space="0" w:color="auto"/>
        <w:bottom w:val="none" w:sz="0" w:space="0" w:color="auto"/>
        <w:right w:val="none" w:sz="0" w:space="0" w:color="auto"/>
      </w:divBdr>
    </w:div>
    <w:div w:id="600529756">
      <w:bodyDiv w:val="1"/>
      <w:marLeft w:val="0"/>
      <w:marRight w:val="0"/>
      <w:marTop w:val="0"/>
      <w:marBottom w:val="0"/>
      <w:divBdr>
        <w:top w:val="none" w:sz="0" w:space="0" w:color="auto"/>
        <w:left w:val="none" w:sz="0" w:space="0" w:color="auto"/>
        <w:bottom w:val="none" w:sz="0" w:space="0" w:color="auto"/>
        <w:right w:val="none" w:sz="0" w:space="0" w:color="auto"/>
      </w:divBdr>
    </w:div>
    <w:div w:id="600651763">
      <w:bodyDiv w:val="1"/>
      <w:marLeft w:val="0"/>
      <w:marRight w:val="0"/>
      <w:marTop w:val="0"/>
      <w:marBottom w:val="0"/>
      <w:divBdr>
        <w:top w:val="none" w:sz="0" w:space="0" w:color="auto"/>
        <w:left w:val="none" w:sz="0" w:space="0" w:color="auto"/>
        <w:bottom w:val="none" w:sz="0" w:space="0" w:color="auto"/>
        <w:right w:val="none" w:sz="0" w:space="0" w:color="auto"/>
      </w:divBdr>
    </w:div>
    <w:div w:id="601692790">
      <w:bodyDiv w:val="1"/>
      <w:marLeft w:val="0"/>
      <w:marRight w:val="0"/>
      <w:marTop w:val="0"/>
      <w:marBottom w:val="0"/>
      <w:divBdr>
        <w:top w:val="none" w:sz="0" w:space="0" w:color="auto"/>
        <w:left w:val="none" w:sz="0" w:space="0" w:color="auto"/>
        <w:bottom w:val="none" w:sz="0" w:space="0" w:color="auto"/>
        <w:right w:val="none" w:sz="0" w:space="0" w:color="auto"/>
      </w:divBdr>
    </w:div>
    <w:div w:id="603853587">
      <w:bodyDiv w:val="1"/>
      <w:marLeft w:val="0"/>
      <w:marRight w:val="0"/>
      <w:marTop w:val="0"/>
      <w:marBottom w:val="0"/>
      <w:divBdr>
        <w:top w:val="none" w:sz="0" w:space="0" w:color="auto"/>
        <w:left w:val="none" w:sz="0" w:space="0" w:color="auto"/>
        <w:bottom w:val="none" w:sz="0" w:space="0" w:color="auto"/>
        <w:right w:val="none" w:sz="0" w:space="0" w:color="auto"/>
      </w:divBdr>
    </w:div>
    <w:div w:id="604849722">
      <w:bodyDiv w:val="1"/>
      <w:marLeft w:val="0"/>
      <w:marRight w:val="0"/>
      <w:marTop w:val="0"/>
      <w:marBottom w:val="0"/>
      <w:divBdr>
        <w:top w:val="none" w:sz="0" w:space="0" w:color="auto"/>
        <w:left w:val="none" w:sz="0" w:space="0" w:color="auto"/>
        <w:bottom w:val="none" w:sz="0" w:space="0" w:color="auto"/>
        <w:right w:val="none" w:sz="0" w:space="0" w:color="auto"/>
      </w:divBdr>
    </w:div>
    <w:div w:id="606039821">
      <w:bodyDiv w:val="1"/>
      <w:marLeft w:val="0"/>
      <w:marRight w:val="0"/>
      <w:marTop w:val="0"/>
      <w:marBottom w:val="0"/>
      <w:divBdr>
        <w:top w:val="none" w:sz="0" w:space="0" w:color="auto"/>
        <w:left w:val="none" w:sz="0" w:space="0" w:color="auto"/>
        <w:bottom w:val="none" w:sz="0" w:space="0" w:color="auto"/>
        <w:right w:val="none" w:sz="0" w:space="0" w:color="auto"/>
      </w:divBdr>
    </w:div>
    <w:div w:id="608506488">
      <w:bodyDiv w:val="1"/>
      <w:marLeft w:val="0"/>
      <w:marRight w:val="0"/>
      <w:marTop w:val="0"/>
      <w:marBottom w:val="0"/>
      <w:divBdr>
        <w:top w:val="none" w:sz="0" w:space="0" w:color="auto"/>
        <w:left w:val="none" w:sz="0" w:space="0" w:color="auto"/>
        <w:bottom w:val="none" w:sz="0" w:space="0" w:color="auto"/>
        <w:right w:val="none" w:sz="0" w:space="0" w:color="auto"/>
      </w:divBdr>
    </w:div>
    <w:div w:id="608660579">
      <w:bodyDiv w:val="1"/>
      <w:marLeft w:val="0"/>
      <w:marRight w:val="0"/>
      <w:marTop w:val="0"/>
      <w:marBottom w:val="0"/>
      <w:divBdr>
        <w:top w:val="none" w:sz="0" w:space="0" w:color="auto"/>
        <w:left w:val="none" w:sz="0" w:space="0" w:color="auto"/>
        <w:bottom w:val="none" w:sz="0" w:space="0" w:color="auto"/>
        <w:right w:val="none" w:sz="0" w:space="0" w:color="auto"/>
      </w:divBdr>
    </w:div>
    <w:div w:id="609046112">
      <w:bodyDiv w:val="1"/>
      <w:marLeft w:val="0"/>
      <w:marRight w:val="0"/>
      <w:marTop w:val="0"/>
      <w:marBottom w:val="0"/>
      <w:divBdr>
        <w:top w:val="none" w:sz="0" w:space="0" w:color="auto"/>
        <w:left w:val="none" w:sz="0" w:space="0" w:color="auto"/>
        <w:bottom w:val="none" w:sz="0" w:space="0" w:color="auto"/>
        <w:right w:val="none" w:sz="0" w:space="0" w:color="auto"/>
      </w:divBdr>
    </w:div>
    <w:div w:id="609775601">
      <w:bodyDiv w:val="1"/>
      <w:marLeft w:val="0"/>
      <w:marRight w:val="0"/>
      <w:marTop w:val="0"/>
      <w:marBottom w:val="0"/>
      <w:divBdr>
        <w:top w:val="none" w:sz="0" w:space="0" w:color="auto"/>
        <w:left w:val="none" w:sz="0" w:space="0" w:color="auto"/>
        <w:bottom w:val="none" w:sz="0" w:space="0" w:color="auto"/>
        <w:right w:val="none" w:sz="0" w:space="0" w:color="auto"/>
      </w:divBdr>
    </w:div>
    <w:div w:id="609778810">
      <w:bodyDiv w:val="1"/>
      <w:marLeft w:val="0"/>
      <w:marRight w:val="0"/>
      <w:marTop w:val="0"/>
      <w:marBottom w:val="0"/>
      <w:divBdr>
        <w:top w:val="none" w:sz="0" w:space="0" w:color="auto"/>
        <w:left w:val="none" w:sz="0" w:space="0" w:color="auto"/>
        <w:bottom w:val="none" w:sz="0" w:space="0" w:color="auto"/>
        <w:right w:val="none" w:sz="0" w:space="0" w:color="auto"/>
      </w:divBdr>
    </w:div>
    <w:div w:id="611090311">
      <w:bodyDiv w:val="1"/>
      <w:marLeft w:val="0"/>
      <w:marRight w:val="0"/>
      <w:marTop w:val="0"/>
      <w:marBottom w:val="0"/>
      <w:divBdr>
        <w:top w:val="none" w:sz="0" w:space="0" w:color="auto"/>
        <w:left w:val="none" w:sz="0" w:space="0" w:color="auto"/>
        <w:bottom w:val="none" w:sz="0" w:space="0" w:color="auto"/>
        <w:right w:val="none" w:sz="0" w:space="0" w:color="auto"/>
      </w:divBdr>
    </w:div>
    <w:div w:id="611324811">
      <w:bodyDiv w:val="1"/>
      <w:marLeft w:val="0"/>
      <w:marRight w:val="0"/>
      <w:marTop w:val="0"/>
      <w:marBottom w:val="0"/>
      <w:divBdr>
        <w:top w:val="none" w:sz="0" w:space="0" w:color="auto"/>
        <w:left w:val="none" w:sz="0" w:space="0" w:color="auto"/>
        <w:bottom w:val="none" w:sz="0" w:space="0" w:color="auto"/>
        <w:right w:val="none" w:sz="0" w:space="0" w:color="auto"/>
      </w:divBdr>
    </w:div>
    <w:div w:id="614948717">
      <w:bodyDiv w:val="1"/>
      <w:marLeft w:val="0"/>
      <w:marRight w:val="0"/>
      <w:marTop w:val="0"/>
      <w:marBottom w:val="0"/>
      <w:divBdr>
        <w:top w:val="none" w:sz="0" w:space="0" w:color="auto"/>
        <w:left w:val="none" w:sz="0" w:space="0" w:color="auto"/>
        <w:bottom w:val="none" w:sz="0" w:space="0" w:color="auto"/>
        <w:right w:val="none" w:sz="0" w:space="0" w:color="auto"/>
      </w:divBdr>
    </w:div>
    <w:div w:id="615521666">
      <w:bodyDiv w:val="1"/>
      <w:marLeft w:val="0"/>
      <w:marRight w:val="0"/>
      <w:marTop w:val="0"/>
      <w:marBottom w:val="0"/>
      <w:divBdr>
        <w:top w:val="none" w:sz="0" w:space="0" w:color="auto"/>
        <w:left w:val="none" w:sz="0" w:space="0" w:color="auto"/>
        <w:bottom w:val="none" w:sz="0" w:space="0" w:color="auto"/>
        <w:right w:val="none" w:sz="0" w:space="0" w:color="auto"/>
      </w:divBdr>
    </w:div>
    <w:div w:id="615909339">
      <w:bodyDiv w:val="1"/>
      <w:marLeft w:val="0"/>
      <w:marRight w:val="0"/>
      <w:marTop w:val="0"/>
      <w:marBottom w:val="0"/>
      <w:divBdr>
        <w:top w:val="none" w:sz="0" w:space="0" w:color="auto"/>
        <w:left w:val="none" w:sz="0" w:space="0" w:color="auto"/>
        <w:bottom w:val="none" w:sz="0" w:space="0" w:color="auto"/>
        <w:right w:val="none" w:sz="0" w:space="0" w:color="auto"/>
      </w:divBdr>
    </w:div>
    <w:div w:id="616568074">
      <w:bodyDiv w:val="1"/>
      <w:marLeft w:val="0"/>
      <w:marRight w:val="0"/>
      <w:marTop w:val="0"/>
      <w:marBottom w:val="0"/>
      <w:divBdr>
        <w:top w:val="none" w:sz="0" w:space="0" w:color="auto"/>
        <w:left w:val="none" w:sz="0" w:space="0" w:color="auto"/>
        <w:bottom w:val="none" w:sz="0" w:space="0" w:color="auto"/>
        <w:right w:val="none" w:sz="0" w:space="0" w:color="auto"/>
      </w:divBdr>
    </w:div>
    <w:div w:id="617218587">
      <w:bodyDiv w:val="1"/>
      <w:marLeft w:val="0"/>
      <w:marRight w:val="0"/>
      <w:marTop w:val="0"/>
      <w:marBottom w:val="0"/>
      <w:divBdr>
        <w:top w:val="none" w:sz="0" w:space="0" w:color="auto"/>
        <w:left w:val="none" w:sz="0" w:space="0" w:color="auto"/>
        <w:bottom w:val="none" w:sz="0" w:space="0" w:color="auto"/>
        <w:right w:val="none" w:sz="0" w:space="0" w:color="auto"/>
      </w:divBdr>
    </w:div>
    <w:div w:id="618223919">
      <w:bodyDiv w:val="1"/>
      <w:marLeft w:val="0"/>
      <w:marRight w:val="0"/>
      <w:marTop w:val="0"/>
      <w:marBottom w:val="0"/>
      <w:divBdr>
        <w:top w:val="none" w:sz="0" w:space="0" w:color="auto"/>
        <w:left w:val="none" w:sz="0" w:space="0" w:color="auto"/>
        <w:bottom w:val="none" w:sz="0" w:space="0" w:color="auto"/>
        <w:right w:val="none" w:sz="0" w:space="0" w:color="auto"/>
      </w:divBdr>
    </w:div>
    <w:div w:id="618612088">
      <w:bodyDiv w:val="1"/>
      <w:marLeft w:val="0"/>
      <w:marRight w:val="0"/>
      <w:marTop w:val="0"/>
      <w:marBottom w:val="0"/>
      <w:divBdr>
        <w:top w:val="none" w:sz="0" w:space="0" w:color="auto"/>
        <w:left w:val="none" w:sz="0" w:space="0" w:color="auto"/>
        <w:bottom w:val="none" w:sz="0" w:space="0" w:color="auto"/>
        <w:right w:val="none" w:sz="0" w:space="0" w:color="auto"/>
      </w:divBdr>
    </w:div>
    <w:div w:id="620183390">
      <w:bodyDiv w:val="1"/>
      <w:marLeft w:val="0"/>
      <w:marRight w:val="0"/>
      <w:marTop w:val="0"/>
      <w:marBottom w:val="0"/>
      <w:divBdr>
        <w:top w:val="none" w:sz="0" w:space="0" w:color="auto"/>
        <w:left w:val="none" w:sz="0" w:space="0" w:color="auto"/>
        <w:bottom w:val="none" w:sz="0" w:space="0" w:color="auto"/>
        <w:right w:val="none" w:sz="0" w:space="0" w:color="auto"/>
      </w:divBdr>
    </w:div>
    <w:div w:id="622421720">
      <w:bodyDiv w:val="1"/>
      <w:marLeft w:val="0"/>
      <w:marRight w:val="0"/>
      <w:marTop w:val="0"/>
      <w:marBottom w:val="0"/>
      <w:divBdr>
        <w:top w:val="none" w:sz="0" w:space="0" w:color="auto"/>
        <w:left w:val="none" w:sz="0" w:space="0" w:color="auto"/>
        <w:bottom w:val="none" w:sz="0" w:space="0" w:color="auto"/>
        <w:right w:val="none" w:sz="0" w:space="0" w:color="auto"/>
      </w:divBdr>
    </w:div>
    <w:div w:id="622543532">
      <w:bodyDiv w:val="1"/>
      <w:marLeft w:val="0"/>
      <w:marRight w:val="0"/>
      <w:marTop w:val="0"/>
      <w:marBottom w:val="0"/>
      <w:divBdr>
        <w:top w:val="none" w:sz="0" w:space="0" w:color="auto"/>
        <w:left w:val="none" w:sz="0" w:space="0" w:color="auto"/>
        <w:bottom w:val="none" w:sz="0" w:space="0" w:color="auto"/>
        <w:right w:val="none" w:sz="0" w:space="0" w:color="auto"/>
      </w:divBdr>
    </w:div>
    <w:div w:id="622618943">
      <w:bodyDiv w:val="1"/>
      <w:marLeft w:val="0"/>
      <w:marRight w:val="0"/>
      <w:marTop w:val="0"/>
      <w:marBottom w:val="0"/>
      <w:divBdr>
        <w:top w:val="none" w:sz="0" w:space="0" w:color="auto"/>
        <w:left w:val="none" w:sz="0" w:space="0" w:color="auto"/>
        <w:bottom w:val="none" w:sz="0" w:space="0" w:color="auto"/>
        <w:right w:val="none" w:sz="0" w:space="0" w:color="auto"/>
      </w:divBdr>
    </w:div>
    <w:div w:id="622658178">
      <w:bodyDiv w:val="1"/>
      <w:marLeft w:val="0"/>
      <w:marRight w:val="0"/>
      <w:marTop w:val="0"/>
      <w:marBottom w:val="0"/>
      <w:divBdr>
        <w:top w:val="none" w:sz="0" w:space="0" w:color="auto"/>
        <w:left w:val="none" w:sz="0" w:space="0" w:color="auto"/>
        <w:bottom w:val="none" w:sz="0" w:space="0" w:color="auto"/>
        <w:right w:val="none" w:sz="0" w:space="0" w:color="auto"/>
      </w:divBdr>
    </w:div>
    <w:div w:id="622805666">
      <w:bodyDiv w:val="1"/>
      <w:marLeft w:val="0"/>
      <w:marRight w:val="0"/>
      <w:marTop w:val="0"/>
      <w:marBottom w:val="0"/>
      <w:divBdr>
        <w:top w:val="none" w:sz="0" w:space="0" w:color="auto"/>
        <w:left w:val="none" w:sz="0" w:space="0" w:color="auto"/>
        <w:bottom w:val="none" w:sz="0" w:space="0" w:color="auto"/>
        <w:right w:val="none" w:sz="0" w:space="0" w:color="auto"/>
      </w:divBdr>
    </w:div>
    <w:div w:id="623001998">
      <w:bodyDiv w:val="1"/>
      <w:marLeft w:val="0"/>
      <w:marRight w:val="0"/>
      <w:marTop w:val="0"/>
      <w:marBottom w:val="0"/>
      <w:divBdr>
        <w:top w:val="none" w:sz="0" w:space="0" w:color="auto"/>
        <w:left w:val="none" w:sz="0" w:space="0" w:color="auto"/>
        <w:bottom w:val="none" w:sz="0" w:space="0" w:color="auto"/>
        <w:right w:val="none" w:sz="0" w:space="0" w:color="auto"/>
      </w:divBdr>
    </w:div>
    <w:div w:id="623073731">
      <w:bodyDiv w:val="1"/>
      <w:marLeft w:val="0"/>
      <w:marRight w:val="0"/>
      <w:marTop w:val="0"/>
      <w:marBottom w:val="0"/>
      <w:divBdr>
        <w:top w:val="none" w:sz="0" w:space="0" w:color="auto"/>
        <w:left w:val="none" w:sz="0" w:space="0" w:color="auto"/>
        <w:bottom w:val="none" w:sz="0" w:space="0" w:color="auto"/>
        <w:right w:val="none" w:sz="0" w:space="0" w:color="auto"/>
      </w:divBdr>
    </w:div>
    <w:div w:id="625738926">
      <w:bodyDiv w:val="1"/>
      <w:marLeft w:val="0"/>
      <w:marRight w:val="0"/>
      <w:marTop w:val="0"/>
      <w:marBottom w:val="0"/>
      <w:divBdr>
        <w:top w:val="none" w:sz="0" w:space="0" w:color="auto"/>
        <w:left w:val="none" w:sz="0" w:space="0" w:color="auto"/>
        <w:bottom w:val="none" w:sz="0" w:space="0" w:color="auto"/>
        <w:right w:val="none" w:sz="0" w:space="0" w:color="auto"/>
      </w:divBdr>
    </w:div>
    <w:div w:id="626132451">
      <w:bodyDiv w:val="1"/>
      <w:marLeft w:val="0"/>
      <w:marRight w:val="0"/>
      <w:marTop w:val="0"/>
      <w:marBottom w:val="0"/>
      <w:divBdr>
        <w:top w:val="none" w:sz="0" w:space="0" w:color="auto"/>
        <w:left w:val="none" w:sz="0" w:space="0" w:color="auto"/>
        <w:bottom w:val="none" w:sz="0" w:space="0" w:color="auto"/>
        <w:right w:val="none" w:sz="0" w:space="0" w:color="auto"/>
      </w:divBdr>
    </w:div>
    <w:div w:id="629020495">
      <w:bodyDiv w:val="1"/>
      <w:marLeft w:val="0"/>
      <w:marRight w:val="0"/>
      <w:marTop w:val="0"/>
      <w:marBottom w:val="0"/>
      <w:divBdr>
        <w:top w:val="none" w:sz="0" w:space="0" w:color="auto"/>
        <w:left w:val="none" w:sz="0" w:space="0" w:color="auto"/>
        <w:bottom w:val="none" w:sz="0" w:space="0" w:color="auto"/>
        <w:right w:val="none" w:sz="0" w:space="0" w:color="auto"/>
      </w:divBdr>
    </w:div>
    <w:div w:id="629356805">
      <w:bodyDiv w:val="1"/>
      <w:marLeft w:val="0"/>
      <w:marRight w:val="0"/>
      <w:marTop w:val="0"/>
      <w:marBottom w:val="0"/>
      <w:divBdr>
        <w:top w:val="none" w:sz="0" w:space="0" w:color="auto"/>
        <w:left w:val="none" w:sz="0" w:space="0" w:color="auto"/>
        <w:bottom w:val="none" w:sz="0" w:space="0" w:color="auto"/>
        <w:right w:val="none" w:sz="0" w:space="0" w:color="auto"/>
      </w:divBdr>
    </w:div>
    <w:div w:id="629946330">
      <w:bodyDiv w:val="1"/>
      <w:marLeft w:val="0"/>
      <w:marRight w:val="0"/>
      <w:marTop w:val="0"/>
      <w:marBottom w:val="0"/>
      <w:divBdr>
        <w:top w:val="none" w:sz="0" w:space="0" w:color="auto"/>
        <w:left w:val="none" w:sz="0" w:space="0" w:color="auto"/>
        <w:bottom w:val="none" w:sz="0" w:space="0" w:color="auto"/>
        <w:right w:val="none" w:sz="0" w:space="0" w:color="auto"/>
      </w:divBdr>
    </w:div>
    <w:div w:id="630063307">
      <w:bodyDiv w:val="1"/>
      <w:marLeft w:val="0"/>
      <w:marRight w:val="0"/>
      <w:marTop w:val="0"/>
      <w:marBottom w:val="0"/>
      <w:divBdr>
        <w:top w:val="none" w:sz="0" w:space="0" w:color="auto"/>
        <w:left w:val="none" w:sz="0" w:space="0" w:color="auto"/>
        <w:bottom w:val="none" w:sz="0" w:space="0" w:color="auto"/>
        <w:right w:val="none" w:sz="0" w:space="0" w:color="auto"/>
      </w:divBdr>
    </w:div>
    <w:div w:id="631640447">
      <w:bodyDiv w:val="1"/>
      <w:marLeft w:val="0"/>
      <w:marRight w:val="0"/>
      <w:marTop w:val="0"/>
      <w:marBottom w:val="0"/>
      <w:divBdr>
        <w:top w:val="none" w:sz="0" w:space="0" w:color="auto"/>
        <w:left w:val="none" w:sz="0" w:space="0" w:color="auto"/>
        <w:bottom w:val="none" w:sz="0" w:space="0" w:color="auto"/>
        <w:right w:val="none" w:sz="0" w:space="0" w:color="auto"/>
      </w:divBdr>
    </w:div>
    <w:div w:id="631709254">
      <w:bodyDiv w:val="1"/>
      <w:marLeft w:val="0"/>
      <w:marRight w:val="0"/>
      <w:marTop w:val="0"/>
      <w:marBottom w:val="0"/>
      <w:divBdr>
        <w:top w:val="none" w:sz="0" w:space="0" w:color="auto"/>
        <w:left w:val="none" w:sz="0" w:space="0" w:color="auto"/>
        <w:bottom w:val="none" w:sz="0" w:space="0" w:color="auto"/>
        <w:right w:val="none" w:sz="0" w:space="0" w:color="auto"/>
      </w:divBdr>
    </w:div>
    <w:div w:id="632100077">
      <w:bodyDiv w:val="1"/>
      <w:marLeft w:val="0"/>
      <w:marRight w:val="0"/>
      <w:marTop w:val="0"/>
      <w:marBottom w:val="0"/>
      <w:divBdr>
        <w:top w:val="none" w:sz="0" w:space="0" w:color="auto"/>
        <w:left w:val="none" w:sz="0" w:space="0" w:color="auto"/>
        <w:bottom w:val="none" w:sz="0" w:space="0" w:color="auto"/>
        <w:right w:val="none" w:sz="0" w:space="0" w:color="auto"/>
      </w:divBdr>
    </w:div>
    <w:div w:id="632371856">
      <w:bodyDiv w:val="1"/>
      <w:marLeft w:val="0"/>
      <w:marRight w:val="0"/>
      <w:marTop w:val="0"/>
      <w:marBottom w:val="0"/>
      <w:divBdr>
        <w:top w:val="none" w:sz="0" w:space="0" w:color="auto"/>
        <w:left w:val="none" w:sz="0" w:space="0" w:color="auto"/>
        <w:bottom w:val="none" w:sz="0" w:space="0" w:color="auto"/>
        <w:right w:val="none" w:sz="0" w:space="0" w:color="auto"/>
      </w:divBdr>
    </w:div>
    <w:div w:id="634873185">
      <w:bodyDiv w:val="1"/>
      <w:marLeft w:val="0"/>
      <w:marRight w:val="0"/>
      <w:marTop w:val="0"/>
      <w:marBottom w:val="0"/>
      <w:divBdr>
        <w:top w:val="none" w:sz="0" w:space="0" w:color="auto"/>
        <w:left w:val="none" w:sz="0" w:space="0" w:color="auto"/>
        <w:bottom w:val="none" w:sz="0" w:space="0" w:color="auto"/>
        <w:right w:val="none" w:sz="0" w:space="0" w:color="auto"/>
      </w:divBdr>
    </w:div>
    <w:div w:id="634988722">
      <w:bodyDiv w:val="1"/>
      <w:marLeft w:val="0"/>
      <w:marRight w:val="0"/>
      <w:marTop w:val="0"/>
      <w:marBottom w:val="0"/>
      <w:divBdr>
        <w:top w:val="none" w:sz="0" w:space="0" w:color="auto"/>
        <w:left w:val="none" w:sz="0" w:space="0" w:color="auto"/>
        <w:bottom w:val="none" w:sz="0" w:space="0" w:color="auto"/>
        <w:right w:val="none" w:sz="0" w:space="0" w:color="auto"/>
      </w:divBdr>
    </w:div>
    <w:div w:id="638877130">
      <w:bodyDiv w:val="1"/>
      <w:marLeft w:val="0"/>
      <w:marRight w:val="0"/>
      <w:marTop w:val="0"/>
      <w:marBottom w:val="0"/>
      <w:divBdr>
        <w:top w:val="none" w:sz="0" w:space="0" w:color="auto"/>
        <w:left w:val="none" w:sz="0" w:space="0" w:color="auto"/>
        <w:bottom w:val="none" w:sz="0" w:space="0" w:color="auto"/>
        <w:right w:val="none" w:sz="0" w:space="0" w:color="auto"/>
      </w:divBdr>
    </w:div>
    <w:div w:id="639455001">
      <w:bodyDiv w:val="1"/>
      <w:marLeft w:val="0"/>
      <w:marRight w:val="0"/>
      <w:marTop w:val="0"/>
      <w:marBottom w:val="0"/>
      <w:divBdr>
        <w:top w:val="none" w:sz="0" w:space="0" w:color="auto"/>
        <w:left w:val="none" w:sz="0" w:space="0" w:color="auto"/>
        <w:bottom w:val="none" w:sz="0" w:space="0" w:color="auto"/>
        <w:right w:val="none" w:sz="0" w:space="0" w:color="auto"/>
      </w:divBdr>
    </w:div>
    <w:div w:id="639657506">
      <w:bodyDiv w:val="1"/>
      <w:marLeft w:val="0"/>
      <w:marRight w:val="0"/>
      <w:marTop w:val="0"/>
      <w:marBottom w:val="0"/>
      <w:divBdr>
        <w:top w:val="none" w:sz="0" w:space="0" w:color="auto"/>
        <w:left w:val="none" w:sz="0" w:space="0" w:color="auto"/>
        <w:bottom w:val="none" w:sz="0" w:space="0" w:color="auto"/>
        <w:right w:val="none" w:sz="0" w:space="0" w:color="auto"/>
      </w:divBdr>
    </w:div>
    <w:div w:id="640156828">
      <w:bodyDiv w:val="1"/>
      <w:marLeft w:val="0"/>
      <w:marRight w:val="0"/>
      <w:marTop w:val="0"/>
      <w:marBottom w:val="0"/>
      <w:divBdr>
        <w:top w:val="none" w:sz="0" w:space="0" w:color="auto"/>
        <w:left w:val="none" w:sz="0" w:space="0" w:color="auto"/>
        <w:bottom w:val="none" w:sz="0" w:space="0" w:color="auto"/>
        <w:right w:val="none" w:sz="0" w:space="0" w:color="auto"/>
      </w:divBdr>
    </w:div>
    <w:div w:id="641735285">
      <w:bodyDiv w:val="1"/>
      <w:marLeft w:val="0"/>
      <w:marRight w:val="0"/>
      <w:marTop w:val="0"/>
      <w:marBottom w:val="0"/>
      <w:divBdr>
        <w:top w:val="none" w:sz="0" w:space="0" w:color="auto"/>
        <w:left w:val="none" w:sz="0" w:space="0" w:color="auto"/>
        <w:bottom w:val="none" w:sz="0" w:space="0" w:color="auto"/>
        <w:right w:val="none" w:sz="0" w:space="0" w:color="auto"/>
      </w:divBdr>
    </w:div>
    <w:div w:id="643004871">
      <w:bodyDiv w:val="1"/>
      <w:marLeft w:val="0"/>
      <w:marRight w:val="0"/>
      <w:marTop w:val="0"/>
      <w:marBottom w:val="0"/>
      <w:divBdr>
        <w:top w:val="none" w:sz="0" w:space="0" w:color="auto"/>
        <w:left w:val="none" w:sz="0" w:space="0" w:color="auto"/>
        <w:bottom w:val="none" w:sz="0" w:space="0" w:color="auto"/>
        <w:right w:val="none" w:sz="0" w:space="0" w:color="auto"/>
      </w:divBdr>
    </w:div>
    <w:div w:id="643507763">
      <w:bodyDiv w:val="1"/>
      <w:marLeft w:val="0"/>
      <w:marRight w:val="0"/>
      <w:marTop w:val="0"/>
      <w:marBottom w:val="0"/>
      <w:divBdr>
        <w:top w:val="none" w:sz="0" w:space="0" w:color="auto"/>
        <w:left w:val="none" w:sz="0" w:space="0" w:color="auto"/>
        <w:bottom w:val="none" w:sz="0" w:space="0" w:color="auto"/>
        <w:right w:val="none" w:sz="0" w:space="0" w:color="auto"/>
      </w:divBdr>
    </w:div>
    <w:div w:id="643586952">
      <w:bodyDiv w:val="1"/>
      <w:marLeft w:val="0"/>
      <w:marRight w:val="0"/>
      <w:marTop w:val="0"/>
      <w:marBottom w:val="0"/>
      <w:divBdr>
        <w:top w:val="none" w:sz="0" w:space="0" w:color="auto"/>
        <w:left w:val="none" w:sz="0" w:space="0" w:color="auto"/>
        <w:bottom w:val="none" w:sz="0" w:space="0" w:color="auto"/>
        <w:right w:val="none" w:sz="0" w:space="0" w:color="auto"/>
      </w:divBdr>
    </w:div>
    <w:div w:id="645401995">
      <w:bodyDiv w:val="1"/>
      <w:marLeft w:val="0"/>
      <w:marRight w:val="0"/>
      <w:marTop w:val="0"/>
      <w:marBottom w:val="0"/>
      <w:divBdr>
        <w:top w:val="none" w:sz="0" w:space="0" w:color="auto"/>
        <w:left w:val="none" w:sz="0" w:space="0" w:color="auto"/>
        <w:bottom w:val="none" w:sz="0" w:space="0" w:color="auto"/>
        <w:right w:val="none" w:sz="0" w:space="0" w:color="auto"/>
      </w:divBdr>
    </w:div>
    <w:div w:id="646281364">
      <w:bodyDiv w:val="1"/>
      <w:marLeft w:val="0"/>
      <w:marRight w:val="0"/>
      <w:marTop w:val="0"/>
      <w:marBottom w:val="0"/>
      <w:divBdr>
        <w:top w:val="none" w:sz="0" w:space="0" w:color="auto"/>
        <w:left w:val="none" w:sz="0" w:space="0" w:color="auto"/>
        <w:bottom w:val="none" w:sz="0" w:space="0" w:color="auto"/>
        <w:right w:val="none" w:sz="0" w:space="0" w:color="auto"/>
      </w:divBdr>
    </w:div>
    <w:div w:id="651371240">
      <w:bodyDiv w:val="1"/>
      <w:marLeft w:val="0"/>
      <w:marRight w:val="0"/>
      <w:marTop w:val="0"/>
      <w:marBottom w:val="0"/>
      <w:divBdr>
        <w:top w:val="none" w:sz="0" w:space="0" w:color="auto"/>
        <w:left w:val="none" w:sz="0" w:space="0" w:color="auto"/>
        <w:bottom w:val="none" w:sz="0" w:space="0" w:color="auto"/>
        <w:right w:val="none" w:sz="0" w:space="0" w:color="auto"/>
      </w:divBdr>
    </w:div>
    <w:div w:id="652878990">
      <w:bodyDiv w:val="1"/>
      <w:marLeft w:val="0"/>
      <w:marRight w:val="0"/>
      <w:marTop w:val="0"/>
      <w:marBottom w:val="0"/>
      <w:divBdr>
        <w:top w:val="none" w:sz="0" w:space="0" w:color="auto"/>
        <w:left w:val="none" w:sz="0" w:space="0" w:color="auto"/>
        <w:bottom w:val="none" w:sz="0" w:space="0" w:color="auto"/>
        <w:right w:val="none" w:sz="0" w:space="0" w:color="auto"/>
      </w:divBdr>
    </w:div>
    <w:div w:id="653068868">
      <w:bodyDiv w:val="1"/>
      <w:marLeft w:val="0"/>
      <w:marRight w:val="0"/>
      <w:marTop w:val="0"/>
      <w:marBottom w:val="0"/>
      <w:divBdr>
        <w:top w:val="none" w:sz="0" w:space="0" w:color="auto"/>
        <w:left w:val="none" w:sz="0" w:space="0" w:color="auto"/>
        <w:bottom w:val="none" w:sz="0" w:space="0" w:color="auto"/>
        <w:right w:val="none" w:sz="0" w:space="0" w:color="auto"/>
      </w:divBdr>
    </w:div>
    <w:div w:id="653607448">
      <w:bodyDiv w:val="1"/>
      <w:marLeft w:val="0"/>
      <w:marRight w:val="0"/>
      <w:marTop w:val="0"/>
      <w:marBottom w:val="0"/>
      <w:divBdr>
        <w:top w:val="none" w:sz="0" w:space="0" w:color="auto"/>
        <w:left w:val="none" w:sz="0" w:space="0" w:color="auto"/>
        <w:bottom w:val="none" w:sz="0" w:space="0" w:color="auto"/>
        <w:right w:val="none" w:sz="0" w:space="0" w:color="auto"/>
      </w:divBdr>
    </w:div>
    <w:div w:id="653877692">
      <w:bodyDiv w:val="1"/>
      <w:marLeft w:val="0"/>
      <w:marRight w:val="0"/>
      <w:marTop w:val="0"/>
      <w:marBottom w:val="0"/>
      <w:divBdr>
        <w:top w:val="none" w:sz="0" w:space="0" w:color="auto"/>
        <w:left w:val="none" w:sz="0" w:space="0" w:color="auto"/>
        <w:bottom w:val="none" w:sz="0" w:space="0" w:color="auto"/>
        <w:right w:val="none" w:sz="0" w:space="0" w:color="auto"/>
      </w:divBdr>
    </w:div>
    <w:div w:id="655956016">
      <w:bodyDiv w:val="1"/>
      <w:marLeft w:val="0"/>
      <w:marRight w:val="0"/>
      <w:marTop w:val="0"/>
      <w:marBottom w:val="0"/>
      <w:divBdr>
        <w:top w:val="none" w:sz="0" w:space="0" w:color="auto"/>
        <w:left w:val="none" w:sz="0" w:space="0" w:color="auto"/>
        <w:bottom w:val="none" w:sz="0" w:space="0" w:color="auto"/>
        <w:right w:val="none" w:sz="0" w:space="0" w:color="auto"/>
      </w:divBdr>
    </w:div>
    <w:div w:id="656154150">
      <w:bodyDiv w:val="1"/>
      <w:marLeft w:val="0"/>
      <w:marRight w:val="0"/>
      <w:marTop w:val="0"/>
      <w:marBottom w:val="0"/>
      <w:divBdr>
        <w:top w:val="none" w:sz="0" w:space="0" w:color="auto"/>
        <w:left w:val="none" w:sz="0" w:space="0" w:color="auto"/>
        <w:bottom w:val="none" w:sz="0" w:space="0" w:color="auto"/>
        <w:right w:val="none" w:sz="0" w:space="0" w:color="auto"/>
      </w:divBdr>
    </w:div>
    <w:div w:id="657417837">
      <w:bodyDiv w:val="1"/>
      <w:marLeft w:val="0"/>
      <w:marRight w:val="0"/>
      <w:marTop w:val="0"/>
      <w:marBottom w:val="0"/>
      <w:divBdr>
        <w:top w:val="none" w:sz="0" w:space="0" w:color="auto"/>
        <w:left w:val="none" w:sz="0" w:space="0" w:color="auto"/>
        <w:bottom w:val="none" w:sz="0" w:space="0" w:color="auto"/>
        <w:right w:val="none" w:sz="0" w:space="0" w:color="auto"/>
      </w:divBdr>
    </w:div>
    <w:div w:id="657609371">
      <w:bodyDiv w:val="1"/>
      <w:marLeft w:val="0"/>
      <w:marRight w:val="0"/>
      <w:marTop w:val="0"/>
      <w:marBottom w:val="0"/>
      <w:divBdr>
        <w:top w:val="none" w:sz="0" w:space="0" w:color="auto"/>
        <w:left w:val="none" w:sz="0" w:space="0" w:color="auto"/>
        <w:bottom w:val="none" w:sz="0" w:space="0" w:color="auto"/>
        <w:right w:val="none" w:sz="0" w:space="0" w:color="auto"/>
      </w:divBdr>
    </w:div>
    <w:div w:id="658652643">
      <w:bodyDiv w:val="1"/>
      <w:marLeft w:val="0"/>
      <w:marRight w:val="0"/>
      <w:marTop w:val="0"/>
      <w:marBottom w:val="0"/>
      <w:divBdr>
        <w:top w:val="none" w:sz="0" w:space="0" w:color="auto"/>
        <w:left w:val="none" w:sz="0" w:space="0" w:color="auto"/>
        <w:bottom w:val="none" w:sz="0" w:space="0" w:color="auto"/>
        <w:right w:val="none" w:sz="0" w:space="0" w:color="auto"/>
      </w:divBdr>
    </w:div>
    <w:div w:id="661128455">
      <w:bodyDiv w:val="1"/>
      <w:marLeft w:val="0"/>
      <w:marRight w:val="0"/>
      <w:marTop w:val="0"/>
      <w:marBottom w:val="0"/>
      <w:divBdr>
        <w:top w:val="none" w:sz="0" w:space="0" w:color="auto"/>
        <w:left w:val="none" w:sz="0" w:space="0" w:color="auto"/>
        <w:bottom w:val="none" w:sz="0" w:space="0" w:color="auto"/>
        <w:right w:val="none" w:sz="0" w:space="0" w:color="auto"/>
      </w:divBdr>
    </w:div>
    <w:div w:id="661205081">
      <w:bodyDiv w:val="1"/>
      <w:marLeft w:val="0"/>
      <w:marRight w:val="0"/>
      <w:marTop w:val="0"/>
      <w:marBottom w:val="0"/>
      <w:divBdr>
        <w:top w:val="none" w:sz="0" w:space="0" w:color="auto"/>
        <w:left w:val="none" w:sz="0" w:space="0" w:color="auto"/>
        <w:bottom w:val="none" w:sz="0" w:space="0" w:color="auto"/>
        <w:right w:val="none" w:sz="0" w:space="0" w:color="auto"/>
      </w:divBdr>
    </w:div>
    <w:div w:id="664284221">
      <w:bodyDiv w:val="1"/>
      <w:marLeft w:val="0"/>
      <w:marRight w:val="0"/>
      <w:marTop w:val="0"/>
      <w:marBottom w:val="0"/>
      <w:divBdr>
        <w:top w:val="none" w:sz="0" w:space="0" w:color="auto"/>
        <w:left w:val="none" w:sz="0" w:space="0" w:color="auto"/>
        <w:bottom w:val="none" w:sz="0" w:space="0" w:color="auto"/>
        <w:right w:val="none" w:sz="0" w:space="0" w:color="auto"/>
      </w:divBdr>
    </w:div>
    <w:div w:id="665518294">
      <w:bodyDiv w:val="1"/>
      <w:marLeft w:val="0"/>
      <w:marRight w:val="0"/>
      <w:marTop w:val="0"/>
      <w:marBottom w:val="0"/>
      <w:divBdr>
        <w:top w:val="none" w:sz="0" w:space="0" w:color="auto"/>
        <w:left w:val="none" w:sz="0" w:space="0" w:color="auto"/>
        <w:bottom w:val="none" w:sz="0" w:space="0" w:color="auto"/>
        <w:right w:val="none" w:sz="0" w:space="0" w:color="auto"/>
      </w:divBdr>
    </w:div>
    <w:div w:id="666790610">
      <w:bodyDiv w:val="1"/>
      <w:marLeft w:val="0"/>
      <w:marRight w:val="0"/>
      <w:marTop w:val="0"/>
      <w:marBottom w:val="0"/>
      <w:divBdr>
        <w:top w:val="none" w:sz="0" w:space="0" w:color="auto"/>
        <w:left w:val="none" w:sz="0" w:space="0" w:color="auto"/>
        <w:bottom w:val="none" w:sz="0" w:space="0" w:color="auto"/>
        <w:right w:val="none" w:sz="0" w:space="0" w:color="auto"/>
      </w:divBdr>
    </w:div>
    <w:div w:id="668288100">
      <w:bodyDiv w:val="1"/>
      <w:marLeft w:val="0"/>
      <w:marRight w:val="0"/>
      <w:marTop w:val="0"/>
      <w:marBottom w:val="0"/>
      <w:divBdr>
        <w:top w:val="none" w:sz="0" w:space="0" w:color="auto"/>
        <w:left w:val="none" w:sz="0" w:space="0" w:color="auto"/>
        <w:bottom w:val="none" w:sz="0" w:space="0" w:color="auto"/>
        <w:right w:val="none" w:sz="0" w:space="0" w:color="auto"/>
      </w:divBdr>
    </w:div>
    <w:div w:id="670111114">
      <w:bodyDiv w:val="1"/>
      <w:marLeft w:val="0"/>
      <w:marRight w:val="0"/>
      <w:marTop w:val="0"/>
      <w:marBottom w:val="0"/>
      <w:divBdr>
        <w:top w:val="none" w:sz="0" w:space="0" w:color="auto"/>
        <w:left w:val="none" w:sz="0" w:space="0" w:color="auto"/>
        <w:bottom w:val="none" w:sz="0" w:space="0" w:color="auto"/>
        <w:right w:val="none" w:sz="0" w:space="0" w:color="auto"/>
      </w:divBdr>
    </w:div>
    <w:div w:id="672218164">
      <w:bodyDiv w:val="1"/>
      <w:marLeft w:val="0"/>
      <w:marRight w:val="0"/>
      <w:marTop w:val="0"/>
      <w:marBottom w:val="0"/>
      <w:divBdr>
        <w:top w:val="none" w:sz="0" w:space="0" w:color="auto"/>
        <w:left w:val="none" w:sz="0" w:space="0" w:color="auto"/>
        <w:bottom w:val="none" w:sz="0" w:space="0" w:color="auto"/>
        <w:right w:val="none" w:sz="0" w:space="0" w:color="auto"/>
      </w:divBdr>
    </w:div>
    <w:div w:id="672412309">
      <w:bodyDiv w:val="1"/>
      <w:marLeft w:val="0"/>
      <w:marRight w:val="0"/>
      <w:marTop w:val="0"/>
      <w:marBottom w:val="0"/>
      <w:divBdr>
        <w:top w:val="none" w:sz="0" w:space="0" w:color="auto"/>
        <w:left w:val="none" w:sz="0" w:space="0" w:color="auto"/>
        <w:bottom w:val="none" w:sz="0" w:space="0" w:color="auto"/>
        <w:right w:val="none" w:sz="0" w:space="0" w:color="auto"/>
      </w:divBdr>
    </w:div>
    <w:div w:id="673995555">
      <w:bodyDiv w:val="1"/>
      <w:marLeft w:val="0"/>
      <w:marRight w:val="0"/>
      <w:marTop w:val="0"/>
      <w:marBottom w:val="0"/>
      <w:divBdr>
        <w:top w:val="none" w:sz="0" w:space="0" w:color="auto"/>
        <w:left w:val="none" w:sz="0" w:space="0" w:color="auto"/>
        <w:bottom w:val="none" w:sz="0" w:space="0" w:color="auto"/>
        <w:right w:val="none" w:sz="0" w:space="0" w:color="auto"/>
      </w:divBdr>
    </w:div>
    <w:div w:id="675308599">
      <w:bodyDiv w:val="1"/>
      <w:marLeft w:val="0"/>
      <w:marRight w:val="0"/>
      <w:marTop w:val="0"/>
      <w:marBottom w:val="0"/>
      <w:divBdr>
        <w:top w:val="none" w:sz="0" w:space="0" w:color="auto"/>
        <w:left w:val="none" w:sz="0" w:space="0" w:color="auto"/>
        <w:bottom w:val="none" w:sz="0" w:space="0" w:color="auto"/>
        <w:right w:val="none" w:sz="0" w:space="0" w:color="auto"/>
      </w:divBdr>
    </w:div>
    <w:div w:id="676076909">
      <w:bodyDiv w:val="1"/>
      <w:marLeft w:val="0"/>
      <w:marRight w:val="0"/>
      <w:marTop w:val="0"/>
      <w:marBottom w:val="0"/>
      <w:divBdr>
        <w:top w:val="none" w:sz="0" w:space="0" w:color="auto"/>
        <w:left w:val="none" w:sz="0" w:space="0" w:color="auto"/>
        <w:bottom w:val="none" w:sz="0" w:space="0" w:color="auto"/>
        <w:right w:val="none" w:sz="0" w:space="0" w:color="auto"/>
      </w:divBdr>
    </w:div>
    <w:div w:id="677660566">
      <w:bodyDiv w:val="1"/>
      <w:marLeft w:val="0"/>
      <w:marRight w:val="0"/>
      <w:marTop w:val="0"/>
      <w:marBottom w:val="0"/>
      <w:divBdr>
        <w:top w:val="none" w:sz="0" w:space="0" w:color="auto"/>
        <w:left w:val="none" w:sz="0" w:space="0" w:color="auto"/>
        <w:bottom w:val="none" w:sz="0" w:space="0" w:color="auto"/>
        <w:right w:val="none" w:sz="0" w:space="0" w:color="auto"/>
      </w:divBdr>
    </w:div>
    <w:div w:id="677930299">
      <w:bodyDiv w:val="1"/>
      <w:marLeft w:val="0"/>
      <w:marRight w:val="0"/>
      <w:marTop w:val="0"/>
      <w:marBottom w:val="0"/>
      <w:divBdr>
        <w:top w:val="none" w:sz="0" w:space="0" w:color="auto"/>
        <w:left w:val="none" w:sz="0" w:space="0" w:color="auto"/>
        <w:bottom w:val="none" w:sz="0" w:space="0" w:color="auto"/>
        <w:right w:val="none" w:sz="0" w:space="0" w:color="auto"/>
      </w:divBdr>
    </w:div>
    <w:div w:id="678503754">
      <w:bodyDiv w:val="1"/>
      <w:marLeft w:val="0"/>
      <w:marRight w:val="0"/>
      <w:marTop w:val="0"/>
      <w:marBottom w:val="0"/>
      <w:divBdr>
        <w:top w:val="none" w:sz="0" w:space="0" w:color="auto"/>
        <w:left w:val="none" w:sz="0" w:space="0" w:color="auto"/>
        <w:bottom w:val="none" w:sz="0" w:space="0" w:color="auto"/>
        <w:right w:val="none" w:sz="0" w:space="0" w:color="auto"/>
      </w:divBdr>
    </w:div>
    <w:div w:id="678966991">
      <w:bodyDiv w:val="1"/>
      <w:marLeft w:val="0"/>
      <w:marRight w:val="0"/>
      <w:marTop w:val="0"/>
      <w:marBottom w:val="0"/>
      <w:divBdr>
        <w:top w:val="none" w:sz="0" w:space="0" w:color="auto"/>
        <w:left w:val="none" w:sz="0" w:space="0" w:color="auto"/>
        <w:bottom w:val="none" w:sz="0" w:space="0" w:color="auto"/>
        <w:right w:val="none" w:sz="0" w:space="0" w:color="auto"/>
      </w:divBdr>
    </w:div>
    <w:div w:id="679890664">
      <w:bodyDiv w:val="1"/>
      <w:marLeft w:val="0"/>
      <w:marRight w:val="0"/>
      <w:marTop w:val="0"/>
      <w:marBottom w:val="0"/>
      <w:divBdr>
        <w:top w:val="none" w:sz="0" w:space="0" w:color="auto"/>
        <w:left w:val="none" w:sz="0" w:space="0" w:color="auto"/>
        <w:bottom w:val="none" w:sz="0" w:space="0" w:color="auto"/>
        <w:right w:val="none" w:sz="0" w:space="0" w:color="auto"/>
      </w:divBdr>
    </w:div>
    <w:div w:id="684670948">
      <w:bodyDiv w:val="1"/>
      <w:marLeft w:val="0"/>
      <w:marRight w:val="0"/>
      <w:marTop w:val="0"/>
      <w:marBottom w:val="0"/>
      <w:divBdr>
        <w:top w:val="none" w:sz="0" w:space="0" w:color="auto"/>
        <w:left w:val="none" w:sz="0" w:space="0" w:color="auto"/>
        <w:bottom w:val="none" w:sz="0" w:space="0" w:color="auto"/>
        <w:right w:val="none" w:sz="0" w:space="0" w:color="auto"/>
      </w:divBdr>
    </w:div>
    <w:div w:id="685787321">
      <w:bodyDiv w:val="1"/>
      <w:marLeft w:val="0"/>
      <w:marRight w:val="0"/>
      <w:marTop w:val="0"/>
      <w:marBottom w:val="0"/>
      <w:divBdr>
        <w:top w:val="none" w:sz="0" w:space="0" w:color="auto"/>
        <w:left w:val="none" w:sz="0" w:space="0" w:color="auto"/>
        <w:bottom w:val="none" w:sz="0" w:space="0" w:color="auto"/>
        <w:right w:val="none" w:sz="0" w:space="0" w:color="auto"/>
      </w:divBdr>
    </w:div>
    <w:div w:id="686253210">
      <w:bodyDiv w:val="1"/>
      <w:marLeft w:val="0"/>
      <w:marRight w:val="0"/>
      <w:marTop w:val="0"/>
      <w:marBottom w:val="0"/>
      <w:divBdr>
        <w:top w:val="none" w:sz="0" w:space="0" w:color="auto"/>
        <w:left w:val="none" w:sz="0" w:space="0" w:color="auto"/>
        <w:bottom w:val="none" w:sz="0" w:space="0" w:color="auto"/>
        <w:right w:val="none" w:sz="0" w:space="0" w:color="auto"/>
      </w:divBdr>
    </w:div>
    <w:div w:id="686374478">
      <w:bodyDiv w:val="1"/>
      <w:marLeft w:val="0"/>
      <w:marRight w:val="0"/>
      <w:marTop w:val="0"/>
      <w:marBottom w:val="0"/>
      <w:divBdr>
        <w:top w:val="none" w:sz="0" w:space="0" w:color="auto"/>
        <w:left w:val="none" w:sz="0" w:space="0" w:color="auto"/>
        <w:bottom w:val="none" w:sz="0" w:space="0" w:color="auto"/>
        <w:right w:val="none" w:sz="0" w:space="0" w:color="auto"/>
      </w:divBdr>
    </w:div>
    <w:div w:id="688141273">
      <w:bodyDiv w:val="1"/>
      <w:marLeft w:val="0"/>
      <w:marRight w:val="0"/>
      <w:marTop w:val="0"/>
      <w:marBottom w:val="0"/>
      <w:divBdr>
        <w:top w:val="none" w:sz="0" w:space="0" w:color="auto"/>
        <w:left w:val="none" w:sz="0" w:space="0" w:color="auto"/>
        <w:bottom w:val="none" w:sz="0" w:space="0" w:color="auto"/>
        <w:right w:val="none" w:sz="0" w:space="0" w:color="auto"/>
      </w:divBdr>
    </w:div>
    <w:div w:id="688920355">
      <w:bodyDiv w:val="1"/>
      <w:marLeft w:val="0"/>
      <w:marRight w:val="0"/>
      <w:marTop w:val="0"/>
      <w:marBottom w:val="0"/>
      <w:divBdr>
        <w:top w:val="none" w:sz="0" w:space="0" w:color="auto"/>
        <w:left w:val="none" w:sz="0" w:space="0" w:color="auto"/>
        <w:bottom w:val="none" w:sz="0" w:space="0" w:color="auto"/>
        <w:right w:val="none" w:sz="0" w:space="0" w:color="auto"/>
      </w:divBdr>
    </w:div>
    <w:div w:id="689063729">
      <w:bodyDiv w:val="1"/>
      <w:marLeft w:val="0"/>
      <w:marRight w:val="0"/>
      <w:marTop w:val="0"/>
      <w:marBottom w:val="0"/>
      <w:divBdr>
        <w:top w:val="none" w:sz="0" w:space="0" w:color="auto"/>
        <w:left w:val="none" w:sz="0" w:space="0" w:color="auto"/>
        <w:bottom w:val="none" w:sz="0" w:space="0" w:color="auto"/>
        <w:right w:val="none" w:sz="0" w:space="0" w:color="auto"/>
      </w:divBdr>
    </w:div>
    <w:div w:id="689179597">
      <w:bodyDiv w:val="1"/>
      <w:marLeft w:val="0"/>
      <w:marRight w:val="0"/>
      <w:marTop w:val="0"/>
      <w:marBottom w:val="0"/>
      <w:divBdr>
        <w:top w:val="none" w:sz="0" w:space="0" w:color="auto"/>
        <w:left w:val="none" w:sz="0" w:space="0" w:color="auto"/>
        <w:bottom w:val="none" w:sz="0" w:space="0" w:color="auto"/>
        <w:right w:val="none" w:sz="0" w:space="0" w:color="auto"/>
      </w:divBdr>
    </w:div>
    <w:div w:id="689189374">
      <w:bodyDiv w:val="1"/>
      <w:marLeft w:val="0"/>
      <w:marRight w:val="0"/>
      <w:marTop w:val="0"/>
      <w:marBottom w:val="0"/>
      <w:divBdr>
        <w:top w:val="none" w:sz="0" w:space="0" w:color="auto"/>
        <w:left w:val="none" w:sz="0" w:space="0" w:color="auto"/>
        <w:bottom w:val="none" w:sz="0" w:space="0" w:color="auto"/>
        <w:right w:val="none" w:sz="0" w:space="0" w:color="auto"/>
      </w:divBdr>
    </w:div>
    <w:div w:id="690110975">
      <w:bodyDiv w:val="1"/>
      <w:marLeft w:val="0"/>
      <w:marRight w:val="0"/>
      <w:marTop w:val="0"/>
      <w:marBottom w:val="0"/>
      <w:divBdr>
        <w:top w:val="none" w:sz="0" w:space="0" w:color="auto"/>
        <w:left w:val="none" w:sz="0" w:space="0" w:color="auto"/>
        <w:bottom w:val="none" w:sz="0" w:space="0" w:color="auto"/>
        <w:right w:val="none" w:sz="0" w:space="0" w:color="auto"/>
      </w:divBdr>
    </w:div>
    <w:div w:id="690451696">
      <w:bodyDiv w:val="1"/>
      <w:marLeft w:val="0"/>
      <w:marRight w:val="0"/>
      <w:marTop w:val="0"/>
      <w:marBottom w:val="0"/>
      <w:divBdr>
        <w:top w:val="none" w:sz="0" w:space="0" w:color="auto"/>
        <w:left w:val="none" w:sz="0" w:space="0" w:color="auto"/>
        <w:bottom w:val="none" w:sz="0" w:space="0" w:color="auto"/>
        <w:right w:val="none" w:sz="0" w:space="0" w:color="auto"/>
      </w:divBdr>
    </w:div>
    <w:div w:id="690565485">
      <w:bodyDiv w:val="1"/>
      <w:marLeft w:val="0"/>
      <w:marRight w:val="0"/>
      <w:marTop w:val="0"/>
      <w:marBottom w:val="0"/>
      <w:divBdr>
        <w:top w:val="none" w:sz="0" w:space="0" w:color="auto"/>
        <w:left w:val="none" w:sz="0" w:space="0" w:color="auto"/>
        <w:bottom w:val="none" w:sz="0" w:space="0" w:color="auto"/>
        <w:right w:val="none" w:sz="0" w:space="0" w:color="auto"/>
      </w:divBdr>
    </w:div>
    <w:div w:id="692222416">
      <w:bodyDiv w:val="1"/>
      <w:marLeft w:val="0"/>
      <w:marRight w:val="0"/>
      <w:marTop w:val="0"/>
      <w:marBottom w:val="0"/>
      <w:divBdr>
        <w:top w:val="none" w:sz="0" w:space="0" w:color="auto"/>
        <w:left w:val="none" w:sz="0" w:space="0" w:color="auto"/>
        <w:bottom w:val="none" w:sz="0" w:space="0" w:color="auto"/>
        <w:right w:val="none" w:sz="0" w:space="0" w:color="auto"/>
      </w:divBdr>
    </w:div>
    <w:div w:id="692339855">
      <w:bodyDiv w:val="1"/>
      <w:marLeft w:val="0"/>
      <w:marRight w:val="0"/>
      <w:marTop w:val="0"/>
      <w:marBottom w:val="0"/>
      <w:divBdr>
        <w:top w:val="none" w:sz="0" w:space="0" w:color="auto"/>
        <w:left w:val="none" w:sz="0" w:space="0" w:color="auto"/>
        <w:bottom w:val="none" w:sz="0" w:space="0" w:color="auto"/>
        <w:right w:val="none" w:sz="0" w:space="0" w:color="auto"/>
      </w:divBdr>
    </w:div>
    <w:div w:id="692458200">
      <w:bodyDiv w:val="1"/>
      <w:marLeft w:val="0"/>
      <w:marRight w:val="0"/>
      <w:marTop w:val="0"/>
      <w:marBottom w:val="0"/>
      <w:divBdr>
        <w:top w:val="none" w:sz="0" w:space="0" w:color="auto"/>
        <w:left w:val="none" w:sz="0" w:space="0" w:color="auto"/>
        <w:bottom w:val="none" w:sz="0" w:space="0" w:color="auto"/>
        <w:right w:val="none" w:sz="0" w:space="0" w:color="auto"/>
      </w:divBdr>
    </w:div>
    <w:div w:id="692878567">
      <w:bodyDiv w:val="1"/>
      <w:marLeft w:val="0"/>
      <w:marRight w:val="0"/>
      <w:marTop w:val="0"/>
      <w:marBottom w:val="0"/>
      <w:divBdr>
        <w:top w:val="none" w:sz="0" w:space="0" w:color="auto"/>
        <w:left w:val="none" w:sz="0" w:space="0" w:color="auto"/>
        <w:bottom w:val="none" w:sz="0" w:space="0" w:color="auto"/>
        <w:right w:val="none" w:sz="0" w:space="0" w:color="auto"/>
      </w:divBdr>
    </w:div>
    <w:div w:id="693463304">
      <w:bodyDiv w:val="1"/>
      <w:marLeft w:val="0"/>
      <w:marRight w:val="0"/>
      <w:marTop w:val="0"/>
      <w:marBottom w:val="0"/>
      <w:divBdr>
        <w:top w:val="none" w:sz="0" w:space="0" w:color="auto"/>
        <w:left w:val="none" w:sz="0" w:space="0" w:color="auto"/>
        <w:bottom w:val="none" w:sz="0" w:space="0" w:color="auto"/>
        <w:right w:val="none" w:sz="0" w:space="0" w:color="auto"/>
      </w:divBdr>
    </w:div>
    <w:div w:id="693723852">
      <w:bodyDiv w:val="1"/>
      <w:marLeft w:val="0"/>
      <w:marRight w:val="0"/>
      <w:marTop w:val="0"/>
      <w:marBottom w:val="0"/>
      <w:divBdr>
        <w:top w:val="none" w:sz="0" w:space="0" w:color="auto"/>
        <w:left w:val="none" w:sz="0" w:space="0" w:color="auto"/>
        <w:bottom w:val="none" w:sz="0" w:space="0" w:color="auto"/>
        <w:right w:val="none" w:sz="0" w:space="0" w:color="auto"/>
      </w:divBdr>
    </w:div>
    <w:div w:id="694160227">
      <w:bodyDiv w:val="1"/>
      <w:marLeft w:val="0"/>
      <w:marRight w:val="0"/>
      <w:marTop w:val="0"/>
      <w:marBottom w:val="0"/>
      <w:divBdr>
        <w:top w:val="none" w:sz="0" w:space="0" w:color="auto"/>
        <w:left w:val="none" w:sz="0" w:space="0" w:color="auto"/>
        <w:bottom w:val="none" w:sz="0" w:space="0" w:color="auto"/>
        <w:right w:val="none" w:sz="0" w:space="0" w:color="auto"/>
      </w:divBdr>
    </w:div>
    <w:div w:id="697201205">
      <w:bodyDiv w:val="1"/>
      <w:marLeft w:val="0"/>
      <w:marRight w:val="0"/>
      <w:marTop w:val="0"/>
      <w:marBottom w:val="0"/>
      <w:divBdr>
        <w:top w:val="none" w:sz="0" w:space="0" w:color="auto"/>
        <w:left w:val="none" w:sz="0" w:space="0" w:color="auto"/>
        <w:bottom w:val="none" w:sz="0" w:space="0" w:color="auto"/>
        <w:right w:val="none" w:sz="0" w:space="0" w:color="auto"/>
      </w:divBdr>
    </w:div>
    <w:div w:id="699404119">
      <w:bodyDiv w:val="1"/>
      <w:marLeft w:val="0"/>
      <w:marRight w:val="0"/>
      <w:marTop w:val="0"/>
      <w:marBottom w:val="0"/>
      <w:divBdr>
        <w:top w:val="none" w:sz="0" w:space="0" w:color="auto"/>
        <w:left w:val="none" w:sz="0" w:space="0" w:color="auto"/>
        <w:bottom w:val="none" w:sz="0" w:space="0" w:color="auto"/>
        <w:right w:val="none" w:sz="0" w:space="0" w:color="auto"/>
      </w:divBdr>
    </w:div>
    <w:div w:id="702823576">
      <w:bodyDiv w:val="1"/>
      <w:marLeft w:val="0"/>
      <w:marRight w:val="0"/>
      <w:marTop w:val="0"/>
      <w:marBottom w:val="0"/>
      <w:divBdr>
        <w:top w:val="none" w:sz="0" w:space="0" w:color="auto"/>
        <w:left w:val="none" w:sz="0" w:space="0" w:color="auto"/>
        <w:bottom w:val="none" w:sz="0" w:space="0" w:color="auto"/>
        <w:right w:val="none" w:sz="0" w:space="0" w:color="auto"/>
      </w:divBdr>
    </w:div>
    <w:div w:id="705526881">
      <w:bodyDiv w:val="1"/>
      <w:marLeft w:val="0"/>
      <w:marRight w:val="0"/>
      <w:marTop w:val="0"/>
      <w:marBottom w:val="0"/>
      <w:divBdr>
        <w:top w:val="none" w:sz="0" w:space="0" w:color="auto"/>
        <w:left w:val="none" w:sz="0" w:space="0" w:color="auto"/>
        <w:bottom w:val="none" w:sz="0" w:space="0" w:color="auto"/>
        <w:right w:val="none" w:sz="0" w:space="0" w:color="auto"/>
      </w:divBdr>
    </w:div>
    <w:div w:id="707265473">
      <w:bodyDiv w:val="1"/>
      <w:marLeft w:val="0"/>
      <w:marRight w:val="0"/>
      <w:marTop w:val="0"/>
      <w:marBottom w:val="0"/>
      <w:divBdr>
        <w:top w:val="none" w:sz="0" w:space="0" w:color="auto"/>
        <w:left w:val="none" w:sz="0" w:space="0" w:color="auto"/>
        <w:bottom w:val="none" w:sz="0" w:space="0" w:color="auto"/>
        <w:right w:val="none" w:sz="0" w:space="0" w:color="auto"/>
      </w:divBdr>
    </w:div>
    <w:div w:id="707727958">
      <w:bodyDiv w:val="1"/>
      <w:marLeft w:val="0"/>
      <w:marRight w:val="0"/>
      <w:marTop w:val="0"/>
      <w:marBottom w:val="0"/>
      <w:divBdr>
        <w:top w:val="none" w:sz="0" w:space="0" w:color="auto"/>
        <w:left w:val="none" w:sz="0" w:space="0" w:color="auto"/>
        <w:bottom w:val="none" w:sz="0" w:space="0" w:color="auto"/>
        <w:right w:val="none" w:sz="0" w:space="0" w:color="auto"/>
      </w:divBdr>
    </w:div>
    <w:div w:id="709451113">
      <w:bodyDiv w:val="1"/>
      <w:marLeft w:val="0"/>
      <w:marRight w:val="0"/>
      <w:marTop w:val="0"/>
      <w:marBottom w:val="0"/>
      <w:divBdr>
        <w:top w:val="none" w:sz="0" w:space="0" w:color="auto"/>
        <w:left w:val="none" w:sz="0" w:space="0" w:color="auto"/>
        <w:bottom w:val="none" w:sz="0" w:space="0" w:color="auto"/>
        <w:right w:val="none" w:sz="0" w:space="0" w:color="auto"/>
      </w:divBdr>
    </w:div>
    <w:div w:id="710570021">
      <w:bodyDiv w:val="1"/>
      <w:marLeft w:val="0"/>
      <w:marRight w:val="0"/>
      <w:marTop w:val="0"/>
      <w:marBottom w:val="0"/>
      <w:divBdr>
        <w:top w:val="none" w:sz="0" w:space="0" w:color="auto"/>
        <w:left w:val="none" w:sz="0" w:space="0" w:color="auto"/>
        <w:bottom w:val="none" w:sz="0" w:space="0" w:color="auto"/>
        <w:right w:val="none" w:sz="0" w:space="0" w:color="auto"/>
      </w:divBdr>
    </w:div>
    <w:div w:id="712269564">
      <w:bodyDiv w:val="1"/>
      <w:marLeft w:val="0"/>
      <w:marRight w:val="0"/>
      <w:marTop w:val="0"/>
      <w:marBottom w:val="0"/>
      <w:divBdr>
        <w:top w:val="none" w:sz="0" w:space="0" w:color="auto"/>
        <w:left w:val="none" w:sz="0" w:space="0" w:color="auto"/>
        <w:bottom w:val="none" w:sz="0" w:space="0" w:color="auto"/>
        <w:right w:val="none" w:sz="0" w:space="0" w:color="auto"/>
      </w:divBdr>
    </w:div>
    <w:div w:id="712776768">
      <w:bodyDiv w:val="1"/>
      <w:marLeft w:val="0"/>
      <w:marRight w:val="0"/>
      <w:marTop w:val="0"/>
      <w:marBottom w:val="0"/>
      <w:divBdr>
        <w:top w:val="none" w:sz="0" w:space="0" w:color="auto"/>
        <w:left w:val="none" w:sz="0" w:space="0" w:color="auto"/>
        <w:bottom w:val="none" w:sz="0" w:space="0" w:color="auto"/>
        <w:right w:val="none" w:sz="0" w:space="0" w:color="auto"/>
      </w:divBdr>
    </w:div>
    <w:div w:id="712778742">
      <w:bodyDiv w:val="1"/>
      <w:marLeft w:val="0"/>
      <w:marRight w:val="0"/>
      <w:marTop w:val="0"/>
      <w:marBottom w:val="0"/>
      <w:divBdr>
        <w:top w:val="none" w:sz="0" w:space="0" w:color="auto"/>
        <w:left w:val="none" w:sz="0" w:space="0" w:color="auto"/>
        <w:bottom w:val="none" w:sz="0" w:space="0" w:color="auto"/>
        <w:right w:val="none" w:sz="0" w:space="0" w:color="auto"/>
      </w:divBdr>
    </w:div>
    <w:div w:id="713623327">
      <w:bodyDiv w:val="1"/>
      <w:marLeft w:val="0"/>
      <w:marRight w:val="0"/>
      <w:marTop w:val="0"/>
      <w:marBottom w:val="0"/>
      <w:divBdr>
        <w:top w:val="none" w:sz="0" w:space="0" w:color="auto"/>
        <w:left w:val="none" w:sz="0" w:space="0" w:color="auto"/>
        <w:bottom w:val="none" w:sz="0" w:space="0" w:color="auto"/>
        <w:right w:val="none" w:sz="0" w:space="0" w:color="auto"/>
      </w:divBdr>
    </w:div>
    <w:div w:id="714505652">
      <w:bodyDiv w:val="1"/>
      <w:marLeft w:val="0"/>
      <w:marRight w:val="0"/>
      <w:marTop w:val="0"/>
      <w:marBottom w:val="0"/>
      <w:divBdr>
        <w:top w:val="none" w:sz="0" w:space="0" w:color="auto"/>
        <w:left w:val="none" w:sz="0" w:space="0" w:color="auto"/>
        <w:bottom w:val="none" w:sz="0" w:space="0" w:color="auto"/>
        <w:right w:val="none" w:sz="0" w:space="0" w:color="auto"/>
      </w:divBdr>
    </w:div>
    <w:div w:id="714620086">
      <w:bodyDiv w:val="1"/>
      <w:marLeft w:val="0"/>
      <w:marRight w:val="0"/>
      <w:marTop w:val="0"/>
      <w:marBottom w:val="0"/>
      <w:divBdr>
        <w:top w:val="none" w:sz="0" w:space="0" w:color="auto"/>
        <w:left w:val="none" w:sz="0" w:space="0" w:color="auto"/>
        <w:bottom w:val="none" w:sz="0" w:space="0" w:color="auto"/>
        <w:right w:val="none" w:sz="0" w:space="0" w:color="auto"/>
      </w:divBdr>
    </w:div>
    <w:div w:id="715809932">
      <w:bodyDiv w:val="1"/>
      <w:marLeft w:val="0"/>
      <w:marRight w:val="0"/>
      <w:marTop w:val="0"/>
      <w:marBottom w:val="0"/>
      <w:divBdr>
        <w:top w:val="none" w:sz="0" w:space="0" w:color="auto"/>
        <w:left w:val="none" w:sz="0" w:space="0" w:color="auto"/>
        <w:bottom w:val="none" w:sz="0" w:space="0" w:color="auto"/>
        <w:right w:val="none" w:sz="0" w:space="0" w:color="auto"/>
      </w:divBdr>
    </w:div>
    <w:div w:id="716853716">
      <w:bodyDiv w:val="1"/>
      <w:marLeft w:val="0"/>
      <w:marRight w:val="0"/>
      <w:marTop w:val="0"/>
      <w:marBottom w:val="0"/>
      <w:divBdr>
        <w:top w:val="none" w:sz="0" w:space="0" w:color="auto"/>
        <w:left w:val="none" w:sz="0" w:space="0" w:color="auto"/>
        <w:bottom w:val="none" w:sz="0" w:space="0" w:color="auto"/>
        <w:right w:val="none" w:sz="0" w:space="0" w:color="auto"/>
      </w:divBdr>
    </w:div>
    <w:div w:id="717708696">
      <w:bodyDiv w:val="1"/>
      <w:marLeft w:val="0"/>
      <w:marRight w:val="0"/>
      <w:marTop w:val="0"/>
      <w:marBottom w:val="0"/>
      <w:divBdr>
        <w:top w:val="none" w:sz="0" w:space="0" w:color="auto"/>
        <w:left w:val="none" w:sz="0" w:space="0" w:color="auto"/>
        <w:bottom w:val="none" w:sz="0" w:space="0" w:color="auto"/>
        <w:right w:val="none" w:sz="0" w:space="0" w:color="auto"/>
      </w:divBdr>
    </w:div>
    <w:div w:id="718168798">
      <w:bodyDiv w:val="1"/>
      <w:marLeft w:val="0"/>
      <w:marRight w:val="0"/>
      <w:marTop w:val="0"/>
      <w:marBottom w:val="0"/>
      <w:divBdr>
        <w:top w:val="none" w:sz="0" w:space="0" w:color="auto"/>
        <w:left w:val="none" w:sz="0" w:space="0" w:color="auto"/>
        <w:bottom w:val="none" w:sz="0" w:space="0" w:color="auto"/>
        <w:right w:val="none" w:sz="0" w:space="0" w:color="auto"/>
      </w:divBdr>
    </w:div>
    <w:div w:id="718893426">
      <w:bodyDiv w:val="1"/>
      <w:marLeft w:val="0"/>
      <w:marRight w:val="0"/>
      <w:marTop w:val="0"/>
      <w:marBottom w:val="0"/>
      <w:divBdr>
        <w:top w:val="none" w:sz="0" w:space="0" w:color="auto"/>
        <w:left w:val="none" w:sz="0" w:space="0" w:color="auto"/>
        <w:bottom w:val="none" w:sz="0" w:space="0" w:color="auto"/>
        <w:right w:val="none" w:sz="0" w:space="0" w:color="auto"/>
      </w:divBdr>
    </w:div>
    <w:div w:id="718896872">
      <w:bodyDiv w:val="1"/>
      <w:marLeft w:val="0"/>
      <w:marRight w:val="0"/>
      <w:marTop w:val="0"/>
      <w:marBottom w:val="0"/>
      <w:divBdr>
        <w:top w:val="none" w:sz="0" w:space="0" w:color="auto"/>
        <w:left w:val="none" w:sz="0" w:space="0" w:color="auto"/>
        <w:bottom w:val="none" w:sz="0" w:space="0" w:color="auto"/>
        <w:right w:val="none" w:sz="0" w:space="0" w:color="auto"/>
      </w:divBdr>
    </w:div>
    <w:div w:id="719020191">
      <w:bodyDiv w:val="1"/>
      <w:marLeft w:val="0"/>
      <w:marRight w:val="0"/>
      <w:marTop w:val="0"/>
      <w:marBottom w:val="0"/>
      <w:divBdr>
        <w:top w:val="none" w:sz="0" w:space="0" w:color="auto"/>
        <w:left w:val="none" w:sz="0" w:space="0" w:color="auto"/>
        <w:bottom w:val="none" w:sz="0" w:space="0" w:color="auto"/>
        <w:right w:val="none" w:sz="0" w:space="0" w:color="auto"/>
      </w:divBdr>
    </w:div>
    <w:div w:id="720442852">
      <w:bodyDiv w:val="1"/>
      <w:marLeft w:val="0"/>
      <w:marRight w:val="0"/>
      <w:marTop w:val="0"/>
      <w:marBottom w:val="0"/>
      <w:divBdr>
        <w:top w:val="none" w:sz="0" w:space="0" w:color="auto"/>
        <w:left w:val="none" w:sz="0" w:space="0" w:color="auto"/>
        <w:bottom w:val="none" w:sz="0" w:space="0" w:color="auto"/>
        <w:right w:val="none" w:sz="0" w:space="0" w:color="auto"/>
      </w:divBdr>
    </w:div>
    <w:div w:id="720593659">
      <w:bodyDiv w:val="1"/>
      <w:marLeft w:val="0"/>
      <w:marRight w:val="0"/>
      <w:marTop w:val="0"/>
      <w:marBottom w:val="0"/>
      <w:divBdr>
        <w:top w:val="none" w:sz="0" w:space="0" w:color="auto"/>
        <w:left w:val="none" w:sz="0" w:space="0" w:color="auto"/>
        <w:bottom w:val="none" w:sz="0" w:space="0" w:color="auto"/>
        <w:right w:val="none" w:sz="0" w:space="0" w:color="auto"/>
      </w:divBdr>
    </w:div>
    <w:div w:id="720708764">
      <w:bodyDiv w:val="1"/>
      <w:marLeft w:val="0"/>
      <w:marRight w:val="0"/>
      <w:marTop w:val="0"/>
      <w:marBottom w:val="0"/>
      <w:divBdr>
        <w:top w:val="none" w:sz="0" w:space="0" w:color="auto"/>
        <w:left w:val="none" w:sz="0" w:space="0" w:color="auto"/>
        <w:bottom w:val="none" w:sz="0" w:space="0" w:color="auto"/>
        <w:right w:val="none" w:sz="0" w:space="0" w:color="auto"/>
      </w:divBdr>
    </w:div>
    <w:div w:id="723793776">
      <w:bodyDiv w:val="1"/>
      <w:marLeft w:val="0"/>
      <w:marRight w:val="0"/>
      <w:marTop w:val="0"/>
      <w:marBottom w:val="0"/>
      <w:divBdr>
        <w:top w:val="none" w:sz="0" w:space="0" w:color="auto"/>
        <w:left w:val="none" w:sz="0" w:space="0" w:color="auto"/>
        <w:bottom w:val="none" w:sz="0" w:space="0" w:color="auto"/>
        <w:right w:val="none" w:sz="0" w:space="0" w:color="auto"/>
      </w:divBdr>
    </w:div>
    <w:div w:id="725184539">
      <w:bodyDiv w:val="1"/>
      <w:marLeft w:val="0"/>
      <w:marRight w:val="0"/>
      <w:marTop w:val="0"/>
      <w:marBottom w:val="0"/>
      <w:divBdr>
        <w:top w:val="none" w:sz="0" w:space="0" w:color="auto"/>
        <w:left w:val="none" w:sz="0" w:space="0" w:color="auto"/>
        <w:bottom w:val="none" w:sz="0" w:space="0" w:color="auto"/>
        <w:right w:val="none" w:sz="0" w:space="0" w:color="auto"/>
      </w:divBdr>
    </w:div>
    <w:div w:id="726270317">
      <w:bodyDiv w:val="1"/>
      <w:marLeft w:val="0"/>
      <w:marRight w:val="0"/>
      <w:marTop w:val="0"/>
      <w:marBottom w:val="0"/>
      <w:divBdr>
        <w:top w:val="none" w:sz="0" w:space="0" w:color="auto"/>
        <w:left w:val="none" w:sz="0" w:space="0" w:color="auto"/>
        <w:bottom w:val="none" w:sz="0" w:space="0" w:color="auto"/>
        <w:right w:val="none" w:sz="0" w:space="0" w:color="auto"/>
      </w:divBdr>
    </w:div>
    <w:div w:id="726957071">
      <w:bodyDiv w:val="1"/>
      <w:marLeft w:val="0"/>
      <w:marRight w:val="0"/>
      <w:marTop w:val="0"/>
      <w:marBottom w:val="0"/>
      <w:divBdr>
        <w:top w:val="none" w:sz="0" w:space="0" w:color="auto"/>
        <w:left w:val="none" w:sz="0" w:space="0" w:color="auto"/>
        <w:bottom w:val="none" w:sz="0" w:space="0" w:color="auto"/>
        <w:right w:val="none" w:sz="0" w:space="0" w:color="auto"/>
      </w:divBdr>
    </w:div>
    <w:div w:id="727723237">
      <w:bodyDiv w:val="1"/>
      <w:marLeft w:val="0"/>
      <w:marRight w:val="0"/>
      <w:marTop w:val="0"/>
      <w:marBottom w:val="0"/>
      <w:divBdr>
        <w:top w:val="none" w:sz="0" w:space="0" w:color="auto"/>
        <w:left w:val="none" w:sz="0" w:space="0" w:color="auto"/>
        <w:bottom w:val="none" w:sz="0" w:space="0" w:color="auto"/>
        <w:right w:val="none" w:sz="0" w:space="0" w:color="auto"/>
      </w:divBdr>
    </w:div>
    <w:div w:id="728185759">
      <w:bodyDiv w:val="1"/>
      <w:marLeft w:val="0"/>
      <w:marRight w:val="0"/>
      <w:marTop w:val="0"/>
      <w:marBottom w:val="0"/>
      <w:divBdr>
        <w:top w:val="none" w:sz="0" w:space="0" w:color="auto"/>
        <w:left w:val="none" w:sz="0" w:space="0" w:color="auto"/>
        <w:bottom w:val="none" w:sz="0" w:space="0" w:color="auto"/>
        <w:right w:val="none" w:sz="0" w:space="0" w:color="auto"/>
      </w:divBdr>
    </w:div>
    <w:div w:id="729883089">
      <w:bodyDiv w:val="1"/>
      <w:marLeft w:val="0"/>
      <w:marRight w:val="0"/>
      <w:marTop w:val="0"/>
      <w:marBottom w:val="0"/>
      <w:divBdr>
        <w:top w:val="none" w:sz="0" w:space="0" w:color="auto"/>
        <w:left w:val="none" w:sz="0" w:space="0" w:color="auto"/>
        <w:bottom w:val="none" w:sz="0" w:space="0" w:color="auto"/>
        <w:right w:val="none" w:sz="0" w:space="0" w:color="auto"/>
      </w:divBdr>
    </w:div>
    <w:div w:id="730927943">
      <w:bodyDiv w:val="1"/>
      <w:marLeft w:val="0"/>
      <w:marRight w:val="0"/>
      <w:marTop w:val="0"/>
      <w:marBottom w:val="0"/>
      <w:divBdr>
        <w:top w:val="none" w:sz="0" w:space="0" w:color="auto"/>
        <w:left w:val="none" w:sz="0" w:space="0" w:color="auto"/>
        <w:bottom w:val="none" w:sz="0" w:space="0" w:color="auto"/>
        <w:right w:val="none" w:sz="0" w:space="0" w:color="auto"/>
      </w:divBdr>
    </w:div>
    <w:div w:id="731273647">
      <w:bodyDiv w:val="1"/>
      <w:marLeft w:val="0"/>
      <w:marRight w:val="0"/>
      <w:marTop w:val="0"/>
      <w:marBottom w:val="0"/>
      <w:divBdr>
        <w:top w:val="none" w:sz="0" w:space="0" w:color="auto"/>
        <w:left w:val="none" w:sz="0" w:space="0" w:color="auto"/>
        <w:bottom w:val="none" w:sz="0" w:space="0" w:color="auto"/>
        <w:right w:val="none" w:sz="0" w:space="0" w:color="auto"/>
      </w:divBdr>
    </w:div>
    <w:div w:id="731465936">
      <w:bodyDiv w:val="1"/>
      <w:marLeft w:val="0"/>
      <w:marRight w:val="0"/>
      <w:marTop w:val="0"/>
      <w:marBottom w:val="0"/>
      <w:divBdr>
        <w:top w:val="none" w:sz="0" w:space="0" w:color="auto"/>
        <w:left w:val="none" w:sz="0" w:space="0" w:color="auto"/>
        <w:bottom w:val="none" w:sz="0" w:space="0" w:color="auto"/>
        <w:right w:val="none" w:sz="0" w:space="0" w:color="auto"/>
      </w:divBdr>
    </w:div>
    <w:div w:id="733623429">
      <w:bodyDiv w:val="1"/>
      <w:marLeft w:val="0"/>
      <w:marRight w:val="0"/>
      <w:marTop w:val="0"/>
      <w:marBottom w:val="0"/>
      <w:divBdr>
        <w:top w:val="none" w:sz="0" w:space="0" w:color="auto"/>
        <w:left w:val="none" w:sz="0" w:space="0" w:color="auto"/>
        <w:bottom w:val="none" w:sz="0" w:space="0" w:color="auto"/>
        <w:right w:val="none" w:sz="0" w:space="0" w:color="auto"/>
      </w:divBdr>
    </w:div>
    <w:div w:id="735859977">
      <w:bodyDiv w:val="1"/>
      <w:marLeft w:val="0"/>
      <w:marRight w:val="0"/>
      <w:marTop w:val="0"/>
      <w:marBottom w:val="0"/>
      <w:divBdr>
        <w:top w:val="none" w:sz="0" w:space="0" w:color="auto"/>
        <w:left w:val="none" w:sz="0" w:space="0" w:color="auto"/>
        <w:bottom w:val="none" w:sz="0" w:space="0" w:color="auto"/>
        <w:right w:val="none" w:sz="0" w:space="0" w:color="auto"/>
      </w:divBdr>
    </w:div>
    <w:div w:id="736635523">
      <w:bodyDiv w:val="1"/>
      <w:marLeft w:val="0"/>
      <w:marRight w:val="0"/>
      <w:marTop w:val="0"/>
      <w:marBottom w:val="0"/>
      <w:divBdr>
        <w:top w:val="none" w:sz="0" w:space="0" w:color="auto"/>
        <w:left w:val="none" w:sz="0" w:space="0" w:color="auto"/>
        <w:bottom w:val="none" w:sz="0" w:space="0" w:color="auto"/>
        <w:right w:val="none" w:sz="0" w:space="0" w:color="auto"/>
      </w:divBdr>
    </w:div>
    <w:div w:id="737089928">
      <w:bodyDiv w:val="1"/>
      <w:marLeft w:val="0"/>
      <w:marRight w:val="0"/>
      <w:marTop w:val="0"/>
      <w:marBottom w:val="0"/>
      <w:divBdr>
        <w:top w:val="none" w:sz="0" w:space="0" w:color="auto"/>
        <w:left w:val="none" w:sz="0" w:space="0" w:color="auto"/>
        <w:bottom w:val="none" w:sz="0" w:space="0" w:color="auto"/>
        <w:right w:val="none" w:sz="0" w:space="0" w:color="auto"/>
      </w:divBdr>
    </w:div>
    <w:div w:id="737941066">
      <w:bodyDiv w:val="1"/>
      <w:marLeft w:val="0"/>
      <w:marRight w:val="0"/>
      <w:marTop w:val="0"/>
      <w:marBottom w:val="0"/>
      <w:divBdr>
        <w:top w:val="none" w:sz="0" w:space="0" w:color="auto"/>
        <w:left w:val="none" w:sz="0" w:space="0" w:color="auto"/>
        <w:bottom w:val="none" w:sz="0" w:space="0" w:color="auto"/>
        <w:right w:val="none" w:sz="0" w:space="0" w:color="auto"/>
      </w:divBdr>
    </w:div>
    <w:div w:id="738213241">
      <w:bodyDiv w:val="1"/>
      <w:marLeft w:val="0"/>
      <w:marRight w:val="0"/>
      <w:marTop w:val="0"/>
      <w:marBottom w:val="0"/>
      <w:divBdr>
        <w:top w:val="none" w:sz="0" w:space="0" w:color="auto"/>
        <w:left w:val="none" w:sz="0" w:space="0" w:color="auto"/>
        <w:bottom w:val="none" w:sz="0" w:space="0" w:color="auto"/>
        <w:right w:val="none" w:sz="0" w:space="0" w:color="auto"/>
      </w:divBdr>
    </w:div>
    <w:div w:id="738291832">
      <w:bodyDiv w:val="1"/>
      <w:marLeft w:val="0"/>
      <w:marRight w:val="0"/>
      <w:marTop w:val="0"/>
      <w:marBottom w:val="0"/>
      <w:divBdr>
        <w:top w:val="none" w:sz="0" w:space="0" w:color="auto"/>
        <w:left w:val="none" w:sz="0" w:space="0" w:color="auto"/>
        <w:bottom w:val="none" w:sz="0" w:space="0" w:color="auto"/>
        <w:right w:val="none" w:sz="0" w:space="0" w:color="auto"/>
      </w:divBdr>
    </w:div>
    <w:div w:id="740294903">
      <w:bodyDiv w:val="1"/>
      <w:marLeft w:val="0"/>
      <w:marRight w:val="0"/>
      <w:marTop w:val="0"/>
      <w:marBottom w:val="0"/>
      <w:divBdr>
        <w:top w:val="none" w:sz="0" w:space="0" w:color="auto"/>
        <w:left w:val="none" w:sz="0" w:space="0" w:color="auto"/>
        <w:bottom w:val="none" w:sz="0" w:space="0" w:color="auto"/>
        <w:right w:val="none" w:sz="0" w:space="0" w:color="auto"/>
      </w:divBdr>
    </w:div>
    <w:div w:id="740296888">
      <w:bodyDiv w:val="1"/>
      <w:marLeft w:val="0"/>
      <w:marRight w:val="0"/>
      <w:marTop w:val="0"/>
      <w:marBottom w:val="0"/>
      <w:divBdr>
        <w:top w:val="none" w:sz="0" w:space="0" w:color="auto"/>
        <w:left w:val="none" w:sz="0" w:space="0" w:color="auto"/>
        <w:bottom w:val="none" w:sz="0" w:space="0" w:color="auto"/>
        <w:right w:val="none" w:sz="0" w:space="0" w:color="auto"/>
      </w:divBdr>
    </w:div>
    <w:div w:id="742946872">
      <w:bodyDiv w:val="1"/>
      <w:marLeft w:val="0"/>
      <w:marRight w:val="0"/>
      <w:marTop w:val="0"/>
      <w:marBottom w:val="0"/>
      <w:divBdr>
        <w:top w:val="none" w:sz="0" w:space="0" w:color="auto"/>
        <w:left w:val="none" w:sz="0" w:space="0" w:color="auto"/>
        <w:bottom w:val="none" w:sz="0" w:space="0" w:color="auto"/>
        <w:right w:val="none" w:sz="0" w:space="0" w:color="auto"/>
      </w:divBdr>
    </w:div>
    <w:div w:id="743262606">
      <w:bodyDiv w:val="1"/>
      <w:marLeft w:val="0"/>
      <w:marRight w:val="0"/>
      <w:marTop w:val="0"/>
      <w:marBottom w:val="0"/>
      <w:divBdr>
        <w:top w:val="none" w:sz="0" w:space="0" w:color="auto"/>
        <w:left w:val="none" w:sz="0" w:space="0" w:color="auto"/>
        <w:bottom w:val="none" w:sz="0" w:space="0" w:color="auto"/>
        <w:right w:val="none" w:sz="0" w:space="0" w:color="auto"/>
      </w:divBdr>
    </w:div>
    <w:div w:id="744105567">
      <w:bodyDiv w:val="1"/>
      <w:marLeft w:val="0"/>
      <w:marRight w:val="0"/>
      <w:marTop w:val="0"/>
      <w:marBottom w:val="0"/>
      <w:divBdr>
        <w:top w:val="none" w:sz="0" w:space="0" w:color="auto"/>
        <w:left w:val="none" w:sz="0" w:space="0" w:color="auto"/>
        <w:bottom w:val="none" w:sz="0" w:space="0" w:color="auto"/>
        <w:right w:val="none" w:sz="0" w:space="0" w:color="auto"/>
      </w:divBdr>
    </w:div>
    <w:div w:id="745693069">
      <w:bodyDiv w:val="1"/>
      <w:marLeft w:val="0"/>
      <w:marRight w:val="0"/>
      <w:marTop w:val="0"/>
      <w:marBottom w:val="0"/>
      <w:divBdr>
        <w:top w:val="none" w:sz="0" w:space="0" w:color="auto"/>
        <w:left w:val="none" w:sz="0" w:space="0" w:color="auto"/>
        <w:bottom w:val="none" w:sz="0" w:space="0" w:color="auto"/>
        <w:right w:val="none" w:sz="0" w:space="0" w:color="auto"/>
      </w:divBdr>
    </w:div>
    <w:div w:id="746074532">
      <w:bodyDiv w:val="1"/>
      <w:marLeft w:val="0"/>
      <w:marRight w:val="0"/>
      <w:marTop w:val="0"/>
      <w:marBottom w:val="0"/>
      <w:divBdr>
        <w:top w:val="none" w:sz="0" w:space="0" w:color="auto"/>
        <w:left w:val="none" w:sz="0" w:space="0" w:color="auto"/>
        <w:bottom w:val="none" w:sz="0" w:space="0" w:color="auto"/>
        <w:right w:val="none" w:sz="0" w:space="0" w:color="auto"/>
      </w:divBdr>
    </w:div>
    <w:div w:id="747728401">
      <w:bodyDiv w:val="1"/>
      <w:marLeft w:val="0"/>
      <w:marRight w:val="0"/>
      <w:marTop w:val="0"/>
      <w:marBottom w:val="0"/>
      <w:divBdr>
        <w:top w:val="none" w:sz="0" w:space="0" w:color="auto"/>
        <w:left w:val="none" w:sz="0" w:space="0" w:color="auto"/>
        <w:bottom w:val="none" w:sz="0" w:space="0" w:color="auto"/>
        <w:right w:val="none" w:sz="0" w:space="0" w:color="auto"/>
      </w:divBdr>
    </w:div>
    <w:div w:id="748696049">
      <w:bodyDiv w:val="1"/>
      <w:marLeft w:val="0"/>
      <w:marRight w:val="0"/>
      <w:marTop w:val="0"/>
      <w:marBottom w:val="0"/>
      <w:divBdr>
        <w:top w:val="none" w:sz="0" w:space="0" w:color="auto"/>
        <w:left w:val="none" w:sz="0" w:space="0" w:color="auto"/>
        <w:bottom w:val="none" w:sz="0" w:space="0" w:color="auto"/>
        <w:right w:val="none" w:sz="0" w:space="0" w:color="auto"/>
      </w:divBdr>
    </w:div>
    <w:div w:id="751850405">
      <w:bodyDiv w:val="1"/>
      <w:marLeft w:val="0"/>
      <w:marRight w:val="0"/>
      <w:marTop w:val="0"/>
      <w:marBottom w:val="0"/>
      <w:divBdr>
        <w:top w:val="none" w:sz="0" w:space="0" w:color="auto"/>
        <w:left w:val="none" w:sz="0" w:space="0" w:color="auto"/>
        <w:bottom w:val="none" w:sz="0" w:space="0" w:color="auto"/>
        <w:right w:val="none" w:sz="0" w:space="0" w:color="auto"/>
      </w:divBdr>
    </w:div>
    <w:div w:id="751927226">
      <w:bodyDiv w:val="1"/>
      <w:marLeft w:val="0"/>
      <w:marRight w:val="0"/>
      <w:marTop w:val="0"/>
      <w:marBottom w:val="0"/>
      <w:divBdr>
        <w:top w:val="none" w:sz="0" w:space="0" w:color="auto"/>
        <w:left w:val="none" w:sz="0" w:space="0" w:color="auto"/>
        <w:bottom w:val="none" w:sz="0" w:space="0" w:color="auto"/>
        <w:right w:val="none" w:sz="0" w:space="0" w:color="auto"/>
      </w:divBdr>
    </w:div>
    <w:div w:id="752891652">
      <w:bodyDiv w:val="1"/>
      <w:marLeft w:val="0"/>
      <w:marRight w:val="0"/>
      <w:marTop w:val="0"/>
      <w:marBottom w:val="0"/>
      <w:divBdr>
        <w:top w:val="none" w:sz="0" w:space="0" w:color="auto"/>
        <w:left w:val="none" w:sz="0" w:space="0" w:color="auto"/>
        <w:bottom w:val="none" w:sz="0" w:space="0" w:color="auto"/>
        <w:right w:val="none" w:sz="0" w:space="0" w:color="auto"/>
      </w:divBdr>
    </w:div>
    <w:div w:id="755251273">
      <w:bodyDiv w:val="1"/>
      <w:marLeft w:val="0"/>
      <w:marRight w:val="0"/>
      <w:marTop w:val="0"/>
      <w:marBottom w:val="0"/>
      <w:divBdr>
        <w:top w:val="none" w:sz="0" w:space="0" w:color="auto"/>
        <w:left w:val="none" w:sz="0" w:space="0" w:color="auto"/>
        <w:bottom w:val="none" w:sz="0" w:space="0" w:color="auto"/>
        <w:right w:val="none" w:sz="0" w:space="0" w:color="auto"/>
      </w:divBdr>
    </w:div>
    <w:div w:id="756290432">
      <w:bodyDiv w:val="1"/>
      <w:marLeft w:val="0"/>
      <w:marRight w:val="0"/>
      <w:marTop w:val="0"/>
      <w:marBottom w:val="0"/>
      <w:divBdr>
        <w:top w:val="none" w:sz="0" w:space="0" w:color="auto"/>
        <w:left w:val="none" w:sz="0" w:space="0" w:color="auto"/>
        <w:bottom w:val="none" w:sz="0" w:space="0" w:color="auto"/>
        <w:right w:val="none" w:sz="0" w:space="0" w:color="auto"/>
      </w:divBdr>
    </w:div>
    <w:div w:id="758063169">
      <w:bodyDiv w:val="1"/>
      <w:marLeft w:val="0"/>
      <w:marRight w:val="0"/>
      <w:marTop w:val="0"/>
      <w:marBottom w:val="0"/>
      <w:divBdr>
        <w:top w:val="none" w:sz="0" w:space="0" w:color="auto"/>
        <w:left w:val="none" w:sz="0" w:space="0" w:color="auto"/>
        <w:bottom w:val="none" w:sz="0" w:space="0" w:color="auto"/>
        <w:right w:val="none" w:sz="0" w:space="0" w:color="auto"/>
      </w:divBdr>
    </w:div>
    <w:div w:id="762607218">
      <w:bodyDiv w:val="1"/>
      <w:marLeft w:val="0"/>
      <w:marRight w:val="0"/>
      <w:marTop w:val="0"/>
      <w:marBottom w:val="0"/>
      <w:divBdr>
        <w:top w:val="none" w:sz="0" w:space="0" w:color="auto"/>
        <w:left w:val="none" w:sz="0" w:space="0" w:color="auto"/>
        <w:bottom w:val="none" w:sz="0" w:space="0" w:color="auto"/>
        <w:right w:val="none" w:sz="0" w:space="0" w:color="auto"/>
      </w:divBdr>
    </w:div>
    <w:div w:id="764156121">
      <w:bodyDiv w:val="1"/>
      <w:marLeft w:val="0"/>
      <w:marRight w:val="0"/>
      <w:marTop w:val="0"/>
      <w:marBottom w:val="0"/>
      <w:divBdr>
        <w:top w:val="none" w:sz="0" w:space="0" w:color="auto"/>
        <w:left w:val="none" w:sz="0" w:space="0" w:color="auto"/>
        <w:bottom w:val="none" w:sz="0" w:space="0" w:color="auto"/>
        <w:right w:val="none" w:sz="0" w:space="0" w:color="auto"/>
      </w:divBdr>
    </w:div>
    <w:div w:id="765928072">
      <w:bodyDiv w:val="1"/>
      <w:marLeft w:val="0"/>
      <w:marRight w:val="0"/>
      <w:marTop w:val="0"/>
      <w:marBottom w:val="0"/>
      <w:divBdr>
        <w:top w:val="none" w:sz="0" w:space="0" w:color="auto"/>
        <w:left w:val="none" w:sz="0" w:space="0" w:color="auto"/>
        <w:bottom w:val="none" w:sz="0" w:space="0" w:color="auto"/>
        <w:right w:val="none" w:sz="0" w:space="0" w:color="auto"/>
      </w:divBdr>
    </w:div>
    <w:div w:id="766583687">
      <w:bodyDiv w:val="1"/>
      <w:marLeft w:val="0"/>
      <w:marRight w:val="0"/>
      <w:marTop w:val="0"/>
      <w:marBottom w:val="0"/>
      <w:divBdr>
        <w:top w:val="none" w:sz="0" w:space="0" w:color="auto"/>
        <w:left w:val="none" w:sz="0" w:space="0" w:color="auto"/>
        <w:bottom w:val="none" w:sz="0" w:space="0" w:color="auto"/>
        <w:right w:val="none" w:sz="0" w:space="0" w:color="auto"/>
      </w:divBdr>
    </w:div>
    <w:div w:id="768164344">
      <w:bodyDiv w:val="1"/>
      <w:marLeft w:val="0"/>
      <w:marRight w:val="0"/>
      <w:marTop w:val="0"/>
      <w:marBottom w:val="0"/>
      <w:divBdr>
        <w:top w:val="none" w:sz="0" w:space="0" w:color="auto"/>
        <w:left w:val="none" w:sz="0" w:space="0" w:color="auto"/>
        <w:bottom w:val="none" w:sz="0" w:space="0" w:color="auto"/>
        <w:right w:val="none" w:sz="0" w:space="0" w:color="auto"/>
      </w:divBdr>
    </w:div>
    <w:div w:id="770079141">
      <w:bodyDiv w:val="1"/>
      <w:marLeft w:val="0"/>
      <w:marRight w:val="0"/>
      <w:marTop w:val="0"/>
      <w:marBottom w:val="0"/>
      <w:divBdr>
        <w:top w:val="none" w:sz="0" w:space="0" w:color="auto"/>
        <w:left w:val="none" w:sz="0" w:space="0" w:color="auto"/>
        <w:bottom w:val="none" w:sz="0" w:space="0" w:color="auto"/>
        <w:right w:val="none" w:sz="0" w:space="0" w:color="auto"/>
      </w:divBdr>
    </w:div>
    <w:div w:id="770320164">
      <w:bodyDiv w:val="1"/>
      <w:marLeft w:val="0"/>
      <w:marRight w:val="0"/>
      <w:marTop w:val="0"/>
      <w:marBottom w:val="0"/>
      <w:divBdr>
        <w:top w:val="none" w:sz="0" w:space="0" w:color="auto"/>
        <w:left w:val="none" w:sz="0" w:space="0" w:color="auto"/>
        <w:bottom w:val="none" w:sz="0" w:space="0" w:color="auto"/>
        <w:right w:val="none" w:sz="0" w:space="0" w:color="auto"/>
      </w:divBdr>
    </w:div>
    <w:div w:id="771167945">
      <w:bodyDiv w:val="1"/>
      <w:marLeft w:val="0"/>
      <w:marRight w:val="0"/>
      <w:marTop w:val="0"/>
      <w:marBottom w:val="0"/>
      <w:divBdr>
        <w:top w:val="none" w:sz="0" w:space="0" w:color="auto"/>
        <w:left w:val="none" w:sz="0" w:space="0" w:color="auto"/>
        <w:bottom w:val="none" w:sz="0" w:space="0" w:color="auto"/>
        <w:right w:val="none" w:sz="0" w:space="0" w:color="auto"/>
      </w:divBdr>
    </w:div>
    <w:div w:id="772432354">
      <w:bodyDiv w:val="1"/>
      <w:marLeft w:val="0"/>
      <w:marRight w:val="0"/>
      <w:marTop w:val="0"/>
      <w:marBottom w:val="0"/>
      <w:divBdr>
        <w:top w:val="none" w:sz="0" w:space="0" w:color="auto"/>
        <w:left w:val="none" w:sz="0" w:space="0" w:color="auto"/>
        <w:bottom w:val="none" w:sz="0" w:space="0" w:color="auto"/>
        <w:right w:val="none" w:sz="0" w:space="0" w:color="auto"/>
      </w:divBdr>
    </w:div>
    <w:div w:id="772701552">
      <w:bodyDiv w:val="1"/>
      <w:marLeft w:val="0"/>
      <w:marRight w:val="0"/>
      <w:marTop w:val="0"/>
      <w:marBottom w:val="0"/>
      <w:divBdr>
        <w:top w:val="none" w:sz="0" w:space="0" w:color="auto"/>
        <w:left w:val="none" w:sz="0" w:space="0" w:color="auto"/>
        <w:bottom w:val="none" w:sz="0" w:space="0" w:color="auto"/>
        <w:right w:val="none" w:sz="0" w:space="0" w:color="auto"/>
      </w:divBdr>
    </w:div>
    <w:div w:id="772869403">
      <w:bodyDiv w:val="1"/>
      <w:marLeft w:val="0"/>
      <w:marRight w:val="0"/>
      <w:marTop w:val="0"/>
      <w:marBottom w:val="0"/>
      <w:divBdr>
        <w:top w:val="none" w:sz="0" w:space="0" w:color="auto"/>
        <w:left w:val="none" w:sz="0" w:space="0" w:color="auto"/>
        <w:bottom w:val="none" w:sz="0" w:space="0" w:color="auto"/>
        <w:right w:val="none" w:sz="0" w:space="0" w:color="auto"/>
      </w:divBdr>
    </w:div>
    <w:div w:id="772937905">
      <w:bodyDiv w:val="1"/>
      <w:marLeft w:val="0"/>
      <w:marRight w:val="0"/>
      <w:marTop w:val="0"/>
      <w:marBottom w:val="0"/>
      <w:divBdr>
        <w:top w:val="none" w:sz="0" w:space="0" w:color="auto"/>
        <w:left w:val="none" w:sz="0" w:space="0" w:color="auto"/>
        <w:bottom w:val="none" w:sz="0" w:space="0" w:color="auto"/>
        <w:right w:val="none" w:sz="0" w:space="0" w:color="auto"/>
      </w:divBdr>
    </w:div>
    <w:div w:id="773403183">
      <w:bodyDiv w:val="1"/>
      <w:marLeft w:val="0"/>
      <w:marRight w:val="0"/>
      <w:marTop w:val="0"/>
      <w:marBottom w:val="0"/>
      <w:divBdr>
        <w:top w:val="none" w:sz="0" w:space="0" w:color="auto"/>
        <w:left w:val="none" w:sz="0" w:space="0" w:color="auto"/>
        <w:bottom w:val="none" w:sz="0" w:space="0" w:color="auto"/>
        <w:right w:val="none" w:sz="0" w:space="0" w:color="auto"/>
      </w:divBdr>
    </w:div>
    <w:div w:id="773474858">
      <w:bodyDiv w:val="1"/>
      <w:marLeft w:val="0"/>
      <w:marRight w:val="0"/>
      <w:marTop w:val="0"/>
      <w:marBottom w:val="0"/>
      <w:divBdr>
        <w:top w:val="none" w:sz="0" w:space="0" w:color="auto"/>
        <w:left w:val="none" w:sz="0" w:space="0" w:color="auto"/>
        <w:bottom w:val="none" w:sz="0" w:space="0" w:color="auto"/>
        <w:right w:val="none" w:sz="0" w:space="0" w:color="auto"/>
      </w:divBdr>
    </w:div>
    <w:div w:id="775178324">
      <w:bodyDiv w:val="1"/>
      <w:marLeft w:val="0"/>
      <w:marRight w:val="0"/>
      <w:marTop w:val="0"/>
      <w:marBottom w:val="0"/>
      <w:divBdr>
        <w:top w:val="none" w:sz="0" w:space="0" w:color="auto"/>
        <w:left w:val="none" w:sz="0" w:space="0" w:color="auto"/>
        <w:bottom w:val="none" w:sz="0" w:space="0" w:color="auto"/>
        <w:right w:val="none" w:sz="0" w:space="0" w:color="auto"/>
      </w:divBdr>
    </w:div>
    <w:div w:id="775637488">
      <w:bodyDiv w:val="1"/>
      <w:marLeft w:val="0"/>
      <w:marRight w:val="0"/>
      <w:marTop w:val="0"/>
      <w:marBottom w:val="0"/>
      <w:divBdr>
        <w:top w:val="none" w:sz="0" w:space="0" w:color="auto"/>
        <w:left w:val="none" w:sz="0" w:space="0" w:color="auto"/>
        <w:bottom w:val="none" w:sz="0" w:space="0" w:color="auto"/>
        <w:right w:val="none" w:sz="0" w:space="0" w:color="auto"/>
      </w:divBdr>
    </w:div>
    <w:div w:id="776948190">
      <w:bodyDiv w:val="1"/>
      <w:marLeft w:val="0"/>
      <w:marRight w:val="0"/>
      <w:marTop w:val="0"/>
      <w:marBottom w:val="0"/>
      <w:divBdr>
        <w:top w:val="none" w:sz="0" w:space="0" w:color="auto"/>
        <w:left w:val="none" w:sz="0" w:space="0" w:color="auto"/>
        <w:bottom w:val="none" w:sz="0" w:space="0" w:color="auto"/>
        <w:right w:val="none" w:sz="0" w:space="0" w:color="auto"/>
      </w:divBdr>
    </w:div>
    <w:div w:id="778375890">
      <w:bodyDiv w:val="1"/>
      <w:marLeft w:val="0"/>
      <w:marRight w:val="0"/>
      <w:marTop w:val="0"/>
      <w:marBottom w:val="0"/>
      <w:divBdr>
        <w:top w:val="none" w:sz="0" w:space="0" w:color="auto"/>
        <w:left w:val="none" w:sz="0" w:space="0" w:color="auto"/>
        <w:bottom w:val="none" w:sz="0" w:space="0" w:color="auto"/>
        <w:right w:val="none" w:sz="0" w:space="0" w:color="auto"/>
      </w:divBdr>
    </w:div>
    <w:div w:id="778377559">
      <w:bodyDiv w:val="1"/>
      <w:marLeft w:val="0"/>
      <w:marRight w:val="0"/>
      <w:marTop w:val="0"/>
      <w:marBottom w:val="0"/>
      <w:divBdr>
        <w:top w:val="none" w:sz="0" w:space="0" w:color="auto"/>
        <w:left w:val="none" w:sz="0" w:space="0" w:color="auto"/>
        <w:bottom w:val="none" w:sz="0" w:space="0" w:color="auto"/>
        <w:right w:val="none" w:sz="0" w:space="0" w:color="auto"/>
      </w:divBdr>
    </w:div>
    <w:div w:id="779882764">
      <w:bodyDiv w:val="1"/>
      <w:marLeft w:val="0"/>
      <w:marRight w:val="0"/>
      <w:marTop w:val="0"/>
      <w:marBottom w:val="0"/>
      <w:divBdr>
        <w:top w:val="none" w:sz="0" w:space="0" w:color="auto"/>
        <w:left w:val="none" w:sz="0" w:space="0" w:color="auto"/>
        <w:bottom w:val="none" w:sz="0" w:space="0" w:color="auto"/>
        <w:right w:val="none" w:sz="0" w:space="0" w:color="auto"/>
      </w:divBdr>
    </w:div>
    <w:div w:id="780684288">
      <w:bodyDiv w:val="1"/>
      <w:marLeft w:val="0"/>
      <w:marRight w:val="0"/>
      <w:marTop w:val="0"/>
      <w:marBottom w:val="0"/>
      <w:divBdr>
        <w:top w:val="none" w:sz="0" w:space="0" w:color="auto"/>
        <w:left w:val="none" w:sz="0" w:space="0" w:color="auto"/>
        <w:bottom w:val="none" w:sz="0" w:space="0" w:color="auto"/>
        <w:right w:val="none" w:sz="0" w:space="0" w:color="auto"/>
      </w:divBdr>
    </w:div>
    <w:div w:id="786388703">
      <w:bodyDiv w:val="1"/>
      <w:marLeft w:val="0"/>
      <w:marRight w:val="0"/>
      <w:marTop w:val="0"/>
      <w:marBottom w:val="0"/>
      <w:divBdr>
        <w:top w:val="none" w:sz="0" w:space="0" w:color="auto"/>
        <w:left w:val="none" w:sz="0" w:space="0" w:color="auto"/>
        <w:bottom w:val="none" w:sz="0" w:space="0" w:color="auto"/>
        <w:right w:val="none" w:sz="0" w:space="0" w:color="auto"/>
      </w:divBdr>
    </w:div>
    <w:div w:id="789586559">
      <w:bodyDiv w:val="1"/>
      <w:marLeft w:val="0"/>
      <w:marRight w:val="0"/>
      <w:marTop w:val="0"/>
      <w:marBottom w:val="0"/>
      <w:divBdr>
        <w:top w:val="none" w:sz="0" w:space="0" w:color="auto"/>
        <w:left w:val="none" w:sz="0" w:space="0" w:color="auto"/>
        <w:bottom w:val="none" w:sz="0" w:space="0" w:color="auto"/>
        <w:right w:val="none" w:sz="0" w:space="0" w:color="auto"/>
      </w:divBdr>
    </w:div>
    <w:div w:id="794372128">
      <w:bodyDiv w:val="1"/>
      <w:marLeft w:val="0"/>
      <w:marRight w:val="0"/>
      <w:marTop w:val="0"/>
      <w:marBottom w:val="0"/>
      <w:divBdr>
        <w:top w:val="none" w:sz="0" w:space="0" w:color="auto"/>
        <w:left w:val="none" w:sz="0" w:space="0" w:color="auto"/>
        <w:bottom w:val="none" w:sz="0" w:space="0" w:color="auto"/>
        <w:right w:val="none" w:sz="0" w:space="0" w:color="auto"/>
      </w:divBdr>
    </w:div>
    <w:div w:id="796989167">
      <w:bodyDiv w:val="1"/>
      <w:marLeft w:val="0"/>
      <w:marRight w:val="0"/>
      <w:marTop w:val="0"/>
      <w:marBottom w:val="0"/>
      <w:divBdr>
        <w:top w:val="none" w:sz="0" w:space="0" w:color="auto"/>
        <w:left w:val="none" w:sz="0" w:space="0" w:color="auto"/>
        <w:bottom w:val="none" w:sz="0" w:space="0" w:color="auto"/>
        <w:right w:val="none" w:sz="0" w:space="0" w:color="auto"/>
      </w:divBdr>
    </w:div>
    <w:div w:id="797337128">
      <w:bodyDiv w:val="1"/>
      <w:marLeft w:val="0"/>
      <w:marRight w:val="0"/>
      <w:marTop w:val="0"/>
      <w:marBottom w:val="0"/>
      <w:divBdr>
        <w:top w:val="none" w:sz="0" w:space="0" w:color="auto"/>
        <w:left w:val="none" w:sz="0" w:space="0" w:color="auto"/>
        <w:bottom w:val="none" w:sz="0" w:space="0" w:color="auto"/>
        <w:right w:val="none" w:sz="0" w:space="0" w:color="auto"/>
      </w:divBdr>
    </w:div>
    <w:div w:id="797380195">
      <w:bodyDiv w:val="1"/>
      <w:marLeft w:val="0"/>
      <w:marRight w:val="0"/>
      <w:marTop w:val="0"/>
      <w:marBottom w:val="0"/>
      <w:divBdr>
        <w:top w:val="none" w:sz="0" w:space="0" w:color="auto"/>
        <w:left w:val="none" w:sz="0" w:space="0" w:color="auto"/>
        <w:bottom w:val="none" w:sz="0" w:space="0" w:color="auto"/>
        <w:right w:val="none" w:sz="0" w:space="0" w:color="auto"/>
      </w:divBdr>
    </w:div>
    <w:div w:id="798229403">
      <w:bodyDiv w:val="1"/>
      <w:marLeft w:val="0"/>
      <w:marRight w:val="0"/>
      <w:marTop w:val="0"/>
      <w:marBottom w:val="0"/>
      <w:divBdr>
        <w:top w:val="none" w:sz="0" w:space="0" w:color="auto"/>
        <w:left w:val="none" w:sz="0" w:space="0" w:color="auto"/>
        <w:bottom w:val="none" w:sz="0" w:space="0" w:color="auto"/>
        <w:right w:val="none" w:sz="0" w:space="0" w:color="auto"/>
      </w:divBdr>
    </w:div>
    <w:div w:id="799111560">
      <w:bodyDiv w:val="1"/>
      <w:marLeft w:val="0"/>
      <w:marRight w:val="0"/>
      <w:marTop w:val="0"/>
      <w:marBottom w:val="0"/>
      <w:divBdr>
        <w:top w:val="none" w:sz="0" w:space="0" w:color="auto"/>
        <w:left w:val="none" w:sz="0" w:space="0" w:color="auto"/>
        <w:bottom w:val="none" w:sz="0" w:space="0" w:color="auto"/>
        <w:right w:val="none" w:sz="0" w:space="0" w:color="auto"/>
      </w:divBdr>
    </w:div>
    <w:div w:id="799691918">
      <w:bodyDiv w:val="1"/>
      <w:marLeft w:val="0"/>
      <w:marRight w:val="0"/>
      <w:marTop w:val="0"/>
      <w:marBottom w:val="0"/>
      <w:divBdr>
        <w:top w:val="none" w:sz="0" w:space="0" w:color="auto"/>
        <w:left w:val="none" w:sz="0" w:space="0" w:color="auto"/>
        <w:bottom w:val="none" w:sz="0" w:space="0" w:color="auto"/>
        <w:right w:val="none" w:sz="0" w:space="0" w:color="auto"/>
      </w:divBdr>
    </w:div>
    <w:div w:id="799764289">
      <w:bodyDiv w:val="1"/>
      <w:marLeft w:val="0"/>
      <w:marRight w:val="0"/>
      <w:marTop w:val="0"/>
      <w:marBottom w:val="0"/>
      <w:divBdr>
        <w:top w:val="none" w:sz="0" w:space="0" w:color="auto"/>
        <w:left w:val="none" w:sz="0" w:space="0" w:color="auto"/>
        <w:bottom w:val="none" w:sz="0" w:space="0" w:color="auto"/>
        <w:right w:val="none" w:sz="0" w:space="0" w:color="auto"/>
      </w:divBdr>
    </w:div>
    <w:div w:id="799999521">
      <w:bodyDiv w:val="1"/>
      <w:marLeft w:val="0"/>
      <w:marRight w:val="0"/>
      <w:marTop w:val="0"/>
      <w:marBottom w:val="0"/>
      <w:divBdr>
        <w:top w:val="none" w:sz="0" w:space="0" w:color="auto"/>
        <w:left w:val="none" w:sz="0" w:space="0" w:color="auto"/>
        <w:bottom w:val="none" w:sz="0" w:space="0" w:color="auto"/>
        <w:right w:val="none" w:sz="0" w:space="0" w:color="auto"/>
      </w:divBdr>
    </w:div>
    <w:div w:id="801653148">
      <w:bodyDiv w:val="1"/>
      <w:marLeft w:val="0"/>
      <w:marRight w:val="0"/>
      <w:marTop w:val="0"/>
      <w:marBottom w:val="0"/>
      <w:divBdr>
        <w:top w:val="none" w:sz="0" w:space="0" w:color="auto"/>
        <w:left w:val="none" w:sz="0" w:space="0" w:color="auto"/>
        <w:bottom w:val="none" w:sz="0" w:space="0" w:color="auto"/>
        <w:right w:val="none" w:sz="0" w:space="0" w:color="auto"/>
      </w:divBdr>
    </w:div>
    <w:div w:id="801657624">
      <w:bodyDiv w:val="1"/>
      <w:marLeft w:val="0"/>
      <w:marRight w:val="0"/>
      <w:marTop w:val="0"/>
      <w:marBottom w:val="0"/>
      <w:divBdr>
        <w:top w:val="none" w:sz="0" w:space="0" w:color="auto"/>
        <w:left w:val="none" w:sz="0" w:space="0" w:color="auto"/>
        <w:bottom w:val="none" w:sz="0" w:space="0" w:color="auto"/>
        <w:right w:val="none" w:sz="0" w:space="0" w:color="auto"/>
      </w:divBdr>
    </w:div>
    <w:div w:id="802307739">
      <w:bodyDiv w:val="1"/>
      <w:marLeft w:val="0"/>
      <w:marRight w:val="0"/>
      <w:marTop w:val="0"/>
      <w:marBottom w:val="0"/>
      <w:divBdr>
        <w:top w:val="none" w:sz="0" w:space="0" w:color="auto"/>
        <w:left w:val="none" w:sz="0" w:space="0" w:color="auto"/>
        <w:bottom w:val="none" w:sz="0" w:space="0" w:color="auto"/>
        <w:right w:val="none" w:sz="0" w:space="0" w:color="auto"/>
      </w:divBdr>
    </w:div>
    <w:div w:id="802775608">
      <w:bodyDiv w:val="1"/>
      <w:marLeft w:val="0"/>
      <w:marRight w:val="0"/>
      <w:marTop w:val="0"/>
      <w:marBottom w:val="0"/>
      <w:divBdr>
        <w:top w:val="none" w:sz="0" w:space="0" w:color="auto"/>
        <w:left w:val="none" w:sz="0" w:space="0" w:color="auto"/>
        <w:bottom w:val="none" w:sz="0" w:space="0" w:color="auto"/>
        <w:right w:val="none" w:sz="0" w:space="0" w:color="auto"/>
      </w:divBdr>
    </w:div>
    <w:div w:id="802892274">
      <w:bodyDiv w:val="1"/>
      <w:marLeft w:val="0"/>
      <w:marRight w:val="0"/>
      <w:marTop w:val="0"/>
      <w:marBottom w:val="0"/>
      <w:divBdr>
        <w:top w:val="none" w:sz="0" w:space="0" w:color="auto"/>
        <w:left w:val="none" w:sz="0" w:space="0" w:color="auto"/>
        <w:bottom w:val="none" w:sz="0" w:space="0" w:color="auto"/>
        <w:right w:val="none" w:sz="0" w:space="0" w:color="auto"/>
      </w:divBdr>
    </w:div>
    <w:div w:id="803743132">
      <w:bodyDiv w:val="1"/>
      <w:marLeft w:val="0"/>
      <w:marRight w:val="0"/>
      <w:marTop w:val="0"/>
      <w:marBottom w:val="0"/>
      <w:divBdr>
        <w:top w:val="none" w:sz="0" w:space="0" w:color="auto"/>
        <w:left w:val="none" w:sz="0" w:space="0" w:color="auto"/>
        <w:bottom w:val="none" w:sz="0" w:space="0" w:color="auto"/>
        <w:right w:val="none" w:sz="0" w:space="0" w:color="auto"/>
      </w:divBdr>
    </w:div>
    <w:div w:id="804085020">
      <w:bodyDiv w:val="1"/>
      <w:marLeft w:val="0"/>
      <w:marRight w:val="0"/>
      <w:marTop w:val="0"/>
      <w:marBottom w:val="0"/>
      <w:divBdr>
        <w:top w:val="none" w:sz="0" w:space="0" w:color="auto"/>
        <w:left w:val="none" w:sz="0" w:space="0" w:color="auto"/>
        <w:bottom w:val="none" w:sz="0" w:space="0" w:color="auto"/>
        <w:right w:val="none" w:sz="0" w:space="0" w:color="auto"/>
      </w:divBdr>
    </w:div>
    <w:div w:id="805389524">
      <w:bodyDiv w:val="1"/>
      <w:marLeft w:val="0"/>
      <w:marRight w:val="0"/>
      <w:marTop w:val="0"/>
      <w:marBottom w:val="0"/>
      <w:divBdr>
        <w:top w:val="none" w:sz="0" w:space="0" w:color="auto"/>
        <w:left w:val="none" w:sz="0" w:space="0" w:color="auto"/>
        <w:bottom w:val="none" w:sz="0" w:space="0" w:color="auto"/>
        <w:right w:val="none" w:sz="0" w:space="0" w:color="auto"/>
      </w:divBdr>
    </w:div>
    <w:div w:id="805663566">
      <w:bodyDiv w:val="1"/>
      <w:marLeft w:val="0"/>
      <w:marRight w:val="0"/>
      <w:marTop w:val="0"/>
      <w:marBottom w:val="0"/>
      <w:divBdr>
        <w:top w:val="none" w:sz="0" w:space="0" w:color="auto"/>
        <w:left w:val="none" w:sz="0" w:space="0" w:color="auto"/>
        <w:bottom w:val="none" w:sz="0" w:space="0" w:color="auto"/>
        <w:right w:val="none" w:sz="0" w:space="0" w:color="auto"/>
      </w:divBdr>
    </w:div>
    <w:div w:id="809369898">
      <w:bodyDiv w:val="1"/>
      <w:marLeft w:val="0"/>
      <w:marRight w:val="0"/>
      <w:marTop w:val="0"/>
      <w:marBottom w:val="0"/>
      <w:divBdr>
        <w:top w:val="none" w:sz="0" w:space="0" w:color="auto"/>
        <w:left w:val="none" w:sz="0" w:space="0" w:color="auto"/>
        <w:bottom w:val="none" w:sz="0" w:space="0" w:color="auto"/>
        <w:right w:val="none" w:sz="0" w:space="0" w:color="auto"/>
      </w:divBdr>
    </w:div>
    <w:div w:id="811412136">
      <w:bodyDiv w:val="1"/>
      <w:marLeft w:val="0"/>
      <w:marRight w:val="0"/>
      <w:marTop w:val="0"/>
      <w:marBottom w:val="0"/>
      <w:divBdr>
        <w:top w:val="none" w:sz="0" w:space="0" w:color="auto"/>
        <w:left w:val="none" w:sz="0" w:space="0" w:color="auto"/>
        <w:bottom w:val="none" w:sz="0" w:space="0" w:color="auto"/>
        <w:right w:val="none" w:sz="0" w:space="0" w:color="auto"/>
      </w:divBdr>
    </w:div>
    <w:div w:id="811867197">
      <w:bodyDiv w:val="1"/>
      <w:marLeft w:val="0"/>
      <w:marRight w:val="0"/>
      <w:marTop w:val="0"/>
      <w:marBottom w:val="0"/>
      <w:divBdr>
        <w:top w:val="none" w:sz="0" w:space="0" w:color="auto"/>
        <w:left w:val="none" w:sz="0" w:space="0" w:color="auto"/>
        <w:bottom w:val="none" w:sz="0" w:space="0" w:color="auto"/>
        <w:right w:val="none" w:sz="0" w:space="0" w:color="auto"/>
      </w:divBdr>
    </w:div>
    <w:div w:id="812134876">
      <w:bodyDiv w:val="1"/>
      <w:marLeft w:val="0"/>
      <w:marRight w:val="0"/>
      <w:marTop w:val="0"/>
      <w:marBottom w:val="0"/>
      <w:divBdr>
        <w:top w:val="none" w:sz="0" w:space="0" w:color="auto"/>
        <w:left w:val="none" w:sz="0" w:space="0" w:color="auto"/>
        <w:bottom w:val="none" w:sz="0" w:space="0" w:color="auto"/>
        <w:right w:val="none" w:sz="0" w:space="0" w:color="auto"/>
      </w:divBdr>
    </w:div>
    <w:div w:id="812676830">
      <w:bodyDiv w:val="1"/>
      <w:marLeft w:val="0"/>
      <w:marRight w:val="0"/>
      <w:marTop w:val="0"/>
      <w:marBottom w:val="0"/>
      <w:divBdr>
        <w:top w:val="none" w:sz="0" w:space="0" w:color="auto"/>
        <w:left w:val="none" w:sz="0" w:space="0" w:color="auto"/>
        <w:bottom w:val="none" w:sz="0" w:space="0" w:color="auto"/>
        <w:right w:val="none" w:sz="0" w:space="0" w:color="auto"/>
      </w:divBdr>
    </w:div>
    <w:div w:id="813067450">
      <w:bodyDiv w:val="1"/>
      <w:marLeft w:val="0"/>
      <w:marRight w:val="0"/>
      <w:marTop w:val="0"/>
      <w:marBottom w:val="0"/>
      <w:divBdr>
        <w:top w:val="none" w:sz="0" w:space="0" w:color="auto"/>
        <w:left w:val="none" w:sz="0" w:space="0" w:color="auto"/>
        <w:bottom w:val="none" w:sz="0" w:space="0" w:color="auto"/>
        <w:right w:val="none" w:sz="0" w:space="0" w:color="auto"/>
      </w:divBdr>
    </w:div>
    <w:div w:id="813176216">
      <w:bodyDiv w:val="1"/>
      <w:marLeft w:val="0"/>
      <w:marRight w:val="0"/>
      <w:marTop w:val="0"/>
      <w:marBottom w:val="0"/>
      <w:divBdr>
        <w:top w:val="none" w:sz="0" w:space="0" w:color="auto"/>
        <w:left w:val="none" w:sz="0" w:space="0" w:color="auto"/>
        <w:bottom w:val="none" w:sz="0" w:space="0" w:color="auto"/>
        <w:right w:val="none" w:sz="0" w:space="0" w:color="auto"/>
      </w:divBdr>
    </w:div>
    <w:div w:id="813564877">
      <w:bodyDiv w:val="1"/>
      <w:marLeft w:val="0"/>
      <w:marRight w:val="0"/>
      <w:marTop w:val="0"/>
      <w:marBottom w:val="0"/>
      <w:divBdr>
        <w:top w:val="none" w:sz="0" w:space="0" w:color="auto"/>
        <w:left w:val="none" w:sz="0" w:space="0" w:color="auto"/>
        <w:bottom w:val="none" w:sz="0" w:space="0" w:color="auto"/>
        <w:right w:val="none" w:sz="0" w:space="0" w:color="auto"/>
      </w:divBdr>
    </w:div>
    <w:div w:id="816264907">
      <w:bodyDiv w:val="1"/>
      <w:marLeft w:val="0"/>
      <w:marRight w:val="0"/>
      <w:marTop w:val="0"/>
      <w:marBottom w:val="0"/>
      <w:divBdr>
        <w:top w:val="none" w:sz="0" w:space="0" w:color="auto"/>
        <w:left w:val="none" w:sz="0" w:space="0" w:color="auto"/>
        <w:bottom w:val="none" w:sz="0" w:space="0" w:color="auto"/>
        <w:right w:val="none" w:sz="0" w:space="0" w:color="auto"/>
      </w:divBdr>
    </w:div>
    <w:div w:id="817959723">
      <w:bodyDiv w:val="1"/>
      <w:marLeft w:val="0"/>
      <w:marRight w:val="0"/>
      <w:marTop w:val="0"/>
      <w:marBottom w:val="0"/>
      <w:divBdr>
        <w:top w:val="none" w:sz="0" w:space="0" w:color="auto"/>
        <w:left w:val="none" w:sz="0" w:space="0" w:color="auto"/>
        <w:bottom w:val="none" w:sz="0" w:space="0" w:color="auto"/>
        <w:right w:val="none" w:sz="0" w:space="0" w:color="auto"/>
      </w:divBdr>
    </w:div>
    <w:div w:id="820733210">
      <w:bodyDiv w:val="1"/>
      <w:marLeft w:val="0"/>
      <w:marRight w:val="0"/>
      <w:marTop w:val="0"/>
      <w:marBottom w:val="0"/>
      <w:divBdr>
        <w:top w:val="none" w:sz="0" w:space="0" w:color="auto"/>
        <w:left w:val="none" w:sz="0" w:space="0" w:color="auto"/>
        <w:bottom w:val="none" w:sz="0" w:space="0" w:color="auto"/>
        <w:right w:val="none" w:sz="0" w:space="0" w:color="auto"/>
      </w:divBdr>
    </w:div>
    <w:div w:id="821193358">
      <w:bodyDiv w:val="1"/>
      <w:marLeft w:val="0"/>
      <w:marRight w:val="0"/>
      <w:marTop w:val="0"/>
      <w:marBottom w:val="0"/>
      <w:divBdr>
        <w:top w:val="none" w:sz="0" w:space="0" w:color="auto"/>
        <w:left w:val="none" w:sz="0" w:space="0" w:color="auto"/>
        <w:bottom w:val="none" w:sz="0" w:space="0" w:color="auto"/>
        <w:right w:val="none" w:sz="0" w:space="0" w:color="auto"/>
      </w:divBdr>
    </w:div>
    <w:div w:id="823350144">
      <w:bodyDiv w:val="1"/>
      <w:marLeft w:val="0"/>
      <w:marRight w:val="0"/>
      <w:marTop w:val="0"/>
      <w:marBottom w:val="0"/>
      <w:divBdr>
        <w:top w:val="none" w:sz="0" w:space="0" w:color="auto"/>
        <w:left w:val="none" w:sz="0" w:space="0" w:color="auto"/>
        <w:bottom w:val="none" w:sz="0" w:space="0" w:color="auto"/>
        <w:right w:val="none" w:sz="0" w:space="0" w:color="auto"/>
      </w:divBdr>
    </w:div>
    <w:div w:id="823744241">
      <w:bodyDiv w:val="1"/>
      <w:marLeft w:val="0"/>
      <w:marRight w:val="0"/>
      <w:marTop w:val="0"/>
      <w:marBottom w:val="0"/>
      <w:divBdr>
        <w:top w:val="none" w:sz="0" w:space="0" w:color="auto"/>
        <w:left w:val="none" w:sz="0" w:space="0" w:color="auto"/>
        <w:bottom w:val="none" w:sz="0" w:space="0" w:color="auto"/>
        <w:right w:val="none" w:sz="0" w:space="0" w:color="auto"/>
      </w:divBdr>
    </w:div>
    <w:div w:id="824397363">
      <w:bodyDiv w:val="1"/>
      <w:marLeft w:val="0"/>
      <w:marRight w:val="0"/>
      <w:marTop w:val="0"/>
      <w:marBottom w:val="0"/>
      <w:divBdr>
        <w:top w:val="none" w:sz="0" w:space="0" w:color="auto"/>
        <w:left w:val="none" w:sz="0" w:space="0" w:color="auto"/>
        <w:bottom w:val="none" w:sz="0" w:space="0" w:color="auto"/>
        <w:right w:val="none" w:sz="0" w:space="0" w:color="auto"/>
      </w:divBdr>
    </w:div>
    <w:div w:id="824781208">
      <w:bodyDiv w:val="1"/>
      <w:marLeft w:val="0"/>
      <w:marRight w:val="0"/>
      <w:marTop w:val="0"/>
      <w:marBottom w:val="0"/>
      <w:divBdr>
        <w:top w:val="none" w:sz="0" w:space="0" w:color="auto"/>
        <w:left w:val="none" w:sz="0" w:space="0" w:color="auto"/>
        <w:bottom w:val="none" w:sz="0" w:space="0" w:color="auto"/>
        <w:right w:val="none" w:sz="0" w:space="0" w:color="auto"/>
      </w:divBdr>
    </w:div>
    <w:div w:id="826440404">
      <w:bodyDiv w:val="1"/>
      <w:marLeft w:val="0"/>
      <w:marRight w:val="0"/>
      <w:marTop w:val="0"/>
      <w:marBottom w:val="0"/>
      <w:divBdr>
        <w:top w:val="none" w:sz="0" w:space="0" w:color="auto"/>
        <w:left w:val="none" w:sz="0" w:space="0" w:color="auto"/>
        <w:bottom w:val="none" w:sz="0" w:space="0" w:color="auto"/>
        <w:right w:val="none" w:sz="0" w:space="0" w:color="auto"/>
      </w:divBdr>
    </w:div>
    <w:div w:id="827669239">
      <w:bodyDiv w:val="1"/>
      <w:marLeft w:val="0"/>
      <w:marRight w:val="0"/>
      <w:marTop w:val="0"/>
      <w:marBottom w:val="0"/>
      <w:divBdr>
        <w:top w:val="none" w:sz="0" w:space="0" w:color="auto"/>
        <w:left w:val="none" w:sz="0" w:space="0" w:color="auto"/>
        <w:bottom w:val="none" w:sz="0" w:space="0" w:color="auto"/>
        <w:right w:val="none" w:sz="0" w:space="0" w:color="auto"/>
      </w:divBdr>
    </w:div>
    <w:div w:id="827941276">
      <w:bodyDiv w:val="1"/>
      <w:marLeft w:val="0"/>
      <w:marRight w:val="0"/>
      <w:marTop w:val="0"/>
      <w:marBottom w:val="0"/>
      <w:divBdr>
        <w:top w:val="none" w:sz="0" w:space="0" w:color="auto"/>
        <w:left w:val="none" w:sz="0" w:space="0" w:color="auto"/>
        <w:bottom w:val="none" w:sz="0" w:space="0" w:color="auto"/>
        <w:right w:val="none" w:sz="0" w:space="0" w:color="auto"/>
      </w:divBdr>
    </w:div>
    <w:div w:id="828784662">
      <w:bodyDiv w:val="1"/>
      <w:marLeft w:val="0"/>
      <w:marRight w:val="0"/>
      <w:marTop w:val="0"/>
      <w:marBottom w:val="0"/>
      <w:divBdr>
        <w:top w:val="none" w:sz="0" w:space="0" w:color="auto"/>
        <w:left w:val="none" w:sz="0" w:space="0" w:color="auto"/>
        <w:bottom w:val="none" w:sz="0" w:space="0" w:color="auto"/>
        <w:right w:val="none" w:sz="0" w:space="0" w:color="auto"/>
      </w:divBdr>
    </w:div>
    <w:div w:id="829059141">
      <w:bodyDiv w:val="1"/>
      <w:marLeft w:val="0"/>
      <w:marRight w:val="0"/>
      <w:marTop w:val="0"/>
      <w:marBottom w:val="0"/>
      <w:divBdr>
        <w:top w:val="none" w:sz="0" w:space="0" w:color="auto"/>
        <w:left w:val="none" w:sz="0" w:space="0" w:color="auto"/>
        <w:bottom w:val="none" w:sz="0" w:space="0" w:color="auto"/>
        <w:right w:val="none" w:sz="0" w:space="0" w:color="auto"/>
      </w:divBdr>
    </w:div>
    <w:div w:id="830098947">
      <w:bodyDiv w:val="1"/>
      <w:marLeft w:val="0"/>
      <w:marRight w:val="0"/>
      <w:marTop w:val="0"/>
      <w:marBottom w:val="0"/>
      <w:divBdr>
        <w:top w:val="none" w:sz="0" w:space="0" w:color="auto"/>
        <w:left w:val="none" w:sz="0" w:space="0" w:color="auto"/>
        <w:bottom w:val="none" w:sz="0" w:space="0" w:color="auto"/>
        <w:right w:val="none" w:sz="0" w:space="0" w:color="auto"/>
      </w:divBdr>
    </w:div>
    <w:div w:id="830369885">
      <w:bodyDiv w:val="1"/>
      <w:marLeft w:val="0"/>
      <w:marRight w:val="0"/>
      <w:marTop w:val="0"/>
      <w:marBottom w:val="0"/>
      <w:divBdr>
        <w:top w:val="none" w:sz="0" w:space="0" w:color="auto"/>
        <w:left w:val="none" w:sz="0" w:space="0" w:color="auto"/>
        <w:bottom w:val="none" w:sz="0" w:space="0" w:color="auto"/>
        <w:right w:val="none" w:sz="0" w:space="0" w:color="auto"/>
      </w:divBdr>
    </w:div>
    <w:div w:id="831484760">
      <w:bodyDiv w:val="1"/>
      <w:marLeft w:val="0"/>
      <w:marRight w:val="0"/>
      <w:marTop w:val="0"/>
      <w:marBottom w:val="0"/>
      <w:divBdr>
        <w:top w:val="none" w:sz="0" w:space="0" w:color="auto"/>
        <w:left w:val="none" w:sz="0" w:space="0" w:color="auto"/>
        <w:bottom w:val="none" w:sz="0" w:space="0" w:color="auto"/>
        <w:right w:val="none" w:sz="0" w:space="0" w:color="auto"/>
      </w:divBdr>
    </w:div>
    <w:div w:id="832337077">
      <w:bodyDiv w:val="1"/>
      <w:marLeft w:val="0"/>
      <w:marRight w:val="0"/>
      <w:marTop w:val="0"/>
      <w:marBottom w:val="0"/>
      <w:divBdr>
        <w:top w:val="none" w:sz="0" w:space="0" w:color="auto"/>
        <w:left w:val="none" w:sz="0" w:space="0" w:color="auto"/>
        <w:bottom w:val="none" w:sz="0" w:space="0" w:color="auto"/>
        <w:right w:val="none" w:sz="0" w:space="0" w:color="auto"/>
      </w:divBdr>
    </w:div>
    <w:div w:id="832338963">
      <w:bodyDiv w:val="1"/>
      <w:marLeft w:val="0"/>
      <w:marRight w:val="0"/>
      <w:marTop w:val="0"/>
      <w:marBottom w:val="0"/>
      <w:divBdr>
        <w:top w:val="none" w:sz="0" w:space="0" w:color="auto"/>
        <w:left w:val="none" w:sz="0" w:space="0" w:color="auto"/>
        <w:bottom w:val="none" w:sz="0" w:space="0" w:color="auto"/>
        <w:right w:val="none" w:sz="0" w:space="0" w:color="auto"/>
      </w:divBdr>
    </w:div>
    <w:div w:id="833453836">
      <w:bodyDiv w:val="1"/>
      <w:marLeft w:val="0"/>
      <w:marRight w:val="0"/>
      <w:marTop w:val="0"/>
      <w:marBottom w:val="0"/>
      <w:divBdr>
        <w:top w:val="none" w:sz="0" w:space="0" w:color="auto"/>
        <w:left w:val="none" w:sz="0" w:space="0" w:color="auto"/>
        <w:bottom w:val="none" w:sz="0" w:space="0" w:color="auto"/>
        <w:right w:val="none" w:sz="0" w:space="0" w:color="auto"/>
      </w:divBdr>
    </w:div>
    <w:div w:id="834228841">
      <w:bodyDiv w:val="1"/>
      <w:marLeft w:val="0"/>
      <w:marRight w:val="0"/>
      <w:marTop w:val="0"/>
      <w:marBottom w:val="0"/>
      <w:divBdr>
        <w:top w:val="none" w:sz="0" w:space="0" w:color="auto"/>
        <w:left w:val="none" w:sz="0" w:space="0" w:color="auto"/>
        <w:bottom w:val="none" w:sz="0" w:space="0" w:color="auto"/>
        <w:right w:val="none" w:sz="0" w:space="0" w:color="auto"/>
      </w:divBdr>
    </w:div>
    <w:div w:id="835925580">
      <w:bodyDiv w:val="1"/>
      <w:marLeft w:val="0"/>
      <w:marRight w:val="0"/>
      <w:marTop w:val="0"/>
      <w:marBottom w:val="0"/>
      <w:divBdr>
        <w:top w:val="none" w:sz="0" w:space="0" w:color="auto"/>
        <w:left w:val="none" w:sz="0" w:space="0" w:color="auto"/>
        <w:bottom w:val="none" w:sz="0" w:space="0" w:color="auto"/>
        <w:right w:val="none" w:sz="0" w:space="0" w:color="auto"/>
      </w:divBdr>
    </w:div>
    <w:div w:id="838348912">
      <w:bodyDiv w:val="1"/>
      <w:marLeft w:val="0"/>
      <w:marRight w:val="0"/>
      <w:marTop w:val="0"/>
      <w:marBottom w:val="0"/>
      <w:divBdr>
        <w:top w:val="none" w:sz="0" w:space="0" w:color="auto"/>
        <w:left w:val="none" w:sz="0" w:space="0" w:color="auto"/>
        <w:bottom w:val="none" w:sz="0" w:space="0" w:color="auto"/>
        <w:right w:val="none" w:sz="0" w:space="0" w:color="auto"/>
      </w:divBdr>
    </w:div>
    <w:div w:id="838813397">
      <w:bodyDiv w:val="1"/>
      <w:marLeft w:val="0"/>
      <w:marRight w:val="0"/>
      <w:marTop w:val="0"/>
      <w:marBottom w:val="0"/>
      <w:divBdr>
        <w:top w:val="none" w:sz="0" w:space="0" w:color="auto"/>
        <w:left w:val="none" w:sz="0" w:space="0" w:color="auto"/>
        <w:bottom w:val="none" w:sz="0" w:space="0" w:color="auto"/>
        <w:right w:val="none" w:sz="0" w:space="0" w:color="auto"/>
      </w:divBdr>
    </w:div>
    <w:div w:id="839931880">
      <w:bodyDiv w:val="1"/>
      <w:marLeft w:val="0"/>
      <w:marRight w:val="0"/>
      <w:marTop w:val="0"/>
      <w:marBottom w:val="0"/>
      <w:divBdr>
        <w:top w:val="none" w:sz="0" w:space="0" w:color="auto"/>
        <w:left w:val="none" w:sz="0" w:space="0" w:color="auto"/>
        <w:bottom w:val="none" w:sz="0" w:space="0" w:color="auto"/>
        <w:right w:val="none" w:sz="0" w:space="0" w:color="auto"/>
      </w:divBdr>
    </w:div>
    <w:div w:id="841893083">
      <w:bodyDiv w:val="1"/>
      <w:marLeft w:val="0"/>
      <w:marRight w:val="0"/>
      <w:marTop w:val="0"/>
      <w:marBottom w:val="0"/>
      <w:divBdr>
        <w:top w:val="none" w:sz="0" w:space="0" w:color="auto"/>
        <w:left w:val="none" w:sz="0" w:space="0" w:color="auto"/>
        <w:bottom w:val="none" w:sz="0" w:space="0" w:color="auto"/>
        <w:right w:val="none" w:sz="0" w:space="0" w:color="auto"/>
      </w:divBdr>
    </w:div>
    <w:div w:id="842159223">
      <w:bodyDiv w:val="1"/>
      <w:marLeft w:val="0"/>
      <w:marRight w:val="0"/>
      <w:marTop w:val="0"/>
      <w:marBottom w:val="0"/>
      <w:divBdr>
        <w:top w:val="none" w:sz="0" w:space="0" w:color="auto"/>
        <w:left w:val="none" w:sz="0" w:space="0" w:color="auto"/>
        <w:bottom w:val="none" w:sz="0" w:space="0" w:color="auto"/>
        <w:right w:val="none" w:sz="0" w:space="0" w:color="auto"/>
      </w:divBdr>
    </w:div>
    <w:div w:id="842863041">
      <w:bodyDiv w:val="1"/>
      <w:marLeft w:val="0"/>
      <w:marRight w:val="0"/>
      <w:marTop w:val="0"/>
      <w:marBottom w:val="0"/>
      <w:divBdr>
        <w:top w:val="none" w:sz="0" w:space="0" w:color="auto"/>
        <w:left w:val="none" w:sz="0" w:space="0" w:color="auto"/>
        <w:bottom w:val="none" w:sz="0" w:space="0" w:color="auto"/>
        <w:right w:val="none" w:sz="0" w:space="0" w:color="auto"/>
      </w:divBdr>
    </w:div>
    <w:div w:id="846092172">
      <w:bodyDiv w:val="1"/>
      <w:marLeft w:val="0"/>
      <w:marRight w:val="0"/>
      <w:marTop w:val="0"/>
      <w:marBottom w:val="0"/>
      <w:divBdr>
        <w:top w:val="none" w:sz="0" w:space="0" w:color="auto"/>
        <w:left w:val="none" w:sz="0" w:space="0" w:color="auto"/>
        <w:bottom w:val="none" w:sz="0" w:space="0" w:color="auto"/>
        <w:right w:val="none" w:sz="0" w:space="0" w:color="auto"/>
      </w:divBdr>
    </w:div>
    <w:div w:id="846214517">
      <w:bodyDiv w:val="1"/>
      <w:marLeft w:val="0"/>
      <w:marRight w:val="0"/>
      <w:marTop w:val="0"/>
      <w:marBottom w:val="0"/>
      <w:divBdr>
        <w:top w:val="none" w:sz="0" w:space="0" w:color="auto"/>
        <w:left w:val="none" w:sz="0" w:space="0" w:color="auto"/>
        <w:bottom w:val="none" w:sz="0" w:space="0" w:color="auto"/>
        <w:right w:val="none" w:sz="0" w:space="0" w:color="auto"/>
      </w:divBdr>
    </w:div>
    <w:div w:id="846552602">
      <w:bodyDiv w:val="1"/>
      <w:marLeft w:val="0"/>
      <w:marRight w:val="0"/>
      <w:marTop w:val="0"/>
      <w:marBottom w:val="0"/>
      <w:divBdr>
        <w:top w:val="none" w:sz="0" w:space="0" w:color="auto"/>
        <w:left w:val="none" w:sz="0" w:space="0" w:color="auto"/>
        <w:bottom w:val="none" w:sz="0" w:space="0" w:color="auto"/>
        <w:right w:val="none" w:sz="0" w:space="0" w:color="auto"/>
      </w:divBdr>
    </w:div>
    <w:div w:id="847407092">
      <w:bodyDiv w:val="1"/>
      <w:marLeft w:val="0"/>
      <w:marRight w:val="0"/>
      <w:marTop w:val="0"/>
      <w:marBottom w:val="0"/>
      <w:divBdr>
        <w:top w:val="none" w:sz="0" w:space="0" w:color="auto"/>
        <w:left w:val="none" w:sz="0" w:space="0" w:color="auto"/>
        <w:bottom w:val="none" w:sz="0" w:space="0" w:color="auto"/>
        <w:right w:val="none" w:sz="0" w:space="0" w:color="auto"/>
      </w:divBdr>
    </w:div>
    <w:div w:id="848370615">
      <w:bodyDiv w:val="1"/>
      <w:marLeft w:val="0"/>
      <w:marRight w:val="0"/>
      <w:marTop w:val="0"/>
      <w:marBottom w:val="0"/>
      <w:divBdr>
        <w:top w:val="none" w:sz="0" w:space="0" w:color="auto"/>
        <w:left w:val="none" w:sz="0" w:space="0" w:color="auto"/>
        <w:bottom w:val="none" w:sz="0" w:space="0" w:color="auto"/>
        <w:right w:val="none" w:sz="0" w:space="0" w:color="auto"/>
      </w:divBdr>
    </w:div>
    <w:div w:id="848375667">
      <w:bodyDiv w:val="1"/>
      <w:marLeft w:val="0"/>
      <w:marRight w:val="0"/>
      <w:marTop w:val="0"/>
      <w:marBottom w:val="0"/>
      <w:divBdr>
        <w:top w:val="none" w:sz="0" w:space="0" w:color="auto"/>
        <w:left w:val="none" w:sz="0" w:space="0" w:color="auto"/>
        <w:bottom w:val="none" w:sz="0" w:space="0" w:color="auto"/>
        <w:right w:val="none" w:sz="0" w:space="0" w:color="auto"/>
      </w:divBdr>
    </w:div>
    <w:div w:id="851460119">
      <w:bodyDiv w:val="1"/>
      <w:marLeft w:val="0"/>
      <w:marRight w:val="0"/>
      <w:marTop w:val="0"/>
      <w:marBottom w:val="0"/>
      <w:divBdr>
        <w:top w:val="none" w:sz="0" w:space="0" w:color="auto"/>
        <w:left w:val="none" w:sz="0" w:space="0" w:color="auto"/>
        <w:bottom w:val="none" w:sz="0" w:space="0" w:color="auto"/>
        <w:right w:val="none" w:sz="0" w:space="0" w:color="auto"/>
      </w:divBdr>
    </w:div>
    <w:div w:id="851837730">
      <w:bodyDiv w:val="1"/>
      <w:marLeft w:val="0"/>
      <w:marRight w:val="0"/>
      <w:marTop w:val="0"/>
      <w:marBottom w:val="0"/>
      <w:divBdr>
        <w:top w:val="none" w:sz="0" w:space="0" w:color="auto"/>
        <w:left w:val="none" w:sz="0" w:space="0" w:color="auto"/>
        <w:bottom w:val="none" w:sz="0" w:space="0" w:color="auto"/>
        <w:right w:val="none" w:sz="0" w:space="0" w:color="auto"/>
      </w:divBdr>
    </w:div>
    <w:div w:id="854415769">
      <w:bodyDiv w:val="1"/>
      <w:marLeft w:val="0"/>
      <w:marRight w:val="0"/>
      <w:marTop w:val="0"/>
      <w:marBottom w:val="0"/>
      <w:divBdr>
        <w:top w:val="none" w:sz="0" w:space="0" w:color="auto"/>
        <w:left w:val="none" w:sz="0" w:space="0" w:color="auto"/>
        <w:bottom w:val="none" w:sz="0" w:space="0" w:color="auto"/>
        <w:right w:val="none" w:sz="0" w:space="0" w:color="auto"/>
      </w:divBdr>
    </w:div>
    <w:div w:id="854535215">
      <w:bodyDiv w:val="1"/>
      <w:marLeft w:val="0"/>
      <w:marRight w:val="0"/>
      <w:marTop w:val="0"/>
      <w:marBottom w:val="0"/>
      <w:divBdr>
        <w:top w:val="none" w:sz="0" w:space="0" w:color="auto"/>
        <w:left w:val="none" w:sz="0" w:space="0" w:color="auto"/>
        <w:bottom w:val="none" w:sz="0" w:space="0" w:color="auto"/>
        <w:right w:val="none" w:sz="0" w:space="0" w:color="auto"/>
      </w:divBdr>
    </w:div>
    <w:div w:id="854611054">
      <w:bodyDiv w:val="1"/>
      <w:marLeft w:val="0"/>
      <w:marRight w:val="0"/>
      <w:marTop w:val="0"/>
      <w:marBottom w:val="0"/>
      <w:divBdr>
        <w:top w:val="none" w:sz="0" w:space="0" w:color="auto"/>
        <w:left w:val="none" w:sz="0" w:space="0" w:color="auto"/>
        <w:bottom w:val="none" w:sz="0" w:space="0" w:color="auto"/>
        <w:right w:val="none" w:sz="0" w:space="0" w:color="auto"/>
      </w:divBdr>
    </w:div>
    <w:div w:id="857080799">
      <w:bodyDiv w:val="1"/>
      <w:marLeft w:val="0"/>
      <w:marRight w:val="0"/>
      <w:marTop w:val="0"/>
      <w:marBottom w:val="0"/>
      <w:divBdr>
        <w:top w:val="none" w:sz="0" w:space="0" w:color="auto"/>
        <w:left w:val="none" w:sz="0" w:space="0" w:color="auto"/>
        <w:bottom w:val="none" w:sz="0" w:space="0" w:color="auto"/>
        <w:right w:val="none" w:sz="0" w:space="0" w:color="auto"/>
      </w:divBdr>
    </w:div>
    <w:div w:id="860052663">
      <w:bodyDiv w:val="1"/>
      <w:marLeft w:val="0"/>
      <w:marRight w:val="0"/>
      <w:marTop w:val="0"/>
      <w:marBottom w:val="0"/>
      <w:divBdr>
        <w:top w:val="none" w:sz="0" w:space="0" w:color="auto"/>
        <w:left w:val="none" w:sz="0" w:space="0" w:color="auto"/>
        <w:bottom w:val="none" w:sz="0" w:space="0" w:color="auto"/>
        <w:right w:val="none" w:sz="0" w:space="0" w:color="auto"/>
      </w:divBdr>
    </w:div>
    <w:div w:id="861017534">
      <w:bodyDiv w:val="1"/>
      <w:marLeft w:val="0"/>
      <w:marRight w:val="0"/>
      <w:marTop w:val="0"/>
      <w:marBottom w:val="0"/>
      <w:divBdr>
        <w:top w:val="none" w:sz="0" w:space="0" w:color="auto"/>
        <w:left w:val="none" w:sz="0" w:space="0" w:color="auto"/>
        <w:bottom w:val="none" w:sz="0" w:space="0" w:color="auto"/>
        <w:right w:val="none" w:sz="0" w:space="0" w:color="auto"/>
      </w:divBdr>
    </w:div>
    <w:div w:id="862477355">
      <w:bodyDiv w:val="1"/>
      <w:marLeft w:val="0"/>
      <w:marRight w:val="0"/>
      <w:marTop w:val="0"/>
      <w:marBottom w:val="0"/>
      <w:divBdr>
        <w:top w:val="none" w:sz="0" w:space="0" w:color="auto"/>
        <w:left w:val="none" w:sz="0" w:space="0" w:color="auto"/>
        <w:bottom w:val="none" w:sz="0" w:space="0" w:color="auto"/>
        <w:right w:val="none" w:sz="0" w:space="0" w:color="auto"/>
      </w:divBdr>
    </w:div>
    <w:div w:id="862981381">
      <w:bodyDiv w:val="1"/>
      <w:marLeft w:val="0"/>
      <w:marRight w:val="0"/>
      <w:marTop w:val="0"/>
      <w:marBottom w:val="0"/>
      <w:divBdr>
        <w:top w:val="none" w:sz="0" w:space="0" w:color="auto"/>
        <w:left w:val="none" w:sz="0" w:space="0" w:color="auto"/>
        <w:bottom w:val="none" w:sz="0" w:space="0" w:color="auto"/>
        <w:right w:val="none" w:sz="0" w:space="0" w:color="auto"/>
      </w:divBdr>
    </w:div>
    <w:div w:id="865098635">
      <w:bodyDiv w:val="1"/>
      <w:marLeft w:val="0"/>
      <w:marRight w:val="0"/>
      <w:marTop w:val="0"/>
      <w:marBottom w:val="0"/>
      <w:divBdr>
        <w:top w:val="none" w:sz="0" w:space="0" w:color="auto"/>
        <w:left w:val="none" w:sz="0" w:space="0" w:color="auto"/>
        <w:bottom w:val="none" w:sz="0" w:space="0" w:color="auto"/>
        <w:right w:val="none" w:sz="0" w:space="0" w:color="auto"/>
      </w:divBdr>
    </w:div>
    <w:div w:id="865367382">
      <w:bodyDiv w:val="1"/>
      <w:marLeft w:val="0"/>
      <w:marRight w:val="0"/>
      <w:marTop w:val="0"/>
      <w:marBottom w:val="0"/>
      <w:divBdr>
        <w:top w:val="none" w:sz="0" w:space="0" w:color="auto"/>
        <w:left w:val="none" w:sz="0" w:space="0" w:color="auto"/>
        <w:bottom w:val="none" w:sz="0" w:space="0" w:color="auto"/>
        <w:right w:val="none" w:sz="0" w:space="0" w:color="auto"/>
      </w:divBdr>
    </w:div>
    <w:div w:id="866407076">
      <w:bodyDiv w:val="1"/>
      <w:marLeft w:val="0"/>
      <w:marRight w:val="0"/>
      <w:marTop w:val="0"/>
      <w:marBottom w:val="0"/>
      <w:divBdr>
        <w:top w:val="none" w:sz="0" w:space="0" w:color="auto"/>
        <w:left w:val="none" w:sz="0" w:space="0" w:color="auto"/>
        <w:bottom w:val="none" w:sz="0" w:space="0" w:color="auto"/>
        <w:right w:val="none" w:sz="0" w:space="0" w:color="auto"/>
      </w:divBdr>
    </w:div>
    <w:div w:id="866916074">
      <w:bodyDiv w:val="1"/>
      <w:marLeft w:val="0"/>
      <w:marRight w:val="0"/>
      <w:marTop w:val="0"/>
      <w:marBottom w:val="0"/>
      <w:divBdr>
        <w:top w:val="none" w:sz="0" w:space="0" w:color="auto"/>
        <w:left w:val="none" w:sz="0" w:space="0" w:color="auto"/>
        <w:bottom w:val="none" w:sz="0" w:space="0" w:color="auto"/>
        <w:right w:val="none" w:sz="0" w:space="0" w:color="auto"/>
      </w:divBdr>
    </w:div>
    <w:div w:id="867110244">
      <w:bodyDiv w:val="1"/>
      <w:marLeft w:val="0"/>
      <w:marRight w:val="0"/>
      <w:marTop w:val="0"/>
      <w:marBottom w:val="0"/>
      <w:divBdr>
        <w:top w:val="none" w:sz="0" w:space="0" w:color="auto"/>
        <w:left w:val="none" w:sz="0" w:space="0" w:color="auto"/>
        <w:bottom w:val="none" w:sz="0" w:space="0" w:color="auto"/>
        <w:right w:val="none" w:sz="0" w:space="0" w:color="auto"/>
      </w:divBdr>
    </w:div>
    <w:div w:id="867720534">
      <w:bodyDiv w:val="1"/>
      <w:marLeft w:val="0"/>
      <w:marRight w:val="0"/>
      <w:marTop w:val="0"/>
      <w:marBottom w:val="0"/>
      <w:divBdr>
        <w:top w:val="none" w:sz="0" w:space="0" w:color="auto"/>
        <w:left w:val="none" w:sz="0" w:space="0" w:color="auto"/>
        <w:bottom w:val="none" w:sz="0" w:space="0" w:color="auto"/>
        <w:right w:val="none" w:sz="0" w:space="0" w:color="auto"/>
      </w:divBdr>
    </w:div>
    <w:div w:id="868296872">
      <w:bodyDiv w:val="1"/>
      <w:marLeft w:val="0"/>
      <w:marRight w:val="0"/>
      <w:marTop w:val="0"/>
      <w:marBottom w:val="0"/>
      <w:divBdr>
        <w:top w:val="none" w:sz="0" w:space="0" w:color="auto"/>
        <w:left w:val="none" w:sz="0" w:space="0" w:color="auto"/>
        <w:bottom w:val="none" w:sz="0" w:space="0" w:color="auto"/>
        <w:right w:val="none" w:sz="0" w:space="0" w:color="auto"/>
      </w:divBdr>
    </w:div>
    <w:div w:id="868681688">
      <w:bodyDiv w:val="1"/>
      <w:marLeft w:val="0"/>
      <w:marRight w:val="0"/>
      <w:marTop w:val="0"/>
      <w:marBottom w:val="0"/>
      <w:divBdr>
        <w:top w:val="none" w:sz="0" w:space="0" w:color="auto"/>
        <w:left w:val="none" w:sz="0" w:space="0" w:color="auto"/>
        <w:bottom w:val="none" w:sz="0" w:space="0" w:color="auto"/>
        <w:right w:val="none" w:sz="0" w:space="0" w:color="auto"/>
      </w:divBdr>
    </w:div>
    <w:div w:id="868907131">
      <w:bodyDiv w:val="1"/>
      <w:marLeft w:val="0"/>
      <w:marRight w:val="0"/>
      <w:marTop w:val="0"/>
      <w:marBottom w:val="0"/>
      <w:divBdr>
        <w:top w:val="none" w:sz="0" w:space="0" w:color="auto"/>
        <w:left w:val="none" w:sz="0" w:space="0" w:color="auto"/>
        <w:bottom w:val="none" w:sz="0" w:space="0" w:color="auto"/>
        <w:right w:val="none" w:sz="0" w:space="0" w:color="auto"/>
      </w:divBdr>
    </w:div>
    <w:div w:id="869073977">
      <w:bodyDiv w:val="1"/>
      <w:marLeft w:val="0"/>
      <w:marRight w:val="0"/>
      <w:marTop w:val="0"/>
      <w:marBottom w:val="0"/>
      <w:divBdr>
        <w:top w:val="none" w:sz="0" w:space="0" w:color="auto"/>
        <w:left w:val="none" w:sz="0" w:space="0" w:color="auto"/>
        <w:bottom w:val="none" w:sz="0" w:space="0" w:color="auto"/>
        <w:right w:val="none" w:sz="0" w:space="0" w:color="auto"/>
      </w:divBdr>
    </w:div>
    <w:div w:id="870342512">
      <w:bodyDiv w:val="1"/>
      <w:marLeft w:val="0"/>
      <w:marRight w:val="0"/>
      <w:marTop w:val="0"/>
      <w:marBottom w:val="0"/>
      <w:divBdr>
        <w:top w:val="none" w:sz="0" w:space="0" w:color="auto"/>
        <w:left w:val="none" w:sz="0" w:space="0" w:color="auto"/>
        <w:bottom w:val="none" w:sz="0" w:space="0" w:color="auto"/>
        <w:right w:val="none" w:sz="0" w:space="0" w:color="auto"/>
      </w:divBdr>
    </w:div>
    <w:div w:id="871574963">
      <w:bodyDiv w:val="1"/>
      <w:marLeft w:val="0"/>
      <w:marRight w:val="0"/>
      <w:marTop w:val="0"/>
      <w:marBottom w:val="0"/>
      <w:divBdr>
        <w:top w:val="none" w:sz="0" w:space="0" w:color="auto"/>
        <w:left w:val="none" w:sz="0" w:space="0" w:color="auto"/>
        <w:bottom w:val="none" w:sz="0" w:space="0" w:color="auto"/>
        <w:right w:val="none" w:sz="0" w:space="0" w:color="auto"/>
      </w:divBdr>
    </w:div>
    <w:div w:id="871841293">
      <w:bodyDiv w:val="1"/>
      <w:marLeft w:val="0"/>
      <w:marRight w:val="0"/>
      <w:marTop w:val="0"/>
      <w:marBottom w:val="0"/>
      <w:divBdr>
        <w:top w:val="none" w:sz="0" w:space="0" w:color="auto"/>
        <w:left w:val="none" w:sz="0" w:space="0" w:color="auto"/>
        <w:bottom w:val="none" w:sz="0" w:space="0" w:color="auto"/>
        <w:right w:val="none" w:sz="0" w:space="0" w:color="auto"/>
      </w:divBdr>
    </w:div>
    <w:div w:id="872035179">
      <w:bodyDiv w:val="1"/>
      <w:marLeft w:val="0"/>
      <w:marRight w:val="0"/>
      <w:marTop w:val="0"/>
      <w:marBottom w:val="0"/>
      <w:divBdr>
        <w:top w:val="none" w:sz="0" w:space="0" w:color="auto"/>
        <w:left w:val="none" w:sz="0" w:space="0" w:color="auto"/>
        <w:bottom w:val="none" w:sz="0" w:space="0" w:color="auto"/>
        <w:right w:val="none" w:sz="0" w:space="0" w:color="auto"/>
      </w:divBdr>
    </w:div>
    <w:div w:id="872036735">
      <w:bodyDiv w:val="1"/>
      <w:marLeft w:val="0"/>
      <w:marRight w:val="0"/>
      <w:marTop w:val="0"/>
      <w:marBottom w:val="0"/>
      <w:divBdr>
        <w:top w:val="none" w:sz="0" w:space="0" w:color="auto"/>
        <w:left w:val="none" w:sz="0" w:space="0" w:color="auto"/>
        <w:bottom w:val="none" w:sz="0" w:space="0" w:color="auto"/>
        <w:right w:val="none" w:sz="0" w:space="0" w:color="auto"/>
      </w:divBdr>
    </w:div>
    <w:div w:id="874583403">
      <w:bodyDiv w:val="1"/>
      <w:marLeft w:val="0"/>
      <w:marRight w:val="0"/>
      <w:marTop w:val="0"/>
      <w:marBottom w:val="0"/>
      <w:divBdr>
        <w:top w:val="none" w:sz="0" w:space="0" w:color="auto"/>
        <w:left w:val="none" w:sz="0" w:space="0" w:color="auto"/>
        <w:bottom w:val="none" w:sz="0" w:space="0" w:color="auto"/>
        <w:right w:val="none" w:sz="0" w:space="0" w:color="auto"/>
      </w:divBdr>
    </w:div>
    <w:div w:id="876502509">
      <w:bodyDiv w:val="1"/>
      <w:marLeft w:val="0"/>
      <w:marRight w:val="0"/>
      <w:marTop w:val="0"/>
      <w:marBottom w:val="0"/>
      <w:divBdr>
        <w:top w:val="none" w:sz="0" w:space="0" w:color="auto"/>
        <w:left w:val="none" w:sz="0" w:space="0" w:color="auto"/>
        <w:bottom w:val="none" w:sz="0" w:space="0" w:color="auto"/>
        <w:right w:val="none" w:sz="0" w:space="0" w:color="auto"/>
      </w:divBdr>
    </w:div>
    <w:div w:id="876940093">
      <w:bodyDiv w:val="1"/>
      <w:marLeft w:val="0"/>
      <w:marRight w:val="0"/>
      <w:marTop w:val="0"/>
      <w:marBottom w:val="0"/>
      <w:divBdr>
        <w:top w:val="none" w:sz="0" w:space="0" w:color="auto"/>
        <w:left w:val="none" w:sz="0" w:space="0" w:color="auto"/>
        <w:bottom w:val="none" w:sz="0" w:space="0" w:color="auto"/>
        <w:right w:val="none" w:sz="0" w:space="0" w:color="auto"/>
      </w:divBdr>
    </w:div>
    <w:div w:id="878710978">
      <w:bodyDiv w:val="1"/>
      <w:marLeft w:val="0"/>
      <w:marRight w:val="0"/>
      <w:marTop w:val="0"/>
      <w:marBottom w:val="0"/>
      <w:divBdr>
        <w:top w:val="none" w:sz="0" w:space="0" w:color="auto"/>
        <w:left w:val="none" w:sz="0" w:space="0" w:color="auto"/>
        <w:bottom w:val="none" w:sz="0" w:space="0" w:color="auto"/>
        <w:right w:val="none" w:sz="0" w:space="0" w:color="auto"/>
      </w:divBdr>
    </w:div>
    <w:div w:id="878737367">
      <w:bodyDiv w:val="1"/>
      <w:marLeft w:val="0"/>
      <w:marRight w:val="0"/>
      <w:marTop w:val="0"/>
      <w:marBottom w:val="0"/>
      <w:divBdr>
        <w:top w:val="none" w:sz="0" w:space="0" w:color="auto"/>
        <w:left w:val="none" w:sz="0" w:space="0" w:color="auto"/>
        <w:bottom w:val="none" w:sz="0" w:space="0" w:color="auto"/>
        <w:right w:val="none" w:sz="0" w:space="0" w:color="auto"/>
      </w:divBdr>
    </w:div>
    <w:div w:id="882132782">
      <w:bodyDiv w:val="1"/>
      <w:marLeft w:val="0"/>
      <w:marRight w:val="0"/>
      <w:marTop w:val="0"/>
      <w:marBottom w:val="0"/>
      <w:divBdr>
        <w:top w:val="none" w:sz="0" w:space="0" w:color="auto"/>
        <w:left w:val="none" w:sz="0" w:space="0" w:color="auto"/>
        <w:bottom w:val="none" w:sz="0" w:space="0" w:color="auto"/>
        <w:right w:val="none" w:sz="0" w:space="0" w:color="auto"/>
      </w:divBdr>
    </w:div>
    <w:div w:id="882903873">
      <w:bodyDiv w:val="1"/>
      <w:marLeft w:val="0"/>
      <w:marRight w:val="0"/>
      <w:marTop w:val="0"/>
      <w:marBottom w:val="0"/>
      <w:divBdr>
        <w:top w:val="none" w:sz="0" w:space="0" w:color="auto"/>
        <w:left w:val="none" w:sz="0" w:space="0" w:color="auto"/>
        <w:bottom w:val="none" w:sz="0" w:space="0" w:color="auto"/>
        <w:right w:val="none" w:sz="0" w:space="0" w:color="auto"/>
      </w:divBdr>
    </w:div>
    <w:div w:id="883757345">
      <w:bodyDiv w:val="1"/>
      <w:marLeft w:val="0"/>
      <w:marRight w:val="0"/>
      <w:marTop w:val="0"/>
      <w:marBottom w:val="0"/>
      <w:divBdr>
        <w:top w:val="none" w:sz="0" w:space="0" w:color="auto"/>
        <w:left w:val="none" w:sz="0" w:space="0" w:color="auto"/>
        <w:bottom w:val="none" w:sz="0" w:space="0" w:color="auto"/>
        <w:right w:val="none" w:sz="0" w:space="0" w:color="auto"/>
      </w:divBdr>
    </w:div>
    <w:div w:id="884026482">
      <w:bodyDiv w:val="1"/>
      <w:marLeft w:val="0"/>
      <w:marRight w:val="0"/>
      <w:marTop w:val="0"/>
      <w:marBottom w:val="0"/>
      <w:divBdr>
        <w:top w:val="none" w:sz="0" w:space="0" w:color="auto"/>
        <w:left w:val="none" w:sz="0" w:space="0" w:color="auto"/>
        <w:bottom w:val="none" w:sz="0" w:space="0" w:color="auto"/>
        <w:right w:val="none" w:sz="0" w:space="0" w:color="auto"/>
      </w:divBdr>
    </w:div>
    <w:div w:id="884834296">
      <w:bodyDiv w:val="1"/>
      <w:marLeft w:val="0"/>
      <w:marRight w:val="0"/>
      <w:marTop w:val="0"/>
      <w:marBottom w:val="0"/>
      <w:divBdr>
        <w:top w:val="none" w:sz="0" w:space="0" w:color="auto"/>
        <w:left w:val="none" w:sz="0" w:space="0" w:color="auto"/>
        <w:bottom w:val="none" w:sz="0" w:space="0" w:color="auto"/>
        <w:right w:val="none" w:sz="0" w:space="0" w:color="auto"/>
      </w:divBdr>
    </w:div>
    <w:div w:id="886524508">
      <w:bodyDiv w:val="1"/>
      <w:marLeft w:val="0"/>
      <w:marRight w:val="0"/>
      <w:marTop w:val="0"/>
      <w:marBottom w:val="0"/>
      <w:divBdr>
        <w:top w:val="none" w:sz="0" w:space="0" w:color="auto"/>
        <w:left w:val="none" w:sz="0" w:space="0" w:color="auto"/>
        <w:bottom w:val="none" w:sz="0" w:space="0" w:color="auto"/>
        <w:right w:val="none" w:sz="0" w:space="0" w:color="auto"/>
      </w:divBdr>
    </w:div>
    <w:div w:id="886642020">
      <w:bodyDiv w:val="1"/>
      <w:marLeft w:val="0"/>
      <w:marRight w:val="0"/>
      <w:marTop w:val="0"/>
      <w:marBottom w:val="0"/>
      <w:divBdr>
        <w:top w:val="none" w:sz="0" w:space="0" w:color="auto"/>
        <w:left w:val="none" w:sz="0" w:space="0" w:color="auto"/>
        <w:bottom w:val="none" w:sz="0" w:space="0" w:color="auto"/>
        <w:right w:val="none" w:sz="0" w:space="0" w:color="auto"/>
      </w:divBdr>
    </w:div>
    <w:div w:id="888997855">
      <w:bodyDiv w:val="1"/>
      <w:marLeft w:val="0"/>
      <w:marRight w:val="0"/>
      <w:marTop w:val="0"/>
      <w:marBottom w:val="0"/>
      <w:divBdr>
        <w:top w:val="none" w:sz="0" w:space="0" w:color="auto"/>
        <w:left w:val="none" w:sz="0" w:space="0" w:color="auto"/>
        <w:bottom w:val="none" w:sz="0" w:space="0" w:color="auto"/>
        <w:right w:val="none" w:sz="0" w:space="0" w:color="auto"/>
      </w:divBdr>
    </w:div>
    <w:div w:id="889615670">
      <w:bodyDiv w:val="1"/>
      <w:marLeft w:val="0"/>
      <w:marRight w:val="0"/>
      <w:marTop w:val="0"/>
      <w:marBottom w:val="0"/>
      <w:divBdr>
        <w:top w:val="none" w:sz="0" w:space="0" w:color="auto"/>
        <w:left w:val="none" w:sz="0" w:space="0" w:color="auto"/>
        <w:bottom w:val="none" w:sz="0" w:space="0" w:color="auto"/>
        <w:right w:val="none" w:sz="0" w:space="0" w:color="auto"/>
      </w:divBdr>
    </w:div>
    <w:div w:id="890386603">
      <w:bodyDiv w:val="1"/>
      <w:marLeft w:val="0"/>
      <w:marRight w:val="0"/>
      <w:marTop w:val="0"/>
      <w:marBottom w:val="0"/>
      <w:divBdr>
        <w:top w:val="none" w:sz="0" w:space="0" w:color="auto"/>
        <w:left w:val="none" w:sz="0" w:space="0" w:color="auto"/>
        <w:bottom w:val="none" w:sz="0" w:space="0" w:color="auto"/>
        <w:right w:val="none" w:sz="0" w:space="0" w:color="auto"/>
      </w:divBdr>
    </w:div>
    <w:div w:id="891843781">
      <w:bodyDiv w:val="1"/>
      <w:marLeft w:val="0"/>
      <w:marRight w:val="0"/>
      <w:marTop w:val="0"/>
      <w:marBottom w:val="0"/>
      <w:divBdr>
        <w:top w:val="none" w:sz="0" w:space="0" w:color="auto"/>
        <w:left w:val="none" w:sz="0" w:space="0" w:color="auto"/>
        <w:bottom w:val="none" w:sz="0" w:space="0" w:color="auto"/>
        <w:right w:val="none" w:sz="0" w:space="0" w:color="auto"/>
      </w:divBdr>
    </w:div>
    <w:div w:id="893739671">
      <w:bodyDiv w:val="1"/>
      <w:marLeft w:val="0"/>
      <w:marRight w:val="0"/>
      <w:marTop w:val="0"/>
      <w:marBottom w:val="0"/>
      <w:divBdr>
        <w:top w:val="none" w:sz="0" w:space="0" w:color="auto"/>
        <w:left w:val="none" w:sz="0" w:space="0" w:color="auto"/>
        <w:bottom w:val="none" w:sz="0" w:space="0" w:color="auto"/>
        <w:right w:val="none" w:sz="0" w:space="0" w:color="auto"/>
      </w:divBdr>
    </w:div>
    <w:div w:id="893852280">
      <w:bodyDiv w:val="1"/>
      <w:marLeft w:val="0"/>
      <w:marRight w:val="0"/>
      <w:marTop w:val="0"/>
      <w:marBottom w:val="0"/>
      <w:divBdr>
        <w:top w:val="none" w:sz="0" w:space="0" w:color="auto"/>
        <w:left w:val="none" w:sz="0" w:space="0" w:color="auto"/>
        <w:bottom w:val="none" w:sz="0" w:space="0" w:color="auto"/>
        <w:right w:val="none" w:sz="0" w:space="0" w:color="auto"/>
      </w:divBdr>
    </w:div>
    <w:div w:id="896890718">
      <w:bodyDiv w:val="1"/>
      <w:marLeft w:val="0"/>
      <w:marRight w:val="0"/>
      <w:marTop w:val="0"/>
      <w:marBottom w:val="0"/>
      <w:divBdr>
        <w:top w:val="none" w:sz="0" w:space="0" w:color="auto"/>
        <w:left w:val="none" w:sz="0" w:space="0" w:color="auto"/>
        <w:bottom w:val="none" w:sz="0" w:space="0" w:color="auto"/>
        <w:right w:val="none" w:sz="0" w:space="0" w:color="auto"/>
      </w:divBdr>
    </w:div>
    <w:div w:id="897205841">
      <w:bodyDiv w:val="1"/>
      <w:marLeft w:val="0"/>
      <w:marRight w:val="0"/>
      <w:marTop w:val="0"/>
      <w:marBottom w:val="0"/>
      <w:divBdr>
        <w:top w:val="none" w:sz="0" w:space="0" w:color="auto"/>
        <w:left w:val="none" w:sz="0" w:space="0" w:color="auto"/>
        <w:bottom w:val="none" w:sz="0" w:space="0" w:color="auto"/>
        <w:right w:val="none" w:sz="0" w:space="0" w:color="auto"/>
      </w:divBdr>
    </w:div>
    <w:div w:id="897517397">
      <w:bodyDiv w:val="1"/>
      <w:marLeft w:val="0"/>
      <w:marRight w:val="0"/>
      <w:marTop w:val="0"/>
      <w:marBottom w:val="0"/>
      <w:divBdr>
        <w:top w:val="none" w:sz="0" w:space="0" w:color="auto"/>
        <w:left w:val="none" w:sz="0" w:space="0" w:color="auto"/>
        <w:bottom w:val="none" w:sz="0" w:space="0" w:color="auto"/>
        <w:right w:val="none" w:sz="0" w:space="0" w:color="auto"/>
      </w:divBdr>
    </w:div>
    <w:div w:id="897782680">
      <w:bodyDiv w:val="1"/>
      <w:marLeft w:val="0"/>
      <w:marRight w:val="0"/>
      <w:marTop w:val="0"/>
      <w:marBottom w:val="0"/>
      <w:divBdr>
        <w:top w:val="none" w:sz="0" w:space="0" w:color="auto"/>
        <w:left w:val="none" w:sz="0" w:space="0" w:color="auto"/>
        <w:bottom w:val="none" w:sz="0" w:space="0" w:color="auto"/>
        <w:right w:val="none" w:sz="0" w:space="0" w:color="auto"/>
      </w:divBdr>
    </w:div>
    <w:div w:id="897785232">
      <w:bodyDiv w:val="1"/>
      <w:marLeft w:val="0"/>
      <w:marRight w:val="0"/>
      <w:marTop w:val="0"/>
      <w:marBottom w:val="0"/>
      <w:divBdr>
        <w:top w:val="none" w:sz="0" w:space="0" w:color="auto"/>
        <w:left w:val="none" w:sz="0" w:space="0" w:color="auto"/>
        <w:bottom w:val="none" w:sz="0" w:space="0" w:color="auto"/>
        <w:right w:val="none" w:sz="0" w:space="0" w:color="auto"/>
      </w:divBdr>
    </w:div>
    <w:div w:id="897859067">
      <w:bodyDiv w:val="1"/>
      <w:marLeft w:val="0"/>
      <w:marRight w:val="0"/>
      <w:marTop w:val="0"/>
      <w:marBottom w:val="0"/>
      <w:divBdr>
        <w:top w:val="none" w:sz="0" w:space="0" w:color="auto"/>
        <w:left w:val="none" w:sz="0" w:space="0" w:color="auto"/>
        <w:bottom w:val="none" w:sz="0" w:space="0" w:color="auto"/>
        <w:right w:val="none" w:sz="0" w:space="0" w:color="auto"/>
      </w:divBdr>
    </w:div>
    <w:div w:id="899293325">
      <w:bodyDiv w:val="1"/>
      <w:marLeft w:val="0"/>
      <w:marRight w:val="0"/>
      <w:marTop w:val="0"/>
      <w:marBottom w:val="0"/>
      <w:divBdr>
        <w:top w:val="none" w:sz="0" w:space="0" w:color="auto"/>
        <w:left w:val="none" w:sz="0" w:space="0" w:color="auto"/>
        <w:bottom w:val="none" w:sz="0" w:space="0" w:color="auto"/>
        <w:right w:val="none" w:sz="0" w:space="0" w:color="auto"/>
      </w:divBdr>
    </w:div>
    <w:div w:id="900092525">
      <w:bodyDiv w:val="1"/>
      <w:marLeft w:val="0"/>
      <w:marRight w:val="0"/>
      <w:marTop w:val="0"/>
      <w:marBottom w:val="0"/>
      <w:divBdr>
        <w:top w:val="none" w:sz="0" w:space="0" w:color="auto"/>
        <w:left w:val="none" w:sz="0" w:space="0" w:color="auto"/>
        <w:bottom w:val="none" w:sz="0" w:space="0" w:color="auto"/>
        <w:right w:val="none" w:sz="0" w:space="0" w:color="auto"/>
      </w:divBdr>
    </w:div>
    <w:div w:id="900411646">
      <w:bodyDiv w:val="1"/>
      <w:marLeft w:val="0"/>
      <w:marRight w:val="0"/>
      <w:marTop w:val="0"/>
      <w:marBottom w:val="0"/>
      <w:divBdr>
        <w:top w:val="none" w:sz="0" w:space="0" w:color="auto"/>
        <w:left w:val="none" w:sz="0" w:space="0" w:color="auto"/>
        <w:bottom w:val="none" w:sz="0" w:space="0" w:color="auto"/>
        <w:right w:val="none" w:sz="0" w:space="0" w:color="auto"/>
      </w:divBdr>
    </w:div>
    <w:div w:id="901790120">
      <w:bodyDiv w:val="1"/>
      <w:marLeft w:val="0"/>
      <w:marRight w:val="0"/>
      <w:marTop w:val="0"/>
      <w:marBottom w:val="0"/>
      <w:divBdr>
        <w:top w:val="none" w:sz="0" w:space="0" w:color="auto"/>
        <w:left w:val="none" w:sz="0" w:space="0" w:color="auto"/>
        <w:bottom w:val="none" w:sz="0" w:space="0" w:color="auto"/>
        <w:right w:val="none" w:sz="0" w:space="0" w:color="auto"/>
      </w:divBdr>
    </w:div>
    <w:div w:id="903099905">
      <w:bodyDiv w:val="1"/>
      <w:marLeft w:val="0"/>
      <w:marRight w:val="0"/>
      <w:marTop w:val="0"/>
      <w:marBottom w:val="0"/>
      <w:divBdr>
        <w:top w:val="none" w:sz="0" w:space="0" w:color="auto"/>
        <w:left w:val="none" w:sz="0" w:space="0" w:color="auto"/>
        <w:bottom w:val="none" w:sz="0" w:space="0" w:color="auto"/>
        <w:right w:val="none" w:sz="0" w:space="0" w:color="auto"/>
      </w:divBdr>
    </w:div>
    <w:div w:id="906233481">
      <w:bodyDiv w:val="1"/>
      <w:marLeft w:val="0"/>
      <w:marRight w:val="0"/>
      <w:marTop w:val="0"/>
      <w:marBottom w:val="0"/>
      <w:divBdr>
        <w:top w:val="none" w:sz="0" w:space="0" w:color="auto"/>
        <w:left w:val="none" w:sz="0" w:space="0" w:color="auto"/>
        <w:bottom w:val="none" w:sz="0" w:space="0" w:color="auto"/>
        <w:right w:val="none" w:sz="0" w:space="0" w:color="auto"/>
      </w:divBdr>
    </w:div>
    <w:div w:id="906695548">
      <w:bodyDiv w:val="1"/>
      <w:marLeft w:val="0"/>
      <w:marRight w:val="0"/>
      <w:marTop w:val="0"/>
      <w:marBottom w:val="0"/>
      <w:divBdr>
        <w:top w:val="none" w:sz="0" w:space="0" w:color="auto"/>
        <w:left w:val="none" w:sz="0" w:space="0" w:color="auto"/>
        <w:bottom w:val="none" w:sz="0" w:space="0" w:color="auto"/>
        <w:right w:val="none" w:sz="0" w:space="0" w:color="auto"/>
      </w:divBdr>
    </w:div>
    <w:div w:id="907228564">
      <w:bodyDiv w:val="1"/>
      <w:marLeft w:val="0"/>
      <w:marRight w:val="0"/>
      <w:marTop w:val="0"/>
      <w:marBottom w:val="0"/>
      <w:divBdr>
        <w:top w:val="none" w:sz="0" w:space="0" w:color="auto"/>
        <w:left w:val="none" w:sz="0" w:space="0" w:color="auto"/>
        <w:bottom w:val="none" w:sz="0" w:space="0" w:color="auto"/>
        <w:right w:val="none" w:sz="0" w:space="0" w:color="auto"/>
      </w:divBdr>
    </w:div>
    <w:div w:id="908032612">
      <w:bodyDiv w:val="1"/>
      <w:marLeft w:val="0"/>
      <w:marRight w:val="0"/>
      <w:marTop w:val="0"/>
      <w:marBottom w:val="0"/>
      <w:divBdr>
        <w:top w:val="none" w:sz="0" w:space="0" w:color="auto"/>
        <w:left w:val="none" w:sz="0" w:space="0" w:color="auto"/>
        <w:bottom w:val="none" w:sz="0" w:space="0" w:color="auto"/>
        <w:right w:val="none" w:sz="0" w:space="0" w:color="auto"/>
      </w:divBdr>
    </w:div>
    <w:div w:id="908229186">
      <w:bodyDiv w:val="1"/>
      <w:marLeft w:val="0"/>
      <w:marRight w:val="0"/>
      <w:marTop w:val="0"/>
      <w:marBottom w:val="0"/>
      <w:divBdr>
        <w:top w:val="none" w:sz="0" w:space="0" w:color="auto"/>
        <w:left w:val="none" w:sz="0" w:space="0" w:color="auto"/>
        <w:bottom w:val="none" w:sz="0" w:space="0" w:color="auto"/>
        <w:right w:val="none" w:sz="0" w:space="0" w:color="auto"/>
      </w:divBdr>
    </w:div>
    <w:div w:id="909266860">
      <w:bodyDiv w:val="1"/>
      <w:marLeft w:val="0"/>
      <w:marRight w:val="0"/>
      <w:marTop w:val="0"/>
      <w:marBottom w:val="0"/>
      <w:divBdr>
        <w:top w:val="none" w:sz="0" w:space="0" w:color="auto"/>
        <w:left w:val="none" w:sz="0" w:space="0" w:color="auto"/>
        <w:bottom w:val="none" w:sz="0" w:space="0" w:color="auto"/>
        <w:right w:val="none" w:sz="0" w:space="0" w:color="auto"/>
      </w:divBdr>
    </w:div>
    <w:div w:id="910696301">
      <w:bodyDiv w:val="1"/>
      <w:marLeft w:val="0"/>
      <w:marRight w:val="0"/>
      <w:marTop w:val="0"/>
      <w:marBottom w:val="0"/>
      <w:divBdr>
        <w:top w:val="none" w:sz="0" w:space="0" w:color="auto"/>
        <w:left w:val="none" w:sz="0" w:space="0" w:color="auto"/>
        <w:bottom w:val="none" w:sz="0" w:space="0" w:color="auto"/>
        <w:right w:val="none" w:sz="0" w:space="0" w:color="auto"/>
      </w:divBdr>
    </w:div>
    <w:div w:id="910772129">
      <w:bodyDiv w:val="1"/>
      <w:marLeft w:val="0"/>
      <w:marRight w:val="0"/>
      <w:marTop w:val="0"/>
      <w:marBottom w:val="0"/>
      <w:divBdr>
        <w:top w:val="none" w:sz="0" w:space="0" w:color="auto"/>
        <w:left w:val="none" w:sz="0" w:space="0" w:color="auto"/>
        <w:bottom w:val="none" w:sz="0" w:space="0" w:color="auto"/>
        <w:right w:val="none" w:sz="0" w:space="0" w:color="auto"/>
      </w:divBdr>
    </w:div>
    <w:div w:id="911113802">
      <w:bodyDiv w:val="1"/>
      <w:marLeft w:val="0"/>
      <w:marRight w:val="0"/>
      <w:marTop w:val="0"/>
      <w:marBottom w:val="0"/>
      <w:divBdr>
        <w:top w:val="none" w:sz="0" w:space="0" w:color="auto"/>
        <w:left w:val="none" w:sz="0" w:space="0" w:color="auto"/>
        <w:bottom w:val="none" w:sz="0" w:space="0" w:color="auto"/>
        <w:right w:val="none" w:sz="0" w:space="0" w:color="auto"/>
      </w:divBdr>
    </w:div>
    <w:div w:id="911818025">
      <w:bodyDiv w:val="1"/>
      <w:marLeft w:val="0"/>
      <w:marRight w:val="0"/>
      <w:marTop w:val="0"/>
      <w:marBottom w:val="0"/>
      <w:divBdr>
        <w:top w:val="none" w:sz="0" w:space="0" w:color="auto"/>
        <w:left w:val="none" w:sz="0" w:space="0" w:color="auto"/>
        <w:bottom w:val="none" w:sz="0" w:space="0" w:color="auto"/>
        <w:right w:val="none" w:sz="0" w:space="0" w:color="auto"/>
      </w:divBdr>
    </w:div>
    <w:div w:id="916137636">
      <w:bodyDiv w:val="1"/>
      <w:marLeft w:val="0"/>
      <w:marRight w:val="0"/>
      <w:marTop w:val="0"/>
      <w:marBottom w:val="0"/>
      <w:divBdr>
        <w:top w:val="none" w:sz="0" w:space="0" w:color="auto"/>
        <w:left w:val="none" w:sz="0" w:space="0" w:color="auto"/>
        <w:bottom w:val="none" w:sz="0" w:space="0" w:color="auto"/>
        <w:right w:val="none" w:sz="0" w:space="0" w:color="auto"/>
      </w:divBdr>
    </w:div>
    <w:div w:id="917246904">
      <w:bodyDiv w:val="1"/>
      <w:marLeft w:val="0"/>
      <w:marRight w:val="0"/>
      <w:marTop w:val="0"/>
      <w:marBottom w:val="0"/>
      <w:divBdr>
        <w:top w:val="none" w:sz="0" w:space="0" w:color="auto"/>
        <w:left w:val="none" w:sz="0" w:space="0" w:color="auto"/>
        <w:bottom w:val="none" w:sz="0" w:space="0" w:color="auto"/>
        <w:right w:val="none" w:sz="0" w:space="0" w:color="auto"/>
      </w:divBdr>
    </w:div>
    <w:div w:id="917599750">
      <w:bodyDiv w:val="1"/>
      <w:marLeft w:val="0"/>
      <w:marRight w:val="0"/>
      <w:marTop w:val="0"/>
      <w:marBottom w:val="0"/>
      <w:divBdr>
        <w:top w:val="none" w:sz="0" w:space="0" w:color="auto"/>
        <w:left w:val="none" w:sz="0" w:space="0" w:color="auto"/>
        <w:bottom w:val="none" w:sz="0" w:space="0" w:color="auto"/>
        <w:right w:val="none" w:sz="0" w:space="0" w:color="auto"/>
      </w:divBdr>
    </w:div>
    <w:div w:id="919413690">
      <w:bodyDiv w:val="1"/>
      <w:marLeft w:val="0"/>
      <w:marRight w:val="0"/>
      <w:marTop w:val="0"/>
      <w:marBottom w:val="0"/>
      <w:divBdr>
        <w:top w:val="none" w:sz="0" w:space="0" w:color="auto"/>
        <w:left w:val="none" w:sz="0" w:space="0" w:color="auto"/>
        <w:bottom w:val="none" w:sz="0" w:space="0" w:color="auto"/>
        <w:right w:val="none" w:sz="0" w:space="0" w:color="auto"/>
      </w:divBdr>
    </w:div>
    <w:div w:id="920525912">
      <w:bodyDiv w:val="1"/>
      <w:marLeft w:val="0"/>
      <w:marRight w:val="0"/>
      <w:marTop w:val="0"/>
      <w:marBottom w:val="0"/>
      <w:divBdr>
        <w:top w:val="none" w:sz="0" w:space="0" w:color="auto"/>
        <w:left w:val="none" w:sz="0" w:space="0" w:color="auto"/>
        <w:bottom w:val="none" w:sz="0" w:space="0" w:color="auto"/>
        <w:right w:val="none" w:sz="0" w:space="0" w:color="auto"/>
      </w:divBdr>
    </w:div>
    <w:div w:id="925187234">
      <w:bodyDiv w:val="1"/>
      <w:marLeft w:val="0"/>
      <w:marRight w:val="0"/>
      <w:marTop w:val="0"/>
      <w:marBottom w:val="0"/>
      <w:divBdr>
        <w:top w:val="none" w:sz="0" w:space="0" w:color="auto"/>
        <w:left w:val="none" w:sz="0" w:space="0" w:color="auto"/>
        <w:bottom w:val="none" w:sz="0" w:space="0" w:color="auto"/>
        <w:right w:val="none" w:sz="0" w:space="0" w:color="auto"/>
      </w:divBdr>
    </w:div>
    <w:div w:id="925192546">
      <w:bodyDiv w:val="1"/>
      <w:marLeft w:val="0"/>
      <w:marRight w:val="0"/>
      <w:marTop w:val="0"/>
      <w:marBottom w:val="0"/>
      <w:divBdr>
        <w:top w:val="none" w:sz="0" w:space="0" w:color="auto"/>
        <w:left w:val="none" w:sz="0" w:space="0" w:color="auto"/>
        <w:bottom w:val="none" w:sz="0" w:space="0" w:color="auto"/>
        <w:right w:val="none" w:sz="0" w:space="0" w:color="auto"/>
      </w:divBdr>
    </w:div>
    <w:div w:id="925504600">
      <w:bodyDiv w:val="1"/>
      <w:marLeft w:val="0"/>
      <w:marRight w:val="0"/>
      <w:marTop w:val="0"/>
      <w:marBottom w:val="0"/>
      <w:divBdr>
        <w:top w:val="none" w:sz="0" w:space="0" w:color="auto"/>
        <w:left w:val="none" w:sz="0" w:space="0" w:color="auto"/>
        <w:bottom w:val="none" w:sz="0" w:space="0" w:color="auto"/>
        <w:right w:val="none" w:sz="0" w:space="0" w:color="auto"/>
      </w:divBdr>
    </w:div>
    <w:div w:id="927466741">
      <w:bodyDiv w:val="1"/>
      <w:marLeft w:val="0"/>
      <w:marRight w:val="0"/>
      <w:marTop w:val="0"/>
      <w:marBottom w:val="0"/>
      <w:divBdr>
        <w:top w:val="none" w:sz="0" w:space="0" w:color="auto"/>
        <w:left w:val="none" w:sz="0" w:space="0" w:color="auto"/>
        <w:bottom w:val="none" w:sz="0" w:space="0" w:color="auto"/>
        <w:right w:val="none" w:sz="0" w:space="0" w:color="auto"/>
      </w:divBdr>
    </w:div>
    <w:div w:id="928543745">
      <w:bodyDiv w:val="1"/>
      <w:marLeft w:val="0"/>
      <w:marRight w:val="0"/>
      <w:marTop w:val="0"/>
      <w:marBottom w:val="0"/>
      <w:divBdr>
        <w:top w:val="none" w:sz="0" w:space="0" w:color="auto"/>
        <w:left w:val="none" w:sz="0" w:space="0" w:color="auto"/>
        <w:bottom w:val="none" w:sz="0" w:space="0" w:color="auto"/>
        <w:right w:val="none" w:sz="0" w:space="0" w:color="auto"/>
      </w:divBdr>
    </w:div>
    <w:div w:id="929892741">
      <w:bodyDiv w:val="1"/>
      <w:marLeft w:val="0"/>
      <w:marRight w:val="0"/>
      <w:marTop w:val="0"/>
      <w:marBottom w:val="0"/>
      <w:divBdr>
        <w:top w:val="none" w:sz="0" w:space="0" w:color="auto"/>
        <w:left w:val="none" w:sz="0" w:space="0" w:color="auto"/>
        <w:bottom w:val="none" w:sz="0" w:space="0" w:color="auto"/>
        <w:right w:val="none" w:sz="0" w:space="0" w:color="auto"/>
      </w:divBdr>
    </w:div>
    <w:div w:id="930163816">
      <w:bodyDiv w:val="1"/>
      <w:marLeft w:val="0"/>
      <w:marRight w:val="0"/>
      <w:marTop w:val="0"/>
      <w:marBottom w:val="0"/>
      <w:divBdr>
        <w:top w:val="none" w:sz="0" w:space="0" w:color="auto"/>
        <w:left w:val="none" w:sz="0" w:space="0" w:color="auto"/>
        <w:bottom w:val="none" w:sz="0" w:space="0" w:color="auto"/>
        <w:right w:val="none" w:sz="0" w:space="0" w:color="auto"/>
      </w:divBdr>
    </w:div>
    <w:div w:id="932402015">
      <w:bodyDiv w:val="1"/>
      <w:marLeft w:val="0"/>
      <w:marRight w:val="0"/>
      <w:marTop w:val="0"/>
      <w:marBottom w:val="0"/>
      <w:divBdr>
        <w:top w:val="none" w:sz="0" w:space="0" w:color="auto"/>
        <w:left w:val="none" w:sz="0" w:space="0" w:color="auto"/>
        <w:bottom w:val="none" w:sz="0" w:space="0" w:color="auto"/>
        <w:right w:val="none" w:sz="0" w:space="0" w:color="auto"/>
      </w:divBdr>
    </w:div>
    <w:div w:id="933440642">
      <w:bodyDiv w:val="1"/>
      <w:marLeft w:val="0"/>
      <w:marRight w:val="0"/>
      <w:marTop w:val="0"/>
      <w:marBottom w:val="0"/>
      <w:divBdr>
        <w:top w:val="none" w:sz="0" w:space="0" w:color="auto"/>
        <w:left w:val="none" w:sz="0" w:space="0" w:color="auto"/>
        <w:bottom w:val="none" w:sz="0" w:space="0" w:color="auto"/>
        <w:right w:val="none" w:sz="0" w:space="0" w:color="auto"/>
      </w:divBdr>
    </w:div>
    <w:div w:id="936016336">
      <w:bodyDiv w:val="1"/>
      <w:marLeft w:val="0"/>
      <w:marRight w:val="0"/>
      <w:marTop w:val="0"/>
      <w:marBottom w:val="0"/>
      <w:divBdr>
        <w:top w:val="none" w:sz="0" w:space="0" w:color="auto"/>
        <w:left w:val="none" w:sz="0" w:space="0" w:color="auto"/>
        <w:bottom w:val="none" w:sz="0" w:space="0" w:color="auto"/>
        <w:right w:val="none" w:sz="0" w:space="0" w:color="auto"/>
      </w:divBdr>
    </w:div>
    <w:div w:id="936720486">
      <w:bodyDiv w:val="1"/>
      <w:marLeft w:val="0"/>
      <w:marRight w:val="0"/>
      <w:marTop w:val="0"/>
      <w:marBottom w:val="0"/>
      <w:divBdr>
        <w:top w:val="none" w:sz="0" w:space="0" w:color="auto"/>
        <w:left w:val="none" w:sz="0" w:space="0" w:color="auto"/>
        <w:bottom w:val="none" w:sz="0" w:space="0" w:color="auto"/>
        <w:right w:val="none" w:sz="0" w:space="0" w:color="auto"/>
      </w:divBdr>
    </w:div>
    <w:div w:id="936787478">
      <w:bodyDiv w:val="1"/>
      <w:marLeft w:val="0"/>
      <w:marRight w:val="0"/>
      <w:marTop w:val="0"/>
      <w:marBottom w:val="0"/>
      <w:divBdr>
        <w:top w:val="none" w:sz="0" w:space="0" w:color="auto"/>
        <w:left w:val="none" w:sz="0" w:space="0" w:color="auto"/>
        <w:bottom w:val="none" w:sz="0" w:space="0" w:color="auto"/>
        <w:right w:val="none" w:sz="0" w:space="0" w:color="auto"/>
      </w:divBdr>
    </w:div>
    <w:div w:id="938223801">
      <w:bodyDiv w:val="1"/>
      <w:marLeft w:val="0"/>
      <w:marRight w:val="0"/>
      <w:marTop w:val="0"/>
      <w:marBottom w:val="0"/>
      <w:divBdr>
        <w:top w:val="none" w:sz="0" w:space="0" w:color="auto"/>
        <w:left w:val="none" w:sz="0" w:space="0" w:color="auto"/>
        <w:bottom w:val="none" w:sz="0" w:space="0" w:color="auto"/>
        <w:right w:val="none" w:sz="0" w:space="0" w:color="auto"/>
      </w:divBdr>
    </w:div>
    <w:div w:id="939526476">
      <w:bodyDiv w:val="1"/>
      <w:marLeft w:val="0"/>
      <w:marRight w:val="0"/>
      <w:marTop w:val="0"/>
      <w:marBottom w:val="0"/>
      <w:divBdr>
        <w:top w:val="none" w:sz="0" w:space="0" w:color="auto"/>
        <w:left w:val="none" w:sz="0" w:space="0" w:color="auto"/>
        <w:bottom w:val="none" w:sz="0" w:space="0" w:color="auto"/>
        <w:right w:val="none" w:sz="0" w:space="0" w:color="auto"/>
      </w:divBdr>
    </w:div>
    <w:div w:id="941452389">
      <w:bodyDiv w:val="1"/>
      <w:marLeft w:val="0"/>
      <w:marRight w:val="0"/>
      <w:marTop w:val="0"/>
      <w:marBottom w:val="0"/>
      <w:divBdr>
        <w:top w:val="none" w:sz="0" w:space="0" w:color="auto"/>
        <w:left w:val="none" w:sz="0" w:space="0" w:color="auto"/>
        <w:bottom w:val="none" w:sz="0" w:space="0" w:color="auto"/>
        <w:right w:val="none" w:sz="0" w:space="0" w:color="auto"/>
      </w:divBdr>
    </w:div>
    <w:div w:id="941717380">
      <w:bodyDiv w:val="1"/>
      <w:marLeft w:val="0"/>
      <w:marRight w:val="0"/>
      <w:marTop w:val="0"/>
      <w:marBottom w:val="0"/>
      <w:divBdr>
        <w:top w:val="none" w:sz="0" w:space="0" w:color="auto"/>
        <w:left w:val="none" w:sz="0" w:space="0" w:color="auto"/>
        <w:bottom w:val="none" w:sz="0" w:space="0" w:color="auto"/>
        <w:right w:val="none" w:sz="0" w:space="0" w:color="auto"/>
      </w:divBdr>
    </w:div>
    <w:div w:id="942570540">
      <w:bodyDiv w:val="1"/>
      <w:marLeft w:val="0"/>
      <w:marRight w:val="0"/>
      <w:marTop w:val="0"/>
      <w:marBottom w:val="0"/>
      <w:divBdr>
        <w:top w:val="none" w:sz="0" w:space="0" w:color="auto"/>
        <w:left w:val="none" w:sz="0" w:space="0" w:color="auto"/>
        <w:bottom w:val="none" w:sz="0" w:space="0" w:color="auto"/>
        <w:right w:val="none" w:sz="0" w:space="0" w:color="auto"/>
      </w:divBdr>
    </w:div>
    <w:div w:id="942806617">
      <w:bodyDiv w:val="1"/>
      <w:marLeft w:val="0"/>
      <w:marRight w:val="0"/>
      <w:marTop w:val="0"/>
      <w:marBottom w:val="0"/>
      <w:divBdr>
        <w:top w:val="none" w:sz="0" w:space="0" w:color="auto"/>
        <w:left w:val="none" w:sz="0" w:space="0" w:color="auto"/>
        <w:bottom w:val="none" w:sz="0" w:space="0" w:color="auto"/>
        <w:right w:val="none" w:sz="0" w:space="0" w:color="auto"/>
      </w:divBdr>
    </w:div>
    <w:div w:id="943145621">
      <w:bodyDiv w:val="1"/>
      <w:marLeft w:val="0"/>
      <w:marRight w:val="0"/>
      <w:marTop w:val="0"/>
      <w:marBottom w:val="0"/>
      <w:divBdr>
        <w:top w:val="none" w:sz="0" w:space="0" w:color="auto"/>
        <w:left w:val="none" w:sz="0" w:space="0" w:color="auto"/>
        <w:bottom w:val="none" w:sz="0" w:space="0" w:color="auto"/>
        <w:right w:val="none" w:sz="0" w:space="0" w:color="auto"/>
      </w:divBdr>
    </w:div>
    <w:div w:id="943418135">
      <w:bodyDiv w:val="1"/>
      <w:marLeft w:val="0"/>
      <w:marRight w:val="0"/>
      <w:marTop w:val="0"/>
      <w:marBottom w:val="0"/>
      <w:divBdr>
        <w:top w:val="none" w:sz="0" w:space="0" w:color="auto"/>
        <w:left w:val="none" w:sz="0" w:space="0" w:color="auto"/>
        <w:bottom w:val="none" w:sz="0" w:space="0" w:color="auto"/>
        <w:right w:val="none" w:sz="0" w:space="0" w:color="auto"/>
      </w:divBdr>
    </w:div>
    <w:div w:id="943655039">
      <w:bodyDiv w:val="1"/>
      <w:marLeft w:val="0"/>
      <w:marRight w:val="0"/>
      <w:marTop w:val="0"/>
      <w:marBottom w:val="0"/>
      <w:divBdr>
        <w:top w:val="none" w:sz="0" w:space="0" w:color="auto"/>
        <w:left w:val="none" w:sz="0" w:space="0" w:color="auto"/>
        <w:bottom w:val="none" w:sz="0" w:space="0" w:color="auto"/>
        <w:right w:val="none" w:sz="0" w:space="0" w:color="auto"/>
      </w:divBdr>
    </w:div>
    <w:div w:id="944383468">
      <w:bodyDiv w:val="1"/>
      <w:marLeft w:val="0"/>
      <w:marRight w:val="0"/>
      <w:marTop w:val="0"/>
      <w:marBottom w:val="0"/>
      <w:divBdr>
        <w:top w:val="none" w:sz="0" w:space="0" w:color="auto"/>
        <w:left w:val="none" w:sz="0" w:space="0" w:color="auto"/>
        <w:bottom w:val="none" w:sz="0" w:space="0" w:color="auto"/>
        <w:right w:val="none" w:sz="0" w:space="0" w:color="auto"/>
      </w:divBdr>
    </w:div>
    <w:div w:id="945422698">
      <w:bodyDiv w:val="1"/>
      <w:marLeft w:val="0"/>
      <w:marRight w:val="0"/>
      <w:marTop w:val="0"/>
      <w:marBottom w:val="0"/>
      <w:divBdr>
        <w:top w:val="none" w:sz="0" w:space="0" w:color="auto"/>
        <w:left w:val="none" w:sz="0" w:space="0" w:color="auto"/>
        <w:bottom w:val="none" w:sz="0" w:space="0" w:color="auto"/>
        <w:right w:val="none" w:sz="0" w:space="0" w:color="auto"/>
      </w:divBdr>
    </w:div>
    <w:div w:id="947084402">
      <w:bodyDiv w:val="1"/>
      <w:marLeft w:val="0"/>
      <w:marRight w:val="0"/>
      <w:marTop w:val="0"/>
      <w:marBottom w:val="0"/>
      <w:divBdr>
        <w:top w:val="none" w:sz="0" w:space="0" w:color="auto"/>
        <w:left w:val="none" w:sz="0" w:space="0" w:color="auto"/>
        <w:bottom w:val="none" w:sz="0" w:space="0" w:color="auto"/>
        <w:right w:val="none" w:sz="0" w:space="0" w:color="auto"/>
      </w:divBdr>
    </w:div>
    <w:div w:id="947128856">
      <w:bodyDiv w:val="1"/>
      <w:marLeft w:val="0"/>
      <w:marRight w:val="0"/>
      <w:marTop w:val="0"/>
      <w:marBottom w:val="0"/>
      <w:divBdr>
        <w:top w:val="none" w:sz="0" w:space="0" w:color="auto"/>
        <w:left w:val="none" w:sz="0" w:space="0" w:color="auto"/>
        <w:bottom w:val="none" w:sz="0" w:space="0" w:color="auto"/>
        <w:right w:val="none" w:sz="0" w:space="0" w:color="auto"/>
      </w:divBdr>
    </w:div>
    <w:div w:id="947735603">
      <w:bodyDiv w:val="1"/>
      <w:marLeft w:val="0"/>
      <w:marRight w:val="0"/>
      <w:marTop w:val="0"/>
      <w:marBottom w:val="0"/>
      <w:divBdr>
        <w:top w:val="none" w:sz="0" w:space="0" w:color="auto"/>
        <w:left w:val="none" w:sz="0" w:space="0" w:color="auto"/>
        <w:bottom w:val="none" w:sz="0" w:space="0" w:color="auto"/>
        <w:right w:val="none" w:sz="0" w:space="0" w:color="auto"/>
      </w:divBdr>
    </w:div>
    <w:div w:id="947814227">
      <w:bodyDiv w:val="1"/>
      <w:marLeft w:val="0"/>
      <w:marRight w:val="0"/>
      <w:marTop w:val="0"/>
      <w:marBottom w:val="0"/>
      <w:divBdr>
        <w:top w:val="none" w:sz="0" w:space="0" w:color="auto"/>
        <w:left w:val="none" w:sz="0" w:space="0" w:color="auto"/>
        <w:bottom w:val="none" w:sz="0" w:space="0" w:color="auto"/>
        <w:right w:val="none" w:sz="0" w:space="0" w:color="auto"/>
      </w:divBdr>
    </w:div>
    <w:div w:id="948243787">
      <w:bodyDiv w:val="1"/>
      <w:marLeft w:val="0"/>
      <w:marRight w:val="0"/>
      <w:marTop w:val="0"/>
      <w:marBottom w:val="0"/>
      <w:divBdr>
        <w:top w:val="none" w:sz="0" w:space="0" w:color="auto"/>
        <w:left w:val="none" w:sz="0" w:space="0" w:color="auto"/>
        <w:bottom w:val="none" w:sz="0" w:space="0" w:color="auto"/>
        <w:right w:val="none" w:sz="0" w:space="0" w:color="auto"/>
      </w:divBdr>
    </w:div>
    <w:div w:id="948465438">
      <w:bodyDiv w:val="1"/>
      <w:marLeft w:val="0"/>
      <w:marRight w:val="0"/>
      <w:marTop w:val="0"/>
      <w:marBottom w:val="0"/>
      <w:divBdr>
        <w:top w:val="none" w:sz="0" w:space="0" w:color="auto"/>
        <w:left w:val="none" w:sz="0" w:space="0" w:color="auto"/>
        <w:bottom w:val="none" w:sz="0" w:space="0" w:color="auto"/>
        <w:right w:val="none" w:sz="0" w:space="0" w:color="auto"/>
      </w:divBdr>
    </w:div>
    <w:div w:id="948583757">
      <w:bodyDiv w:val="1"/>
      <w:marLeft w:val="0"/>
      <w:marRight w:val="0"/>
      <w:marTop w:val="0"/>
      <w:marBottom w:val="0"/>
      <w:divBdr>
        <w:top w:val="none" w:sz="0" w:space="0" w:color="auto"/>
        <w:left w:val="none" w:sz="0" w:space="0" w:color="auto"/>
        <w:bottom w:val="none" w:sz="0" w:space="0" w:color="auto"/>
        <w:right w:val="none" w:sz="0" w:space="0" w:color="auto"/>
      </w:divBdr>
    </w:div>
    <w:div w:id="949167341">
      <w:bodyDiv w:val="1"/>
      <w:marLeft w:val="0"/>
      <w:marRight w:val="0"/>
      <w:marTop w:val="0"/>
      <w:marBottom w:val="0"/>
      <w:divBdr>
        <w:top w:val="none" w:sz="0" w:space="0" w:color="auto"/>
        <w:left w:val="none" w:sz="0" w:space="0" w:color="auto"/>
        <w:bottom w:val="none" w:sz="0" w:space="0" w:color="auto"/>
        <w:right w:val="none" w:sz="0" w:space="0" w:color="auto"/>
      </w:divBdr>
    </w:div>
    <w:div w:id="949362115">
      <w:bodyDiv w:val="1"/>
      <w:marLeft w:val="0"/>
      <w:marRight w:val="0"/>
      <w:marTop w:val="0"/>
      <w:marBottom w:val="0"/>
      <w:divBdr>
        <w:top w:val="none" w:sz="0" w:space="0" w:color="auto"/>
        <w:left w:val="none" w:sz="0" w:space="0" w:color="auto"/>
        <w:bottom w:val="none" w:sz="0" w:space="0" w:color="auto"/>
        <w:right w:val="none" w:sz="0" w:space="0" w:color="auto"/>
      </w:divBdr>
    </w:div>
    <w:div w:id="949970393">
      <w:bodyDiv w:val="1"/>
      <w:marLeft w:val="0"/>
      <w:marRight w:val="0"/>
      <w:marTop w:val="0"/>
      <w:marBottom w:val="0"/>
      <w:divBdr>
        <w:top w:val="none" w:sz="0" w:space="0" w:color="auto"/>
        <w:left w:val="none" w:sz="0" w:space="0" w:color="auto"/>
        <w:bottom w:val="none" w:sz="0" w:space="0" w:color="auto"/>
        <w:right w:val="none" w:sz="0" w:space="0" w:color="auto"/>
      </w:divBdr>
    </w:div>
    <w:div w:id="951479816">
      <w:bodyDiv w:val="1"/>
      <w:marLeft w:val="0"/>
      <w:marRight w:val="0"/>
      <w:marTop w:val="0"/>
      <w:marBottom w:val="0"/>
      <w:divBdr>
        <w:top w:val="none" w:sz="0" w:space="0" w:color="auto"/>
        <w:left w:val="none" w:sz="0" w:space="0" w:color="auto"/>
        <w:bottom w:val="none" w:sz="0" w:space="0" w:color="auto"/>
        <w:right w:val="none" w:sz="0" w:space="0" w:color="auto"/>
      </w:divBdr>
    </w:div>
    <w:div w:id="952369407">
      <w:bodyDiv w:val="1"/>
      <w:marLeft w:val="0"/>
      <w:marRight w:val="0"/>
      <w:marTop w:val="0"/>
      <w:marBottom w:val="0"/>
      <w:divBdr>
        <w:top w:val="none" w:sz="0" w:space="0" w:color="auto"/>
        <w:left w:val="none" w:sz="0" w:space="0" w:color="auto"/>
        <w:bottom w:val="none" w:sz="0" w:space="0" w:color="auto"/>
        <w:right w:val="none" w:sz="0" w:space="0" w:color="auto"/>
      </w:divBdr>
    </w:div>
    <w:div w:id="953169190">
      <w:bodyDiv w:val="1"/>
      <w:marLeft w:val="0"/>
      <w:marRight w:val="0"/>
      <w:marTop w:val="0"/>
      <w:marBottom w:val="0"/>
      <w:divBdr>
        <w:top w:val="none" w:sz="0" w:space="0" w:color="auto"/>
        <w:left w:val="none" w:sz="0" w:space="0" w:color="auto"/>
        <w:bottom w:val="none" w:sz="0" w:space="0" w:color="auto"/>
        <w:right w:val="none" w:sz="0" w:space="0" w:color="auto"/>
      </w:divBdr>
    </w:div>
    <w:div w:id="955984973">
      <w:bodyDiv w:val="1"/>
      <w:marLeft w:val="0"/>
      <w:marRight w:val="0"/>
      <w:marTop w:val="0"/>
      <w:marBottom w:val="0"/>
      <w:divBdr>
        <w:top w:val="none" w:sz="0" w:space="0" w:color="auto"/>
        <w:left w:val="none" w:sz="0" w:space="0" w:color="auto"/>
        <w:bottom w:val="none" w:sz="0" w:space="0" w:color="auto"/>
        <w:right w:val="none" w:sz="0" w:space="0" w:color="auto"/>
      </w:divBdr>
    </w:div>
    <w:div w:id="957688836">
      <w:bodyDiv w:val="1"/>
      <w:marLeft w:val="0"/>
      <w:marRight w:val="0"/>
      <w:marTop w:val="0"/>
      <w:marBottom w:val="0"/>
      <w:divBdr>
        <w:top w:val="none" w:sz="0" w:space="0" w:color="auto"/>
        <w:left w:val="none" w:sz="0" w:space="0" w:color="auto"/>
        <w:bottom w:val="none" w:sz="0" w:space="0" w:color="auto"/>
        <w:right w:val="none" w:sz="0" w:space="0" w:color="auto"/>
      </w:divBdr>
    </w:div>
    <w:div w:id="958221972">
      <w:bodyDiv w:val="1"/>
      <w:marLeft w:val="0"/>
      <w:marRight w:val="0"/>
      <w:marTop w:val="0"/>
      <w:marBottom w:val="0"/>
      <w:divBdr>
        <w:top w:val="none" w:sz="0" w:space="0" w:color="auto"/>
        <w:left w:val="none" w:sz="0" w:space="0" w:color="auto"/>
        <w:bottom w:val="none" w:sz="0" w:space="0" w:color="auto"/>
        <w:right w:val="none" w:sz="0" w:space="0" w:color="auto"/>
      </w:divBdr>
    </w:div>
    <w:div w:id="958951898">
      <w:bodyDiv w:val="1"/>
      <w:marLeft w:val="0"/>
      <w:marRight w:val="0"/>
      <w:marTop w:val="0"/>
      <w:marBottom w:val="0"/>
      <w:divBdr>
        <w:top w:val="none" w:sz="0" w:space="0" w:color="auto"/>
        <w:left w:val="none" w:sz="0" w:space="0" w:color="auto"/>
        <w:bottom w:val="none" w:sz="0" w:space="0" w:color="auto"/>
        <w:right w:val="none" w:sz="0" w:space="0" w:color="auto"/>
      </w:divBdr>
    </w:div>
    <w:div w:id="959267083">
      <w:bodyDiv w:val="1"/>
      <w:marLeft w:val="0"/>
      <w:marRight w:val="0"/>
      <w:marTop w:val="0"/>
      <w:marBottom w:val="0"/>
      <w:divBdr>
        <w:top w:val="none" w:sz="0" w:space="0" w:color="auto"/>
        <w:left w:val="none" w:sz="0" w:space="0" w:color="auto"/>
        <w:bottom w:val="none" w:sz="0" w:space="0" w:color="auto"/>
        <w:right w:val="none" w:sz="0" w:space="0" w:color="auto"/>
      </w:divBdr>
    </w:div>
    <w:div w:id="960764297">
      <w:bodyDiv w:val="1"/>
      <w:marLeft w:val="0"/>
      <w:marRight w:val="0"/>
      <w:marTop w:val="0"/>
      <w:marBottom w:val="0"/>
      <w:divBdr>
        <w:top w:val="none" w:sz="0" w:space="0" w:color="auto"/>
        <w:left w:val="none" w:sz="0" w:space="0" w:color="auto"/>
        <w:bottom w:val="none" w:sz="0" w:space="0" w:color="auto"/>
        <w:right w:val="none" w:sz="0" w:space="0" w:color="auto"/>
      </w:divBdr>
    </w:div>
    <w:div w:id="961885075">
      <w:bodyDiv w:val="1"/>
      <w:marLeft w:val="0"/>
      <w:marRight w:val="0"/>
      <w:marTop w:val="0"/>
      <w:marBottom w:val="0"/>
      <w:divBdr>
        <w:top w:val="none" w:sz="0" w:space="0" w:color="auto"/>
        <w:left w:val="none" w:sz="0" w:space="0" w:color="auto"/>
        <w:bottom w:val="none" w:sz="0" w:space="0" w:color="auto"/>
        <w:right w:val="none" w:sz="0" w:space="0" w:color="auto"/>
      </w:divBdr>
    </w:div>
    <w:div w:id="962811775">
      <w:bodyDiv w:val="1"/>
      <w:marLeft w:val="0"/>
      <w:marRight w:val="0"/>
      <w:marTop w:val="0"/>
      <w:marBottom w:val="0"/>
      <w:divBdr>
        <w:top w:val="none" w:sz="0" w:space="0" w:color="auto"/>
        <w:left w:val="none" w:sz="0" w:space="0" w:color="auto"/>
        <w:bottom w:val="none" w:sz="0" w:space="0" w:color="auto"/>
        <w:right w:val="none" w:sz="0" w:space="0" w:color="auto"/>
      </w:divBdr>
    </w:div>
    <w:div w:id="963535665">
      <w:bodyDiv w:val="1"/>
      <w:marLeft w:val="0"/>
      <w:marRight w:val="0"/>
      <w:marTop w:val="0"/>
      <w:marBottom w:val="0"/>
      <w:divBdr>
        <w:top w:val="none" w:sz="0" w:space="0" w:color="auto"/>
        <w:left w:val="none" w:sz="0" w:space="0" w:color="auto"/>
        <w:bottom w:val="none" w:sz="0" w:space="0" w:color="auto"/>
        <w:right w:val="none" w:sz="0" w:space="0" w:color="auto"/>
      </w:divBdr>
    </w:div>
    <w:div w:id="964195966">
      <w:bodyDiv w:val="1"/>
      <w:marLeft w:val="0"/>
      <w:marRight w:val="0"/>
      <w:marTop w:val="0"/>
      <w:marBottom w:val="0"/>
      <w:divBdr>
        <w:top w:val="none" w:sz="0" w:space="0" w:color="auto"/>
        <w:left w:val="none" w:sz="0" w:space="0" w:color="auto"/>
        <w:bottom w:val="none" w:sz="0" w:space="0" w:color="auto"/>
        <w:right w:val="none" w:sz="0" w:space="0" w:color="auto"/>
      </w:divBdr>
    </w:div>
    <w:div w:id="967051730">
      <w:bodyDiv w:val="1"/>
      <w:marLeft w:val="0"/>
      <w:marRight w:val="0"/>
      <w:marTop w:val="0"/>
      <w:marBottom w:val="0"/>
      <w:divBdr>
        <w:top w:val="none" w:sz="0" w:space="0" w:color="auto"/>
        <w:left w:val="none" w:sz="0" w:space="0" w:color="auto"/>
        <w:bottom w:val="none" w:sz="0" w:space="0" w:color="auto"/>
        <w:right w:val="none" w:sz="0" w:space="0" w:color="auto"/>
      </w:divBdr>
    </w:div>
    <w:div w:id="967587717">
      <w:bodyDiv w:val="1"/>
      <w:marLeft w:val="0"/>
      <w:marRight w:val="0"/>
      <w:marTop w:val="0"/>
      <w:marBottom w:val="0"/>
      <w:divBdr>
        <w:top w:val="none" w:sz="0" w:space="0" w:color="auto"/>
        <w:left w:val="none" w:sz="0" w:space="0" w:color="auto"/>
        <w:bottom w:val="none" w:sz="0" w:space="0" w:color="auto"/>
        <w:right w:val="none" w:sz="0" w:space="0" w:color="auto"/>
      </w:divBdr>
    </w:div>
    <w:div w:id="968513426">
      <w:bodyDiv w:val="1"/>
      <w:marLeft w:val="0"/>
      <w:marRight w:val="0"/>
      <w:marTop w:val="0"/>
      <w:marBottom w:val="0"/>
      <w:divBdr>
        <w:top w:val="none" w:sz="0" w:space="0" w:color="auto"/>
        <w:left w:val="none" w:sz="0" w:space="0" w:color="auto"/>
        <w:bottom w:val="none" w:sz="0" w:space="0" w:color="auto"/>
        <w:right w:val="none" w:sz="0" w:space="0" w:color="auto"/>
      </w:divBdr>
    </w:div>
    <w:div w:id="968710047">
      <w:bodyDiv w:val="1"/>
      <w:marLeft w:val="0"/>
      <w:marRight w:val="0"/>
      <w:marTop w:val="0"/>
      <w:marBottom w:val="0"/>
      <w:divBdr>
        <w:top w:val="none" w:sz="0" w:space="0" w:color="auto"/>
        <w:left w:val="none" w:sz="0" w:space="0" w:color="auto"/>
        <w:bottom w:val="none" w:sz="0" w:space="0" w:color="auto"/>
        <w:right w:val="none" w:sz="0" w:space="0" w:color="auto"/>
      </w:divBdr>
    </w:div>
    <w:div w:id="970014898">
      <w:bodyDiv w:val="1"/>
      <w:marLeft w:val="0"/>
      <w:marRight w:val="0"/>
      <w:marTop w:val="0"/>
      <w:marBottom w:val="0"/>
      <w:divBdr>
        <w:top w:val="none" w:sz="0" w:space="0" w:color="auto"/>
        <w:left w:val="none" w:sz="0" w:space="0" w:color="auto"/>
        <w:bottom w:val="none" w:sz="0" w:space="0" w:color="auto"/>
        <w:right w:val="none" w:sz="0" w:space="0" w:color="auto"/>
      </w:divBdr>
    </w:div>
    <w:div w:id="972098838">
      <w:bodyDiv w:val="1"/>
      <w:marLeft w:val="0"/>
      <w:marRight w:val="0"/>
      <w:marTop w:val="0"/>
      <w:marBottom w:val="0"/>
      <w:divBdr>
        <w:top w:val="none" w:sz="0" w:space="0" w:color="auto"/>
        <w:left w:val="none" w:sz="0" w:space="0" w:color="auto"/>
        <w:bottom w:val="none" w:sz="0" w:space="0" w:color="auto"/>
        <w:right w:val="none" w:sz="0" w:space="0" w:color="auto"/>
      </w:divBdr>
    </w:div>
    <w:div w:id="974945270">
      <w:bodyDiv w:val="1"/>
      <w:marLeft w:val="0"/>
      <w:marRight w:val="0"/>
      <w:marTop w:val="0"/>
      <w:marBottom w:val="0"/>
      <w:divBdr>
        <w:top w:val="none" w:sz="0" w:space="0" w:color="auto"/>
        <w:left w:val="none" w:sz="0" w:space="0" w:color="auto"/>
        <w:bottom w:val="none" w:sz="0" w:space="0" w:color="auto"/>
        <w:right w:val="none" w:sz="0" w:space="0" w:color="auto"/>
      </w:divBdr>
    </w:div>
    <w:div w:id="978077218">
      <w:bodyDiv w:val="1"/>
      <w:marLeft w:val="0"/>
      <w:marRight w:val="0"/>
      <w:marTop w:val="0"/>
      <w:marBottom w:val="0"/>
      <w:divBdr>
        <w:top w:val="none" w:sz="0" w:space="0" w:color="auto"/>
        <w:left w:val="none" w:sz="0" w:space="0" w:color="auto"/>
        <w:bottom w:val="none" w:sz="0" w:space="0" w:color="auto"/>
        <w:right w:val="none" w:sz="0" w:space="0" w:color="auto"/>
      </w:divBdr>
    </w:div>
    <w:div w:id="978847229">
      <w:bodyDiv w:val="1"/>
      <w:marLeft w:val="0"/>
      <w:marRight w:val="0"/>
      <w:marTop w:val="0"/>
      <w:marBottom w:val="0"/>
      <w:divBdr>
        <w:top w:val="none" w:sz="0" w:space="0" w:color="auto"/>
        <w:left w:val="none" w:sz="0" w:space="0" w:color="auto"/>
        <w:bottom w:val="none" w:sz="0" w:space="0" w:color="auto"/>
        <w:right w:val="none" w:sz="0" w:space="0" w:color="auto"/>
      </w:divBdr>
    </w:div>
    <w:div w:id="979579864">
      <w:bodyDiv w:val="1"/>
      <w:marLeft w:val="0"/>
      <w:marRight w:val="0"/>
      <w:marTop w:val="0"/>
      <w:marBottom w:val="0"/>
      <w:divBdr>
        <w:top w:val="none" w:sz="0" w:space="0" w:color="auto"/>
        <w:left w:val="none" w:sz="0" w:space="0" w:color="auto"/>
        <w:bottom w:val="none" w:sz="0" w:space="0" w:color="auto"/>
        <w:right w:val="none" w:sz="0" w:space="0" w:color="auto"/>
      </w:divBdr>
    </w:div>
    <w:div w:id="980888523">
      <w:bodyDiv w:val="1"/>
      <w:marLeft w:val="0"/>
      <w:marRight w:val="0"/>
      <w:marTop w:val="0"/>
      <w:marBottom w:val="0"/>
      <w:divBdr>
        <w:top w:val="none" w:sz="0" w:space="0" w:color="auto"/>
        <w:left w:val="none" w:sz="0" w:space="0" w:color="auto"/>
        <w:bottom w:val="none" w:sz="0" w:space="0" w:color="auto"/>
        <w:right w:val="none" w:sz="0" w:space="0" w:color="auto"/>
      </w:divBdr>
    </w:div>
    <w:div w:id="981080040">
      <w:bodyDiv w:val="1"/>
      <w:marLeft w:val="0"/>
      <w:marRight w:val="0"/>
      <w:marTop w:val="0"/>
      <w:marBottom w:val="0"/>
      <w:divBdr>
        <w:top w:val="none" w:sz="0" w:space="0" w:color="auto"/>
        <w:left w:val="none" w:sz="0" w:space="0" w:color="auto"/>
        <w:bottom w:val="none" w:sz="0" w:space="0" w:color="auto"/>
        <w:right w:val="none" w:sz="0" w:space="0" w:color="auto"/>
      </w:divBdr>
    </w:div>
    <w:div w:id="981694868">
      <w:bodyDiv w:val="1"/>
      <w:marLeft w:val="0"/>
      <w:marRight w:val="0"/>
      <w:marTop w:val="0"/>
      <w:marBottom w:val="0"/>
      <w:divBdr>
        <w:top w:val="none" w:sz="0" w:space="0" w:color="auto"/>
        <w:left w:val="none" w:sz="0" w:space="0" w:color="auto"/>
        <w:bottom w:val="none" w:sz="0" w:space="0" w:color="auto"/>
        <w:right w:val="none" w:sz="0" w:space="0" w:color="auto"/>
      </w:divBdr>
    </w:div>
    <w:div w:id="984164023">
      <w:bodyDiv w:val="1"/>
      <w:marLeft w:val="0"/>
      <w:marRight w:val="0"/>
      <w:marTop w:val="0"/>
      <w:marBottom w:val="0"/>
      <w:divBdr>
        <w:top w:val="none" w:sz="0" w:space="0" w:color="auto"/>
        <w:left w:val="none" w:sz="0" w:space="0" w:color="auto"/>
        <w:bottom w:val="none" w:sz="0" w:space="0" w:color="auto"/>
        <w:right w:val="none" w:sz="0" w:space="0" w:color="auto"/>
      </w:divBdr>
    </w:div>
    <w:div w:id="986011561">
      <w:bodyDiv w:val="1"/>
      <w:marLeft w:val="0"/>
      <w:marRight w:val="0"/>
      <w:marTop w:val="0"/>
      <w:marBottom w:val="0"/>
      <w:divBdr>
        <w:top w:val="none" w:sz="0" w:space="0" w:color="auto"/>
        <w:left w:val="none" w:sz="0" w:space="0" w:color="auto"/>
        <w:bottom w:val="none" w:sz="0" w:space="0" w:color="auto"/>
        <w:right w:val="none" w:sz="0" w:space="0" w:color="auto"/>
      </w:divBdr>
    </w:div>
    <w:div w:id="986779955">
      <w:bodyDiv w:val="1"/>
      <w:marLeft w:val="0"/>
      <w:marRight w:val="0"/>
      <w:marTop w:val="0"/>
      <w:marBottom w:val="0"/>
      <w:divBdr>
        <w:top w:val="none" w:sz="0" w:space="0" w:color="auto"/>
        <w:left w:val="none" w:sz="0" w:space="0" w:color="auto"/>
        <w:bottom w:val="none" w:sz="0" w:space="0" w:color="auto"/>
        <w:right w:val="none" w:sz="0" w:space="0" w:color="auto"/>
      </w:divBdr>
    </w:div>
    <w:div w:id="986861070">
      <w:bodyDiv w:val="1"/>
      <w:marLeft w:val="0"/>
      <w:marRight w:val="0"/>
      <w:marTop w:val="0"/>
      <w:marBottom w:val="0"/>
      <w:divBdr>
        <w:top w:val="none" w:sz="0" w:space="0" w:color="auto"/>
        <w:left w:val="none" w:sz="0" w:space="0" w:color="auto"/>
        <w:bottom w:val="none" w:sz="0" w:space="0" w:color="auto"/>
        <w:right w:val="none" w:sz="0" w:space="0" w:color="auto"/>
      </w:divBdr>
    </w:div>
    <w:div w:id="988437413">
      <w:bodyDiv w:val="1"/>
      <w:marLeft w:val="0"/>
      <w:marRight w:val="0"/>
      <w:marTop w:val="0"/>
      <w:marBottom w:val="0"/>
      <w:divBdr>
        <w:top w:val="none" w:sz="0" w:space="0" w:color="auto"/>
        <w:left w:val="none" w:sz="0" w:space="0" w:color="auto"/>
        <w:bottom w:val="none" w:sz="0" w:space="0" w:color="auto"/>
        <w:right w:val="none" w:sz="0" w:space="0" w:color="auto"/>
      </w:divBdr>
    </w:div>
    <w:div w:id="990521916">
      <w:bodyDiv w:val="1"/>
      <w:marLeft w:val="0"/>
      <w:marRight w:val="0"/>
      <w:marTop w:val="0"/>
      <w:marBottom w:val="0"/>
      <w:divBdr>
        <w:top w:val="none" w:sz="0" w:space="0" w:color="auto"/>
        <w:left w:val="none" w:sz="0" w:space="0" w:color="auto"/>
        <w:bottom w:val="none" w:sz="0" w:space="0" w:color="auto"/>
        <w:right w:val="none" w:sz="0" w:space="0" w:color="auto"/>
      </w:divBdr>
    </w:div>
    <w:div w:id="992023180">
      <w:bodyDiv w:val="1"/>
      <w:marLeft w:val="0"/>
      <w:marRight w:val="0"/>
      <w:marTop w:val="0"/>
      <w:marBottom w:val="0"/>
      <w:divBdr>
        <w:top w:val="none" w:sz="0" w:space="0" w:color="auto"/>
        <w:left w:val="none" w:sz="0" w:space="0" w:color="auto"/>
        <w:bottom w:val="none" w:sz="0" w:space="0" w:color="auto"/>
        <w:right w:val="none" w:sz="0" w:space="0" w:color="auto"/>
      </w:divBdr>
    </w:div>
    <w:div w:id="992103070">
      <w:bodyDiv w:val="1"/>
      <w:marLeft w:val="0"/>
      <w:marRight w:val="0"/>
      <w:marTop w:val="0"/>
      <w:marBottom w:val="0"/>
      <w:divBdr>
        <w:top w:val="none" w:sz="0" w:space="0" w:color="auto"/>
        <w:left w:val="none" w:sz="0" w:space="0" w:color="auto"/>
        <w:bottom w:val="none" w:sz="0" w:space="0" w:color="auto"/>
        <w:right w:val="none" w:sz="0" w:space="0" w:color="auto"/>
      </w:divBdr>
    </w:div>
    <w:div w:id="994145342">
      <w:bodyDiv w:val="1"/>
      <w:marLeft w:val="0"/>
      <w:marRight w:val="0"/>
      <w:marTop w:val="0"/>
      <w:marBottom w:val="0"/>
      <w:divBdr>
        <w:top w:val="none" w:sz="0" w:space="0" w:color="auto"/>
        <w:left w:val="none" w:sz="0" w:space="0" w:color="auto"/>
        <w:bottom w:val="none" w:sz="0" w:space="0" w:color="auto"/>
        <w:right w:val="none" w:sz="0" w:space="0" w:color="auto"/>
      </w:divBdr>
    </w:div>
    <w:div w:id="994918619">
      <w:bodyDiv w:val="1"/>
      <w:marLeft w:val="0"/>
      <w:marRight w:val="0"/>
      <w:marTop w:val="0"/>
      <w:marBottom w:val="0"/>
      <w:divBdr>
        <w:top w:val="none" w:sz="0" w:space="0" w:color="auto"/>
        <w:left w:val="none" w:sz="0" w:space="0" w:color="auto"/>
        <w:bottom w:val="none" w:sz="0" w:space="0" w:color="auto"/>
        <w:right w:val="none" w:sz="0" w:space="0" w:color="auto"/>
      </w:divBdr>
    </w:div>
    <w:div w:id="995034160">
      <w:bodyDiv w:val="1"/>
      <w:marLeft w:val="0"/>
      <w:marRight w:val="0"/>
      <w:marTop w:val="0"/>
      <w:marBottom w:val="0"/>
      <w:divBdr>
        <w:top w:val="none" w:sz="0" w:space="0" w:color="auto"/>
        <w:left w:val="none" w:sz="0" w:space="0" w:color="auto"/>
        <w:bottom w:val="none" w:sz="0" w:space="0" w:color="auto"/>
        <w:right w:val="none" w:sz="0" w:space="0" w:color="auto"/>
      </w:divBdr>
    </w:div>
    <w:div w:id="995109962">
      <w:bodyDiv w:val="1"/>
      <w:marLeft w:val="0"/>
      <w:marRight w:val="0"/>
      <w:marTop w:val="0"/>
      <w:marBottom w:val="0"/>
      <w:divBdr>
        <w:top w:val="none" w:sz="0" w:space="0" w:color="auto"/>
        <w:left w:val="none" w:sz="0" w:space="0" w:color="auto"/>
        <w:bottom w:val="none" w:sz="0" w:space="0" w:color="auto"/>
        <w:right w:val="none" w:sz="0" w:space="0" w:color="auto"/>
      </w:divBdr>
    </w:div>
    <w:div w:id="996960445">
      <w:bodyDiv w:val="1"/>
      <w:marLeft w:val="0"/>
      <w:marRight w:val="0"/>
      <w:marTop w:val="0"/>
      <w:marBottom w:val="0"/>
      <w:divBdr>
        <w:top w:val="none" w:sz="0" w:space="0" w:color="auto"/>
        <w:left w:val="none" w:sz="0" w:space="0" w:color="auto"/>
        <w:bottom w:val="none" w:sz="0" w:space="0" w:color="auto"/>
        <w:right w:val="none" w:sz="0" w:space="0" w:color="auto"/>
      </w:divBdr>
    </w:div>
    <w:div w:id="997615125">
      <w:bodyDiv w:val="1"/>
      <w:marLeft w:val="0"/>
      <w:marRight w:val="0"/>
      <w:marTop w:val="0"/>
      <w:marBottom w:val="0"/>
      <w:divBdr>
        <w:top w:val="none" w:sz="0" w:space="0" w:color="auto"/>
        <w:left w:val="none" w:sz="0" w:space="0" w:color="auto"/>
        <w:bottom w:val="none" w:sz="0" w:space="0" w:color="auto"/>
        <w:right w:val="none" w:sz="0" w:space="0" w:color="auto"/>
      </w:divBdr>
    </w:div>
    <w:div w:id="998532819">
      <w:bodyDiv w:val="1"/>
      <w:marLeft w:val="0"/>
      <w:marRight w:val="0"/>
      <w:marTop w:val="0"/>
      <w:marBottom w:val="0"/>
      <w:divBdr>
        <w:top w:val="none" w:sz="0" w:space="0" w:color="auto"/>
        <w:left w:val="none" w:sz="0" w:space="0" w:color="auto"/>
        <w:bottom w:val="none" w:sz="0" w:space="0" w:color="auto"/>
        <w:right w:val="none" w:sz="0" w:space="0" w:color="auto"/>
      </w:divBdr>
    </w:div>
    <w:div w:id="1000431648">
      <w:bodyDiv w:val="1"/>
      <w:marLeft w:val="0"/>
      <w:marRight w:val="0"/>
      <w:marTop w:val="0"/>
      <w:marBottom w:val="0"/>
      <w:divBdr>
        <w:top w:val="none" w:sz="0" w:space="0" w:color="auto"/>
        <w:left w:val="none" w:sz="0" w:space="0" w:color="auto"/>
        <w:bottom w:val="none" w:sz="0" w:space="0" w:color="auto"/>
        <w:right w:val="none" w:sz="0" w:space="0" w:color="auto"/>
      </w:divBdr>
    </w:div>
    <w:div w:id="1001203571">
      <w:bodyDiv w:val="1"/>
      <w:marLeft w:val="0"/>
      <w:marRight w:val="0"/>
      <w:marTop w:val="0"/>
      <w:marBottom w:val="0"/>
      <w:divBdr>
        <w:top w:val="none" w:sz="0" w:space="0" w:color="auto"/>
        <w:left w:val="none" w:sz="0" w:space="0" w:color="auto"/>
        <w:bottom w:val="none" w:sz="0" w:space="0" w:color="auto"/>
        <w:right w:val="none" w:sz="0" w:space="0" w:color="auto"/>
      </w:divBdr>
    </w:div>
    <w:div w:id="1001390502">
      <w:bodyDiv w:val="1"/>
      <w:marLeft w:val="0"/>
      <w:marRight w:val="0"/>
      <w:marTop w:val="0"/>
      <w:marBottom w:val="0"/>
      <w:divBdr>
        <w:top w:val="none" w:sz="0" w:space="0" w:color="auto"/>
        <w:left w:val="none" w:sz="0" w:space="0" w:color="auto"/>
        <w:bottom w:val="none" w:sz="0" w:space="0" w:color="auto"/>
        <w:right w:val="none" w:sz="0" w:space="0" w:color="auto"/>
      </w:divBdr>
    </w:div>
    <w:div w:id="1002783896">
      <w:bodyDiv w:val="1"/>
      <w:marLeft w:val="0"/>
      <w:marRight w:val="0"/>
      <w:marTop w:val="0"/>
      <w:marBottom w:val="0"/>
      <w:divBdr>
        <w:top w:val="none" w:sz="0" w:space="0" w:color="auto"/>
        <w:left w:val="none" w:sz="0" w:space="0" w:color="auto"/>
        <w:bottom w:val="none" w:sz="0" w:space="0" w:color="auto"/>
        <w:right w:val="none" w:sz="0" w:space="0" w:color="auto"/>
      </w:divBdr>
    </w:div>
    <w:div w:id="1003047554">
      <w:bodyDiv w:val="1"/>
      <w:marLeft w:val="0"/>
      <w:marRight w:val="0"/>
      <w:marTop w:val="0"/>
      <w:marBottom w:val="0"/>
      <w:divBdr>
        <w:top w:val="none" w:sz="0" w:space="0" w:color="auto"/>
        <w:left w:val="none" w:sz="0" w:space="0" w:color="auto"/>
        <w:bottom w:val="none" w:sz="0" w:space="0" w:color="auto"/>
        <w:right w:val="none" w:sz="0" w:space="0" w:color="auto"/>
      </w:divBdr>
    </w:div>
    <w:div w:id="1004281518">
      <w:bodyDiv w:val="1"/>
      <w:marLeft w:val="0"/>
      <w:marRight w:val="0"/>
      <w:marTop w:val="0"/>
      <w:marBottom w:val="0"/>
      <w:divBdr>
        <w:top w:val="none" w:sz="0" w:space="0" w:color="auto"/>
        <w:left w:val="none" w:sz="0" w:space="0" w:color="auto"/>
        <w:bottom w:val="none" w:sz="0" w:space="0" w:color="auto"/>
        <w:right w:val="none" w:sz="0" w:space="0" w:color="auto"/>
      </w:divBdr>
    </w:div>
    <w:div w:id="1006513239">
      <w:bodyDiv w:val="1"/>
      <w:marLeft w:val="0"/>
      <w:marRight w:val="0"/>
      <w:marTop w:val="0"/>
      <w:marBottom w:val="0"/>
      <w:divBdr>
        <w:top w:val="none" w:sz="0" w:space="0" w:color="auto"/>
        <w:left w:val="none" w:sz="0" w:space="0" w:color="auto"/>
        <w:bottom w:val="none" w:sz="0" w:space="0" w:color="auto"/>
        <w:right w:val="none" w:sz="0" w:space="0" w:color="auto"/>
      </w:divBdr>
    </w:div>
    <w:div w:id="1006706859">
      <w:bodyDiv w:val="1"/>
      <w:marLeft w:val="0"/>
      <w:marRight w:val="0"/>
      <w:marTop w:val="0"/>
      <w:marBottom w:val="0"/>
      <w:divBdr>
        <w:top w:val="none" w:sz="0" w:space="0" w:color="auto"/>
        <w:left w:val="none" w:sz="0" w:space="0" w:color="auto"/>
        <w:bottom w:val="none" w:sz="0" w:space="0" w:color="auto"/>
        <w:right w:val="none" w:sz="0" w:space="0" w:color="auto"/>
      </w:divBdr>
    </w:div>
    <w:div w:id="1007633716">
      <w:bodyDiv w:val="1"/>
      <w:marLeft w:val="0"/>
      <w:marRight w:val="0"/>
      <w:marTop w:val="0"/>
      <w:marBottom w:val="0"/>
      <w:divBdr>
        <w:top w:val="none" w:sz="0" w:space="0" w:color="auto"/>
        <w:left w:val="none" w:sz="0" w:space="0" w:color="auto"/>
        <w:bottom w:val="none" w:sz="0" w:space="0" w:color="auto"/>
        <w:right w:val="none" w:sz="0" w:space="0" w:color="auto"/>
      </w:divBdr>
    </w:div>
    <w:div w:id="1007635012">
      <w:bodyDiv w:val="1"/>
      <w:marLeft w:val="0"/>
      <w:marRight w:val="0"/>
      <w:marTop w:val="0"/>
      <w:marBottom w:val="0"/>
      <w:divBdr>
        <w:top w:val="none" w:sz="0" w:space="0" w:color="auto"/>
        <w:left w:val="none" w:sz="0" w:space="0" w:color="auto"/>
        <w:bottom w:val="none" w:sz="0" w:space="0" w:color="auto"/>
        <w:right w:val="none" w:sz="0" w:space="0" w:color="auto"/>
      </w:divBdr>
    </w:div>
    <w:div w:id="1008095222">
      <w:bodyDiv w:val="1"/>
      <w:marLeft w:val="0"/>
      <w:marRight w:val="0"/>
      <w:marTop w:val="0"/>
      <w:marBottom w:val="0"/>
      <w:divBdr>
        <w:top w:val="none" w:sz="0" w:space="0" w:color="auto"/>
        <w:left w:val="none" w:sz="0" w:space="0" w:color="auto"/>
        <w:bottom w:val="none" w:sz="0" w:space="0" w:color="auto"/>
        <w:right w:val="none" w:sz="0" w:space="0" w:color="auto"/>
      </w:divBdr>
    </w:div>
    <w:div w:id="1009942040">
      <w:bodyDiv w:val="1"/>
      <w:marLeft w:val="0"/>
      <w:marRight w:val="0"/>
      <w:marTop w:val="0"/>
      <w:marBottom w:val="0"/>
      <w:divBdr>
        <w:top w:val="none" w:sz="0" w:space="0" w:color="auto"/>
        <w:left w:val="none" w:sz="0" w:space="0" w:color="auto"/>
        <w:bottom w:val="none" w:sz="0" w:space="0" w:color="auto"/>
        <w:right w:val="none" w:sz="0" w:space="0" w:color="auto"/>
      </w:divBdr>
    </w:div>
    <w:div w:id="1010061777">
      <w:bodyDiv w:val="1"/>
      <w:marLeft w:val="0"/>
      <w:marRight w:val="0"/>
      <w:marTop w:val="0"/>
      <w:marBottom w:val="0"/>
      <w:divBdr>
        <w:top w:val="none" w:sz="0" w:space="0" w:color="auto"/>
        <w:left w:val="none" w:sz="0" w:space="0" w:color="auto"/>
        <w:bottom w:val="none" w:sz="0" w:space="0" w:color="auto"/>
        <w:right w:val="none" w:sz="0" w:space="0" w:color="auto"/>
      </w:divBdr>
    </w:div>
    <w:div w:id="1013000275">
      <w:bodyDiv w:val="1"/>
      <w:marLeft w:val="0"/>
      <w:marRight w:val="0"/>
      <w:marTop w:val="0"/>
      <w:marBottom w:val="0"/>
      <w:divBdr>
        <w:top w:val="none" w:sz="0" w:space="0" w:color="auto"/>
        <w:left w:val="none" w:sz="0" w:space="0" w:color="auto"/>
        <w:bottom w:val="none" w:sz="0" w:space="0" w:color="auto"/>
        <w:right w:val="none" w:sz="0" w:space="0" w:color="auto"/>
      </w:divBdr>
    </w:div>
    <w:div w:id="1013341820">
      <w:bodyDiv w:val="1"/>
      <w:marLeft w:val="0"/>
      <w:marRight w:val="0"/>
      <w:marTop w:val="0"/>
      <w:marBottom w:val="0"/>
      <w:divBdr>
        <w:top w:val="none" w:sz="0" w:space="0" w:color="auto"/>
        <w:left w:val="none" w:sz="0" w:space="0" w:color="auto"/>
        <w:bottom w:val="none" w:sz="0" w:space="0" w:color="auto"/>
        <w:right w:val="none" w:sz="0" w:space="0" w:color="auto"/>
      </w:divBdr>
    </w:div>
    <w:div w:id="1016276227">
      <w:bodyDiv w:val="1"/>
      <w:marLeft w:val="0"/>
      <w:marRight w:val="0"/>
      <w:marTop w:val="0"/>
      <w:marBottom w:val="0"/>
      <w:divBdr>
        <w:top w:val="none" w:sz="0" w:space="0" w:color="auto"/>
        <w:left w:val="none" w:sz="0" w:space="0" w:color="auto"/>
        <w:bottom w:val="none" w:sz="0" w:space="0" w:color="auto"/>
        <w:right w:val="none" w:sz="0" w:space="0" w:color="auto"/>
      </w:divBdr>
    </w:div>
    <w:div w:id="1016619267">
      <w:bodyDiv w:val="1"/>
      <w:marLeft w:val="0"/>
      <w:marRight w:val="0"/>
      <w:marTop w:val="0"/>
      <w:marBottom w:val="0"/>
      <w:divBdr>
        <w:top w:val="none" w:sz="0" w:space="0" w:color="auto"/>
        <w:left w:val="none" w:sz="0" w:space="0" w:color="auto"/>
        <w:bottom w:val="none" w:sz="0" w:space="0" w:color="auto"/>
        <w:right w:val="none" w:sz="0" w:space="0" w:color="auto"/>
      </w:divBdr>
    </w:div>
    <w:div w:id="1017467833">
      <w:bodyDiv w:val="1"/>
      <w:marLeft w:val="0"/>
      <w:marRight w:val="0"/>
      <w:marTop w:val="0"/>
      <w:marBottom w:val="0"/>
      <w:divBdr>
        <w:top w:val="none" w:sz="0" w:space="0" w:color="auto"/>
        <w:left w:val="none" w:sz="0" w:space="0" w:color="auto"/>
        <w:bottom w:val="none" w:sz="0" w:space="0" w:color="auto"/>
        <w:right w:val="none" w:sz="0" w:space="0" w:color="auto"/>
      </w:divBdr>
    </w:div>
    <w:div w:id="1017577515">
      <w:bodyDiv w:val="1"/>
      <w:marLeft w:val="0"/>
      <w:marRight w:val="0"/>
      <w:marTop w:val="0"/>
      <w:marBottom w:val="0"/>
      <w:divBdr>
        <w:top w:val="none" w:sz="0" w:space="0" w:color="auto"/>
        <w:left w:val="none" w:sz="0" w:space="0" w:color="auto"/>
        <w:bottom w:val="none" w:sz="0" w:space="0" w:color="auto"/>
        <w:right w:val="none" w:sz="0" w:space="0" w:color="auto"/>
      </w:divBdr>
    </w:div>
    <w:div w:id="1019238110">
      <w:bodyDiv w:val="1"/>
      <w:marLeft w:val="0"/>
      <w:marRight w:val="0"/>
      <w:marTop w:val="0"/>
      <w:marBottom w:val="0"/>
      <w:divBdr>
        <w:top w:val="none" w:sz="0" w:space="0" w:color="auto"/>
        <w:left w:val="none" w:sz="0" w:space="0" w:color="auto"/>
        <w:bottom w:val="none" w:sz="0" w:space="0" w:color="auto"/>
        <w:right w:val="none" w:sz="0" w:space="0" w:color="auto"/>
      </w:divBdr>
    </w:div>
    <w:div w:id="1020090092">
      <w:bodyDiv w:val="1"/>
      <w:marLeft w:val="0"/>
      <w:marRight w:val="0"/>
      <w:marTop w:val="0"/>
      <w:marBottom w:val="0"/>
      <w:divBdr>
        <w:top w:val="none" w:sz="0" w:space="0" w:color="auto"/>
        <w:left w:val="none" w:sz="0" w:space="0" w:color="auto"/>
        <w:bottom w:val="none" w:sz="0" w:space="0" w:color="auto"/>
        <w:right w:val="none" w:sz="0" w:space="0" w:color="auto"/>
      </w:divBdr>
    </w:div>
    <w:div w:id="1020352442">
      <w:bodyDiv w:val="1"/>
      <w:marLeft w:val="0"/>
      <w:marRight w:val="0"/>
      <w:marTop w:val="0"/>
      <w:marBottom w:val="0"/>
      <w:divBdr>
        <w:top w:val="none" w:sz="0" w:space="0" w:color="auto"/>
        <w:left w:val="none" w:sz="0" w:space="0" w:color="auto"/>
        <w:bottom w:val="none" w:sz="0" w:space="0" w:color="auto"/>
        <w:right w:val="none" w:sz="0" w:space="0" w:color="auto"/>
      </w:divBdr>
    </w:div>
    <w:div w:id="1020934697">
      <w:bodyDiv w:val="1"/>
      <w:marLeft w:val="0"/>
      <w:marRight w:val="0"/>
      <w:marTop w:val="0"/>
      <w:marBottom w:val="0"/>
      <w:divBdr>
        <w:top w:val="none" w:sz="0" w:space="0" w:color="auto"/>
        <w:left w:val="none" w:sz="0" w:space="0" w:color="auto"/>
        <w:bottom w:val="none" w:sz="0" w:space="0" w:color="auto"/>
        <w:right w:val="none" w:sz="0" w:space="0" w:color="auto"/>
      </w:divBdr>
    </w:div>
    <w:div w:id="1021391637">
      <w:bodyDiv w:val="1"/>
      <w:marLeft w:val="0"/>
      <w:marRight w:val="0"/>
      <w:marTop w:val="0"/>
      <w:marBottom w:val="0"/>
      <w:divBdr>
        <w:top w:val="none" w:sz="0" w:space="0" w:color="auto"/>
        <w:left w:val="none" w:sz="0" w:space="0" w:color="auto"/>
        <w:bottom w:val="none" w:sz="0" w:space="0" w:color="auto"/>
        <w:right w:val="none" w:sz="0" w:space="0" w:color="auto"/>
      </w:divBdr>
    </w:div>
    <w:div w:id="1021513840">
      <w:bodyDiv w:val="1"/>
      <w:marLeft w:val="0"/>
      <w:marRight w:val="0"/>
      <w:marTop w:val="0"/>
      <w:marBottom w:val="0"/>
      <w:divBdr>
        <w:top w:val="none" w:sz="0" w:space="0" w:color="auto"/>
        <w:left w:val="none" w:sz="0" w:space="0" w:color="auto"/>
        <w:bottom w:val="none" w:sz="0" w:space="0" w:color="auto"/>
        <w:right w:val="none" w:sz="0" w:space="0" w:color="auto"/>
      </w:divBdr>
    </w:div>
    <w:div w:id="1023245541">
      <w:bodyDiv w:val="1"/>
      <w:marLeft w:val="0"/>
      <w:marRight w:val="0"/>
      <w:marTop w:val="0"/>
      <w:marBottom w:val="0"/>
      <w:divBdr>
        <w:top w:val="none" w:sz="0" w:space="0" w:color="auto"/>
        <w:left w:val="none" w:sz="0" w:space="0" w:color="auto"/>
        <w:bottom w:val="none" w:sz="0" w:space="0" w:color="auto"/>
        <w:right w:val="none" w:sz="0" w:space="0" w:color="auto"/>
      </w:divBdr>
    </w:div>
    <w:div w:id="1023358912">
      <w:bodyDiv w:val="1"/>
      <w:marLeft w:val="0"/>
      <w:marRight w:val="0"/>
      <w:marTop w:val="0"/>
      <w:marBottom w:val="0"/>
      <w:divBdr>
        <w:top w:val="none" w:sz="0" w:space="0" w:color="auto"/>
        <w:left w:val="none" w:sz="0" w:space="0" w:color="auto"/>
        <w:bottom w:val="none" w:sz="0" w:space="0" w:color="auto"/>
        <w:right w:val="none" w:sz="0" w:space="0" w:color="auto"/>
      </w:divBdr>
    </w:div>
    <w:div w:id="1025063156">
      <w:bodyDiv w:val="1"/>
      <w:marLeft w:val="0"/>
      <w:marRight w:val="0"/>
      <w:marTop w:val="0"/>
      <w:marBottom w:val="0"/>
      <w:divBdr>
        <w:top w:val="none" w:sz="0" w:space="0" w:color="auto"/>
        <w:left w:val="none" w:sz="0" w:space="0" w:color="auto"/>
        <w:bottom w:val="none" w:sz="0" w:space="0" w:color="auto"/>
        <w:right w:val="none" w:sz="0" w:space="0" w:color="auto"/>
      </w:divBdr>
    </w:div>
    <w:div w:id="1025711843">
      <w:bodyDiv w:val="1"/>
      <w:marLeft w:val="0"/>
      <w:marRight w:val="0"/>
      <w:marTop w:val="0"/>
      <w:marBottom w:val="0"/>
      <w:divBdr>
        <w:top w:val="none" w:sz="0" w:space="0" w:color="auto"/>
        <w:left w:val="none" w:sz="0" w:space="0" w:color="auto"/>
        <w:bottom w:val="none" w:sz="0" w:space="0" w:color="auto"/>
        <w:right w:val="none" w:sz="0" w:space="0" w:color="auto"/>
      </w:divBdr>
    </w:div>
    <w:div w:id="1026521406">
      <w:bodyDiv w:val="1"/>
      <w:marLeft w:val="0"/>
      <w:marRight w:val="0"/>
      <w:marTop w:val="0"/>
      <w:marBottom w:val="0"/>
      <w:divBdr>
        <w:top w:val="none" w:sz="0" w:space="0" w:color="auto"/>
        <w:left w:val="none" w:sz="0" w:space="0" w:color="auto"/>
        <w:bottom w:val="none" w:sz="0" w:space="0" w:color="auto"/>
        <w:right w:val="none" w:sz="0" w:space="0" w:color="auto"/>
      </w:divBdr>
    </w:div>
    <w:div w:id="1027414107">
      <w:bodyDiv w:val="1"/>
      <w:marLeft w:val="0"/>
      <w:marRight w:val="0"/>
      <w:marTop w:val="0"/>
      <w:marBottom w:val="0"/>
      <w:divBdr>
        <w:top w:val="none" w:sz="0" w:space="0" w:color="auto"/>
        <w:left w:val="none" w:sz="0" w:space="0" w:color="auto"/>
        <w:bottom w:val="none" w:sz="0" w:space="0" w:color="auto"/>
        <w:right w:val="none" w:sz="0" w:space="0" w:color="auto"/>
      </w:divBdr>
    </w:div>
    <w:div w:id="1028070579">
      <w:bodyDiv w:val="1"/>
      <w:marLeft w:val="0"/>
      <w:marRight w:val="0"/>
      <w:marTop w:val="0"/>
      <w:marBottom w:val="0"/>
      <w:divBdr>
        <w:top w:val="none" w:sz="0" w:space="0" w:color="auto"/>
        <w:left w:val="none" w:sz="0" w:space="0" w:color="auto"/>
        <w:bottom w:val="none" w:sz="0" w:space="0" w:color="auto"/>
        <w:right w:val="none" w:sz="0" w:space="0" w:color="auto"/>
      </w:divBdr>
    </w:div>
    <w:div w:id="1028801877">
      <w:bodyDiv w:val="1"/>
      <w:marLeft w:val="0"/>
      <w:marRight w:val="0"/>
      <w:marTop w:val="0"/>
      <w:marBottom w:val="0"/>
      <w:divBdr>
        <w:top w:val="none" w:sz="0" w:space="0" w:color="auto"/>
        <w:left w:val="none" w:sz="0" w:space="0" w:color="auto"/>
        <w:bottom w:val="none" w:sz="0" w:space="0" w:color="auto"/>
        <w:right w:val="none" w:sz="0" w:space="0" w:color="auto"/>
      </w:divBdr>
    </w:div>
    <w:div w:id="1029375361">
      <w:bodyDiv w:val="1"/>
      <w:marLeft w:val="0"/>
      <w:marRight w:val="0"/>
      <w:marTop w:val="0"/>
      <w:marBottom w:val="0"/>
      <w:divBdr>
        <w:top w:val="none" w:sz="0" w:space="0" w:color="auto"/>
        <w:left w:val="none" w:sz="0" w:space="0" w:color="auto"/>
        <w:bottom w:val="none" w:sz="0" w:space="0" w:color="auto"/>
        <w:right w:val="none" w:sz="0" w:space="0" w:color="auto"/>
      </w:divBdr>
    </w:div>
    <w:div w:id="1029453195">
      <w:bodyDiv w:val="1"/>
      <w:marLeft w:val="0"/>
      <w:marRight w:val="0"/>
      <w:marTop w:val="0"/>
      <w:marBottom w:val="0"/>
      <w:divBdr>
        <w:top w:val="none" w:sz="0" w:space="0" w:color="auto"/>
        <w:left w:val="none" w:sz="0" w:space="0" w:color="auto"/>
        <w:bottom w:val="none" w:sz="0" w:space="0" w:color="auto"/>
        <w:right w:val="none" w:sz="0" w:space="0" w:color="auto"/>
      </w:divBdr>
    </w:div>
    <w:div w:id="1030060676">
      <w:bodyDiv w:val="1"/>
      <w:marLeft w:val="0"/>
      <w:marRight w:val="0"/>
      <w:marTop w:val="0"/>
      <w:marBottom w:val="0"/>
      <w:divBdr>
        <w:top w:val="none" w:sz="0" w:space="0" w:color="auto"/>
        <w:left w:val="none" w:sz="0" w:space="0" w:color="auto"/>
        <w:bottom w:val="none" w:sz="0" w:space="0" w:color="auto"/>
        <w:right w:val="none" w:sz="0" w:space="0" w:color="auto"/>
      </w:divBdr>
    </w:div>
    <w:div w:id="1030304791">
      <w:bodyDiv w:val="1"/>
      <w:marLeft w:val="0"/>
      <w:marRight w:val="0"/>
      <w:marTop w:val="0"/>
      <w:marBottom w:val="0"/>
      <w:divBdr>
        <w:top w:val="none" w:sz="0" w:space="0" w:color="auto"/>
        <w:left w:val="none" w:sz="0" w:space="0" w:color="auto"/>
        <w:bottom w:val="none" w:sz="0" w:space="0" w:color="auto"/>
        <w:right w:val="none" w:sz="0" w:space="0" w:color="auto"/>
      </w:divBdr>
    </w:div>
    <w:div w:id="1031883244">
      <w:bodyDiv w:val="1"/>
      <w:marLeft w:val="0"/>
      <w:marRight w:val="0"/>
      <w:marTop w:val="0"/>
      <w:marBottom w:val="0"/>
      <w:divBdr>
        <w:top w:val="none" w:sz="0" w:space="0" w:color="auto"/>
        <w:left w:val="none" w:sz="0" w:space="0" w:color="auto"/>
        <w:bottom w:val="none" w:sz="0" w:space="0" w:color="auto"/>
        <w:right w:val="none" w:sz="0" w:space="0" w:color="auto"/>
      </w:divBdr>
    </w:div>
    <w:div w:id="1033192013">
      <w:bodyDiv w:val="1"/>
      <w:marLeft w:val="0"/>
      <w:marRight w:val="0"/>
      <w:marTop w:val="0"/>
      <w:marBottom w:val="0"/>
      <w:divBdr>
        <w:top w:val="none" w:sz="0" w:space="0" w:color="auto"/>
        <w:left w:val="none" w:sz="0" w:space="0" w:color="auto"/>
        <w:bottom w:val="none" w:sz="0" w:space="0" w:color="auto"/>
        <w:right w:val="none" w:sz="0" w:space="0" w:color="auto"/>
      </w:divBdr>
    </w:div>
    <w:div w:id="1033731916">
      <w:bodyDiv w:val="1"/>
      <w:marLeft w:val="0"/>
      <w:marRight w:val="0"/>
      <w:marTop w:val="0"/>
      <w:marBottom w:val="0"/>
      <w:divBdr>
        <w:top w:val="none" w:sz="0" w:space="0" w:color="auto"/>
        <w:left w:val="none" w:sz="0" w:space="0" w:color="auto"/>
        <w:bottom w:val="none" w:sz="0" w:space="0" w:color="auto"/>
        <w:right w:val="none" w:sz="0" w:space="0" w:color="auto"/>
      </w:divBdr>
    </w:div>
    <w:div w:id="1034576999">
      <w:bodyDiv w:val="1"/>
      <w:marLeft w:val="0"/>
      <w:marRight w:val="0"/>
      <w:marTop w:val="0"/>
      <w:marBottom w:val="0"/>
      <w:divBdr>
        <w:top w:val="none" w:sz="0" w:space="0" w:color="auto"/>
        <w:left w:val="none" w:sz="0" w:space="0" w:color="auto"/>
        <w:bottom w:val="none" w:sz="0" w:space="0" w:color="auto"/>
        <w:right w:val="none" w:sz="0" w:space="0" w:color="auto"/>
      </w:divBdr>
    </w:div>
    <w:div w:id="1035304600">
      <w:bodyDiv w:val="1"/>
      <w:marLeft w:val="0"/>
      <w:marRight w:val="0"/>
      <w:marTop w:val="0"/>
      <w:marBottom w:val="0"/>
      <w:divBdr>
        <w:top w:val="none" w:sz="0" w:space="0" w:color="auto"/>
        <w:left w:val="none" w:sz="0" w:space="0" w:color="auto"/>
        <w:bottom w:val="none" w:sz="0" w:space="0" w:color="auto"/>
        <w:right w:val="none" w:sz="0" w:space="0" w:color="auto"/>
      </w:divBdr>
    </w:div>
    <w:div w:id="1036468916">
      <w:bodyDiv w:val="1"/>
      <w:marLeft w:val="0"/>
      <w:marRight w:val="0"/>
      <w:marTop w:val="0"/>
      <w:marBottom w:val="0"/>
      <w:divBdr>
        <w:top w:val="none" w:sz="0" w:space="0" w:color="auto"/>
        <w:left w:val="none" w:sz="0" w:space="0" w:color="auto"/>
        <w:bottom w:val="none" w:sz="0" w:space="0" w:color="auto"/>
        <w:right w:val="none" w:sz="0" w:space="0" w:color="auto"/>
      </w:divBdr>
    </w:div>
    <w:div w:id="1037006912">
      <w:bodyDiv w:val="1"/>
      <w:marLeft w:val="0"/>
      <w:marRight w:val="0"/>
      <w:marTop w:val="0"/>
      <w:marBottom w:val="0"/>
      <w:divBdr>
        <w:top w:val="none" w:sz="0" w:space="0" w:color="auto"/>
        <w:left w:val="none" w:sz="0" w:space="0" w:color="auto"/>
        <w:bottom w:val="none" w:sz="0" w:space="0" w:color="auto"/>
        <w:right w:val="none" w:sz="0" w:space="0" w:color="auto"/>
      </w:divBdr>
    </w:div>
    <w:div w:id="1037705147">
      <w:bodyDiv w:val="1"/>
      <w:marLeft w:val="0"/>
      <w:marRight w:val="0"/>
      <w:marTop w:val="0"/>
      <w:marBottom w:val="0"/>
      <w:divBdr>
        <w:top w:val="none" w:sz="0" w:space="0" w:color="auto"/>
        <w:left w:val="none" w:sz="0" w:space="0" w:color="auto"/>
        <w:bottom w:val="none" w:sz="0" w:space="0" w:color="auto"/>
        <w:right w:val="none" w:sz="0" w:space="0" w:color="auto"/>
      </w:divBdr>
    </w:div>
    <w:div w:id="1038240129">
      <w:bodyDiv w:val="1"/>
      <w:marLeft w:val="0"/>
      <w:marRight w:val="0"/>
      <w:marTop w:val="0"/>
      <w:marBottom w:val="0"/>
      <w:divBdr>
        <w:top w:val="none" w:sz="0" w:space="0" w:color="auto"/>
        <w:left w:val="none" w:sz="0" w:space="0" w:color="auto"/>
        <w:bottom w:val="none" w:sz="0" w:space="0" w:color="auto"/>
        <w:right w:val="none" w:sz="0" w:space="0" w:color="auto"/>
      </w:divBdr>
    </w:div>
    <w:div w:id="1038704731">
      <w:bodyDiv w:val="1"/>
      <w:marLeft w:val="0"/>
      <w:marRight w:val="0"/>
      <w:marTop w:val="0"/>
      <w:marBottom w:val="0"/>
      <w:divBdr>
        <w:top w:val="none" w:sz="0" w:space="0" w:color="auto"/>
        <w:left w:val="none" w:sz="0" w:space="0" w:color="auto"/>
        <w:bottom w:val="none" w:sz="0" w:space="0" w:color="auto"/>
        <w:right w:val="none" w:sz="0" w:space="0" w:color="auto"/>
      </w:divBdr>
    </w:div>
    <w:div w:id="1039474257">
      <w:bodyDiv w:val="1"/>
      <w:marLeft w:val="0"/>
      <w:marRight w:val="0"/>
      <w:marTop w:val="0"/>
      <w:marBottom w:val="0"/>
      <w:divBdr>
        <w:top w:val="none" w:sz="0" w:space="0" w:color="auto"/>
        <w:left w:val="none" w:sz="0" w:space="0" w:color="auto"/>
        <w:bottom w:val="none" w:sz="0" w:space="0" w:color="auto"/>
        <w:right w:val="none" w:sz="0" w:space="0" w:color="auto"/>
      </w:divBdr>
    </w:div>
    <w:div w:id="1044717100">
      <w:bodyDiv w:val="1"/>
      <w:marLeft w:val="0"/>
      <w:marRight w:val="0"/>
      <w:marTop w:val="0"/>
      <w:marBottom w:val="0"/>
      <w:divBdr>
        <w:top w:val="none" w:sz="0" w:space="0" w:color="auto"/>
        <w:left w:val="none" w:sz="0" w:space="0" w:color="auto"/>
        <w:bottom w:val="none" w:sz="0" w:space="0" w:color="auto"/>
        <w:right w:val="none" w:sz="0" w:space="0" w:color="auto"/>
      </w:divBdr>
    </w:div>
    <w:div w:id="1046292995">
      <w:bodyDiv w:val="1"/>
      <w:marLeft w:val="0"/>
      <w:marRight w:val="0"/>
      <w:marTop w:val="0"/>
      <w:marBottom w:val="0"/>
      <w:divBdr>
        <w:top w:val="none" w:sz="0" w:space="0" w:color="auto"/>
        <w:left w:val="none" w:sz="0" w:space="0" w:color="auto"/>
        <w:bottom w:val="none" w:sz="0" w:space="0" w:color="auto"/>
        <w:right w:val="none" w:sz="0" w:space="0" w:color="auto"/>
      </w:divBdr>
    </w:div>
    <w:div w:id="1046489258">
      <w:bodyDiv w:val="1"/>
      <w:marLeft w:val="0"/>
      <w:marRight w:val="0"/>
      <w:marTop w:val="0"/>
      <w:marBottom w:val="0"/>
      <w:divBdr>
        <w:top w:val="none" w:sz="0" w:space="0" w:color="auto"/>
        <w:left w:val="none" w:sz="0" w:space="0" w:color="auto"/>
        <w:bottom w:val="none" w:sz="0" w:space="0" w:color="auto"/>
        <w:right w:val="none" w:sz="0" w:space="0" w:color="auto"/>
      </w:divBdr>
    </w:div>
    <w:div w:id="1046954073">
      <w:bodyDiv w:val="1"/>
      <w:marLeft w:val="0"/>
      <w:marRight w:val="0"/>
      <w:marTop w:val="0"/>
      <w:marBottom w:val="0"/>
      <w:divBdr>
        <w:top w:val="none" w:sz="0" w:space="0" w:color="auto"/>
        <w:left w:val="none" w:sz="0" w:space="0" w:color="auto"/>
        <w:bottom w:val="none" w:sz="0" w:space="0" w:color="auto"/>
        <w:right w:val="none" w:sz="0" w:space="0" w:color="auto"/>
      </w:divBdr>
    </w:div>
    <w:div w:id="1047949745">
      <w:bodyDiv w:val="1"/>
      <w:marLeft w:val="0"/>
      <w:marRight w:val="0"/>
      <w:marTop w:val="0"/>
      <w:marBottom w:val="0"/>
      <w:divBdr>
        <w:top w:val="none" w:sz="0" w:space="0" w:color="auto"/>
        <w:left w:val="none" w:sz="0" w:space="0" w:color="auto"/>
        <w:bottom w:val="none" w:sz="0" w:space="0" w:color="auto"/>
        <w:right w:val="none" w:sz="0" w:space="0" w:color="auto"/>
      </w:divBdr>
    </w:div>
    <w:div w:id="1049375278">
      <w:bodyDiv w:val="1"/>
      <w:marLeft w:val="0"/>
      <w:marRight w:val="0"/>
      <w:marTop w:val="0"/>
      <w:marBottom w:val="0"/>
      <w:divBdr>
        <w:top w:val="none" w:sz="0" w:space="0" w:color="auto"/>
        <w:left w:val="none" w:sz="0" w:space="0" w:color="auto"/>
        <w:bottom w:val="none" w:sz="0" w:space="0" w:color="auto"/>
        <w:right w:val="none" w:sz="0" w:space="0" w:color="auto"/>
      </w:divBdr>
    </w:div>
    <w:div w:id="1050149180">
      <w:bodyDiv w:val="1"/>
      <w:marLeft w:val="0"/>
      <w:marRight w:val="0"/>
      <w:marTop w:val="0"/>
      <w:marBottom w:val="0"/>
      <w:divBdr>
        <w:top w:val="none" w:sz="0" w:space="0" w:color="auto"/>
        <w:left w:val="none" w:sz="0" w:space="0" w:color="auto"/>
        <w:bottom w:val="none" w:sz="0" w:space="0" w:color="auto"/>
        <w:right w:val="none" w:sz="0" w:space="0" w:color="auto"/>
      </w:divBdr>
    </w:div>
    <w:div w:id="1051535912">
      <w:bodyDiv w:val="1"/>
      <w:marLeft w:val="0"/>
      <w:marRight w:val="0"/>
      <w:marTop w:val="0"/>
      <w:marBottom w:val="0"/>
      <w:divBdr>
        <w:top w:val="none" w:sz="0" w:space="0" w:color="auto"/>
        <w:left w:val="none" w:sz="0" w:space="0" w:color="auto"/>
        <w:bottom w:val="none" w:sz="0" w:space="0" w:color="auto"/>
        <w:right w:val="none" w:sz="0" w:space="0" w:color="auto"/>
      </w:divBdr>
    </w:div>
    <w:div w:id="1051808570">
      <w:bodyDiv w:val="1"/>
      <w:marLeft w:val="0"/>
      <w:marRight w:val="0"/>
      <w:marTop w:val="0"/>
      <w:marBottom w:val="0"/>
      <w:divBdr>
        <w:top w:val="none" w:sz="0" w:space="0" w:color="auto"/>
        <w:left w:val="none" w:sz="0" w:space="0" w:color="auto"/>
        <w:bottom w:val="none" w:sz="0" w:space="0" w:color="auto"/>
        <w:right w:val="none" w:sz="0" w:space="0" w:color="auto"/>
      </w:divBdr>
    </w:div>
    <w:div w:id="1052193837">
      <w:bodyDiv w:val="1"/>
      <w:marLeft w:val="0"/>
      <w:marRight w:val="0"/>
      <w:marTop w:val="0"/>
      <w:marBottom w:val="0"/>
      <w:divBdr>
        <w:top w:val="none" w:sz="0" w:space="0" w:color="auto"/>
        <w:left w:val="none" w:sz="0" w:space="0" w:color="auto"/>
        <w:bottom w:val="none" w:sz="0" w:space="0" w:color="auto"/>
        <w:right w:val="none" w:sz="0" w:space="0" w:color="auto"/>
      </w:divBdr>
    </w:div>
    <w:div w:id="1052271285">
      <w:bodyDiv w:val="1"/>
      <w:marLeft w:val="0"/>
      <w:marRight w:val="0"/>
      <w:marTop w:val="0"/>
      <w:marBottom w:val="0"/>
      <w:divBdr>
        <w:top w:val="none" w:sz="0" w:space="0" w:color="auto"/>
        <w:left w:val="none" w:sz="0" w:space="0" w:color="auto"/>
        <w:bottom w:val="none" w:sz="0" w:space="0" w:color="auto"/>
        <w:right w:val="none" w:sz="0" w:space="0" w:color="auto"/>
      </w:divBdr>
    </w:div>
    <w:div w:id="1052316219">
      <w:bodyDiv w:val="1"/>
      <w:marLeft w:val="0"/>
      <w:marRight w:val="0"/>
      <w:marTop w:val="0"/>
      <w:marBottom w:val="0"/>
      <w:divBdr>
        <w:top w:val="none" w:sz="0" w:space="0" w:color="auto"/>
        <w:left w:val="none" w:sz="0" w:space="0" w:color="auto"/>
        <w:bottom w:val="none" w:sz="0" w:space="0" w:color="auto"/>
        <w:right w:val="none" w:sz="0" w:space="0" w:color="auto"/>
      </w:divBdr>
    </w:div>
    <w:div w:id="1054038837">
      <w:bodyDiv w:val="1"/>
      <w:marLeft w:val="0"/>
      <w:marRight w:val="0"/>
      <w:marTop w:val="0"/>
      <w:marBottom w:val="0"/>
      <w:divBdr>
        <w:top w:val="none" w:sz="0" w:space="0" w:color="auto"/>
        <w:left w:val="none" w:sz="0" w:space="0" w:color="auto"/>
        <w:bottom w:val="none" w:sz="0" w:space="0" w:color="auto"/>
        <w:right w:val="none" w:sz="0" w:space="0" w:color="auto"/>
      </w:divBdr>
    </w:div>
    <w:div w:id="1055735180">
      <w:bodyDiv w:val="1"/>
      <w:marLeft w:val="0"/>
      <w:marRight w:val="0"/>
      <w:marTop w:val="0"/>
      <w:marBottom w:val="0"/>
      <w:divBdr>
        <w:top w:val="none" w:sz="0" w:space="0" w:color="auto"/>
        <w:left w:val="none" w:sz="0" w:space="0" w:color="auto"/>
        <w:bottom w:val="none" w:sz="0" w:space="0" w:color="auto"/>
        <w:right w:val="none" w:sz="0" w:space="0" w:color="auto"/>
      </w:divBdr>
    </w:div>
    <w:div w:id="1055741191">
      <w:bodyDiv w:val="1"/>
      <w:marLeft w:val="0"/>
      <w:marRight w:val="0"/>
      <w:marTop w:val="0"/>
      <w:marBottom w:val="0"/>
      <w:divBdr>
        <w:top w:val="none" w:sz="0" w:space="0" w:color="auto"/>
        <w:left w:val="none" w:sz="0" w:space="0" w:color="auto"/>
        <w:bottom w:val="none" w:sz="0" w:space="0" w:color="auto"/>
        <w:right w:val="none" w:sz="0" w:space="0" w:color="auto"/>
      </w:divBdr>
    </w:div>
    <w:div w:id="1056125455">
      <w:bodyDiv w:val="1"/>
      <w:marLeft w:val="0"/>
      <w:marRight w:val="0"/>
      <w:marTop w:val="0"/>
      <w:marBottom w:val="0"/>
      <w:divBdr>
        <w:top w:val="none" w:sz="0" w:space="0" w:color="auto"/>
        <w:left w:val="none" w:sz="0" w:space="0" w:color="auto"/>
        <w:bottom w:val="none" w:sz="0" w:space="0" w:color="auto"/>
        <w:right w:val="none" w:sz="0" w:space="0" w:color="auto"/>
      </w:divBdr>
    </w:div>
    <w:div w:id="1056390835">
      <w:bodyDiv w:val="1"/>
      <w:marLeft w:val="0"/>
      <w:marRight w:val="0"/>
      <w:marTop w:val="0"/>
      <w:marBottom w:val="0"/>
      <w:divBdr>
        <w:top w:val="none" w:sz="0" w:space="0" w:color="auto"/>
        <w:left w:val="none" w:sz="0" w:space="0" w:color="auto"/>
        <w:bottom w:val="none" w:sz="0" w:space="0" w:color="auto"/>
        <w:right w:val="none" w:sz="0" w:space="0" w:color="auto"/>
      </w:divBdr>
    </w:div>
    <w:div w:id="1056440592">
      <w:bodyDiv w:val="1"/>
      <w:marLeft w:val="0"/>
      <w:marRight w:val="0"/>
      <w:marTop w:val="0"/>
      <w:marBottom w:val="0"/>
      <w:divBdr>
        <w:top w:val="none" w:sz="0" w:space="0" w:color="auto"/>
        <w:left w:val="none" w:sz="0" w:space="0" w:color="auto"/>
        <w:bottom w:val="none" w:sz="0" w:space="0" w:color="auto"/>
        <w:right w:val="none" w:sz="0" w:space="0" w:color="auto"/>
      </w:divBdr>
    </w:div>
    <w:div w:id="1056467225">
      <w:bodyDiv w:val="1"/>
      <w:marLeft w:val="0"/>
      <w:marRight w:val="0"/>
      <w:marTop w:val="0"/>
      <w:marBottom w:val="0"/>
      <w:divBdr>
        <w:top w:val="none" w:sz="0" w:space="0" w:color="auto"/>
        <w:left w:val="none" w:sz="0" w:space="0" w:color="auto"/>
        <w:bottom w:val="none" w:sz="0" w:space="0" w:color="auto"/>
        <w:right w:val="none" w:sz="0" w:space="0" w:color="auto"/>
      </w:divBdr>
    </w:div>
    <w:div w:id="1056860713">
      <w:bodyDiv w:val="1"/>
      <w:marLeft w:val="0"/>
      <w:marRight w:val="0"/>
      <w:marTop w:val="0"/>
      <w:marBottom w:val="0"/>
      <w:divBdr>
        <w:top w:val="none" w:sz="0" w:space="0" w:color="auto"/>
        <w:left w:val="none" w:sz="0" w:space="0" w:color="auto"/>
        <w:bottom w:val="none" w:sz="0" w:space="0" w:color="auto"/>
        <w:right w:val="none" w:sz="0" w:space="0" w:color="auto"/>
      </w:divBdr>
    </w:div>
    <w:div w:id="1057902436">
      <w:bodyDiv w:val="1"/>
      <w:marLeft w:val="0"/>
      <w:marRight w:val="0"/>
      <w:marTop w:val="0"/>
      <w:marBottom w:val="0"/>
      <w:divBdr>
        <w:top w:val="none" w:sz="0" w:space="0" w:color="auto"/>
        <w:left w:val="none" w:sz="0" w:space="0" w:color="auto"/>
        <w:bottom w:val="none" w:sz="0" w:space="0" w:color="auto"/>
        <w:right w:val="none" w:sz="0" w:space="0" w:color="auto"/>
      </w:divBdr>
    </w:div>
    <w:div w:id="1059745574">
      <w:bodyDiv w:val="1"/>
      <w:marLeft w:val="0"/>
      <w:marRight w:val="0"/>
      <w:marTop w:val="0"/>
      <w:marBottom w:val="0"/>
      <w:divBdr>
        <w:top w:val="none" w:sz="0" w:space="0" w:color="auto"/>
        <w:left w:val="none" w:sz="0" w:space="0" w:color="auto"/>
        <w:bottom w:val="none" w:sz="0" w:space="0" w:color="auto"/>
        <w:right w:val="none" w:sz="0" w:space="0" w:color="auto"/>
      </w:divBdr>
    </w:div>
    <w:div w:id="1059792504">
      <w:bodyDiv w:val="1"/>
      <w:marLeft w:val="0"/>
      <w:marRight w:val="0"/>
      <w:marTop w:val="0"/>
      <w:marBottom w:val="0"/>
      <w:divBdr>
        <w:top w:val="none" w:sz="0" w:space="0" w:color="auto"/>
        <w:left w:val="none" w:sz="0" w:space="0" w:color="auto"/>
        <w:bottom w:val="none" w:sz="0" w:space="0" w:color="auto"/>
        <w:right w:val="none" w:sz="0" w:space="0" w:color="auto"/>
      </w:divBdr>
    </w:div>
    <w:div w:id="1059937741">
      <w:bodyDiv w:val="1"/>
      <w:marLeft w:val="0"/>
      <w:marRight w:val="0"/>
      <w:marTop w:val="0"/>
      <w:marBottom w:val="0"/>
      <w:divBdr>
        <w:top w:val="none" w:sz="0" w:space="0" w:color="auto"/>
        <w:left w:val="none" w:sz="0" w:space="0" w:color="auto"/>
        <w:bottom w:val="none" w:sz="0" w:space="0" w:color="auto"/>
        <w:right w:val="none" w:sz="0" w:space="0" w:color="auto"/>
      </w:divBdr>
    </w:div>
    <w:div w:id="1060862005">
      <w:bodyDiv w:val="1"/>
      <w:marLeft w:val="0"/>
      <w:marRight w:val="0"/>
      <w:marTop w:val="0"/>
      <w:marBottom w:val="0"/>
      <w:divBdr>
        <w:top w:val="none" w:sz="0" w:space="0" w:color="auto"/>
        <w:left w:val="none" w:sz="0" w:space="0" w:color="auto"/>
        <w:bottom w:val="none" w:sz="0" w:space="0" w:color="auto"/>
        <w:right w:val="none" w:sz="0" w:space="0" w:color="auto"/>
      </w:divBdr>
    </w:div>
    <w:div w:id="1064067840">
      <w:bodyDiv w:val="1"/>
      <w:marLeft w:val="0"/>
      <w:marRight w:val="0"/>
      <w:marTop w:val="0"/>
      <w:marBottom w:val="0"/>
      <w:divBdr>
        <w:top w:val="none" w:sz="0" w:space="0" w:color="auto"/>
        <w:left w:val="none" w:sz="0" w:space="0" w:color="auto"/>
        <w:bottom w:val="none" w:sz="0" w:space="0" w:color="auto"/>
        <w:right w:val="none" w:sz="0" w:space="0" w:color="auto"/>
      </w:divBdr>
    </w:div>
    <w:div w:id="1064766570">
      <w:bodyDiv w:val="1"/>
      <w:marLeft w:val="0"/>
      <w:marRight w:val="0"/>
      <w:marTop w:val="0"/>
      <w:marBottom w:val="0"/>
      <w:divBdr>
        <w:top w:val="none" w:sz="0" w:space="0" w:color="auto"/>
        <w:left w:val="none" w:sz="0" w:space="0" w:color="auto"/>
        <w:bottom w:val="none" w:sz="0" w:space="0" w:color="auto"/>
        <w:right w:val="none" w:sz="0" w:space="0" w:color="auto"/>
      </w:divBdr>
    </w:div>
    <w:div w:id="1065952023">
      <w:bodyDiv w:val="1"/>
      <w:marLeft w:val="0"/>
      <w:marRight w:val="0"/>
      <w:marTop w:val="0"/>
      <w:marBottom w:val="0"/>
      <w:divBdr>
        <w:top w:val="none" w:sz="0" w:space="0" w:color="auto"/>
        <w:left w:val="none" w:sz="0" w:space="0" w:color="auto"/>
        <w:bottom w:val="none" w:sz="0" w:space="0" w:color="auto"/>
        <w:right w:val="none" w:sz="0" w:space="0" w:color="auto"/>
      </w:divBdr>
    </w:div>
    <w:div w:id="1067067028">
      <w:bodyDiv w:val="1"/>
      <w:marLeft w:val="0"/>
      <w:marRight w:val="0"/>
      <w:marTop w:val="0"/>
      <w:marBottom w:val="0"/>
      <w:divBdr>
        <w:top w:val="none" w:sz="0" w:space="0" w:color="auto"/>
        <w:left w:val="none" w:sz="0" w:space="0" w:color="auto"/>
        <w:bottom w:val="none" w:sz="0" w:space="0" w:color="auto"/>
        <w:right w:val="none" w:sz="0" w:space="0" w:color="auto"/>
      </w:divBdr>
    </w:div>
    <w:div w:id="1067536283">
      <w:bodyDiv w:val="1"/>
      <w:marLeft w:val="0"/>
      <w:marRight w:val="0"/>
      <w:marTop w:val="0"/>
      <w:marBottom w:val="0"/>
      <w:divBdr>
        <w:top w:val="none" w:sz="0" w:space="0" w:color="auto"/>
        <w:left w:val="none" w:sz="0" w:space="0" w:color="auto"/>
        <w:bottom w:val="none" w:sz="0" w:space="0" w:color="auto"/>
        <w:right w:val="none" w:sz="0" w:space="0" w:color="auto"/>
      </w:divBdr>
    </w:div>
    <w:div w:id="1068576132">
      <w:bodyDiv w:val="1"/>
      <w:marLeft w:val="0"/>
      <w:marRight w:val="0"/>
      <w:marTop w:val="0"/>
      <w:marBottom w:val="0"/>
      <w:divBdr>
        <w:top w:val="none" w:sz="0" w:space="0" w:color="auto"/>
        <w:left w:val="none" w:sz="0" w:space="0" w:color="auto"/>
        <w:bottom w:val="none" w:sz="0" w:space="0" w:color="auto"/>
        <w:right w:val="none" w:sz="0" w:space="0" w:color="auto"/>
      </w:divBdr>
    </w:div>
    <w:div w:id="1068651471">
      <w:bodyDiv w:val="1"/>
      <w:marLeft w:val="0"/>
      <w:marRight w:val="0"/>
      <w:marTop w:val="0"/>
      <w:marBottom w:val="0"/>
      <w:divBdr>
        <w:top w:val="none" w:sz="0" w:space="0" w:color="auto"/>
        <w:left w:val="none" w:sz="0" w:space="0" w:color="auto"/>
        <w:bottom w:val="none" w:sz="0" w:space="0" w:color="auto"/>
        <w:right w:val="none" w:sz="0" w:space="0" w:color="auto"/>
      </w:divBdr>
    </w:div>
    <w:div w:id="1070420061">
      <w:bodyDiv w:val="1"/>
      <w:marLeft w:val="0"/>
      <w:marRight w:val="0"/>
      <w:marTop w:val="0"/>
      <w:marBottom w:val="0"/>
      <w:divBdr>
        <w:top w:val="none" w:sz="0" w:space="0" w:color="auto"/>
        <w:left w:val="none" w:sz="0" w:space="0" w:color="auto"/>
        <w:bottom w:val="none" w:sz="0" w:space="0" w:color="auto"/>
        <w:right w:val="none" w:sz="0" w:space="0" w:color="auto"/>
      </w:divBdr>
    </w:div>
    <w:div w:id="1071779694">
      <w:bodyDiv w:val="1"/>
      <w:marLeft w:val="0"/>
      <w:marRight w:val="0"/>
      <w:marTop w:val="0"/>
      <w:marBottom w:val="0"/>
      <w:divBdr>
        <w:top w:val="none" w:sz="0" w:space="0" w:color="auto"/>
        <w:left w:val="none" w:sz="0" w:space="0" w:color="auto"/>
        <w:bottom w:val="none" w:sz="0" w:space="0" w:color="auto"/>
        <w:right w:val="none" w:sz="0" w:space="0" w:color="auto"/>
      </w:divBdr>
    </w:div>
    <w:div w:id="1071930508">
      <w:bodyDiv w:val="1"/>
      <w:marLeft w:val="0"/>
      <w:marRight w:val="0"/>
      <w:marTop w:val="0"/>
      <w:marBottom w:val="0"/>
      <w:divBdr>
        <w:top w:val="none" w:sz="0" w:space="0" w:color="auto"/>
        <w:left w:val="none" w:sz="0" w:space="0" w:color="auto"/>
        <w:bottom w:val="none" w:sz="0" w:space="0" w:color="auto"/>
        <w:right w:val="none" w:sz="0" w:space="0" w:color="auto"/>
      </w:divBdr>
    </w:div>
    <w:div w:id="1072462277">
      <w:bodyDiv w:val="1"/>
      <w:marLeft w:val="0"/>
      <w:marRight w:val="0"/>
      <w:marTop w:val="0"/>
      <w:marBottom w:val="0"/>
      <w:divBdr>
        <w:top w:val="none" w:sz="0" w:space="0" w:color="auto"/>
        <w:left w:val="none" w:sz="0" w:space="0" w:color="auto"/>
        <w:bottom w:val="none" w:sz="0" w:space="0" w:color="auto"/>
        <w:right w:val="none" w:sz="0" w:space="0" w:color="auto"/>
      </w:divBdr>
    </w:div>
    <w:div w:id="1072502640">
      <w:bodyDiv w:val="1"/>
      <w:marLeft w:val="0"/>
      <w:marRight w:val="0"/>
      <w:marTop w:val="0"/>
      <w:marBottom w:val="0"/>
      <w:divBdr>
        <w:top w:val="none" w:sz="0" w:space="0" w:color="auto"/>
        <w:left w:val="none" w:sz="0" w:space="0" w:color="auto"/>
        <w:bottom w:val="none" w:sz="0" w:space="0" w:color="auto"/>
        <w:right w:val="none" w:sz="0" w:space="0" w:color="auto"/>
      </w:divBdr>
    </w:div>
    <w:div w:id="1074359208">
      <w:bodyDiv w:val="1"/>
      <w:marLeft w:val="0"/>
      <w:marRight w:val="0"/>
      <w:marTop w:val="0"/>
      <w:marBottom w:val="0"/>
      <w:divBdr>
        <w:top w:val="none" w:sz="0" w:space="0" w:color="auto"/>
        <w:left w:val="none" w:sz="0" w:space="0" w:color="auto"/>
        <w:bottom w:val="none" w:sz="0" w:space="0" w:color="auto"/>
        <w:right w:val="none" w:sz="0" w:space="0" w:color="auto"/>
      </w:divBdr>
    </w:div>
    <w:div w:id="1075083394">
      <w:bodyDiv w:val="1"/>
      <w:marLeft w:val="0"/>
      <w:marRight w:val="0"/>
      <w:marTop w:val="0"/>
      <w:marBottom w:val="0"/>
      <w:divBdr>
        <w:top w:val="none" w:sz="0" w:space="0" w:color="auto"/>
        <w:left w:val="none" w:sz="0" w:space="0" w:color="auto"/>
        <w:bottom w:val="none" w:sz="0" w:space="0" w:color="auto"/>
        <w:right w:val="none" w:sz="0" w:space="0" w:color="auto"/>
      </w:divBdr>
    </w:div>
    <w:div w:id="1075592571">
      <w:bodyDiv w:val="1"/>
      <w:marLeft w:val="0"/>
      <w:marRight w:val="0"/>
      <w:marTop w:val="0"/>
      <w:marBottom w:val="0"/>
      <w:divBdr>
        <w:top w:val="none" w:sz="0" w:space="0" w:color="auto"/>
        <w:left w:val="none" w:sz="0" w:space="0" w:color="auto"/>
        <w:bottom w:val="none" w:sz="0" w:space="0" w:color="auto"/>
        <w:right w:val="none" w:sz="0" w:space="0" w:color="auto"/>
      </w:divBdr>
    </w:div>
    <w:div w:id="1076321281">
      <w:bodyDiv w:val="1"/>
      <w:marLeft w:val="0"/>
      <w:marRight w:val="0"/>
      <w:marTop w:val="0"/>
      <w:marBottom w:val="0"/>
      <w:divBdr>
        <w:top w:val="none" w:sz="0" w:space="0" w:color="auto"/>
        <w:left w:val="none" w:sz="0" w:space="0" w:color="auto"/>
        <w:bottom w:val="none" w:sz="0" w:space="0" w:color="auto"/>
        <w:right w:val="none" w:sz="0" w:space="0" w:color="auto"/>
      </w:divBdr>
    </w:div>
    <w:div w:id="1077482247">
      <w:bodyDiv w:val="1"/>
      <w:marLeft w:val="0"/>
      <w:marRight w:val="0"/>
      <w:marTop w:val="0"/>
      <w:marBottom w:val="0"/>
      <w:divBdr>
        <w:top w:val="none" w:sz="0" w:space="0" w:color="auto"/>
        <w:left w:val="none" w:sz="0" w:space="0" w:color="auto"/>
        <w:bottom w:val="none" w:sz="0" w:space="0" w:color="auto"/>
        <w:right w:val="none" w:sz="0" w:space="0" w:color="auto"/>
      </w:divBdr>
    </w:div>
    <w:div w:id="1078869921">
      <w:bodyDiv w:val="1"/>
      <w:marLeft w:val="0"/>
      <w:marRight w:val="0"/>
      <w:marTop w:val="0"/>
      <w:marBottom w:val="0"/>
      <w:divBdr>
        <w:top w:val="none" w:sz="0" w:space="0" w:color="auto"/>
        <w:left w:val="none" w:sz="0" w:space="0" w:color="auto"/>
        <w:bottom w:val="none" w:sz="0" w:space="0" w:color="auto"/>
        <w:right w:val="none" w:sz="0" w:space="0" w:color="auto"/>
      </w:divBdr>
    </w:div>
    <w:div w:id="1082526445">
      <w:bodyDiv w:val="1"/>
      <w:marLeft w:val="0"/>
      <w:marRight w:val="0"/>
      <w:marTop w:val="0"/>
      <w:marBottom w:val="0"/>
      <w:divBdr>
        <w:top w:val="none" w:sz="0" w:space="0" w:color="auto"/>
        <w:left w:val="none" w:sz="0" w:space="0" w:color="auto"/>
        <w:bottom w:val="none" w:sz="0" w:space="0" w:color="auto"/>
        <w:right w:val="none" w:sz="0" w:space="0" w:color="auto"/>
      </w:divBdr>
    </w:div>
    <w:div w:id="1082528586">
      <w:bodyDiv w:val="1"/>
      <w:marLeft w:val="0"/>
      <w:marRight w:val="0"/>
      <w:marTop w:val="0"/>
      <w:marBottom w:val="0"/>
      <w:divBdr>
        <w:top w:val="none" w:sz="0" w:space="0" w:color="auto"/>
        <w:left w:val="none" w:sz="0" w:space="0" w:color="auto"/>
        <w:bottom w:val="none" w:sz="0" w:space="0" w:color="auto"/>
        <w:right w:val="none" w:sz="0" w:space="0" w:color="auto"/>
      </w:divBdr>
    </w:div>
    <w:div w:id="1082874207">
      <w:bodyDiv w:val="1"/>
      <w:marLeft w:val="0"/>
      <w:marRight w:val="0"/>
      <w:marTop w:val="0"/>
      <w:marBottom w:val="0"/>
      <w:divBdr>
        <w:top w:val="none" w:sz="0" w:space="0" w:color="auto"/>
        <w:left w:val="none" w:sz="0" w:space="0" w:color="auto"/>
        <w:bottom w:val="none" w:sz="0" w:space="0" w:color="auto"/>
        <w:right w:val="none" w:sz="0" w:space="0" w:color="auto"/>
      </w:divBdr>
    </w:div>
    <w:div w:id="1083602761">
      <w:bodyDiv w:val="1"/>
      <w:marLeft w:val="0"/>
      <w:marRight w:val="0"/>
      <w:marTop w:val="0"/>
      <w:marBottom w:val="0"/>
      <w:divBdr>
        <w:top w:val="none" w:sz="0" w:space="0" w:color="auto"/>
        <w:left w:val="none" w:sz="0" w:space="0" w:color="auto"/>
        <w:bottom w:val="none" w:sz="0" w:space="0" w:color="auto"/>
        <w:right w:val="none" w:sz="0" w:space="0" w:color="auto"/>
      </w:divBdr>
    </w:div>
    <w:div w:id="1085341925">
      <w:bodyDiv w:val="1"/>
      <w:marLeft w:val="0"/>
      <w:marRight w:val="0"/>
      <w:marTop w:val="0"/>
      <w:marBottom w:val="0"/>
      <w:divBdr>
        <w:top w:val="none" w:sz="0" w:space="0" w:color="auto"/>
        <w:left w:val="none" w:sz="0" w:space="0" w:color="auto"/>
        <w:bottom w:val="none" w:sz="0" w:space="0" w:color="auto"/>
        <w:right w:val="none" w:sz="0" w:space="0" w:color="auto"/>
      </w:divBdr>
    </w:div>
    <w:div w:id="1086731548">
      <w:bodyDiv w:val="1"/>
      <w:marLeft w:val="0"/>
      <w:marRight w:val="0"/>
      <w:marTop w:val="0"/>
      <w:marBottom w:val="0"/>
      <w:divBdr>
        <w:top w:val="none" w:sz="0" w:space="0" w:color="auto"/>
        <w:left w:val="none" w:sz="0" w:space="0" w:color="auto"/>
        <w:bottom w:val="none" w:sz="0" w:space="0" w:color="auto"/>
        <w:right w:val="none" w:sz="0" w:space="0" w:color="auto"/>
      </w:divBdr>
    </w:div>
    <w:div w:id="1088621880">
      <w:bodyDiv w:val="1"/>
      <w:marLeft w:val="0"/>
      <w:marRight w:val="0"/>
      <w:marTop w:val="0"/>
      <w:marBottom w:val="0"/>
      <w:divBdr>
        <w:top w:val="none" w:sz="0" w:space="0" w:color="auto"/>
        <w:left w:val="none" w:sz="0" w:space="0" w:color="auto"/>
        <w:bottom w:val="none" w:sz="0" w:space="0" w:color="auto"/>
        <w:right w:val="none" w:sz="0" w:space="0" w:color="auto"/>
      </w:divBdr>
    </w:div>
    <w:div w:id="1090274742">
      <w:bodyDiv w:val="1"/>
      <w:marLeft w:val="0"/>
      <w:marRight w:val="0"/>
      <w:marTop w:val="0"/>
      <w:marBottom w:val="0"/>
      <w:divBdr>
        <w:top w:val="none" w:sz="0" w:space="0" w:color="auto"/>
        <w:left w:val="none" w:sz="0" w:space="0" w:color="auto"/>
        <w:bottom w:val="none" w:sz="0" w:space="0" w:color="auto"/>
        <w:right w:val="none" w:sz="0" w:space="0" w:color="auto"/>
      </w:divBdr>
    </w:div>
    <w:div w:id="1090658608">
      <w:bodyDiv w:val="1"/>
      <w:marLeft w:val="0"/>
      <w:marRight w:val="0"/>
      <w:marTop w:val="0"/>
      <w:marBottom w:val="0"/>
      <w:divBdr>
        <w:top w:val="none" w:sz="0" w:space="0" w:color="auto"/>
        <w:left w:val="none" w:sz="0" w:space="0" w:color="auto"/>
        <w:bottom w:val="none" w:sz="0" w:space="0" w:color="auto"/>
        <w:right w:val="none" w:sz="0" w:space="0" w:color="auto"/>
      </w:divBdr>
    </w:div>
    <w:div w:id="1091854764">
      <w:bodyDiv w:val="1"/>
      <w:marLeft w:val="0"/>
      <w:marRight w:val="0"/>
      <w:marTop w:val="0"/>
      <w:marBottom w:val="0"/>
      <w:divBdr>
        <w:top w:val="none" w:sz="0" w:space="0" w:color="auto"/>
        <w:left w:val="none" w:sz="0" w:space="0" w:color="auto"/>
        <w:bottom w:val="none" w:sz="0" w:space="0" w:color="auto"/>
        <w:right w:val="none" w:sz="0" w:space="0" w:color="auto"/>
      </w:divBdr>
    </w:div>
    <w:div w:id="1096902716">
      <w:bodyDiv w:val="1"/>
      <w:marLeft w:val="0"/>
      <w:marRight w:val="0"/>
      <w:marTop w:val="0"/>
      <w:marBottom w:val="0"/>
      <w:divBdr>
        <w:top w:val="none" w:sz="0" w:space="0" w:color="auto"/>
        <w:left w:val="none" w:sz="0" w:space="0" w:color="auto"/>
        <w:bottom w:val="none" w:sz="0" w:space="0" w:color="auto"/>
        <w:right w:val="none" w:sz="0" w:space="0" w:color="auto"/>
      </w:divBdr>
    </w:div>
    <w:div w:id="1096903963">
      <w:bodyDiv w:val="1"/>
      <w:marLeft w:val="0"/>
      <w:marRight w:val="0"/>
      <w:marTop w:val="0"/>
      <w:marBottom w:val="0"/>
      <w:divBdr>
        <w:top w:val="none" w:sz="0" w:space="0" w:color="auto"/>
        <w:left w:val="none" w:sz="0" w:space="0" w:color="auto"/>
        <w:bottom w:val="none" w:sz="0" w:space="0" w:color="auto"/>
        <w:right w:val="none" w:sz="0" w:space="0" w:color="auto"/>
      </w:divBdr>
    </w:div>
    <w:div w:id="1097167846">
      <w:bodyDiv w:val="1"/>
      <w:marLeft w:val="0"/>
      <w:marRight w:val="0"/>
      <w:marTop w:val="0"/>
      <w:marBottom w:val="0"/>
      <w:divBdr>
        <w:top w:val="none" w:sz="0" w:space="0" w:color="auto"/>
        <w:left w:val="none" w:sz="0" w:space="0" w:color="auto"/>
        <w:bottom w:val="none" w:sz="0" w:space="0" w:color="auto"/>
        <w:right w:val="none" w:sz="0" w:space="0" w:color="auto"/>
      </w:divBdr>
    </w:div>
    <w:div w:id="1097288905">
      <w:bodyDiv w:val="1"/>
      <w:marLeft w:val="0"/>
      <w:marRight w:val="0"/>
      <w:marTop w:val="0"/>
      <w:marBottom w:val="0"/>
      <w:divBdr>
        <w:top w:val="none" w:sz="0" w:space="0" w:color="auto"/>
        <w:left w:val="none" w:sz="0" w:space="0" w:color="auto"/>
        <w:bottom w:val="none" w:sz="0" w:space="0" w:color="auto"/>
        <w:right w:val="none" w:sz="0" w:space="0" w:color="auto"/>
      </w:divBdr>
    </w:div>
    <w:div w:id="1097598112">
      <w:bodyDiv w:val="1"/>
      <w:marLeft w:val="0"/>
      <w:marRight w:val="0"/>
      <w:marTop w:val="0"/>
      <w:marBottom w:val="0"/>
      <w:divBdr>
        <w:top w:val="none" w:sz="0" w:space="0" w:color="auto"/>
        <w:left w:val="none" w:sz="0" w:space="0" w:color="auto"/>
        <w:bottom w:val="none" w:sz="0" w:space="0" w:color="auto"/>
        <w:right w:val="none" w:sz="0" w:space="0" w:color="auto"/>
      </w:divBdr>
    </w:div>
    <w:div w:id="1098015179">
      <w:bodyDiv w:val="1"/>
      <w:marLeft w:val="0"/>
      <w:marRight w:val="0"/>
      <w:marTop w:val="0"/>
      <w:marBottom w:val="0"/>
      <w:divBdr>
        <w:top w:val="none" w:sz="0" w:space="0" w:color="auto"/>
        <w:left w:val="none" w:sz="0" w:space="0" w:color="auto"/>
        <w:bottom w:val="none" w:sz="0" w:space="0" w:color="auto"/>
        <w:right w:val="none" w:sz="0" w:space="0" w:color="auto"/>
      </w:divBdr>
    </w:div>
    <w:div w:id="1098521443">
      <w:bodyDiv w:val="1"/>
      <w:marLeft w:val="0"/>
      <w:marRight w:val="0"/>
      <w:marTop w:val="0"/>
      <w:marBottom w:val="0"/>
      <w:divBdr>
        <w:top w:val="none" w:sz="0" w:space="0" w:color="auto"/>
        <w:left w:val="none" w:sz="0" w:space="0" w:color="auto"/>
        <w:bottom w:val="none" w:sz="0" w:space="0" w:color="auto"/>
        <w:right w:val="none" w:sz="0" w:space="0" w:color="auto"/>
      </w:divBdr>
    </w:div>
    <w:div w:id="1098912082">
      <w:bodyDiv w:val="1"/>
      <w:marLeft w:val="0"/>
      <w:marRight w:val="0"/>
      <w:marTop w:val="0"/>
      <w:marBottom w:val="0"/>
      <w:divBdr>
        <w:top w:val="none" w:sz="0" w:space="0" w:color="auto"/>
        <w:left w:val="none" w:sz="0" w:space="0" w:color="auto"/>
        <w:bottom w:val="none" w:sz="0" w:space="0" w:color="auto"/>
        <w:right w:val="none" w:sz="0" w:space="0" w:color="auto"/>
      </w:divBdr>
    </w:div>
    <w:div w:id="1098983383">
      <w:bodyDiv w:val="1"/>
      <w:marLeft w:val="0"/>
      <w:marRight w:val="0"/>
      <w:marTop w:val="0"/>
      <w:marBottom w:val="0"/>
      <w:divBdr>
        <w:top w:val="none" w:sz="0" w:space="0" w:color="auto"/>
        <w:left w:val="none" w:sz="0" w:space="0" w:color="auto"/>
        <w:bottom w:val="none" w:sz="0" w:space="0" w:color="auto"/>
        <w:right w:val="none" w:sz="0" w:space="0" w:color="auto"/>
      </w:divBdr>
    </w:div>
    <w:div w:id="1099911114">
      <w:bodyDiv w:val="1"/>
      <w:marLeft w:val="0"/>
      <w:marRight w:val="0"/>
      <w:marTop w:val="0"/>
      <w:marBottom w:val="0"/>
      <w:divBdr>
        <w:top w:val="none" w:sz="0" w:space="0" w:color="auto"/>
        <w:left w:val="none" w:sz="0" w:space="0" w:color="auto"/>
        <w:bottom w:val="none" w:sz="0" w:space="0" w:color="auto"/>
        <w:right w:val="none" w:sz="0" w:space="0" w:color="auto"/>
      </w:divBdr>
    </w:div>
    <w:div w:id="1100445461">
      <w:bodyDiv w:val="1"/>
      <w:marLeft w:val="0"/>
      <w:marRight w:val="0"/>
      <w:marTop w:val="0"/>
      <w:marBottom w:val="0"/>
      <w:divBdr>
        <w:top w:val="none" w:sz="0" w:space="0" w:color="auto"/>
        <w:left w:val="none" w:sz="0" w:space="0" w:color="auto"/>
        <w:bottom w:val="none" w:sz="0" w:space="0" w:color="auto"/>
        <w:right w:val="none" w:sz="0" w:space="0" w:color="auto"/>
      </w:divBdr>
    </w:div>
    <w:div w:id="1102458328">
      <w:bodyDiv w:val="1"/>
      <w:marLeft w:val="0"/>
      <w:marRight w:val="0"/>
      <w:marTop w:val="0"/>
      <w:marBottom w:val="0"/>
      <w:divBdr>
        <w:top w:val="none" w:sz="0" w:space="0" w:color="auto"/>
        <w:left w:val="none" w:sz="0" w:space="0" w:color="auto"/>
        <w:bottom w:val="none" w:sz="0" w:space="0" w:color="auto"/>
        <w:right w:val="none" w:sz="0" w:space="0" w:color="auto"/>
      </w:divBdr>
    </w:div>
    <w:div w:id="1103187706">
      <w:bodyDiv w:val="1"/>
      <w:marLeft w:val="0"/>
      <w:marRight w:val="0"/>
      <w:marTop w:val="0"/>
      <w:marBottom w:val="0"/>
      <w:divBdr>
        <w:top w:val="none" w:sz="0" w:space="0" w:color="auto"/>
        <w:left w:val="none" w:sz="0" w:space="0" w:color="auto"/>
        <w:bottom w:val="none" w:sz="0" w:space="0" w:color="auto"/>
        <w:right w:val="none" w:sz="0" w:space="0" w:color="auto"/>
      </w:divBdr>
    </w:div>
    <w:div w:id="1103841809">
      <w:bodyDiv w:val="1"/>
      <w:marLeft w:val="0"/>
      <w:marRight w:val="0"/>
      <w:marTop w:val="0"/>
      <w:marBottom w:val="0"/>
      <w:divBdr>
        <w:top w:val="none" w:sz="0" w:space="0" w:color="auto"/>
        <w:left w:val="none" w:sz="0" w:space="0" w:color="auto"/>
        <w:bottom w:val="none" w:sz="0" w:space="0" w:color="auto"/>
        <w:right w:val="none" w:sz="0" w:space="0" w:color="auto"/>
      </w:divBdr>
    </w:div>
    <w:div w:id="1104377628">
      <w:bodyDiv w:val="1"/>
      <w:marLeft w:val="0"/>
      <w:marRight w:val="0"/>
      <w:marTop w:val="0"/>
      <w:marBottom w:val="0"/>
      <w:divBdr>
        <w:top w:val="none" w:sz="0" w:space="0" w:color="auto"/>
        <w:left w:val="none" w:sz="0" w:space="0" w:color="auto"/>
        <w:bottom w:val="none" w:sz="0" w:space="0" w:color="auto"/>
        <w:right w:val="none" w:sz="0" w:space="0" w:color="auto"/>
      </w:divBdr>
    </w:div>
    <w:div w:id="1105880873">
      <w:bodyDiv w:val="1"/>
      <w:marLeft w:val="0"/>
      <w:marRight w:val="0"/>
      <w:marTop w:val="0"/>
      <w:marBottom w:val="0"/>
      <w:divBdr>
        <w:top w:val="none" w:sz="0" w:space="0" w:color="auto"/>
        <w:left w:val="none" w:sz="0" w:space="0" w:color="auto"/>
        <w:bottom w:val="none" w:sz="0" w:space="0" w:color="auto"/>
        <w:right w:val="none" w:sz="0" w:space="0" w:color="auto"/>
      </w:divBdr>
    </w:div>
    <w:div w:id="1107239773">
      <w:bodyDiv w:val="1"/>
      <w:marLeft w:val="0"/>
      <w:marRight w:val="0"/>
      <w:marTop w:val="0"/>
      <w:marBottom w:val="0"/>
      <w:divBdr>
        <w:top w:val="none" w:sz="0" w:space="0" w:color="auto"/>
        <w:left w:val="none" w:sz="0" w:space="0" w:color="auto"/>
        <w:bottom w:val="none" w:sz="0" w:space="0" w:color="auto"/>
        <w:right w:val="none" w:sz="0" w:space="0" w:color="auto"/>
      </w:divBdr>
    </w:div>
    <w:div w:id="1108162742">
      <w:bodyDiv w:val="1"/>
      <w:marLeft w:val="0"/>
      <w:marRight w:val="0"/>
      <w:marTop w:val="0"/>
      <w:marBottom w:val="0"/>
      <w:divBdr>
        <w:top w:val="none" w:sz="0" w:space="0" w:color="auto"/>
        <w:left w:val="none" w:sz="0" w:space="0" w:color="auto"/>
        <w:bottom w:val="none" w:sz="0" w:space="0" w:color="auto"/>
        <w:right w:val="none" w:sz="0" w:space="0" w:color="auto"/>
      </w:divBdr>
    </w:div>
    <w:div w:id="1114593810">
      <w:bodyDiv w:val="1"/>
      <w:marLeft w:val="0"/>
      <w:marRight w:val="0"/>
      <w:marTop w:val="0"/>
      <w:marBottom w:val="0"/>
      <w:divBdr>
        <w:top w:val="none" w:sz="0" w:space="0" w:color="auto"/>
        <w:left w:val="none" w:sz="0" w:space="0" w:color="auto"/>
        <w:bottom w:val="none" w:sz="0" w:space="0" w:color="auto"/>
        <w:right w:val="none" w:sz="0" w:space="0" w:color="auto"/>
      </w:divBdr>
    </w:div>
    <w:div w:id="1114595365">
      <w:bodyDiv w:val="1"/>
      <w:marLeft w:val="0"/>
      <w:marRight w:val="0"/>
      <w:marTop w:val="0"/>
      <w:marBottom w:val="0"/>
      <w:divBdr>
        <w:top w:val="none" w:sz="0" w:space="0" w:color="auto"/>
        <w:left w:val="none" w:sz="0" w:space="0" w:color="auto"/>
        <w:bottom w:val="none" w:sz="0" w:space="0" w:color="auto"/>
        <w:right w:val="none" w:sz="0" w:space="0" w:color="auto"/>
      </w:divBdr>
    </w:div>
    <w:div w:id="1115514838">
      <w:bodyDiv w:val="1"/>
      <w:marLeft w:val="0"/>
      <w:marRight w:val="0"/>
      <w:marTop w:val="0"/>
      <w:marBottom w:val="0"/>
      <w:divBdr>
        <w:top w:val="none" w:sz="0" w:space="0" w:color="auto"/>
        <w:left w:val="none" w:sz="0" w:space="0" w:color="auto"/>
        <w:bottom w:val="none" w:sz="0" w:space="0" w:color="auto"/>
        <w:right w:val="none" w:sz="0" w:space="0" w:color="auto"/>
      </w:divBdr>
    </w:div>
    <w:div w:id="1116758050">
      <w:bodyDiv w:val="1"/>
      <w:marLeft w:val="0"/>
      <w:marRight w:val="0"/>
      <w:marTop w:val="0"/>
      <w:marBottom w:val="0"/>
      <w:divBdr>
        <w:top w:val="none" w:sz="0" w:space="0" w:color="auto"/>
        <w:left w:val="none" w:sz="0" w:space="0" w:color="auto"/>
        <w:bottom w:val="none" w:sz="0" w:space="0" w:color="auto"/>
        <w:right w:val="none" w:sz="0" w:space="0" w:color="auto"/>
      </w:divBdr>
    </w:div>
    <w:div w:id="1117410853">
      <w:bodyDiv w:val="1"/>
      <w:marLeft w:val="0"/>
      <w:marRight w:val="0"/>
      <w:marTop w:val="0"/>
      <w:marBottom w:val="0"/>
      <w:divBdr>
        <w:top w:val="none" w:sz="0" w:space="0" w:color="auto"/>
        <w:left w:val="none" w:sz="0" w:space="0" w:color="auto"/>
        <w:bottom w:val="none" w:sz="0" w:space="0" w:color="auto"/>
        <w:right w:val="none" w:sz="0" w:space="0" w:color="auto"/>
      </w:divBdr>
    </w:div>
    <w:div w:id="1117722860">
      <w:bodyDiv w:val="1"/>
      <w:marLeft w:val="0"/>
      <w:marRight w:val="0"/>
      <w:marTop w:val="0"/>
      <w:marBottom w:val="0"/>
      <w:divBdr>
        <w:top w:val="none" w:sz="0" w:space="0" w:color="auto"/>
        <w:left w:val="none" w:sz="0" w:space="0" w:color="auto"/>
        <w:bottom w:val="none" w:sz="0" w:space="0" w:color="auto"/>
        <w:right w:val="none" w:sz="0" w:space="0" w:color="auto"/>
      </w:divBdr>
    </w:div>
    <w:div w:id="1118328687">
      <w:bodyDiv w:val="1"/>
      <w:marLeft w:val="0"/>
      <w:marRight w:val="0"/>
      <w:marTop w:val="0"/>
      <w:marBottom w:val="0"/>
      <w:divBdr>
        <w:top w:val="none" w:sz="0" w:space="0" w:color="auto"/>
        <w:left w:val="none" w:sz="0" w:space="0" w:color="auto"/>
        <w:bottom w:val="none" w:sz="0" w:space="0" w:color="auto"/>
        <w:right w:val="none" w:sz="0" w:space="0" w:color="auto"/>
      </w:divBdr>
    </w:div>
    <w:div w:id="1121416706">
      <w:bodyDiv w:val="1"/>
      <w:marLeft w:val="0"/>
      <w:marRight w:val="0"/>
      <w:marTop w:val="0"/>
      <w:marBottom w:val="0"/>
      <w:divBdr>
        <w:top w:val="none" w:sz="0" w:space="0" w:color="auto"/>
        <w:left w:val="none" w:sz="0" w:space="0" w:color="auto"/>
        <w:bottom w:val="none" w:sz="0" w:space="0" w:color="auto"/>
        <w:right w:val="none" w:sz="0" w:space="0" w:color="auto"/>
      </w:divBdr>
    </w:div>
    <w:div w:id="1123385020">
      <w:bodyDiv w:val="1"/>
      <w:marLeft w:val="0"/>
      <w:marRight w:val="0"/>
      <w:marTop w:val="0"/>
      <w:marBottom w:val="0"/>
      <w:divBdr>
        <w:top w:val="none" w:sz="0" w:space="0" w:color="auto"/>
        <w:left w:val="none" w:sz="0" w:space="0" w:color="auto"/>
        <w:bottom w:val="none" w:sz="0" w:space="0" w:color="auto"/>
        <w:right w:val="none" w:sz="0" w:space="0" w:color="auto"/>
      </w:divBdr>
    </w:div>
    <w:div w:id="1124811889">
      <w:bodyDiv w:val="1"/>
      <w:marLeft w:val="0"/>
      <w:marRight w:val="0"/>
      <w:marTop w:val="0"/>
      <w:marBottom w:val="0"/>
      <w:divBdr>
        <w:top w:val="none" w:sz="0" w:space="0" w:color="auto"/>
        <w:left w:val="none" w:sz="0" w:space="0" w:color="auto"/>
        <w:bottom w:val="none" w:sz="0" w:space="0" w:color="auto"/>
        <w:right w:val="none" w:sz="0" w:space="0" w:color="auto"/>
      </w:divBdr>
    </w:div>
    <w:div w:id="1126314397">
      <w:bodyDiv w:val="1"/>
      <w:marLeft w:val="0"/>
      <w:marRight w:val="0"/>
      <w:marTop w:val="0"/>
      <w:marBottom w:val="0"/>
      <w:divBdr>
        <w:top w:val="none" w:sz="0" w:space="0" w:color="auto"/>
        <w:left w:val="none" w:sz="0" w:space="0" w:color="auto"/>
        <w:bottom w:val="none" w:sz="0" w:space="0" w:color="auto"/>
        <w:right w:val="none" w:sz="0" w:space="0" w:color="auto"/>
      </w:divBdr>
    </w:div>
    <w:div w:id="1126512011">
      <w:bodyDiv w:val="1"/>
      <w:marLeft w:val="0"/>
      <w:marRight w:val="0"/>
      <w:marTop w:val="0"/>
      <w:marBottom w:val="0"/>
      <w:divBdr>
        <w:top w:val="none" w:sz="0" w:space="0" w:color="auto"/>
        <w:left w:val="none" w:sz="0" w:space="0" w:color="auto"/>
        <w:bottom w:val="none" w:sz="0" w:space="0" w:color="auto"/>
        <w:right w:val="none" w:sz="0" w:space="0" w:color="auto"/>
      </w:divBdr>
    </w:div>
    <w:div w:id="1126586313">
      <w:bodyDiv w:val="1"/>
      <w:marLeft w:val="0"/>
      <w:marRight w:val="0"/>
      <w:marTop w:val="0"/>
      <w:marBottom w:val="0"/>
      <w:divBdr>
        <w:top w:val="none" w:sz="0" w:space="0" w:color="auto"/>
        <w:left w:val="none" w:sz="0" w:space="0" w:color="auto"/>
        <w:bottom w:val="none" w:sz="0" w:space="0" w:color="auto"/>
        <w:right w:val="none" w:sz="0" w:space="0" w:color="auto"/>
      </w:divBdr>
    </w:div>
    <w:div w:id="1127818357">
      <w:bodyDiv w:val="1"/>
      <w:marLeft w:val="0"/>
      <w:marRight w:val="0"/>
      <w:marTop w:val="0"/>
      <w:marBottom w:val="0"/>
      <w:divBdr>
        <w:top w:val="none" w:sz="0" w:space="0" w:color="auto"/>
        <w:left w:val="none" w:sz="0" w:space="0" w:color="auto"/>
        <w:bottom w:val="none" w:sz="0" w:space="0" w:color="auto"/>
        <w:right w:val="none" w:sz="0" w:space="0" w:color="auto"/>
      </w:divBdr>
    </w:div>
    <w:div w:id="1128622265">
      <w:bodyDiv w:val="1"/>
      <w:marLeft w:val="0"/>
      <w:marRight w:val="0"/>
      <w:marTop w:val="0"/>
      <w:marBottom w:val="0"/>
      <w:divBdr>
        <w:top w:val="none" w:sz="0" w:space="0" w:color="auto"/>
        <w:left w:val="none" w:sz="0" w:space="0" w:color="auto"/>
        <w:bottom w:val="none" w:sz="0" w:space="0" w:color="auto"/>
        <w:right w:val="none" w:sz="0" w:space="0" w:color="auto"/>
      </w:divBdr>
    </w:div>
    <w:div w:id="1128624822">
      <w:bodyDiv w:val="1"/>
      <w:marLeft w:val="0"/>
      <w:marRight w:val="0"/>
      <w:marTop w:val="0"/>
      <w:marBottom w:val="0"/>
      <w:divBdr>
        <w:top w:val="none" w:sz="0" w:space="0" w:color="auto"/>
        <w:left w:val="none" w:sz="0" w:space="0" w:color="auto"/>
        <w:bottom w:val="none" w:sz="0" w:space="0" w:color="auto"/>
        <w:right w:val="none" w:sz="0" w:space="0" w:color="auto"/>
      </w:divBdr>
    </w:div>
    <w:div w:id="1129203059">
      <w:bodyDiv w:val="1"/>
      <w:marLeft w:val="0"/>
      <w:marRight w:val="0"/>
      <w:marTop w:val="0"/>
      <w:marBottom w:val="0"/>
      <w:divBdr>
        <w:top w:val="none" w:sz="0" w:space="0" w:color="auto"/>
        <w:left w:val="none" w:sz="0" w:space="0" w:color="auto"/>
        <w:bottom w:val="none" w:sz="0" w:space="0" w:color="auto"/>
        <w:right w:val="none" w:sz="0" w:space="0" w:color="auto"/>
      </w:divBdr>
    </w:div>
    <w:div w:id="1131827860">
      <w:bodyDiv w:val="1"/>
      <w:marLeft w:val="0"/>
      <w:marRight w:val="0"/>
      <w:marTop w:val="0"/>
      <w:marBottom w:val="0"/>
      <w:divBdr>
        <w:top w:val="none" w:sz="0" w:space="0" w:color="auto"/>
        <w:left w:val="none" w:sz="0" w:space="0" w:color="auto"/>
        <w:bottom w:val="none" w:sz="0" w:space="0" w:color="auto"/>
        <w:right w:val="none" w:sz="0" w:space="0" w:color="auto"/>
      </w:divBdr>
    </w:div>
    <w:div w:id="1132331396">
      <w:bodyDiv w:val="1"/>
      <w:marLeft w:val="0"/>
      <w:marRight w:val="0"/>
      <w:marTop w:val="0"/>
      <w:marBottom w:val="0"/>
      <w:divBdr>
        <w:top w:val="none" w:sz="0" w:space="0" w:color="auto"/>
        <w:left w:val="none" w:sz="0" w:space="0" w:color="auto"/>
        <w:bottom w:val="none" w:sz="0" w:space="0" w:color="auto"/>
        <w:right w:val="none" w:sz="0" w:space="0" w:color="auto"/>
      </w:divBdr>
    </w:div>
    <w:div w:id="1133214907">
      <w:bodyDiv w:val="1"/>
      <w:marLeft w:val="0"/>
      <w:marRight w:val="0"/>
      <w:marTop w:val="0"/>
      <w:marBottom w:val="0"/>
      <w:divBdr>
        <w:top w:val="none" w:sz="0" w:space="0" w:color="auto"/>
        <w:left w:val="none" w:sz="0" w:space="0" w:color="auto"/>
        <w:bottom w:val="none" w:sz="0" w:space="0" w:color="auto"/>
        <w:right w:val="none" w:sz="0" w:space="0" w:color="auto"/>
      </w:divBdr>
    </w:div>
    <w:div w:id="1139148666">
      <w:bodyDiv w:val="1"/>
      <w:marLeft w:val="0"/>
      <w:marRight w:val="0"/>
      <w:marTop w:val="0"/>
      <w:marBottom w:val="0"/>
      <w:divBdr>
        <w:top w:val="none" w:sz="0" w:space="0" w:color="auto"/>
        <w:left w:val="none" w:sz="0" w:space="0" w:color="auto"/>
        <w:bottom w:val="none" w:sz="0" w:space="0" w:color="auto"/>
        <w:right w:val="none" w:sz="0" w:space="0" w:color="auto"/>
      </w:divBdr>
    </w:div>
    <w:div w:id="1140078058">
      <w:bodyDiv w:val="1"/>
      <w:marLeft w:val="0"/>
      <w:marRight w:val="0"/>
      <w:marTop w:val="0"/>
      <w:marBottom w:val="0"/>
      <w:divBdr>
        <w:top w:val="none" w:sz="0" w:space="0" w:color="auto"/>
        <w:left w:val="none" w:sz="0" w:space="0" w:color="auto"/>
        <w:bottom w:val="none" w:sz="0" w:space="0" w:color="auto"/>
        <w:right w:val="none" w:sz="0" w:space="0" w:color="auto"/>
      </w:divBdr>
    </w:div>
    <w:div w:id="1140263661">
      <w:bodyDiv w:val="1"/>
      <w:marLeft w:val="0"/>
      <w:marRight w:val="0"/>
      <w:marTop w:val="0"/>
      <w:marBottom w:val="0"/>
      <w:divBdr>
        <w:top w:val="none" w:sz="0" w:space="0" w:color="auto"/>
        <w:left w:val="none" w:sz="0" w:space="0" w:color="auto"/>
        <w:bottom w:val="none" w:sz="0" w:space="0" w:color="auto"/>
        <w:right w:val="none" w:sz="0" w:space="0" w:color="auto"/>
      </w:divBdr>
    </w:div>
    <w:div w:id="1142579194">
      <w:bodyDiv w:val="1"/>
      <w:marLeft w:val="0"/>
      <w:marRight w:val="0"/>
      <w:marTop w:val="0"/>
      <w:marBottom w:val="0"/>
      <w:divBdr>
        <w:top w:val="none" w:sz="0" w:space="0" w:color="auto"/>
        <w:left w:val="none" w:sz="0" w:space="0" w:color="auto"/>
        <w:bottom w:val="none" w:sz="0" w:space="0" w:color="auto"/>
        <w:right w:val="none" w:sz="0" w:space="0" w:color="auto"/>
      </w:divBdr>
    </w:div>
    <w:div w:id="1143161844">
      <w:bodyDiv w:val="1"/>
      <w:marLeft w:val="0"/>
      <w:marRight w:val="0"/>
      <w:marTop w:val="0"/>
      <w:marBottom w:val="0"/>
      <w:divBdr>
        <w:top w:val="none" w:sz="0" w:space="0" w:color="auto"/>
        <w:left w:val="none" w:sz="0" w:space="0" w:color="auto"/>
        <w:bottom w:val="none" w:sz="0" w:space="0" w:color="auto"/>
        <w:right w:val="none" w:sz="0" w:space="0" w:color="auto"/>
      </w:divBdr>
    </w:div>
    <w:div w:id="1143307860">
      <w:bodyDiv w:val="1"/>
      <w:marLeft w:val="0"/>
      <w:marRight w:val="0"/>
      <w:marTop w:val="0"/>
      <w:marBottom w:val="0"/>
      <w:divBdr>
        <w:top w:val="none" w:sz="0" w:space="0" w:color="auto"/>
        <w:left w:val="none" w:sz="0" w:space="0" w:color="auto"/>
        <w:bottom w:val="none" w:sz="0" w:space="0" w:color="auto"/>
        <w:right w:val="none" w:sz="0" w:space="0" w:color="auto"/>
      </w:divBdr>
    </w:div>
    <w:div w:id="1145010540">
      <w:bodyDiv w:val="1"/>
      <w:marLeft w:val="0"/>
      <w:marRight w:val="0"/>
      <w:marTop w:val="0"/>
      <w:marBottom w:val="0"/>
      <w:divBdr>
        <w:top w:val="none" w:sz="0" w:space="0" w:color="auto"/>
        <w:left w:val="none" w:sz="0" w:space="0" w:color="auto"/>
        <w:bottom w:val="none" w:sz="0" w:space="0" w:color="auto"/>
        <w:right w:val="none" w:sz="0" w:space="0" w:color="auto"/>
      </w:divBdr>
    </w:div>
    <w:div w:id="1145046327">
      <w:bodyDiv w:val="1"/>
      <w:marLeft w:val="0"/>
      <w:marRight w:val="0"/>
      <w:marTop w:val="0"/>
      <w:marBottom w:val="0"/>
      <w:divBdr>
        <w:top w:val="none" w:sz="0" w:space="0" w:color="auto"/>
        <w:left w:val="none" w:sz="0" w:space="0" w:color="auto"/>
        <w:bottom w:val="none" w:sz="0" w:space="0" w:color="auto"/>
        <w:right w:val="none" w:sz="0" w:space="0" w:color="auto"/>
      </w:divBdr>
    </w:div>
    <w:div w:id="1145273001">
      <w:bodyDiv w:val="1"/>
      <w:marLeft w:val="0"/>
      <w:marRight w:val="0"/>
      <w:marTop w:val="0"/>
      <w:marBottom w:val="0"/>
      <w:divBdr>
        <w:top w:val="none" w:sz="0" w:space="0" w:color="auto"/>
        <w:left w:val="none" w:sz="0" w:space="0" w:color="auto"/>
        <w:bottom w:val="none" w:sz="0" w:space="0" w:color="auto"/>
        <w:right w:val="none" w:sz="0" w:space="0" w:color="auto"/>
      </w:divBdr>
    </w:div>
    <w:div w:id="1147166913">
      <w:bodyDiv w:val="1"/>
      <w:marLeft w:val="0"/>
      <w:marRight w:val="0"/>
      <w:marTop w:val="0"/>
      <w:marBottom w:val="0"/>
      <w:divBdr>
        <w:top w:val="none" w:sz="0" w:space="0" w:color="auto"/>
        <w:left w:val="none" w:sz="0" w:space="0" w:color="auto"/>
        <w:bottom w:val="none" w:sz="0" w:space="0" w:color="auto"/>
        <w:right w:val="none" w:sz="0" w:space="0" w:color="auto"/>
      </w:divBdr>
    </w:div>
    <w:div w:id="1148942274">
      <w:bodyDiv w:val="1"/>
      <w:marLeft w:val="0"/>
      <w:marRight w:val="0"/>
      <w:marTop w:val="0"/>
      <w:marBottom w:val="0"/>
      <w:divBdr>
        <w:top w:val="none" w:sz="0" w:space="0" w:color="auto"/>
        <w:left w:val="none" w:sz="0" w:space="0" w:color="auto"/>
        <w:bottom w:val="none" w:sz="0" w:space="0" w:color="auto"/>
        <w:right w:val="none" w:sz="0" w:space="0" w:color="auto"/>
      </w:divBdr>
    </w:div>
    <w:div w:id="1149327584">
      <w:bodyDiv w:val="1"/>
      <w:marLeft w:val="0"/>
      <w:marRight w:val="0"/>
      <w:marTop w:val="0"/>
      <w:marBottom w:val="0"/>
      <w:divBdr>
        <w:top w:val="none" w:sz="0" w:space="0" w:color="auto"/>
        <w:left w:val="none" w:sz="0" w:space="0" w:color="auto"/>
        <w:bottom w:val="none" w:sz="0" w:space="0" w:color="auto"/>
        <w:right w:val="none" w:sz="0" w:space="0" w:color="auto"/>
      </w:divBdr>
    </w:div>
    <w:div w:id="1151827324">
      <w:bodyDiv w:val="1"/>
      <w:marLeft w:val="0"/>
      <w:marRight w:val="0"/>
      <w:marTop w:val="0"/>
      <w:marBottom w:val="0"/>
      <w:divBdr>
        <w:top w:val="none" w:sz="0" w:space="0" w:color="auto"/>
        <w:left w:val="none" w:sz="0" w:space="0" w:color="auto"/>
        <w:bottom w:val="none" w:sz="0" w:space="0" w:color="auto"/>
        <w:right w:val="none" w:sz="0" w:space="0" w:color="auto"/>
      </w:divBdr>
    </w:div>
    <w:div w:id="1152023173">
      <w:bodyDiv w:val="1"/>
      <w:marLeft w:val="0"/>
      <w:marRight w:val="0"/>
      <w:marTop w:val="0"/>
      <w:marBottom w:val="0"/>
      <w:divBdr>
        <w:top w:val="none" w:sz="0" w:space="0" w:color="auto"/>
        <w:left w:val="none" w:sz="0" w:space="0" w:color="auto"/>
        <w:bottom w:val="none" w:sz="0" w:space="0" w:color="auto"/>
        <w:right w:val="none" w:sz="0" w:space="0" w:color="auto"/>
      </w:divBdr>
    </w:div>
    <w:div w:id="1152406254">
      <w:bodyDiv w:val="1"/>
      <w:marLeft w:val="0"/>
      <w:marRight w:val="0"/>
      <w:marTop w:val="0"/>
      <w:marBottom w:val="0"/>
      <w:divBdr>
        <w:top w:val="none" w:sz="0" w:space="0" w:color="auto"/>
        <w:left w:val="none" w:sz="0" w:space="0" w:color="auto"/>
        <w:bottom w:val="none" w:sz="0" w:space="0" w:color="auto"/>
        <w:right w:val="none" w:sz="0" w:space="0" w:color="auto"/>
      </w:divBdr>
    </w:div>
    <w:div w:id="1152791332">
      <w:bodyDiv w:val="1"/>
      <w:marLeft w:val="0"/>
      <w:marRight w:val="0"/>
      <w:marTop w:val="0"/>
      <w:marBottom w:val="0"/>
      <w:divBdr>
        <w:top w:val="none" w:sz="0" w:space="0" w:color="auto"/>
        <w:left w:val="none" w:sz="0" w:space="0" w:color="auto"/>
        <w:bottom w:val="none" w:sz="0" w:space="0" w:color="auto"/>
        <w:right w:val="none" w:sz="0" w:space="0" w:color="auto"/>
      </w:divBdr>
    </w:div>
    <w:div w:id="1153835119">
      <w:bodyDiv w:val="1"/>
      <w:marLeft w:val="0"/>
      <w:marRight w:val="0"/>
      <w:marTop w:val="0"/>
      <w:marBottom w:val="0"/>
      <w:divBdr>
        <w:top w:val="none" w:sz="0" w:space="0" w:color="auto"/>
        <w:left w:val="none" w:sz="0" w:space="0" w:color="auto"/>
        <w:bottom w:val="none" w:sz="0" w:space="0" w:color="auto"/>
        <w:right w:val="none" w:sz="0" w:space="0" w:color="auto"/>
      </w:divBdr>
    </w:div>
    <w:div w:id="1153837384">
      <w:bodyDiv w:val="1"/>
      <w:marLeft w:val="0"/>
      <w:marRight w:val="0"/>
      <w:marTop w:val="0"/>
      <w:marBottom w:val="0"/>
      <w:divBdr>
        <w:top w:val="none" w:sz="0" w:space="0" w:color="auto"/>
        <w:left w:val="none" w:sz="0" w:space="0" w:color="auto"/>
        <w:bottom w:val="none" w:sz="0" w:space="0" w:color="auto"/>
        <w:right w:val="none" w:sz="0" w:space="0" w:color="auto"/>
      </w:divBdr>
    </w:div>
    <w:div w:id="1153912029">
      <w:bodyDiv w:val="1"/>
      <w:marLeft w:val="0"/>
      <w:marRight w:val="0"/>
      <w:marTop w:val="0"/>
      <w:marBottom w:val="0"/>
      <w:divBdr>
        <w:top w:val="none" w:sz="0" w:space="0" w:color="auto"/>
        <w:left w:val="none" w:sz="0" w:space="0" w:color="auto"/>
        <w:bottom w:val="none" w:sz="0" w:space="0" w:color="auto"/>
        <w:right w:val="none" w:sz="0" w:space="0" w:color="auto"/>
      </w:divBdr>
    </w:div>
    <w:div w:id="1154417128">
      <w:bodyDiv w:val="1"/>
      <w:marLeft w:val="0"/>
      <w:marRight w:val="0"/>
      <w:marTop w:val="0"/>
      <w:marBottom w:val="0"/>
      <w:divBdr>
        <w:top w:val="none" w:sz="0" w:space="0" w:color="auto"/>
        <w:left w:val="none" w:sz="0" w:space="0" w:color="auto"/>
        <w:bottom w:val="none" w:sz="0" w:space="0" w:color="auto"/>
        <w:right w:val="none" w:sz="0" w:space="0" w:color="auto"/>
      </w:divBdr>
    </w:div>
    <w:div w:id="1157382177">
      <w:bodyDiv w:val="1"/>
      <w:marLeft w:val="0"/>
      <w:marRight w:val="0"/>
      <w:marTop w:val="0"/>
      <w:marBottom w:val="0"/>
      <w:divBdr>
        <w:top w:val="none" w:sz="0" w:space="0" w:color="auto"/>
        <w:left w:val="none" w:sz="0" w:space="0" w:color="auto"/>
        <w:bottom w:val="none" w:sz="0" w:space="0" w:color="auto"/>
        <w:right w:val="none" w:sz="0" w:space="0" w:color="auto"/>
      </w:divBdr>
    </w:div>
    <w:div w:id="1157841177">
      <w:bodyDiv w:val="1"/>
      <w:marLeft w:val="0"/>
      <w:marRight w:val="0"/>
      <w:marTop w:val="0"/>
      <w:marBottom w:val="0"/>
      <w:divBdr>
        <w:top w:val="none" w:sz="0" w:space="0" w:color="auto"/>
        <w:left w:val="none" w:sz="0" w:space="0" w:color="auto"/>
        <w:bottom w:val="none" w:sz="0" w:space="0" w:color="auto"/>
        <w:right w:val="none" w:sz="0" w:space="0" w:color="auto"/>
      </w:divBdr>
    </w:div>
    <w:div w:id="1159728634">
      <w:bodyDiv w:val="1"/>
      <w:marLeft w:val="0"/>
      <w:marRight w:val="0"/>
      <w:marTop w:val="0"/>
      <w:marBottom w:val="0"/>
      <w:divBdr>
        <w:top w:val="none" w:sz="0" w:space="0" w:color="auto"/>
        <w:left w:val="none" w:sz="0" w:space="0" w:color="auto"/>
        <w:bottom w:val="none" w:sz="0" w:space="0" w:color="auto"/>
        <w:right w:val="none" w:sz="0" w:space="0" w:color="auto"/>
      </w:divBdr>
    </w:div>
    <w:div w:id="1160122250">
      <w:bodyDiv w:val="1"/>
      <w:marLeft w:val="0"/>
      <w:marRight w:val="0"/>
      <w:marTop w:val="0"/>
      <w:marBottom w:val="0"/>
      <w:divBdr>
        <w:top w:val="none" w:sz="0" w:space="0" w:color="auto"/>
        <w:left w:val="none" w:sz="0" w:space="0" w:color="auto"/>
        <w:bottom w:val="none" w:sz="0" w:space="0" w:color="auto"/>
        <w:right w:val="none" w:sz="0" w:space="0" w:color="auto"/>
      </w:divBdr>
    </w:div>
    <w:div w:id="1160344698">
      <w:bodyDiv w:val="1"/>
      <w:marLeft w:val="0"/>
      <w:marRight w:val="0"/>
      <w:marTop w:val="0"/>
      <w:marBottom w:val="0"/>
      <w:divBdr>
        <w:top w:val="none" w:sz="0" w:space="0" w:color="auto"/>
        <w:left w:val="none" w:sz="0" w:space="0" w:color="auto"/>
        <w:bottom w:val="none" w:sz="0" w:space="0" w:color="auto"/>
        <w:right w:val="none" w:sz="0" w:space="0" w:color="auto"/>
      </w:divBdr>
    </w:div>
    <w:div w:id="1161702755">
      <w:bodyDiv w:val="1"/>
      <w:marLeft w:val="0"/>
      <w:marRight w:val="0"/>
      <w:marTop w:val="0"/>
      <w:marBottom w:val="0"/>
      <w:divBdr>
        <w:top w:val="none" w:sz="0" w:space="0" w:color="auto"/>
        <w:left w:val="none" w:sz="0" w:space="0" w:color="auto"/>
        <w:bottom w:val="none" w:sz="0" w:space="0" w:color="auto"/>
        <w:right w:val="none" w:sz="0" w:space="0" w:color="auto"/>
      </w:divBdr>
    </w:div>
    <w:div w:id="1163861668">
      <w:bodyDiv w:val="1"/>
      <w:marLeft w:val="0"/>
      <w:marRight w:val="0"/>
      <w:marTop w:val="0"/>
      <w:marBottom w:val="0"/>
      <w:divBdr>
        <w:top w:val="none" w:sz="0" w:space="0" w:color="auto"/>
        <w:left w:val="none" w:sz="0" w:space="0" w:color="auto"/>
        <w:bottom w:val="none" w:sz="0" w:space="0" w:color="auto"/>
        <w:right w:val="none" w:sz="0" w:space="0" w:color="auto"/>
      </w:divBdr>
    </w:div>
    <w:div w:id="1164279488">
      <w:bodyDiv w:val="1"/>
      <w:marLeft w:val="0"/>
      <w:marRight w:val="0"/>
      <w:marTop w:val="0"/>
      <w:marBottom w:val="0"/>
      <w:divBdr>
        <w:top w:val="none" w:sz="0" w:space="0" w:color="auto"/>
        <w:left w:val="none" w:sz="0" w:space="0" w:color="auto"/>
        <w:bottom w:val="none" w:sz="0" w:space="0" w:color="auto"/>
        <w:right w:val="none" w:sz="0" w:space="0" w:color="auto"/>
      </w:divBdr>
    </w:div>
    <w:div w:id="1164932557">
      <w:bodyDiv w:val="1"/>
      <w:marLeft w:val="0"/>
      <w:marRight w:val="0"/>
      <w:marTop w:val="0"/>
      <w:marBottom w:val="0"/>
      <w:divBdr>
        <w:top w:val="none" w:sz="0" w:space="0" w:color="auto"/>
        <w:left w:val="none" w:sz="0" w:space="0" w:color="auto"/>
        <w:bottom w:val="none" w:sz="0" w:space="0" w:color="auto"/>
        <w:right w:val="none" w:sz="0" w:space="0" w:color="auto"/>
      </w:divBdr>
    </w:div>
    <w:div w:id="1165393367">
      <w:bodyDiv w:val="1"/>
      <w:marLeft w:val="0"/>
      <w:marRight w:val="0"/>
      <w:marTop w:val="0"/>
      <w:marBottom w:val="0"/>
      <w:divBdr>
        <w:top w:val="none" w:sz="0" w:space="0" w:color="auto"/>
        <w:left w:val="none" w:sz="0" w:space="0" w:color="auto"/>
        <w:bottom w:val="none" w:sz="0" w:space="0" w:color="auto"/>
        <w:right w:val="none" w:sz="0" w:space="0" w:color="auto"/>
      </w:divBdr>
    </w:div>
    <w:div w:id="1166483498">
      <w:bodyDiv w:val="1"/>
      <w:marLeft w:val="0"/>
      <w:marRight w:val="0"/>
      <w:marTop w:val="0"/>
      <w:marBottom w:val="0"/>
      <w:divBdr>
        <w:top w:val="none" w:sz="0" w:space="0" w:color="auto"/>
        <w:left w:val="none" w:sz="0" w:space="0" w:color="auto"/>
        <w:bottom w:val="none" w:sz="0" w:space="0" w:color="auto"/>
        <w:right w:val="none" w:sz="0" w:space="0" w:color="auto"/>
      </w:divBdr>
    </w:div>
    <w:div w:id="1167132761">
      <w:bodyDiv w:val="1"/>
      <w:marLeft w:val="0"/>
      <w:marRight w:val="0"/>
      <w:marTop w:val="0"/>
      <w:marBottom w:val="0"/>
      <w:divBdr>
        <w:top w:val="none" w:sz="0" w:space="0" w:color="auto"/>
        <w:left w:val="none" w:sz="0" w:space="0" w:color="auto"/>
        <w:bottom w:val="none" w:sz="0" w:space="0" w:color="auto"/>
        <w:right w:val="none" w:sz="0" w:space="0" w:color="auto"/>
      </w:divBdr>
    </w:div>
    <w:div w:id="1168252045">
      <w:bodyDiv w:val="1"/>
      <w:marLeft w:val="0"/>
      <w:marRight w:val="0"/>
      <w:marTop w:val="0"/>
      <w:marBottom w:val="0"/>
      <w:divBdr>
        <w:top w:val="none" w:sz="0" w:space="0" w:color="auto"/>
        <w:left w:val="none" w:sz="0" w:space="0" w:color="auto"/>
        <w:bottom w:val="none" w:sz="0" w:space="0" w:color="auto"/>
        <w:right w:val="none" w:sz="0" w:space="0" w:color="auto"/>
      </w:divBdr>
    </w:div>
    <w:div w:id="1169173136">
      <w:bodyDiv w:val="1"/>
      <w:marLeft w:val="0"/>
      <w:marRight w:val="0"/>
      <w:marTop w:val="0"/>
      <w:marBottom w:val="0"/>
      <w:divBdr>
        <w:top w:val="none" w:sz="0" w:space="0" w:color="auto"/>
        <w:left w:val="none" w:sz="0" w:space="0" w:color="auto"/>
        <w:bottom w:val="none" w:sz="0" w:space="0" w:color="auto"/>
        <w:right w:val="none" w:sz="0" w:space="0" w:color="auto"/>
      </w:divBdr>
    </w:div>
    <w:div w:id="1169176849">
      <w:bodyDiv w:val="1"/>
      <w:marLeft w:val="0"/>
      <w:marRight w:val="0"/>
      <w:marTop w:val="0"/>
      <w:marBottom w:val="0"/>
      <w:divBdr>
        <w:top w:val="none" w:sz="0" w:space="0" w:color="auto"/>
        <w:left w:val="none" w:sz="0" w:space="0" w:color="auto"/>
        <w:bottom w:val="none" w:sz="0" w:space="0" w:color="auto"/>
        <w:right w:val="none" w:sz="0" w:space="0" w:color="auto"/>
      </w:divBdr>
    </w:div>
    <w:div w:id="1169564365">
      <w:bodyDiv w:val="1"/>
      <w:marLeft w:val="0"/>
      <w:marRight w:val="0"/>
      <w:marTop w:val="0"/>
      <w:marBottom w:val="0"/>
      <w:divBdr>
        <w:top w:val="none" w:sz="0" w:space="0" w:color="auto"/>
        <w:left w:val="none" w:sz="0" w:space="0" w:color="auto"/>
        <w:bottom w:val="none" w:sz="0" w:space="0" w:color="auto"/>
        <w:right w:val="none" w:sz="0" w:space="0" w:color="auto"/>
      </w:divBdr>
    </w:div>
    <w:div w:id="1169564817">
      <w:bodyDiv w:val="1"/>
      <w:marLeft w:val="0"/>
      <w:marRight w:val="0"/>
      <w:marTop w:val="0"/>
      <w:marBottom w:val="0"/>
      <w:divBdr>
        <w:top w:val="none" w:sz="0" w:space="0" w:color="auto"/>
        <w:left w:val="none" w:sz="0" w:space="0" w:color="auto"/>
        <w:bottom w:val="none" w:sz="0" w:space="0" w:color="auto"/>
        <w:right w:val="none" w:sz="0" w:space="0" w:color="auto"/>
      </w:divBdr>
    </w:div>
    <w:div w:id="1172527399">
      <w:bodyDiv w:val="1"/>
      <w:marLeft w:val="0"/>
      <w:marRight w:val="0"/>
      <w:marTop w:val="0"/>
      <w:marBottom w:val="0"/>
      <w:divBdr>
        <w:top w:val="none" w:sz="0" w:space="0" w:color="auto"/>
        <w:left w:val="none" w:sz="0" w:space="0" w:color="auto"/>
        <w:bottom w:val="none" w:sz="0" w:space="0" w:color="auto"/>
        <w:right w:val="none" w:sz="0" w:space="0" w:color="auto"/>
      </w:divBdr>
    </w:div>
    <w:div w:id="1173030355">
      <w:bodyDiv w:val="1"/>
      <w:marLeft w:val="0"/>
      <w:marRight w:val="0"/>
      <w:marTop w:val="0"/>
      <w:marBottom w:val="0"/>
      <w:divBdr>
        <w:top w:val="none" w:sz="0" w:space="0" w:color="auto"/>
        <w:left w:val="none" w:sz="0" w:space="0" w:color="auto"/>
        <w:bottom w:val="none" w:sz="0" w:space="0" w:color="auto"/>
        <w:right w:val="none" w:sz="0" w:space="0" w:color="auto"/>
      </w:divBdr>
    </w:div>
    <w:div w:id="1174302974">
      <w:bodyDiv w:val="1"/>
      <w:marLeft w:val="0"/>
      <w:marRight w:val="0"/>
      <w:marTop w:val="0"/>
      <w:marBottom w:val="0"/>
      <w:divBdr>
        <w:top w:val="none" w:sz="0" w:space="0" w:color="auto"/>
        <w:left w:val="none" w:sz="0" w:space="0" w:color="auto"/>
        <w:bottom w:val="none" w:sz="0" w:space="0" w:color="auto"/>
        <w:right w:val="none" w:sz="0" w:space="0" w:color="auto"/>
      </w:divBdr>
    </w:div>
    <w:div w:id="1174536260">
      <w:bodyDiv w:val="1"/>
      <w:marLeft w:val="0"/>
      <w:marRight w:val="0"/>
      <w:marTop w:val="0"/>
      <w:marBottom w:val="0"/>
      <w:divBdr>
        <w:top w:val="none" w:sz="0" w:space="0" w:color="auto"/>
        <w:left w:val="none" w:sz="0" w:space="0" w:color="auto"/>
        <w:bottom w:val="none" w:sz="0" w:space="0" w:color="auto"/>
        <w:right w:val="none" w:sz="0" w:space="0" w:color="auto"/>
      </w:divBdr>
    </w:div>
    <w:div w:id="1175652410">
      <w:bodyDiv w:val="1"/>
      <w:marLeft w:val="0"/>
      <w:marRight w:val="0"/>
      <w:marTop w:val="0"/>
      <w:marBottom w:val="0"/>
      <w:divBdr>
        <w:top w:val="none" w:sz="0" w:space="0" w:color="auto"/>
        <w:left w:val="none" w:sz="0" w:space="0" w:color="auto"/>
        <w:bottom w:val="none" w:sz="0" w:space="0" w:color="auto"/>
        <w:right w:val="none" w:sz="0" w:space="0" w:color="auto"/>
      </w:divBdr>
    </w:div>
    <w:div w:id="1177497448">
      <w:bodyDiv w:val="1"/>
      <w:marLeft w:val="0"/>
      <w:marRight w:val="0"/>
      <w:marTop w:val="0"/>
      <w:marBottom w:val="0"/>
      <w:divBdr>
        <w:top w:val="none" w:sz="0" w:space="0" w:color="auto"/>
        <w:left w:val="none" w:sz="0" w:space="0" w:color="auto"/>
        <w:bottom w:val="none" w:sz="0" w:space="0" w:color="auto"/>
        <w:right w:val="none" w:sz="0" w:space="0" w:color="auto"/>
      </w:divBdr>
    </w:div>
    <w:div w:id="1177845133">
      <w:bodyDiv w:val="1"/>
      <w:marLeft w:val="0"/>
      <w:marRight w:val="0"/>
      <w:marTop w:val="0"/>
      <w:marBottom w:val="0"/>
      <w:divBdr>
        <w:top w:val="none" w:sz="0" w:space="0" w:color="auto"/>
        <w:left w:val="none" w:sz="0" w:space="0" w:color="auto"/>
        <w:bottom w:val="none" w:sz="0" w:space="0" w:color="auto"/>
        <w:right w:val="none" w:sz="0" w:space="0" w:color="auto"/>
      </w:divBdr>
    </w:div>
    <w:div w:id="1178302545">
      <w:bodyDiv w:val="1"/>
      <w:marLeft w:val="0"/>
      <w:marRight w:val="0"/>
      <w:marTop w:val="0"/>
      <w:marBottom w:val="0"/>
      <w:divBdr>
        <w:top w:val="none" w:sz="0" w:space="0" w:color="auto"/>
        <w:left w:val="none" w:sz="0" w:space="0" w:color="auto"/>
        <w:bottom w:val="none" w:sz="0" w:space="0" w:color="auto"/>
        <w:right w:val="none" w:sz="0" w:space="0" w:color="auto"/>
      </w:divBdr>
    </w:div>
    <w:div w:id="1180509965">
      <w:bodyDiv w:val="1"/>
      <w:marLeft w:val="0"/>
      <w:marRight w:val="0"/>
      <w:marTop w:val="0"/>
      <w:marBottom w:val="0"/>
      <w:divBdr>
        <w:top w:val="none" w:sz="0" w:space="0" w:color="auto"/>
        <w:left w:val="none" w:sz="0" w:space="0" w:color="auto"/>
        <w:bottom w:val="none" w:sz="0" w:space="0" w:color="auto"/>
        <w:right w:val="none" w:sz="0" w:space="0" w:color="auto"/>
      </w:divBdr>
    </w:div>
    <w:div w:id="1184051042">
      <w:bodyDiv w:val="1"/>
      <w:marLeft w:val="0"/>
      <w:marRight w:val="0"/>
      <w:marTop w:val="0"/>
      <w:marBottom w:val="0"/>
      <w:divBdr>
        <w:top w:val="none" w:sz="0" w:space="0" w:color="auto"/>
        <w:left w:val="none" w:sz="0" w:space="0" w:color="auto"/>
        <w:bottom w:val="none" w:sz="0" w:space="0" w:color="auto"/>
        <w:right w:val="none" w:sz="0" w:space="0" w:color="auto"/>
      </w:divBdr>
    </w:div>
    <w:div w:id="1184590716">
      <w:bodyDiv w:val="1"/>
      <w:marLeft w:val="0"/>
      <w:marRight w:val="0"/>
      <w:marTop w:val="0"/>
      <w:marBottom w:val="0"/>
      <w:divBdr>
        <w:top w:val="none" w:sz="0" w:space="0" w:color="auto"/>
        <w:left w:val="none" w:sz="0" w:space="0" w:color="auto"/>
        <w:bottom w:val="none" w:sz="0" w:space="0" w:color="auto"/>
        <w:right w:val="none" w:sz="0" w:space="0" w:color="auto"/>
      </w:divBdr>
    </w:div>
    <w:div w:id="1186286038">
      <w:bodyDiv w:val="1"/>
      <w:marLeft w:val="0"/>
      <w:marRight w:val="0"/>
      <w:marTop w:val="0"/>
      <w:marBottom w:val="0"/>
      <w:divBdr>
        <w:top w:val="none" w:sz="0" w:space="0" w:color="auto"/>
        <w:left w:val="none" w:sz="0" w:space="0" w:color="auto"/>
        <w:bottom w:val="none" w:sz="0" w:space="0" w:color="auto"/>
        <w:right w:val="none" w:sz="0" w:space="0" w:color="auto"/>
      </w:divBdr>
    </w:div>
    <w:div w:id="1186290404">
      <w:bodyDiv w:val="1"/>
      <w:marLeft w:val="0"/>
      <w:marRight w:val="0"/>
      <w:marTop w:val="0"/>
      <w:marBottom w:val="0"/>
      <w:divBdr>
        <w:top w:val="none" w:sz="0" w:space="0" w:color="auto"/>
        <w:left w:val="none" w:sz="0" w:space="0" w:color="auto"/>
        <w:bottom w:val="none" w:sz="0" w:space="0" w:color="auto"/>
        <w:right w:val="none" w:sz="0" w:space="0" w:color="auto"/>
      </w:divBdr>
    </w:div>
    <w:div w:id="1187257909">
      <w:bodyDiv w:val="1"/>
      <w:marLeft w:val="0"/>
      <w:marRight w:val="0"/>
      <w:marTop w:val="0"/>
      <w:marBottom w:val="0"/>
      <w:divBdr>
        <w:top w:val="none" w:sz="0" w:space="0" w:color="auto"/>
        <w:left w:val="none" w:sz="0" w:space="0" w:color="auto"/>
        <w:bottom w:val="none" w:sz="0" w:space="0" w:color="auto"/>
        <w:right w:val="none" w:sz="0" w:space="0" w:color="auto"/>
      </w:divBdr>
    </w:div>
    <w:div w:id="1189290741">
      <w:bodyDiv w:val="1"/>
      <w:marLeft w:val="0"/>
      <w:marRight w:val="0"/>
      <w:marTop w:val="0"/>
      <w:marBottom w:val="0"/>
      <w:divBdr>
        <w:top w:val="none" w:sz="0" w:space="0" w:color="auto"/>
        <w:left w:val="none" w:sz="0" w:space="0" w:color="auto"/>
        <w:bottom w:val="none" w:sz="0" w:space="0" w:color="auto"/>
        <w:right w:val="none" w:sz="0" w:space="0" w:color="auto"/>
      </w:divBdr>
    </w:div>
    <w:div w:id="1190802506">
      <w:bodyDiv w:val="1"/>
      <w:marLeft w:val="0"/>
      <w:marRight w:val="0"/>
      <w:marTop w:val="0"/>
      <w:marBottom w:val="0"/>
      <w:divBdr>
        <w:top w:val="none" w:sz="0" w:space="0" w:color="auto"/>
        <w:left w:val="none" w:sz="0" w:space="0" w:color="auto"/>
        <w:bottom w:val="none" w:sz="0" w:space="0" w:color="auto"/>
        <w:right w:val="none" w:sz="0" w:space="0" w:color="auto"/>
      </w:divBdr>
    </w:div>
    <w:div w:id="1191457627">
      <w:bodyDiv w:val="1"/>
      <w:marLeft w:val="0"/>
      <w:marRight w:val="0"/>
      <w:marTop w:val="0"/>
      <w:marBottom w:val="0"/>
      <w:divBdr>
        <w:top w:val="none" w:sz="0" w:space="0" w:color="auto"/>
        <w:left w:val="none" w:sz="0" w:space="0" w:color="auto"/>
        <w:bottom w:val="none" w:sz="0" w:space="0" w:color="auto"/>
        <w:right w:val="none" w:sz="0" w:space="0" w:color="auto"/>
      </w:divBdr>
    </w:div>
    <w:div w:id="1193615025">
      <w:bodyDiv w:val="1"/>
      <w:marLeft w:val="0"/>
      <w:marRight w:val="0"/>
      <w:marTop w:val="0"/>
      <w:marBottom w:val="0"/>
      <w:divBdr>
        <w:top w:val="none" w:sz="0" w:space="0" w:color="auto"/>
        <w:left w:val="none" w:sz="0" w:space="0" w:color="auto"/>
        <w:bottom w:val="none" w:sz="0" w:space="0" w:color="auto"/>
        <w:right w:val="none" w:sz="0" w:space="0" w:color="auto"/>
      </w:divBdr>
    </w:div>
    <w:div w:id="1194460044">
      <w:bodyDiv w:val="1"/>
      <w:marLeft w:val="0"/>
      <w:marRight w:val="0"/>
      <w:marTop w:val="0"/>
      <w:marBottom w:val="0"/>
      <w:divBdr>
        <w:top w:val="none" w:sz="0" w:space="0" w:color="auto"/>
        <w:left w:val="none" w:sz="0" w:space="0" w:color="auto"/>
        <w:bottom w:val="none" w:sz="0" w:space="0" w:color="auto"/>
        <w:right w:val="none" w:sz="0" w:space="0" w:color="auto"/>
      </w:divBdr>
    </w:div>
    <w:div w:id="1194731043">
      <w:bodyDiv w:val="1"/>
      <w:marLeft w:val="0"/>
      <w:marRight w:val="0"/>
      <w:marTop w:val="0"/>
      <w:marBottom w:val="0"/>
      <w:divBdr>
        <w:top w:val="none" w:sz="0" w:space="0" w:color="auto"/>
        <w:left w:val="none" w:sz="0" w:space="0" w:color="auto"/>
        <w:bottom w:val="none" w:sz="0" w:space="0" w:color="auto"/>
        <w:right w:val="none" w:sz="0" w:space="0" w:color="auto"/>
      </w:divBdr>
    </w:div>
    <w:div w:id="1196624705">
      <w:bodyDiv w:val="1"/>
      <w:marLeft w:val="0"/>
      <w:marRight w:val="0"/>
      <w:marTop w:val="0"/>
      <w:marBottom w:val="0"/>
      <w:divBdr>
        <w:top w:val="none" w:sz="0" w:space="0" w:color="auto"/>
        <w:left w:val="none" w:sz="0" w:space="0" w:color="auto"/>
        <w:bottom w:val="none" w:sz="0" w:space="0" w:color="auto"/>
        <w:right w:val="none" w:sz="0" w:space="0" w:color="auto"/>
      </w:divBdr>
    </w:div>
    <w:div w:id="1197039135">
      <w:bodyDiv w:val="1"/>
      <w:marLeft w:val="0"/>
      <w:marRight w:val="0"/>
      <w:marTop w:val="0"/>
      <w:marBottom w:val="0"/>
      <w:divBdr>
        <w:top w:val="none" w:sz="0" w:space="0" w:color="auto"/>
        <w:left w:val="none" w:sz="0" w:space="0" w:color="auto"/>
        <w:bottom w:val="none" w:sz="0" w:space="0" w:color="auto"/>
        <w:right w:val="none" w:sz="0" w:space="0" w:color="auto"/>
      </w:divBdr>
    </w:div>
    <w:div w:id="1199660540">
      <w:bodyDiv w:val="1"/>
      <w:marLeft w:val="0"/>
      <w:marRight w:val="0"/>
      <w:marTop w:val="0"/>
      <w:marBottom w:val="0"/>
      <w:divBdr>
        <w:top w:val="none" w:sz="0" w:space="0" w:color="auto"/>
        <w:left w:val="none" w:sz="0" w:space="0" w:color="auto"/>
        <w:bottom w:val="none" w:sz="0" w:space="0" w:color="auto"/>
        <w:right w:val="none" w:sz="0" w:space="0" w:color="auto"/>
      </w:divBdr>
    </w:div>
    <w:div w:id="1200046659">
      <w:bodyDiv w:val="1"/>
      <w:marLeft w:val="0"/>
      <w:marRight w:val="0"/>
      <w:marTop w:val="0"/>
      <w:marBottom w:val="0"/>
      <w:divBdr>
        <w:top w:val="none" w:sz="0" w:space="0" w:color="auto"/>
        <w:left w:val="none" w:sz="0" w:space="0" w:color="auto"/>
        <w:bottom w:val="none" w:sz="0" w:space="0" w:color="auto"/>
        <w:right w:val="none" w:sz="0" w:space="0" w:color="auto"/>
      </w:divBdr>
    </w:div>
    <w:div w:id="1201672280">
      <w:bodyDiv w:val="1"/>
      <w:marLeft w:val="0"/>
      <w:marRight w:val="0"/>
      <w:marTop w:val="0"/>
      <w:marBottom w:val="0"/>
      <w:divBdr>
        <w:top w:val="none" w:sz="0" w:space="0" w:color="auto"/>
        <w:left w:val="none" w:sz="0" w:space="0" w:color="auto"/>
        <w:bottom w:val="none" w:sz="0" w:space="0" w:color="auto"/>
        <w:right w:val="none" w:sz="0" w:space="0" w:color="auto"/>
      </w:divBdr>
    </w:div>
    <w:div w:id="1202472340">
      <w:bodyDiv w:val="1"/>
      <w:marLeft w:val="0"/>
      <w:marRight w:val="0"/>
      <w:marTop w:val="0"/>
      <w:marBottom w:val="0"/>
      <w:divBdr>
        <w:top w:val="none" w:sz="0" w:space="0" w:color="auto"/>
        <w:left w:val="none" w:sz="0" w:space="0" w:color="auto"/>
        <w:bottom w:val="none" w:sz="0" w:space="0" w:color="auto"/>
        <w:right w:val="none" w:sz="0" w:space="0" w:color="auto"/>
      </w:divBdr>
    </w:div>
    <w:div w:id="1202670838">
      <w:bodyDiv w:val="1"/>
      <w:marLeft w:val="0"/>
      <w:marRight w:val="0"/>
      <w:marTop w:val="0"/>
      <w:marBottom w:val="0"/>
      <w:divBdr>
        <w:top w:val="none" w:sz="0" w:space="0" w:color="auto"/>
        <w:left w:val="none" w:sz="0" w:space="0" w:color="auto"/>
        <w:bottom w:val="none" w:sz="0" w:space="0" w:color="auto"/>
        <w:right w:val="none" w:sz="0" w:space="0" w:color="auto"/>
      </w:divBdr>
    </w:div>
    <w:div w:id="1203131829">
      <w:bodyDiv w:val="1"/>
      <w:marLeft w:val="0"/>
      <w:marRight w:val="0"/>
      <w:marTop w:val="0"/>
      <w:marBottom w:val="0"/>
      <w:divBdr>
        <w:top w:val="none" w:sz="0" w:space="0" w:color="auto"/>
        <w:left w:val="none" w:sz="0" w:space="0" w:color="auto"/>
        <w:bottom w:val="none" w:sz="0" w:space="0" w:color="auto"/>
        <w:right w:val="none" w:sz="0" w:space="0" w:color="auto"/>
      </w:divBdr>
    </w:div>
    <w:div w:id="1203521928">
      <w:bodyDiv w:val="1"/>
      <w:marLeft w:val="0"/>
      <w:marRight w:val="0"/>
      <w:marTop w:val="0"/>
      <w:marBottom w:val="0"/>
      <w:divBdr>
        <w:top w:val="none" w:sz="0" w:space="0" w:color="auto"/>
        <w:left w:val="none" w:sz="0" w:space="0" w:color="auto"/>
        <w:bottom w:val="none" w:sz="0" w:space="0" w:color="auto"/>
        <w:right w:val="none" w:sz="0" w:space="0" w:color="auto"/>
      </w:divBdr>
    </w:div>
    <w:div w:id="1204096582">
      <w:bodyDiv w:val="1"/>
      <w:marLeft w:val="0"/>
      <w:marRight w:val="0"/>
      <w:marTop w:val="0"/>
      <w:marBottom w:val="0"/>
      <w:divBdr>
        <w:top w:val="none" w:sz="0" w:space="0" w:color="auto"/>
        <w:left w:val="none" w:sz="0" w:space="0" w:color="auto"/>
        <w:bottom w:val="none" w:sz="0" w:space="0" w:color="auto"/>
        <w:right w:val="none" w:sz="0" w:space="0" w:color="auto"/>
      </w:divBdr>
    </w:div>
    <w:div w:id="1204710649">
      <w:bodyDiv w:val="1"/>
      <w:marLeft w:val="0"/>
      <w:marRight w:val="0"/>
      <w:marTop w:val="0"/>
      <w:marBottom w:val="0"/>
      <w:divBdr>
        <w:top w:val="none" w:sz="0" w:space="0" w:color="auto"/>
        <w:left w:val="none" w:sz="0" w:space="0" w:color="auto"/>
        <w:bottom w:val="none" w:sz="0" w:space="0" w:color="auto"/>
        <w:right w:val="none" w:sz="0" w:space="0" w:color="auto"/>
      </w:divBdr>
    </w:div>
    <w:div w:id="1204899648">
      <w:bodyDiv w:val="1"/>
      <w:marLeft w:val="0"/>
      <w:marRight w:val="0"/>
      <w:marTop w:val="0"/>
      <w:marBottom w:val="0"/>
      <w:divBdr>
        <w:top w:val="none" w:sz="0" w:space="0" w:color="auto"/>
        <w:left w:val="none" w:sz="0" w:space="0" w:color="auto"/>
        <w:bottom w:val="none" w:sz="0" w:space="0" w:color="auto"/>
        <w:right w:val="none" w:sz="0" w:space="0" w:color="auto"/>
      </w:divBdr>
    </w:div>
    <w:div w:id="1205211081">
      <w:bodyDiv w:val="1"/>
      <w:marLeft w:val="0"/>
      <w:marRight w:val="0"/>
      <w:marTop w:val="0"/>
      <w:marBottom w:val="0"/>
      <w:divBdr>
        <w:top w:val="none" w:sz="0" w:space="0" w:color="auto"/>
        <w:left w:val="none" w:sz="0" w:space="0" w:color="auto"/>
        <w:bottom w:val="none" w:sz="0" w:space="0" w:color="auto"/>
        <w:right w:val="none" w:sz="0" w:space="0" w:color="auto"/>
      </w:divBdr>
    </w:div>
    <w:div w:id="1206286718">
      <w:bodyDiv w:val="1"/>
      <w:marLeft w:val="0"/>
      <w:marRight w:val="0"/>
      <w:marTop w:val="0"/>
      <w:marBottom w:val="0"/>
      <w:divBdr>
        <w:top w:val="none" w:sz="0" w:space="0" w:color="auto"/>
        <w:left w:val="none" w:sz="0" w:space="0" w:color="auto"/>
        <w:bottom w:val="none" w:sz="0" w:space="0" w:color="auto"/>
        <w:right w:val="none" w:sz="0" w:space="0" w:color="auto"/>
      </w:divBdr>
    </w:div>
    <w:div w:id="1208298700">
      <w:bodyDiv w:val="1"/>
      <w:marLeft w:val="0"/>
      <w:marRight w:val="0"/>
      <w:marTop w:val="0"/>
      <w:marBottom w:val="0"/>
      <w:divBdr>
        <w:top w:val="none" w:sz="0" w:space="0" w:color="auto"/>
        <w:left w:val="none" w:sz="0" w:space="0" w:color="auto"/>
        <w:bottom w:val="none" w:sz="0" w:space="0" w:color="auto"/>
        <w:right w:val="none" w:sz="0" w:space="0" w:color="auto"/>
      </w:divBdr>
    </w:div>
    <w:div w:id="1210023813">
      <w:bodyDiv w:val="1"/>
      <w:marLeft w:val="0"/>
      <w:marRight w:val="0"/>
      <w:marTop w:val="0"/>
      <w:marBottom w:val="0"/>
      <w:divBdr>
        <w:top w:val="none" w:sz="0" w:space="0" w:color="auto"/>
        <w:left w:val="none" w:sz="0" w:space="0" w:color="auto"/>
        <w:bottom w:val="none" w:sz="0" w:space="0" w:color="auto"/>
        <w:right w:val="none" w:sz="0" w:space="0" w:color="auto"/>
      </w:divBdr>
    </w:div>
    <w:div w:id="1210460170">
      <w:bodyDiv w:val="1"/>
      <w:marLeft w:val="0"/>
      <w:marRight w:val="0"/>
      <w:marTop w:val="0"/>
      <w:marBottom w:val="0"/>
      <w:divBdr>
        <w:top w:val="none" w:sz="0" w:space="0" w:color="auto"/>
        <w:left w:val="none" w:sz="0" w:space="0" w:color="auto"/>
        <w:bottom w:val="none" w:sz="0" w:space="0" w:color="auto"/>
        <w:right w:val="none" w:sz="0" w:space="0" w:color="auto"/>
      </w:divBdr>
    </w:div>
    <w:div w:id="1211192706">
      <w:bodyDiv w:val="1"/>
      <w:marLeft w:val="0"/>
      <w:marRight w:val="0"/>
      <w:marTop w:val="0"/>
      <w:marBottom w:val="0"/>
      <w:divBdr>
        <w:top w:val="none" w:sz="0" w:space="0" w:color="auto"/>
        <w:left w:val="none" w:sz="0" w:space="0" w:color="auto"/>
        <w:bottom w:val="none" w:sz="0" w:space="0" w:color="auto"/>
        <w:right w:val="none" w:sz="0" w:space="0" w:color="auto"/>
      </w:divBdr>
    </w:div>
    <w:div w:id="1211503941">
      <w:bodyDiv w:val="1"/>
      <w:marLeft w:val="0"/>
      <w:marRight w:val="0"/>
      <w:marTop w:val="0"/>
      <w:marBottom w:val="0"/>
      <w:divBdr>
        <w:top w:val="none" w:sz="0" w:space="0" w:color="auto"/>
        <w:left w:val="none" w:sz="0" w:space="0" w:color="auto"/>
        <w:bottom w:val="none" w:sz="0" w:space="0" w:color="auto"/>
        <w:right w:val="none" w:sz="0" w:space="0" w:color="auto"/>
      </w:divBdr>
    </w:div>
    <w:div w:id="1211923226">
      <w:bodyDiv w:val="1"/>
      <w:marLeft w:val="0"/>
      <w:marRight w:val="0"/>
      <w:marTop w:val="0"/>
      <w:marBottom w:val="0"/>
      <w:divBdr>
        <w:top w:val="none" w:sz="0" w:space="0" w:color="auto"/>
        <w:left w:val="none" w:sz="0" w:space="0" w:color="auto"/>
        <w:bottom w:val="none" w:sz="0" w:space="0" w:color="auto"/>
        <w:right w:val="none" w:sz="0" w:space="0" w:color="auto"/>
      </w:divBdr>
    </w:div>
    <w:div w:id="1214343032">
      <w:bodyDiv w:val="1"/>
      <w:marLeft w:val="0"/>
      <w:marRight w:val="0"/>
      <w:marTop w:val="0"/>
      <w:marBottom w:val="0"/>
      <w:divBdr>
        <w:top w:val="none" w:sz="0" w:space="0" w:color="auto"/>
        <w:left w:val="none" w:sz="0" w:space="0" w:color="auto"/>
        <w:bottom w:val="none" w:sz="0" w:space="0" w:color="auto"/>
        <w:right w:val="none" w:sz="0" w:space="0" w:color="auto"/>
      </w:divBdr>
    </w:div>
    <w:div w:id="1215504919">
      <w:bodyDiv w:val="1"/>
      <w:marLeft w:val="0"/>
      <w:marRight w:val="0"/>
      <w:marTop w:val="0"/>
      <w:marBottom w:val="0"/>
      <w:divBdr>
        <w:top w:val="none" w:sz="0" w:space="0" w:color="auto"/>
        <w:left w:val="none" w:sz="0" w:space="0" w:color="auto"/>
        <w:bottom w:val="none" w:sz="0" w:space="0" w:color="auto"/>
        <w:right w:val="none" w:sz="0" w:space="0" w:color="auto"/>
      </w:divBdr>
    </w:div>
    <w:div w:id="1216159964">
      <w:bodyDiv w:val="1"/>
      <w:marLeft w:val="0"/>
      <w:marRight w:val="0"/>
      <w:marTop w:val="0"/>
      <w:marBottom w:val="0"/>
      <w:divBdr>
        <w:top w:val="none" w:sz="0" w:space="0" w:color="auto"/>
        <w:left w:val="none" w:sz="0" w:space="0" w:color="auto"/>
        <w:bottom w:val="none" w:sz="0" w:space="0" w:color="auto"/>
        <w:right w:val="none" w:sz="0" w:space="0" w:color="auto"/>
      </w:divBdr>
    </w:div>
    <w:div w:id="1218786485">
      <w:bodyDiv w:val="1"/>
      <w:marLeft w:val="0"/>
      <w:marRight w:val="0"/>
      <w:marTop w:val="0"/>
      <w:marBottom w:val="0"/>
      <w:divBdr>
        <w:top w:val="none" w:sz="0" w:space="0" w:color="auto"/>
        <w:left w:val="none" w:sz="0" w:space="0" w:color="auto"/>
        <w:bottom w:val="none" w:sz="0" w:space="0" w:color="auto"/>
        <w:right w:val="none" w:sz="0" w:space="0" w:color="auto"/>
      </w:divBdr>
    </w:div>
    <w:div w:id="1219167313">
      <w:bodyDiv w:val="1"/>
      <w:marLeft w:val="0"/>
      <w:marRight w:val="0"/>
      <w:marTop w:val="0"/>
      <w:marBottom w:val="0"/>
      <w:divBdr>
        <w:top w:val="none" w:sz="0" w:space="0" w:color="auto"/>
        <w:left w:val="none" w:sz="0" w:space="0" w:color="auto"/>
        <w:bottom w:val="none" w:sz="0" w:space="0" w:color="auto"/>
        <w:right w:val="none" w:sz="0" w:space="0" w:color="auto"/>
      </w:divBdr>
    </w:div>
    <w:div w:id="1219979760">
      <w:bodyDiv w:val="1"/>
      <w:marLeft w:val="0"/>
      <w:marRight w:val="0"/>
      <w:marTop w:val="0"/>
      <w:marBottom w:val="0"/>
      <w:divBdr>
        <w:top w:val="none" w:sz="0" w:space="0" w:color="auto"/>
        <w:left w:val="none" w:sz="0" w:space="0" w:color="auto"/>
        <w:bottom w:val="none" w:sz="0" w:space="0" w:color="auto"/>
        <w:right w:val="none" w:sz="0" w:space="0" w:color="auto"/>
      </w:divBdr>
    </w:div>
    <w:div w:id="1220243123">
      <w:bodyDiv w:val="1"/>
      <w:marLeft w:val="0"/>
      <w:marRight w:val="0"/>
      <w:marTop w:val="0"/>
      <w:marBottom w:val="0"/>
      <w:divBdr>
        <w:top w:val="none" w:sz="0" w:space="0" w:color="auto"/>
        <w:left w:val="none" w:sz="0" w:space="0" w:color="auto"/>
        <w:bottom w:val="none" w:sz="0" w:space="0" w:color="auto"/>
        <w:right w:val="none" w:sz="0" w:space="0" w:color="auto"/>
      </w:divBdr>
    </w:div>
    <w:div w:id="1220479088">
      <w:bodyDiv w:val="1"/>
      <w:marLeft w:val="0"/>
      <w:marRight w:val="0"/>
      <w:marTop w:val="0"/>
      <w:marBottom w:val="0"/>
      <w:divBdr>
        <w:top w:val="none" w:sz="0" w:space="0" w:color="auto"/>
        <w:left w:val="none" w:sz="0" w:space="0" w:color="auto"/>
        <w:bottom w:val="none" w:sz="0" w:space="0" w:color="auto"/>
        <w:right w:val="none" w:sz="0" w:space="0" w:color="auto"/>
      </w:divBdr>
    </w:div>
    <w:div w:id="1222056110">
      <w:bodyDiv w:val="1"/>
      <w:marLeft w:val="0"/>
      <w:marRight w:val="0"/>
      <w:marTop w:val="0"/>
      <w:marBottom w:val="0"/>
      <w:divBdr>
        <w:top w:val="none" w:sz="0" w:space="0" w:color="auto"/>
        <w:left w:val="none" w:sz="0" w:space="0" w:color="auto"/>
        <w:bottom w:val="none" w:sz="0" w:space="0" w:color="auto"/>
        <w:right w:val="none" w:sz="0" w:space="0" w:color="auto"/>
      </w:divBdr>
    </w:div>
    <w:div w:id="1222248567">
      <w:bodyDiv w:val="1"/>
      <w:marLeft w:val="0"/>
      <w:marRight w:val="0"/>
      <w:marTop w:val="0"/>
      <w:marBottom w:val="0"/>
      <w:divBdr>
        <w:top w:val="none" w:sz="0" w:space="0" w:color="auto"/>
        <w:left w:val="none" w:sz="0" w:space="0" w:color="auto"/>
        <w:bottom w:val="none" w:sz="0" w:space="0" w:color="auto"/>
        <w:right w:val="none" w:sz="0" w:space="0" w:color="auto"/>
      </w:divBdr>
    </w:div>
    <w:div w:id="1224752892">
      <w:bodyDiv w:val="1"/>
      <w:marLeft w:val="0"/>
      <w:marRight w:val="0"/>
      <w:marTop w:val="0"/>
      <w:marBottom w:val="0"/>
      <w:divBdr>
        <w:top w:val="none" w:sz="0" w:space="0" w:color="auto"/>
        <w:left w:val="none" w:sz="0" w:space="0" w:color="auto"/>
        <w:bottom w:val="none" w:sz="0" w:space="0" w:color="auto"/>
        <w:right w:val="none" w:sz="0" w:space="0" w:color="auto"/>
      </w:divBdr>
    </w:div>
    <w:div w:id="1225027933">
      <w:bodyDiv w:val="1"/>
      <w:marLeft w:val="0"/>
      <w:marRight w:val="0"/>
      <w:marTop w:val="0"/>
      <w:marBottom w:val="0"/>
      <w:divBdr>
        <w:top w:val="none" w:sz="0" w:space="0" w:color="auto"/>
        <w:left w:val="none" w:sz="0" w:space="0" w:color="auto"/>
        <w:bottom w:val="none" w:sz="0" w:space="0" w:color="auto"/>
        <w:right w:val="none" w:sz="0" w:space="0" w:color="auto"/>
      </w:divBdr>
    </w:div>
    <w:div w:id="1225608873">
      <w:bodyDiv w:val="1"/>
      <w:marLeft w:val="0"/>
      <w:marRight w:val="0"/>
      <w:marTop w:val="0"/>
      <w:marBottom w:val="0"/>
      <w:divBdr>
        <w:top w:val="none" w:sz="0" w:space="0" w:color="auto"/>
        <w:left w:val="none" w:sz="0" w:space="0" w:color="auto"/>
        <w:bottom w:val="none" w:sz="0" w:space="0" w:color="auto"/>
        <w:right w:val="none" w:sz="0" w:space="0" w:color="auto"/>
      </w:divBdr>
    </w:div>
    <w:div w:id="1225989388">
      <w:bodyDiv w:val="1"/>
      <w:marLeft w:val="0"/>
      <w:marRight w:val="0"/>
      <w:marTop w:val="0"/>
      <w:marBottom w:val="0"/>
      <w:divBdr>
        <w:top w:val="none" w:sz="0" w:space="0" w:color="auto"/>
        <w:left w:val="none" w:sz="0" w:space="0" w:color="auto"/>
        <w:bottom w:val="none" w:sz="0" w:space="0" w:color="auto"/>
        <w:right w:val="none" w:sz="0" w:space="0" w:color="auto"/>
      </w:divBdr>
    </w:div>
    <w:div w:id="1228415274">
      <w:bodyDiv w:val="1"/>
      <w:marLeft w:val="0"/>
      <w:marRight w:val="0"/>
      <w:marTop w:val="0"/>
      <w:marBottom w:val="0"/>
      <w:divBdr>
        <w:top w:val="none" w:sz="0" w:space="0" w:color="auto"/>
        <w:left w:val="none" w:sz="0" w:space="0" w:color="auto"/>
        <w:bottom w:val="none" w:sz="0" w:space="0" w:color="auto"/>
        <w:right w:val="none" w:sz="0" w:space="0" w:color="auto"/>
      </w:divBdr>
    </w:div>
    <w:div w:id="1230921795">
      <w:bodyDiv w:val="1"/>
      <w:marLeft w:val="0"/>
      <w:marRight w:val="0"/>
      <w:marTop w:val="0"/>
      <w:marBottom w:val="0"/>
      <w:divBdr>
        <w:top w:val="none" w:sz="0" w:space="0" w:color="auto"/>
        <w:left w:val="none" w:sz="0" w:space="0" w:color="auto"/>
        <w:bottom w:val="none" w:sz="0" w:space="0" w:color="auto"/>
        <w:right w:val="none" w:sz="0" w:space="0" w:color="auto"/>
      </w:divBdr>
    </w:div>
    <w:div w:id="1231817503">
      <w:bodyDiv w:val="1"/>
      <w:marLeft w:val="0"/>
      <w:marRight w:val="0"/>
      <w:marTop w:val="0"/>
      <w:marBottom w:val="0"/>
      <w:divBdr>
        <w:top w:val="none" w:sz="0" w:space="0" w:color="auto"/>
        <w:left w:val="none" w:sz="0" w:space="0" w:color="auto"/>
        <w:bottom w:val="none" w:sz="0" w:space="0" w:color="auto"/>
        <w:right w:val="none" w:sz="0" w:space="0" w:color="auto"/>
      </w:divBdr>
    </w:div>
    <w:div w:id="1233806735">
      <w:bodyDiv w:val="1"/>
      <w:marLeft w:val="0"/>
      <w:marRight w:val="0"/>
      <w:marTop w:val="0"/>
      <w:marBottom w:val="0"/>
      <w:divBdr>
        <w:top w:val="none" w:sz="0" w:space="0" w:color="auto"/>
        <w:left w:val="none" w:sz="0" w:space="0" w:color="auto"/>
        <w:bottom w:val="none" w:sz="0" w:space="0" w:color="auto"/>
        <w:right w:val="none" w:sz="0" w:space="0" w:color="auto"/>
      </w:divBdr>
    </w:div>
    <w:div w:id="1234848521">
      <w:bodyDiv w:val="1"/>
      <w:marLeft w:val="0"/>
      <w:marRight w:val="0"/>
      <w:marTop w:val="0"/>
      <w:marBottom w:val="0"/>
      <w:divBdr>
        <w:top w:val="none" w:sz="0" w:space="0" w:color="auto"/>
        <w:left w:val="none" w:sz="0" w:space="0" w:color="auto"/>
        <w:bottom w:val="none" w:sz="0" w:space="0" w:color="auto"/>
        <w:right w:val="none" w:sz="0" w:space="0" w:color="auto"/>
      </w:divBdr>
    </w:div>
    <w:div w:id="1236092391">
      <w:bodyDiv w:val="1"/>
      <w:marLeft w:val="0"/>
      <w:marRight w:val="0"/>
      <w:marTop w:val="0"/>
      <w:marBottom w:val="0"/>
      <w:divBdr>
        <w:top w:val="none" w:sz="0" w:space="0" w:color="auto"/>
        <w:left w:val="none" w:sz="0" w:space="0" w:color="auto"/>
        <w:bottom w:val="none" w:sz="0" w:space="0" w:color="auto"/>
        <w:right w:val="none" w:sz="0" w:space="0" w:color="auto"/>
      </w:divBdr>
    </w:div>
    <w:div w:id="1237205695">
      <w:bodyDiv w:val="1"/>
      <w:marLeft w:val="0"/>
      <w:marRight w:val="0"/>
      <w:marTop w:val="0"/>
      <w:marBottom w:val="0"/>
      <w:divBdr>
        <w:top w:val="none" w:sz="0" w:space="0" w:color="auto"/>
        <w:left w:val="none" w:sz="0" w:space="0" w:color="auto"/>
        <w:bottom w:val="none" w:sz="0" w:space="0" w:color="auto"/>
        <w:right w:val="none" w:sz="0" w:space="0" w:color="auto"/>
      </w:divBdr>
    </w:div>
    <w:div w:id="1238321788">
      <w:bodyDiv w:val="1"/>
      <w:marLeft w:val="0"/>
      <w:marRight w:val="0"/>
      <w:marTop w:val="0"/>
      <w:marBottom w:val="0"/>
      <w:divBdr>
        <w:top w:val="none" w:sz="0" w:space="0" w:color="auto"/>
        <w:left w:val="none" w:sz="0" w:space="0" w:color="auto"/>
        <w:bottom w:val="none" w:sz="0" w:space="0" w:color="auto"/>
        <w:right w:val="none" w:sz="0" w:space="0" w:color="auto"/>
      </w:divBdr>
    </w:div>
    <w:div w:id="1238707567">
      <w:bodyDiv w:val="1"/>
      <w:marLeft w:val="0"/>
      <w:marRight w:val="0"/>
      <w:marTop w:val="0"/>
      <w:marBottom w:val="0"/>
      <w:divBdr>
        <w:top w:val="none" w:sz="0" w:space="0" w:color="auto"/>
        <w:left w:val="none" w:sz="0" w:space="0" w:color="auto"/>
        <w:bottom w:val="none" w:sz="0" w:space="0" w:color="auto"/>
        <w:right w:val="none" w:sz="0" w:space="0" w:color="auto"/>
      </w:divBdr>
    </w:div>
    <w:div w:id="1240015944">
      <w:bodyDiv w:val="1"/>
      <w:marLeft w:val="0"/>
      <w:marRight w:val="0"/>
      <w:marTop w:val="0"/>
      <w:marBottom w:val="0"/>
      <w:divBdr>
        <w:top w:val="none" w:sz="0" w:space="0" w:color="auto"/>
        <w:left w:val="none" w:sz="0" w:space="0" w:color="auto"/>
        <w:bottom w:val="none" w:sz="0" w:space="0" w:color="auto"/>
        <w:right w:val="none" w:sz="0" w:space="0" w:color="auto"/>
      </w:divBdr>
    </w:div>
    <w:div w:id="1240363755">
      <w:bodyDiv w:val="1"/>
      <w:marLeft w:val="0"/>
      <w:marRight w:val="0"/>
      <w:marTop w:val="0"/>
      <w:marBottom w:val="0"/>
      <w:divBdr>
        <w:top w:val="none" w:sz="0" w:space="0" w:color="auto"/>
        <w:left w:val="none" w:sz="0" w:space="0" w:color="auto"/>
        <w:bottom w:val="none" w:sz="0" w:space="0" w:color="auto"/>
        <w:right w:val="none" w:sz="0" w:space="0" w:color="auto"/>
      </w:divBdr>
    </w:div>
    <w:div w:id="1241480508">
      <w:bodyDiv w:val="1"/>
      <w:marLeft w:val="0"/>
      <w:marRight w:val="0"/>
      <w:marTop w:val="0"/>
      <w:marBottom w:val="0"/>
      <w:divBdr>
        <w:top w:val="none" w:sz="0" w:space="0" w:color="auto"/>
        <w:left w:val="none" w:sz="0" w:space="0" w:color="auto"/>
        <w:bottom w:val="none" w:sz="0" w:space="0" w:color="auto"/>
        <w:right w:val="none" w:sz="0" w:space="0" w:color="auto"/>
      </w:divBdr>
    </w:div>
    <w:div w:id="1241989973">
      <w:bodyDiv w:val="1"/>
      <w:marLeft w:val="0"/>
      <w:marRight w:val="0"/>
      <w:marTop w:val="0"/>
      <w:marBottom w:val="0"/>
      <w:divBdr>
        <w:top w:val="none" w:sz="0" w:space="0" w:color="auto"/>
        <w:left w:val="none" w:sz="0" w:space="0" w:color="auto"/>
        <w:bottom w:val="none" w:sz="0" w:space="0" w:color="auto"/>
        <w:right w:val="none" w:sz="0" w:space="0" w:color="auto"/>
      </w:divBdr>
    </w:div>
    <w:div w:id="1242063518">
      <w:bodyDiv w:val="1"/>
      <w:marLeft w:val="0"/>
      <w:marRight w:val="0"/>
      <w:marTop w:val="0"/>
      <w:marBottom w:val="0"/>
      <w:divBdr>
        <w:top w:val="none" w:sz="0" w:space="0" w:color="auto"/>
        <w:left w:val="none" w:sz="0" w:space="0" w:color="auto"/>
        <w:bottom w:val="none" w:sz="0" w:space="0" w:color="auto"/>
        <w:right w:val="none" w:sz="0" w:space="0" w:color="auto"/>
      </w:divBdr>
    </w:div>
    <w:div w:id="1242105741">
      <w:bodyDiv w:val="1"/>
      <w:marLeft w:val="0"/>
      <w:marRight w:val="0"/>
      <w:marTop w:val="0"/>
      <w:marBottom w:val="0"/>
      <w:divBdr>
        <w:top w:val="none" w:sz="0" w:space="0" w:color="auto"/>
        <w:left w:val="none" w:sz="0" w:space="0" w:color="auto"/>
        <w:bottom w:val="none" w:sz="0" w:space="0" w:color="auto"/>
        <w:right w:val="none" w:sz="0" w:space="0" w:color="auto"/>
      </w:divBdr>
    </w:div>
    <w:div w:id="1243177455">
      <w:bodyDiv w:val="1"/>
      <w:marLeft w:val="0"/>
      <w:marRight w:val="0"/>
      <w:marTop w:val="0"/>
      <w:marBottom w:val="0"/>
      <w:divBdr>
        <w:top w:val="none" w:sz="0" w:space="0" w:color="auto"/>
        <w:left w:val="none" w:sz="0" w:space="0" w:color="auto"/>
        <w:bottom w:val="none" w:sz="0" w:space="0" w:color="auto"/>
        <w:right w:val="none" w:sz="0" w:space="0" w:color="auto"/>
      </w:divBdr>
    </w:div>
    <w:div w:id="1244528764">
      <w:bodyDiv w:val="1"/>
      <w:marLeft w:val="0"/>
      <w:marRight w:val="0"/>
      <w:marTop w:val="0"/>
      <w:marBottom w:val="0"/>
      <w:divBdr>
        <w:top w:val="none" w:sz="0" w:space="0" w:color="auto"/>
        <w:left w:val="none" w:sz="0" w:space="0" w:color="auto"/>
        <w:bottom w:val="none" w:sz="0" w:space="0" w:color="auto"/>
        <w:right w:val="none" w:sz="0" w:space="0" w:color="auto"/>
      </w:divBdr>
    </w:div>
    <w:div w:id="1244685109">
      <w:bodyDiv w:val="1"/>
      <w:marLeft w:val="0"/>
      <w:marRight w:val="0"/>
      <w:marTop w:val="0"/>
      <w:marBottom w:val="0"/>
      <w:divBdr>
        <w:top w:val="none" w:sz="0" w:space="0" w:color="auto"/>
        <w:left w:val="none" w:sz="0" w:space="0" w:color="auto"/>
        <w:bottom w:val="none" w:sz="0" w:space="0" w:color="auto"/>
        <w:right w:val="none" w:sz="0" w:space="0" w:color="auto"/>
      </w:divBdr>
    </w:div>
    <w:div w:id="1244800856">
      <w:bodyDiv w:val="1"/>
      <w:marLeft w:val="0"/>
      <w:marRight w:val="0"/>
      <w:marTop w:val="0"/>
      <w:marBottom w:val="0"/>
      <w:divBdr>
        <w:top w:val="none" w:sz="0" w:space="0" w:color="auto"/>
        <w:left w:val="none" w:sz="0" w:space="0" w:color="auto"/>
        <w:bottom w:val="none" w:sz="0" w:space="0" w:color="auto"/>
        <w:right w:val="none" w:sz="0" w:space="0" w:color="auto"/>
      </w:divBdr>
    </w:div>
    <w:div w:id="1245145330">
      <w:bodyDiv w:val="1"/>
      <w:marLeft w:val="0"/>
      <w:marRight w:val="0"/>
      <w:marTop w:val="0"/>
      <w:marBottom w:val="0"/>
      <w:divBdr>
        <w:top w:val="none" w:sz="0" w:space="0" w:color="auto"/>
        <w:left w:val="none" w:sz="0" w:space="0" w:color="auto"/>
        <w:bottom w:val="none" w:sz="0" w:space="0" w:color="auto"/>
        <w:right w:val="none" w:sz="0" w:space="0" w:color="auto"/>
      </w:divBdr>
    </w:div>
    <w:div w:id="1245601529">
      <w:bodyDiv w:val="1"/>
      <w:marLeft w:val="0"/>
      <w:marRight w:val="0"/>
      <w:marTop w:val="0"/>
      <w:marBottom w:val="0"/>
      <w:divBdr>
        <w:top w:val="none" w:sz="0" w:space="0" w:color="auto"/>
        <w:left w:val="none" w:sz="0" w:space="0" w:color="auto"/>
        <w:bottom w:val="none" w:sz="0" w:space="0" w:color="auto"/>
        <w:right w:val="none" w:sz="0" w:space="0" w:color="auto"/>
      </w:divBdr>
    </w:div>
    <w:div w:id="1246379935">
      <w:bodyDiv w:val="1"/>
      <w:marLeft w:val="0"/>
      <w:marRight w:val="0"/>
      <w:marTop w:val="0"/>
      <w:marBottom w:val="0"/>
      <w:divBdr>
        <w:top w:val="none" w:sz="0" w:space="0" w:color="auto"/>
        <w:left w:val="none" w:sz="0" w:space="0" w:color="auto"/>
        <w:bottom w:val="none" w:sz="0" w:space="0" w:color="auto"/>
        <w:right w:val="none" w:sz="0" w:space="0" w:color="auto"/>
      </w:divBdr>
    </w:div>
    <w:div w:id="1249653641">
      <w:bodyDiv w:val="1"/>
      <w:marLeft w:val="0"/>
      <w:marRight w:val="0"/>
      <w:marTop w:val="0"/>
      <w:marBottom w:val="0"/>
      <w:divBdr>
        <w:top w:val="none" w:sz="0" w:space="0" w:color="auto"/>
        <w:left w:val="none" w:sz="0" w:space="0" w:color="auto"/>
        <w:bottom w:val="none" w:sz="0" w:space="0" w:color="auto"/>
        <w:right w:val="none" w:sz="0" w:space="0" w:color="auto"/>
      </w:divBdr>
    </w:div>
    <w:div w:id="1250118842">
      <w:bodyDiv w:val="1"/>
      <w:marLeft w:val="0"/>
      <w:marRight w:val="0"/>
      <w:marTop w:val="0"/>
      <w:marBottom w:val="0"/>
      <w:divBdr>
        <w:top w:val="none" w:sz="0" w:space="0" w:color="auto"/>
        <w:left w:val="none" w:sz="0" w:space="0" w:color="auto"/>
        <w:bottom w:val="none" w:sz="0" w:space="0" w:color="auto"/>
        <w:right w:val="none" w:sz="0" w:space="0" w:color="auto"/>
      </w:divBdr>
    </w:div>
    <w:div w:id="1252394303">
      <w:bodyDiv w:val="1"/>
      <w:marLeft w:val="0"/>
      <w:marRight w:val="0"/>
      <w:marTop w:val="0"/>
      <w:marBottom w:val="0"/>
      <w:divBdr>
        <w:top w:val="none" w:sz="0" w:space="0" w:color="auto"/>
        <w:left w:val="none" w:sz="0" w:space="0" w:color="auto"/>
        <w:bottom w:val="none" w:sz="0" w:space="0" w:color="auto"/>
        <w:right w:val="none" w:sz="0" w:space="0" w:color="auto"/>
      </w:divBdr>
    </w:div>
    <w:div w:id="1253273749">
      <w:bodyDiv w:val="1"/>
      <w:marLeft w:val="0"/>
      <w:marRight w:val="0"/>
      <w:marTop w:val="0"/>
      <w:marBottom w:val="0"/>
      <w:divBdr>
        <w:top w:val="none" w:sz="0" w:space="0" w:color="auto"/>
        <w:left w:val="none" w:sz="0" w:space="0" w:color="auto"/>
        <w:bottom w:val="none" w:sz="0" w:space="0" w:color="auto"/>
        <w:right w:val="none" w:sz="0" w:space="0" w:color="auto"/>
      </w:divBdr>
    </w:div>
    <w:div w:id="1254238397">
      <w:bodyDiv w:val="1"/>
      <w:marLeft w:val="0"/>
      <w:marRight w:val="0"/>
      <w:marTop w:val="0"/>
      <w:marBottom w:val="0"/>
      <w:divBdr>
        <w:top w:val="none" w:sz="0" w:space="0" w:color="auto"/>
        <w:left w:val="none" w:sz="0" w:space="0" w:color="auto"/>
        <w:bottom w:val="none" w:sz="0" w:space="0" w:color="auto"/>
        <w:right w:val="none" w:sz="0" w:space="0" w:color="auto"/>
      </w:divBdr>
    </w:div>
    <w:div w:id="1255095863">
      <w:bodyDiv w:val="1"/>
      <w:marLeft w:val="0"/>
      <w:marRight w:val="0"/>
      <w:marTop w:val="0"/>
      <w:marBottom w:val="0"/>
      <w:divBdr>
        <w:top w:val="none" w:sz="0" w:space="0" w:color="auto"/>
        <w:left w:val="none" w:sz="0" w:space="0" w:color="auto"/>
        <w:bottom w:val="none" w:sz="0" w:space="0" w:color="auto"/>
        <w:right w:val="none" w:sz="0" w:space="0" w:color="auto"/>
      </w:divBdr>
    </w:div>
    <w:div w:id="1255361290">
      <w:bodyDiv w:val="1"/>
      <w:marLeft w:val="0"/>
      <w:marRight w:val="0"/>
      <w:marTop w:val="0"/>
      <w:marBottom w:val="0"/>
      <w:divBdr>
        <w:top w:val="none" w:sz="0" w:space="0" w:color="auto"/>
        <w:left w:val="none" w:sz="0" w:space="0" w:color="auto"/>
        <w:bottom w:val="none" w:sz="0" w:space="0" w:color="auto"/>
        <w:right w:val="none" w:sz="0" w:space="0" w:color="auto"/>
      </w:divBdr>
    </w:div>
    <w:div w:id="1259294774">
      <w:bodyDiv w:val="1"/>
      <w:marLeft w:val="0"/>
      <w:marRight w:val="0"/>
      <w:marTop w:val="0"/>
      <w:marBottom w:val="0"/>
      <w:divBdr>
        <w:top w:val="none" w:sz="0" w:space="0" w:color="auto"/>
        <w:left w:val="none" w:sz="0" w:space="0" w:color="auto"/>
        <w:bottom w:val="none" w:sz="0" w:space="0" w:color="auto"/>
        <w:right w:val="none" w:sz="0" w:space="0" w:color="auto"/>
      </w:divBdr>
    </w:div>
    <w:div w:id="1259876044">
      <w:bodyDiv w:val="1"/>
      <w:marLeft w:val="0"/>
      <w:marRight w:val="0"/>
      <w:marTop w:val="0"/>
      <w:marBottom w:val="0"/>
      <w:divBdr>
        <w:top w:val="none" w:sz="0" w:space="0" w:color="auto"/>
        <w:left w:val="none" w:sz="0" w:space="0" w:color="auto"/>
        <w:bottom w:val="none" w:sz="0" w:space="0" w:color="auto"/>
        <w:right w:val="none" w:sz="0" w:space="0" w:color="auto"/>
      </w:divBdr>
    </w:div>
    <w:div w:id="1260213877">
      <w:bodyDiv w:val="1"/>
      <w:marLeft w:val="0"/>
      <w:marRight w:val="0"/>
      <w:marTop w:val="0"/>
      <w:marBottom w:val="0"/>
      <w:divBdr>
        <w:top w:val="none" w:sz="0" w:space="0" w:color="auto"/>
        <w:left w:val="none" w:sz="0" w:space="0" w:color="auto"/>
        <w:bottom w:val="none" w:sz="0" w:space="0" w:color="auto"/>
        <w:right w:val="none" w:sz="0" w:space="0" w:color="auto"/>
      </w:divBdr>
    </w:div>
    <w:div w:id="1261448282">
      <w:bodyDiv w:val="1"/>
      <w:marLeft w:val="0"/>
      <w:marRight w:val="0"/>
      <w:marTop w:val="0"/>
      <w:marBottom w:val="0"/>
      <w:divBdr>
        <w:top w:val="none" w:sz="0" w:space="0" w:color="auto"/>
        <w:left w:val="none" w:sz="0" w:space="0" w:color="auto"/>
        <w:bottom w:val="none" w:sz="0" w:space="0" w:color="auto"/>
        <w:right w:val="none" w:sz="0" w:space="0" w:color="auto"/>
      </w:divBdr>
    </w:div>
    <w:div w:id="1263024932">
      <w:bodyDiv w:val="1"/>
      <w:marLeft w:val="0"/>
      <w:marRight w:val="0"/>
      <w:marTop w:val="0"/>
      <w:marBottom w:val="0"/>
      <w:divBdr>
        <w:top w:val="none" w:sz="0" w:space="0" w:color="auto"/>
        <w:left w:val="none" w:sz="0" w:space="0" w:color="auto"/>
        <w:bottom w:val="none" w:sz="0" w:space="0" w:color="auto"/>
        <w:right w:val="none" w:sz="0" w:space="0" w:color="auto"/>
      </w:divBdr>
    </w:div>
    <w:div w:id="1265920136">
      <w:bodyDiv w:val="1"/>
      <w:marLeft w:val="0"/>
      <w:marRight w:val="0"/>
      <w:marTop w:val="0"/>
      <w:marBottom w:val="0"/>
      <w:divBdr>
        <w:top w:val="none" w:sz="0" w:space="0" w:color="auto"/>
        <w:left w:val="none" w:sz="0" w:space="0" w:color="auto"/>
        <w:bottom w:val="none" w:sz="0" w:space="0" w:color="auto"/>
        <w:right w:val="none" w:sz="0" w:space="0" w:color="auto"/>
      </w:divBdr>
    </w:div>
    <w:div w:id="1267882811">
      <w:bodyDiv w:val="1"/>
      <w:marLeft w:val="0"/>
      <w:marRight w:val="0"/>
      <w:marTop w:val="0"/>
      <w:marBottom w:val="0"/>
      <w:divBdr>
        <w:top w:val="none" w:sz="0" w:space="0" w:color="auto"/>
        <w:left w:val="none" w:sz="0" w:space="0" w:color="auto"/>
        <w:bottom w:val="none" w:sz="0" w:space="0" w:color="auto"/>
        <w:right w:val="none" w:sz="0" w:space="0" w:color="auto"/>
      </w:divBdr>
    </w:div>
    <w:div w:id="1268346993">
      <w:bodyDiv w:val="1"/>
      <w:marLeft w:val="0"/>
      <w:marRight w:val="0"/>
      <w:marTop w:val="0"/>
      <w:marBottom w:val="0"/>
      <w:divBdr>
        <w:top w:val="none" w:sz="0" w:space="0" w:color="auto"/>
        <w:left w:val="none" w:sz="0" w:space="0" w:color="auto"/>
        <w:bottom w:val="none" w:sz="0" w:space="0" w:color="auto"/>
        <w:right w:val="none" w:sz="0" w:space="0" w:color="auto"/>
      </w:divBdr>
    </w:div>
    <w:div w:id="1269311505">
      <w:bodyDiv w:val="1"/>
      <w:marLeft w:val="0"/>
      <w:marRight w:val="0"/>
      <w:marTop w:val="0"/>
      <w:marBottom w:val="0"/>
      <w:divBdr>
        <w:top w:val="none" w:sz="0" w:space="0" w:color="auto"/>
        <w:left w:val="none" w:sz="0" w:space="0" w:color="auto"/>
        <w:bottom w:val="none" w:sz="0" w:space="0" w:color="auto"/>
        <w:right w:val="none" w:sz="0" w:space="0" w:color="auto"/>
      </w:divBdr>
    </w:div>
    <w:div w:id="1269578122">
      <w:bodyDiv w:val="1"/>
      <w:marLeft w:val="0"/>
      <w:marRight w:val="0"/>
      <w:marTop w:val="0"/>
      <w:marBottom w:val="0"/>
      <w:divBdr>
        <w:top w:val="none" w:sz="0" w:space="0" w:color="auto"/>
        <w:left w:val="none" w:sz="0" w:space="0" w:color="auto"/>
        <w:bottom w:val="none" w:sz="0" w:space="0" w:color="auto"/>
        <w:right w:val="none" w:sz="0" w:space="0" w:color="auto"/>
      </w:divBdr>
    </w:div>
    <w:div w:id="1271667531">
      <w:bodyDiv w:val="1"/>
      <w:marLeft w:val="0"/>
      <w:marRight w:val="0"/>
      <w:marTop w:val="0"/>
      <w:marBottom w:val="0"/>
      <w:divBdr>
        <w:top w:val="none" w:sz="0" w:space="0" w:color="auto"/>
        <w:left w:val="none" w:sz="0" w:space="0" w:color="auto"/>
        <w:bottom w:val="none" w:sz="0" w:space="0" w:color="auto"/>
        <w:right w:val="none" w:sz="0" w:space="0" w:color="auto"/>
      </w:divBdr>
    </w:div>
    <w:div w:id="1272858234">
      <w:bodyDiv w:val="1"/>
      <w:marLeft w:val="0"/>
      <w:marRight w:val="0"/>
      <w:marTop w:val="0"/>
      <w:marBottom w:val="0"/>
      <w:divBdr>
        <w:top w:val="none" w:sz="0" w:space="0" w:color="auto"/>
        <w:left w:val="none" w:sz="0" w:space="0" w:color="auto"/>
        <w:bottom w:val="none" w:sz="0" w:space="0" w:color="auto"/>
        <w:right w:val="none" w:sz="0" w:space="0" w:color="auto"/>
      </w:divBdr>
    </w:div>
    <w:div w:id="1273780075">
      <w:bodyDiv w:val="1"/>
      <w:marLeft w:val="0"/>
      <w:marRight w:val="0"/>
      <w:marTop w:val="0"/>
      <w:marBottom w:val="0"/>
      <w:divBdr>
        <w:top w:val="none" w:sz="0" w:space="0" w:color="auto"/>
        <w:left w:val="none" w:sz="0" w:space="0" w:color="auto"/>
        <w:bottom w:val="none" w:sz="0" w:space="0" w:color="auto"/>
        <w:right w:val="none" w:sz="0" w:space="0" w:color="auto"/>
      </w:divBdr>
    </w:div>
    <w:div w:id="1273828443">
      <w:bodyDiv w:val="1"/>
      <w:marLeft w:val="0"/>
      <w:marRight w:val="0"/>
      <w:marTop w:val="0"/>
      <w:marBottom w:val="0"/>
      <w:divBdr>
        <w:top w:val="none" w:sz="0" w:space="0" w:color="auto"/>
        <w:left w:val="none" w:sz="0" w:space="0" w:color="auto"/>
        <w:bottom w:val="none" w:sz="0" w:space="0" w:color="auto"/>
        <w:right w:val="none" w:sz="0" w:space="0" w:color="auto"/>
      </w:divBdr>
    </w:div>
    <w:div w:id="1274096675">
      <w:bodyDiv w:val="1"/>
      <w:marLeft w:val="0"/>
      <w:marRight w:val="0"/>
      <w:marTop w:val="0"/>
      <w:marBottom w:val="0"/>
      <w:divBdr>
        <w:top w:val="none" w:sz="0" w:space="0" w:color="auto"/>
        <w:left w:val="none" w:sz="0" w:space="0" w:color="auto"/>
        <w:bottom w:val="none" w:sz="0" w:space="0" w:color="auto"/>
        <w:right w:val="none" w:sz="0" w:space="0" w:color="auto"/>
      </w:divBdr>
    </w:div>
    <w:div w:id="1274246737">
      <w:bodyDiv w:val="1"/>
      <w:marLeft w:val="0"/>
      <w:marRight w:val="0"/>
      <w:marTop w:val="0"/>
      <w:marBottom w:val="0"/>
      <w:divBdr>
        <w:top w:val="none" w:sz="0" w:space="0" w:color="auto"/>
        <w:left w:val="none" w:sz="0" w:space="0" w:color="auto"/>
        <w:bottom w:val="none" w:sz="0" w:space="0" w:color="auto"/>
        <w:right w:val="none" w:sz="0" w:space="0" w:color="auto"/>
      </w:divBdr>
    </w:div>
    <w:div w:id="1274556282">
      <w:bodyDiv w:val="1"/>
      <w:marLeft w:val="0"/>
      <w:marRight w:val="0"/>
      <w:marTop w:val="0"/>
      <w:marBottom w:val="0"/>
      <w:divBdr>
        <w:top w:val="none" w:sz="0" w:space="0" w:color="auto"/>
        <w:left w:val="none" w:sz="0" w:space="0" w:color="auto"/>
        <w:bottom w:val="none" w:sz="0" w:space="0" w:color="auto"/>
        <w:right w:val="none" w:sz="0" w:space="0" w:color="auto"/>
      </w:divBdr>
    </w:div>
    <w:div w:id="1274945148">
      <w:bodyDiv w:val="1"/>
      <w:marLeft w:val="0"/>
      <w:marRight w:val="0"/>
      <w:marTop w:val="0"/>
      <w:marBottom w:val="0"/>
      <w:divBdr>
        <w:top w:val="none" w:sz="0" w:space="0" w:color="auto"/>
        <w:left w:val="none" w:sz="0" w:space="0" w:color="auto"/>
        <w:bottom w:val="none" w:sz="0" w:space="0" w:color="auto"/>
        <w:right w:val="none" w:sz="0" w:space="0" w:color="auto"/>
      </w:divBdr>
    </w:div>
    <w:div w:id="1275360886">
      <w:bodyDiv w:val="1"/>
      <w:marLeft w:val="0"/>
      <w:marRight w:val="0"/>
      <w:marTop w:val="0"/>
      <w:marBottom w:val="0"/>
      <w:divBdr>
        <w:top w:val="none" w:sz="0" w:space="0" w:color="auto"/>
        <w:left w:val="none" w:sz="0" w:space="0" w:color="auto"/>
        <w:bottom w:val="none" w:sz="0" w:space="0" w:color="auto"/>
        <w:right w:val="none" w:sz="0" w:space="0" w:color="auto"/>
      </w:divBdr>
    </w:div>
    <w:div w:id="1275673745">
      <w:bodyDiv w:val="1"/>
      <w:marLeft w:val="0"/>
      <w:marRight w:val="0"/>
      <w:marTop w:val="0"/>
      <w:marBottom w:val="0"/>
      <w:divBdr>
        <w:top w:val="none" w:sz="0" w:space="0" w:color="auto"/>
        <w:left w:val="none" w:sz="0" w:space="0" w:color="auto"/>
        <w:bottom w:val="none" w:sz="0" w:space="0" w:color="auto"/>
        <w:right w:val="none" w:sz="0" w:space="0" w:color="auto"/>
      </w:divBdr>
    </w:div>
    <w:div w:id="1276982027">
      <w:bodyDiv w:val="1"/>
      <w:marLeft w:val="0"/>
      <w:marRight w:val="0"/>
      <w:marTop w:val="0"/>
      <w:marBottom w:val="0"/>
      <w:divBdr>
        <w:top w:val="none" w:sz="0" w:space="0" w:color="auto"/>
        <w:left w:val="none" w:sz="0" w:space="0" w:color="auto"/>
        <w:bottom w:val="none" w:sz="0" w:space="0" w:color="auto"/>
        <w:right w:val="none" w:sz="0" w:space="0" w:color="auto"/>
      </w:divBdr>
    </w:div>
    <w:div w:id="1278028424">
      <w:bodyDiv w:val="1"/>
      <w:marLeft w:val="0"/>
      <w:marRight w:val="0"/>
      <w:marTop w:val="0"/>
      <w:marBottom w:val="0"/>
      <w:divBdr>
        <w:top w:val="none" w:sz="0" w:space="0" w:color="auto"/>
        <w:left w:val="none" w:sz="0" w:space="0" w:color="auto"/>
        <w:bottom w:val="none" w:sz="0" w:space="0" w:color="auto"/>
        <w:right w:val="none" w:sz="0" w:space="0" w:color="auto"/>
      </w:divBdr>
    </w:div>
    <w:div w:id="1279294691">
      <w:bodyDiv w:val="1"/>
      <w:marLeft w:val="0"/>
      <w:marRight w:val="0"/>
      <w:marTop w:val="0"/>
      <w:marBottom w:val="0"/>
      <w:divBdr>
        <w:top w:val="none" w:sz="0" w:space="0" w:color="auto"/>
        <w:left w:val="none" w:sz="0" w:space="0" w:color="auto"/>
        <w:bottom w:val="none" w:sz="0" w:space="0" w:color="auto"/>
        <w:right w:val="none" w:sz="0" w:space="0" w:color="auto"/>
      </w:divBdr>
    </w:div>
    <w:div w:id="1279339489">
      <w:bodyDiv w:val="1"/>
      <w:marLeft w:val="0"/>
      <w:marRight w:val="0"/>
      <w:marTop w:val="0"/>
      <w:marBottom w:val="0"/>
      <w:divBdr>
        <w:top w:val="none" w:sz="0" w:space="0" w:color="auto"/>
        <w:left w:val="none" w:sz="0" w:space="0" w:color="auto"/>
        <w:bottom w:val="none" w:sz="0" w:space="0" w:color="auto"/>
        <w:right w:val="none" w:sz="0" w:space="0" w:color="auto"/>
      </w:divBdr>
    </w:div>
    <w:div w:id="1279947993">
      <w:bodyDiv w:val="1"/>
      <w:marLeft w:val="0"/>
      <w:marRight w:val="0"/>
      <w:marTop w:val="0"/>
      <w:marBottom w:val="0"/>
      <w:divBdr>
        <w:top w:val="none" w:sz="0" w:space="0" w:color="auto"/>
        <w:left w:val="none" w:sz="0" w:space="0" w:color="auto"/>
        <w:bottom w:val="none" w:sz="0" w:space="0" w:color="auto"/>
        <w:right w:val="none" w:sz="0" w:space="0" w:color="auto"/>
      </w:divBdr>
    </w:div>
    <w:div w:id="1280599769">
      <w:bodyDiv w:val="1"/>
      <w:marLeft w:val="0"/>
      <w:marRight w:val="0"/>
      <w:marTop w:val="0"/>
      <w:marBottom w:val="0"/>
      <w:divBdr>
        <w:top w:val="none" w:sz="0" w:space="0" w:color="auto"/>
        <w:left w:val="none" w:sz="0" w:space="0" w:color="auto"/>
        <w:bottom w:val="none" w:sz="0" w:space="0" w:color="auto"/>
        <w:right w:val="none" w:sz="0" w:space="0" w:color="auto"/>
      </w:divBdr>
    </w:div>
    <w:div w:id="1281185301">
      <w:bodyDiv w:val="1"/>
      <w:marLeft w:val="0"/>
      <w:marRight w:val="0"/>
      <w:marTop w:val="0"/>
      <w:marBottom w:val="0"/>
      <w:divBdr>
        <w:top w:val="none" w:sz="0" w:space="0" w:color="auto"/>
        <w:left w:val="none" w:sz="0" w:space="0" w:color="auto"/>
        <w:bottom w:val="none" w:sz="0" w:space="0" w:color="auto"/>
        <w:right w:val="none" w:sz="0" w:space="0" w:color="auto"/>
      </w:divBdr>
    </w:div>
    <w:div w:id="1282495619">
      <w:bodyDiv w:val="1"/>
      <w:marLeft w:val="0"/>
      <w:marRight w:val="0"/>
      <w:marTop w:val="0"/>
      <w:marBottom w:val="0"/>
      <w:divBdr>
        <w:top w:val="none" w:sz="0" w:space="0" w:color="auto"/>
        <w:left w:val="none" w:sz="0" w:space="0" w:color="auto"/>
        <w:bottom w:val="none" w:sz="0" w:space="0" w:color="auto"/>
        <w:right w:val="none" w:sz="0" w:space="0" w:color="auto"/>
      </w:divBdr>
    </w:div>
    <w:div w:id="1284505841">
      <w:bodyDiv w:val="1"/>
      <w:marLeft w:val="0"/>
      <w:marRight w:val="0"/>
      <w:marTop w:val="0"/>
      <w:marBottom w:val="0"/>
      <w:divBdr>
        <w:top w:val="none" w:sz="0" w:space="0" w:color="auto"/>
        <w:left w:val="none" w:sz="0" w:space="0" w:color="auto"/>
        <w:bottom w:val="none" w:sz="0" w:space="0" w:color="auto"/>
        <w:right w:val="none" w:sz="0" w:space="0" w:color="auto"/>
      </w:divBdr>
    </w:div>
    <w:div w:id="1286816941">
      <w:bodyDiv w:val="1"/>
      <w:marLeft w:val="0"/>
      <w:marRight w:val="0"/>
      <w:marTop w:val="0"/>
      <w:marBottom w:val="0"/>
      <w:divBdr>
        <w:top w:val="none" w:sz="0" w:space="0" w:color="auto"/>
        <w:left w:val="none" w:sz="0" w:space="0" w:color="auto"/>
        <w:bottom w:val="none" w:sz="0" w:space="0" w:color="auto"/>
        <w:right w:val="none" w:sz="0" w:space="0" w:color="auto"/>
      </w:divBdr>
    </w:div>
    <w:div w:id="1287658021">
      <w:bodyDiv w:val="1"/>
      <w:marLeft w:val="0"/>
      <w:marRight w:val="0"/>
      <w:marTop w:val="0"/>
      <w:marBottom w:val="0"/>
      <w:divBdr>
        <w:top w:val="none" w:sz="0" w:space="0" w:color="auto"/>
        <w:left w:val="none" w:sz="0" w:space="0" w:color="auto"/>
        <w:bottom w:val="none" w:sz="0" w:space="0" w:color="auto"/>
        <w:right w:val="none" w:sz="0" w:space="0" w:color="auto"/>
      </w:divBdr>
    </w:div>
    <w:div w:id="1288510062">
      <w:bodyDiv w:val="1"/>
      <w:marLeft w:val="0"/>
      <w:marRight w:val="0"/>
      <w:marTop w:val="0"/>
      <w:marBottom w:val="0"/>
      <w:divBdr>
        <w:top w:val="none" w:sz="0" w:space="0" w:color="auto"/>
        <w:left w:val="none" w:sz="0" w:space="0" w:color="auto"/>
        <w:bottom w:val="none" w:sz="0" w:space="0" w:color="auto"/>
        <w:right w:val="none" w:sz="0" w:space="0" w:color="auto"/>
      </w:divBdr>
    </w:div>
    <w:div w:id="1288513965">
      <w:bodyDiv w:val="1"/>
      <w:marLeft w:val="0"/>
      <w:marRight w:val="0"/>
      <w:marTop w:val="0"/>
      <w:marBottom w:val="0"/>
      <w:divBdr>
        <w:top w:val="none" w:sz="0" w:space="0" w:color="auto"/>
        <w:left w:val="none" w:sz="0" w:space="0" w:color="auto"/>
        <w:bottom w:val="none" w:sz="0" w:space="0" w:color="auto"/>
        <w:right w:val="none" w:sz="0" w:space="0" w:color="auto"/>
      </w:divBdr>
    </w:div>
    <w:div w:id="1288732209">
      <w:bodyDiv w:val="1"/>
      <w:marLeft w:val="0"/>
      <w:marRight w:val="0"/>
      <w:marTop w:val="0"/>
      <w:marBottom w:val="0"/>
      <w:divBdr>
        <w:top w:val="none" w:sz="0" w:space="0" w:color="auto"/>
        <w:left w:val="none" w:sz="0" w:space="0" w:color="auto"/>
        <w:bottom w:val="none" w:sz="0" w:space="0" w:color="auto"/>
        <w:right w:val="none" w:sz="0" w:space="0" w:color="auto"/>
      </w:divBdr>
    </w:div>
    <w:div w:id="1289043433">
      <w:bodyDiv w:val="1"/>
      <w:marLeft w:val="0"/>
      <w:marRight w:val="0"/>
      <w:marTop w:val="0"/>
      <w:marBottom w:val="0"/>
      <w:divBdr>
        <w:top w:val="none" w:sz="0" w:space="0" w:color="auto"/>
        <w:left w:val="none" w:sz="0" w:space="0" w:color="auto"/>
        <w:bottom w:val="none" w:sz="0" w:space="0" w:color="auto"/>
        <w:right w:val="none" w:sz="0" w:space="0" w:color="auto"/>
      </w:divBdr>
    </w:div>
    <w:div w:id="1289318387">
      <w:bodyDiv w:val="1"/>
      <w:marLeft w:val="0"/>
      <w:marRight w:val="0"/>
      <w:marTop w:val="0"/>
      <w:marBottom w:val="0"/>
      <w:divBdr>
        <w:top w:val="none" w:sz="0" w:space="0" w:color="auto"/>
        <w:left w:val="none" w:sz="0" w:space="0" w:color="auto"/>
        <w:bottom w:val="none" w:sz="0" w:space="0" w:color="auto"/>
        <w:right w:val="none" w:sz="0" w:space="0" w:color="auto"/>
      </w:divBdr>
    </w:div>
    <w:div w:id="1289386739">
      <w:bodyDiv w:val="1"/>
      <w:marLeft w:val="0"/>
      <w:marRight w:val="0"/>
      <w:marTop w:val="0"/>
      <w:marBottom w:val="0"/>
      <w:divBdr>
        <w:top w:val="none" w:sz="0" w:space="0" w:color="auto"/>
        <w:left w:val="none" w:sz="0" w:space="0" w:color="auto"/>
        <w:bottom w:val="none" w:sz="0" w:space="0" w:color="auto"/>
        <w:right w:val="none" w:sz="0" w:space="0" w:color="auto"/>
      </w:divBdr>
    </w:div>
    <w:div w:id="1290011962">
      <w:bodyDiv w:val="1"/>
      <w:marLeft w:val="0"/>
      <w:marRight w:val="0"/>
      <w:marTop w:val="0"/>
      <w:marBottom w:val="0"/>
      <w:divBdr>
        <w:top w:val="none" w:sz="0" w:space="0" w:color="auto"/>
        <w:left w:val="none" w:sz="0" w:space="0" w:color="auto"/>
        <w:bottom w:val="none" w:sz="0" w:space="0" w:color="auto"/>
        <w:right w:val="none" w:sz="0" w:space="0" w:color="auto"/>
      </w:divBdr>
    </w:div>
    <w:div w:id="1290359505">
      <w:bodyDiv w:val="1"/>
      <w:marLeft w:val="0"/>
      <w:marRight w:val="0"/>
      <w:marTop w:val="0"/>
      <w:marBottom w:val="0"/>
      <w:divBdr>
        <w:top w:val="none" w:sz="0" w:space="0" w:color="auto"/>
        <w:left w:val="none" w:sz="0" w:space="0" w:color="auto"/>
        <w:bottom w:val="none" w:sz="0" w:space="0" w:color="auto"/>
        <w:right w:val="none" w:sz="0" w:space="0" w:color="auto"/>
      </w:divBdr>
    </w:div>
    <w:div w:id="1291280027">
      <w:bodyDiv w:val="1"/>
      <w:marLeft w:val="0"/>
      <w:marRight w:val="0"/>
      <w:marTop w:val="0"/>
      <w:marBottom w:val="0"/>
      <w:divBdr>
        <w:top w:val="none" w:sz="0" w:space="0" w:color="auto"/>
        <w:left w:val="none" w:sz="0" w:space="0" w:color="auto"/>
        <w:bottom w:val="none" w:sz="0" w:space="0" w:color="auto"/>
        <w:right w:val="none" w:sz="0" w:space="0" w:color="auto"/>
      </w:divBdr>
    </w:div>
    <w:div w:id="1291594907">
      <w:bodyDiv w:val="1"/>
      <w:marLeft w:val="0"/>
      <w:marRight w:val="0"/>
      <w:marTop w:val="0"/>
      <w:marBottom w:val="0"/>
      <w:divBdr>
        <w:top w:val="none" w:sz="0" w:space="0" w:color="auto"/>
        <w:left w:val="none" w:sz="0" w:space="0" w:color="auto"/>
        <w:bottom w:val="none" w:sz="0" w:space="0" w:color="auto"/>
        <w:right w:val="none" w:sz="0" w:space="0" w:color="auto"/>
      </w:divBdr>
    </w:div>
    <w:div w:id="1293025874">
      <w:bodyDiv w:val="1"/>
      <w:marLeft w:val="0"/>
      <w:marRight w:val="0"/>
      <w:marTop w:val="0"/>
      <w:marBottom w:val="0"/>
      <w:divBdr>
        <w:top w:val="none" w:sz="0" w:space="0" w:color="auto"/>
        <w:left w:val="none" w:sz="0" w:space="0" w:color="auto"/>
        <w:bottom w:val="none" w:sz="0" w:space="0" w:color="auto"/>
        <w:right w:val="none" w:sz="0" w:space="0" w:color="auto"/>
      </w:divBdr>
    </w:div>
    <w:div w:id="1295482191">
      <w:bodyDiv w:val="1"/>
      <w:marLeft w:val="0"/>
      <w:marRight w:val="0"/>
      <w:marTop w:val="0"/>
      <w:marBottom w:val="0"/>
      <w:divBdr>
        <w:top w:val="none" w:sz="0" w:space="0" w:color="auto"/>
        <w:left w:val="none" w:sz="0" w:space="0" w:color="auto"/>
        <w:bottom w:val="none" w:sz="0" w:space="0" w:color="auto"/>
        <w:right w:val="none" w:sz="0" w:space="0" w:color="auto"/>
      </w:divBdr>
    </w:div>
    <w:div w:id="1295793695">
      <w:bodyDiv w:val="1"/>
      <w:marLeft w:val="0"/>
      <w:marRight w:val="0"/>
      <w:marTop w:val="0"/>
      <w:marBottom w:val="0"/>
      <w:divBdr>
        <w:top w:val="none" w:sz="0" w:space="0" w:color="auto"/>
        <w:left w:val="none" w:sz="0" w:space="0" w:color="auto"/>
        <w:bottom w:val="none" w:sz="0" w:space="0" w:color="auto"/>
        <w:right w:val="none" w:sz="0" w:space="0" w:color="auto"/>
      </w:divBdr>
    </w:div>
    <w:div w:id="1295794704">
      <w:bodyDiv w:val="1"/>
      <w:marLeft w:val="0"/>
      <w:marRight w:val="0"/>
      <w:marTop w:val="0"/>
      <w:marBottom w:val="0"/>
      <w:divBdr>
        <w:top w:val="none" w:sz="0" w:space="0" w:color="auto"/>
        <w:left w:val="none" w:sz="0" w:space="0" w:color="auto"/>
        <w:bottom w:val="none" w:sz="0" w:space="0" w:color="auto"/>
        <w:right w:val="none" w:sz="0" w:space="0" w:color="auto"/>
      </w:divBdr>
    </w:div>
    <w:div w:id="1297949025">
      <w:bodyDiv w:val="1"/>
      <w:marLeft w:val="0"/>
      <w:marRight w:val="0"/>
      <w:marTop w:val="0"/>
      <w:marBottom w:val="0"/>
      <w:divBdr>
        <w:top w:val="none" w:sz="0" w:space="0" w:color="auto"/>
        <w:left w:val="none" w:sz="0" w:space="0" w:color="auto"/>
        <w:bottom w:val="none" w:sz="0" w:space="0" w:color="auto"/>
        <w:right w:val="none" w:sz="0" w:space="0" w:color="auto"/>
      </w:divBdr>
    </w:div>
    <w:div w:id="1298413352">
      <w:bodyDiv w:val="1"/>
      <w:marLeft w:val="0"/>
      <w:marRight w:val="0"/>
      <w:marTop w:val="0"/>
      <w:marBottom w:val="0"/>
      <w:divBdr>
        <w:top w:val="none" w:sz="0" w:space="0" w:color="auto"/>
        <w:left w:val="none" w:sz="0" w:space="0" w:color="auto"/>
        <w:bottom w:val="none" w:sz="0" w:space="0" w:color="auto"/>
        <w:right w:val="none" w:sz="0" w:space="0" w:color="auto"/>
      </w:divBdr>
    </w:div>
    <w:div w:id="1299342009">
      <w:bodyDiv w:val="1"/>
      <w:marLeft w:val="0"/>
      <w:marRight w:val="0"/>
      <w:marTop w:val="0"/>
      <w:marBottom w:val="0"/>
      <w:divBdr>
        <w:top w:val="none" w:sz="0" w:space="0" w:color="auto"/>
        <w:left w:val="none" w:sz="0" w:space="0" w:color="auto"/>
        <w:bottom w:val="none" w:sz="0" w:space="0" w:color="auto"/>
        <w:right w:val="none" w:sz="0" w:space="0" w:color="auto"/>
      </w:divBdr>
    </w:div>
    <w:div w:id="1299605398">
      <w:bodyDiv w:val="1"/>
      <w:marLeft w:val="0"/>
      <w:marRight w:val="0"/>
      <w:marTop w:val="0"/>
      <w:marBottom w:val="0"/>
      <w:divBdr>
        <w:top w:val="none" w:sz="0" w:space="0" w:color="auto"/>
        <w:left w:val="none" w:sz="0" w:space="0" w:color="auto"/>
        <w:bottom w:val="none" w:sz="0" w:space="0" w:color="auto"/>
        <w:right w:val="none" w:sz="0" w:space="0" w:color="auto"/>
      </w:divBdr>
    </w:div>
    <w:div w:id="1299915628">
      <w:bodyDiv w:val="1"/>
      <w:marLeft w:val="0"/>
      <w:marRight w:val="0"/>
      <w:marTop w:val="0"/>
      <w:marBottom w:val="0"/>
      <w:divBdr>
        <w:top w:val="none" w:sz="0" w:space="0" w:color="auto"/>
        <w:left w:val="none" w:sz="0" w:space="0" w:color="auto"/>
        <w:bottom w:val="none" w:sz="0" w:space="0" w:color="auto"/>
        <w:right w:val="none" w:sz="0" w:space="0" w:color="auto"/>
      </w:divBdr>
    </w:div>
    <w:div w:id="1300039163">
      <w:bodyDiv w:val="1"/>
      <w:marLeft w:val="0"/>
      <w:marRight w:val="0"/>
      <w:marTop w:val="0"/>
      <w:marBottom w:val="0"/>
      <w:divBdr>
        <w:top w:val="none" w:sz="0" w:space="0" w:color="auto"/>
        <w:left w:val="none" w:sz="0" w:space="0" w:color="auto"/>
        <w:bottom w:val="none" w:sz="0" w:space="0" w:color="auto"/>
        <w:right w:val="none" w:sz="0" w:space="0" w:color="auto"/>
      </w:divBdr>
    </w:div>
    <w:div w:id="1300576007">
      <w:bodyDiv w:val="1"/>
      <w:marLeft w:val="0"/>
      <w:marRight w:val="0"/>
      <w:marTop w:val="0"/>
      <w:marBottom w:val="0"/>
      <w:divBdr>
        <w:top w:val="none" w:sz="0" w:space="0" w:color="auto"/>
        <w:left w:val="none" w:sz="0" w:space="0" w:color="auto"/>
        <w:bottom w:val="none" w:sz="0" w:space="0" w:color="auto"/>
        <w:right w:val="none" w:sz="0" w:space="0" w:color="auto"/>
      </w:divBdr>
    </w:div>
    <w:div w:id="1302271188">
      <w:bodyDiv w:val="1"/>
      <w:marLeft w:val="0"/>
      <w:marRight w:val="0"/>
      <w:marTop w:val="0"/>
      <w:marBottom w:val="0"/>
      <w:divBdr>
        <w:top w:val="none" w:sz="0" w:space="0" w:color="auto"/>
        <w:left w:val="none" w:sz="0" w:space="0" w:color="auto"/>
        <w:bottom w:val="none" w:sz="0" w:space="0" w:color="auto"/>
        <w:right w:val="none" w:sz="0" w:space="0" w:color="auto"/>
      </w:divBdr>
    </w:div>
    <w:div w:id="1302922640">
      <w:bodyDiv w:val="1"/>
      <w:marLeft w:val="0"/>
      <w:marRight w:val="0"/>
      <w:marTop w:val="0"/>
      <w:marBottom w:val="0"/>
      <w:divBdr>
        <w:top w:val="none" w:sz="0" w:space="0" w:color="auto"/>
        <w:left w:val="none" w:sz="0" w:space="0" w:color="auto"/>
        <w:bottom w:val="none" w:sz="0" w:space="0" w:color="auto"/>
        <w:right w:val="none" w:sz="0" w:space="0" w:color="auto"/>
      </w:divBdr>
    </w:div>
    <w:div w:id="1304887423">
      <w:bodyDiv w:val="1"/>
      <w:marLeft w:val="0"/>
      <w:marRight w:val="0"/>
      <w:marTop w:val="0"/>
      <w:marBottom w:val="0"/>
      <w:divBdr>
        <w:top w:val="none" w:sz="0" w:space="0" w:color="auto"/>
        <w:left w:val="none" w:sz="0" w:space="0" w:color="auto"/>
        <w:bottom w:val="none" w:sz="0" w:space="0" w:color="auto"/>
        <w:right w:val="none" w:sz="0" w:space="0" w:color="auto"/>
      </w:divBdr>
    </w:div>
    <w:div w:id="1305160124">
      <w:bodyDiv w:val="1"/>
      <w:marLeft w:val="0"/>
      <w:marRight w:val="0"/>
      <w:marTop w:val="0"/>
      <w:marBottom w:val="0"/>
      <w:divBdr>
        <w:top w:val="none" w:sz="0" w:space="0" w:color="auto"/>
        <w:left w:val="none" w:sz="0" w:space="0" w:color="auto"/>
        <w:bottom w:val="none" w:sz="0" w:space="0" w:color="auto"/>
        <w:right w:val="none" w:sz="0" w:space="0" w:color="auto"/>
      </w:divBdr>
    </w:div>
    <w:div w:id="1306812428">
      <w:bodyDiv w:val="1"/>
      <w:marLeft w:val="0"/>
      <w:marRight w:val="0"/>
      <w:marTop w:val="0"/>
      <w:marBottom w:val="0"/>
      <w:divBdr>
        <w:top w:val="none" w:sz="0" w:space="0" w:color="auto"/>
        <w:left w:val="none" w:sz="0" w:space="0" w:color="auto"/>
        <w:bottom w:val="none" w:sz="0" w:space="0" w:color="auto"/>
        <w:right w:val="none" w:sz="0" w:space="0" w:color="auto"/>
      </w:divBdr>
    </w:div>
    <w:div w:id="1307665085">
      <w:bodyDiv w:val="1"/>
      <w:marLeft w:val="0"/>
      <w:marRight w:val="0"/>
      <w:marTop w:val="0"/>
      <w:marBottom w:val="0"/>
      <w:divBdr>
        <w:top w:val="none" w:sz="0" w:space="0" w:color="auto"/>
        <w:left w:val="none" w:sz="0" w:space="0" w:color="auto"/>
        <w:bottom w:val="none" w:sz="0" w:space="0" w:color="auto"/>
        <w:right w:val="none" w:sz="0" w:space="0" w:color="auto"/>
      </w:divBdr>
    </w:div>
    <w:div w:id="1307852574">
      <w:bodyDiv w:val="1"/>
      <w:marLeft w:val="0"/>
      <w:marRight w:val="0"/>
      <w:marTop w:val="0"/>
      <w:marBottom w:val="0"/>
      <w:divBdr>
        <w:top w:val="none" w:sz="0" w:space="0" w:color="auto"/>
        <w:left w:val="none" w:sz="0" w:space="0" w:color="auto"/>
        <w:bottom w:val="none" w:sz="0" w:space="0" w:color="auto"/>
        <w:right w:val="none" w:sz="0" w:space="0" w:color="auto"/>
      </w:divBdr>
    </w:div>
    <w:div w:id="1309166076">
      <w:bodyDiv w:val="1"/>
      <w:marLeft w:val="0"/>
      <w:marRight w:val="0"/>
      <w:marTop w:val="0"/>
      <w:marBottom w:val="0"/>
      <w:divBdr>
        <w:top w:val="none" w:sz="0" w:space="0" w:color="auto"/>
        <w:left w:val="none" w:sz="0" w:space="0" w:color="auto"/>
        <w:bottom w:val="none" w:sz="0" w:space="0" w:color="auto"/>
        <w:right w:val="none" w:sz="0" w:space="0" w:color="auto"/>
      </w:divBdr>
    </w:div>
    <w:div w:id="1310524027">
      <w:bodyDiv w:val="1"/>
      <w:marLeft w:val="0"/>
      <w:marRight w:val="0"/>
      <w:marTop w:val="0"/>
      <w:marBottom w:val="0"/>
      <w:divBdr>
        <w:top w:val="none" w:sz="0" w:space="0" w:color="auto"/>
        <w:left w:val="none" w:sz="0" w:space="0" w:color="auto"/>
        <w:bottom w:val="none" w:sz="0" w:space="0" w:color="auto"/>
        <w:right w:val="none" w:sz="0" w:space="0" w:color="auto"/>
      </w:divBdr>
    </w:div>
    <w:div w:id="1310986761">
      <w:bodyDiv w:val="1"/>
      <w:marLeft w:val="0"/>
      <w:marRight w:val="0"/>
      <w:marTop w:val="0"/>
      <w:marBottom w:val="0"/>
      <w:divBdr>
        <w:top w:val="none" w:sz="0" w:space="0" w:color="auto"/>
        <w:left w:val="none" w:sz="0" w:space="0" w:color="auto"/>
        <w:bottom w:val="none" w:sz="0" w:space="0" w:color="auto"/>
        <w:right w:val="none" w:sz="0" w:space="0" w:color="auto"/>
      </w:divBdr>
    </w:div>
    <w:div w:id="1311978470">
      <w:bodyDiv w:val="1"/>
      <w:marLeft w:val="0"/>
      <w:marRight w:val="0"/>
      <w:marTop w:val="0"/>
      <w:marBottom w:val="0"/>
      <w:divBdr>
        <w:top w:val="none" w:sz="0" w:space="0" w:color="auto"/>
        <w:left w:val="none" w:sz="0" w:space="0" w:color="auto"/>
        <w:bottom w:val="none" w:sz="0" w:space="0" w:color="auto"/>
        <w:right w:val="none" w:sz="0" w:space="0" w:color="auto"/>
      </w:divBdr>
    </w:div>
    <w:div w:id="1312637945">
      <w:bodyDiv w:val="1"/>
      <w:marLeft w:val="0"/>
      <w:marRight w:val="0"/>
      <w:marTop w:val="0"/>
      <w:marBottom w:val="0"/>
      <w:divBdr>
        <w:top w:val="none" w:sz="0" w:space="0" w:color="auto"/>
        <w:left w:val="none" w:sz="0" w:space="0" w:color="auto"/>
        <w:bottom w:val="none" w:sz="0" w:space="0" w:color="auto"/>
        <w:right w:val="none" w:sz="0" w:space="0" w:color="auto"/>
      </w:divBdr>
    </w:div>
    <w:div w:id="1313291815">
      <w:bodyDiv w:val="1"/>
      <w:marLeft w:val="0"/>
      <w:marRight w:val="0"/>
      <w:marTop w:val="0"/>
      <w:marBottom w:val="0"/>
      <w:divBdr>
        <w:top w:val="none" w:sz="0" w:space="0" w:color="auto"/>
        <w:left w:val="none" w:sz="0" w:space="0" w:color="auto"/>
        <w:bottom w:val="none" w:sz="0" w:space="0" w:color="auto"/>
        <w:right w:val="none" w:sz="0" w:space="0" w:color="auto"/>
      </w:divBdr>
    </w:div>
    <w:div w:id="1314068002">
      <w:bodyDiv w:val="1"/>
      <w:marLeft w:val="0"/>
      <w:marRight w:val="0"/>
      <w:marTop w:val="0"/>
      <w:marBottom w:val="0"/>
      <w:divBdr>
        <w:top w:val="none" w:sz="0" w:space="0" w:color="auto"/>
        <w:left w:val="none" w:sz="0" w:space="0" w:color="auto"/>
        <w:bottom w:val="none" w:sz="0" w:space="0" w:color="auto"/>
        <w:right w:val="none" w:sz="0" w:space="0" w:color="auto"/>
      </w:divBdr>
    </w:div>
    <w:div w:id="1316563845">
      <w:bodyDiv w:val="1"/>
      <w:marLeft w:val="0"/>
      <w:marRight w:val="0"/>
      <w:marTop w:val="0"/>
      <w:marBottom w:val="0"/>
      <w:divBdr>
        <w:top w:val="none" w:sz="0" w:space="0" w:color="auto"/>
        <w:left w:val="none" w:sz="0" w:space="0" w:color="auto"/>
        <w:bottom w:val="none" w:sz="0" w:space="0" w:color="auto"/>
        <w:right w:val="none" w:sz="0" w:space="0" w:color="auto"/>
      </w:divBdr>
    </w:div>
    <w:div w:id="1319656450">
      <w:bodyDiv w:val="1"/>
      <w:marLeft w:val="0"/>
      <w:marRight w:val="0"/>
      <w:marTop w:val="0"/>
      <w:marBottom w:val="0"/>
      <w:divBdr>
        <w:top w:val="none" w:sz="0" w:space="0" w:color="auto"/>
        <w:left w:val="none" w:sz="0" w:space="0" w:color="auto"/>
        <w:bottom w:val="none" w:sz="0" w:space="0" w:color="auto"/>
        <w:right w:val="none" w:sz="0" w:space="0" w:color="auto"/>
      </w:divBdr>
    </w:div>
    <w:div w:id="1319920945">
      <w:bodyDiv w:val="1"/>
      <w:marLeft w:val="0"/>
      <w:marRight w:val="0"/>
      <w:marTop w:val="0"/>
      <w:marBottom w:val="0"/>
      <w:divBdr>
        <w:top w:val="none" w:sz="0" w:space="0" w:color="auto"/>
        <w:left w:val="none" w:sz="0" w:space="0" w:color="auto"/>
        <w:bottom w:val="none" w:sz="0" w:space="0" w:color="auto"/>
        <w:right w:val="none" w:sz="0" w:space="0" w:color="auto"/>
      </w:divBdr>
    </w:div>
    <w:div w:id="1321157757">
      <w:bodyDiv w:val="1"/>
      <w:marLeft w:val="0"/>
      <w:marRight w:val="0"/>
      <w:marTop w:val="0"/>
      <w:marBottom w:val="0"/>
      <w:divBdr>
        <w:top w:val="none" w:sz="0" w:space="0" w:color="auto"/>
        <w:left w:val="none" w:sz="0" w:space="0" w:color="auto"/>
        <w:bottom w:val="none" w:sz="0" w:space="0" w:color="auto"/>
        <w:right w:val="none" w:sz="0" w:space="0" w:color="auto"/>
      </w:divBdr>
    </w:div>
    <w:div w:id="1321234445">
      <w:bodyDiv w:val="1"/>
      <w:marLeft w:val="0"/>
      <w:marRight w:val="0"/>
      <w:marTop w:val="0"/>
      <w:marBottom w:val="0"/>
      <w:divBdr>
        <w:top w:val="none" w:sz="0" w:space="0" w:color="auto"/>
        <w:left w:val="none" w:sz="0" w:space="0" w:color="auto"/>
        <w:bottom w:val="none" w:sz="0" w:space="0" w:color="auto"/>
        <w:right w:val="none" w:sz="0" w:space="0" w:color="auto"/>
      </w:divBdr>
    </w:div>
    <w:div w:id="1326010842">
      <w:bodyDiv w:val="1"/>
      <w:marLeft w:val="0"/>
      <w:marRight w:val="0"/>
      <w:marTop w:val="0"/>
      <w:marBottom w:val="0"/>
      <w:divBdr>
        <w:top w:val="none" w:sz="0" w:space="0" w:color="auto"/>
        <w:left w:val="none" w:sz="0" w:space="0" w:color="auto"/>
        <w:bottom w:val="none" w:sz="0" w:space="0" w:color="auto"/>
        <w:right w:val="none" w:sz="0" w:space="0" w:color="auto"/>
      </w:divBdr>
    </w:div>
    <w:div w:id="1326939757">
      <w:bodyDiv w:val="1"/>
      <w:marLeft w:val="0"/>
      <w:marRight w:val="0"/>
      <w:marTop w:val="0"/>
      <w:marBottom w:val="0"/>
      <w:divBdr>
        <w:top w:val="none" w:sz="0" w:space="0" w:color="auto"/>
        <w:left w:val="none" w:sz="0" w:space="0" w:color="auto"/>
        <w:bottom w:val="none" w:sz="0" w:space="0" w:color="auto"/>
        <w:right w:val="none" w:sz="0" w:space="0" w:color="auto"/>
      </w:divBdr>
    </w:div>
    <w:div w:id="1327056032">
      <w:bodyDiv w:val="1"/>
      <w:marLeft w:val="0"/>
      <w:marRight w:val="0"/>
      <w:marTop w:val="0"/>
      <w:marBottom w:val="0"/>
      <w:divBdr>
        <w:top w:val="none" w:sz="0" w:space="0" w:color="auto"/>
        <w:left w:val="none" w:sz="0" w:space="0" w:color="auto"/>
        <w:bottom w:val="none" w:sz="0" w:space="0" w:color="auto"/>
        <w:right w:val="none" w:sz="0" w:space="0" w:color="auto"/>
      </w:divBdr>
    </w:div>
    <w:div w:id="1328246241">
      <w:bodyDiv w:val="1"/>
      <w:marLeft w:val="0"/>
      <w:marRight w:val="0"/>
      <w:marTop w:val="0"/>
      <w:marBottom w:val="0"/>
      <w:divBdr>
        <w:top w:val="none" w:sz="0" w:space="0" w:color="auto"/>
        <w:left w:val="none" w:sz="0" w:space="0" w:color="auto"/>
        <w:bottom w:val="none" w:sz="0" w:space="0" w:color="auto"/>
        <w:right w:val="none" w:sz="0" w:space="0" w:color="auto"/>
      </w:divBdr>
    </w:div>
    <w:div w:id="1328434128">
      <w:bodyDiv w:val="1"/>
      <w:marLeft w:val="0"/>
      <w:marRight w:val="0"/>
      <w:marTop w:val="0"/>
      <w:marBottom w:val="0"/>
      <w:divBdr>
        <w:top w:val="none" w:sz="0" w:space="0" w:color="auto"/>
        <w:left w:val="none" w:sz="0" w:space="0" w:color="auto"/>
        <w:bottom w:val="none" w:sz="0" w:space="0" w:color="auto"/>
        <w:right w:val="none" w:sz="0" w:space="0" w:color="auto"/>
      </w:divBdr>
    </w:div>
    <w:div w:id="1329164879">
      <w:bodyDiv w:val="1"/>
      <w:marLeft w:val="0"/>
      <w:marRight w:val="0"/>
      <w:marTop w:val="0"/>
      <w:marBottom w:val="0"/>
      <w:divBdr>
        <w:top w:val="none" w:sz="0" w:space="0" w:color="auto"/>
        <w:left w:val="none" w:sz="0" w:space="0" w:color="auto"/>
        <w:bottom w:val="none" w:sz="0" w:space="0" w:color="auto"/>
        <w:right w:val="none" w:sz="0" w:space="0" w:color="auto"/>
      </w:divBdr>
    </w:div>
    <w:div w:id="1329166200">
      <w:bodyDiv w:val="1"/>
      <w:marLeft w:val="0"/>
      <w:marRight w:val="0"/>
      <w:marTop w:val="0"/>
      <w:marBottom w:val="0"/>
      <w:divBdr>
        <w:top w:val="none" w:sz="0" w:space="0" w:color="auto"/>
        <w:left w:val="none" w:sz="0" w:space="0" w:color="auto"/>
        <w:bottom w:val="none" w:sz="0" w:space="0" w:color="auto"/>
        <w:right w:val="none" w:sz="0" w:space="0" w:color="auto"/>
      </w:divBdr>
    </w:div>
    <w:div w:id="1329215111">
      <w:bodyDiv w:val="1"/>
      <w:marLeft w:val="0"/>
      <w:marRight w:val="0"/>
      <w:marTop w:val="0"/>
      <w:marBottom w:val="0"/>
      <w:divBdr>
        <w:top w:val="none" w:sz="0" w:space="0" w:color="auto"/>
        <w:left w:val="none" w:sz="0" w:space="0" w:color="auto"/>
        <w:bottom w:val="none" w:sz="0" w:space="0" w:color="auto"/>
        <w:right w:val="none" w:sz="0" w:space="0" w:color="auto"/>
      </w:divBdr>
    </w:div>
    <w:div w:id="1333680082">
      <w:bodyDiv w:val="1"/>
      <w:marLeft w:val="0"/>
      <w:marRight w:val="0"/>
      <w:marTop w:val="0"/>
      <w:marBottom w:val="0"/>
      <w:divBdr>
        <w:top w:val="none" w:sz="0" w:space="0" w:color="auto"/>
        <w:left w:val="none" w:sz="0" w:space="0" w:color="auto"/>
        <w:bottom w:val="none" w:sz="0" w:space="0" w:color="auto"/>
        <w:right w:val="none" w:sz="0" w:space="0" w:color="auto"/>
      </w:divBdr>
    </w:div>
    <w:div w:id="1333797539">
      <w:bodyDiv w:val="1"/>
      <w:marLeft w:val="0"/>
      <w:marRight w:val="0"/>
      <w:marTop w:val="0"/>
      <w:marBottom w:val="0"/>
      <w:divBdr>
        <w:top w:val="none" w:sz="0" w:space="0" w:color="auto"/>
        <w:left w:val="none" w:sz="0" w:space="0" w:color="auto"/>
        <w:bottom w:val="none" w:sz="0" w:space="0" w:color="auto"/>
        <w:right w:val="none" w:sz="0" w:space="0" w:color="auto"/>
      </w:divBdr>
    </w:div>
    <w:div w:id="1334064640">
      <w:bodyDiv w:val="1"/>
      <w:marLeft w:val="0"/>
      <w:marRight w:val="0"/>
      <w:marTop w:val="0"/>
      <w:marBottom w:val="0"/>
      <w:divBdr>
        <w:top w:val="none" w:sz="0" w:space="0" w:color="auto"/>
        <w:left w:val="none" w:sz="0" w:space="0" w:color="auto"/>
        <w:bottom w:val="none" w:sz="0" w:space="0" w:color="auto"/>
        <w:right w:val="none" w:sz="0" w:space="0" w:color="auto"/>
      </w:divBdr>
    </w:div>
    <w:div w:id="1334379679">
      <w:bodyDiv w:val="1"/>
      <w:marLeft w:val="0"/>
      <w:marRight w:val="0"/>
      <w:marTop w:val="0"/>
      <w:marBottom w:val="0"/>
      <w:divBdr>
        <w:top w:val="none" w:sz="0" w:space="0" w:color="auto"/>
        <w:left w:val="none" w:sz="0" w:space="0" w:color="auto"/>
        <w:bottom w:val="none" w:sz="0" w:space="0" w:color="auto"/>
        <w:right w:val="none" w:sz="0" w:space="0" w:color="auto"/>
      </w:divBdr>
    </w:div>
    <w:div w:id="1335106348">
      <w:bodyDiv w:val="1"/>
      <w:marLeft w:val="0"/>
      <w:marRight w:val="0"/>
      <w:marTop w:val="0"/>
      <w:marBottom w:val="0"/>
      <w:divBdr>
        <w:top w:val="none" w:sz="0" w:space="0" w:color="auto"/>
        <w:left w:val="none" w:sz="0" w:space="0" w:color="auto"/>
        <w:bottom w:val="none" w:sz="0" w:space="0" w:color="auto"/>
        <w:right w:val="none" w:sz="0" w:space="0" w:color="auto"/>
      </w:divBdr>
    </w:div>
    <w:div w:id="1336372636">
      <w:bodyDiv w:val="1"/>
      <w:marLeft w:val="0"/>
      <w:marRight w:val="0"/>
      <w:marTop w:val="0"/>
      <w:marBottom w:val="0"/>
      <w:divBdr>
        <w:top w:val="none" w:sz="0" w:space="0" w:color="auto"/>
        <w:left w:val="none" w:sz="0" w:space="0" w:color="auto"/>
        <w:bottom w:val="none" w:sz="0" w:space="0" w:color="auto"/>
        <w:right w:val="none" w:sz="0" w:space="0" w:color="auto"/>
      </w:divBdr>
    </w:div>
    <w:div w:id="1336880161">
      <w:bodyDiv w:val="1"/>
      <w:marLeft w:val="0"/>
      <w:marRight w:val="0"/>
      <w:marTop w:val="0"/>
      <w:marBottom w:val="0"/>
      <w:divBdr>
        <w:top w:val="none" w:sz="0" w:space="0" w:color="auto"/>
        <w:left w:val="none" w:sz="0" w:space="0" w:color="auto"/>
        <w:bottom w:val="none" w:sz="0" w:space="0" w:color="auto"/>
        <w:right w:val="none" w:sz="0" w:space="0" w:color="auto"/>
      </w:divBdr>
    </w:div>
    <w:div w:id="1337197166">
      <w:bodyDiv w:val="1"/>
      <w:marLeft w:val="0"/>
      <w:marRight w:val="0"/>
      <w:marTop w:val="0"/>
      <w:marBottom w:val="0"/>
      <w:divBdr>
        <w:top w:val="none" w:sz="0" w:space="0" w:color="auto"/>
        <w:left w:val="none" w:sz="0" w:space="0" w:color="auto"/>
        <w:bottom w:val="none" w:sz="0" w:space="0" w:color="auto"/>
        <w:right w:val="none" w:sz="0" w:space="0" w:color="auto"/>
      </w:divBdr>
    </w:div>
    <w:div w:id="1337459938">
      <w:bodyDiv w:val="1"/>
      <w:marLeft w:val="0"/>
      <w:marRight w:val="0"/>
      <w:marTop w:val="0"/>
      <w:marBottom w:val="0"/>
      <w:divBdr>
        <w:top w:val="none" w:sz="0" w:space="0" w:color="auto"/>
        <w:left w:val="none" w:sz="0" w:space="0" w:color="auto"/>
        <w:bottom w:val="none" w:sz="0" w:space="0" w:color="auto"/>
        <w:right w:val="none" w:sz="0" w:space="0" w:color="auto"/>
      </w:divBdr>
    </w:div>
    <w:div w:id="1338381476">
      <w:bodyDiv w:val="1"/>
      <w:marLeft w:val="0"/>
      <w:marRight w:val="0"/>
      <w:marTop w:val="0"/>
      <w:marBottom w:val="0"/>
      <w:divBdr>
        <w:top w:val="none" w:sz="0" w:space="0" w:color="auto"/>
        <w:left w:val="none" w:sz="0" w:space="0" w:color="auto"/>
        <w:bottom w:val="none" w:sz="0" w:space="0" w:color="auto"/>
        <w:right w:val="none" w:sz="0" w:space="0" w:color="auto"/>
      </w:divBdr>
    </w:div>
    <w:div w:id="1338385334">
      <w:bodyDiv w:val="1"/>
      <w:marLeft w:val="0"/>
      <w:marRight w:val="0"/>
      <w:marTop w:val="0"/>
      <w:marBottom w:val="0"/>
      <w:divBdr>
        <w:top w:val="none" w:sz="0" w:space="0" w:color="auto"/>
        <w:left w:val="none" w:sz="0" w:space="0" w:color="auto"/>
        <w:bottom w:val="none" w:sz="0" w:space="0" w:color="auto"/>
        <w:right w:val="none" w:sz="0" w:space="0" w:color="auto"/>
      </w:divBdr>
    </w:div>
    <w:div w:id="1340162390">
      <w:bodyDiv w:val="1"/>
      <w:marLeft w:val="0"/>
      <w:marRight w:val="0"/>
      <w:marTop w:val="0"/>
      <w:marBottom w:val="0"/>
      <w:divBdr>
        <w:top w:val="none" w:sz="0" w:space="0" w:color="auto"/>
        <w:left w:val="none" w:sz="0" w:space="0" w:color="auto"/>
        <w:bottom w:val="none" w:sz="0" w:space="0" w:color="auto"/>
        <w:right w:val="none" w:sz="0" w:space="0" w:color="auto"/>
      </w:divBdr>
    </w:div>
    <w:div w:id="1340890946">
      <w:bodyDiv w:val="1"/>
      <w:marLeft w:val="0"/>
      <w:marRight w:val="0"/>
      <w:marTop w:val="0"/>
      <w:marBottom w:val="0"/>
      <w:divBdr>
        <w:top w:val="none" w:sz="0" w:space="0" w:color="auto"/>
        <w:left w:val="none" w:sz="0" w:space="0" w:color="auto"/>
        <w:bottom w:val="none" w:sz="0" w:space="0" w:color="auto"/>
        <w:right w:val="none" w:sz="0" w:space="0" w:color="auto"/>
      </w:divBdr>
    </w:div>
    <w:div w:id="1341354510">
      <w:bodyDiv w:val="1"/>
      <w:marLeft w:val="0"/>
      <w:marRight w:val="0"/>
      <w:marTop w:val="0"/>
      <w:marBottom w:val="0"/>
      <w:divBdr>
        <w:top w:val="none" w:sz="0" w:space="0" w:color="auto"/>
        <w:left w:val="none" w:sz="0" w:space="0" w:color="auto"/>
        <w:bottom w:val="none" w:sz="0" w:space="0" w:color="auto"/>
        <w:right w:val="none" w:sz="0" w:space="0" w:color="auto"/>
      </w:divBdr>
    </w:div>
    <w:div w:id="1341470518">
      <w:bodyDiv w:val="1"/>
      <w:marLeft w:val="0"/>
      <w:marRight w:val="0"/>
      <w:marTop w:val="0"/>
      <w:marBottom w:val="0"/>
      <w:divBdr>
        <w:top w:val="none" w:sz="0" w:space="0" w:color="auto"/>
        <w:left w:val="none" w:sz="0" w:space="0" w:color="auto"/>
        <w:bottom w:val="none" w:sz="0" w:space="0" w:color="auto"/>
        <w:right w:val="none" w:sz="0" w:space="0" w:color="auto"/>
      </w:divBdr>
    </w:div>
    <w:div w:id="1342701946">
      <w:bodyDiv w:val="1"/>
      <w:marLeft w:val="0"/>
      <w:marRight w:val="0"/>
      <w:marTop w:val="0"/>
      <w:marBottom w:val="0"/>
      <w:divBdr>
        <w:top w:val="none" w:sz="0" w:space="0" w:color="auto"/>
        <w:left w:val="none" w:sz="0" w:space="0" w:color="auto"/>
        <w:bottom w:val="none" w:sz="0" w:space="0" w:color="auto"/>
        <w:right w:val="none" w:sz="0" w:space="0" w:color="auto"/>
      </w:divBdr>
    </w:div>
    <w:div w:id="1343585495">
      <w:bodyDiv w:val="1"/>
      <w:marLeft w:val="0"/>
      <w:marRight w:val="0"/>
      <w:marTop w:val="0"/>
      <w:marBottom w:val="0"/>
      <w:divBdr>
        <w:top w:val="none" w:sz="0" w:space="0" w:color="auto"/>
        <w:left w:val="none" w:sz="0" w:space="0" w:color="auto"/>
        <w:bottom w:val="none" w:sz="0" w:space="0" w:color="auto"/>
        <w:right w:val="none" w:sz="0" w:space="0" w:color="auto"/>
      </w:divBdr>
    </w:div>
    <w:div w:id="1343626888">
      <w:bodyDiv w:val="1"/>
      <w:marLeft w:val="0"/>
      <w:marRight w:val="0"/>
      <w:marTop w:val="0"/>
      <w:marBottom w:val="0"/>
      <w:divBdr>
        <w:top w:val="none" w:sz="0" w:space="0" w:color="auto"/>
        <w:left w:val="none" w:sz="0" w:space="0" w:color="auto"/>
        <w:bottom w:val="none" w:sz="0" w:space="0" w:color="auto"/>
        <w:right w:val="none" w:sz="0" w:space="0" w:color="auto"/>
      </w:divBdr>
    </w:div>
    <w:div w:id="1347170311">
      <w:bodyDiv w:val="1"/>
      <w:marLeft w:val="0"/>
      <w:marRight w:val="0"/>
      <w:marTop w:val="0"/>
      <w:marBottom w:val="0"/>
      <w:divBdr>
        <w:top w:val="none" w:sz="0" w:space="0" w:color="auto"/>
        <w:left w:val="none" w:sz="0" w:space="0" w:color="auto"/>
        <w:bottom w:val="none" w:sz="0" w:space="0" w:color="auto"/>
        <w:right w:val="none" w:sz="0" w:space="0" w:color="auto"/>
      </w:divBdr>
    </w:div>
    <w:div w:id="1348406371">
      <w:bodyDiv w:val="1"/>
      <w:marLeft w:val="0"/>
      <w:marRight w:val="0"/>
      <w:marTop w:val="0"/>
      <w:marBottom w:val="0"/>
      <w:divBdr>
        <w:top w:val="none" w:sz="0" w:space="0" w:color="auto"/>
        <w:left w:val="none" w:sz="0" w:space="0" w:color="auto"/>
        <w:bottom w:val="none" w:sz="0" w:space="0" w:color="auto"/>
        <w:right w:val="none" w:sz="0" w:space="0" w:color="auto"/>
      </w:divBdr>
    </w:div>
    <w:div w:id="1348630486">
      <w:bodyDiv w:val="1"/>
      <w:marLeft w:val="0"/>
      <w:marRight w:val="0"/>
      <w:marTop w:val="0"/>
      <w:marBottom w:val="0"/>
      <w:divBdr>
        <w:top w:val="none" w:sz="0" w:space="0" w:color="auto"/>
        <w:left w:val="none" w:sz="0" w:space="0" w:color="auto"/>
        <w:bottom w:val="none" w:sz="0" w:space="0" w:color="auto"/>
        <w:right w:val="none" w:sz="0" w:space="0" w:color="auto"/>
      </w:divBdr>
    </w:div>
    <w:div w:id="1348822596">
      <w:bodyDiv w:val="1"/>
      <w:marLeft w:val="0"/>
      <w:marRight w:val="0"/>
      <w:marTop w:val="0"/>
      <w:marBottom w:val="0"/>
      <w:divBdr>
        <w:top w:val="none" w:sz="0" w:space="0" w:color="auto"/>
        <w:left w:val="none" w:sz="0" w:space="0" w:color="auto"/>
        <w:bottom w:val="none" w:sz="0" w:space="0" w:color="auto"/>
        <w:right w:val="none" w:sz="0" w:space="0" w:color="auto"/>
      </w:divBdr>
    </w:div>
    <w:div w:id="1349453167">
      <w:bodyDiv w:val="1"/>
      <w:marLeft w:val="0"/>
      <w:marRight w:val="0"/>
      <w:marTop w:val="0"/>
      <w:marBottom w:val="0"/>
      <w:divBdr>
        <w:top w:val="none" w:sz="0" w:space="0" w:color="auto"/>
        <w:left w:val="none" w:sz="0" w:space="0" w:color="auto"/>
        <w:bottom w:val="none" w:sz="0" w:space="0" w:color="auto"/>
        <w:right w:val="none" w:sz="0" w:space="0" w:color="auto"/>
      </w:divBdr>
    </w:div>
    <w:div w:id="1351182808">
      <w:bodyDiv w:val="1"/>
      <w:marLeft w:val="0"/>
      <w:marRight w:val="0"/>
      <w:marTop w:val="0"/>
      <w:marBottom w:val="0"/>
      <w:divBdr>
        <w:top w:val="none" w:sz="0" w:space="0" w:color="auto"/>
        <w:left w:val="none" w:sz="0" w:space="0" w:color="auto"/>
        <w:bottom w:val="none" w:sz="0" w:space="0" w:color="auto"/>
        <w:right w:val="none" w:sz="0" w:space="0" w:color="auto"/>
      </w:divBdr>
    </w:div>
    <w:div w:id="1351685399">
      <w:bodyDiv w:val="1"/>
      <w:marLeft w:val="0"/>
      <w:marRight w:val="0"/>
      <w:marTop w:val="0"/>
      <w:marBottom w:val="0"/>
      <w:divBdr>
        <w:top w:val="none" w:sz="0" w:space="0" w:color="auto"/>
        <w:left w:val="none" w:sz="0" w:space="0" w:color="auto"/>
        <w:bottom w:val="none" w:sz="0" w:space="0" w:color="auto"/>
        <w:right w:val="none" w:sz="0" w:space="0" w:color="auto"/>
      </w:divBdr>
    </w:div>
    <w:div w:id="1352564588">
      <w:bodyDiv w:val="1"/>
      <w:marLeft w:val="0"/>
      <w:marRight w:val="0"/>
      <w:marTop w:val="0"/>
      <w:marBottom w:val="0"/>
      <w:divBdr>
        <w:top w:val="none" w:sz="0" w:space="0" w:color="auto"/>
        <w:left w:val="none" w:sz="0" w:space="0" w:color="auto"/>
        <w:bottom w:val="none" w:sz="0" w:space="0" w:color="auto"/>
        <w:right w:val="none" w:sz="0" w:space="0" w:color="auto"/>
      </w:divBdr>
    </w:div>
    <w:div w:id="1352683426">
      <w:bodyDiv w:val="1"/>
      <w:marLeft w:val="0"/>
      <w:marRight w:val="0"/>
      <w:marTop w:val="0"/>
      <w:marBottom w:val="0"/>
      <w:divBdr>
        <w:top w:val="none" w:sz="0" w:space="0" w:color="auto"/>
        <w:left w:val="none" w:sz="0" w:space="0" w:color="auto"/>
        <w:bottom w:val="none" w:sz="0" w:space="0" w:color="auto"/>
        <w:right w:val="none" w:sz="0" w:space="0" w:color="auto"/>
      </w:divBdr>
    </w:div>
    <w:div w:id="1353335952">
      <w:bodyDiv w:val="1"/>
      <w:marLeft w:val="0"/>
      <w:marRight w:val="0"/>
      <w:marTop w:val="0"/>
      <w:marBottom w:val="0"/>
      <w:divBdr>
        <w:top w:val="none" w:sz="0" w:space="0" w:color="auto"/>
        <w:left w:val="none" w:sz="0" w:space="0" w:color="auto"/>
        <w:bottom w:val="none" w:sz="0" w:space="0" w:color="auto"/>
        <w:right w:val="none" w:sz="0" w:space="0" w:color="auto"/>
      </w:divBdr>
    </w:div>
    <w:div w:id="1355696081">
      <w:bodyDiv w:val="1"/>
      <w:marLeft w:val="0"/>
      <w:marRight w:val="0"/>
      <w:marTop w:val="0"/>
      <w:marBottom w:val="0"/>
      <w:divBdr>
        <w:top w:val="none" w:sz="0" w:space="0" w:color="auto"/>
        <w:left w:val="none" w:sz="0" w:space="0" w:color="auto"/>
        <w:bottom w:val="none" w:sz="0" w:space="0" w:color="auto"/>
        <w:right w:val="none" w:sz="0" w:space="0" w:color="auto"/>
      </w:divBdr>
    </w:div>
    <w:div w:id="1356230573">
      <w:bodyDiv w:val="1"/>
      <w:marLeft w:val="0"/>
      <w:marRight w:val="0"/>
      <w:marTop w:val="0"/>
      <w:marBottom w:val="0"/>
      <w:divBdr>
        <w:top w:val="none" w:sz="0" w:space="0" w:color="auto"/>
        <w:left w:val="none" w:sz="0" w:space="0" w:color="auto"/>
        <w:bottom w:val="none" w:sz="0" w:space="0" w:color="auto"/>
        <w:right w:val="none" w:sz="0" w:space="0" w:color="auto"/>
      </w:divBdr>
    </w:div>
    <w:div w:id="1357728357">
      <w:bodyDiv w:val="1"/>
      <w:marLeft w:val="0"/>
      <w:marRight w:val="0"/>
      <w:marTop w:val="0"/>
      <w:marBottom w:val="0"/>
      <w:divBdr>
        <w:top w:val="none" w:sz="0" w:space="0" w:color="auto"/>
        <w:left w:val="none" w:sz="0" w:space="0" w:color="auto"/>
        <w:bottom w:val="none" w:sz="0" w:space="0" w:color="auto"/>
        <w:right w:val="none" w:sz="0" w:space="0" w:color="auto"/>
      </w:divBdr>
    </w:div>
    <w:div w:id="1359431717">
      <w:bodyDiv w:val="1"/>
      <w:marLeft w:val="0"/>
      <w:marRight w:val="0"/>
      <w:marTop w:val="0"/>
      <w:marBottom w:val="0"/>
      <w:divBdr>
        <w:top w:val="none" w:sz="0" w:space="0" w:color="auto"/>
        <w:left w:val="none" w:sz="0" w:space="0" w:color="auto"/>
        <w:bottom w:val="none" w:sz="0" w:space="0" w:color="auto"/>
        <w:right w:val="none" w:sz="0" w:space="0" w:color="auto"/>
      </w:divBdr>
    </w:div>
    <w:div w:id="1363168290">
      <w:bodyDiv w:val="1"/>
      <w:marLeft w:val="0"/>
      <w:marRight w:val="0"/>
      <w:marTop w:val="0"/>
      <w:marBottom w:val="0"/>
      <w:divBdr>
        <w:top w:val="none" w:sz="0" w:space="0" w:color="auto"/>
        <w:left w:val="none" w:sz="0" w:space="0" w:color="auto"/>
        <w:bottom w:val="none" w:sz="0" w:space="0" w:color="auto"/>
        <w:right w:val="none" w:sz="0" w:space="0" w:color="auto"/>
      </w:divBdr>
    </w:div>
    <w:div w:id="1365399782">
      <w:bodyDiv w:val="1"/>
      <w:marLeft w:val="0"/>
      <w:marRight w:val="0"/>
      <w:marTop w:val="0"/>
      <w:marBottom w:val="0"/>
      <w:divBdr>
        <w:top w:val="none" w:sz="0" w:space="0" w:color="auto"/>
        <w:left w:val="none" w:sz="0" w:space="0" w:color="auto"/>
        <w:bottom w:val="none" w:sz="0" w:space="0" w:color="auto"/>
        <w:right w:val="none" w:sz="0" w:space="0" w:color="auto"/>
      </w:divBdr>
    </w:div>
    <w:div w:id="1365863584">
      <w:bodyDiv w:val="1"/>
      <w:marLeft w:val="0"/>
      <w:marRight w:val="0"/>
      <w:marTop w:val="0"/>
      <w:marBottom w:val="0"/>
      <w:divBdr>
        <w:top w:val="none" w:sz="0" w:space="0" w:color="auto"/>
        <w:left w:val="none" w:sz="0" w:space="0" w:color="auto"/>
        <w:bottom w:val="none" w:sz="0" w:space="0" w:color="auto"/>
        <w:right w:val="none" w:sz="0" w:space="0" w:color="auto"/>
      </w:divBdr>
    </w:div>
    <w:div w:id="1366056911">
      <w:bodyDiv w:val="1"/>
      <w:marLeft w:val="0"/>
      <w:marRight w:val="0"/>
      <w:marTop w:val="0"/>
      <w:marBottom w:val="0"/>
      <w:divBdr>
        <w:top w:val="none" w:sz="0" w:space="0" w:color="auto"/>
        <w:left w:val="none" w:sz="0" w:space="0" w:color="auto"/>
        <w:bottom w:val="none" w:sz="0" w:space="0" w:color="auto"/>
        <w:right w:val="none" w:sz="0" w:space="0" w:color="auto"/>
      </w:divBdr>
    </w:div>
    <w:div w:id="1366831403">
      <w:bodyDiv w:val="1"/>
      <w:marLeft w:val="0"/>
      <w:marRight w:val="0"/>
      <w:marTop w:val="0"/>
      <w:marBottom w:val="0"/>
      <w:divBdr>
        <w:top w:val="none" w:sz="0" w:space="0" w:color="auto"/>
        <w:left w:val="none" w:sz="0" w:space="0" w:color="auto"/>
        <w:bottom w:val="none" w:sz="0" w:space="0" w:color="auto"/>
        <w:right w:val="none" w:sz="0" w:space="0" w:color="auto"/>
      </w:divBdr>
    </w:div>
    <w:div w:id="1368796992">
      <w:bodyDiv w:val="1"/>
      <w:marLeft w:val="0"/>
      <w:marRight w:val="0"/>
      <w:marTop w:val="0"/>
      <w:marBottom w:val="0"/>
      <w:divBdr>
        <w:top w:val="none" w:sz="0" w:space="0" w:color="auto"/>
        <w:left w:val="none" w:sz="0" w:space="0" w:color="auto"/>
        <w:bottom w:val="none" w:sz="0" w:space="0" w:color="auto"/>
        <w:right w:val="none" w:sz="0" w:space="0" w:color="auto"/>
      </w:divBdr>
    </w:div>
    <w:div w:id="1371614912">
      <w:bodyDiv w:val="1"/>
      <w:marLeft w:val="0"/>
      <w:marRight w:val="0"/>
      <w:marTop w:val="0"/>
      <w:marBottom w:val="0"/>
      <w:divBdr>
        <w:top w:val="none" w:sz="0" w:space="0" w:color="auto"/>
        <w:left w:val="none" w:sz="0" w:space="0" w:color="auto"/>
        <w:bottom w:val="none" w:sz="0" w:space="0" w:color="auto"/>
        <w:right w:val="none" w:sz="0" w:space="0" w:color="auto"/>
      </w:divBdr>
    </w:div>
    <w:div w:id="1372848345">
      <w:bodyDiv w:val="1"/>
      <w:marLeft w:val="0"/>
      <w:marRight w:val="0"/>
      <w:marTop w:val="0"/>
      <w:marBottom w:val="0"/>
      <w:divBdr>
        <w:top w:val="none" w:sz="0" w:space="0" w:color="auto"/>
        <w:left w:val="none" w:sz="0" w:space="0" w:color="auto"/>
        <w:bottom w:val="none" w:sz="0" w:space="0" w:color="auto"/>
        <w:right w:val="none" w:sz="0" w:space="0" w:color="auto"/>
      </w:divBdr>
    </w:div>
    <w:div w:id="1375079361">
      <w:bodyDiv w:val="1"/>
      <w:marLeft w:val="0"/>
      <w:marRight w:val="0"/>
      <w:marTop w:val="0"/>
      <w:marBottom w:val="0"/>
      <w:divBdr>
        <w:top w:val="none" w:sz="0" w:space="0" w:color="auto"/>
        <w:left w:val="none" w:sz="0" w:space="0" w:color="auto"/>
        <w:bottom w:val="none" w:sz="0" w:space="0" w:color="auto"/>
        <w:right w:val="none" w:sz="0" w:space="0" w:color="auto"/>
      </w:divBdr>
    </w:div>
    <w:div w:id="1375154003">
      <w:bodyDiv w:val="1"/>
      <w:marLeft w:val="0"/>
      <w:marRight w:val="0"/>
      <w:marTop w:val="0"/>
      <w:marBottom w:val="0"/>
      <w:divBdr>
        <w:top w:val="none" w:sz="0" w:space="0" w:color="auto"/>
        <w:left w:val="none" w:sz="0" w:space="0" w:color="auto"/>
        <w:bottom w:val="none" w:sz="0" w:space="0" w:color="auto"/>
        <w:right w:val="none" w:sz="0" w:space="0" w:color="auto"/>
      </w:divBdr>
    </w:div>
    <w:div w:id="1376614431">
      <w:bodyDiv w:val="1"/>
      <w:marLeft w:val="0"/>
      <w:marRight w:val="0"/>
      <w:marTop w:val="0"/>
      <w:marBottom w:val="0"/>
      <w:divBdr>
        <w:top w:val="none" w:sz="0" w:space="0" w:color="auto"/>
        <w:left w:val="none" w:sz="0" w:space="0" w:color="auto"/>
        <w:bottom w:val="none" w:sz="0" w:space="0" w:color="auto"/>
        <w:right w:val="none" w:sz="0" w:space="0" w:color="auto"/>
      </w:divBdr>
    </w:div>
    <w:div w:id="1378696902">
      <w:bodyDiv w:val="1"/>
      <w:marLeft w:val="0"/>
      <w:marRight w:val="0"/>
      <w:marTop w:val="0"/>
      <w:marBottom w:val="0"/>
      <w:divBdr>
        <w:top w:val="none" w:sz="0" w:space="0" w:color="auto"/>
        <w:left w:val="none" w:sz="0" w:space="0" w:color="auto"/>
        <w:bottom w:val="none" w:sz="0" w:space="0" w:color="auto"/>
        <w:right w:val="none" w:sz="0" w:space="0" w:color="auto"/>
      </w:divBdr>
    </w:div>
    <w:div w:id="1380284907">
      <w:bodyDiv w:val="1"/>
      <w:marLeft w:val="0"/>
      <w:marRight w:val="0"/>
      <w:marTop w:val="0"/>
      <w:marBottom w:val="0"/>
      <w:divBdr>
        <w:top w:val="none" w:sz="0" w:space="0" w:color="auto"/>
        <w:left w:val="none" w:sz="0" w:space="0" w:color="auto"/>
        <w:bottom w:val="none" w:sz="0" w:space="0" w:color="auto"/>
        <w:right w:val="none" w:sz="0" w:space="0" w:color="auto"/>
      </w:divBdr>
    </w:div>
    <w:div w:id="1381787751">
      <w:bodyDiv w:val="1"/>
      <w:marLeft w:val="0"/>
      <w:marRight w:val="0"/>
      <w:marTop w:val="0"/>
      <w:marBottom w:val="0"/>
      <w:divBdr>
        <w:top w:val="none" w:sz="0" w:space="0" w:color="auto"/>
        <w:left w:val="none" w:sz="0" w:space="0" w:color="auto"/>
        <w:bottom w:val="none" w:sz="0" w:space="0" w:color="auto"/>
        <w:right w:val="none" w:sz="0" w:space="0" w:color="auto"/>
      </w:divBdr>
    </w:div>
    <w:div w:id="1383866349">
      <w:bodyDiv w:val="1"/>
      <w:marLeft w:val="0"/>
      <w:marRight w:val="0"/>
      <w:marTop w:val="0"/>
      <w:marBottom w:val="0"/>
      <w:divBdr>
        <w:top w:val="none" w:sz="0" w:space="0" w:color="auto"/>
        <w:left w:val="none" w:sz="0" w:space="0" w:color="auto"/>
        <w:bottom w:val="none" w:sz="0" w:space="0" w:color="auto"/>
        <w:right w:val="none" w:sz="0" w:space="0" w:color="auto"/>
      </w:divBdr>
    </w:div>
    <w:div w:id="1383941478">
      <w:bodyDiv w:val="1"/>
      <w:marLeft w:val="0"/>
      <w:marRight w:val="0"/>
      <w:marTop w:val="0"/>
      <w:marBottom w:val="0"/>
      <w:divBdr>
        <w:top w:val="none" w:sz="0" w:space="0" w:color="auto"/>
        <w:left w:val="none" w:sz="0" w:space="0" w:color="auto"/>
        <w:bottom w:val="none" w:sz="0" w:space="0" w:color="auto"/>
        <w:right w:val="none" w:sz="0" w:space="0" w:color="auto"/>
      </w:divBdr>
    </w:div>
    <w:div w:id="1387029464">
      <w:bodyDiv w:val="1"/>
      <w:marLeft w:val="0"/>
      <w:marRight w:val="0"/>
      <w:marTop w:val="0"/>
      <w:marBottom w:val="0"/>
      <w:divBdr>
        <w:top w:val="none" w:sz="0" w:space="0" w:color="auto"/>
        <w:left w:val="none" w:sz="0" w:space="0" w:color="auto"/>
        <w:bottom w:val="none" w:sz="0" w:space="0" w:color="auto"/>
        <w:right w:val="none" w:sz="0" w:space="0" w:color="auto"/>
      </w:divBdr>
    </w:div>
    <w:div w:id="1388190401">
      <w:bodyDiv w:val="1"/>
      <w:marLeft w:val="0"/>
      <w:marRight w:val="0"/>
      <w:marTop w:val="0"/>
      <w:marBottom w:val="0"/>
      <w:divBdr>
        <w:top w:val="none" w:sz="0" w:space="0" w:color="auto"/>
        <w:left w:val="none" w:sz="0" w:space="0" w:color="auto"/>
        <w:bottom w:val="none" w:sz="0" w:space="0" w:color="auto"/>
        <w:right w:val="none" w:sz="0" w:space="0" w:color="auto"/>
      </w:divBdr>
    </w:div>
    <w:div w:id="1388459555">
      <w:bodyDiv w:val="1"/>
      <w:marLeft w:val="0"/>
      <w:marRight w:val="0"/>
      <w:marTop w:val="0"/>
      <w:marBottom w:val="0"/>
      <w:divBdr>
        <w:top w:val="none" w:sz="0" w:space="0" w:color="auto"/>
        <w:left w:val="none" w:sz="0" w:space="0" w:color="auto"/>
        <w:bottom w:val="none" w:sz="0" w:space="0" w:color="auto"/>
        <w:right w:val="none" w:sz="0" w:space="0" w:color="auto"/>
      </w:divBdr>
    </w:div>
    <w:div w:id="1390766964">
      <w:bodyDiv w:val="1"/>
      <w:marLeft w:val="0"/>
      <w:marRight w:val="0"/>
      <w:marTop w:val="0"/>
      <w:marBottom w:val="0"/>
      <w:divBdr>
        <w:top w:val="none" w:sz="0" w:space="0" w:color="auto"/>
        <w:left w:val="none" w:sz="0" w:space="0" w:color="auto"/>
        <w:bottom w:val="none" w:sz="0" w:space="0" w:color="auto"/>
        <w:right w:val="none" w:sz="0" w:space="0" w:color="auto"/>
      </w:divBdr>
    </w:div>
    <w:div w:id="1391610479">
      <w:bodyDiv w:val="1"/>
      <w:marLeft w:val="0"/>
      <w:marRight w:val="0"/>
      <w:marTop w:val="0"/>
      <w:marBottom w:val="0"/>
      <w:divBdr>
        <w:top w:val="none" w:sz="0" w:space="0" w:color="auto"/>
        <w:left w:val="none" w:sz="0" w:space="0" w:color="auto"/>
        <w:bottom w:val="none" w:sz="0" w:space="0" w:color="auto"/>
        <w:right w:val="none" w:sz="0" w:space="0" w:color="auto"/>
      </w:divBdr>
    </w:div>
    <w:div w:id="1392382035">
      <w:bodyDiv w:val="1"/>
      <w:marLeft w:val="0"/>
      <w:marRight w:val="0"/>
      <w:marTop w:val="0"/>
      <w:marBottom w:val="0"/>
      <w:divBdr>
        <w:top w:val="none" w:sz="0" w:space="0" w:color="auto"/>
        <w:left w:val="none" w:sz="0" w:space="0" w:color="auto"/>
        <w:bottom w:val="none" w:sz="0" w:space="0" w:color="auto"/>
        <w:right w:val="none" w:sz="0" w:space="0" w:color="auto"/>
      </w:divBdr>
    </w:div>
    <w:div w:id="1392583953">
      <w:bodyDiv w:val="1"/>
      <w:marLeft w:val="0"/>
      <w:marRight w:val="0"/>
      <w:marTop w:val="0"/>
      <w:marBottom w:val="0"/>
      <w:divBdr>
        <w:top w:val="none" w:sz="0" w:space="0" w:color="auto"/>
        <w:left w:val="none" w:sz="0" w:space="0" w:color="auto"/>
        <w:bottom w:val="none" w:sz="0" w:space="0" w:color="auto"/>
        <w:right w:val="none" w:sz="0" w:space="0" w:color="auto"/>
      </w:divBdr>
    </w:div>
    <w:div w:id="1393458307">
      <w:bodyDiv w:val="1"/>
      <w:marLeft w:val="0"/>
      <w:marRight w:val="0"/>
      <w:marTop w:val="0"/>
      <w:marBottom w:val="0"/>
      <w:divBdr>
        <w:top w:val="none" w:sz="0" w:space="0" w:color="auto"/>
        <w:left w:val="none" w:sz="0" w:space="0" w:color="auto"/>
        <w:bottom w:val="none" w:sz="0" w:space="0" w:color="auto"/>
        <w:right w:val="none" w:sz="0" w:space="0" w:color="auto"/>
      </w:divBdr>
    </w:div>
    <w:div w:id="1393575290">
      <w:bodyDiv w:val="1"/>
      <w:marLeft w:val="0"/>
      <w:marRight w:val="0"/>
      <w:marTop w:val="0"/>
      <w:marBottom w:val="0"/>
      <w:divBdr>
        <w:top w:val="none" w:sz="0" w:space="0" w:color="auto"/>
        <w:left w:val="none" w:sz="0" w:space="0" w:color="auto"/>
        <w:bottom w:val="none" w:sz="0" w:space="0" w:color="auto"/>
        <w:right w:val="none" w:sz="0" w:space="0" w:color="auto"/>
      </w:divBdr>
    </w:div>
    <w:div w:id="1394354613">
      <w:bodyDiv w:val="1"/>
      <w:marLeft w:val="0"/>
      <w:marRight w:val="0"/>
      <w:marTop w:val="0"/>
      <w:marBottom w:val="0"/>
      <w:divBdr>
        <w:top w:val="none" w:sz="0" w:space="0" w:color="auto"/>
        <w:left w:val="none" w:sz="0" w:space="0" w:color="auto"/>
        <w:bottom w:val="none" w:sz="0" w:space="0" w:color="auto"/>
        <w:right w:val="none" w:sz="0" w:space="0" w:color="auto"/>
      </w:divBdr>
    </w:div>
    <w:div w:id="1394423250">
      <w:bodyDiv w:val="1"/>
      <w:marLeft w:val="0"/>
      <w:marRight w:val="0"/>
      <w:marTop w:val="0"/>
      <w:marBottom w:val="0"/>
      <w:divBdr>
        <w:top w:val="none" w:sz="0" w:space="0" w:color="auto"/>
        <w:left w:val="none" w:sz="0" w:space="0" w:color="auto"/>
        <w:bottom w:val="none" w:sz="0" w:space="0" w:color="auto"/>
        <w:right w:val="none" w:sz="0" w:space="0" w:color="auto"/>
      </w:divBdr>
    </w:div>
    <w:div w:id="1394498592">
      <w:bodyDiv w:val="1"/>
      <w:marLeft w:val="0"/>
      <w:marRight w:val="0"/>
      <w:marTop w:val="0"/>
      <w:marBottom w:val="0"/>
      <w:divBdr>
        <w:top w:val="none" w:sz="0" w:space="0" w:color="auto"/>
        <w:left w:val="none" w:sz="0" w:space="0" w:color="auto"/>
        <w:bottom w:val="none" w:sz="0" w:space="0" w:color="auto"/>
        <w:right w:val="none" w:sz="0" w:space="0" w:color="auto"/>
      </w:divBdr>
    </w:div>
    <w:div w:id="1396004783">
      <w:bodyDiv w:val="1"/>
      <w:marLeft w:val="0"/>
      <w:marRight w:val="0"/>
      <w:marTop w:val="0"/>
      <w:marBottom w:val="0"/>
      <w:divBdr>
        <w:top w:val="none" w:sz="0" w:space="0" w:color="auto"/>
        <w:left w:val="none" w:sz="0" w:space="0" w:color="auto"/>
        <w:bottom w:val="none" w:sz="0" w:space="0" w:color="auto"/>
        <w:right w:val="none" w:sz="0" w:space="0" w:color="auto"/>
      </w:divBdr>
    </w:div>
    <w:div w:id="1399747435">
      <w:bodyDiv w:val="1"/>
      <w:marLeft w:val="0"/>
      <w:marRight w:val="0"/>
      <w:marTop w:val="0"/>
      <w:marBottom w:val="0"/>
      <w:divBdr>
        <w:top w:val="none" w:sz="0" w:space="0" w:color="auto"/>
        <w:left w:val="none" w:sz="0" w:space="0" w:color="auto"/>
        <w:bottom w:val="none" w:sz="0" w:space="0" w:color="auto"/>
        <w:right w:val="none" w:sz="0" w:space="0" w:color="auto"/>
      </w:divBdr>
    </w:div>
    <w:div w:id="1399790532">
      <w:bodyDiv w:val="1"/>
      <w:marLeft w:val="0"/>
      <w:marRight w:val="0"/>
      <w:marTop w:val="0"/>
      <w:marBottom w:val="0"/>
      <w:divBdr>
        <w:top w:val="none" w:sz="0" w:space="0" w:color="auto"/>
        <w:left w:val="none" w:sz="0" w:space="0" w:color="auto"/>
        <w:bottom w:val="none" w:sz="0" w:space="0" w:color="auto"/>
        <w:right w:val="none" w:sz="0" w:space="0" w:color="auto"/>
      </w:divBdr>
    </w:div>
    <w:div w:id="1400058745">
      <w:bodyDiv w:val="1"/>
      <w:marLeft w:val="0"/>
      <w:marRight w:val="0"/>
      <w:marTop w:val="0"/>
      <w:marBottom w:val="0"/>
      <w:divBdr>
        <w:top w:val="none" w:sz="0" w:space="0" w:color="auto"/>
        <w:left w:val="none" w:sz="0" w:space="0" w:color="auto"/>
        <w:bottom w:val="none" w:sz="0" w:space="0" w:color="auto"/>
        <w:right w:val="none" w:sz="0" w:space="0" w:color="auto"/>
      </w:divBdr>
    </w:div>
    <w:div w:id="1400178182">
      <w:bodyDiv w:val="1"/>
      <w:marLeft w:val="0"/>
      <w:marRight w:val="0"/>
      <w:marTop w:val="0"/>
      <w:marBottom w:val="0"/>
      <w:divBdr>
        <w:top w:val="none" w:sz="0" w:space="0" w:color="auto"/>
        <w:left w:val="none" w:sz="0" w:space="0" w:color="auto"/>
        <w:bottom w:val="none" w:sz="0" w:space="0" w:color="auto"/>
        <w:right w:val="none" w:sz="0" w:space="0" w:color="auto"/>
      </w:divBdr>
    </w:div>
    <w:div w:id="1400400567">
      <w:bodyDiv w:val="1"/>
      <w:marLeft w:val="0"/>
      <w:marRight w:val="0"/>
      <w:marTop w:val="0"/>
      <w:marBottom w:val="0"/>
      <w:divBdr>
        <w:top w:val="none" w:sz="0" w:space="0" w:color="auto"/>
        <w:left w:val="none" w:sz="0" w:space="0" w:color="auto"/>
        <w:bottom w:val="none" w:sz="0" w:space="0" w:color="auto"/>
        <w:right w:val="none" w:sz="0" w:space="0" w:color="auto"/>
      </w:divBdr>
    </w:div>
    <w:div w:id="1402018666">
      <w:bodyDiv w:val="1"/>
      <w:marLeft w:val="0"/>
      <w:marRight w:val="0"/>
      <w:marTop w:val="0"/>
      <w:marBottom w:val="0"/>
      <w:divBdr>
        <w:top w:val="none" w:sz="0" w:space="0" w:color="auto"/>
        <w:left w:val="none" w:sz="0" w:space="0" w:color="auto"/>
        <w:bottom w:val="none" w:sz="0" w:space="0" w:color="auto"/>
        <w:right w:val="none" w:sz="0" w:space="0" w:color="auto"/>
      </w:divBdr>
    </w:div>
    <w:div w:id="1402097529">
      <w:bodyDiv w:val="1"/>
      <w:marLeft w:val="0"/>
      <w:marRight w:val="0"/>
      <w:marTop w:val="0"/>
      <w:marBottom w:val="0"/>
      <w:divBdr>
        <w:top w:val="none" w:sz="0" w:space="0" w:color="auto"/>
        <w:left w:val="none" w:sz="0" w:space="0" w:color="auto"/>
        <w:bottom w:val="none" w:sz="0" w:space="0" w:color="auto"/>
        <w:right w:val="none" w:sz="0" w:space="0" w:color="auto"/>
      </w:divBdr>
    </w:div>
    <w:div w:id="1402555277">
      <w:bodyDiv w:val="1"/>
      <w:marLeft w:val="0"/>
      <w:marRight w:val="0"/>
      <w:marTop w:val="0"/>
      <w:marBottom w:val="0"/>
      <w:divBdr>
        <w:top w:val="none" w:sz="0" w:space="0" w:color="auto"/>
        <w:left w:val="none" w:sz="0" w:space="0" w:color="auto"/>
        <w:bottom w:val="none" w:sz="0" w:space="0" w:color="auto"/>
        <w:right w:val="none" w:sz="0" w:space="0" w:color="auto"/>
      </w:divBdr>
    </w:div>
    <w:div w:id="1402679852">
      <w:bodyDiv w:val="1"/>
      <w:marLeft w:val="0"/>
      <w:marRight w:val="0"/>
      <w:marTop w:val="0"/>
      <w:marBottom w:val="0"/>
      <w:divBdr>
        <w:top w:val="none" w:sz="0" w:space="0" w:color="auto"/>
        <w:left w:val="none" w:sz="0" w:space="0" w:color="auto"/>
        <w:bottom w:val="none" w:sz="0" w:space="0" w:color="auto"/>
        <w:right w:val="none" w:sz="0" w:space="0" w:color="auto"/>
      </w:divBdr>
    </w:div>
    <w:div w:id="1402680888">
      <w:bodyDiv w:val="1"/>
      <w:marLeft w:val="0"/>
      <w:marRight w:val="0"/>
      <w:marTop w:val="0"/>
      <w:marBottom w:val="0"/>
      <w:divBdr>
        <w:top w:val="none" w:sz="0" w:space="0" w:color="auto"/>
        <w:left w:val="none" w:sz="0" w:space="0" w:color="auto"/>
        <w:bottom w:val="none" w:sz="0" w:space="0" w:color="auto"/>
        <w:right w:val="none" w:sz="0" w:space="0" w:color="auto"/>
      </w:divBdr>
    </w:div>
    <w:div w:id="1404176447">
      <w:bodyDiv w:val="1"/>
      <w:marLeft w:val="0"/>
      <w:marRight w:val="0"/>
      <w:marTop w:val="0"/>
      <w:marBottom w:val="0"/>
      <w:divBdr>
        <w:top w:val="none" w:sz="0" w:space="0" w:color="auto"/>
        <w:left w:val="none" w:sz="0" w:space="0" w:color="auto"/>
        <w:bottom w:val="none" w:sz="0" w:space="0" w:color="auto"/>
        <w:right w:val="none" w:sz="0" w:space="0" w:color="auto"/>
      </w:divBdr>
    </w:div>
    <w:div w:id="1404256092">
      <w:bodyDiv w:val="1"/>
      <w:marLeft w:val="0"/>
      <w:marRight w:val="0"/>
      <w:marTop w:val="0"/>
      <w:marBottom w:val="0"/>
      <w:divBdr>
        <w:top w:val="none" w:sz="0" w:space="0" w:color="auto"/>
        <w:left w:val="none" w:sz="0" w:space="0" w:color="auto"/>
        <w:bottom w:val="none" w:sz="0" w:space="0" w:color="auto"/>
        <w:right w:val="none" w:sz="0" w:space="0" w:color="auto"/>
      </w:divBdr>
    </w:div>
    <w:div w:id="1404837651">
      <w:bodyDiv w:val="1"/>
      <w:marLeft w:val="0"/>
      <w:marRight w:val="0"/>
      <w:marTop w:val="0"/>
      <w:marBottom w:val="0"/>
      <w:divBdr>
        <w:top w:val="none" w:sz="0" w:space="0" w:color="auto"/>
        <w:left w:val="none" w:sz="0" w:space="0" w:color="auto"/>
        <w:bottom w:val="none" w:sz="0" w:space="0" w:color="auto"/>
        <w:right w:val="none" w:sz="0" w:space="0" w:color="auto"/>
      </w:divBdr>
    </w:div>
    <w:div w:id="1404914903">
      <w:bodyDiv w:val="1"/>
      <w:marLeft w:val="0"/>
      <w:marRight w:val="0"/>
      <w:marTop w:val="0"/>
      <w:marBottom w:val="0"/>
      <w:divBdr>
        <w:top w:val="none" w:sz="0" w:space="0" w:color="auto"/>
        <w:left w:val="none" w:sz="0" w:space="0" w:color="auto"/>
        <w:bottom w:val="none" w:sz="0" w:space="0" w:color="auto"/>
        <w:right w:val="none" w:sz="0" w:space="0" w:color="auto"/>
      </w:divBdr>
    </w:div>
    <w:div w:id="1405254151">
      <w:bodyDiv w:val="1"/>
      <w:marLeft w:val="0"/>
      <w:marRight w:val="0"/>
      <w:marTop w:val="0"/>
      <w:marBottom w:val="0"/>
      <w:divBdr>
        <w:top w:val="none" w:sz="0" w:space="0" w:color="auto"/>
        <w:left w:val="none" w:sz="0" w:space="0" w:color="auto"/>
        <w:bottom w:val="none" w:sz="0" w:space="0" w:color="auto"/>
        <w:right w:val="none" w:sz="0" w:space="0" w:color="auto"/>
      </w:divBdr>
    </w:div>
    <w:div w:id="1405493777">
      <w:bodyDiv w:val="1"/>
      <w:marLeft w:val="0"/>
      <w:marRight w:val="0"/>
      <w:marTop w:val="0"/>
      <w:marBottom w:val="0"/>
      <w:divBdr>
        <w:top w:val="none" w:sz="0" w:space="0" w:color="auto"/>
        <w:left w:val="none" w:sz="0" w:space="0" w:color="auto"/>
        <w:bottom w:val="none" w:sz="0" w:space="0" w:color="auto"/>
        <w:right w:val="none" w:sz="0" w:space="0" w:color="auto"/>
      </w:divBdr>
    </w:div>
    <w:div w:id="1405765246">
      <w:bodyDiv w:val="1"/>
      <w:marLeft w:val="0"/>
      <w:marRight w:val="0"/>
      <w:marTop w:val="0"/>
      <w:marBottom w:val="0"/>
      <w:divBdr>
        <w:top w:val="none" w:sz="0" w:space="0" w:color="auto"/>
        <w:left w:val="none" w:sz="0" w:space="0" w:color="auto"/>
        <w:bottom w:val="none" w:sz="0" w:space="0" w:color="auto"/>
        <w:right w:val="none" w:sz="0" w:space="0" w:color="auto"/>
      </w:divBdr>
    </w:div>
    <w:div w:id="1406563177">
      <w:bodyDiv w:val="1"/>
      <w:marLeft w:val="0"/>
      <w:marRight w:val="0"/>
      <w:marTop w:val="0"/>
      <w:marBottom w:val="0"/>
      <w:divBdr>
        <w:top w:val="none" w:sz="0" w:space="0" w:color="auto"/>
        <w:left w:val="none" w:sz="0" w:space="0" w:color="auto"/>
        <w:bottom w:val="none" w:sz="0" w:space="0" w:color="auto"/>
        <w:right w:val="none" w:sz="0" w:space="0" w:color="auto"/>
      </w:divBdr>
    </w:div>
    <w:div w:id="1406680823">
      <w:bodyDiv w:val="1"/>
      <w:marLeft w:val="0"/>
      <w:marRight w:val="0"/>
      <w:marTop w:val="0"/>
      <w:marBottom w:val="0"/>
      <w:divBdr>
        <w:top w:val="none" w:sz="0" w:space="0" w:color="auto"/>
        <w:left w:val="none" w:sz="0" w:space="0" w:color="auto"/>
        <w:bottom w:val="none" w:sz="0" w:space="0" w:color="auto"/>
        <w:right w:val="none" w:sz="0" w:space="0" w:color="auto"/>
      </w:divBdr>
    </w:div>
    <w:div w:id="1407609091">
      <w:bodyDiv w:val="1"/>
      <w:marLeft w:val="0"/>
      <w:marRight w:val="0"/>
      <w:marTop w:val="0"/>
      <w:marBottom w:val="0"/>
      <w:divBdr>
        <w:top w:val="none" w:sz="0" w:space="0" w:color="auto"/>
        <w:left w:val="none" w:sz="0" w:space="0" w:color="auto"/>
        <w:bottom w:val="none" w:sz="0" w:space="0" w:color="auto"/>
        <w:right w:val="none" w:sz="0" w:space="0" w:color="auto"/>
      </w:divBdr>
    </w:div>
    <w:div w:id="1408500818">
      <w:bodyDiv w:val="1"/>
      <w:marLeft w:val="0"/>
      <w:marRight w:val="0"/>
      <w:marTop w:val="0"/>
      <w:marBottom w:val="0"/>
      <w:divBdr>
        <w:top w:val="none" w:sz="0" w:space="0" w:color="auto"/>
        <w:left w:val="none" w:sz="0" w:space="0" w:color="auto"/>
        <w:bottom w:val="none" w:sz="0" w:space="0" w:color="auto"/>
        <w:right w:val="none" w:sz="0" w:space="0" w:color="auto"/>
      </w:divBdr>
    </w:div>
    <w:div w:id="1410807565">
      <w:bodyDiv w:val="1"/>
      <w:marLeft w:val="0"/>
      <w:marRight w:val="0"/>
      <w:marTop w:val="0"/>
      <w:marBottom w:val="0"/>
      <w:divBdr>
        <w:top w:val="none" w:sz="0" w:space="0" w:color="auto"/>
        <w:left w:val="none" w:sz="0" w:space="0" w:color="auto"/>
        <w:bottom w:val="none" w:sz="0" w:space="0" w:color="auto"/>
        <w:right w:val="none" w:sz="0" w:space="0" w:color="auto"/>
      </w:divBdr>
    </w:div>
    <w:div w:id="1411122435">
      <w:bodyDiv w:val="1"/>
      <w:marLeft w:val="0"/>
      <w:marRight w:val="0"/>
      <w:marTop w:val="0"/>
      <w:marBottom w:val="0"/>
      <w:divBdr>
        <w:top w:val="none" w:sz="0" w:space="0" w:color="auto"/>
        <w:left w:val="none" w:sz="0" w:space="0" w:color="auto"/>
        <w:bottom w:val="none" w:sz="0" w:space="0" w:color="auto"/>
        <w:right w:val="none" w:sz="0" w:space="0" w:color="auto"/>
      </w:divBdr>
    </w:div>
    <w:div w:id="1411928397">
      <w:bodyDiv w:val="1"/>
      <w:marLeft w:val="0"/>
      <w:marRight w:val="0"/>
      <w:marTop w:val="0"/>
      <w:marBottom w:val="0"/>
      <w:divBdr>
        <w:top w:val="none" w:sz="0" w:space="0" w:color="auto"/>
        <w:left w:val="none" w:sz="0" w:space="0" w:color="auto"/>
        <w:bottom w:val="none" w:sz="0" w:space="0" w:color="auto"/>
        <w:right w:val="none" w:sz="0" w:space="0" w:color="auto"/>
      </w:divBdr>
    </w:div>
    <w:div w:id="1412198226">
      <w:bodyDiv w:val="1"/>
      <w:marLeft w:val="0"/>
      <w:marRight w:val="0"/>
      <w:marTop w:val="0"/>
      <w:marBottom w:val="0"/>
      <w:divBdr>
        <w:top w:val="none" w:sz="0" w:space="0" w:color="auto"/>
        <w:left w:val="none" w:sz="0" w:space="0" w:color="auto"/>
        <w:bottom w:val="none" w:sz="0" w:space="0" w:color="auto"/>
        <w:right w:val="none" w:sz="0" w:space="0" w:color="auto"/>
      </w:divBdr>
    </w:div>
    <w:div w:id="1412310848">
      <w:bodyDiv w:val="1"/>
      <w:marLeft w:val="0"/>
      <w:marRight w:val="0"/>
      <w:marTop w:val="0"/>
      <w:marBottom w:val="0"/>
      <w:divBdr>
        <w:top w:val="none" w:sz="0" w:space="0" w:color="auto"/>
        <w:left w:val="none" w:sz="0" w:space="0" w:color="auto"/>
        <w:bottom w:val="none" w:sz="0" w:space="0" w:color="auto"/>
        <w:right w:val="none" w:sz="0" w:space="0" w:color="auto"/>
      </w:divBdr>
    </w:div>
    <w:div w:id="1412968081">
      <w:bodyDiv w:val="1"/>
      <w:marLeft w:val="0"/>
      <w:marRight w:val="0"/>
      <w:marTop w:val="0"/>
      <w:marBottom w:val="0"/>
      <w:divBdr>
        <w:top w:val="none" w:sz="0" w:space="0" w:color="auto"/>
        <w:left w:val="none" w:sz="0" w:space="0" w:color="auto"/>
        <w:bottom w:val="none" w:sz="0" w:space="0" w:color="auto"/>
        <w:right w:val="none" w:sz="0" w:space="0" w:color="auto"/>
      </w:divBdr>
    </w:div>
    <w:div w:id="1414661646">
      <w:bodyDiv w:val="1"/>
      <w:marLeft w:val="0"/>
      <w:marRight w:val="0"/>
      <w:marTop w:val="0"/>
      <w:marBottom w:val="0"/>
      <w:divBdr>
        <w:top w:val="none" w:sz="0" w:space="0" w:color="auto"/>
        <w:left w:val="none" w:sz="0" w:space="0" w:color="auto"/>
        <w:bottom w:val="none" w:sz="0" w:space="0" w:color="auto"/>
        <w:right w:val="none" w:sz="0" w:space="0" w:color="auto"/>
      </w:divBdr>
    </w:div>
    <w:div w:id="1415273706">
      <w:bodyDiv w:val="1"/>
      <w:marLeft w:val="0"/>
      <w:marRight w:val="0"/>
      <w:marTop w:val="0"/>
      <w:marBottom w:val="0"/>
      <w:divBdr>
        <w:top w:val="none" w:sz="0" w:space="0" w:color="auto"/>
        <w:left w:val="none" w:sz="0" w:space="0" w:color="auto"/>
        <w:bottom w:val="none" w:sz="0" w:space="0" w:color="auto"/>
        <w:right w:val="none" w:sz="0" w:space="0" w:color="auto"/>
      </w:divBdr>
    </w:div>
    <w:div w:id="1416977246">
      <w:bodyDiv w:val="1"/>
      <w:marLeft w:val="0"/>
      <w:marRight w:val="0"/>
      <w:marTop w:val="0"/>
      <w:marBottom w:val="0"/>
      <w:divBdr>
        <w:top w:val="none" w:sz="0" w:space="0" w:color="auto"/>
        <w:left w:val="none" w:sz="0" w:space="0" w:color="auto"/>
        <w:bottom w:val="none" w:sz="0" w:space="0" w:color="auto"/>
        <w:right w:val="none" w:sz="0" w:space="0" w:color="auto"/>
      </w:divBdr>
    </w:div>
    <w:div w:id="1417944901">
      <w:bodyDiv w:val="1"/>
      <w:marLeft w:val="0"/>
      <w:marRight w:val="0"/>
      <w:marTop w:val="0"/>
      <w:marBottom w:val="0"/>
      <w:divBdr>
        <w:top w:val="none" w:sz="0" w:space="0" w:color="auto"/>
        <w:left w:val="none" w:sz="0" w:space="0" w:color="auto"/>
        <w:bottom w:val="none" w:sz="0" w:space="0" w:color="auto"/>
        <w:right w:val="none" w:sz="0" w:space="0" w:color="auto"/>
      </w:divBdr>
    </w:div>
    <w:div w:id="1420522746">
      <w:bodyDiv w:val="1"/>
      <w:marLeft w:val="0"/>
      <w:marRight w:val="0"/>
      <w:marTop w:val="0"/>
      <w:marBottom w:val="0"/>
      <w:divBdr>
        <w:top w:val="none" w:sz="0" w:space="0" w:color="auto"/>
        <w:left w:val="none" w:sz="0" w:space="0" w:color="auto"/>
        <w:bottom w:val="none" w:sz="0" w:space="0" w:color="auto"/>
        <w:right w:val="none" w:sz="0" w:space="0" w:color="auto"/>
      </w:divBdr>
    </w:div>
    <w:div w:id="1422097589">
      <w:bodyDiv w:val="1"/>
      <w:marLeft w:val="0"/>
      <w:marRight w:val="0"/>
      <w:marTop w:val="0"/>
      <w:marBottom w:val="0"/>
      <w:divBdr>
        <w:top w:val="none" w:sz="0" w:space="0" w:color="auto"/>
        <w:left w:val="none" w:sz="0" w:space="0" w:color="auto"/>
        <w:bottom w:val="none" w:sz="0" w:space="0" w:color="auto"/>
        <w:right w:val="none" w:sz="0" w:space="0" w:color="auto"/>
      </w:divBdr>
    </w:div>
    <w:div w:id="1423065905">
      <w:bodyDiv w:val="1"/>
      <w:marLeft w:val="0"/>
      <w:marRight w:val="0"/>
      <w:marTop w:val="0"/>
      <w:marBottom w:val="0"/>
      <w:divBdr>
        <w:top w:val="none" w:sz="0" w:space="0" w:color="auto"/>
        <w:left w:val="none" w:sz="0" w:space="0" w:color="auto"/>
        <w:bottom w:val="none" w:sz="0" w:space="0" w:color="auto"/>
        <w:right w:val="none" w:sz="0" w:space="0" w:color="auto"/>
      </w:divBdr>
    </w:div>
    <w:div w:id="1424301827">
      <w:bodyDiv w:val="1"/>
      <w:marLeft w:val="0"/>
      <w:marRight w:val="0"/>
      <w:marTop w:val="0"/>
      <w:marBottom w:val="0"/>
      <w:divBdr>
        <w:top w:val="none" w:sz="0" w:space="0" w:color="auto"/>
        <w:left w:val="none" w:sz="0" w:space="0" w:color="auto"/>
        <w:bottom w:val="none" w:sz="0" w:space="0" w:color="auto"/>
        <w:right w:val="none" w:sz="0" w:space="0" w:color="auto"/>
      </w:divBdr>
    </w:div>
    <w:div w:id="1425371801">
      <w:bodyDiv w:val="1"/>
      <w:marLeft w:val="0"/>
      <w:marRight w:val="0"/>
      <w:marTop w:val="0"/>
      <w:marBottom w:val="0"/>
      <w:divBdr>
        <w:top w:val="none" w:sz="0" w:space="0" w:color="auto"/>
        <w:left w:val="none" w:sz="0" w:space="0" w:color="auto"/>
        <w:bottom w:val="none" w:sz="0" w:space="0" w:color="auto"/>
        <w:right w:val="none" w:sz="0" w:space="0" w:color="auto"/>
      </w:divBdr>
    </w:div>
    <w:div w:id="1425881862">
      <w:bodyDiv w:val="1"/>
      <w:marLeft w:val="0"/>
      <w:marRight w:val="0"/>
      <w:marTop w:val="0"/>
      <w:marBottom w:val="0"/>
      <w:divBdr>
        <w:top w:val="none" w:sz="0" w:space="0" w:color="auto"/>
        <w:left w:val="none" w:sz="0" w:space="0" w:color="auto"/>
        <w:bottom w:val="none" w:sz="0" w:space="0" w:color="auto"/>
        <w:right w:val="none" w:sz="0" w:space="0" w:color="auto"/>
      </w:divBdr>
    </w:div>
    <w:div w:id="1425951637">
      <w:bodyDiv w:val="1"/>
      <w:marLeft w:val="0"/>
      <w:marRight w:val="0"/>
      <w:marTop w:val="0"/>
      <w:marBottom w:val="0"/>
      <w:divBdr>
        <w:top w:val="none" w:sz="0" w:space="0" w:color="auto"/>
        <w:left w:val="none" w:sz="0" w:space="0" w:color="auto"/>
        <w:bottom w:val="none" w:sz="0" w:space="0" w:color="auto"/>
        <w:right w:val="none" w:sz="0" w:space="0" w:color="auto"/>
      </w:divBdr>
    </w:div>
    <w:div w:id="1426924176">
      <w:bodyDiv w:val="1"/>
      <w:marLeft w:val="0"/>
      <w:marRight w:val="0"/>
      <w:marTop w:val="0"/>
      <w:marBottom w:val="0"/>
      <w:divBdr>
        <w:top w:val="none" w:sz="0" w:space="0" w:color="auto"/>
        <w:left w:val="none" w:sz="0" w:space="0" w:color="auto"/>
        <w:bottom w:val="none" w:sz="0" w:space="0" w:color="auto"/>
        <w:right w:val="none" w:sz="0" w:space="0" w:color="auto"/>
      </w:divBdr>
    </w:div>
    <w:div w:id="1427074375">
      <w:bodyDiv w:val="1"/>
      <w:marLeft w:val="0"/>
      <w:marRight w:val="0"/>
      <w:marTop w:val="0"/>
      <w:marBottom w:val="0"/>
      <w:divBdr>
        <w:top w:val="none" w:sz="0" w:space="0" w:color="auto"/>
        <w:left w:val="none" w:sz="0" w:space="0" w:color="auto"/>
        <w:bottom w:val="none" w:sz="0" w:space="0" w:color="auto"/>
        <w:right w:val="none" w:sz="0" w:space="0" w:color="auto"/>
      </w:divBdr>
    </w:div>
    <w:div w:id="1427775362">
      <w:bodyDiv w:val="1"/>
      <w:marLeft w:val="0"/>
      <w:marRight w:val="0"/>
      <w:marTop w:val="0"/>
      <w:marBottom w:val="0"/>
      <w:divBdr>
        <w:top w:val="none" w:sz="0" w:space="0" w:color="auto"/>
        <w:left w:val="none" w:sz="0" w:space="0" w:color="auto"/>
        <w:bottom w:val="none" w:sz="0" w:space="0" w:color="auto"/>
        <w:right w:val="none" w:sz="0" w:space="0" w:color="auto"/>
      </w:divBdr>
    </w:div>
    <w:div w:id="1428846846">
      <w:bodyDiv w:val="1"/>
      <w:marLeft w:val="0"/>
      <w:marRight w:val="0"/>
      <w:marTop w:val="0"/>
      <w:marBottom w:val="0"/>
      <w:divBdr>
        <w:top w:val="none" w:sz="0" w:space="0" w:color="auto"/>
        <w:left w:val="none" w:sz="0" w:space="0" w:color="auto"/>
        <w:bottom w:val="none" w:sz="0" w:space="0" w:color="auto"/>
        <w:right w:val="none" w:sz="0" w:space="0" w:color="auto"/>
      </w:divBdr>
    </w:div>
    <w:div w:id="1429039692">
      <w:bodyDiv w:val="1"/>
      <w:marLeft w:val="0"/>
      <w:marRight w:val="0"/>
      <w:marTop w:val="0"/>
      <w:marBottom w:val="0"/>
      <w:divBdr>
        <w:top w:val="none" w:sz="0" w:space="0" w:color="auto"/>
        <w:left w:val="none" w:sz="0" w:space="0" w:color="auto"/>
        <w:bottom w:val="none" w:sz="0" w:space="0" w:color="auto"/>
        <w:right w:val="none" w:sz="0" w:space="0" w:color="auto"/>
      </w:divBdr>
    </w:div>
    <w:div w:id="1430395080">
      <w:bodyDiv w:val="1"/>
      <w:marLeft w:val="0"/>
      <w:marRight w:val="0"/>
      <w:marTop w:val="0"/>
      <w:marBottom w:val="0"/>
      <w:divBdr>
        <w:top w:val="none" w:sz="0" w:space="0" w:color="auto"/>
        <w:left w:val="none" w:sz="0" w:space="0" w:color="auto"/>
        <w:bottom w:val="none" w:sz="0" w:space="0" w:color="auto"/>
        <w:right w:val="none" w:sz="0" w:space="0" w:color="auto"/>
      </w:divBdr>
    </w:div>
    <w:div w:id="1431466006">
      <w:bodyDiv w:val="1"/>
      <w:marLeft w:val="0"/>
      <w:marRight w:val="0"/>
      <w:marTop w:val="0"/>
      <w:marBottom w:val="0"/>
      <w:divBdr>
        <w:top w:val="none" w:sz="0" w:space="0" w:color="auto"/>
        <w:left w:val="none" w:sz="0" w:space="0" w:color="auto"/>
        <w:bottom w:val="none" w:sz="0" w:space="0" w:color="auto"/>
        <w:right w:val="none" w:sz="0" w:space="0" w:color="auto"/>
      </w:divBdr>
    </w:div>
    <w:div w:id="1433815861">
      <w:bodyDiv w:val="1"/>
      <w:marLeft w:val="0"/>
      <w:marRight w:val="0"/>
      <w:marTop w:val="0"/>
      <w:marBottom w:val="0"/>
      <w:divBdr>
        <w:top w:val="none" w:sz="0" w:space="0" w:color="auto"/>
        <w:left w:val="none" w:sz="0" w:space="0" w:color="auto"/>
        <w:bottom w:val="none" w:sz="0" w:space="0" w:color="auto"/>
        <w:right w:val="none" w:sz="0" w:space="0" w:color="auto"/>
      </w:divBdr>
    </w:div>
    <w:div w:id="1434010927">
      <w:bodyDiv w:val="1"/>
      <w:marLeft w:val="0"/>
      <w:marRight w:val="0"/>
      <w:marTop w:val="0"/>
      <w:marBottom w:val="0"/>
      <w:divBdr>
        <w:top w:val="none" w:sz="0" w:space="0" w:color="auto"/>
        <w:left w:val="none" w:sz="0" w:space="0" w:color="auto"/>
        <w:bottom w:val="none" w:sz="0" w:space="0" w:color="auto"/>
        <w:right w:val="none" w:sz="0" w:space="0" w:color="auto"/>
      </w:divBdr>
    </w:div>
    <w:div w:id="1435176480">
      <w:bodyDiv w:val="1"/>
      <w:marLeft w:val="0"/>
      <w:marRight w:val="0"/>
      <w:marTop w:val="0"/>
      <w:marBottom w:val="0"/>
      <w:divBdr>
        <w:top w:val="none" w:sz="0" w:space="0" w:color="auto"/>
        <w:left w:val="none" w:sz="0" w:space="0" w:color="auto"/>
        <w:bottom w:val="none" w:sz="0" w:space="0" w:color="auto"/>
        <w:right w:val="none" w:sz="0" w:space="0" w:color="auto"/>
      </w:divBdr>
    </w:div>
    <w:div w:id="1436055717">
      <w:bodyDiv w:val="1"/>
      <w:marLeft w:val="0"/>
      <w:marRight w:val="0"/>
      <w:marTop w:val="0"/>
      <w:marBottom w:val="0"/>
      <w:divBdr>
        <w:top w:val="none" w:sz="0" w:space="0" w:color="auto"/>
        <w:left w:val="none" w:sz="0" w:space="0" w:color="auto"/>
        <w:bottom w:val="none" w:sz="0" w:space="0" w:color="auto"/>
        <w:right w:val="none" w:sz="0" w:space="0" w:color="auto"/>
      </w:divBdr>
    </w:div>
    <w:div w:id="1436169820">
      <w:bodyDiv w:val="1"/>
      <w:marLeft w:val="0"/>
      <w:marRight w:val="0"/>
      <w:marTop w:val="0"/>
      <w:marBottom w:val="0"/>
      <w:divBdr>
        <w:top w:val="none" w:sz="0" w:space="0" w:color="auto"/>
        <w:left w:val="none" w:sz="0" w:space="0" w:color="auto"/>
        <w:bottom w:val="none" w:sz="0" w:space="0" w:color="auto"/>
        <w:right w:val="none" w:sz="0" w:space="0" w:color="auto"/>
      </w:divBdr>
    </w:div>
    <w:div w:id="1436830544">
      <w:bodyDiv w:val="1"/>
      <w:marLeft w:val="0"/>
      <w:marRight w:val="0"/>
      <w:marTop w:val="0"/>
      <w:marBottom w:val="0"/>
      <w:divBdr>
        <w:top w:val="none" w:sz="0" w:space="0" w:color="auto"/>
        <w:left w:val="none" w:sz="0" w:space="0" w:color="auto"/>
        <w:bottom w:val="none" w:sz="0" w:space="0" w:color="auto"/>
        <w:right w:val="none" w:sz="0" w:space="0" w:color="auto"/>
      </w:divBdr>
    </w:div>
    <w:div w:id="1436903473">
      <w:bodyDiv w:val="1"/>
      <w:marLeft w:val="0"/>
      <w:marRight w:val="0"/>
      <w:marTop w:val="0"/>
      <w:marBottom w:val="0"/>
      <w:divBdr>
        <w:top w:val="none" w:sz="0" w:space="0" w:color="auto"/>
        <w:left w:val="none" w:sz="0" w:space="0" w:color="auto"/>
        <w:bottom w:val="none" w:sz="0" w:space="0" w:color="auto"/>
        <w:right w:val="none" w:sz="0" w:space="0" w:color="auto"/>
      </w:divBdr>
    </w:div>
    <w:div w:id="1437213690">
      <w:bodyDiv w:val="1"/>
      <w:marLeft w:val="0"/>
      <w:marRight w:val="0"/>
      <w:marTop w:val="0"/>
      <w:marBottom w:val="0"/>
      <w:divBdr>
        <w:top w:val="none" w:sz="0" w:space="0" w:color="auto"/>
        <w:left w:val="none" w:sz="0" w:space="0" w:color="auto"/>
        <w:bottom w:val="none" w:sz="0" w:space="0" w:color="auto"/>
        <w:right w:val="none" w:sz="0" w:space="0" w:color="auto"/>
      </w:divBdr>
    </w:div>
    <w:div w:id="1437602787">
      <w:bodyDiv w:val="1"/>
      <w:marLeft w:val="0"/>
      <w:marRight w:val="0"/>
      <w:marTop w:val="0"/>
      <w:marBottom w:val="0"/>
      <w:divBdr>
        <w:top w:val="none" w:sz="0" w:space="0" w:color="auto"/>
        <w:left w:val="none" w:sz="0" w:space="0" w:color="auto"/>
        <w:bottom w:val="none" w:sz="0" w:space="0" w:color="auto"/>
        <w:right w:val="none" w:sz="0" w:space="0" w:color="auto"/>
      </w:divBdr>
    </w:div>
    <w:div w:id="1438406798">
      <w:bodyDiv w:val="1"/>
      <w:marLeft w:val="0"/>
      <w:marRight w:val="0"/>
      <w:marTop w:val="0"/>
      <w:marBottom w:val="0"/>
      <w:divBdr>
        <w:top w:val="none" w:sz="0" w:space="0" w:color="auto"/>
        <w:left w:val="none" w:sz="0" w:space="0" w:color="auto"/>
        <w:bottom w:val="none" w:sz="0" w:space="0" w:color="auto"/>
        <w:right w:val="none" w:sz="0" w:space="0" w:color="auto"/>
      </w:divBdr>
    </w:div>
    <w:div w:id="1438989483">
      <w:bodyDiv w:val="1"/>
      <w:marLeft w:val="0"/>
      <w:marRight w:val="0"/>
      <w:marTop w:val="0"/>
      <w:marBottom w:val="0"/>
      <w:divBdr>
        <w:top w:val="none" w:sz="0" w:space="0" w:color="auto"/>
        <w:left w:val="none" w:sz="0" w:space="0" w:color="auto"/>
        <w:bottom w:val="none" w:sz="0" w:space="0" w:color="auto"/>
        <w:right w:val="none" w:sz="0" w:space="0" w:color="auto"/>
      </w:divBdr>
    </w:div>
    <w:div w:id="1440099860">
      <w:bodyDiv w:val="1"/>
      <w:marLeft w:val="0"/>
      <w:marRight w:val="0"/>
      <w:marTop w:val="0"/>
      <w:marBottom w:val="0"/>
      <w:divBdr>
        <w:top w:val="none" w:sz="0" w:space="0" w:color="auto"/>
        <w:left w:val="none" w:sz="0" w:space="0" w:color="auto"/>
        <w:bottom w:val="none" w:sz="0" w:space="0" w:color="auto"/>
        <w:right w:val="none" w:sz="0" w:space="0" w:color="auto"/>
      </w:divBdr>
    </w:div>
    <w:div w:id="1441803076">
      <w:bodyDiv w:val="1"/>
      <w:marLeft w:val="0"/>
      <w:marRight w:val="0"/>
      <w:marTop w:val="0"/>
      <w:marBottom w:val="0"/>
      <w:divBdr>
        <w:top w:val="none" w:sz="0" w:space="0" w:color="auto"/>
        <w:left w:val="none" w:sz="0" w:space="0" w:color="auto"/>
        <w:bottom w:val="none" w:sz="0" w:space="0" w:color="auto"/>
        <w:right w:val="none" w:sz="0" w:space="0" w:color="auto"/>
      </w:divBdr>
    </w:div>
    <w:div w:id="1444379346">
      <w:bodyDiv w:val="1"/>
      <w:marLeft w:val="0"/>
      <w:marRight w:val="0"/>
      <w:marTop w:val="0"/>
      <w:marBottom w:val="0"/>
      <w:divBdr>
        <w:top w:val="none" w:sz="0" w:space="0" w:color="auto"/>
        <w:left w:val="none" w:sz="0" w:space="0" w:color="auto"/>
        <w:bottom w:val="none" w:sz="0" w:space="0" w:color="auto"/>
        <w:right w:val="none" w:sz="0" w:space="0" w:color="auto"/>
      </w:divBdr>
    </w:div>
    <w:div w:id="1445230948">
      <w:bodyDiv w:val="1"/>
      <w:marLeft w:val="0"/>
      <w:marRight w:val="0"/>
      <w:marTop w:val="0"/>
      <w:marBottom w:val="0"/>
      <w:divBdr>
        <w:top w:val="none" w:sz="0" w:space="0" w:color="auto"/>
        <w:left w:val="none" w:sz="0" w:space="0" w:color="auto"/>
        <w:bottom w:val="none" w:sz="0" w:space="0" w:color="auto"/>
        <w:right w:val="none" w:sz="0" w:space="0" w:color="auto"/>
      </w:divBdr>
    </w:div>
    <w:div w:id="1446534100">
      <w:bodyDiv w:val="1"/>
      <w:marLeft w:val="0"/>
      <w:marRight w:val="0"/>
      <w:marTop w:val="0"/>
      <w:marBottom w:val="0"/>
      <w:divBdr>
        <w:top w:val="none" w:sz="0" w:space="0" w:color="auto"/>
        <w:left w:val="none" w:sz="0" w:space="0" w:color="auto"/>
        <w:bottom w:val="none" w:sz="0" w:space="0" w:color="auto"/>
        <w:right w:val="none" w:sz="0" w:space="0" w:color="auto"/>
      </w:divBdr>
    </w:div>
    <w:div w:id="1447583614">
      <w:bodyDiv w:val="1"/>
      <w:marLeft w:val="0"/>
      <w:marRight w:val="0"/>
      <w:marTop w:val="0"/>
      <w:marBottom w:val="0"/>
      <w:divBdr>
        <w:top w:val="none" w:sz="0" w:space="0" w:color="auto"/>
        <w:left w:val="none" w:sz="0" w:space="0" w:color="auto"/>
        <w:bottom w:val="none" w:sz="0" w:space="0" w:color="auto"/>
        <w:right w:val="none" w:sz="0" w:space="0" w:color="auto"/>
      </w:divBdr>
    </w:div>
    <w:div w:id="1448620816">
      <w:bodyDiv w:val="1"/>
      <w:marLeft w:val="0"/>
      <w:marRight w:val="0"/>
      <w:marTop w:val="0"/>
      <w:marBottom w:val="0"/>
      <w:divBdr>
        <w:top w:val="none" w:sz="0" w:space="0" w:color="auto"/>
        <w:left w:val="none" w:sz="0" w:space="0" w:color="auto"/>
        <w:bottom w:val="none" w:sz="0" w:space="0" w:color="auto"/>
        <w:right w:val="none" w:sz="0" w:space="0" w:color="auto"/>
      </w:divBdr>
    </w:div>
    <w:div w:id="1449347850">
      <w:bodyDiv w:val="1"/>
      <w:marLeft w:val="0"/>
      <w:marRight w:val="0"/>
      <w:marTop w:val="0"/>
      <w:marBottom w:val="0"/>
      <w:divBdr>
        <w:top w:val="none" w:sz="0" w:space="0" w:color="auto"/>
        <w:left w:val="none" w:sz="0" w:space="0" w:color="auto"/>
        <w:bottom w:val="none" w:sz="0" w:space="0" w:color="auto"/>
        <w:right w:val="none" w:sz="0" w:space="0" w:color="auto"/>
      </w:divBdr>
    </w:div>
    <w:div w:id="1449935247">
      <w:bodyDiv w:val="1"/>
      <w:marLeft w:val="0"/>
      <w:marRight w:val="0"/>
      <w:marTop w:val="0"/>
      <w:marBottom w:val="0"/>
      <w:divBdr>
        <w:top w:val="none" w:sz="0" w:space="0" w:color="auto"/>
        <w:left w:val="none" w:sz="0" w:space="0" w:color="auto"/>
        <w:bottom w:val="none" w:sz="0" w:space="0" w:color="auto"/>
        <w:right w:val="none" w:sz="0" w:space="0" w:color="auto"/>
      </w:divBdr>
    </w:div>
    <w:div w:id="1451390318">
      <w:bodyDiv w:val="1"/>
      <w:marLeft w:val="0"/>
      <w:marRight w:val="0"/>
      <w:marTop w:val="0"/>
      <w:marBottom w:val="0"/>
      <w:divBdr>
        <w:top w:val="none" w:sz="0" w:space="0" w:color="auto"/>
        <w:left w:val="none" w:sz="0" w:space="0" w:color="auto"/>
        <w:bottom w:val="none" w:sz="0" w:space="0" w:color="auto"/>
        <w:right w:val="none" w:sz="0" w:space="0" w:color="auto"/>
      </w:divBdr>
    </w:div>
    <w:div w:id="1452357857">
      <w:bodyDiv w:val="1"/>
      <w:marLeft w:val="0"/>
      <w:marRight w:val="0"/>
      <w:marTop w:val="0"/>
      <w:marBottom w:val="0"/>
      <w:divBdr>
        <w:top w:val="none" w:sz="0" w:space="0" w:color="auto"/>
        <w:left w:val="none" w:sz="0" w:space="0" w:color="auto"/>
        <w:bottom w:val="none" w:sz="0" w:space="0" w:color="auto"/>
        <w:right w:val="none" w:sz="0" w:space="0" w:color="auto"/>
      </w:divBdr>
    </w:div>
    <w:div w:id="1453095368">
      <w:bodyDiv w:val="1"/>
      <w:marLeft w:val="0"/>
      <w:marRight w:val="0"/>
      <w:marTop w:val="0"/>
      <w:marBottom w:val="0"/>
      <w:divBdr>
        <w:top w:val="none" w:sz="0" w:space="0" w:color="auto"/>
        <w:left w:val="none" w:sz="0" w:space="0" w:color="auto"/>
        <w:bottom w:val="none" w:sz="0" w:space="0" w:color="auto"/>
        <w:right w:val="none" w:sz="0" w:space="0" w:color="auto"/>
      </w:divBdr>
    </w:div>
    <w:div w:id="1454716081">
      <w:bodyDiv w:val="1"/>
      <w:marLeft w:val="0"/>
      <w:marRight w:val="0"/>
      <w:marTop w:val="0"/>
      <w:marBottom w:val="0"/>
      <w:divBdr>
        <w:top w:val="none" w:sz="0" w:space="0" w:color="auto"/>
        <w:left w:val="none" w:sz="0" w:space="0" w:color="auto"/>
        <w:bottom w:val="none" w:sz="0" w:space="0" w:color="auto"/>
        <w:right w:val="none" w:sz="0" w:space="0" w:color="auto"/>
      </w:divBdr>
    </w:div>
    <w:div w:id="1459299522">
      <w:bodyDiv w:val="1"/>
      <w:marLeft w:val="0"/>
      <w:marRight w:val="0"/>
      <w:marTop w:val="0"/>
      <w:marBottom w:val="0"/>
      <w:divBdr>
        <w:top w:val="none" w:sz="0" w:space="0" w:color="auto"/>
        <w:left w:val="none" w:sz="0" w:space="0" w:color="auto"/>
        <w:bottom w:val="none" w:sz="0" w:space="0" w:color="auto"/>
        <w:right w:val="none" w:sz="0" w:space="0" w:color="auto"/>
      </w:divBdr>
    </w:div>
    <w:div w:id="1459369808">
      <w:bodyDiv w:val="1"/>
      <w:marLeft w:val="0"/>
      <w:marRight w:val="0"/>
      <w:marTop w:val="0"/>
      <w:marBottom w:val="0"/>
      <w:divBdr>
        <w:top w:val="none" w:sz="0" w:space="0" w:color="auto"/>
        <w:left w:val="none" w:sz="0" w:space="0" w:color="auto"/>
        <w:bottom w:val="none" w:sz="0" w:space="0" w:color="auto"/>
        <w:right w:val="none" w:sz="0" w:space="0" w:color="auto"/>
      </w:divBdr>
    </w:div>
    <w:div w:id="1461651011">
      <w:bodyDiv w:val="1"/>
      <w:marLeft w:val="0"/>
      <w:marRight w:val="0"/>
      <w:marTop w:val="0"/>
      <w:marBottom w:val="0"/>
      <w:divBdr>
        <w:top w:val="none" w:sz="0" w:space="0" w:color="auto"/>
        <w:left w:val="none" w:sz="0" w:space="0" w:color="auto"/>
        <w:bottom w:val="none" w:sz="0" w:space="0" w:color="auto"/>
        <w:right w:val="none" w:sz="0" w:space="0" w:color="auto"/>
      </w:divBdr>
    </w:div>
    <w:div w:id="1462963159">
      <w:bodyDiv w:val="1"/>
      <w:marLeft w:val="0"/>
      <w:marRight w:val="0"/>
      <w:marTop w:val="0"/>
      <w:marBottom w:val="0"/>
      <w:divBdr>
        <w:top w:val="none" w:sz="0" w:space="0" w:color="auto"/>
        <w:left w:val="none" w:sz="0" w:space="0" w:color="auto"/>
        <w:bottom w:val="none" w:sz="0" w:space="0" w:color="auto"/>
        <w:right w:val="none" w:sz="0" w:space="0" w:color="auto"/>
      </w:divBdr>
    </w:div>
    <w:div w:id="1463226943">
      <w:bodyDiv w:val="1"/>
      <w:marLeft w:val="0"/>
      <w:marRight w:val="0"/>
      <w:marTop w:val="0"/>
      <w:marBottom w:val="0"/>
      <w:divBdr>
        <w:top w:val="none" w:sz="0" w:space="0" w:color="auto"/>
        <w:left w:val="none" w:sz="0" w:space="0" w:color="auto"/>
        <w:bottom w:val="none" w:sz="0" w:space="0" w:color="auto"/>
        <w:right w:val="none" w:sz="0" w:space="0" w:color="auto"/>
      </w:divBdr>
    </w:div>
    <w:div w:id="1464274112">
      <w:bodyDiv w:val="1"/>
      <w:marLeft w:val="0"/>
      <w:marRight w:val="0"/>
      <w:marTop w:val="0"/>
      <w:marBottom w:val="0"/>
      <w:divBdr>
        <w:top w:val="none" w:sz="0" w:space="0" w:color="auto"/>
        <w:left w:val="none" w:sz="0" w:space="0" w:color="auto"/>
        <w:bottom w:val="none" w:sz="0" w:space="0" w:color="auto"/>
        <w:right w:val="none" w:sz="0" w:space="0" w:color="auto"/>
      </w:divBdr>
    </w:div>
    <w:div w:id="1468476009">
      <w:bodyDiv w:val="1"/>
      <w:marLeft w:val="0"/>
      <w:marRight w:val="0"/>
      <w:marTop w:val="0"/>
      <w:marBottom w:val="0"/>
      <w:divBdr>
        <w:top w:val="none" w:sz="0" w:space="0" w:color="auto"/>
        <w:left w:val="none" w:sz="0" w:space="0" w:color="auto"/>
        <w:bottom w:val="none" w:sz="0" w:space="0" w:color="auto"/>
        <w:right w:val="none" w:sz="0" w:space="0" w:color="auto"/>
      </w:divBdr>
    </w:div>
    <w:div w:id="1471438251">
      <w:bodyDiv w:val="1"/>
      <w:marLeft w:val="0"/>
      <w:marRight w:val="0"/>
      <w:marTop w:val="0"/>
      <w:marBottom w:val="0"/>
      <w:divBdr>
        <w:top w:val="none" w:sz="0" w:space="0" w:color="auto"/>
        <w:left w:val="none" w:sz="0" w:space="0" w:color="auto"/>
        <w:bottom w:val="none" w:sz="0" w:space="0" w:color="auto"/>
        <w:right w:val="none" w:sz="0" w:space="0" w:color="auto"/>
      </w:divBdr>
    </w:div>
    <w:div w:id="1471555563">
      <w:bodyDiv w:val="1"/>
      <w:marLeft w:val="0"/>
      <w:marRight w:val="0"/>
      <w:marTop w:val="0"/>
      <w:marBottom w:val="0"/>
      <w:divBdr>
        <w:top w:val="none" w:sz="0" w:space="0" w:color="auto"/>
        <w:left w:val="none" w:sz="0" w:space="0" w:color="auto"/>
        <w:bottom w:val="none" w:sz="0" w:space="0" w:color="auto"/>
        <w:right w:val="none" w:sz="0" w:space="0" w:color="auto"/>
      </w:divBdr>
    </w:div>
    <w:div w:id="1471707934">
      <w:bodyDiv w:val="1"/>
      <w:marLeft w:val="0"/>
      <w:marRight w:val="0"/>
      <w:marTop w:val="0"/>
      <w:marBottom w:val="0"/>
      <w:divBdr>
        <w:top w:val="none" w:sz="0" w:space="0" w:color="auto"/>
        <w:left w:val="none" w:sz="0" w:space="0" w:color="auto"/>
        <w:bottom w:val="none" w:sz="0" w:space="0" w:color="auto"/>
        <w:right w:val="none" w:sz="0" w:space="0" w:color="auto"/>
      </w:divBdr>
    </w:div>
    <w:div w:id="1472095430">
      <w:bodyDiv w:val="1"/>
      <w:marLeft w:val="0"/>
      <w:marRight w:val="0"/>
      <w:marTop w:val="0"/>
      <w:marBottom w:val="0"/>
      <w:divBdr>
        <w:top w:val="none" w:sz="0" w:space="0" w:color="auto"/>
        <w:left w:val="none" w:sz="0" w:space="0" w:color="auto"/>
        <w:bottom w:val="none" w:sz="0" w:space="0" w:color="auto"/>
        <w:right w:val="none" w:sz="0" w:space="0" w:color="auto"/>
      </w:divBdr>
    </w:div>
    <w:div w:id="1475098505">
      <w:bodyDiv w:val="1"/>
      <w:marLeft w:val="0"/>
      <w:marRight w:val="0"/>
      <w:marTop w:val="0"/>
      <w:marBottom w:val="0"/>
      <w:divBdr>
        <w:top w:val="none" w:sz="0" w:space="0" w:color="auto"/>
        <w:left w:val="none" w:sz="0" w:space="0" w:color="auto"/>
        <w:bottom w:val="none" w:sz="0" w:space="0" w:color="auto"/>
        <w:right w:val="none" w:sz="0" w:space="0" w:color="auto"/>
      </w:divBdr>
    </w:div>
    <w:div w:id="1476264377">
      <w:bodyDiv w:val="1"/>
      <w:marLeft w:val="0"/>
      <w:marRight w:val="0"/>
      <w:marTop w:val="0"/>
      <w:marBottom w:val="0"/>
      <w:divBdr>
        <w:top w:val="none" w:sz="0" w:space="0" w:color="auto"/>
        <w:left w:val="none" w:sz="0" w:space="0" w:color="auto"/>
        <w:bottom w:val="none" w:sz="0" w:space="0" w:color="auto"/>
        <w:right w:val="none" w:sz="0" w:space="0" w:color="auto"/>
      </w:divBdr>
    </w:div>
    <w:div w:id="1476411984">
      <w:bodyDiv w:val="1"/>
      <w:marLeft w:val="0"/>
      <w:marRight w:val="0"/>
      <w:marTop w:val="0"/>
      <w:marBottom w:val="0"/>
      <w:divBdr>
        <w:top w:val="none" w:sz="0" w:space="0" w:color="auto"/>
        <w:left w:val="none" w:sz="0" w:space="0" w:color="auto"/>
        <w:bottom w:val="none" w:sz="0" w:space="0" w:color="auto"/>
        <w:right w:val="none" w:sz="0" w:space="0" w:color="auto"/>
      </w:divBdr>
    </w:div>
    <w:div w:id="1478959113">
      <w:bodyDiv w:val="1"/>
      <w:marLeft w:val="0"/>
      <w:marRight w:val="0"/>
      <w:marTop w:val="0"/>
      <w:marBottom w:val="0"/>
      <w:divBdr>
        <w:top w:val="none" w:sz="0" w:space="0" w:color="auto"/>
        <w:left w:val="none" w:sz="0" w:space="0" w:color="auto"/>
        <w:bottom w:val="none" w:sz="0" w:space="0" w:color="auto"/>
        <w:right w:val="none" w:sz="0" w:space="0" w:color="auto"/>
      </w:divBdr>
    </w:div>
    <w:div w:id="1481070190">
      <w:bodyDiv w:val="1"/>
      <w:marLeft w:val="0"/>
      <w:marRight w:val="0"/>
      <w:marTop w:val="0"/>
      <w:marBottom w:val="0"/>
      <w:divBdr>
        <w:top w:val="none" w:sz="0" w:space="0" w:color="auto"/>
        <w:left w:val="none" w:sz="0" w:space="0" w:color="auto"/>
        <w:bottom w:val="none" w:sz="0" w:space="0" w:color="auto"/>
        <w:right w:val="none" w:sz="0" w:space="0" w:color="auto"/>
      </w:divBdr>
    </w:div>
    <w:div w:id="1481072360">
      <w:bodyDiv w:val="1"/>
      <w:marLeft w:val="0"/>
      <w:marRight w:val="0"/>
      <w:marTop w:val="0"/>
      <w:marBottom w:val="0"/>
      <w:divBdr>
        <w:top w:val="none" w:sz="0" w:space="0" w:color="auto"/>
        <w:left w:val="none" w:sz="0" w:space="0" w:color="auto"/>
        <w:bottom w:val="none" w:sz="0" w:space="0" w:color="auto"/>
        <w:right w:val="none" w:sz="0" w:space="0" w:color="auto"/>
      </w:divBdr>
    </w:div>
    <w:div w:id="1482843855">
      <w:bodyDiv w:val="1"/>
      <w:marLeft w:val="0"/>
      <w:marRight w:val="0"/>
      <w:marTop w:val="0"/>
      <w:marBottom w:val="0"/>
      <w:divBdr>
        <w:top w:val="none" w:sz="0" w:space="0" w:color="auto"/>
        <w:left w:val="none" w:sz="0" w:space="0" w:color="auto"/>
        <w:bottom w:val="none" w:sz="0" w:space="0" w:color="auto"/>
        <w:right w:val="none" w:sz="0" w:space="0" w:color="auto"/>
      </w:divBdr>
    </w:div>
    <w:div w:id="1483233068">
      <w:bodyDiv w:val="1"/>
      <w:marLeft w:val="0"/>
      <w:marRight w:val="0"/>
      <w:marTop w:val="0"/>
      <w:marBottom w:val="0"/>
      <w:divBdr>
        <w:top w:val="none" w:sz="0" w:space="0" w:color="auto"/>
        <w:left w:val="none" w:sz="0" w:space="0" w:color="auto"/>
        <w:bottom w:val="none" w:sz="0" w:space="0" w:color="auto"/>
        <w:right w:val="none" w:sz="0" w:space="0" w:color="auto"/>
      </w:divBdr>
    </w:div>
    <w:div w:id="1484153748">
      <w:bodyDiv w:val="1"/>
      <w:marLeft w:val="0"/>
      <w:marRight w:val="0"/>
      <w:marTop w:val="0"/>
      <w:marBottom w:val="0"/>
      <w:divBdr>
        <w:top w:val="none" w:sz="0" w:space="0" w:color="auto"/>
        <w:left w:val="none" w:sz="0" w:space="0" w:color="auto"/>
        <w:bottom w:val="none" w:sz="0" w:space="0" w:color="auto"/>
        <w:right w:val="none" w:sz="0" w:space="0" w:color="auto"/>
      </w:divBdr>
    </w:div>
    <w:div w:id="1484656824">
      <w:bodyDiv w:val="1"/>
      <w:marLeft w:val="0"/>
      <w:marRight w:val="0"/>
      <w:marTop w:val="0"/>
      <w:marBottom w:val="0"/>
      <w:divBdr>
        <w:top w:val="none" w:sz="0" w:space="0" w:color="auto"/>
        <w:left w:val="none" w:sz="0" w:space="0" w:color="auto"/>
        <w:bottom w:val="none" w:sz="0" w:space="0" w:color="auto"/>
        <w:right w:val="none" w:sz="0" w:space="0" w:color="auto"/>
      </w:divBdr>
    </w:div>
    <w:div w:id="1485313308">
      <w:bodyDiv w:val="1"/>
      <w:marLeft w:val="0"/>
      <w:marRight w:val="0"/>
      <w:marTop w:val="0"/>
      <w:marBottom w:val="0"/>
      <w:divBdr>
        <w:top w:val="none" w:sz="0" w:space="0" w:color="auto"/>
        <w:left w:val="none" w:sz="0" w:space="0" w:color="auto"/>
        <w:bottom w:val="none" w:sz="0" w:space="0" w:color="auto"/>
        <w:right w:val="none" w:sz="0" w:space="0" w:color="auto"/>
      </w:divBdr>
    </w:div>
    <w:div w:id="1485706988">
      <w:bodyDiv w:val="1"/>
      <w:marLeft w:val="0"/>
      <w:marRight w:val="0"/>
      <w:marTop w:val="0"/>
      <w:marBottom w:val="0"/>
      <w:divBdr>
        <w:top w:val="none" w:sz="0" w:space="0" w:color="auto"/>
        <w:left w:val="none" w:sz="0" w:space="0" w:color="auto"/>
        <w:bottom w:val="none" w:sz="0" w:space="0" w:color="auto"/>
        <w:right w:val="none" w:sz="0" w:space="0" w:color="auto"/>
      </w:divBdr>
    </w:div>
    <w:div w:id="1487018334">
      <w:bodyDiv w:val="1"/>
      <w:marLeft w:val="0"/>
      <w:marRight w:val="0"/>
      <w:marTop w:val="0"/>
      <w:marBottom w:val="0"/>
      <w:divBdr>
        <w:top w:val="none" w:sz="0" w:space="0" w:color="auto"/>
        <w:left w:val="none" w:sz="0" w:space="0" w:color="auto"/>
        <w:bottom w:val="none" w:sz="0" w:space="0" w:color="auto"/>
        <w:right w:val="none" w:sz="0" w:space="0" w:color="auto"/>
      </w:divBdr>
    </w:div>
    <w:div w:id="1488126424">
      <w:bodyDiv w:val="1"/>
      <w:marLeft w:val="0"/>
      <w:marRight w:val="0"/>
      <w:marTop w:val="0"/>
      <w:marBottom w:val="0"/>
      <w:divBdr>
        <w:top w:val="none" w:sz="0" w:space="0" w:color="auto"/>
        <w:left w:val="none" w:sz="0" w:space="0" w:color="auto"/>
        <w:bottom w:val="none" w:sz="0" w:space="0" w:color="auto"/>
        <w:right w:val="none" w:sz="0" w:space="0" w:color="auto"/>
      </w:divBdr>
    </w:div>
    <w:div w:id="1490713768">
      <w:bodyDiv w:val="1"/>
      <w:marLeft w:val="0"/>
      <w:marRight w:val="0"/>
      <w:marTop w:val="0"/>
      <w:marBottom w:val="0"/>
      <w:divBdr>
        <w:top w:val="none" w:sz="0" w:space="0" w:color="auto"/>
        <w:left w:val="none" w:sz="0" w:space="0" w:color="auto"/>
        <w:bottom w:val="none" w:sz="0" w:space="0" w:color="auto"/>
        <w:right w:val="none" w:sz="0" w:space="0" w:color="auto"/>
      </w:divBdr>
    </w:div>
    <w:div w:id="1491167287">
      <w:bodyDiv w:val="1"/>
      <w:marLeft w:val="0"/>
      <w:marRight w:val="0"/>
      <w:marTop w:val="0"/>
      <w:marBottom w:val="0"/>
      <w:divBdr>
        <w:top w:val="none" w:sz="0" w:space="0" w:color="auto"/>
        <w:left w:val="none" w:sz="0" w:space="0" w:color="auto"/>
        <w:bottom w:val="none" w:sz="0" w:space="0" w:color="auto"/>
        <w:right w:val="none" w:sz="0" w:space="0" w:color="auto"/>
      </w:divBdr>
    </w:div>
    <w:div w:id="1492061669">
      <w:bodyDiv w:val="1"/>
      <w:marLeft w:val="0"/>
      <w:marRight w:val="0"/>
      <w:marTop w:val="0"/>
      <w:marBottom w:val="0"/>
      <w:divBdr>
        <w:top w:val="none" w:sz="0" w:space="0" w:color="auto"/>
        <w:left w:val="none" w:sz="0" w:space="0" w:color="auto"/>
        <w:bottom w:val="none" w:sz="0" w:space="0" w:color="auto"/>
        <w:right w:val="none" w:sz="0" w:space="0" w:color="auto"/>
      </w:divBdr>
    </w:div>
    <w:div w:id="1492134609">
      <w:bodyDiv w:val="1"/>
      <w:marLeft w:val="0"/>
      <w:marRight w:val="0"/>
      <w:marTop w:val="0"/>
      <w:marBottom w:val="0"/>
      <w:divBdr>
        <w:top w:val="none" w:sz="0" w:space="0" w:color="auto"/>
        <w:left w:val="none" w:sz="0" w:space="0" w:color="auto"/>
        <w:bottom w:val="none" w:sz="0" w:space="0" w:color="auto"/>
        <w:right w:val="none" w:sz="0" w:space="0" w:color="auto"/>
      </w:divBdr>
    </w:div>
    <w:div w:id="1495996263">
      <w:bodyDiv w:val="1"/>
      <w:marLeft w:val="0"/>
      <w:marRight w:val="0"/>
      <w:marTop w:val="0"/>
      <w:marBottom w:val="0"/>
      <w:divBdr>
        <w:top w:val="none" w:sz="0" w:space="0" w:color="auto"/>
        <w:left w:val="none" w:sz="0" w:space="0" w:color="auto"/>
        <w:bottom w:val="none" w:sz="0" w:space="0" w:color="auto"/>
        <w:right w:val="none" w:sz="0" w:space="0" w:color="auto"/>
      </w:divBdr>
    </w:div>
    <w:div w:id="1496073242">
      <w:bodyDiv w:val="1"/>
      <w:marLeft w:val="0"/>
      <w:marRight w:val="0"/>
      <w:marTop w:val="0"/>
      <w:marBottom w:val="0"/>
      <w:divBdr>
        <w:top w:val="none" w:sz="0" w:space="0" w:color="auto"/>
        <w:left w:val="none" w:sz="0" w:space="0" w:color="auto"/>
        <w:bottom w:val="none" w:sz="0" w:space="0" w:color="auto"/>
        <w:right w:val="none" w:sz="0" w:space="0" w:color="auto"/>
      </w:divBdr>
    </w:div>
    <w:div w:id="1496264086">
      <w:bodyDiv w:val="1"/>
      <w:marLeft w:val="0"/>
      <w:marRight w:val="0"/>
      <w:marTop w:val="0"/>
      <w:marBottom w:val="0"/>
      <w:divBdr>
        <w:top w:val="none" w:sz="0" w:space="0" w:color="auto"/>
        <w:left w:val="none" w:sz="0" w:space="0" w:color="auto"/>
        <w:bottom w:val="none" w:sz="0" w:space="0" w:color="auto"/>
        <w:right w:val="none" w:sz="0" w:space="0" w:color="auto"/>
      </w:divBdr>
    </w:div>
    <w:div w:id="1496457742">
      <w:bodyDiv w:val="1"/>
      <w:marLeft w:val="0"/>
      <w:marRight w:val="0"/>
      <w:marTop w:val="0"/>
      <w:marBottom w:val="0"/>
      <w:divBdr>
        <w:top w:val="none" w:sz="0" w:space="0" w:color="auto"/>
        <w:left w:val="none" w:sz="0" w:space="0" w:color="auto"/>
        <w:bottom w:val="none" w:sz="0" w:space="0" w:color="auto"/>
        <w:right w:val="none" w:sz="0" w:space="0" w:color="auto"/>
      </w:divBdr>
    </w:div>
    <w:div w:id="1499344215">
      <w:bodyDiv w:val="1"/>
      <w:marLeft w:val="0"/>
      <w:marRight w:val="0"/>
      <w:marTop w:val="0"/>
      <w:marBottom w:val="0"/>
      <w:divBdr>
        <w:top w:val="none" w:sz="0" w:space="0" w:color="auto"/>
        <w:left w:val="none" w:sz="0" w:space="0" w:color="auto"/>
        <w:bottom w:val="none" w:sz="0" w:space="0" w:color="auto"/>
        <w:right w:val="none" w:sz="0" w:space="0" w:color="auto"/>
      </w:divBdr>
    </w:div>
    <w:div w:id="1499468763">
      <w:bodyDiv w:val="1"/>
      <w:marLeft w:val="0"/>
      <w:marRight w:val="0"/>
      <w:marTop w:val="0"/>
      <w:marBottom w:val="0"/>
      <w:divBdr>
        <w:top w:val="none" w:sz="0" w:space="0" w:color="auto"/>
        <w:left w:val="none" w:sz="0" w:space="0" w:color="auto"/>
        <w:bottom w:val="none" w:sz="0" w:space="0" w:color="auto"/>
        <w:right w:val="none" w:sz="0" w:space="0" w:color="auto"/>
      </w:divBdr>
    </w:div>
    <w:div w:id="1500192758">
      <w:bodyDiv w:val="1"/>
      <w:marLeft w:val="0"/>
      <w:marRight w:val="0"/>
      <w:marTop w:val="0"/>
      <w:marBottom w:val="0"/>
      <w:divBdr>
        <w:top w:val="none" w:sz="0" w:space="0" w:color="auto"/>
        <w:left w:val="none" w:sz="0" w:space="0" w:color="auto"/>
        <w:bottom w:val="none" w:sz="0" w:space="0" w:color="auto"/>
        <w:right w:val="none" w:sz="0" w:space="0" w:color="auto"/>
      </w:divBdr>
    </w:div>
    <w:div w:id="1500971675">
      <w:bodyDiv w:val="1"/>
      <w:marLeft w:val="0"/>
      <w:marRight w:val="0"/>
      <w:marTop w:val="0"/>
      <w:marBottom w:val="0"/>
      <w:divBdr>
        <w:top w:val="none" w:sz="0" w:space="0" w:color="auto"/>
        <w:left w:val="none" w:sz="0" w:space="0" w:color="auto"/>
        <w:bottom w:val="none" w:sz="0" w:space="0" w:color="auto"/>
        <w:right w:val="none" w:sz="0" w:space="0" w:color="auto"/>
      </w:divBdr>
    </w:div>
    <w:div w:id="1506549519">
      <w:bodyDiv w:val="1"/>
      <w:marLeft w:val="0"/>
      <w:marRight w:val="0"/>
      <w:marTop w:val="0"/>
      <w:marBottom w:val="0"/>
      <w:divBdr>
        <w:top w:val="none" w:sz="0" w:space="0" w:color="auto"/>
        <w:left w:val="none" w:sz="0" w:space="0" w:color="auto"/>
        <w:bottom w:val="none" w:sz="0" w:space="0" w:color="auto"/>
        <w:right w:val="none" w:sz="0" w:space="0" w:color="auto"/>
      </w:divBdr>
    </w:div>
    <w:div w:id="1507133350">
      <w:bodyDiv w:val="1"/>
      <w:marLeft w:val="0"/>
      <w:marRight w:val="0"/>
      <w:marTop w:val="0"/>
      <w:marBottom w:val="0"/>
      <w:divBdr>
        <w:top w:val="none" w:sz="0" w:space="0" w:color="auto"/>
        <w:left w:val="none" w:sz="0" w:space="0" w:color="auto"/>
        <w:bottom w:val="none" w:sz="0" w:space="0" w:color="auto"/>
        <w:right w:val="none" w:sz="0" w:space="0" w:color="auto"/>
      </w:divBdr>
    </w:div>
    <w:div w:id="1507942408">
      <w:bodyDiv w:val="1"/>
      <w:marLeft w:val="0"/>
      <w:marRight w:val="0"/>
      <w:marTop w:val="0"/>
      <w:marBottom w:val="0"/>
      <w:divBdr>
        <w:top w:val="none" w:sz="0" w:space="0" w:color="auto"/>
        <w:left w:val="none" w:sz="0" w:space="0" w:color="auto"/>
        <w:bottom w:val="none" w:sz="0" w:space="0" w:color="auto"/>
        <w:right w:val="none" w:sz="0" w:space="0" w:color="auto"/>
      </w:divBdr>
    </w:div>
    <w:div w:id="1508403691">
      <w:bodyDiv w:val="1"/>
      <w:marLeft w:val="0"/>
      <w:marRight w:val="0"/>
      <w:marTop w:val="0"/>
      <w:marBottom w:val="0"/>
      <w:divBdr>
        <w:top w:val="none" w:sz="0" w:space="0" w:color="auto"/>
        <w:left w:val="none" w:sz="0" w:space="0" w:color="auto"/>
        <w:bottom w:val="none" w:sz="0" w:space="0" w:color="auto"/>
        <w:right w:val="none" w:sz="0" w:space="0" w:color="auto"/>
      </w:divBdr>
    </w:div>
    <w:div w:id="1509057700">
      <w:bodyDiv w:val="1"/>
      <w:marLeft w:val="0"/>
      <w:marRight w:val="0"/>
      <w:marTop w:val="0"/>
      <w:marBottom w:val="0"/>
      <w:divBdr>
        <w:top w:val="none" w:sz="0" w:space="0" w:color="auto"/>
        <w:left w:val="none" w:sz="0" w:space="0" w:color="auto"/>
        <w:bottom w:val="none" w:sz="0" w:space="0" w:color="auto"/>
        <w:right w:val="none" w:sz="0" w:space="0" w:color="auto"/>
      </w:divBdr>
    </w:div>
    <w:div w:id="1509446716">
      <w:bodyDiv w:val="1"/>
      <w:marLeft w:val="0"/>
      <w:marRight w:val="0"/>
      <w:marTop w:val="0"/>
      <w:marBottom w:val="0"/>
      <w:divBdr>
        <w:top w:val="none" w:sz="0" w:space="0" w:color="auto"/>
        <w:left w:val="none" w:sz="0" w:space="0" w:color="auto"/>
        <w:bottom w:val="none" w:sz="0" w:space="0" w:color="auto"/>
        <w:right w:val="none" w:sz="0" w:space="0" w:color="auto"/>
      </w:divBdr>
    </w:div>
    <w:div w:id="1510951366">
      <w:bodyDiv w:val="1"/>
      <w:marLeft w:val="0"/>
      <w:marRight w:val="0"/>
      <w:marTop w:val="0"/>
      <w:marBottom w:val="0"/>
      <w:divBdr>
        <w:top w:val="none" w:sz="0" w:space="0" w:color="auto"/>
        <w:left w:val="none" w:sz="0" w:space="0" w:color="auto"/>
        <w:bottom w:val="none" w:sz="0" w:space="0" w:color="auto"/>
        <w:right w:val="none" w:sz="0" w:space="0" w:color="auto"/>
      </w:divBdr>
    </w:div>
    <w:div w:id="1513226617">
      <w:bodyDiv w:val="1"/>
      <w:marLeft w:val="0"/>
      <w:marRight w:val="0"/>
      <w:marTop w:val="0"/>
      <w:marBottom w:val="0"/>
      <w:divBdr>
        <w:top w:val="none" w:sz="0" w:space="0" w:color="auto"/>
        <w:left w:val="none" w:sz="0" w:space="0" w:color="auto"/>
        <w:bottom w:val="none" w:sz="0" w:space="0" w:color="auto"/>
        <w:right w:val="none" w:sz="0" w:space="0" w:color="auto"/>
      </w:divBdr>
    </w:div>
    <w:div w:id="1514413576">
      <w:bodyDiv w:val="1"/>
      <w:marLeft w:val="0"/>
      <w:marRight w:val="0"/>
      <w:marTop w:val="0"/>
      <w:marBottom w:val="0"/>
      <w:divBdr>
        <w:top w:val="none" w:sz="0" w:space="0" w:color="auto"/>
        <w:left w:val="none" w:sz="0" w:space="0" w:color="auto"/>
        <w:bottom w:val="none" w:sz="0" w:space="0" w:color="auto"/>
        <w:right w:val="none" w:sz="0" w:space="0" w:color="auto"/>
      </w:divBdr>
    </w:div>
    <w:div w:id="1515997930">
      <w:bodyDiv w:val="1"/>
      <w:marLeft w:val="0"/>
      <w:marRight w:val="0"/>
      <w:marTop w:val="0"/>
      <w:marBottom w:val="0"/>
      <w:divBdr>
        <w:top w:val="none" w:sz="0" w:space="0" w:color="auto"/>
        <w:left w:val="none" w:sz="0" w:space="0" w:color="auto"/>
        <w:bottom w:val="none" w:sz="0" w:space="0" w:color="auto"/>
        <w:right w:val="none" w:sz="0" w:space="0" w:color="auto"/>
      </w:divBdr>
    </w:div>
    <w:div w:id="1516335820">
      <w:bodyDiv w:val="1"/>
      <w:marLeft w:val="0"/>
      <w:marRight w:val="0"/>
      <w:marTop w:val="0"/>
      <w:marBottom w:val="0"/>
      <w:divBdr>
        <w:top w:val="none" w:sz="0" w:space="0" w:color="auto"/>
        <w:left w:val="none" w:sz="0" w:space="0" w:color="auto"/>
        <w:bottom w:val="none" w:sz="0" w:space="0" w:color="auto"/>
        <w:right w:val="none" w:sz="0" w:space="0" w:color="auto"/>
      </w:divBdr>
    </w:div>
    <w:div w:id="1516457305">
      <w:bodyDiv w:val="1"/>
      <w:marLeft w:val="0"/>
      <w:marRight w:val="0"/>
      <w:marTop w:val="0"/>
      <w:marBottom w:val="0"/>
      <w:divBdr>
        <w:top w:val="none" w:sz="0" w:space="0" w:color="auto"/>
        <w:left w:val="none" w:sz="0" w:space="0" w:color="auto"/>
        <w:bottom w:val="none" w:sz="0" w:space="0" w:color="auto"/>
        <w:right w:val="none" w:sz="0" w:space="0" w:color="auto"/>
      </w:divBdr>
    </w:div>
    <w:div w:id="1517887925">
      <w:bodyDiv w:val="1"/>
      <w:marLeft w:val="0"/>
      <w:marRight w:val="0"/>
      <w:marTop w:val="0"/>
      <w:marBottom w:val="0"/>
      <w:divBdr>
        <w:top w:val="none" w:sz="0" w:space="0" w:color="auto"/>
        <w:left w:val="none" w:sz="0" w:space="0" w:color="auto"/>
        <w:bottom w:val="none" w:sz="0" w:space="0" w:color="auto"/>
        <w:right w:val="none" w:sz="0" w:space="0" w:color="auto"/>
      </w:divBdr>
    </w:div>
    <w:div w:id="1518348085">
      <w:bodyDiv w:val="1"/>
      <w:marLeft w:val="0"/>
      <w:marRight w:val="0"/>
      <w:marTop w:val="0"/>
      <w:marBottom w:val="0"/>
      <w:divBdr>
        <w:top w:val="none" w:sz="0" w:space="0" w:color="auto"/>
        <w:left w:val="none" w:sz="0" w:space="0" w:color="auto"/>
        <w:bottom w:val="none" w:sz="0" w:space="0" w:color="auto"/>
        <w:right w:val="none" w:sz="0" w:space="0" w:color="auto"/>
      </w:divBdr>
    </w:div>
    <w:div w:id="1519198556">
      <w:bodyDiv w:val="1"/>
      <w:marLeft w:val="0"/>
      <w:marRight w:val="0"/>
      <w:marTop w:val="0"/>
      <w:marBottom w:val="0"/>
      <w:divBdr>
        <w:top w:val="none" w:sz="0" w:space="0" w:color="auto"/>
        <w:left w:val="none" w:sz="0" w:space="0" w:color="auto"/>
        <w:bottom w:val="none" w:sz="0" w:space="0" w:color="auto"/>
        <w:right w:val="none" w:sz="0" w:space="0" w:color="auto"/>
      </w:divBdr>
    </w:div>
    <w:div w:id="1520780547">
      <w:bodyDiv w:val="1"/>
      <w:marLeft w:val="0"/>
      <w:marRight w:val="0"/>
      <w:marTop w:val="0"/>
      <w:marBottom w:val="0"/>
      <w:divBdr>
        <w:top w:val="none" w:sz="0" w:space="0" w:color="auto"/>
        <w:left w:val="none" w:sz="0" w:space="0" w:color="auto"/>
        <w:bottom w:val="none" w:sz="0" w:space="0" w:color="auto"/>
        <w:right w:val="none" w:sz="0" w:space="0" w:color="auto"/>
      </w:divBdr>
    </w:div>
    <w:div w:id="1521123077">
      <w:bodyDiv w:val="1"/>
      <w:marLeft w:val="0"/>
      <w:marRight w:val="0"/>
      <w:marTop w:val="0"/>
      <w:marBottom w:val="0"/>
      <w:divBdr>
        <w:top w:val="none" w:sz="0" w:space="0" w:color="auto"/>
        <w:left w:val="none" w:sz="0" w:space="0" w:color="auto"/>
        <w:bottom w:val="none" w:sz="0" w:space="0" w:color="auto"/>
        <w:right w:val="none" w:sz="0" w:space="0" w:color="auto"/>
      </w:divBdr>
    </w:div>
    <w:div w:id="1522278463">
      <w:bodyDiv w:val="1"/>
      <w:marLeft w:val="0"/>
      <w:marRight w:val="0"/>
      <w:marTop w:val="0"/>
      <w:marBottom w:val="0"/>
      <w:divBdr>
        <w:top w:val="none" w:sz="0" w:space="0" w:color="auto"/>
        <w:left w:val="none" w:sz="0" w:space="0" w:color="auto"/>
        <w:bottom w:val="none" w:sz="0" w:space="0" w:color="auto"/>
        <w:right w:val="none" w:sz="0" w:space="0" w:color="auto"/>
      </w:divBdr>
    </w:div>
    <w:div w:id="1522430392">
      <w:bodyDiv w:val="1"/>
      <w:marLeft w:val="0"/>
      <w:marRight w:val="0"/>
      <w:marTop w:val="0"/>
      <w:marBottom w:val="0"/>
      <w:divBdr>
        <w:top w:val="none" w:sz="0" w:space="0" w:color="auto"/>
        <w:left w:val="none" w:sz="0" w:space="0" w:color="auto"/>
        <w:bottom w:val="none" w:sz="0" w:space="0" w:color="auto"/>
        <w:right w:val="none" w:sz="0" w:space="0" w:color="auto"/>
      </w:divBdr>
    </w:div>
    <w:div w:id="1525437350">
      <w:bodyDiv w:val="1"/>
      <w:marLeft w:val="0"/>
      <w:marRight w:val="0"/>
      <w:marTop w:val="0"/>
      <w:marBottom w:val="0"/>
      <w:divBdr>
        <w:top w:val="none" w:sz="0" w:space="0" w:color="auto"/>
        <w:left w:val="none" w:sz="0" w:space="0" w:color="auto"/>
        <w:bottom w:val="none" w:sz="0" w:space="0" w:color="auto"/>
        <w:right w:val="none" w:sz="0" w:space="0" w:color="auto"/>
      </w:divBdr>
    </w:div>
    <w:div w:id="1527913115">
      <w:bodyDiv w:val="1"/>
      <w:marLeft w:val="0"/>
      <w:marRight w:val="0"/>
      <w:marTop w:val="0"/>
      <w:marBottom w:val="0"/>
      <w:divBdr>
        <w:top w:val="none" w:sz="0" w:space="0" w:color="auto"/>
        <w:left w:val="none" w:sz="0" w:space="0" w:color="auto"/>
        <w:bottom w:val="none" w:sz="0" w:space="0" w:color="auto"/>
        <w:right w:val="none" w:sz="0" w:space="0" w:color="auto"/>
      </w:divBdr>
    </w:div>
    <w:div w:id="1530530634">
      <w:bodyDiv w:val="1"/>
      <w:marLeft w:val="0"/>
      <w:marRight w:val="0"/>
      <w:marTop w:val="0"/>
      <w:marBottom w:val="0"/>
      <w:divBdr>
        <w:top w:val="none" w:sz="0" w:space="0" w:color="auto"/>
        <w:left w:val="none" w:sz="0" w:space="0" w:color="auto"/>
        <w:bottom w:val="none" w:sz="0" w:space="0" w:color="auto"/>
        <w:right w:val="none" w:sz="0" w:space="0" w:color="auto"/>
      </w:divBdr>
    </w:div>
    <w:div w:id="1530877323">
      <w:bodyDiv w:val="1"/>
      <w:marLeft w:val="0"/>
      <w:marRight w:val="0"/>
      <w:marTop w:val="0"/>
      <w:marBottom w:val="0"/>
      <w:divBdr>
        <w:top w:val="none" w:sz="0" w:space="0" w:color="auto"/>
        <w:left w:val="none" w:sz="0" w:space="0" w:color="auto"/>
        <w:bottom w:val="none" w:sz="0" w:space="0" w:color="auto"/>
        <w:right w:val="none" w:sz="0" w:space="0" w:color="auto"/>
      </w:divBdr>
    </w:div>
    <w:div w:id="1530953054">
      <w:bodyDiv w:val="1"/>
      <w:marLeft w:val="0"/>
      <w:marRight w:val="0"/>
      <w:marTop w:val="0"/>
      <w:marBottom w:val="0"/>
      <w:divBdr>
        <w:top w:val="none" w:sz="0" w:space="0" w:color="auto"/>
        <w:left w:val="none" w:sz="0" w:space="0" w:color="auto"/>
        <w:bottom w:val="none" w:sz="0" w:space="0" w:color="auto"/>
        <w:right w:val="none" w:sz="0" w:space="0" w:color="auto"/>
      </w:divBdr>
    </w:div>
    <w:div w:id="1533107773">
      <w:bodyDiv w:val="1"/>
      <w:marLeft w:val="0"/>
      <w:marRight w:val="0"/>
      <w:marTop w:val="0"/>
      <w:marBottom w:val="0"/>
      <w:divBdr>
        <w:top w:val="none" w:sz="0" w:space="0" w:color="auto"/>
        <w:left w:val="none" w:sz="0" w:space="0" w:color="auto"/>
        <w:bottom w:val="none" w:sz="0" w:space="0" w:color="auto"/>
        <w:right w:val="none" w:sz="0" w:space="0" w:color="auto"/>
      </w:divBdr>
    </w:div>
    <w:div w:id="1533420497">
      <w:bodyDiv w:val="1"/>
      <w:marLeft w:val="0"/>
      <w:marRight w:val="0"/>
      <w:marTop w:val="0"/>
      <w:marBottom w:val="0"/>
      <w:divBdr>
        <w:top w:val="none" w:sz="0" w:space="0" w:color="auto"/>
        <w:left w:val="none" w:sz="0" w:space="0" w:color="auto"/>
        <w:bottom w:val="none" w:sz="0" w:space="0" w:color="auto"/>
        <w:right w:val="none" w:sz="0" w:space="0" w:color="auto"/>
      </w:divBdr>
    </w:div>
    <w:div w:id="1533879747">
      <w:bodyDiv w:val="1"/>
      <w:marLeft w:val="0"/>
      <w:marRight w:val="0"/>
      <w:marTop w:val="0"/>
      <w:marBottom w:val="0"/>
      <w:divBdr>
        <w:top w:val="none" w:sz="0" w:space="0" w:color="auto"/>
        <w:left w:val="none" w:sz="0" w:space="0" w:color="auto"/>
        <w:bottom w:val="none" w:sz="0" w:space="0" w:color="auto"/>
        <w:right w:val="none" w:sz="0" w:space="0" w:color="auto"/>
      </w:divBdr>
    </w:div>
    <w:div w:id="1534152563">
      <w:bodyDiv w:val="1"/>
      <w:marLeft w:val="0"/>
      <w:marRight w:val="0"/>
      <w:marTop w:val="0"/>
      <w:marBottom w:val="0"/>
      <w:divBdr>
        <w:top w:val="none" w:sz="0" w:space="0" w:color="auto"/>
        <w:left w:val="none" w:sz="0" w:space="0" w:color="auto"/>
        <w:bottom w:val="none" w:sz="0" w:space="0" w:color="auto"/>
        <w:right w:val="none" w:sz="0" w:space="0" w:color="auto"/>
      </w:divBdr>
    </w:div>
    <w:div w:id="1534611683">
      <w:bodyDiv w:val="1"/>
      <w:marLeft w:val="0"/>
      <w:marRight w:val="0"/>
      <w:marTop w:val="0"/>
      <w:marBottom w:val="0"/>
      <w:divBdr>
        <w:top w:val="none" w:sz="0" w:space="0" w:color="auto"/>
        <w:left w:val="none" w:sz="0" w:space="0" w:color="auto"/>
        <w:bottom w:val="none" w:sz="0" w:space="0" w:color="auto"/>
        <w:right w:val="none" w:sz="0" w:space="0" w:color="auto"/>
      </w:divBdr>
    </w:div>
    <w:div w:id="1535968908">
      <w:bodyDiv w:val="1"/>
      <w:marLeft w:val="0"/>
      <w:marRight w:val="0"/>
      <w:marTop w:val="0"/>
      <w:marBottom w:val="0"/>
      <w:divBdr>
        <w:top w:val="none" w:sz="0" w:space="0" w:color="auto"/>
        <w:left w:val="none" w:sz="0" w:space="0" w:color="auto"/>
        <w:bottom w:val="none" w:sz="0" w:space="0" w:color="auto"/>
        <w:right w:val="none" w:sz="0" w:space="0" w:color="auto"/>
      </w:divBdr>
    </w:div>
    <w:div w:id="1538204511">
      <w:bodyDiv w:val="1"/>
      <w:marLeft w:val="0"/>
      <w:marRight w:val="0"/>
      <w:marTop w:val="0"/>
      <w:marBottom w:val="0"/>
      <w:divBdr>
        <w:top w:val="none" w:sz="0" w:space="0" w:color="auto"/>
        <w:left w:val="none" w:sz="0" w:space="0" w:color="auto"/>
        <w:bottom w:val="none" w:sz="0" w:space="0" w:color="auto"/>
        <w:right w:val="none" w:sz="0" w:space="0" w:color="auto"/>
      </w:divBdr>
    </w:div>
    <w:div w:id="1539465474">
      <w:bodyDiv w:val="1"/>
      <w:marLeft w:val="0"/>
      <w:marRight w:val="0"/>
      <w:marTop w:val="0"/>
      <w:marBottom w:val="0"/>
      <w:divBdr>
        <w:top w:val="none" w:sz="0" w:space="0" w:color="auto"/>
        <w:left w:val="none" w:sz="0" w:space="0" w:color="auto"/>
        <w:bottom w:val="none" w:sz="0" w:space="0" w:color="auto"/>
        <w:right w:val="none" w:sz="0" w:space="0" w:color="auto"/>
      </w:divBdr>
    </w:div>
    <w:div w:id="1541434511">
      <w:bodyDiv w:val="1"/>
      <w:marLeft w:val="0"/>
      <w:marRight w:val="0"/>
      <w:marTop w:val="0"/>
      <w:marBottom w:val="0"/>
      <w:divBdr>
        <w:top w:val="none" w:sz="0" w:space="0" w:color="auto"/>
        <w:left w:val="none" w:sz="0" w:space="0" w:color="auto"/>
        <w:bottom w:val="none" w:sz="0" w:space="0" w:color="auto"/>
        <w:right w:val="none" w:sz="0" w:space="0" w:color="auto"/>
      </w:divBdr>
    </w:div>
    <w:div w:id="1543244729">
      <w:bodyDiv w:val="1"/>
      <w:marLeft w:val="0"/>
      <w:marRight w:val="0"/>
      <w:marTop w:val="0"/>
      <w:marBottom w:val="0"/>
      <w:divBdr>
        <w:top w:val="none" w:sz="0" w:space="0" w:color="auto"/>
        <w:left w:val="none" w:sz="0" w:space="0" w:color="auto"/>
        <w:bottom w:val="none" w:sz="0" w:space="0" w:color="auto"/>
        <w:right w:val="none" w:sz="0" w:space="0" w:color="auto"/>
      </w:divBdr>
    </w:div>
    <w:div w:id="1543906393">
      <w:bodyDiv w:val="1"/>
      <w:marLeft w:val="0"/>
      <w:marRight w:val="0"/>
      <w:marTop w:val="0"/>
      <w:marBottom w:val="0"/>
      <w:divBdr>
        <w:top w:val="none" w:sz="0" w:space="0" w:color="auto"/>
        <w:left w:val="none" w:sz="0" w:space="0" w:color="auto"/>
        <w:bottom w:val="none" w:sz="0" w:space="0" w:color="auto"/>
        <w:right w:val="none" w:sz="0" w:space="0" w:color="auto"/>
      </w:divBdr>
    </w:div>
    <w:div w:id="1544054646">
      <w:bodyDiv w:val="1"/>
      <w:marLeft w:val="0"/>
      <w:marRight w:val="0"/>
      <w:marTop w:val="0"/>
      <w:marBottom w:val="0"/>
      <w:divBdr>
        <w:top w:val="none" w:sz="0" w:space="0" w:color="auto"/>
        <w:left w:val="none" w:sz="0" w:space="0" w:color="auto"/>
        <w:bottom w:val="none" w:sz="0" w:space="0" w:color="auto"/>
        <w:right w:val="none" w:sz="0" w:space="0" w:color="auto"/>
      </w:divBdr>
    </w:div>
    <w:div w:id="1544901878">
      <w:bodyDiv w:val="1"/>
      <w:marLeft w:val="0"/>
      <w:marRight w:val="0"/>
      <w:marTop w:val="0"/>
      <w:marBottom w:val="0"/>
      <w:divBdr>
        <w:top w:val="none" w:sz="0" w:space="0" w:color="auto"/>
        <w:left w:val="none" w:sz="0" w:space="0" w:color="auto"/>
        <w:bottom w:val="none" w:sz="0" w:space="0" w:color="auto"/>
        <w:right w:val="none" w:sz="0" w:space="0" w:color="auto"/>
      </w:divBdr>
    </w:div>
    <w:div w:id="1546137291">
      <w:bodyDiv w:val="1"/>
      <w:marLeft w:val="0"/>
      <w:marRight w:val="0"/>
      <w:marTop w:val="0"/>
      <w:marBottom w:val="0"/>
      <w:divBdr>
        <w:top w:val="none" w:sz="0" w:space="0" w:color="auto"/>
        <w:left w:val="none" w:sz="0" w:space="0" w:color="auto"/>
        <w:bottom w:val="none" w:sz="0" w:space="0" w:color="auto"/>
        <w:right w:val="none" w:sz="0" w:space="0" w:color="auto"/>
      </w:divBdr>
    </w:div>
    <w:div w:id="1546866457">
      <w:bodyDiv w:val="1"/>
      <w:marLeft w:val="0"/>
      <w:marRight w:val="0"/>
      <w:marTop w:val="0"/>
      <w:marBottom w:val="0"/>
      <w:divBdr>
        <w:top w:val="none" w:sz="0" w:space="0" w:color="auto"/>
        <w:left w:val="none" w:sz="0" w:space="0" w:color="auto"/>
        <w:bottom w:val="none" w:sz="0" w:space="0" w:color="auto"/>
        <w:right w:val="none" w:sz="0" w:space="0" w:color="auto"/>
      </w:divBdr>
    </w:div>
    <w:div w:id="1547372869">
      <w:bodyDiv w:val="1"/>
      <w:marLeft w:val="0"/>
      <w:marRight w:val="0"/>
      <w:marTop w:val="0"/>
      <w:marBottom w:val="0"/>
      <w:divBdr>
        <w:top w:val="none" w:sz="0" w:space="0" w:color="auto"/>
        <w:left w:val="none" w:sz="0" w:space="0" w:color="auto"/>
        <w:bottom w:val="none" w:sz="0" w:space="0" w:color="auto"/>
        <w:right w:val="none" w:sz="0" w:space="0" w:color="auto"/>
      </w:divBdr>
    </w:div>
    <w:div w:id="1547987301">
      <w:bodyDiv w:val="1"/>
      <w:marLeft w:val="0"/>
      <w:marRight w:val="0"/>
      <w:marTop w:val="0"/>
      <w:marBottom w:val="0"/>
      <w:divBdr>
        <w:top w:val="none" w:sz="0" w:space="0" w:color="auto"/>
        <w:left w:val="none" w:sz="0" w:space="0" w:color="auto"/>
        <w:bottom w:val="none" w:sz="0" w:space="0" w:color="auto"/>
        <w:right w:val="none" w:sz="0" w:space="0" w:color="auto"/>
      </w:divBdr>
    </w:div>
    <w:div w:id="1547989081">
      <w:bodyDiv w:val="1"/>
      <w:marLeft w:val="0"/>
      <w:marRight w:val="0"/>
      <w:marTop w:val="0"/>
      <w:marBottom w:val="0"/>
      <w:divBdr>
        <w:top w:val="none" w:sz="0" w:space="0" w:color="auto"/>
        <w:left w:val="none" w:sz="0" w:space="0" w:color="auto"/>
        <w:bottom w:val="none" w:sz="0" w:space="0" w:color="auto"/>
        <w:right w:val="none" w:sz="0" w:space="0" w:color="auto"/>
      </w:divBdr>
    </w:div>
    <w:div w:id="1550260063">
      <w:bodyDiv w:val="1"/>
      <w:marLeft w:val="0"/>
      <w:marRight w:val="0"/>
      <w:marTop w:val="0"/>
      <w:marBottom w:val="0"/>
      <w:divBdr>
        <w:top w:val="none" w:sz="0" w:space="0" w:color="auto"/>
        <w:left w:val="none" w:sz="0" w:space="0" w:color="auto"/>
        <w:bottom w:val="none" w:sz="0" w:space="0" w:color="auto"/>
        <w:right w:val="none" w:sz="0" w:space="0" w:color="auto"/>
      </w:divBdr>
    </w:div>
    <w:div w:id="1551383295">
      <w:bodyDiv w:val="1"/>
      <w:marLeft w:val="0"/>
      <w:marRight w:val="0"/>
      <w:marTop w:val="0"/>
      <w:marBottom w:val="0"/>
      <w:divBdr>
        <w:top w:val="none" w:sz="0" w:space="0" w:color="auto"/>
        <w:left w:val="none" w:sz="0" w:space="0" w:color="auto"/>
        <w:bottom w:val="none" w:sz="0" w:space="0" w:color="auto"/>
        <w:right w:val="none" w:sz="0" w:space="0" w:color="auto"/>
      </w:divBdr>
    </w:div>
    <w:div w:id="1551529463">
      <w:bodyDiv w:val="1"/>
      <w:marLeft w:val="0"/>
      <w:marRight w:val="0"/>
      <w:marTop w:val="0"/>
      <w:marBottom w:val="0"/>
      <w:divBdr>
        <w:top w:val="none" w:sz="0" w:space="0" w:color="auto"/>
        <w:left w:val="none" w:sz="0" w:space="0" w:color="auto"/>
        <w:bottom w:val="none" w:sz="0" w:space="0" w:color="auto"/>
        <w:right w:val="none" w:sz="0" w:space="0" w:color="auto"/>
      </w:divBdr>
    </w:div>
    <w:div w:id="1553273612">
      <w:bodyDiv w:val="1"/>
      <w:marLeft w:val="0"/>
      <w:marRight w:val="0"/>
      <w:marTop w:val="0"/>
      <w:marBottom w:val="0"/>
      <w:divBdr>
        <w:top w:val="none" w:sz="0" w:space="0" w:color="auto"/>
        <w:left w:val="none" w:sz="0" w:space="0" w:color="auto"/>
        <w:bottom w:val="none" w:sz="0" w:space="0" w:color="auto"/>
        <w:right w:val="none" w:sz="0" w:space="0" w:color="auto"/>
      </w:divBdr>
    </w:div>
    <w:div w:id="1553615802">
      <w:bodyDiv w:val="1"/>
      <w:marLeft w:val="0"/>
      <w:marRight w:val="0"/>
      <w:marTop w:val="0"/>
      <w:marBottom w:val="0"/>
      <w:divBdr>
        <w:top w:val="none" w:sz="0" w:space="0" w:color="auto"/>
        <w:left w:val="none" w:sz="0" w:space="0" w:color="auto"/>
        <w:bottom w:val="none" w:sz="0" w:space="0" w:color="auto"/>
        <w:right w:val="none" w:sz="0" w:space="0" w:color="auto"/>
      </w:divBdr>
    </w:div>
    <w:div w:id="1553880468">
      <w:bodyDiv w:val="1"/>
      <w:marLeft w:val="0"/>
      <w:marRight w:val="0"/>
      <w:marTop w:val="0"/>
      <w:marBottom w:val="0"/>
      <w:divBdr>
        <w:top w:val="none" w:sz="0" w:space="0" w:color="auto"/>
        <w:left w:val="none" w:sz="0" w:space="0" w:color="auto"/>
        <w:bottom w:val="none" w:sz="0" w:space="0" w:color="auto"/>
        <w:right w:val="none" w:sz="0" w:space="0" w:color="auto"/>
      </w:divBdr>
    </w:div>
    <w:div w:id="1554073312">
      <w:bodyDiv w:val="1"/>
      <w:marLeft w:val="0"/>
      <w:marRight w:val="0"/>
      <w:marTop w:val="0"/>
      <w:marBottom w:val="0"/>
      <w:divBdr>
        <w:top w:val="none" w:sz="0" w:space="0" w:color="auto"/>
        <w:left w:val="none" w:sz="0" w:space="0" w:color="auto"/>
        <w:bottom w:val="none" w:sz="0" w:space="0" w:color="auto"/>
        <w:right w:val="none" w:sz="0" w:space="0" w:color="auto"/>
      </w:divBdr>
    </w:div>
    <w:div w:id="1556507932">
      <w:bodyDiv w:val="1"/>
      <w:marLeft w:val="0"/>
      <w:marRight w:val="0"/>
      <w:marTop w:val="0"/>
      <w:marBottom w:val="0"/>
      <w:divBdr>
        <w:top w:val="none" w:sz="0" w:space="0" w:color="auto"/>
        <w:left w:val="none" w:sz="0" w:space="0" w:color="auto"/>
        <w:bottom w:val="none" w:sz="0" w:space="0" w:color="auto"/>
        <w:right w:val="none" w:sz="0" w:space="0" w:color="auto"/>
      </w:divBdr>
    </w:div>
    <w:div w:id="1558777380">
      <w:bodyDiv w:val="1"/>
      <w:marLeft w:val="0"/>
      <w:marRight w:val="0"/>
      <w:marTop w:val="0"/>
      <w:marBottom w:val="0"/>
      <w:divBdr>
        <w:top w:val="none" w:sz="0" w:space="0" w:color="auto"/>
        <w:left w:val="none" w:sz="0" w:space="0" w:color="auto"/>
        <w:bottom w:val="none" w:sz="0" w:space="0" w:color="auto"/>
        <w:right w:val="none" w:sz="0" w:space="0" w:color="auto"/>
      </w:divBdr>
    </w:div>
    <w:div w:id="1559975382">
      <w:bodyDiv w:val="1"/>
      <w:marLeft w:val="0"/>
      <w:marRight w:val="0"/>
      <w:marTop w:val="0"/>
      <w:marBottom w:val="0"/>
      <w:divBdr>
        <w:top w:val="none" w:sz="0" w:space="0" w:color="auto"/>
        <w:left w:val="none" w:sz="0" w:space="0" w:color="auto"/>
        <w:bottom w:val="none" w:sz="0" w:space="0" w:color="auto"/>
        <w:right w:val="none" w:sz="0" w:space="0" w:color="auto"/>
      </w:divBdr>
    </w:div>
    <w:div w:id="1561940120">
      <w:bodyDiv w:val="1"/>
      <w:marLeft w:val="0"/>
      <w:marRight w:val="0"/>
      <w:marTop w:val="0"/>
      <w:marBottom w:val="0"/>
      <w:divBdr>
        <w:top w:val="none" w:sz="0" w:space="0" w:color="auto"/>
        <w:left w:val="none" w:sz="0" w:space="0" w:color="auto"/>
        <w:bottom w:val="none" w:sz="0" w:space="0" w:color="auto"/>
        <w:right w:val="none" w:sz="0" w:space="0" w:color="auto"/>
      </w:divBdr>
    </w:div>
    <w:div w:id="1565415054">
      <w:bodyDiv w:val="1"/>
      <w:marLeft w:val="0"/>
      <w:marRight w:val="0"/>
      <w:marTop w:val="0"/>
      <w:marBottom w:val="0"/>
      <w:divBdr>
        <w:top w:val="none" w:sz="0" w:space="0" w:color="auto"/>
        <w:left w:val="none" w:sz="0" w:space="0" w:color="auto"/>
        <w:bottom w:val="none" w:sz="0" w:space="0" w:color="auto"/>
        <w:right w:val="none" w:sz="0" w:space="0" w:color="auto"/>
      </w:divBdr>
    </w:div>
    <w:div w:id="1566333751">
      <w:bodyDiv w:val="1"/>
      <w:marLeft w:val="0"/>
      <w:marRight w:val="0"/>
      <w:marTop w:val="0"/>
      <w:marBottom w:val="0"/>
      <w:divBdr>
        <w:top w:val="none" w:sz="0" w:space="0" w:color="auto"/>
        <w:left w:val="none" w:sz="0" w:space="0" w:color="auto"/>
        <w:bottom w:val="none" w:sz="0" w:space="0" w:color="auto"/>
        <w:right w:val="none" w:sz="0" w:space="0" w:color="auto"/>
      </w:divBdr>
    </w:div>
    <w:div w:id="1570727398">
      <w:bodyDiv w:val="1"/>
      <w:marLeft w:val="0"/>
      <w:marRight w:val="0"/>
      <w:marTop w:val="0"/>
      <w:marBottom w:val="0"/>
      <w:divBdr>
        <w:top w:val="none" w:sz="0" w:space="0" w:color="auto"/>
        <w:left w:val="none" w:sz="0" w:space="0" w:color="auto"/>
        <w:bottom w:val="none" w:sz="0" w:space="0" w:color="auto"/>
        <w:right w:val="none" w:sz="0" w:space="0" w:color="auto"/>
      </w:divBdr>
    </w:div>
    <w:div w:id="1571577483">
      <w:bodyDiv w:val="1"/>
      <w:marLeft w:val="0"/>
      <w:marRight w:val="0"/>
      <w:marTop w:val="0"/>
      <w:marBottom w:val="0"/>
      <w:divBdr>
        <w:top w:val="none" w:sz="0" w:space="0" w:color="auto"/>
        <w:left w:val="none" w:sz="0" w:space="0" w:color="auto"/>
        <w:bottom w:val="none" w:sz="0" w:space="0" w:color="auto"/>
        <w:right w:val="none" w:sz="0" w:space="0" w:color="auto"/>
      </w:divBdr>
    </w:div>
    <w:div w:id="1572235793">
      <w:bodyDiv w:val="1"/>
      <w:marLeft w:val="0"/>
      <w:marRight w:val="0"/>
      <w:marTop w:val="0"/>
      <w:marBottom w:val="0"/>
      <w:divBdr>
        <w:top w:val="none" w:sz="0" w:space="0" w:color="auto"/>
        <w:left w:val="none" w:sz="0" w:space="0" w:color="auto"/>
        <w:bottom w:val="none" w:sz="0" w:space="0" w:color="auto"/>
        <w:right w:val="none" w:sz="0" w:space="0" w:color="auto"/>
      </w:divBdr>
    </w:div>
    <w:div w:id="1572305194">
      <w:bodyDiv w:val="1"/>
      <w:marLeft w:val="0"/>
      <w:marRight w:val="0"/>
      <w:marTop w:val="0"/>
      <w:marBottom w:val="0"/>
      <w:divBdr>
        <w:top w:val="none" w:sz="0" w:space="0" w:color="auto"/>
        <w:left w:val="none" w:sz="0" w:space="0" w:color="auto"/>
        <w:bottom w:val="none" w:sz="0" w:space="0" w:color="auto"/>
        <w:right w:val="none" w:sz="0" w:space="0" w:color="auto"/>
      </w:divBdr>
    </w:div>
    <w:div w:id="1573156841">
      <w:bodyDiv w:val="1"/>
      <w:marLeft w:val="0"/>
      <w:marRight w:val="0"/>
      <w:marTop w:val="0"/>
      <w:marBottom w:val="0"/>
      <w:divBdr>
        <w:top w:val="none" w:sz="0" w:space="0" w:color="auto"/>
        <w:left w:val="none" w:sz="0" w:space="0" w:color="auto"/>
        <w:bottom w:val="none" w:sz="0" w:space="0" w:color="auto"/>
        <w:right w:val="none" w:sz="0" w:space="0" w:color="auto"/>
      </w:divBdr>
    </w:div>
    <w:div w:id="1573662199">
      <w:bodyDiv w:val="1"/>
      <w:marLeft w:val="0"/>
      <w:marRight w:val="0"/>
      <w:marTop w:val="0"/>
      <w:marBottom w:val="0"/>
      <w:divBdr>
        <w:top w:val="none" w:sz="0" w:space="0" w:color="auto"/>
        <w:left w:val="none" w:sz="0" w:space="0" w:color="auto"/>
        <w:bottom w:val="none" w:sz="0" w:space="0" w:color="auto"/>
        <w:right w:val="none" w:sz="0" w:space="0" w:color="auto"/>
      </w:divBdr>
    </w:div>
    <w:div w:id="1577325474">
      <w:bodyDiv w:val="1"/>
      <w:marLeft w:val="0"/>
      <w:marRight w:val="0"/>
      <w:marTop w:val="0"/>
      <w:marBottom w:val="0"/>
      <w:divBdr>
        <w:top w:val="none" w:sz="0" w:space="0" w:color="auto"/>
        <w:left w:val="none" w:sz="0" w:space="0" w:color="auto"/>
        <w:bottom w:val="none" w:sz="0" w:space="0" w:color="auto"/>
        <w:right w:val="none" w:sz="0" w:space="0" w:color="auto"/>
      </w:divBdr>
    </w:div>
    <w:div w:id="1579245714">
      <w:bodyDiv w:val="1"/>
      <w:marLeft w:val="0"/>
      <w:marRight w:val="0"/>
      <w:marTop w:val="0"/>
      <w:marBottom w:val="0"/>
      <w:divBdr>
        <w:top w:val="none" w:sz="0" w:space="0" w:color="auto"/>
        <w:left w:val="none" w:sz="0" w:space="0" w:color="auto"/>
        <w:bottom w:val="none" w:sz="0" w:space="0" w:color="auto"/>
        <w:right w:val="none" w:sz="0" w:space="0" w:color="auto"/>
      </w:divBdr>
    </w:div>
    <w:div w:id="1581865457">
      <w:bodyDiv w:val="1"/>
      <w:marLeft w:val="0"/>
      <w:marRight w:val="0"/>
      <w:marTop w:val="0"/>
      <w:marBottom w:val="0"/>
      <w:divBdr>
        <w:top w:val="none" w:sz="0" w:space="0" w:color="auto"/>
        <w:left w:val="none" w:sz="0" w:space="0" w:color="auto"/>
        <w:bottom w:val="none" w:sz="0" w:space="0" w:color="auto"/>
        <w:right w:val="none" w:sz="0" w:space="0" w:color="auto"/>
      </w:divBdr>
    </w:div>
    <w:div w:id="1583686550">
      <w:bodyDiv w:val="1"/>
      <w:marLeft w:val="0"/>
      <w:marRight w:val="0"/>
      <w:marTop w:val="0"/>
      <w:marBottom w:val="0"/>
      <w:divBdr>
        <w:top w:val="none" w:sz="0" w:space="0" w:color="auto"/>
        <w:left w:val="none" w:sz="0" w:space="0" w:color="auto"/>
        <w:bottom w:val="none" w:sz="0" w:space="0" w:color="auto"/>
        <w:right w:val="none" w:sz="0" w:space="0" w:color="auto"/>
      </w:divBdr>
    </w:div>
    <w:div w:id="1584680619">
      <w:bodyDiv w:val="1"/>
      <w:marLeft w:val="0"/>
      <w:marRight w:val="0"/>
      <w:marTop w:val="0"/>
      <w:marBottom w:val="0"/>
      <w:divBdr>
        <w:top w:val="none" w:sz="0" w:space="0" w:color="auto"/>
        <w:left w:val="none" w:sz="0" w:space="0" w:color="auto"/>
        <w:bottom w:val="none" w:sz="0" w:space="0" w:color="auto"/>
        <w:right w:val="none" w:sz="0" w:space="0" w:color="auto"/>
      </w:divBdr>
    </w:div>
    <w:div w:id="1585458258">
      <w:bodyDiv w:val="1"/>
      <w:marLeft w:val="0"/>
      <w:marRight w:val="0"/>
      <w:marTop w:val="0"/>
      <w:marBottom w:val="0"/>
      <w:divBdr>
        <w:top w:val="none" w:sz="0" w:space="0" w:color="auto"/>
        <w:left w:val="none" w:sz="0" w:space="0" w:color="auto"/>
        <w:bottom w:val="none" w:sz="0" w:space="0" w:color="auto"/>
        <w:right w:val="none" w:sz="0" w:space="0" w:color="auto"/>
      </w:divBdr>
    </w:div>
    <w:div w:id="1585719152">
      <w:bodyDiv w:val="1"/>
      <w:marLeft w:val="0"/>
      <w:marRight w:val="0"/>
      <w:marTop w:val="0"/>
      <w:marBottom w:val="0"/>
      <w:divBdr>
        <w:top w:val="none" w:sz="0" w:space="0" w:color="auto"/>
        <w:left w:val="none" w:sz="0" w:space="0" w:color="auto"/>
        <w:bottom w:val="none" w:sz="0" w:space="0" w:color="auto"/>
        <w:right w:val="none" w:sz="0" w:space="0" w:color="auto"/>
      </w:divBdr>
    </w:div>
    <w:div w:id="1586112841">
      <w:bodyDiv w:val="1"/>
      <w:marLeft w:val="0"/>
      <w:marRight w:val="0"/>
      <w:marTop w:val="0"/>
      <w:marBottom w:val="0"/>
      <w:divBdr>
        <w:top w:val="none" w:sz="0" w:space="0" w:color="auto"/>
        <w:left w:val="none" w:sz="0" w:space="0" w:color="auto"/>
        <w:bottom w:val="none" w:sz="0" w:space="0" w:color="auto"/>
        <w:right w:val="none" w:sz="0" w:space="0" w:color="auto"/>
      </w:divBdr>
    </w:div>
    <w:div w:id="1588072803">
      <w:bodyDiv w:val="1"/>
      <w:marLeft w:val="0"/>
      <w:marRight w:val="0"/>
      <w:marTop w:val="0"/>
      <w:marBottom w:val="0"/>
      <w:divBdr>
        <w:top w:val="none" w:sz="0" w:space="0" w:color="auto"/>
        <w:left w:val="none" w:sz="0" w:space="0" w:color="auto"/>
        <w:bottom w:val="none" w:sz="0" w:space="0" w:color="auto"/>
        <w:right w:val="none" w:sz="0" w:space="0" w:color="auto"/>
      </w:divBdr>
    </w:div>
    <w:div w:id="1589728539">
      <w:bodyDiv w:val="1"/>
      <w:marLeft w:val="0"/>
      <w:marRight w:val="0"/>
      <w:marTop w:val="0"/>
      <w:marBottom w:val="0"/>
      <w:divBdr>
        <w:top w:val="none" w:sz="0" w:space="0" w:color="auto"/>
        <w:left w:val="none" w:sz="0" w:space="0" w:color="auto"/>
        <w:bottom w:val="none" w:sz="0" w:space="0" w:color="auto"/>
        <w:right w:val="none" w:sz="0" w:space="0" w:color="auto"/>
      </w:divBdr>
    </w:div>
    <w:div w:id="1590851735">
      <w:bodyDiv w:val="1"/>
      <w:marLeft w:val="0"/>
      <w:marRight w:val="0"/>
      <w:marTop w:val="0"/>
      <w:marBottom w:val="0"/>
      <w:divBdr>
        <w:top w:val="none" w:sz="0" w:space="0" w:color="auto"/>
        <w:left w:val="none" w:sz="0" w:space="0" w:color="auto"/>
        <w:bottom w:val="none" w:sz="0" w:space="0" w:color="auto"/>
        <w:right w:val="none" w:sz="0" w:space="0" w:color="auto"/>
      </w:divBdr>
    </w:div>
    <w:div w:id="1590891315">
      <w:bodyDiv w:val="1"/>
      <w:marLeft w:val="0"/>
      <w:marRight w:val="0"/>
      <w:marTop w:val="0"/>
      <w:marBottom w:val="0"/>
      <w:divBdr>
        <w:top w:val="none" w:sz="0" w:space="0" w:color="auto"/>
        <w:left w:val="none" w:sz="0" w:space="0" w:color="auto"/>
        <w:bottom w:val="none" w:sz="0" w:space="0" w:color="auto"/>
        <w:right w:val="none" w:sz="0" w:space="0" w:color="auto"/>
      </w:divBdr>
    </w:div>
    <w:div w:id="1591893180">
      <w:bodyDiv w:val="1"/>
      <w:marLeft w:val="0"/>
      <w:marRight w:val="0"/>
      <w:marTop w:val="0"/>
      <w:marBottom w:val="0"/>
      <w:divBdr>
        <w:top w:val="none" w:sz="0" w:space="0" w:color="auto"/>
        <w:left w:val="none" w:sz="0" w:space="0" w:color="auto"/>
        <w:bottom w:val="none" w:sz="0" w:space="0" w:color="auto"/>
        <w:right w:val="none" w:sz="0" w:space="0" w:color="auto"/>
      </w:divBdr>
    </w:div>
    <w:div w:id="1592660275">
      <w:bodyDiv w:val="1"/>
      <w:marLeft w:val="0"/>
      <w:marRight w:val="0"/>
      <w:marTop w:val="0"/>
      <w:marBottom w:val="0"/>
      <w:divBdr>
        <w:top w:val="none" w:sz="0" w:space="0" w:color="auto"/>
        <w:left w:val="none" w:sz="0" w:space="0" w:color="auto"/>
        <w:bottom w:val="none" w:sz="0" w:space="0" w:color="auto"/>
        <w:right w:val="none" w:sz="0" w:space="0" w:color="auto"/>
      </w:divBdr>
    </w:div>
    <w:div w:id="1593277742">
      <w:bodyDiv w:val="1"/>
      <w:marLeft w:val="0"/>
      <w:marRight w:val="0"/>
      <w:marTop w:val="0"/>
      <w:marBottom w:val="0"/>
      <w:divBdr>
        <w:top w:val="none" w:sz="0" w:space="0" w:color="auto"/>
        <w:left w:val="none" w:sz="0" w:space="0" w:color="auto"/>
        <w:bottom w:val="none" w:sz="0" w:space="0" w:color="auto"/>
        <w:right w:val="none" w:sz="0" w:space="0" w:color="auto"/>
      </w:divBdr>
    </w:div>
    <w:div w:id="1599021177">
      <w:bodyDiv w:val="1"/>
      <w:marLeft w:val="0"/>
      <w:marRight w:val="0"/>
      <w:marTop w:val="0"/>
      <w:marBottom w:val="0"/>
      <w:divBdr>
        <w:top w:val="none" w:sz="0" w:space="0" w:color="auto"/>
        <w:left w:val="none" w:sz="0" w:space="0" w:color="auto"/>
        <w:bottom w:val="none" w:sz="0" w:space="0" w:color="auto"/>
        <w:right w:val="none" w:sz="0" w:space="0" w:color="auto"/>
      </w:divBdr>
    </w:div>
    <w:div w:id="1600526742">
      <w:bodyDiv w:val="1"/>
      <w:marLeft w:val="0"/>
      <w:marRight w:val="0"/>
      <w:marTop w:val="0"/>
      <w:marBottom w:val="0"/>
      <w:divBdr>
        <w:top w:val="none" w:sz="0" w:space="0" w:color="auto"/>
        <w:left w:val="none" w:sz="0" w:space="0" w:color="auto"/>
        <w:bottom w:val="none" w:sz="0" w:space="0" w:color="auto"/>
        <w:right w:val="none" w:sz="0" w:space="0" w:color="auto"/>
      </w:divBdr>
    </w:div>
    <w:div w:id="1600606023">
      <w:bodyDiv w:val="1"/>
      <w:marLeft w:val="0"/>
      <w:marRight w:val="0"/>
      <w:marTop w:val="0"/>
      <w:marBottom w:val="0"/>
      <w:divBdr>
        <w:top w:val="none" w:sz="0" w:space="0" w:color="auto"/>
        <w:left w:val="none" w:sz="0" w:space="0" w:color="auto"/>
        <w:bottom w:val="none" w:sz="0" w:space="0" w:color="auto"/>
        <w:right w:val="none" w:sz="0" w:space="0" w:color="auto"/>
      </w:divBdr>
    </w:div>
    <w:div w:id="1601138366">
      <w:bodyDiv w:val="1"/>
      <w:marLeft w:val="0"/>
      <w:marRight w:val="0"/>
      <w:marTop w:val="0"/>
      <w:marBottom w:val="0"/>
      <w:divBdr>
        <w:top w:val="none" w:sz="0" w:space="0" w:color="auto"/>
        <w:left w:val="none" w:sz="0" w:space="0" w:color="auto"/>
        <w:bottom w:val="none" w:sz="0" w:space="0" w:color="auto"/>
        <w:right w:val="none" w:sz="0" w:space="0" w:color="auto"/>
      </w:divBdr>
    </w:div>
    <w:div w:id="1603298765">
      <w:bodyDiv w:val="1"/>
      <w:marLeft w:val="0"/>
      <w:marRight w:val="0"/>
      <w:marTop w:val="0"/>
      <w:marBottom w:val="0"/>
      <w:divBdr>
        <w:top w:val="none" w:sz="0" w:space="0" w:color="auto"/>
        <w:left w:val="none" w:sz="0" w:space="0" w:color="auto"/>
        <w:bottom w:val="none" w:sz="0" w:space="0" w:color="auto"/>
        <w:right w:val="none" w:sz="0" w:space="0" w:color="auto"/>
      </w:divBdr>
    </w:div>
    <w:div w:id="1603955978">
      <w:bodyDiv w:val="1"/>
      <w:marLeft w:val="0"/>
      <w:marRight w:val="0"/>
      <w:marTop w:val="0"/>
      <w:marBottom w:val="0"/>
      <w:divBdr>
        <w:top w:val="none" w:sz="0" w:space="0" w:color="auto"/>
        <w:left w:val="none" w:sz="0" w:space="0" w:color="auto"/>
        <w:bottom w:val="none" w:sz="0" w:space="0" w:color="auto"/>
        <w:right w:val="none" w:sz="0" w:space="0" w:color="auto"/>
      </w:divBdr>
    </w:div>
    <w:div w:id="1604265562">
      <w:bodyDiv w:val="1"/>
      <w:marLeft w:val="0"/>
      <w:marRight w:val="0"/>
      <w:marTop w:val="0"/>
      <w:marBottom w:val="0"/>
      <w:divBdr>
        <w:top w:val="none" w:sz="0" w:space="0" w:color="auto"/>
        <w:left w:val="none" w:sz="0" w:space="0" w:color="auto"/>
        <w:bottom w:val="none" w:sz="0" w:space="0" w:color="auto"/>
        <w:right w:val="none" w:sz="0" w:space="0" w:color="auto"/>
      </w:divBdr>
    </w:div>
    <w:div w:id="1604610114">
      <w:bodyDiv w:val="1"/>
      <w:marLeft w:val="0"/>
      <w:marRight w:val="0"/>
      <w:marTop w:val="0"/>
      <w:marBottom w:val="0"/>
      <w:divBdr>
        <w:top w:val="none" w:sz="0" w:space="0" w:color="auto"/>
        <w:left w:val="none" w:sz="0" w:space="0" w:color="auto"/>
        <w:bottom w:val="none" w:sz="0" w:space="0" w:color="auto"/>
        <w:right w:val="none" w:sz="0" w:space="0" w:color="auto"/>
      </w:divBdr>
    </w:div>
    <w:div w:id="1604916588">
      <w:bodyDiv w:val="1"/>
      <w:marLeft w:val="0"/>
      <w:marRight w:val="0"/>
      <w:marTop w:val="0"/>
      <w:marBottom w:val="0"/>
      <w:divBdr>
        <w:top w:val="none" w:sz="0" w:space="0" w:color="auto"/>
        <w:left w:val="none" w:sz="0" w:space="0" w:color="auto"/>
        <w:bottom w:val="none" w:sz="0" w:space="0" w:color="auto"/>
        <w:right w:val="none" w:sz="0" w:space="0" w:color="auto"/>
      </w:divBdr>
    </w:div>
    <w:div w:id="1606306478">
      <w:bodyDiv w:val="1"/>
      <w:marLeft w:val="0"/>
      <w:marRight w:val="0"/>
      <w:marTop w:val="0"/>
      <w:marBottom w:val="0"/>
      <w:divBdr>
        <w:top w:val="none" w:sz="0" w:space="0" w:color="auto"/>
        <w:left w:val="none" w:sz="0" w:space="0" w:color="auto"/>
        <w:bottom w:val="none" w:sz="0" w:space="0" w:color="auto"/>
        <w:right w:val="none" w:sz="0" w:space="0" w:color="auto"/>
      </w:divBdr>
    </w:div>
    <w:div w:id="1607079428">
      <w:bodyDiv w:val="1"/>
      <w:marLeft w:val="0"/>
      <w:marRight w:val="0"/>
      <w:marTop w:val="0"/>
      <w:marBottom w:val="0"/>
      <w:divBdr>
        <w:top w:val="none" w:sz="0" w:space="0" w:color="auto"/>
        <w:left w:val="none" w:sz="0" w:space="0" w:color="auto"/>
        <w:bottom w:val="none" w:sz="0" w:space="0" w:color="auto"/>
        <w:right w:val="none" w:sz="0" w:space="0" w:color="auto"/>
      </w:divBdr>
    </w:div>
    <w:div w:id="1607301422">
      <w:bodyDiv w:val="1"/>
      <w:marLeft w:val="0"/>
      <w:marRight w:val="0"/>
      <w:marTop w:val="0"/>
      <w:marBottom w:val="0"/>
      <w:divBdr>
        <w:top w:val="none" w:sz="0" w:space="0" w:color="auto"/>
        <w:left w:val="none" w:sz="0" w:space="0" w:color="auto"/>
        <w:bottom w:val="none" w:sz="0" w:space="0" w:color="auto"/>
        <w:right w:val="none" w:sz="0" w:space="0" w:color="auto"/>
      </w:divBdr>
    </w:div>
    <w:div w:id="1607805794">
      <w:bodyDiv w:val="1"/>
      <w:marLeft w:val="0"/>
      <w:marRight w:val="0"/>
      <w:marTop w:val="0"/>
      <w:marBottom w:val="0"/>
      <w:divBdr>
        <w:top w:val="none" w:sz="0" w:space="0" w:color="auto"/>
        <w:left w:val="none" w:sz="0" w:space="0" w:color="auto"/>
        <w:bottom w:val="none" w:sz="0" w:space="0" w:color="auto"/>
        <w:right w:val="none" w:sz="0" w:space="0" w:color="auto"/>
      </w:divBdr>
    </w:div>
    <w:div w:id="1608001522">
      <w:bodyDiv w:val="1"/>
      <w:marLeft w:val="0"/>
      <w:marRight w:val="0"/>
      <w:marTop w:val="0"/>
      <w:marBottom w:val="0"/>
      <w:divBdr>
        <w:top w:val="none" w:sz="0" w:space="0" w:color="auto"/>
        <w:left w:val="none" w:sz="0" w:space="0" w:color="auto"/>
        <w:bottom w:val="none" w:sz="0" w:space="0" w:color="auto"/>
        <w:right w:val="none" w:sz="0" w:space="0" w:color="auto"/>
      </w:divBdr>
    </w:div>
    <w:div w:id="1608468710">
      <w:bodyDiv w:val="1"/>
      <w:marLeft w:val="0"/>
      <w:marRight w:val="0"/>
      <w:marTop w:val="0"/>
      <w:marBottom w:val="0"/>
      <w:divBdr>
        <w:top w:val="none" w:sz="0" w:space="0" w:color="auto"/>
        <w:left w:val="none" w:sz="0" w:space="0" w:color="auto"/>
        <w:bottom w:val="none" w:sz="0" w:space="0" w:color="auto"/>
        <w:right w:val="none" w:sz="0" w:space="0" w:color="auto"/>
      </w:divBdr>
    </w:div>
    <w:div w:id="1608925575">
      <w:bodyDiv w:val="1"/>
      <w:marLeft w:val="0"/>
      <w:marRight w:val="0"/>
      <w:marTop w:val="0"/>
      <w:marBottom w:val="0"/>
      <w:divBdr>
        <w:top w:val="none" w:sz="0" w:space="0" w:color="auto"/>
        <w:left w:val="none" w:sz="0" w:space="0" w:color="auto"/>
        <w:bottom w:val="none" w:sz="0" w:space="0" w:color="auto"/>
        <w:right w:val="none" w:sz="0" w:space="0" w:color="auto"/>
      </w:divBdr>
    </w:div>
    <w:div w:id="1609006543">
      <w:bodyDiv w:val="1"/>
      <w:marLeft w:val="0"/>
      <w:marRight w:val="0"/>
      <w:marTop w:val="0"/>
      <w:marBottom w:val="0"/>
      <w:divBdr>
        <w:top w:val="none" w:sz="0" w:space="0" w:color="auto"/>
        <w:left w:val="none" w:sz="0" w:space="0" w:color="auto"/>
        <w:bottom w:val="none" w:sz="0" w:space="0" w:color="auto"/>
        <w:right w:val="none" w:sz="0" w:space="0" w:color="auto"/>
      </w:divBdr>
    </w:div>
    <w:div w:id="1609314995">
      <w:bodyDiv w:val="1"/>
      <w:marLeft w:val="0"/>
      <w:marRight w:val="0"/>
      <w:marTop w:val="0"/>
      <w:marBottom w:val="0"/>
      <w:divBdr>
        <w:top w:val="none" w:sz="0" w:space="0" w:color="auto"/>
        <w:left w:val="none" w:sz="0" w:space="0" w:color="auto"/>
        <w:bottom w:val="none" w:sz="0" w:space="0" w:color="auto"/>
        <w:right w:val="none" w:sz="0" w:space="0" w:color="auto"/>
      </w:divBdr>
    </w:div>
    <w:div w:id="1609318067">
      <w:bodyDiv w:val="1"/>
      <w:marLeft w:val="0"/>
      <w:marRight w:val="0"/>
      <w:marTop w:val="0"/>
      <w:marBottom w:val="0"/>
      <w:divBdr>
        <w:top w:val="none" w:sz="0" w:space="0" w:color="auto"/>
        <w:left w:val="none" w:sz="0" w:space="0" w:color="auto"/>
        <w:bottom w:val="none" w:sz="0" w:space="0" w:color="auto"/>
        <w:right w:val="none" w:sz="0" w:space="0" w:color="auto"/>
      </w:divBdr>
    </w:div>
    <w:div w:id="1609510616">
      <w:bodyDiv w:val="1"/>
      <w:marLeft w:val="0"/>
      <w:marRight w:val="0"/>
      <w:marTop w:val="0"/>
      <w:marBottom w:val="0"/>
      <w:divBdr>
        <w:top w:val="none" w:sz="0" w:space="0" w:color="auto"/>
        <w:left w:val="none" w:sz="0" w:space="0" w:color="auto"/>
        <w:bottom w:val="none" w:sz="0" w:space="0" w:color="auto"/>
        <w:right w:val="none" w:sz="0" w:space="0" w:color="auto"/>
      </w:divBdr>
    </w:div>
    <w:div w:id="1613510141">
      <w:bodyDiv w:val="1"/>
      <w:marLeft w:val="0"/>
      <w:marRight w:val="0"/>
      <w:marTop w:val="0"/>
      <w:marBottom w:val="0"/>
      <w:divBdr>
        <w:top w:val="none" w:sz="0" w:space="0" w:color="auto"/>
        <w:left w:val="none" w:sz="0" w:space="0" w:color="auto"/>
        <w:bottom w:val="none" w:sz="0" w:space="0" w:color="auto"/>
        <w:right w:val="none" w:sz="0" w:space="0" w:color="auto"/>
      </w:divBdr>
    </w:div>
    <w:div w:id="1614436279">
      <w:bodyDiv w:val="1"/>
      <w:marLeft w:val="0"/>
      <w:marRight w:val="0"/>
      <w:marTop w:val="0"/>
      <w:marBottom w:val="0"/>
      <w:divBdr>
        <w:top w:val="none" w:sz="0" w:space="0" w:color="auto"/>
        <w:left w:val="none" w:sz="0" w:space="0" w:color="auto"/>
        <w:bottom w:val="none" w:sz="0" w:space="0" w:color="auto"/>
        <w:right w:val="none" w:sz="0" w:space="0" w:color="auto"/>
      </w:divBdr>
    </w:div>
    <w:div w:id="1618294406">
      <w:bodyDiv w:val="1"/>
      <w:marLeft w:val="0"/>
      <w:marRight w:val="0"/>
      <w:marTop w:val="0"/>
      <w:marBottom w:val="0"/>
      <w:divBdr>
        <w:top w:val="none" w:sz="0" w:space="0" w:color="auto"/>
        <w:left w:val="none" w:sz="0" w:space="0" w:color="auto"/>
        <w:bottom w:val="none" w:sz="0" w:space="0" w:color="auto"/>
        <w:right w:val="none" w:sz="0" w:space="0" w:color="auto"/>
      </w:divBdr>
    </w:div>
    <w:div w:id="1619677143">
      <w:bodyDiv w:val="1"/>
      <w:marLeft w:val="0"/>
      <w:marRight w:val="0"/>
      <w:marTop w:val="0"/>
      <w:marBottom w:val="0"/>
      <w:divBdr>
        <w:top w:val="none" w:sz="0" w:space="0" w:color="auto"/>
        <w:left w:val="none" w:sz="0" w:space="0" w:color="auto"/>
        <w:bottom w:val="none" w:sz="0" w:space="0" w:color="auto"/>
        <w:right w:val="none" w:sz="0" w:space="0" w:color="auto"/>
      </w:divBdr>
    </w:div>
    <w:div w:id="1623879408">
      <w:bodyDiv w:val="1"/>
      <w:marLeft w:val="0"/>
      <w:marRight w:val="0"/>
      <w:marTop w:val="0"/>
      <w:marBottom w:val="0"/>
      <w:divBdr>
        <w:top w:val="none" w:sz="0" w:space="0" w:color="auto"/>
        <w:left w:val="none" w:sz="0" w:space="0" w:color="auto"/>
        <w:bottom w:val="none" w:sz="0" w:space="0" w:color="auto"/>
        <w:right w:val="none" w:sz="0" w:space="0" w:color="auto"/>
      </w:divBdr>
    </w:div>
    <w:div w:id="1627080112">
      <w:bodyDiv w:val="1"/>
      <w:marLeft w:val="0"/>
      <w:marRight w:val="0"/>
      <w:marTop w:val="0"/>
      <w:marBottom w:val="0"/>
      <w:divBdr>
        <w:top w:val="none" w:sz="0" w:space="0" w:color="auto"/>
        <w:left w:val="none" w:sz="0" w:space="0" w:color="auto"/>
        <w:bottom w:val="none" w:sz="0" w:space="0" w:color="auto"/>
        <w:right w:val="none" w:sz="0" w:space="0" w:color="auto"/>
      </w:divBdr>
    </w:div>
    <w:div w:id="1632054091">
      <w:bodyDiv w:val="1"/>
      <w:marLeft w:val="0"/>
      <w:marRight w:val="0"/>
      <w:marTop w:val="0"/>
      <w:marBottom w:val="0"/>
      <w:divBdr>
        <w:top w:val="none" w:sz="0" w:space="0" w:color="auto"/>
        <w:left w:val="none" w:sz="0" w:space="0" w:color="auto"/>
        <w:bottom w:val="none" w:sz="0" w:space="0" w:color="auto"/>
        <w:right w:val="none" w:sz="0" w:space="0" w:color="auto"/>
      </w:divBdr>
    </w:div>
    <w:div w:id="1632058299">
      <w:bodyDiv w:val="1"/>
      <w:marLeft w:val="0"/>
      <w:marRight w:val="0"/>
      <w:marTop w:val="0"/>
      <w:marBottom w:val="0"/>
      <w:divBdr>
        <w:top w:val="none" w:sz="0" w:space="0" w:color="auto"/>
        <w:left w:val="none" w:sz="0" w:space="0" w:color="auto"/>
        <w:bottom w:val="none" w:sz="0" w:space="0" w:color="auto"/>
        <w:right w:val="none" w:sz="0" w:space="0" w:color="auto"/>
      </w:divBdr>
    </w:div>
    <w:div w:id="1632126805">
      <w:bodyDiv w:val="1"/>
      <w:marLeft w:val="0"/>
      <w:marRight w:val="0"/>
      <w:marTop w:val="0"/>
      <w:marBottom w:val="0"/>
      <w:divBdr>
        <w:top w:val="none" w:sz="0" w:space="0" w:color="auto"/>
        <w:left w:val="none" w:sz="0" w:space="0" w:color="auto"/>
        <w:bottom w:val="none" w:sz="0" w:space="0" w:color="auto"/>
        <w:right w:val="none" w:sz="0" w:space="0" w:color="auto"/>
      </w:divBdr>
    </w:div>
    <w:div w:id="1633246182">
      <w:bodyDiv w:val="1"/>
      <w:marLeft w:val="0"/>
      <w:marRight w:val="0"/>
      <w:marTop w:val="0"/>
      <w:marBottom w:val="0"/>
      <w:divBdr>
        <w:top w:val="none" w:sz="0" w:space="0" w:color="auto"/>
        <w:left w:val="none" w:sz="0" w:space="0" w:color="auto"/>
        <w:bottom w:val="none" w:sz="0" w:space="0" w:color="auto"/>
        <w:right w:val="none" w:sz="0" w:space="0" w:color="auto"/>
      </w:divBdr>
    </w:div>
    <w:div w:id="1634215435">
      <w:bodyDiv w:val="1"/>
      <w:marLeft w:val="0"/>
      <w:marRight w:val="0"/>
      <w:marTop w:val="0"/>
      <w:marBottom w:val="0"/>
      <w:divBdr>
        <w:top w:val="none" w:sz="0" w:space="0" w:color="auto"/>
        <w:left w:val="none" w:sz="0" w:space="0" w:color="auto"/>
        <w:bottom w:val="none" w:sz="0" w:space="0" w:color="auto"/>
        <w:right w:val="none" w:sz="0" w:space="0" w:color="auto"/>
      </w:divBdr>
    </w:div>
    <w:div w:id="1634404592">
      <w:bodyDiv w:val="1"/>
      <w:marLeft w:val="0"/>
      <w:marRight w:val="0"/>
      <w:marTop w:val="0"/>
      <w:marBottom w:val="0"/>
      <w:divBdr>
        <w:top w:val="none" w:sz="0" w:space="0" w:color="auto"/>
        <w:left w:val="none" w:sz="0" w:space="0" w:color="auto"/>
        <w:bottom w:val="none" w:sz="0" w:space="0" w:color="auto"/>
        <w:right w:val="none" w:sz="0" w:space="0" w:color="auto"/>
      </w:divBdr>
    </w:div>
    <w:div w:id="1636061609">
      <w:bodyDiv w:val="1"/>
      <w:marLeft w:val="0"/>
      <w:marRight w:val="0"/>
      <w:marTop w:val="0"/>
      <w:marBottom w:val="0"/>
      <w:divBdr>
        <w:top w:val="none" w:sz="0" w:space="0" w:color="auto"/>
        <w:left w:val="none" w:sz="0" w:space="0" w:color="auto"/>
        <w:bottom w:val="none" w:sz="0" w:space="0" w:color="auto"/>
        <w:right w:val="none" w:sz="0" w:space="0" w:color="auto"/>
      </w:divBdr>
    </w:div>
    <w:div w:id="1636641622">
      <w:bodyDiv w:val="1"/>
      <w:marLeft w:val="0"/>
      <w:marRight w:val="0"/>
      <w:marTop w:val="0"/>
      <w:marBottom w:val="0"/>
      <w:divBdr>
        <w:top w:val="none" w:sz="0" w:space="0" w:color="auto"/>
        <w:left w:val="none" w:sz="0" w:space="0" w:color="auto"/>
        <w:bottom w:val="none" w:sz="0" w:space="0" w:color="auto"/>
        <w:right w:val="none" w:sz="0" w:space="0" w:color="auto"/>
      </w:divBdr>
    </w:div>
    <w:div w:id="1637222767">
      <w:bodyDiv w:val="1"/>
      <w:marLeft w:val="0"/>
      <w:marRight w:val="0"/>
      <w:marTop w:val="0"/>
      <w:marBottom w:val="0"/>
      <w:divBdr>
        <w:top w:val="none" w:sz="0" w:space="0" w:color="auto"/>
        <w:left w:val="none" w:sz="0" w:space="0" w:color="auto"/>
        <w:bottom w:val="none" w:sz="0" w:space="0" w:color="auto"/>
        <w:right w:val="none" w:sz="0" w:space="0" w:color="auto"/>
      </w:divBdr>
    </w:div>
    <w:div w:id="1637564323">
      <w:bodyDiv w:val="1"/>
      <w:marLeft w:val="0"/>
      <w:marRight w:val="0"/>
      <w:marTop w:val="0"/>
      <w:marBottom w:val="0"/>
      <w:divBdr>
        <w:top w:val="none" w:sz="0" w:space="0" w:color="auto"/>
        <w:left w:val="none" w:sz="0" w:space="0" w:color="auto"/>
        <w:bottom w:val="none" w:sz="0" w:space="0" w:color="auto"/>
        <w:right w:val="none" w:sz="0" w:space="0" w:color="auto"/>
      </w:divBdr>
    </w:div>
    <w:div w:id="1638295862">
      <w:bodyDiv w:val="1"/>
      <w:marLeft w:val="0"/>
      <w:marRight w:val="0"/>
      <w:marTop w:val="0"/>
      <w:marBottom w:val="0"/>
      <w:divBdr>
        <w:top w:val="none" w:sz="0" w:space="0" w:color="auto"/>
        <w:left w:val="none" w:sz="0" w:space="0" w:color="auto"/>
        <w:bottom w:val="none" w:sz="0" w:space="0" w:color="auto"/>
        <w:right w:val="none" w:sz="0" w:space="0" w:color="auto"/>
      </w:divBdr>
    </w:div>
    <w:div w:id="1638611066">
      <w:bodyDiv w:val="1"/>
      <w:marLeft w:val="0"/>
      <w:marRight w:val="0"/>
      <w:marTop w:val="0"/>
      <w:marBottom w:val="0"/>
      <w:divBdr>
        <w:top w:val="none" w:sz="0" w:space="0" w:color="auto"/>
        <w:left w:val="none" w:sz="0" w:space="0" w:color="auto"/>
        <w:bottom w:val="none" w:sz="0" w:space="0" w:color="auto"/>
        <w:right w:val="none" w:sz="0" w:space="0" w:color="auto"/>
      </w:divBdr>
    </w:div>
    <w:div w:id="1638757537">
      <w:bodyDiv w:val="1"/>
      <w:marLeft w:val="0"/>
      <w:marRight w:val="0"/>
      <w:marTop w:val="0"/>
      <w:marBottom w:val="0"/>
      <w:divBdr>
        <w:top w:val="none" w:sz="0" w:space="0" w:color="auto"/>
        <w:left w:val="none" w:sz="0" w:space="0" w:color="auto"/>
        <w:bottom w:val="none" w:sz="0" w:space="0" w:color="auto"/>
        <w:right w:val="none" w:sz="0" w:space="0" w:color="auto"/>
      </w:divBdr>
    </w:div>
    <w:div w:id="1640304369">
      <w:bodyDiv w:val="1"/>
      <w:marLeft w:val="0"/>
      <w:marRight w:val="0"/>
      <w:marTop w:val="0"/>
      <w:marBottom w:val="0"/>
      <w:divBdr>
        <w:top w:val="none" w:sz="0" w:space="0" w:color="auto"/>
        <w:left w:val="none" w:sz="0" w:space="0" w:color="auto"/>
        <w:bottom w:val="none" w:sz="0" w:space="0" w:color="auto"/>
        <w:right w:val="none" w:sz="0" w:space="0" w:color="auto"/>
      </w:divBdr>
    </w:div>
    <w:div w:id="1640452039">
      <w:bodyDiv w:val="1"/>
      <w:marLeft w:val="0"/>
      <w:marRight w:val="0"/>
      <w:marTop w:val="0"/>
      <w:marBottom w:val="0"/>
      <w:divBdr>
        <w:top w:val="none" w:sz="0" w:space="0" w:color="auto"/>
        <w:left w:val="none" w:sz="0" w:space="0" w:color="auto"/>
        <w:bottom w:val="none" w:sz="0" w:space="0" w:color="auto"/>
        <w:right w:val="none" w:sz="0" w:space="0" w:color="auto"/>
      </w:divBdr>
    </w:div>
    <w:div w:id="1641417627">
      <w:bodyDiv w:val="1"/>
      <w:marLeft w:val="0"/>
      <w:marRight w:val="0"/>
      <w:marTop w:val="0"/>
      <w:marBottom w:val="0"/>
      <w:divBdr>
        <w:top w:val="none" w:sz="0" w:space="0" w:color="auto"/>
        <w:left w:val="none" w:sz="0" w:space="0" w:color="auto"/>
        <w:bottom w:val="none" w:sz="0" w:space="0" w:color="auto"/>
        <w:right w:val="none" w:sz="0" w:space="0" w:color="auto"/>
      </w:divBdr>
    </w:div>
    <w:div w:id="1641493425">
      <w:bodyDiv w:val="1"/>
      <w:marLeft w:val="0"/>
      <w:marRight w:val="0"/>
      <w:marTop w:val="0"/>
      <w:marBottom w:val="0"/>
      <w:divBdr>
        <w:top w:val="none" w:sz="0" w:space="0" w:color="auto"/>
        <w:left w:val="none" w:sz="0" w:space="0" w:color="auto"/>
        <w:bottom w:val="none" w:sz="0" w:space="0" w:color="auto"/>
        <w:right w:val="none" w:sz="0" w:space="0" w:color="auto"/>
      </w:divBdr>
    </w:div>
    <w:div w:id="1641499200">
      <w:bodyDiv w:val="1"/>
      <w:marLeft w:val="0"/>
      <w:marRight w:val="0"/>
      <w:marTop w:val="0"/>
      <w:marBottom w:val="0"/>
      <w:divBdr>
        <w:top w:val="none" w:sz="0" w:space="0" w:color="auto"/>
        <w:left w:val="none" w:sz="0" w:space="0" w:color="auto"/>
        <w:bottom w:val="none" w:sz="0" w:space="0" w:color="auto"/>
        <w:right w:val="none" w:sz="0" w:space="0" w:color="auto"/>
      </w:divBdr>
    </w:div>
    <w:div w:id="1641810188">
      <w:bodyDiv w:val="1"/>
      <w:marLeft w:val="0"/>
      <w:marRight w:val="0"/>
      <w:marTop w:val="0"/>
      <w:marBottom w:val="0"/>
      <w:divBdr>
        <w:top w:val="none" w:sz="0" w:space="0" w:color="auto"/>
        <w:left w:val="none" w:sz="0" w:space="0" w:color="auto"/>
        <w:bottom w:val="none" w:sz="0" w:space="0" w:color="auto"/>
        <w:right w:val="none" w:sz="0" w:space="0" w:color="auto"/>
      </w:divBdr>
    </w:div>
    <w:div w:id="1642073963">
      <w:bodyDiv w:val="1"/>
      <w:marLeft w:val="0"/>
      <w:marRight w:val="0"/>
      <w:marTop w:val="0"/>
      <w:marBottom w:val="0"/>
      <w:divBdr>
        <w:top w:val="none" w:sz="0" w:space="0" w:color="auto"/>
        <w:left w:val="none" w:sz="0" w:space="0" w:color="auto"/>
        <w:bottom w:val="none" w:sz="0" w:space="0" w:color="auto"/>
        <w:right w:val="none" w:sz="0" w:space="0" w:color="auto"/>
      </w:divBdr>
    </w:div>
    <w:div w:id="1642230085">
      <w:bodyDiv w:val="1"/>
      <w:marLeft w:val="0"/>
      <w:marRight w:val="0"/>
      <w:marTop w:val="0"/>
      <w:marBottom w:val="0"/>
      <w:divBdr>
        <w:top w:val="none" w:sz="0" w:space="0" w:color="auto"/>
        <w:left w:val="none" w:sz="0" w:space="0" w:color="auto"/>
        <w:bottom w:val="none" w:sz="0" w:space="0" w:color="auto"/>
        <w:right w:val="none" w:sz="0" w:space="0" w:color="auto"/>
      </w:divBdr>
    </w:div>
    <w:div w:id="1642618205">
      <w:bodyDiv w:val="1"/>
      <w:marLeft w:val="0"/>
      <w:marRight w:val="0"/>
      <w:marTop w:val="0"/>
      <w:marBottom w:val="0"/>
      <w:divBdr>
        <w:top w:val="none" w:sz="0" w:space="0" w:color="auto"/>
        <w:left w:val="none" w:sz="0" w:space="0" w:color="auto"/>
        <w:bottom w:val="none" w:sz="0" w:space="0" w:color="auto"/>
        <w:right w:val="none" w:sz="0" w:space="0" w:color="auto"/>
      </w:divBdr>
    </w:div>
    <w:div w:id="1642810848">
      <w:bodyDiv w:val="1"/>
      <w:marLeft w:val="0"/>
      <w:marRight w:val="0"/>
      <w:marTop w:val="0"/>
      <w:marBottom w:val="0"/>
      <w:divBdr>
        <w:top w:val="none" w:sz="0" w:space="0" w:color="auto"/>
        <w:left w:val="none" w:sz="0" w:space="0" w:color="auto"/>
        <w:bottom w:val="none" w:sz="0" w:space="0" w:color="auto"/>
        <w:right w:val="none" w:sz="0" w:space="0" w:color="auto"/>
      </w:divBdr>
    </w:div>
    <w:div w:id="1643924699">
      <w:bodyDiv w:val="1"/>
      <w:marLeft w:val="0"/>
      <w:marRight w:val="0"/>
      <w:marTop w:val="0"/>
      <w:marBottom w:val="0"/>
      <w:divBdr>
        <w:top w:val="none" w:sz="0" w:space="0" w:color="auto"/>
        <w:left w:val="none" w:sz="0" w:space="0" w:color="auto"/>
        <w:bottom w:val="none" w:sz="0" w:space="0" w:color="auto"/>
        <w:right w:val="none" w:sz="0" w:space="0" w:color="auto"/>
      </w:divBdr>
    </w:div>
    <w:div w:id="1643999132">
      <w:bodyDiv w:val="1"/>
      <w:marLeft w:val="0"/>
      <w:marRight w:val="0"/>
      <w:marTop w:val="0"/>
      <w:marBottom w:val="0"/>
      <w:divBdr>
        <w:top w:val="none" w:sz="0" w:space="0" w:color="auto"/>
        <w:left w:val="none" w:sz="0" w:space="0" w:color="auto"/>
        <w:bottom w:val="none" w:sz="0" w:space="0" w:color="auto"/>
        <w:right w:val="none" w:sz="0" w:space="0" w:color="auto"/>
      </w:divBdr>
    </w:div>
    <w:div w:id="1644457642">
      <w:bodyDiv w:val="1"/>
      <w:marLeft w:val="0"/>
      <w:marRight w:val="0"/>
      <w:marTop w:val="0"/>
      <w:marBottom w:val="0"/>
      <w:divBdr>
        <w:top w:val="none" w:sz="0" w:space="0" w:color="auto"/>
        <w:left w:val="none" w:sz="0" w:space="0" w:color="auto"/>
        <w:bottom w:val="none" w:sz="0" w:space="0" w:color="auto"/>
        <w:right w:val="none" w:sz="0" w:space="0" w:color="auto"/>
      </w:divBdr>
    </w:div>
    <w:div w:id="1646203581">
      <w:bodyDiv w:val="1"/>
      <w:marLeft w:val="0"/>
      <w:marRight w:val="0"/>
      <w:marTop w:val="0"/>
      <w:marBottom w:val="0"/>
      <w:divBdr>
        <w:top w:val="none" w:sz="0" w:space="0" w:color="auto"/>
        <w:left w:val="none" w:sz="0" w:space="0" w:color="auto"/>
        <w:bottom w:val="none" w:sz="0" w:space="0" w:color="auto"/>
        <w:right w:val="none" w:sz="0" w:space="0" w:color="auto"/>
      </w:divBdr>
    </w:div>
    <w:div w:id="1647278992">
      <w:bodyDiv w:val="1"/>
      <w:marLeft w:val="0"/>
      <w:marRight w:val="0"/>
      <w:marTop w:val="0"/>
      <w:marBottom w:val="0"/>
      <w:divBdr>
        <w:top w:val="none" w:sz="0" w:space="0" w:color="auto"/>
        <w:left w:val="none" w:sz="0" w:space="0" w:color="auto"/>
        <w:bottom w:val="none" w:sz="0" w:space="0" w:color="auto"/>
        <w:right w:val="none" w:sz="0" w:space="0" w:color="auto"/>
      </w:divBdr>
    </w:div>
    <w:div w:id="1649481888">
      <w:bodyDiv w:val="1"/>
      <w:marLeft w:val="0"/>
      <w:marRight w:val="0"/>
      <w:marTop w:val="0"/>
      <w:marBottom w:val="0"/>
      <w:divBdr>
        <w:top w:val="none" w:sz="0" w:space="0" w:color="auto"/>
        <w:left w:val="none" w:sz="0" w:space="0" w:color="auto"/>
        <w:bottom w:val="none" w:sz="0" w:space="0" w:color="auto"/>
        <w:right w:val="none" w:sz="0" w:space="0" w:color="auto"/>
      </w:divBdr>
    </w:div>
    <w:div w:id="1649701533">
      <w:bodyDiv w:val="1"/>
      <w:marLeft w:val="0"/>
      <w:marRight w:val="0"/>
      <w:marTop w:val="0"/>
      <w:marBottom w:val="0"/>
      <w:divBdr>
        <w:top w:val="none" w:sz="0" w:space="0" w:color="auto"/>
        <w:left w:val="none" w:sz="0" w:space="0" w:color="auto"/>
        <w:bottom w:val="none" w:sz="0" w:space="0" w:color="auto"/>
        <w:right w:val="none" w:sz="0" w:space="0" w:color="auto"/>
      </w:divBdr>
    </w:div>
    <w:div w:id="1650092431">
      <w:bodyDiv w:val="1"/>
      <w:marLeft w:val="0"/>
      <w:marRight w:val="0"/>
      <w:marTop w:val="0"/>
      <w:marBottom w:val="0"/>
      <w:divBdr>
        <w:top w:val="none" w:sz="0" w:space="0" w:color="auto"/>
        <w:left w:val="none" w:sz="0" w:space="0" w:color="auto"/>
        <w:bottom w:val="none" w:sz="0" w:space="0" w:color="auto"/>
        <w:right w:val="none" w:sz="0" w:space="0" w:color="auto"/>
      </w:divBdr>
    </w:div>
    <w:div w:id="1650397445">
      <w:bodyDiv w:val="1"/>
      <w:marLeft w:val="0"/>
      <w:marRight w:val="0"/>
      <w:marTop w:val="0"/>
      <w:marBottom w:val="0"/>
      <w:divBdr>
        <w:top w:val="none" w:sz="0" w:space="0" w:color="auto"/>
        <w:left w:val="none" w:sz="0" w:space="0" w:color="auto"/>
        <w:bottom w:val="none" w:sz="0" w:space="0" w:color="auto"/>
        <w:right w:val="none" w:sz="0" w:space="0" w:color="auto"/>
      </w:divBdr>
    </w:div>
    <w:div w:id="1650599809">
      <w:bodyDiv w:val="1"/>
      <w:marLeft w:val="0"/>
      <w:marRight w:val="0"/>
      <w:marTop w:val="0"/>
      <w:marBottom w:val="0"/>
      <w:divBdr>
        <w:top w:val="none" w:sz="0" w:space="0" w:color="auto"/>
        <w:left w:val="none" w:sz="0" w:space="0" w:color="auto"/>
        <w:bottom w:val="none" w:sz="0" w:space="0" w:color="auto"/>
        <w:right w:val="none" w:sz="0" w:space="0" w:color="auto"/>
      </w:divBdr>
    </w:div>
    <w:div w:id="1651011678">
      <w:bodyDiv w:val="1"/>
      <w:marLeft w:val="0"/>
      <w:marRight w:val="0"/>
      <w:marTop w:val="0"/>
      <w:marBottom w:val="0"/>
      <w:divBdr>
        <w:top w:val="none" w:sz="0" w:space="0" w:color="auto"/>
        <w:left w:val="none" w:sz="0" w:space="0" w:color="auto"/>
        <w:bottom w:val="none" w:sz="0" w:space="0" w:color="auto"/>
        <w:right w:val="none" w:sz="0" w:space="0" w:color="auto"/>
      </w:divBdr>
    </w:div>
    <w:div w:id="1651867580">
      <w:bodyDiv w:val="1"/>
      <w:marLeft w:val="0"/>
      <w:marRight w:val="0"/>
      <w:marTop w:val="0"/>
      <w:marBottom w:val="0"/>
      <w:divBdr>
        <w:top w:val="none" w:sz="0" w:space="0" w:color="auto"/>
        <w:left w:val="none" w:sz="0" w:space="0" w:color="auto"/>
        <w:bottom w:val="none" w:sz="0" w:space="0" w:color="auto"/>
        <w:right w:val="none" w:sz="0" w:space="0" w:color="auto"/>
      </w:divBdr>
    </w:div>
    <w:div w:id="1652757565">
      <w:bodyDiv w:val="1"/>
      <w:marLeft w:val="0"/>
      <w:marRight w:val="0"/>
      <w:marTop w:val="0"/>
      <w:marBottom w:val="0"/>
      <w:divBdr>
        <w:top w:val="none" w:sz="0" w:space="0" w:color="auto"/>
        <w:left w:val="none" w:sz="0" w:space="0" w:color="auto"/>
        <w:bottom w:val="none" w:sz="0" w:space="0" w:color="auto"/>
        <w:right w:val="none" w:sz="0" w:space="0" w:color="auto"/>
      </w:divBdr>
    </w:div>
    <w:div w:id="1652757638">
      <w:bodyDiv w:val="1"/>
      <w:marLeft w:val="0"/>
      <w:marRight w:val="0"/>
      <w:marTop w:val="0"/>
      <w:marBottom w:val="0"/>
      <w:divBdr>
        <w:top w:val="none" w:sz="0" w:space="0" w:color="auto"/>
        <w:left w:val="none" w:sz="0" w:space="0" w:color="auto"/>
        <w:bottom w:val="none" w:sz="0" w:space="0" w:color="auto"/>
        <w:right w:val="none" w:sz="0" w:space="0" w:color="auto"/>
      </w:divBdr>
    </w:div>
    <w:div w:id="1653290365">
      <w:bodyDiv w:val="1"/>
      <w:marLeft w:val="0"/>
      <w:marRight w:val="0"/>
      <w:marTop w:val="0"/>
      <w:marBottom w:val="0"/>
      <w:divBdr>
        <w:top w:val="none" w:sz="0" w:space="0" w:color="auto"/>
        <w:left w:val="none" w:sz="0" w:space="0" w:color="auto"/>
        <w:bottom w:val="none" w:sz="0" w:space="0" w:color="auto"/>
        <w:right w:val="none" w:sz="0" w:space="0" w:color="auto"/>
      </w:divBdr>
    </w:div>
    <w:div w:id="1654141060">
      <w:bodyDiv w:val="1"/>
      <w:marLeft w:val="0"/>
      <w:marRight w:val="0"/>
      <w:marTop w:val="0"/>
      <w:marBottom w:val="0"/>
      <w:divBdr>
        <w:top w:val="none" w:sz="0" w:space="0" w:color="auto"/>
        <w:left w:val="none" w:sz="0" w:space="0" w:color="auto"/>
        <w:bottom w:val="none" w:sz="0" w:space="0" w:color="auto"/>
        <w:right w:val="none" w:sz="0" w:space="0" w:color="auto"/>
      </w:divBdr>
    </w:div>
    <w:div w:id="1654331595">
      <w:bodyDiv w:val="1"/>
      <w:marLeft w:val="0"/>
      <w:marRight w:val="0"/>
      <w:marTop w:val="0"/>
      <w:marBottom w:val="0"/>
      <w:divBdr>
        <w:top w:val="none" w:sz="0" w:space="0" w:color="auto"/>
        <w:left w:val="none" w:sz="0" w:space="0" w:color="auto"/>
        <w:bottom w:val="none" w:sz="0" w:space="0" w:color="auto"/>
        <w:right w:val="none" w:sz="0" w:space="0" w:color="auto"/>
      </w:divBdr>
    </w:div>
    <w:div w:id="1654333239">
      <w:bodyDiv w:val="1"/>
      <w:marLeft w:val="0"/>
      <w:marRight w:val="0"/>
      <w:marTop w:val="0"/>
      <w:marBottom w:val="0"/>
      <w:divBdr>
        <w:top w:val="none" w:sz="0" w:space="0" w:color="auto"/>
        <w:left w:val="none" w:sz="0" w:space="0" w:color="auto"/>
        <w:bottom w:val="none" w:sz="0" w:space="0" w:color="auto"/>
        <w:right w:val="none" w:sz="0" w:space="0" w:color="auto"/>
      </w:divBdr>
    </w:div>
    <w:div w:id="1654945389">
      <w:bodyDiv w:val="1"/>
      <w:marLeft w:val="0"/>
      <w:marRight w:val="0"/>
      <w:marTop w:val="0"/>
      <w:marBottom w:val="0"/>
      <w:divBdr>
        <w:top w:val="none" w:sz="0" w:space="0" w:color="auto"/>
        <w:left w:val="none" w:sz="0" w:space="0" w:color="auto"/>
        <w:bottom w:val="none" w:sz="0" w:space="0" w:color="auto"/>
        <w:right w:val="none" w:sz="0" w:space="0" w:color="auto"/>
      </w:divBdr>
    </w:div>
    <w:div w:id="1656180225">
      <w:bodyDiv w:val="1"/>
      <w:marLeft w:val="0"/>
      <w:marRight w:val="0"/>
      <w:marTop w:val="0"/>
      <w:marBottom w:val="0"/>
      <w:divBdr>
        <w:top w:val="none" w:sz="0" w:space="0" w:color="auto"/>
        <w:left w:val="none" w:sz="0" w:space="0" w:color="auto"/>
        <w:bottom w:val="none" w:sz="0" w:space="0" w:color="auto"/>
        <w:right w:val="none" w:sz="0" w:space="0" w:color="auto"/>
      </w:divBdr>
    </w:div>
    <w:div w:id="1658148221">
      <w:bodyDiv w:val="1"/>
      <w:marLeft w:val="0"/>
      <w:marRight w:val="0"/>
      <w:marTop w:val="0"/>
      <w:marBottom w:val="0"/>
      <w:divBdr>
        <w:top w:val="none" w:sz="0" w:space="0" w:color="auto"/>
        <w:left w:val="none" w:sz="0" w:space="0" w:color="auto"/>
        <w:bottom w:val="none" w:sz="0" w:space="0" w:color="auto"/>
        <w:right w:val="none" w:sz="0" w:space="0" w:color="auto"/>
      </w:divBdr>
    </w:div>
    <w:div w:id="1658680061">
      <w:bodyDiv w:val="1"/>
      <w:marLeft w:val="0"/>
      <w:marRight w:val="0"/>
      <w:marTop w:val="0"/>
      <w:marBottom w:val="0"/>
      <w:divBdr>
        <w:top w:val="none" w:sz="0" w:space="0" w:color="auto"/>
        <w:left w:val="none" w:sz="0" w:space="0" w:color="auto"/>
        <w:bottom w:val="none" w:sz="0" w:space="0" w:color="auto"/>
        <w:right w:val="none" w:sz="0" w:space="0" w:color="auto"/>
      </w:divBdr>
    </w:div>
    <w:div w:id="1658925247">
      <w:bodyDiv w:val="1"/>
      <w:marLeft w:val="0"/>
      <w:marRight w:val="0"/>
      <w:marTop w:val="0"/>
      <w:marBottom w:val="0"/>
      <w:divBdr>
        <w:top w:val="none" w:sz="0" w:space="0" w:color="auto"/>
        <w:left w:val="none" w:sz="0" w:space="0" w:color="auto"/>
        <w:bottom w:val="none" w:sz="0" w:space="0" w:color="auto"/>
        <w:right w:val="none" w:sz="0" w:space="0" w:color="auto"/>
      </w:divBdr>
    </w:div>
    <w:div w:id="1659923374">
      <w:bodyDiv w:val="1"/>
      <w:marLeft w:val="0"/>
      <w:marRight w:val="0"/>
      <w:marTop w:val="0"/>
      <w:marBottom w:val="0"/>
      <w:divBdr>
        <w:top w:val="none" w:sz="0" w:space="0" w:color="auto"/>
        <w:left w:val="none" w:sz="0" w:space="0" w:color="auto"/>
        <w:bottom w:val="none" w:sz="0" w:space="0" w:color="auto"/>
        <w:right w:val="none" w:sz="0" w:space="0" w:color="auto"/>
      </w:divBdr>
    </w:div>
    <w:div w:id="1661231795">
      <w:bodyDiv w:val="1"/>
      <w:marLeft w:val="0"/>
      <w:marRight w:val="0"/>
      <w:marTop w:val="0"/>
      <w:marBottom w:val="0"/>
      <w:divBdr>
        <w:top w:val="none" w:sz="0" w:space="0" w:color="auto"/>
        <w:left w:val="none" w:sz="0" w:space="0" w:color="auto"/>
        <w:bottom w:val="none" w:sz="0" w:space="0" w:color="auto"/>
        <w:right w:val="none" w:sz="0" w:space="0" w:color="auto"/>
      </w:divBdr>
    </w:div>
    <w:div w:id="1661542517">
      <w:bodyDiv w:val="1"/>
      <w:marLeft w:val="0"/>
      <w:marRight w:val="0"/>
      <w:marTop w:val="0"/>
      <w:marBottom w:val="0"/>
      <w:divBdr>
        <w:top w:val="none" w:sz="0" w:space="0" w:color="auto"/>
        <w:left w:val="none" w:sz="0" w:space="0" w:color="auto"/>
        <w:bottom w:val="none" w:sz="0" w:space="0" w:color="auto"/>
        <w:right w:val="none" w:sz="0" w:space="0" w:color="auto"/>
      </w:divBdr>
    </w:div>
    <w:div w:id="1661615628">
      <w:bodyDiv w:val="1"/>
      <w:marLeft w:val="0"/>
      <w:marRight w:val="0"/>
      <w:marTop w:val="0"/>
      <w:marBottom w:val="0"/>
      <w:divBdr>
        <w:top w:val="none" w:sz="0" w:space="0" w:color="auto"/>
        <w:left w:val="none" w:sz="0" w:space="0" w:color="auto"/>
        <w:bottom w:val="none" w:sz="0" w:space="0" w:color="auto"/>
        <w:right w:val="none" w:sz="0" w:space="0" w:color="auto"/>
      </w:divBdr>
    </w:div>
    <w:div w:id="1661955892">
      <w:bodyDiv w:val="1"/>
      <w:marLeft w:val="0"/>
      <w:marRight w:val="0"/>
      <w:marTop w:val="0"/>
      <w:marBottom w:val="0"/>
      <w:divBdr>
        <w:top w:val="none" w:sz="0" w:space="0" w:color="auto"/>
        <w:left w:val="none" w:sz="0" w:space="0" w:color="auto"/>
        <w:bottom w:val="none" w:sz="0" w:space="0" w:color="auto"/>
        <w:right w:val="none" w:sz="0" w:space="0" w:color="auto"/>
      </w:divBdr>
    </w:div>
    <w:div w:id="1663122711">
      <w:bodyDiv w:val="1"/>
      <w:marLeft w:val="0"/>
      <w:marRight w:val="0"/>
      <w:marTop w:val="0"/>
      <w:marBottom w:val="0"/>
      <w:divBdr>
        <w:top w:val="none" w:sz="0" w:space="0" w:color="auto"/>
        <w:left w:val="none" w:sz="0" w:space="0" w:color="auto"/>
        <w:bottom w:val="none" w:sz="0" w:space="0" w:color="auto"/>
        <w:right w:val="none" w:sz="0" w:space="0" w:color="auto"/>
      </w:divBdr>
    </w:div>
    <w:div w:id="1663386228">
      <w:bodyDiv w:val="1"/>
      <w:marLeft w:val="0"/>
      <w:marRight w:val="0"/>
      <w:marTop w:val="0"/>
      <w:marBottom w:val="0"/>
      <w:divBdr>
        <w:top w:val="none" w:sz="0" w:space="0" w:color="auto"/>
        <w:left w:val="none" w:sz="0" w:space="0" w:color="auto"/>
        <w:bottom w:val="none" w:sz="0" w:space="0" w:color="auto"/>
        <w:right w:val="none" w:sz="0" w:space="0" w:color="auto"/>
      </w:divBdr>
    </w:div>
    <w:div w:id="1666546052">
      <w:bodyDiv w:val="1"/>
      <w:marLeft w:val="0"/>
      <w:marRight w:val="0"/>
      <w:marTop w:val="0"/>
      <w:marBottom w:val="0"/>
      <w:divBdr>
        <w:top w:val="none" w:sz="0" w:space="0" w:color="auto"/>
        <w:left w:val="none" w:sz="0" w:space="0" w:color="auto"/>
        <w:bottom w:val="none" w:sz="0" w:space="0" w:color="auto"/>
        <w:right w:val="none" w:sz="0" w:space="0" w:color="auto"/>
      </w:divBdr>
    </w:div>
    <w:div w:id="1669093371">
      <w:bodyDiv w:val="1"/>
      <w:marLeft w:val="0"/>
      <w:marRight w:val="0"/>
      <w:marTop w:val="0"/>
      <w:marBottom w:val="0"/>
      <w:divBdr>
        <w:top w:val="none" w:sz="0" w:space="0" w:color="auto"/>
        <w:left w:val="none" w:sz="0" w:space="0" w:color="auto"/>
        <w:bottom w:val="none" w:sz="0" w:space="0" w:color="auto"/>
        <w:right w:val="none" w:sz="0" w:space="0" w:color="auto"/>
      </w:divBdr>
    </w:div>
    <w:div w:id="1669360474">
      <w:bodyDiv w:val="1"/>
      <w:marLeft w:val="0"/>
      <w:marRight w:val="0"/>
      <w:marTop w:val="0"/>
      <w:marBottom w:val="0"/>
      <w:divBdr>
        <w:top w:val="none" w:sz="0" w:space="0" w:color="auto"/>
        <w:left w:val="none" w:sz="0" w:space="0" w:color="auto"/>
        <w:bottom w:val="none" w:sz="0" w:space="0" w:color="auto"/>
        <w:right w:val="none" w:sz="0" w:space="0" w:color="auto"/>
      </w:divBdr>
    </w:div>
    <w:div w:id="1670017721">
      <w:bodyDiv w:val="1"/>
      <w:marLeft w:val="0"/>
      <w:marRight w:val="0"/>
      <w:marTop w:val="0"/>
      <w:marBottom w:val="0"/>
      <w:divBdr>
        <w:top w:val="none" w:sz="0" w:space="0" w:color="auto"/>
        <w:left w:val="none" w:sz="0" w:space="0" w:color="auto"/>
        <w:bottom w:val="none" w:sz="0" w:space="0" w:color="auto"/>
        <w:right w:val="none" w:sz="0" w:space="0" w:color="auto"/>
      </w:divBdr>
    </w:div>
    <w:div w:id="1670710328">
      <w:bodyDiv w:val="1"/>
      <w:marLeft w:val="0"/>
      <w:marRight w:val="0"/>
      <w:marTop w:val="0"/>
      <w:marBottom w:val="0"/>
      <w:divBdr>
        <w:top w:val="none" w:sz="0" w:space="0" w:color="auto"/>
        <w:left w:val="none" w:sz="0" w:space="0" w:color="auto"/>
        <w:bottom w:val="none" w:sz="0" w:space="0" w:color="auto"/>
        <w:right w:val="none" w:sz="0" w:space="0" w:color="auto"/>
      </w:divBdr>
    </w:div>
    <w:div w:id="1672021463">
      <w:bodyDiv w:val="1"/>
      <w:marLeft w:val="0"/>
      <w:marRight w:val="0"/>
      <w:marTop w:val="0"/>
      <w:marBottom w:val="0"/>
      <w:divBdr>
        <w:top w:val="none" w:sz="0" w:space="0" w:color="auto"/>
        <w:left w:val="none" w:sz="0" w:space="0" w:color="auto"/>
        <w:bottom w:val="none" w:sz="0" w:space="0" w:color="auto"/>
        <w:right w:val="none" w:sz="0" w:space="0" w:color="auto"/>
      </w:divBdr>
    </w:div>
    <w:div w:id="1672878675">
      <w:bodyDiv w:val="1"/>
      <w:marLeft w:val="0"/>
      <w:marRight w:val="0"/>
      <w:marTop w:val="0"/>
      <w:marBottom w:val="0"/>
      <w:divBdr>
        <w:top w:val="none" w:sz="0" w:space="0" w:color="auto"/>
        <w:left w:val="none" w:sz="0" w:space="0" w:color="auto"/>
        <w:bottom w:val="none" w:sz="0" w:space="0" w:color="auto"/>
        <w:right w:val="none" w:sz="0" w:space="0" w:color="auto"/>
      </w:divBdr>
    </w:div>
    <w:div w:id="1672948413">
      <w:bodyDiv w:val="1"/>
      <w:marLeft w:val="0"/>
      <w:marRight w:val="0"/>
      <w:marTop w:val="0"/>
      <w:marBottom w:val="0"/>
      <w:divBdr>
        <w:top w:val="none" w:sz="0" w:space="0" w:color="auto"/>
        <w:left w:val="none" w:sz="0" w:space="0" w:color="auto"/>
        <w:bottom w:val="none" w:sz="0" w:space="0" w:color="auto"/>
        <w:right w:val="none" w:sz="0" w:space="0" w:color="auto"/>
      </w:divBdr>
    </w:div>
    <w:div w:id="1674143329">
      <w:bodyDiv w:val="1"/>
      <w:marLeft w:val="0"/>
      <w:marRight w:val="0"/>
      <w:marTop w:val="0"/>
      <w:marBottom w:val="0"/>
      <w:divBdr>
        <w:top w:val="none" w:sz="0" w:space="0" w:color="auto"/>
        <w:left w:val="none" w:sz="0" w:space="0" w:color="auto"/>
        <w:bottom w:val="none" w:sz="0" w:space="0" w:color="auto"/>
        <w:right w:val="none" w:sz="0" w:space="0" w:color="auto"/>
      </w:divBdr>
    </w:div>
    <w:div w:id="1674994050">
      <w:bodyDiv w:val="1"/>
      <w:marLeft w:val="0"/>
      <w:marRight w:val="0"/>
      <w:marTop w:val="0"/>
      <w:marBottom w:val="0"/>
      <w:divBdr>
        <w:top w:val="none" w:sz="0" w:space="0" w:color="auto"/>
        <w:left w:val="none" w:sz="0" w:space="0" w:color="auto"/>
        <w:bottom w:val="none" w:sz="0" w:space="0" w:color="auto"/>
        <w:right w:val="none" w:sz="0" w:space="0" w:color="auto"/>
      </w:divBdr>
    </w:div>
    <w:div w:id="1676105430">
      <w:bodyDiv w:val="1"/>
      <w:marLeft w:val="0"/>
      <w:marRight w:val="0"/>
      <w:marTop w:val="0"/>
      <w:marBottom w:val="0"/>
      <w:divBdr>
        <w:top w:val="none" w:sz="0" w:space="0" w:color="auto"/>
        <w:left w:val="none" w:sz="0" w:space="0" w:color="auto"/>
        <w:bottom w:val="none" w:sz="0" w:space="0" w:color="auto"/>
        <w:right w:val="none" w:sz="0" w:space="0" w:color="auto"/>
      </w:divBdr>
    </w:div>
    <w:div w:id="1676110481">
      <w:bodyDiv w:val="1"/>
      <w:marLeft w:val="0"/>
      <w:marRight w:val="0"/>
      <w:marTop w:val="0"/>
      <w:marBottom w:val="0"/>
      <w:divBdr>
        <w:top w:val="none" w:sz="0" w:space="0" w:color="auto"/>
        <w:left w:val="none" w:sz="0" w:space="0" w:color="auto"/>
        <w:bottom w:val="none" w:sz="0" w:space="0" w:color="auto"/>
        <w:right w:val="none" w:sz="0" w:space="0" w:color="auto"/>
      </w:divBdr>
    </w:div>
    <w:div w:id="1676422939">
      <w:bodyDiv w:val="1"/>
      <w:marLeft w:val="0"/>
      <w:marRight w:val="0"/>
      <w:marTop w:val="0"/>
      <w:marBottom w:val="0"/>
      <w:divBdr>
        <w:top w:val="none" w:sz="0" w:space="0" w:color="auto"/>
        <w:left w:val="none" w:sz="0" w:space="0" w:color="auto"/>
        <w:bottom w:val="none" w:sz="0" w:space="0" w:color="auto"/>
        <w:right w:val="none" w:sz="0" w:space="0" w:color="auto"/>
      </w:divBdr>
    </w:div>
    <w:div w:id="1676834664">
      <w:bodyDiv w:val="1"/>
      <w:marLeft w:val="0"/>
      <w:marRight w:val="0"/>
      <w:marTop w:val="0"/>
      <w:marBottom w:val="0"/>
      <w:divBdr>
        <w:top w:val="none" w:sz="0" w:space="0" w:color="auto"/>
        <w:left w:val="none" w:sz="0" w:space="0" w:color="auto"/>
        <w:bottom w:val="none" w:sz="0" w:space="0" w:color="auto"/>
        <w:right w:val="none" w:sz="0" w:space="0" w:color="auto"/>
      </w:divBdr>
    </w:div>
    <w:div w:id="1683317718">
      <w:bodyDiv w:val="1"/>
      <w:marLeft w:val="0"/>
      <w:marRight w:val="0"/>
      <w:marTop w:val="0"/>
      <w:marBottom w:val="0"/>
      <w:divBdr>
        <w:top w:val="none" w:sz="0" w:space="0" w:color="auto"/>
        <w:left w:val="none" w:sz="0" w:space="0" w:color="auto"/>
        <w:bottom w:val="none" w:sz="0" w:space="0" w:color="auto"/>
        <w:right w:val="none" w:sz="0" w:space="0" w:color="auto"/>
      </w:divBdr>
    </w:div>
    <w:div w:id="1686444982">
      <w:bodyDiv w:val="1"/>
      <w:marLeft w:val="0"/>
      <w:marRight w:val="0"/>
      <w:marTop w:val="0"/>
      <w:marBottom w:val="0"/>
      <w:divBdr>
        <w:top w:val="none" w:sz="0" w:space="0" w:color="auto"/>
        <w:left w:val="none" w:sz="0" w:space="0" w:color="auto"/>
        <w:bottom w:val="none" w:sz="0" w:space="0" w:color="auto"/>
        <w:right w:val="none" w:sz="0" w:space="0" w:color="auto"/>
      </w:divBdr>
    </w:div>
    <w:div w:id="1686512158">
      <w:bodyDiv w:val="1"/>
      <w:marLeft w:val="0"/>
      <w:marRight w:val="0"/>
      <w:marTop w:val="0"/>
      <w:marBottom w:val="0"/>
      <w:divBdr>
        <w:top w:val="none" w:sz="0" w:space="0" w:color="auto"/>
        <w:left w:val="none" w:sz="0" w:space="0" w:color="auto"/>
        <w:bottom w:val="none" w:sz="0" w:space="0" w:color="auto"/>
        <w:right w:val="none" w:sz="0" w:space="0" w:color="auto"/>
      </w:divBdr>
    </w:div>
    <w:div w:id="1687052559">
      <w:bodyDiv w:val="1"/>
      <w:marLeft w:val="0"/>
      <w:marRight w:val="0"/>
      <w:marTop w:val="0"/>
      <w:marBottom w:val="0"/>
      <w:divBdr>
        <w:top w:val="none" w:sz="0" w:space="0" w:color="auto"/>
        <w:left w:val="none" w:sz="0" w:space="0" w:color="auto"/>
        <w:bottom w:val="none" w:sz="0" w:space="0" w:color="auto"/>
        <w:right w:val="none" w:sz="0" w:space="0" w:color="auto"/>
      </w:divBdr>
    </w:div>
    <w:div w:id="1687558557">
      <w:bodyDiv w:val="1"/>
      <w:marLeft w:val="0"/>
      <w:marRight w:val="0"/>
      <w:marTop w:val="0"/>
      <w:marBottom w:val="0"/>
      <w:divBdr>
        <w:top w:val="none" w:sz="0" w:space="0" w:color="auto"/>
        <w:left w:val="none" w:sz="0" w:space="0" w:color="auto"/>
        <w:bottom w:val="none" w:sz="0" w:space="0" w:color="auto"/>
        <w:right w:val="none" w:sz="0" w:space="0" w:color="auto"/>
      </w:divBdr>
    </w:div>
    <w:div w:id="1690179182">
      <w:bodyDiv w:val="1"/>
      <w:marLeft w:val="0"/>
      <w:marRight w:val="0"/>
      <w:marTop w:val="0"/>
      <w:marBottom w:val="0"/>
      <w:divBdr>
        <w:top w:val="none" w:sz="0" w:space="0" w:color="auto"/>
        <w:left w:val="none" w:sz="0" w:space="0" w:color="auto"/>
        <w:bottom w:val="none" w:sz="0" w:space="0" w:color="auto"/>
        <w:right w:val="none" w:sz="0" w:space="0" w:color="auto"/>
      </w:divBdr>
    </w:div>
    <w:div w:id="1693871017">
      <w:bodyDiv w:val="1"/>
      <w:marLeft w:val="0"/>
      <w:marRight w:val="0"/>
      <w:marTop w:val="0"/>
      <w:marBottom w:val="0"/>
      <w:divBdr>
        <w:top w:val="none" w:sz="0" w:space="0" w:color="auto"/>
        <w:left w:val="none" w:sz="0" w:space="0" w:color="auto"/>
        <w:bottom w:val="none" w:sz="0" w:space="0" w:color="auto"/>
        <w:right w:val="none" w:sz="0" w:space="0" w:color="auto"/>
      </w:divBdr>
    </w:div>
    <w:div w:id="1696030106">
      <w:bodyDiv w:val="1"/>
      <w:marLeft w:val="0"/>
      <w:marRight w:val="0"/>
      <w:marTop w:val="0"/>
      <w:marBottom w:val="0"/>
      <w:divBdr>
        <w:top w:val="none" w:sz="0" w:space="0" w:color="auto"/>
        <w:left w:val="none" w:sz="0" w:space="0" w:color="auto"/>
        <w:bottom w:val="none" w:sz="0" w:space="0" w:color="auto"/>
        <w:right w:val="none" w:sz="0" w:space="0" w:color="auto"/>
      </w:divBdr>
    </w:div>
    <w:div w:id="1696271802">
      <w:bodyDiv w:val="1"/>
      <w:marLeft w:val="0"/>
      <w:marRight w:val="0"/>
      <w:marTop w:val="0"/>
      <w:marBottom w:val="0"/>
      <w:divBdr>
        <w:top w:val="none" w:sz="0" w:space="0" w:color="auto"/>
        <w:left w:val="none" w:sz="0" w:space="0" w:color="auto"/>
        <w:bottom w:val="none" w:sz="0" w:space="0" w:color="auto"/>
        <w:right w:val="none" w:sz="0" w:space="0" w:color="auto"/>
      </w:divBdr>
    </w:div>
    <w:div w:id="1696731767">
      <w:bodyDiv w:val="1"/>
      <w:marLeft w:val="0"/>
      <w:marRight w:val="0"/>
      <w:marTop w:val="0"/>
      <w:marBottom w:val="0"/>
      <w:divBdr>
        <w:top w:val="none" w:sz="0" w:space="0" w:color="auto"/>
        <w:left w:val="none" w:sz="0" w:space="0" w:color="auto"/>
        <w:bottom w:val="none" w:sz="0" w:space="0" w:color="auto"/>
        <w:right w:val="none" w:sz="0" w:space="0" w:color="auto"/>
      </w:divBdr>
    </w:div>
    <w:div w:id="1697198424">
      <w:bodyDiv w:val="1"/>
      <w:marLeft w:val="0"/>
      <w:marRight w:val="0"/>
      <w:marTop w:val="0"/>
      <w:marBottom w:val="0"/>
      <w:divBdr>
        <w:top w:val="none" w:sz="0" w:space="0" w:color="auto"/>
        <w:left w:val="none" w:sz="0" w:space="0" w:color="auto"/>
        <w:bottom w:val="none" w:sz="0" w:space="0" w:color="auto"/>
        <w:right w:val="none" w:sz="0" w:space="0" w:color="auto"/>
      </w:divBdr>
    </w:div>
    <w:div w:id="1699116118">
      <w:bodyDiv w:val="1"/>
      <w:marLeft w:val="0"/>
      <w:marRight w:val="0"/>
      <w:marTop w:val="0"/>
      <w:marBottom w:val="0"/>
      <w:divBdr>
        <w:top w:val="none" w:sz="0" w:space="0" w:color="auto"/>
        <w:left w:val="none" w:sz="0" w:space="0" w:color="auto"/>
        <w:bottom w:val="none" w:sz="0" w:space="0" w:color="auto"/>
        <w:right w:val="none" w:sz="0" w:space="0" w:color="auto"/>
      </w:divBdr>
    </w:div>
    <w:div w:id="1700352019">
      <w:bodyDiv w:val="1"/>
      <w:marLeft w:val="0"/>
      <w:marRight w:val="0"/>
      <w:marTop w:val="0"/>
      <w:marBottom w:val="0"/>
      <w:divBdr>
        <w:top w:val="none" w:sz="0" w:space="0" w:color="auto"/>
        <w:left w:val="none" w:sz="0" w:space="0" w:color="auto"/>
        <w:bottom w:val="none" w:sz="0" w:space="0" w:color="auto"/>
        <w:right w:val="none" w:sz="0" w:space="0" w:color="auto"/>
      </w:divBdr>
    </w:div>
    <w:div w:id="1701975646">
      <w:bodyDiv w:val="1"/>
      <w:marLeft w:val="0"/>
      <w:marRight w:val="0"/>
      <w:marTop w:val="0"/>
      <w:marBottom w:val="0"/>
      <w:divBdr>
        <w:top w:val="none" w:sz="0" w:space="0" w:color="auto"/>
        <w:left w:val="none" w:sz="0" w:space="0" w:color="auto"/>
        <w:bottom w:val="none" w:sz="0" w:space="0" w:color="auto"/>
        <w:right w:val="none" w:sz="0" w:space="0" w:color="auto"/>
      </w:divBdr>
    </w:div>
    <w:div w:id="1702509543">
      <w:bodyDiv w:val="1"/>
      <w:marLeft w:val="0"/>
      <w:marRight w:val="0"/>
      <w:marTop w:val="0"/>
      <w:marBottom w:val="0"/>
      <w:divBdr>
        <w:top w:val="none" w:sz="0" w:space="0" w:color="auto"/>
        <w:left w:val="none" w:sz="0" w:space="0" w:color="auto"/>
        <w:bottom w:val="none" w:sz="0" w:space="0" w:color="auto"/>
        <w:right w:val="none" w:sz="0" w:space="0" w:color="auto"/>
      </w:divBdr>
    </w:div>
    <w:div w:id="1704020091">
      <w:bodyDiv w:val="1"/>
      <w:marLeft w:val="0"/>
      <w:marRight w:val="0"/>
      <w:marTop w:val="0"/>
      <w:marBottom w:val="0"/>
      <w:divBdr>
        <w:top w:val="none" w:sz="0" w:space="0" w:color="auto"/>
        <w:left w:val="none" w:sz="0" w:space="0" w:color="auto"/>
        <w:bottom w:val="none" w:sz="0" w:space="0" w:color="auto"/>
        <w:right w:val="none" w:sz="0" w:space="0" w:color="auto"/>
      </w:divBdr>
    </w:div>
    <w:div w:id="1704093031">
      <w:bodyDiv w:val="1"/>
      <w:marLeft w:val="0"/>
      <w:marRight w:val="0"/>
      <w:marTop w:val="0"/>
      <w:marBottom w:val="0"/>
      <w:divBdr>
        <w:top w:val="none" w:sz="0" w:space="0" w:color="auto"/>
        <w:left w:val="none" w:sz="0" w:space="0" w:color="auto"/>
        <w:bottom w:val="none" w:sz="0" w:space="0" w:color="auto"/>
        <w:right w:val="none" w:sz="0" w:space="0" w:color="auto"/>
      </w:divBdr>
    </w:div>
    <w:div w:id="1705714285">
      <w:bodyDiv w:val="1"/>
      <w:marLeft w:val="0"/>
      <w:marRight w:val="0"/>
      <w:marTop w:val="0"/>
      <w:marBottom w:val="0"/>
      <w:divBdr>
        <w:top w:val="none" w:sz="0" w:space="0" w:color="auto"/>
        <w:left w:val="none" w:sz="0" w:space="0" w:color="auto"/>
        <w:bottom w:val="none" w:sz="0" w:space="0" w:color="auto"/>
        <w:right w:val="none" w:sz="0" w:space="0" w:color="auto"/>
      </w:divBdr>
    </w:div>
    <w:div w:id="1706176592">
      <w:bodyDiv w:val="1"/>
      <w:marLeft w:val="0"/>
      <w:marRight w:val="0"/>
      <w:marTop w:val="0"/>
      <w:marBottom w:val="0"/>
      <w:divBdr>
        <w:top w:val="none" w:sz="0" w:space="0" w:color="auto"/>
        <w:left w:val="none" w:sz="0" w:space="0" w:color="auto"/>
        <w:bottom w:val="none" w:sz="0" w:space="0" w:color="auto"/>
        <w:right w:val="none" w:sz="0" w:space="0" w:color="auto"/>
      </w:divBdr>
    </w:div>
    <w:div w:id="1707177838">
      <w:bodyDiv w:val="1"/>
      <w:marLeft w:val="0"/>
      <w:marRight w:val="0"/>
      <w:marTop w:val="0"/>
      <w:marBottom w:val="0"/>
      <w:divBdr>
        <w:top w:val="none" w:sz="0" w:space="0" w:color="auto"/>
        <w:left w:val="none" w:sz="0" w:space="0" w:color="auto"/>
        <w:bottom w:val="none" w:sz="0" w:space="0" w:color="auto"/>
        <w:right w:val="none" w:sz="0" w:space="0" w:color="auto"/>
      </w:divBdr>
    </w:div>
    <w:div w:id="1707295622">
      <w:bodyDiv w:val="1"/>
      <w:marLeft w:val="0"/>
      <w:marRight w:val="0"/>
      <w:marTop w:val="0"/>
      <w:marBottom w:val="0"/>
      <w:divBdr>
        <w:top w:val="none" w:sz="0" w:space="0" w:color="auto"/>
        <w:left w:val="none" w:sz="0" w:space="0" w:color="auto"/>
        <w:bottom w:val="none" w:sz="0" w:space="0" w:color="auto"/>
        <w:right w:val="none" w:sz="0" w:space="0" w:color="auto"/>
      </w:divBdr>
    </w:div>
    <w:div w:id="1707874509">
      <w:bodyDiv w:val="1"/>
      <w:marLeft w:val="0"/>
      <w:marRight w:val="0"/>
      <w:marTop w:val="0"/>
      <w:marBottom w:val="0"/>
      <w:divBdr>
        <w:top w:val="none" w:sz="0" w:space="0" w:color="auto"/>
        <w:left w:val="none" w:sz="0" w:space="0" w:color="auto"/>
        <w:bottom w:val="none" w:sz="0" w:space="0" w:color="auto"/>
        <w:right w:val="none" w:sz="0" w:space="0" w:color="auto"/>
      </w:divBdr>
    </w:div>
    <w:div w:id="1708212532">
      <w:bodyDiv w:val="1"/>
      <w:marLeft w:val="0"/>
      <w:marRight w:val="0"/>
      <w:marTop w:val="0"/>
      <w:marBottom w:val="0"/>
      <w:divBdr>
        <w:top w:val="none" w:sz="0" w:space="0" w:color="auto"/>
        <w:left w:val="none" w:sz="0" w:space="0" w:color="auto"/>
        <w:bottom w:val="none" w:sz="0" w:space="0" w:color="auto"/>
        <w:right w:val="none" w:sz="0" w:space="0" w:color="auto"/>
      </w:divBdr>
    </w:div>
    <w:div w:id="1708213737">
      <w:bodyDiv w:val="1"/>
      <w:marLeft w:val="0"/>
      <w:marRight w:val="0"/>
      <w:marTop w:val="0"/>
      <w:marBottom w:val="0"/>
      <w:divBdr>
        <w:top w:val="none" w:sz="0" w:space="0" w:color="auto"/>
        <w:left w:val="none" w:sz="0" w:space="0" w:color="auto"/>
        <w:bottom w:val="none" w:sz="0" w:space="0" w:color="auto"/>
        <w:right w:val="none" w:sz="0" w:space="0" w:color="auto"/>
      </w:divBdr>
      <w:divsChild>
        <w:div w:id="158236196">
          <w:marLeft w:val="547"/>
          <w:marRight w:val="0"/>
          <w:marTop w:val="0"/>
          <w:marBottom w:val="0"/>
          <w:divBdr>
            <w:top w:val="none" w:sz="0" w:space="0" w:color="auto"/>
            <w:left w:val="none" w:sz="0" w:space="0" w:color="auto"/>
            <w:bottom w:val="none" w:sz="0" w:space="0" w:color="auto"/>
            <w:right w:val="none" w:sz="0" w:space="0" w:color="auto"/>
          </w:divBdr>
        </w:div>
        <w:div w:id="219051290">
          <w:marLeft w:val="547"/>
          <w:marRight w:val="0"/>
          <w:marTop w:val="0"/>
          <w:marBottom w:val="0"/>
          <w:divBdr>
            <w:top w:val="none" w:sz="0" w:space="0" w:color="auto"/>
            <w:left w:val="none" w:sz="0" w:space="0" w:color="auto"/>
            <w:bottom w:val="none" w:sz="0" w:space="0" w:color="auto"/>
            <w:right w:val="none" w:sz="0" w:space="0" w:color="auto"/>
          </w:divBdr>
        </w:div>
        <w:div w:id="255600538">
          <w:marLeft w:val="547"/>
          <w:marRight w:val="0"/>
          <w:marTop w:val="0"/>
          <w:marBottom w:val="0"/>
          <w:divBdr>
            <w:top w:val="none" w:sz="0" w:space="0" w:color="auto"/>
            <w:left w:val="none" w:sz="0" w:space="0" w:color="auto"/>
            <w:bottom w:val="none" w:sz="0" w:space="0" w:color="auto"/>
            <w:right w:val="none" w:sz="0" w:space="0" w:color="auto"/>
          </w:divBdr>
        </w:div>
        <w:div w:id="626400513">
          <w:marLeft w:val="547"/>
          <w:marRight w:val="0"/>
          <w:marTop w:val="0"/>
          <w:marBottom w:val="0"/>
          <w:divBdr>
            <w:top w:val="none" w:sz="0" w:space="0" w:color="auto"/>
            <w:left w:val="none" w:sz="0" w:space="0" w:color="auto"/>
            <w:bottom w:val="none" w:sz="0" w:space="0" w:color="auto"/>
            <w:right w:val="none" w:sz="0" w:space="0" w:color="auto"/>
          </w:divBdr>
        </w:div>
        <w:div w:id="984352927">
          <w:marLeft w:val="547"/>
          <w:marRight w:val="0"/>
          <w:marTop w:val="0"/>
          <w:marBottom w:val="0"/>
          <w:divBdr>
            <w:top w:val="none" w:sz="0" w:space="0" w:color="auto"/>
            <w:left w:val="none" w:sz="0" w:space="0" w:color="auto"/>
            <w:bottom w:val="none" w:sz="0" w:space="0" w:color="auto"/>
            <w:right w:val="none" w:sz="0" w:space="0" w:color="auto"/>
          </w:divBdr>
        </w:div>
        <w:div w:id="1005473258">
          <w:marLeft w:val="547"/>
          <w:marRight w:val="0"/>
          <w:marTop w:val="0"/>
          <w:marBottom w:val="0"/>
          <w:divBdr>
            <w:top w:val="none" w:sz="0" w:space="0" w:color="auto"/>
            <w:left w:val="none" w:sz="0" w:space="0" w:color="auto"/>
            <w:bottom w:val="none" w:sz="0" w:space="0" w:color="auto"/>
            <w:right w:val="none" w:sz="0" w:space="0" w:color="auto"/>
          </w:divBdr>
        </w:div>
        <w:div w:id="1006905179">
          <w:marLeft w:val="547"/>
          <w:marRight w:val="0"/>
          <w:marTop w:val="0"/>
          <w:marBottom w:val="0"/>
          <w:divBdr>
            <w:top w:val="none" w:sz="0" w:space="0" w:color="auto"/>
            <w:left w:val="none" w:sz="0" w:space="0" w:color="auto"/>
            <w:bottom w:val="none" w:sz="0" w:space="0" w:color="auto"/>
            <w:right w:val="none" w:sz="0" w:space="0" w:color="auto"/>
          </w:divBdr>
        </w:div>
        <w:div w:id="1144666561">
          <w:marLeft w:val="547"/>
          <w:marRight w:val="0"/>
          <w:marTop w:val="0"/>
          <w:marBottom w:val="0"/>
          <w:divBdr>
            <w:top w:val="none" w:sz="0" w:space="0" w:color="auto"/>
            <w:left w:val="none" w:sz="0" w:space="0" w:color="auto"/>
            <w:bottom w:val="none" w:sz="0" w:space="0" w:color="auto"/>
            <w:right w:val="none" w:sz="0" w:space="0" w:color="auto"/>
          </w:divBdr>
        </w:div>
        <w:div w:id="1374772860">
          <w:marLeft w:val="547"/>
          <w:marRight w:val="0"/>
          <w:marTop w:val="0"/>
          <w:marBottom w:val="0"/>
          <w:divBdr>
            <w:top w:val="none" w:sz="0" w:space="0" w:color="auto"/>
            <w:left w:val="none" w:sz="0" w:space="0" w:color="auto"/>
            <w:bottom w:val="none" w:sz="0" w:space="0" w:color="auto"/>
            <w:right w:val="none" w:sz="0" w:space="0" w:color="auto"/>
          </w:divBdr>
        </w:div>
        <w:div w:id="1457289773">
          <w:marLeft w:val="547"/>
          <w:marRight w:val="0"/>
          <w:marTop w:val="0"/>
          <w:marBottom w:val="0"/>
          <w:divBdr>
            <w:top w:val="none" w:sz="0" w:space="0" w:color="auto"/>
            <w:left w:val="none" w:sz="0" w:space="0" w:color="auto"/>
            <w:bottom w:val="none" w:sz="0" w:space="0" w:color="auto"/>
            <w:right w:val="none" w:sz="0" w:space="0" w:color="auto"/>
          </w:divBdr>
        </w:div>
        <w:div w:id="1803235045">
          <w:marLeft w:val="547"/>
          <w:marRight w:val="0"/>
          <w:marTop w:val="0"/>
          <w:marBottom w:val="0"/>
          <w:divBdr>
            <w:top w:val="none" w:sz="0" w:space="0" w:color="auto"/>
            <w:left w:val="none" w:sz="0" w:space="0" w:color="auto"/>
            <w:bottom w:val="none" w:sz="0" w:space="0" w:color="auto"/>
            <w:right w:val="none" w:sz="0" w:space="0" w:color="auto"/>
          </w:divBdr>
        </w:div>
        <w:div w:id="1912344006">
          <w:marLeft w:val="547"/>
          <w:marRight w:val="0"/>
          <w:marTop w:val="0"/>
          <w:marBottom w:val="0"/>
          <w:divBdr>
            <w:top w:val="none" w:sz="0" w:space="0" w:color="auto"/>
            <w:left w:val="none" w:sz="0" w:space="0" w:color="auto"/>
            <w:bottom w:val="none" w:sz="0" w:space="0" w:color="auto"/>
            <w:right w:val="none" w:sz="0" w:space="0" w:color="auto"/>
          </w:divBdr>
        </w:div>
        <w:div w:id="2020423593">
          <w:marLeft w:val="547"/>
          <w:marRight w:val="0"/>
          <w:marTop w:val="0"/>
          <w:marBottom w:val="0"/>
          <w:divBdr>
            <w:top w:val="none" w:sz="0" w:space="0" w:color="auto"/>
            <w:left w:val="none" w:sz="0" w:space="0" w:color="auto"/>
            <w:bottom w:val="none" w:sz="0" w:space="0" w:color="auto"/>
            <w:right w:val="none" w:sz="0" w:space="0" w:color="auto"/>
          </w:divBdr>
        </w:div>
      </w:divsChild>
    </w:div>
    <w:div w:id="1708483379">
      <w:bodyDiv w:val="1"/>
      <w:marLeft w:val="0"/>
      <w:marRight w:val="0"/>
      <w:marTop w:val="0"/>
      <w:marBottom w:val="0"/>
      <w:divBdr>
        <w:top w:val="none" w:sz="0" w:space="0" w:color="auto"/>
        <w:left w:val="none" w:sz="0" w:space="0" w:color="auto"/>
        <w:bottom w:val="none" w:sz="0" w:space="0" w:color="auto"/>
        <w:right w:val="none" w:sz="0" w:space="0" w:color="auto"/>
      </w:divBdr>
    </w:div>
    <w:div w:id="1708867085">
      <w:bodyDiv w:val="1"/>
      <w:marLeft w:val="0"/>
      <w:marRight w:val="0"/>
      <w:marTop w:val="0"/>
      <w:marBottom w:val="0"/>
      <w:divBdr>
        <w:top w:val="none" w:sz="0" w:space="0" w:color="auto"/>
        <w:left w:val="none" w:sz="0" w:space="0" w:color="auto"/>
        <w:bottom w:val="none" w:sz="0" w:space="0" w:color="auto"/>
        <w:right w:val="none" w:sz="0" w:space="0" w:color="auto"/>
      </w:divBdr>
    </w:div>
    <w:div w:id="1709992547">
      <w:bodyDiv w:val="1"/>
      <w:marLeft w:val="0"/>
      <w:marRight w:val="0"/>
      <w:marTop w:val="0"/>
      <w:marBottom w:val="0"/>
      <w:divBdr>
        <w:top w:val="none" w:sz="0" w:space="0" w:color="auto"/>
        <w:left w:val="none" w:sz="0" w:space="0" w:color="auto"/>
        <w:bottom w:val="none" w:sz="0" w:space="0" w:color="auto"/>
        <w:right w:val="none" w:sz="0" w:space="0" w:color="auto"/>
      </w:divBdr>
    </w:div>
    <w:div w:id="1711106104">
      <w:bodyDiv w:val="1"/>
      <w:marLeft w:val="0"/>
      <w:marRight w:val="0"/>
      <w:marTop w:val="0"/>
      <w:marBottom w:val="0"/>
      <w:divBdr>
        <w:top w:val="none" w:sz="0" w:space="0" w:color="auto"/>
        <w:left w:val="none" w:sz="0" w:space="0" w:color="auto"/>
        <w:bottom w:val="none" w:sz="0" w:space="0" w:color="auto"/>
        <w:right w:val="none" w:sz="0" w:space="0" w:color="auto"/>
      </w:divBdr>
    </w:div>
    <w:div w:id="1711106385">
      <w:bodyDiv w:val="1"/>
      <w:marLeft w:val="0"/>
      <w:marRight w:val="0"/>
      <w:marTop w:val="0"/>
      <w:marBottom w:val="0"/>
      <w:divBdr>
        <w:top w:val="none" w:sz="0" w:space="0" w:color="auto"/>
        <w:left w:val="none" w:sz="0" w:space="0" w:color="auto"/>
        <w:bottom w:val="none" w:sz="0" w:space="0" w:color="auto"/>
        <w:right w:val="none" w:sz="0" w:space="0" w:color="auto"/>
      </w:divBdr>
    </w:div>
    <w:div w:id="1712683943">
      <w:bodyDiv w:val="1"/>
      <w:marLeft w:val="0"/>
      <w:marRight w:val="0"/>
      <w:marTop w:val="0"/>
      <w:marBottom w:val="0"/>
      <w:divBdr>
        <w:top w:val="none" w:sz="0" w:space="0" w:color="auto"/>
        <w:left w:val="none" w:sz="0" w:space="0" w:color="auto"/>
        <w:bottom w:val="none" w:sz="0" w:space="0" w:color="auto"/>
        <w:right w:val="none" w:sz="0" w:space="0" w:color="auto"/>
      </w:divBdr>
    </w:div>
    <w:div w:id="1713798390">
      <w:bodyDiv w:val="1"/>
      <w:marLeft w:val="0"/>
      <w:marRight w:val="0"/>
      <w:marTop w:val="0"/>
      <w:marBottom w:val="0"/>
      <w:divBdr>
        <w:top w:val="none" w:sz="0" w:space="0" w:color="auto"/>
        <w:left w:val="none" w:sz="0" w:space="0" w:color="auto"/>
        <w:bottom w:val="none" w:sz="0" w:space="0" w:color="auto"/>
        <w:right w:val="none" w:sz="0" w:space="0" w:color="auto"/>
      </w:divBdr>
    </w:div>
    <w:div w:id="1714186383">
      <w:bodyDiv w:val="1"/>
      <w:marLeft w:val="0"/>
      <w:marRight w:val="0"/>
      <w:marTop w:val="0"/>
      <w:marBottom w:val="0"/>
      <w:divBdr>
        <w:top w:val="none" w:sz="0" w:space="0" w:color="auto"/>
        <w:left w:val="none" w:sz="0" w:space="0" w:color="auto"/>
        <w:bottom w:val="none" w:sz="0" w:space="0" w:color="auto"/>
        <w:right w:val="none" w:sz="0" w:space="0" w:color="auto"/>
      </w:divBdr>
    </w:div>
    <w:div w:id="1714764395">
      <w:bodyDiv w:val="1"/>
      <w:marLeft w:val="0"/>
      <w:marRight w:val="0"/>
      <w:marTop w:val="0"/>
      <w:marBottom w:val="0"/>
      <w:divBdr>
        <w:top w:val="none" w:sz="0" w:space="0" w:color="auto"/>
        <w:left w:val="none" w:sz="0" w:space="0" w:color="auto"/>
        <w:bottom w:val="none" w:sz="0" w:space="0" w:color="auto"/>
        <w:right w:val="none" w:sz="0" w:space="0" w:color="auto"/>
      </w:divBdr>
    </w:div>
    <w:div w:id="1715152703">
      <w:bodyDiv w:val="1"/>
      <w:marLeft w:val="0"/>
      <w:marRight w:val="0"/>
      <w:marTop w:val="0"/>
      <w:marBottom w:val="0"/>
      <w:divBdr>
        <w:top w:val="none" w:sz="0" w:space="0" w:color="auto"/>
        <w:left w:val="none" w:sz="0" w:space="0" w:color="auto"/>
        <w:bottom w:val="none" w:sz="0" w:space="0" w:color="auto"/>
        <w:right w:val="none" w:sz="0" w:space="0" w:color="auto"/>
      </w:divBdr>
    </w:div>
    <w:div w:id="1715498976">
      <w:bodyDiv w:val="1"/>
      <w:marLeft w:val="0"/>
      <w:marRight w:val="0"/>
      <w:marTop w:val="0"/>
      <w:marBottom w:val="0"/>
      <w:divBdr>
        <w:top w:val="none" w:sz="0" w:space="0" w:color="auto"/>
        <w:left w:val="none" w:sz="0" w:space="0" w:color="auto"/>
        <w:bottom w:val="none" w:sz="0" w:space="0" w:color="auto"/>
        <w:right w:val="none" w:sz="0" w:space="0" w:color="auto"/>
      </w:divBdr>
    </w:div>
    <w:div w:id="1716005571">
      <w:bodyDiv w:val="1"/>
      <w:marLeft w:val="0"/>
      <w:marRight w:val="0"/>
      <w:marTop w:val="0"/>
      <w:marBottom w:val="0"/>
      <w:divBdr>
        <w:top w:val="none" w:sz="0" w:space="0" w:color="auto"/>
        <w:left w:val="none" w:sz="0" w:space="0" w:color="auto"/>
        <w:bottom w:val="none" w:sz="0" w:space="0" w:color="auto"/>
        <w:right w:val="none" w:sz="0" w:space="0" w:color="auto"/>
      </w:divBdr>
    </w:div>
    <w:div w:id="1716812991">
      <w:bodyDiv w:val="1"/>
      <w:marLeft w:val="0"/>
      <w:marRight w:val="0"/>
      <w:marTop w:val="0"/>
      <w:marBottom w:val="0"/>
      <w:divBdr>
        <w:top w:val="none" w:sz="0" w:space="0" w:color="auto"/>
        <w:left w:val="none" w:sz="0" w:space="0" w:color="auto"/>
        <w:bottom w:val="none" w:sz="0" w:space="0" w:color="auto"/>
        <w:right w:val="none" w:sz="0" w:space="0" w:color="auto"/>
      </w:divBdr>
    </w:div>
    <w:div w:id="1717122837">
      <w:bodyDiv w:val="1"/>
      <w:marLeft w:val="0"/>
      <w:marRight w:val="0"/>
      <w:marTop w:val="0"/>
      <w:marBottom w:val="0"/>
      <w:divBdr>
        <w:top w:val="none" w:sz="0" w:space="0" w:color="auto"/>
        <w:left w:val="none" w:sz="0" w:space="0" w:color="auto"/>
        <w:bottom w:val="none" w:sz="0" w:space="0" w:color="auto"/>
        <w:right w:val="none" w:sz="0" w:space="0" w:color="auto"/>
      </w:divBdr>
    </w:div>
    <w:div w:id="1717583285">
      <w:bodyDiv w:val="1"/>
      <w:marLeft w:val="0"/>
      <w:marRight w:val="0"/>
      <w:marTop w:val="0"/>
      <w:marBottom w:val="0"/>
      <w:divBdr>
        <w:top w:val="none" w:sz="0" w:space="0" w:color="auto"/>
        <w:left w:val="none" w:sz="0" w:space="0" w:color="auto"/>
        <w:bottom w:val="none" w:sz="0" w:space="0" w:color="auto"/>
        <w:right w:val="none" w:sz="0" w:space="0" w:color="auto"/>
      </w:divBdr>
    </w:div>
    <w:div w:id="1717897760">
      <w:bodyDiv w:val="1"/>
      <w:marLeft w:val="0"/>
      <w:marRight w:val="0"/>
      <w:marTop w:val="0"/>
      <w:marBottom w:val="0"/>
      <w:divBdr>
        <w:top w:val="none" w:sz="0" w:space="0" w:color="auto"/>
        <w:left w:val="none" w:sz="0" w:space="0" w:color="auto"/>
        <w:bottom w:val="none" w:sz="0" w:space="0" w:color="auto"/>
        <w:right w:val="none" w:sz="0" w:space="0" w:color="auto"/>
      </w:divBdr>
    </w:div>
    <w:div w:id="1719548185">
      <w:bodyDiv w:val="1"/>
      <w:marLeft w:val="0"/>
      <w:marRight w:val="0"/>
      <w:marTop w:val="0"/>
      <w:marBottom w:val="0"/>
      <w:divBdr>
        <w:top w:val="none" w:sz="0" w:space="0" w:color="auto"/>
        <w:left w:val="none" w:sz="0" w:space="0" w:color="auto"/>
        <w:bottom w:val="none" w:sz="0" w:space="0" w:color="auto"/>
        <w:right w:val="none" w:sz="0" w:space="0" w:color="auto"/>
      </w:divBdr>
    </w:div>
    <w:div w:id="1719629377">
      <w:bodyDiv w:val="1"/>
      <w:marLeft w:val="0"/>
      <w:marRight w:val="0"/>
      <w:marTop w:val="0"/>
      <w:marBottom w:val="0"/>
      <w:divBdr>
        <w:top w:val="none" w:sz="0" w:space="0" w:color="auto"/>
        <w:left w:val="none" w:sz="0" w:space="0" w:color="auto"/>
        <w:bottom w:val="none" w:sz="0" w:space="0" w:color="auto"/>
        <w:right w:val="none" w:sz="0" w:space="0" w:color="auto"/>
      </w:divBdr>
    </w:div>
    <w:div w:id="1720665590">
      <w:bodyDiv w:val="1"/>
      <w:marLeft w:val="0"/>
      <w:marRight w:val="0"/>
      <w:marTop w:val="0"/>
      <w:marBottom w:val="0"/>
      <w:divBdr>
        <w:top w:val="none" w:sz="0" w:space="0" w:color="auto"/>
        <w:left w:val="none" w:sz="0" w:space="0" w:color="auto"/>
        <w:bottom w:val="none" w:sz="0" w:space="0" w:color="auto"/>
        <w:right w:val="none" w:sz="0" w:space="0" w:color="auto"/>
      </w:divBdr>
    </w:div>
    <w:div w:id="1721398065">
      <w:bodyDiv w:val="1"/>
      <w:marLeft w:val="0"/>
      <w:marRight w:val="0"/>
      <w:marTop w:val="0"/>
      <w:marBottom w:val="0"/>
      <w:divBdr>
        <w:top w:val="none" w:sz="0" w:space="0" w:color="auto"/>
        <w:left w:val="none" w:sz="0" w:space="0" w:color="auto"/>
        <w:bottom w:val="none" w:sz="0" w:space="0" w:color="auto"/>
        <w:right w:val="none" w:sz="0" w:space="0" w:color="auto"/>
      </w:divBdr>
    </w:div>
    <w:div w:id="1721439754">
      <w:bodyDiv w:val="1"/>
      <w:marLeft w:val="0"/>
      <w:marRight w:val="0"/>
      <w:marTop w:val="0"/>
      <w:marBottom w:val="0"/>
      <w:divBdr>
        <w:top w:val="none" w:sz="0" w:space="0" w:color="auto"/>
        <w:left w:val="none" w:sz="0" w:space="0" w:color="auto"/>
        <w:bottom w:val="none" w:sz="0" w:space="0" w:color="auto"/>
        <w:right w:val="none" w:sz="0" w:space="0" w:color="auto"/>
      </w:divBdr>
    </w:div>
    <w:div w:id="1722316656">
      <w:bodyDiv w:val="1"/>
      <w:marLeft w:val="0"/>
      <w:marRight w:val="0"/>
      <w:marTop w:val="0"/>
      <w:marBottom w:val="0"/>
      <w:divBdr>
        <w:top w:val="none" w:sz="0" w:space="0" w:color="auto"/>
        <w:left w:val="none" w:sz="0" w:space="0" w:color="auto"/>
        <w:bottom w:val="none" w:sz="0" w:space="0" w:color="auto"/>
        <w:right w:val="none" w:sz="0" w:space="0" w:color="auto"/>
      </w:divBdr>
    </w:div>
    <w:div w:id="1722434132">
      <w:bodyDiv w:val="1"/>
      <w:marLeft w:val="0"/>
      <w:marRight w:val="0"/>
      <w:marTop w:val="0"/>
      <w:marBottom w:val="0"/>
      <w:divBdr>
        <w:top w:val="none" w:sz="0" w:space="0" w:color="auto"/>
        <w:left w:val="none" w:sz="0" w:space="0" w:color="auto"/>
        <w:bottom w:val="none" w:sz="0" w:space="0" w:color="auto"/>
        <w:right w:val="none" w:sz="0" w:space="0" w:color="auto"/>
      </w:divBdr>
    </w:div>
    <w:div w:id="1723284286">
      <w:bodyDiv w:val="1"/>
      <w:marLeft w:val="0"/>
      <w:marRight w:val="0"/>
      <w:marTop w:val="0"/>
      <w:marBottom w:val="0"/>
      <w:divBdr>
        <w:top w:val="none" w:sz="0" w:space="0" w:color="auto"/>
        <w:left w:val="none" w:sz="0" w:space="0" w:color="auto"/>
        <w:bottom w:val="none" w:sz="0" w:space="0" w:color="auto"/>
        <w:right w:val="none" w:sz="0" w:space="0" w:color="auto"/>
      </w:divBdr>
    </w:div>
    <w:div w:id="1723673394">
      <w:bodyDiv w:val="1"/>
      <w:marLeft w:val="0"/>
      <w:marRight w:val="0"/>
      <w:marTop w:val="0"/>
      <w:marBottom w:val="0"/>
      <w:divBdr>
        <w:top w:val="none" w:sz="0" w:space="0" w:color="auto"/>
        <w:left w:val="none" w:sz="0" w:space="0" w:color="auto"/>
        <w:bottom w:val="none" w:sz="0" w:space="0" w:color="auto"/>
        <w:right w:val="none" w:sz="0" w:space="0" w:color="auto"/>
      </w:divBdr>
    </w:div>
    <w:div w:id="1725368141">
      <w:bodyDiv w:val="1"/>
      <w:marLeft w:val="0"/>
      <w:marRight w:val="0"/>
      <w:marTop w:val="0"/>
      <w:marBottom w:val="0"/>
      <w:divBdr>
        <w:top w:val="none" w:sz="0" w:space="0" w:color="auto"/>
        <w:left w:val="none" w:sz="0" w:space="0" w:color="auto"/>
        <w:bottom w:val="none" w:sz="0" w:space="0" w:color="auto"/>
        <w:right w:val="none" w:sz="0" w:space="0" w:color="auto"/>
      </w:divBdr>
    </w:div>
    <w:div w:id="1733506995">
      <w:bodyDiv w:val="1"/>
      <w:marLeft w:val="0"/>
      <w:marRight w:val="0"/>
      <w:marTop w:val="0"/>
      <w:marBottom w:val="0"/>
      <w:divBdr>
        <w:top w:val="none" w:sz="0" w:space="0" w:color="auto"/>
        <w:left w:val="none" w:sz="0" w:space="0" w:color="auto"/>
        <w:bottom w:val="none" w:sz="0" w:space="0" w:color="auto"/>
        <w:right w:val="none" w:sz="0" w:space="0" w:color="auto"/>
      </w:divBdr>
    </w:div>
    <w:div w:id="1734501246">
      <w:bodyDiv w:val="1"/>
      <w:marLeft w:val="0"/>
      <w:marRight w:val="0"/>
      <w:marTop w:val="0"/>
      <w:marBottom w:val="0"/>
      <w:divBdr>
        <w:top w:val="none" w:sz="0" w:space="0" w:color="auto"/>
        <w:left w:val="none" w:sz="0" w:space="0" w:color="auto"/>
        <w:bottom w:val="none" w:sz="0" w:space="0" w:color="auto"/>
        <w:right w:val="none" w:sz="0" w:space="0" w:color="auto"/>
      </w:divBdr>
    </w:div>
    <w:div w:id="1736733820">
      <w:bodyDiv w:val="1"/>
      <w:marLeft w:val="0"/>
      <w:marRight w:val="0"/>
      <w:marTop w:val="0"/>
      <w:marBottom w:val="0"/>
      <w:divBdr>
        <w:top w:val="none" w:sz="0" w:space="0" w:color="auto"/>
        <w:left w:val="none" w:sz="0" w:space="0" w:color="auto"/>
        <w:bottom w:val="none" w:sz="0" w:space="0" w:color="auto"/>
        <w:right w:val="none" w:sz="0" w:space="0" w:color="auto"/>
      </w:divBdr>
    </w:div>
    <w:div w:id="1737238843">
      <w:bodyDiv w:val="1"/>
      <w:marLeft w:val="0"/>
      <w:marRight w:val="0"/>
      <w:marTop w:val="0"/>
      <w:marBottom w:val="0"/>
      <w:divBdr>
        <w:top w:val="none" w:sz="0" w:space="0" w:color="auto"/>
        <w:left w:val="none" w:sz="0" w:space="0" w:color="auto"/>
        <w:bottom w:val="none" w:sz="0" w:space="0" w:color="auto"/>
        <w:right w:val="none" w:sz="0" w:space="0" w:color="auto"/>
      </w:divBdr>
    </w:div>
    <w:div w:id="1737240006">
      <w:bodyDiv w:val="1"/>
      <w:marLeft w:val="0"/>
      <w:marRight w:val="0"/>
      <w:marTop w:val="0"/>
      <w:marBottom w:val="0"/>
      <w:divBdr>
        <w:top w:val="none" w:sz="0" w:space="0" w:color="auto"/>
        <w:left w:val="none" w:sz="0" w:space="0" w:color="auto"/>
        <w:bottom w:val="none" w:sz="0" w:space="0" w:color="auto"/>
        <w:right w:val="none" w:sz="0" w:space="0" w:color="auto"/>
      </w:divBdr>
    </w:div>
    <w:div w:id="1737430368">
      <w:bodyDiv w:val="1"/>
      <w:marLeft w:val="0"/>
      <w:marRight w:val="0"/>
      <w:marTop w:val="0"/>
      <w:marBottom w:val="0"/>
      <w:divBdr>
        <w:top w:val="none" w:sz="0" w:space="0" w:color="auto"/>
        <w:left w:val="none" w:sz="0" w:space="0" w:color="auto"/>
        <w:bottom w:val="none" w:sz="0" w:space="0" w:color="auto"/>
        <w:right w:val="none" w:sz="0" w:space="0" w:color="auto"/>
      </w:divBdr>
    </w:div>
    <w:div w:id="1737510861">
      <w:bodyDiv w:val="1"/>
      <w:marLeft w:val="0"/>
      <w:marRight w:val="0"/>
      <w:marTop w:val="0"/>
      <w:marBottom w:val="0"/>
      <w:divBdr>
        <w:top w:val="none" w:sz="0" w:space="0" w:color="auto"/>
        <w:left w:val="none" w:sz="0" w:space="0" w:color="auto"/>
        <w:bottom w:val="none" w:sz="0" w:space="0" w:color="auto"/>
        <w:right w:val="none" w:sz="0" w:space="0" w:color="auto"/>
      </w:divBdr>
    </w:div>
    <w:div w:id="1740059986">
      <w:bodyDiv w:val="1"/>
      <w:marLeft w:val="0"/>
      <w:marRight w:val="0"/>
      <w:marTop w:val="0"/>
      <w:marBottom w:val="0"/>
      <w:divBdr>
        <w:top w:val="none" w:sz="0" w:space="0" w:color="auto"/>
        <w:left w:val="none" w:sz="0" w:space="0" w:color="auto"/>
        <w:bottom w:val="none" w:sz="0" w:space="0" w:color="auto"/>
        <w:right w:val="none" w:sz="0" w:space="0" w:color="auto"/>
      </w:divBdr>
    </w:div>
    <w:div w:id="1740132072">
      <w:bodyDiv w:val="1"/>
      <w:marLeft w:val="0"/>
      <w:marRight w:val="0"/>
      <w:marTop w:val="0"/>
      <w:marBottom w:val="0"/>
      <w:divBdr>
        <w:top w:val="none" w:sz="0" w:space="0" w:color="auto"/>
        <w:left w:val="none" w:sz="0" w:space="0" w:color="auto"/>
        <w:bottom w:val="none" w:sz="0" w:space="0" w:color="auto"/>
        <w:right w:val="none" w:sz="0" w:space="0" w:color="auto"/>
      </w:divBdr>
    </w:div>
    <w:div w:id="1740252370">
      <w:bodyDiv w:val="1"/>
      <w:marLeft w:val="0"/>
      <w:marRight w:val="0"/>
      <w:marTop w:val="0"/>
      <w:marBottom w:val="0"/>
      <w:divBdr>
        <w:top w:val="none" w:sz="0" w:space="0" w:color="auto"/>
        <w:left w:val="none" w:sz="0" w:space="0" w:color="auto"/>
        <w:bottom w:val="none" w:sz="0" w:space="0" w:color="auto"/>
        <w:right w:val="none" w:sz="0" w:space="0" w:color="auto"/>
      </w:divBdr>
    </w:div>
    <w:div w:id="1740327878">
      <w:bodyDiv w:val="1"/>
      <w:marLeft w:val="0"/>
      <w:marRight w:val="0"/>
      <w:marTop w:val="0"/>
      <w:marBottom w:val="0"/>
      <w:divBdr>
        <w:top w:val="none" w:sz="0" w:space="0" w:color="auto"/>
        <w:left w:val="none" w:sz="0" w:space="0" w:color="auto"/>
        <w:bottom w:val="none" w:sz="0" w:space="0" w:color="auto"/>
        <w:right w:val="none" w:sz="0" w:space="0" w:color="auto"/>
      </w:divBdr>
    </w:div>
    <w:div w:id="1740860291">
      <w:bodyDiv w:val="1"/>
      <w:marLeft w:val="0"/>
      <w:marRight w:val="0"/>
      <w:marTop w:val="0"/>
      <w:marBottom w:val="0"/>
      <w:divBdr>
        <w:top w:val="none" w:sz="0" w:space="0" w:color="auto"/>
        <w:left w:val="none" w:sz="0" w:space="0" w:color="auto"/>
        <w:bottom w:val="none" w:sz="0" w:space="0" w:color="auto"/>
        <w:right w:val="none" w:sz="0" w:space="0" w:color="auto"/>
      </w:divBdr>
    </w:div>
    <w:div w:id="1742143636">
      <w:bodyDiv w:val="1"/>
      <w:marLeft w:val="0"/>
      <w:marRight w:val="0"/>
      <w:marTop w:val="0"/>
      <w:marBottom w:val="0"/>
      <w:divBdr>
        <w:top w:val="none" w:sz="0" w:space="0" w:color="auto"/>
        <w:left w:val="none" w:sz="0" w:space="0" w:color="auto"/>
        <w:bottom w:val="none" w:sz="0" w:space="0" w:color="auto"/>
        <w:right w:val="none" w:sz="0" w:space="0" w:color="auto"/>
      </w:divBdr>
    </w:div>
    <w:div w:id="1744639582">
      <w:bodyDiv w:val="1"/>
      <w:marLeft w:val="0"/>
      <w:marRight w:val="0"/>
      <w:marTop w:val="0"/>
      <w:marBottom w:val="0"/>
      <w:divBdr>
        <w:top w:val="none" w:sz="0" w:space="0" w:color="auto"/>
        <w:left w:val="none" w:sz="0" w:space="0" w:color="auto"/>
        <w:bottom w:val="none" w:sz="0" w:space="0" w:color="auto"/>
        <w:right w:val="none" w:sz="0" w:space="0" w:color="auto"/>
      </w:divBdr>
    </w:div>
    <w:div w:id="1746798253">
      <w:bodyDiv w:val="1"/>
      <w:marLeft w:val="0"/>
      <w:marRight w:val="0"/>
      <w:marTop w:val="0"/>
      <w:marBottom w:val="0"/>
      <w:divBdr>
        <w:top w:val="none" w:sz="0" w:space="0" w:color="auto"/>
        <w:left w:val="none" w:sz="0" w:space="0" w:color="auto"/>
        <w:bottom w:val="none" w:sz="0" w:space="0" w:color="auto"/>
        <w:right w:val="none" w:sz="0" w:space="0" w:color="auto"/>
      </w:divBdr>
    </w:div>
    <w:div w:id="1750424411">
      <w:bodyDiv w:val="1"/>
      <w:marLeft w:val="0"/>
      <w:marRight w:val="0"/>
      <w:marTop w:val="0"/>
      <w:marBottom w:val="0"/>
      <w:divBdr>
        <w:top w:val="none" w:sz="0" w:space="0" w:color="auto"/>
        <w:left w:val="none" w:sz="0" w:space="0" w:color="auto"/>
        <w:bottom w:val="none" w:sz="0" w:space="0" w:color="auto"/>
        <w:right w:val="none" w:sz="0" w:space="0" w:color="auto"/>
      </w:divBdr>
    </w:div>
    <w:div w:id="1751657036">
      <w:bodyDiv w:val="1"/>
      <w:marLeft w:val="0"/>
      <w:marRight w:val="0"/>
      <w:marTop w:val="0"/>
      <w:marBottom w:val="0"/>
      <w:divBdr>
        <w:top w:val="none" w:sz="0" w:space="0" w:color="auto"/>
        <w:left w:val="none" w:sz="0" w:space="0" w:color="auto"/>
        <w:bottom w:val="none" w:sz="0" w:space="0" w:color="auto"/>
        <w:right w:val="none" w:sz="0" w:space="0" w:color="auto"/>
      </w:divBdr>
    </w:div>
    <w:div w:id="1751847767">
      <w:bodyDiv w:val="1"/>
      <w:marLeft w:val="0"/>
      <w:marRight w:val="0"/>
      <w:marTop w:val="0"/>
      <w:marBottom w:val="0"/>
      <w:divBdr>
        <w:top w:val="none" w:sz="0" w:space="0" w:color="auto"/>
        <w:left w:val="none" w:sz="0" w:space="0" w:color="auto"/>
        <w:bottom w:val="none" w:sz="0" w:space="0" w:color="auto"/>
        <w:right w:val="none" w:sz="0" w:space="0" w:color="auto"/>
      </w:divBdr>
    </w:div>
    <w:div w:id="1752238495">
      <w:bodyDiv w:val="1"/>
      <w:marLeft w:val="0"/>
      <w:marRight w:val="0"/>
      <w:marTop w:val="0"/>
      <w:marBottom w:val="0"/>
      <w:divBdr>
        <w:top w:val="none" w:sz="0" w:space="0" w:color="auto"/>
        <w:left w:val="none" w:sz="0" w:space="0" w:color="auto"/>
        <w:bottom w:val="none" w:sz="0" w:space="0" w:color="auto"/>
        <w:right w:val="none" w:sz="0" w:space="0" w:color="auto"/>
      </w:divBdr>
    </w:div>
    <w:div w:id="1754620449">
      <w:bodyDiv w:val="1"/>
      <w:marLeft w:val="0"/>
      <w:marRight w:val="0"/>
      <w:marTop w:val="0"/>
      <w:marBottom w:val="0"/>
      <w:divBdr>
        <w:top w:val="none" w:sz="0" w:space="0" w:color="auto"/>
        <w:left w:val="none" w:sz="0" w:space="0" w:color="auto"/>
        <w:bottom w:val="none" w:sz="0" w:space="0" w:color="auto"/>
        <w:right w:val="none" w:sz="0" w:space="0" w:color="auto"/>
      </w:divBdr>
    </w:div>
    <w:div w:id="1756435549">
      <w:bodyDiv w:val="1"/>
      <w:marLeft w:val="0"/>
      <w:marRight w:val="0"/>
      <w:marTop w:val="0"/>
      <w:marBottom w:val="0"/>
      <w:divBdr>
        <w:top w:val="none" w:sz="0" w:space="0" w:color="auto"/>
        <w:left w:val="none" w:sz="0" w:space="0" w:color="auto"/>
        <w:bottom w:val="none" w:sz="0" w:space="0" w:color="auto"/>
        <w:right w:val="none" w:sz="0" w:space="0" w:color="auto"/>
      </w:divBdr>
    </w:div>
    <w:div w:id="1756583617">
      <w:bodyDiv w:val="1"/>
      <w:marLeft w:val="0"/>
      <w:marRight w:val="0"/>
      <w:marTop w:val="0"/>
      <w:marBottom w:val="0"/>
      <w:divBdr>
        <w:top w:val="none" w:sz="0" w:space="0" w:color="auto"/>
        <w:left w:val="none" w:sz="0" w:space="0" w:color="auto"/>
        <w:bottom w:val="none" w:sz="0" w:space="0" w:color="auto"/>
        <w:right w:val="none" w:sz="0" w:space="0" w:color="auto"/>
      </w:divBdr>
    </w:div>
    <w:div w:id="1757549989">
      <w:bodyDiv w:val="1"/>
      <w:marLeft w:val="0"/>
      <w:marRight w:val="0"/>
      <w:marTop w:val="0"/>
      <w:marBottom w:val="0"/>
      <w:divBdr>
        <w:top w:val="none" w:sz="0" w:space="0" w:color="auto"/>
        <w:left w:val="none" w:sz="0" w:space="0" w:color="auto"/>
        <w:bottom w:val="none" w:sz="0" w:space="0" w:color="auto"/>
        <w:right w:val="none" w:sz="0" w:space="0" w:color="auto"/>
      </w:divBdr>
    </w:div>
    <w:div w:id="1758867589">
      <w:bodyDiv w:val="1"/>
      <w:marLeft w:val="0"/>
      <w:marRight w:val="0"/>
      <w:marTop w:val="0"/>
      <w:marBottom w:val="0"/>
      <w:divBdr>
        <w:top w:val="none" w:sz="0" w:space="0" w:color="auto"/>
        <w:left w:val="none" w:sz="0" w:space="0" w:color="auto"/>
        <w:bottom w:val="none" w:sz="0" w:space="0" w:color="auto"/>
        <w:right w:val="none" w:sz="0" w:space="0" w:color="auto"/>
      </w:divBdr>
    </w:div>
    <w:div w:id="1761026178">
      <w:bodyDiv w:val="1"/>
      <w:marLeft w:val="0"/>
      <w:marRight w:val="0"/>
      <w:marTop w:val="0"/>
      <w:marBottom w:val="0"/>
      <w:divBdr>
        <w:top w:val="none" w:sz="0" w:space="0" w:color="auto"/>
        <w:left w:val="none" w:sz="0" w:space="0" w:color="auto"/>
        <w:bottom w:val="none" w:sz="0" w:space="0" w:color="auto"/>
        <w:right w:val="none" w:sz="0" w:space="0" w:color="auto"/>
      </w:divBdr>
    </w:div>
    <w:div w:id="1762556214">
      <w:bodyDiv w:val="1"/>
      <w:marLeft w:val="0"/>
      <w:marRight w:val="0"/>
      <w:marTop w:val="0"/>
      <w:marBottom w:val="0"/>
      <w:divBdr>
        <w:top w:val="none" w:sz="0" w:space="0" w:color="auto"/>
        <w:left w:val="none" w:sz="0" w:space="0" w:color="auto"/>
        <w:bottom w:val="none" w:sz="0" w:space="0" w:color="auto"/>
        <w:right w:val="none" w:sz="0" w:space="0" w:color="auto"/>
      </w:divBdr>
    </w:div>
    <w:div w:id="1763447634">
      <w:bodyDiv w:val="1"/>
      <w:marLeft w:val="0"/>
      <w:marRight w:val="0"/>
      <w:marTop w:val="0"/>
      <w:marBottom w:val="0"/>
      <w:divBdr>
        <w:top w:val="none" w:sz="0" w:space="0" w:color="auto"/>
        <w:left w:val="none" w:sz="0" w:space="0" w:color="auto"/>
        <w:bottom w:val="none" w:sz="0" w:space="0" w:color="auto"/>
        <w:right w:val="none" w:sz="0" w:space="0" w:color="auto"/>
      </w:divBdr>
    </w:div>
    <w:div w:id="1763800399">
      <w:bodyDiv w:val="1"/>
      <w:marLeft w:val="0"/>
      <w:marRight w:val="0"/>
      <w:marTop w:val="0"/>
      <w:marBottom w:val="0"/>
      <w:divBdr>
        <w:top w:val="none" w:sz="0" w:space="0" w:color="auto"/>
        <w:left w:val="none" w:sz="0" w:space="0" w:color="auto"/>
        <w:bottom w:val="none" w:sz="0" w:space="0" w:color="auto"/>
        <w:right w:val="none" w:sz="0" w:space="0" w:color="auto"/>
      </w:divBdr>
    </w:div>
    <w:div w:id="1766149638">
      <w:bodyDiv w:val="1"/>
      <w:marLeft w:val="0"/>
      <w:marRight w:val="0"/>
      <w:marTop w:val="0"/>
      <w:marBottom w:val="0"/>
      <w:divBdr>
        <w:top w:val="none" w:sz="0" w:space="0" w:color="auto"/>
        <w:left w:val="none" w:sz="0" w:space="0" w:color="auto"/>
        <w:bottom w:val="none" w:sz="0" w:space="0" w:color="auto"/>
        <w:right w:val="none" w:sz="0" w:space="0" w:color="auto"/>
      </w:divBdr>
    </w:div>
    <w:div w:id="1767194490">
      <w:bodyDiv w:val="1"/>
      <w:marLeft w:val="0"/>
      <w:marRight w:val="0"/>
      <w:marTop w:val="0"/>
      <w:marBottom w:val="0"/>
      <w:divBdr>
        <w:top w:val="none" w:sz="0" w:space="0" w:color="auto"/>
        <w:left w:val="none" w:sz="0" w:space="0" w:color="auto"/>
        <w:bottom w:val="none" w:sz="0" w:space="0" w:color="auto"/>
        <w:right w:val="none" w:sz="0" w:space="0" w:color="auto"/>
      </w:divBdr>
    </w:div>
    <w:div w:id="1767341241">
      <w:bodyDiv w:val="1"/>
      <w:marLeft w:val="0"/>
      <w:marRight w:val="0"/>
      <w:marTop w:val="0"/>
      <w:marBottom w:val="0"/>
      <w:divBdr>
        <w:top w:val="none" w:sz="0" w:space="0" w:color="auto"/>
        <w:left w:val="none" w:sz="0" w:space="0" w:color="auto"/>
        <w:bottom w:val="none" w:sz="0" w:space="0" w:color="auto"/>
        <w:right w:val="none" w:sz="0" w:space="0" w:color="auto"/>
      </w:divBdr>
    </w:div>
    <w:div w:id="1767924037">
      <w:bodyDiv w:val="1"/>
      <w:marLeft w:val="0"/>
      <w:marRight w:val="0"/>
      <w:marTop w:val="0"/>
      <w:marBottom w:val="0"/>
      <w:divBdr>
        <w:top w:val="none" w:sz="0" w:space="0" w:color="auto"/>
        <w:left w:val="none" w:sz="0" w:space="0" w:color="auto"/>
        <w:bottom w:val="none" w:sz="0" w:space="0" w:color="auto"/>
        <w:right w:val="none" w:sz="0" w:space="0" w:color="auto"/>
      </w:divBdr>
    </w:div>
    <w:div w:id="1768307235">
      <w:bodyDiv w:val="1"/>
      <w:marLeft w:val="0"/>
      <w:marRight w:val="0"/>
      <w:marTop w:val="0"/>
      <w:marBottom w:val="0"/>
      <w:divBdr>
        <w:top w:val="none" w:sz="0" w:space="0" w:color="auto"/>
        <w:left w:val="none" w:sz="0" w:space="0" w:color="auto"/>
        <w:bottom w:val="none" w:sz="0" w:space="0" w:color="auto"/>
        <w:right w:val="none" w:sz="0" w:space="0" w:color="auto"/>
      </w:divBdr>
    </w:div>
    <w:div w:id="1769344990">
      <w:bodyDiv w:val="1"/>
      <w:marLeft w:val="0"/>
      <w:marRight w:val="0"/>
      <w:marTop w:val="0"/>
      <w:marBottom w:val="0"/>
      <w:divBdr>
        <w:top w:val="none" w:sz="0" w:space="0" w:color="auto"/>
        <w:left w:val="none" w:sz="0" w:space="0" w:color="auto"/>
        <w:bottom w:val="none" w:sz="0" w:space="0" w:color="auto"/>
        <w:right w:val="none" w:sz="0" w:space="0" w:color="auto"/>
      </w:divBdr>
    </w:div>
    <w:div w:id="1769345516">
      <w:bodyDiv w:val="1"/>
      <w:marLeft w:val="0"/>
      <w:marRight w:val="0"/>
      <w:marTop w:val="0"/>
      <w:marBottom w:val="0"/>
      <w:divBdr>
        <w:top w:val="none" w:sz="0" w:space="0" w:color="auto"/>
        <w:left w:val="none" w:sz="0" w:space="0" w:color="auto"/>
        <w:bottom w:val="none" w:sz="0" w:space="0" w:color="auto"/>
        <w:right w:val="none" w:sz="0" w:space="0" w:color="auto"/>
      </w:divBdr>
    </w:div>
    <w:div w:id="1771119121">
      <w:bodyDiv w:val="1"/>
      <w:marLeft w:val="0"/>
      <w:marRight w:val="0"/>
      <w:marTop w:val="0"/>
      <w:marBottom w:val="0"/>
      <w:divBdr>
        <w:top w:val="none" w:sz="0" w:space="0" w:color="auto"/>
        <w:left w:val="none" w:sz="0" w:space="0" w:color="auto"/>
        <w:bottom w:val="none" w:sz="0" w:space="0" w:color="auto"/>
        <w:right w:val="none" w:sz="0" w:space="0" w:color="auto"/>
      </w:divBdr>
    </w:div>
    <w:div w:id="1771315007">
      <w:bodyDiv w:val="1"/>
      <w:marLeft w:val="0"/>
      <w:marRight w:val="0"/>
      <w:marTop w:val="0"/>
      <w:marBottom w:val="0"/>
      <w:divBdr>
        <w:top w:val="none" w:sz="0" w:space="0" w:color="auto"/>
        <w:left w:val="none" w:sz="0" w:space="0" w:color="auto"/>
        <w:bottom w:val="none" w:sz="0" w:space="0" w:color="auto"/>
        <w:right w:val="none" w:sz="0" w:space="0" w:color="auto"/>
      </w:divBdr>
    </w:div>
    <w:div w:id="1771850830">
      <w:bodyDiv w:val="1"/>
      <w:marLeft w:val="0"/>
      <w:marRight w:val="0"/>
      <w:marTop w:val="0"/>
      <w:marBottom w:val="0"/>
      <w:divBdr>
        <w:top w:val="none" w:sz="0" w:space="0" w:color="auto"/>
        <w:left w:val="none" w:sz="0" w:space="0" w:color="auto"/>
        <w:bottom w:val="none" w:sz="0" w:space="0" w:color="auto"/>
        <w:right w:val="none" w:sz="0" w:space="0" w:color="auto"/>
      </w:divBdr>
    </w:div>
    <w:div w:id="1772047931">
      <w:bodyDiv w:val="1"/>
      <w:marLeft w:val="0"/>
      <w:marRight w:val="0"/>
      <w:marTop w:val="0"/>
      <w:marBottom w:val="0"/>
      <w:divBdr>
        <w:top w:val="none" w:sz="0" w:space="0" w:color="auto"/>
        <w:left w:val="none" w:sz="0" w:space="0" w:color="auto"/>
        <w:bottom w:val="none" w:sz="0" w:space="0" w:color="auto"/>
        <w:right w:val="none" w:sz="0" w:space="0" w:color="auto"/>
      </w:divBdr>
    </w:div>
    <w:div w:id="1773237665">
      <w:bodyDiv w:val="1"/>
      <w:marLeft w:val="0"/>
      <w:marRight w:val="0"/>
      <w:marTop w:val="0"/>
      <w:marBottom w:val="0"/>
      <w:divBdr>
        <w:top w:val="none" w:sz="0" w:space="0" w:color="auto"/>
        <w:left w:val="none" w:sz="0" w:space="0" w:color="auto"/>
        <w:bottom w:val="none" w:sz="0" w:space="0" w:color="auto"/>
        <w:right w:val="none" w:sz="0" w:space="0" w:color="auto"/>
      </w:divBdr>
    </w:div>
    <w:div w:id="1773820298">
      <w:bodyDiv w:val="1"/>
      <w:marLeft w:val="0"/>
      <w:marRight w:val="0"/>
      <w:marTop w:val="0"/>
      <w:marBottom w:val="0"/>
      <w:divBdr>
        <w:top w:val="none" w:sz="0" w:space="0" w:color="auto"/>
        <w:left w:val="none" w:sz="0" w:space="0" w:color="auto"/>
        <w:bottom w:val="none" w:sz="0" w:space="0" w:color="auto"/>
        <w:right w:val="none" w:sz="0" w:space="0" w:color="auto"/>
      </w:divBdr>
    </w:div>
    <w:div w:id="1774203264">
      <w:bodyDiv w:val="1"/>
      <w:marLeft w:val="0"/>
      <w:marRight w:val="0"/>
      <w:marTop w:val="0"/>
      <w:marBottom w:val="0"/>
      <w:divBdr>
        <w:top w:val="none" w:sz="0" w:space="0" w:color="auto"/>
        <w:left w:val="none" w:sz="0" w:space="0" w:color="auto"/>
        <w:bottom w:val="none" w:sz="0" w:space="0" w:color="auto"/>
        <w:right w:val="none" w:sz="0" w:space="0" w:color="auto"/>
      </w:divBdr>
    </w:div>
    <w:div w:id="1775511315">
      <w:bodyDiv w:val="1"/>
      <w:marLeft w:val="0"/>
      <w:marRight w:val="0"/>
      <w:marTop w:val="0"/>
      <w:marBottom w:val="0"/>
      <w:divBdr>
        <w:top w:val="none" w:sz="0" w:space="0" w:color="auto"/>
        <w:left w:val="none" w:sz="0" w:space="0" w:color="auto"/>
        <w:bottom w:val="none" w:sz="0" w:space="0" w:color="auto"/>
        <w:right w:val="none" w:sz="0" w:space="0" w:color="auto"/>
      </w:divBdr>
    </w:div>
    <w:div w:id="1775518053">
      <w:bodyDiv w:val="1"/>
      <w:marLeft w:val="0"/>
      <w:marRight w:val="0"/>
      <w:marTop w:val="0"/>
      <w:marBottom w:val="0"/>
      <w:divBdr>
        <w:top w:val="none" w:sz="0" w:space="0" w:color="auto"/>
        <w:left w:val="none" w:sz="0" w:space="0" w:color="auto"/>
        <w:bottom w:val="none" w:sz="0" w:space="0" w:color="auto"/>
        <w:right w:val="none" w:sz="0" w:space="0" w:color="auto"/>
      </w:divBdr>
    </w:div>
    <w:div w:id="1777291946">
      <w:bodyDiv w:val="1"/>
      <w:marLeft w:val="0"/>
      <w:marRight w:val="0"/>
      <w:marTop w:val="0"/>
      <w:marBottom w:val="0"/>
      <w:divBdr>
        <w:top w:val="none" w:sz="0" w:space="0" w:color="auto"/>
        <w:left w:val="none" w:sz="0" w:space="0" w:color="auto"/>
        <w:bottom w:val="none" w:sz="0" w:space="0" w:color="auto"/>
        <w:right w:val="none" w:sz="0" w:space="0" w:color="auto"/>
      </w:divBdr>
    </w:div>
    <w:div w:id="1777674372">
      <w:bodyDiv w:val="1"/>
      <w:marLeft w:val="0"/>
      <w:marRight w:val="0"/>
      <w:marTop w:val="0"/>
      <w:marBottom w:val="0"/>
      <w:divBdr>
        <w:top w:val="none" w:sz="0" w:space="0" w:color="auto"/>
        <w:left w:val="none" w:sz="0" w:space="0" w:color="auto"/>
        <w:bottom w:val="none" w:sz="0" w:space="0" w:color="auto"/>
        <w:right w:val="none" w:sz="0" w:space="0" w:color="auto"/>
      </w:divBdr>
    </w:div>
    <w:div w:id="1777866125">
      <w:bodyDiv w:val="1"/>
      <w:marLeft w:val="0"/>
      <w:marRight w:val="0"/>
      <w:marTop w:val="0"/>
      <w:marBottom w:val="0"/>
      <w:divBdr>
        <w:top w:val="none" w:sz="0" w:space="0" w:color="auto"/>
        <w:left w:val="none" w:sz="0" w:space="0" w:color="auto"/>
        <w:bottom w:val="none" w:sz="0" w:space="0" w:color="auto"/>
        <w:right w:val="none" w:sz="0" w:space="0" w:color="auto"/>
      </w:divBdr>
    </w:div>
    <w:div w:id="1779374129">
      <w:bodyDiv w:val="1"/>
      <w:marLeft w:val="0"/>
      <w:marRight w:val="0"/>
      <w:marTop w:val="0"/>
      <w:marBottom w:val="0"/>
      <w:divBdr>
        <w:top w:val="none" w:sz="0" w:space="0" w:color="auto"/>
        <w:left w:val="none" w:sz="0" w:space="0" w:color="auto"/>
        <w:bottom w:val="none" w:sz="0" w:space="0" w:color="auto"/>
        <w:right w:val="none" w:sz="0" w:space="0" w:color="auto"/>
      </w:divBdr>
    </w:div>
    <w:div w:id="1779595697">
      <w:bodyDiv w:val="1"/>
      <w:marLeft w:val="0"/>
      <w:marRight w:val="0"/>
      <w:marTop w:val="0"/>
      <w:marBottom w:val="0"/>
      <w:divBdr>
        <w:top w:val="none" w:sz="0" w:space="0" w:color="auto"/>
        <w:left w:val="none" w:sz="0" w:space="0" w:color="auto"/>
        <w:bottom w:val="none" w:sz="0" w:space="0" w:color="auto"/>
        <w:right w:val="none" w:sz="0" w:space="0" w:color="auto"/>
      </w:divBdr>
    </w:div>
    <w:div w:id="1779717449">
      <w:bodyDiv w:val="1"/>
      <w:marLeft w:val="0"/>
      <w:marRight w:val="0"/>
      <w:marTop w:val="0"/>
      <w:marBottom w:val="0"/>
      <w:divBdr>
        <w:top w:val="none" w:sz="0" w:space="0" w:color="auto"/>
        <w:left w:val="none" w:sz="0" w:space="0" w:color="auto"/>
        <w:bottom w:val="none" w:sz="0" w:space="0" w:color="auto"/>
        <w:right w:val="none" w:sz="0" w:space="0" w:color="auto"/>
      </w:divBdr>
    </w:div>
    <w:div w:id="1780030676">
      <w:bodyDiv w:val="1"/>
      <w:marLeft w:val="0"/>
      <w:marRight w:val="0"/>
      <w:marTop w:val="0"/>
      <w:marBottom w:val="0"/>
      <w:divBdr>
        <w:top w:val="none" w:sz="0" w:space="0" w:color="auto"/>
        <w:left w:val="none" w:sz="0" w:space="0" w:color="auto"/>
        <w:bottom w:val="none" w:sz="0" w:space="0" w:color="auto"/>
        <w:right w:val="none" w:sz="0" w:space="0" w:color="auto"/>
      </w:divBdr>
    </w:div>
    <w:div w:id="1781028717">
      <w:bodyDiv w:val="1"/>
      <w:marLeft w:val="0"/>
      <w:marRight w:val="0"/>
      <w:marTop w:val="0"/>
      <w:marBottom w:val="0"/>
      <w:divBdr>
        <w:top w:val="none" w:sz="0" w:space="0" w:color="auto"/>
        <w:left w:val="none" w:sz="0" w:space="0" w:color="auto"/>
        <w:bottom w:val="none" w:sz="0" w:space="0" w:color="auto"/>
        <w:right w:val="none" w:sz="0" w:space="0" w:color="auto"/>
      </w:divBdr>
    </w:div>
    <w:div w:id="1783068114">
      <w:bodyDiv w:val="1"/>
      <w:marLeft w:val="0"/>
      <w:marRight w:val="0"/>
      <w:marTop w:val="0"/>
      <w:marBottom w:val="0"/>
      <w:divBdr>
        <w:top w:val="none" w:sz="0" w:space="0" w:color="auto"/>
        <w:left w:val="none" w:sz="0" w:space="0" w:color="auto"/>
        <w:bottom w:val="none" w:sz="0" w:space="0" w:color="auto"/>
        <w:right w:val="none" w:sz="0" w:space="0" w:color="auto"/>
      </w:divBdr>
    </w:div>
    <w:div w:id="1783501074">
      <w:bodyDiv w:val="1"/>
      <w:marLeft w:val="0"/>
      <w:marRight w:val="0"/>
      <w:marTop w:val="0"/>
      <w:marBottom w:val="0"/>
      <w:divBdr>
        <w:top w:val="none" w:sz="0" w:space="0" w:color="auto"/>
        <w:left w:val="none" w:sz="0" w:space="0" w:color="auto"/>
        <w:bottom w:val="none" w:sz="0" w:space="0" w:color="auto"/>
        <w:right w:val="none" w:sz="0" w:space="0" w:color="auto"/>
      </w:divBdr>
    </w:div>
    <w:div w:id="1783764167">
      <w:bodyDiv w:val="1"/>
      <w:marLeft w:val="0"/>
      <w:marRight w:val="0"/>
      <w:marTop w:val="0"/>
      <w:marBottom w:val="0"/>
      <w:divBdr>
        <w:top w:val="none" w:sz="0" w:space="0" w:color="auto"/>
        <w:left w:val="none" w:sz="0" w:space="0" w:color="auto"/>
        <w:bottom w:val="none" w:sz="0" w:space="0" w:color="auto"/>
        <w:right w:val="none" w:sz="0" w:space="0" w:color="auto"/>
      </w:divBdr>
    </w:div>
    <w:div w:id="1784181431">
      <w:bodyDiv w:val="1"/>
      <w:marLeft w:val="0"/>
      <w:marRight w:val="0"/>
      <w:marTop w:val="0"/>
      <w:marBottom w:val="0"/>
      <w:divBdr>
        <w:top w:val="none" w:sz="0" w:space="0" w:color="auto"/>
        <w:left w:val="none" w:sz="0" w:space="0" w:color="auto"/>
        <w:bottom w:val="none" w:sz="0" w:space="0" w:color="auto"/>
        <w:right w:val="none" w:sz="0" w:space="0" w:color="auto"/>
      </w:divBdr>
    </w:div>
    <w:div w:id="1784567936">
      <w:bodyDiv w:val="1"/>
      <w:marLeft w:val="0"/>
      <w:marRight w:val="0"/>
      <w:marTop w:val="0"/>
      <w:marBottom w:val="0"/>
      <w:divBdr>
        <w:top w:val="none" w:sz="0" w:space="0" w:color="auto"/>
        <w:left w:val="none" w:sz="0" w:space="0" w:color="auto"/>
        <w:bottom w:val="none" w:sz="0" w:space="0" w:color="auto"/>
        <w:right w:val="none" w:sz="0" w:space="0" w:color="auto"/>
      </w:divBdr>
    </w:div>
    <w:div w:id="1786653897">
      <w:bodyDiv w:val="1"/>
      <w:marLeft w:val="0"/>
      <w:marRight w:val="0"/>
      <w:marTop w:val="0"/>
      <w:marBottom w:val="0"/>
      <w:divBdr>
        <w:top w:val="none" w:sz="0" w:space="0" w:color="auto"/>
        <w:left w:val="none" w:sz="0" w:space="0" w:color="auto"/>
        <w:bottom w:val="none" w:sz="0" w:space="0" w:color="auto"/>
        <w:right w:val="none" w:sz="0" w:space="0" w:color="auto"/>
      </w:divBdr>
    </w:div>
    <w:div w:id="1790972851">
      <w:bodyDiv w:val="1"/>
      <w:marLeft w:val="0"/>
      <w:marRight w:val="0"/>
      <w:marTop w:val="0"/>
      <w:marBottom w:val="0"/>
      <w:divBdr>
        <w:top w:val="none" w:sz="0" w:space="0" w:color="auto"/>
        <w:left w:val="none" w:sz="0" w:space="0" w:color="auto"/>
        <w:bottom w:val="none" w:sz="0" w:space="0" w:color="auto"/>
        <w:right w:val="none" w:sz="0" w:space="0" w:color="auto"/>
      </w:divBdr>
    </w:div>
    <w:div w:id="1791971819">
      <w:bodyDiv w:val="1"/>
      <w:marLeft w:val="0"/>
      <w:marRight w:val="0"/>
      <w:marTop w:val="0"/>
      <w:marBottom w:val="0"/>
      <w:divBdr>
        <w:top w:val="none" w:sz="0" w:space="0" w:color="auto"/>
        <w:left w:val="none" w:sz="0" w:space="0" w:color="auto"/>
        <w:bottom w:val="none" w:sz="0" w:space="0" w:color="auto"/>
        <w:right w:val="none" w:sz="0" w:space="0" w:color="auto"/>
      </w:divBdr>
    </w:div>
    <w:div w:id="1792824576">
      <w:bodyDiv w:val="1"/>
      <w:marLeft w:val="0"/>
      <w:marRight w:val="0"/>
      <w:marTop w:val="0"/>
      <w:marBottom w:val="0"/>
      <w:divBdr>
        <w:top w:val="none" w:sz="0" w:space="0" w:color="auto"/>
        <w:left w:val="none" w:sz="0" w:space="0" w:color="auto"/>
        <w:bottom w:val="none" w:sz="0" w:space="0" w:color="auto"/>
        <w:right w:val="none" w:sz="0" w:space="0" w:color="auto"/>
      </w:divBdr>
    </w:div>
    <w:div w:id="1793984199">
      <w:bodyDiv w:val="1"/>
      <w:marLeft w:val="0"/>
      <w:marRight w:val="0"/>
      <w:marTop w:val="0"/>
      <w:marBottom w:val="0"/>
      <w:divBdr>
        <w:top w:val="none" w:sz="0" w:space="0" w:color="auto"/>
        <w:left w:val="none" w:sz="0" w:space="0" w:color="auto"/>
        <w:bottom w:val="none" w:sz="0" w:space="0" w:color="auto"/>
        <w:right w:val="none" w:sz="0" w:space="0" w:color="auto"/>
      </w:divBdr>
    </w:div>
    <w:div w:id="1795051761">
      <w:bodyDiv w:val="1"/>
      <w:marLeft w:val="0"/>
      <w:marRight w:val="0"/>
      <w:marTop w:val="0"/>
      <w:marBottom w:val="0"/>
      <w:divBdr>
        <w:top w:val="none" w:sz="0" w:space="0" w:color="auto"/>
        <w:left w:val="none" w:sz="0" w:space="0" w:color="auto"/>
        <w:bottom w:val="none" w:sz="0" w:space="0" w:color="auto"/>
        <w:right w:val="none" w:sz="0" w:space="0" w:color="auto"/>
      </w:divBdr>
    </w:div>
    <w:div w:id="1795442520">
      <w:bodyDiv w:val="1"/>
      <w:marLeft w:val="0"/>
      <w:marRight w:val="0"/>
      <w:marTop w:val="0"/>
      <w:marBottom w:val="0"/>
      <w:divBdr>
        <w:top w:val="none" w:sz="0" w:space="0" w:color="auto"/>
        <w:left w:val="none" w:sz="0" w:space="0" w:color="auto"/>
        <w:bottom w:val="none" w:sz="0" w:space="0" w:color="auto"/>
        <w:right w:val="none" w:sz="0" w:space="0" w:color="auto"/>
      </w:divBdr>
    </w:div>
    <w:div w:id="1795828486">
      <w:bodyDiv w:val="1"/>
      <w:marLeft w:val="0"/>
      <w:marRight w:val="0"/>
      <w:marTop w:val="0"/>
      <w:marBottom w:val="0"/>
      <w:divBdr>
        <w:top w:val="none" w:sz="0" w:space="0" w:color="auto"/>
        <w:left w:val="none" w:sz="0" w:space="0" w:color="auto"/>
        <w:bottom w:val="none" w:sz="0" w:space="0" w:color="auto"/>
        <w:right w:val="none" w:sz="0" w:space="0" w:color="auto"/>
      </w:divBdr>
    </w:div>
    <w:div w:id="1796677403">
      <w:bodyDiv w:val="1"/>
      <w:marLeft w:val="0"/>
      <w:marRight w:val="0"/>
      <w:marTop w:val="0"/>
      <w:marBottom w:val="0"/>
      <w:divBdr>
        <w:top w:val="none" w:sz="0" w:space="0" w:color="auto"/>
        <w:left w:val="none" w:sz="0" w:space="0" w:color="auto"/>
        <w:bottom w:val="none" w:sz="0" w:space="0" w:color="auto"/>
        <w:right w:val="none" w:sz="0" w:space="0" w:color="auto"/>
      </w:divBdr>
    </w:div>
    <w:div w:id="1796868608">
      <w:bodyDiv w:val="1"/>
      <w:marLeft w:val="0"/>
      <w:marRight w:val="0"/>
      <w:marTop w:val="0"/>
      <w:marBottom w:val="0"/>
      <w:divBdr>
        <w:top w:val="none" w:sz="0" w:space="0" w:color="auto"/>
        <w:left w:val="none" w:sz="0" w:space="0" w:color="auto"/>
        <w:bottom w:val="none" w:sz="0" w:space="0" w:color="auto"/>
        <w:right w:val="none" w:sz="0" w:space="0" w:color="auto"/>
      </w:divBdr>
    </w:div>
    <w:div w:id="1798451874">
      <w:bodyDiv w:val="1"/>
      <w:marLeft w:val="0"/>
      <w:marRight w:val="0"/>
      <w:marTop w:val="0"/>
      <w:marBottom w:val="0"/>
      <w:divBdr>
        <w:top w:val="none" w:sz="0" w:space="0" w:color="auto"/>
        <w:left w:val="none" w:sz="0" w:space="0" w:color="auto"/>
        <w:bottom w:val="none" w:sz="0" w:space="0" w:color="auto"/>
        <w:right w:val="none" w:sz="0" w:space="0" w:color="auto"/>
      </w:divBdr>
    </w:div>
    <w:div w:id="1798599681">
      <w:bodyDiv w:val="1"/>
      <w:marLeft w:val="0"/>
      <w:marRight w:val="0"/>
      <w:marTop w:val="0"/>
      <w:marBottom w:val="0"/>
      <w:divBdr>
        <w:top w:val="none" w:sz="0" w:space="0" w:color="auto"/>
        <w:left w:val="none" w:sz="0" w:space="0" w:color="auto"/>
        <w:bottom w:val="none" w:sz="0" w:space="0" w:color="auto"/>
        <w:right w:val="none" w:sz="0" w:space="0" w:color="auto"/>
      </w:divBdr>
    </w:div>
    <w:div w:id="1798798125">
      <w:bodyDiv w:val="1"/>
      <w:marLeft w:val="0"/>
      <w:marRight w:val="0"/>
      <w:marTop w:val="0"/>
      <w:marBottom w:val="0"/>
      <w:divBdr>
        <w:top w:val="none" w:sz="0" w:space="0" w:color="auto"/>
        <w:left w:val="none" w:sz="0" w:space="0" w:color="auto"/>
        <w:bottom w:val="none" w:sz="0" w:space="0" w:color="auto"/>
        <w:right w:val="none" w:sz="0" w:space="0" w:color="auto"/>
      </w:divBdr>
    </w:div>
    <w:div w:id="1799180118">
      <w:bodyDiv w:val="1"/>
      <w:marLeft w:val="0"/>
      <w:marRight w:val="0"/>
      <w:marTop w:val="0"/>
      <w:marBottom w:val="0"/>
      <w:divBdr>
        <w:top w:val="none" w:sz="0" w:space="0" w:color="auto"/>
        <w:left w:val="none" w:sz="0" w:space="0" w:color="auto"/>
        <w:bottom w:val="none" w:sz="0" w:space="0" w:color="auto"/>
        <w:right w:val="none" w:sz="0" w:space="0" w:color="auto"/>
      </w:divBdr>
    </w:div>
    <w:div w:id="1799297083">
      <w:bodyDiv w:val="1"/>
      <w:marLeft w:val="0"/>
      <w:marRight w:val="0"/>
      <w:marTop w:val="0"/>
      <w:marBottom w:val="0"/>
      <w:divBdr>
        <w:top w:val="none" w:sz="0" w:space="0" w:color="auto"/>
        <w:left w:val="none" w:sz="0" w:space="0" w:color="auto"/>
        <w:bottom w:val="none" w:sz="0" w:space="0" w:color="auto"/>
        <w:right w:val="none" w:sz="0" w:space="0" w:color="auto"/>
      </w:divBdr>
    </w:div>
    <w:div w:id="1800611282">
      <w:bodyDiv w:val="1"/>
      <w:marLeft w:val="0"/>
      <w:marRight w:val="0"/>
      <w:marTop w:val="0"/>
      <w:marBottom w:val="0"/>
      <w:divBdr>
        <w:top w:val="none" w:sz="0" w:space="0" w:color="auto"/>
        <w:left w:val="none" w:sz="0" w:space="0" w:color="auto"/>
        <w:bottom w:val="none" w:sz="0" w:space="0" w:color="auto"/>
        <w:right w:val="none" w:sz="0" w:space="0" w:color="auto"/>
      </w:divBdr>
    </w:div>
    <w:div w:id="1801146654">
      <w:bodyDiv w:val="1"/>
      <w:marLeft w:val="0"/>
      <w:marRight w:val="0"/>
      <w:marTop w:val="0"/>
      <w:marBottom w:val="0"/>
      <w:divBdr>
        <w:top w:val="none" w:sz="0" w:space="0" w:color="auto"/>
        <w:left w:val="none" w:sz="0" w:space="0" w:color="auto"/>
        <w:bottom w:val="none" w:sz="0" w:space="0" w:color="auto"/>
        <w:right w:val="none" w:sz="0" w:space="0" w:color="auto"/>
      </w:divBdr>
    </w:div>
    <w:div w:id="1802797026">
      <w:bodyDiv w:val="1"/>
      <w:marLeft w:val="0"/>
      <w:marRight w:val="0"/>
      <w:marTop w:val="0"/>
      <w:marBottom w:val="0"/>
      <w:divBdr>
        <w:top w:val="none" w:sz="0" w:space="0" w:color="auto"/>
        <w:left w:val="none" w:sz="0" w:space="0" w:color="auto"/>
        <w:bottom w:val="none" w:sz="0" w:space="0" w:color="auto"/>
        <w:right w:val="none" w:sz="0" w:space="0" w:color="auto"/>
      </w:divBdr>
    </w:div>
    <w:div w:id="1803570002">
      <w:bodyDiv w:val="1"/>
      <w:marLeft w:val="0"/>
      <w:marRight w:val="0"/>
      <w:marTop w:val="0"/>
      <w:marBottom w:val="0"/>
      <w:divBdr>
        <w:top w:val="none" w:sz="0" w:space="0" w:color="auto"/>
        <w:left w:val="none" w:sz="0" w:space="0" w:color="auto"/>
        <w:bottom w:val="none" w:sz="0" w:space="0" w:color="auto"/>
        <w:right w:val="none" w:sz="0" w:space="0" w:color="auto"/>
      </w:divBdr>
    </w:div>
    <w:div w:id="1804620854">
      <w:bodyDiv w:val="1"/>
      <w:marLeft w:val="0"/>
      <w:marRight w:val="0"/>
      <w:marTop w:val="0"/>
      <w:marBottom w:val="0"/>
      <w:divBdr>
        <w:top w:val="none" w:sz="0" w:space="0" w:color="auto"/>
        <w:left w:val="none" w:sz="0" w:space="0" w:color="auto"/>
        <w:bottom w:val="none" w:sz="0" w:space="0" w:color="auto"/>
        <w:right w:val="none" w:sz="0" w:space="0" w:color="auto"/>
      </w:divBdr>
    </w:div>
    <w:div w:id="1807963978">
      <w:bodyDiv w:val="1"/>
      <w:marLeft w:val="0"/>
      <w:marRight w:val="0"/>
      <w:marTop w:val="0"/>
      <w:marBottom w:val="0"/>
      <w:divBdr>
        <w:top w:val="none" w:sz="0" w:space="0" w:color="auto"/>
        <w:left w:val="none" w:sz="0" w:space="0" w:color="auto"/>
        <w:bottom w:val="none" w:sz="0" w:space="0" w:color="auto"/>
        <w:right w:val="none" w:sz="0" w:space="0" w:color="auto"/>
      </w:divBdr>
    </w:div>
    <w:div w:id="1809081301">
      <w:bodyDiv w:val="1"/>
      <w:marLeft w:val="0"/>
      <w:marRight w:val="0"/>
      <w:marTop w:val="0"/>
      <w:marBottom w:val="0"/>
      <w:divBdr>
        <w:top w:val="none" w:sz="0" w:space="0" w:color="auto"/>
        <w:left w:val="none" w:sz="0" w:space="0" w:color="auto"/>
        <w:bottom w:val="none" w:sz="0" w:space="0" w:color="auto"/>
        <w:right w:val="none" w:sz="0" w:space="0" w:color="auto"/>
      </w:divBdr>
    </w:div>
    <w:div w:id="1810126941">
      <w:bodyDiv w:val="1"/>
      <w:marLeft w:val="0"/>
      <w:marRight w:val="0"/>
      <w:marTop w:val="0"/>
      <w:marBottom w:val="0"/>
      <w:divBdr>
        <w:top w:val="none" w:sz="0" w:space="0" w:color="auto"/>
        <w:left w:val="none" w:sz="0" w:space="0" w:color="auto"/>
        <w:bottom w:val="none" w:sz="0" w:space="0" w:color="auto"/>
        <w:right w:val="none" w:sz="0" w:space="0" w:color="auto"/>
      </w:divBdr>
    </w:div>
    <w:div w:id="1810703081">
      <w:bodyDiv w:val="1"/>
      <w:marLeft w:val="0"/>
      <w:marRight w:val="0"/>
      <w:marTop w:val="0"/>
      <w:marBottom w:val="0"/>
      <w:divBdr>
        <w:top w:val="none" w:sz="0" w:space="0" w:color="auto"/>
        <w:left w:val="none" w:sz="0" w:space="0" w:color="auto"/>
        <w:bottom w:val="none" w:sz="0" w:space="0" w:color="auto"/>
        <w:right w:val="none" w:sz="0" w:space="0" w:color="auto"/>
      </w:divBdr>
    </w:div>
    <w:div w:id="1811633860">
      <w:bodyDiv w:val="1"/>
      <w:marLeft w:val="0"/>
      <w:marRight w:val="0"/>
      <w:marTop w:val="0"/>
      <w:marBottom w:val="0"/>
      <w:divBdr>
        <w:top w:val="none" w:sz="0" w:space="0" w:color="auto"/>
        <w:left w:val="none" w:sz="0" w:space="0" w:color="auto"/>
        <w:bottom w:val="none" w:sz="0" w:space="0" w:color="auto"/>
        <w:right w:val="none" w:sz="0" w:space="0" w:color="auto"/>
      </w:divBdr>
    </w:div>
    <w:div w:id="1811750136">
      <w:bodyDiv w:val="1"/>
      <w:marLeft w:val="0"/>
      <w:marRight w:val="0"/>
      <w:marTop w:val="0"/>
      <w:marBottom w:val="0"/>
      <w:divBdr>
        <w:top w:val="none" w:sz="0" w:space="0" w:color="auto"/>
        <w:left w:val="none" w:sz="0" w:space="0" w:color="auto"/>
        <w:bottom w:val="none" w:sz="0" w:space="0" w:color="auto"/>
        <w:right w:val="none" w:sz="0" w:space="0" w:color="auto"/>
      </w:divBdr>
    </w:div>
    <w:div w:id="1814562839">
      <w:bodyDiv w:val="1"/>
      <w:marLeft w:val="0"/>
      <w:marRight w:val="0"/>
      <w:marTop w:val="0"/>
      <w:marBottom w:val="0"/>
      <w:divBdr>
        <w:top w:val="none" w:sz="0" w:space="0" w:color="auto"/>
        <w:left w:val="none" w:sz="0" w:space="0" w:color="auto"/>
        <w:bottom w:val="none" w:sz="0" w:space="0" w:color="auto"/>
        <w:right w:val="none" w:sz="0" w:space="0" w:color="auto"/>
      </w:divBdr>
    </w:div>
    <w:div w:id="1814980773">
      <w:bodyDiv w:val="1"/>
      <w:marLeft w:val="0"/>
      <w:marRight w:val="0"/>
      <w:marTop w:val="0"/>
      <w:marBottom w:val="0"/>
      <w:divBdr>
        <w:top w:val="none" w:sz="0" w:space="0" w:color="auto"/>
        <w:left w:val="none" w:sz="0" w:space="0" w:color="auto"/>
        <w:bottom w:val="none" w:sz="0" w:space="0" w:color="auto"/>
        <w:right w:val="none" w:sz="0" w:space="0" w:color="auto"/>
      </w:divBdr>
    </w:div>
    <w:div w:id="1815440016">
      <w:bodyDiv w:val="1"/>
      <w:marLeft w:val="0"/>
      <w:marRight w:val="0"/>
      <w:marTop w:val="0"/>
      <w:marBottom w:val="0"/>
      <w:divBdr>
        <w:top w:val="none" w:sz="0" w:space="0" w:color="auto"/>
        <w:left w:val="none" w:sz="0" w:space="0" w:color="auto"/>
        <w:bottom w:val="none" w:sz="0" w:space="0" w:color="auto"/>
        <w:right w:val="none" w:sz="0" w:space="0" w:color="auto"/>
      </w:divBdr>
    </w:div>
    <w:div w:id="1821116960">
      <w:bodyDiv w:val="1"/>
      <w:marLeft w:val="0"/>
      <w:marRight w:val="0"/>
      <w:marTop w:val="0"/>
      <w:marBottom w:val="0"/>
      <w:divBdr>
        <w:top w:val="none" w:sz="0" w:space="0" w:color="auto"/>
        <w:left w:val="none" w:sz="0" w:space="0" w:color="auto"/>
        <w:bottom w:val="none" w:sz="0" w:space="0" w:color="auto"/>
        <w:right w:val="none" w:sz="0" w:space="0" w:color="auto"/>
      </w:divBdr>
    </w:div>
    <w:div w:id="1821383195">
      <w:bodyDiv w:val="1"/>
      <w:marLeft w:val="0"/>
      <w:marRight w:val="0"/>
      <w:marTop w:val="0"/>
      <w:marBottom w:val="0"/>
      <w:divBdr>
        <w:top w:val="none" w:sz="0" w:space="0" w:color="auto"/>
        <w:left w:val="none" w:sz="0" w:space="0" w:color="auto"/>
        <w:bottom w:val="none" w:sz="0" w:space="0" w:color="auto"/>
        <w:right w:val="none" w:sz="0" w:space="0" w:color="auto"/>
      </w:divBdr>
    </w:div>
    <w:div w:id="1822964135">
      <w:bodyDiv w:val="1"/>
      <w:marLeft w:val="0"/>
      <w:marRight w:val="0"/>
      <w:marTop w:val="0"/>
      <w:marBottom w:val="0"/>
      <w:divBdr>
        <w:top w:val="none" w:sz="0" w:space="0" w:color="auto"/>
        <w:left w:val="none" w:sz="0" w:space="0" w:color="auto"/>
        <w:bottom w:val="none" w:sz="0" w:space="0" w:color="auto"/>
        <w:right w:val="none" w:sz="0" w:space="0" w:color="auto"/>
      </w:divBdr>
    </w:div>
    <w:div w:id="1823042404">
      <w:bodyDiv w:val="1"/>
      <w:marLeft w:val="0"/>
      <w:marRight w:val="0"/>
      <w:marTop w:val="0"/>
      <w:marBottom w:val="0"/>
      <w:divBdr>
        <w:top w:val="none" w:sz="0" w:space="0" w:color="auto"/>
        <w:left w:val="none" w:sz="0" w:space="0" w:color="auto"/>
        <w:bottom w:val="none" w:sz="0" w:space="0" w:color="auto"/>
        <w:right w:val="none" w:sz="0" w:space="0" w:color="auto"/>
      </w:divBdr>
    </w:div>
    <w:div w:id="1823085887">
      <w:bodyDiv w:val="1"/>
      <w:marLeft w:val="0"/>
      <w:marRight w:val="0"/>
      <w:marTop w:val="0"/>
      <w:marBottom w:val="0"/>
      <w:divBdr>
        <w:top w:val="none" w:sz="0" w:space="0" w:color="auto"/>
        <w:left w:val="none" w:sz="0" w:space="0" w:color="auto"/>
        <w:bottom w:val="none" w:sz="0" w:space="0" w:color="auto"/>
        <w:right w:val="none" w:sz="0" w:space="0" w:color="auto"/>
      </w:divBdr>
    </w:div>
    <w:div w:id="1823960669">
      <w:bodyDiv w:val="1"/>
      <w:marLeft w:val="0"/>
      <w:marRight w:val="0"/>
      <w:marTop w:val="0"/>
      <w:marBottom w:val="0"/>
      <w:divBdr>
        <w:top w:val="none" w:sz="0" w:space="0" w:color="auto"/>
        <w:left w:val="none" w:sz="0" w:space="0" w:color="auto"/>
        <w:bottom w:val="none" w:sz="0" w:space="0" w:color="auto"/>
        <w:right w:val="none" w:sz="0" w:space="0" w:color="auto"/>
      </w:divBdr>
    </w:div>
    <w:div w:id="1824349497">
      <w:bodyDiv w:val="1"/>
      <w:marLeft w:val="0"/>
      <w:marRight w:val="0"/>
      <w:marTop w:val="0"/>
      <w:marBottom w:val="0"/>
      <w:divBdr>
        <w:top w:val="none" w:sz="0" w:space="0" w:color="auto"/>
        <w:left w:val="none" w:sz="0" w:space="0" w:color="auto"/>
        <w:bottom w:val="none" w:sz="0" w:space="0" w:color="auto"/>
        <w:right w:val="none" w:sz="0" w:space="0" w:color="auto"/>
      </w:divBdr>
    </w:div>
    <w:div w:id="1824658225">
      <w:bodyDiv w:val="1"/>
      <w:marLeft w:val="0"/>
      <w:marRight w:val="0"/>
      <w:marTop w:val="0"/>
      <w:marBottom w:val="0"/>
      <w:divBdr>
        <w:top w:val="none" w:sz="0" w:space="0" w:color="auto"/>
        <w:left w:val="none" w:sz="0" w:space="0" w:color="auto"/>
        <w:bottom w:val="none" w:sz="0" w:space="0" w:color="auto"/>
        <w:right w:val="none" w:sz="0" w:space="0" w:color="auto"/>
      </w:divBdr>
    </w:div>
    <w:div w:id="1825051462">
      <w:bodyDiv w:val="1"/>
      <w:marLeft w:val="0"/>
      <w:marRight w:val="0"/>
      <w:marTop w:val="0"/>
      <w:marBottom w:val="0"/>
      <w:divBdr>
        <w:top w:val="none" w:sz="0" w:space="0" w:color="auto"/>
        <w:left w:val="none" w:sz="0" w:space="0" w:color="auto"/>
        <w:bottom w:val="none" w:sz="0" w:space="0" w:color="auto"/>
        <w:right w:val="none" w:sz="0" w:space="0" w:color="auto"/>
      </w:divBdr>
    </w:div>
    <w:div w:id="1825704929">
      <w:bodyDiv w:val="1"/>
      <w:marLeft w:val="0"/>
      <w:marRight w:val="0"/>
      <w:marTop w:val="0"/>
      <w:marBottom w:val="0"/>
      <w:divBdr>
        <w:top w:val="none" w:sz="0" w:space="0" w:color="auto"/>
        <w:left w:val="none" w:sz="0" w:space="0" w:color="auto"/>
        <w:bottom w:val="none" w:sz="0" w:space="0" w:color="auto"/>
        <w:right w:val="none" w:sz="0" w:space="0" w:color="auto"/>
      </w:divBdr>
    </w:div>
    <w:div w:id="1828356062">
      <w:bodyDiv w:val="1"/>
      <w:marLeft w:val="0"/>
      <w:marRight w:val="0"/>
      <w:marTop w:val="0"/>
      <w:marBottom w:val="0"/>
      <w:divBdr>
        <w:top w:val="none" w:sz="0" w:space="0" w:color="auto"/>
        <w:left w:val="none" w:sz="0" w:space="0" w:color="auto"/>
        <w:bottom w:val="none" w:sz="0" w:space="0" w:color="auto"/>
        <w:right w:val="none" w:sz="0" w:space="0" w:color="auto"/>
      </w:divBdr>
    </w:div>
    <w:div w:id="1828589425">
      <w:bodyDiv w:val="1"/>
      <w:marLeft w:val="0"/>
      <w:marRight w:val="0"/>
      <w:marTop w:val="0"/>
      <w:marBottom w:val="0"/>
      <w:divBdr>
        <w:top w:val="none" w:sz="0" w:space="0" w:color="auto"/>
        <w:left w:val="none" w:sz="0" w:space="0" w:color="auto"/>
        <w:bottom w:val="none" w:sz="0" w:space="0" w:color="auto"/>
        <w:right w:val="none" w:sz="0" w:space="0" w:color="auto"/>
      </w:divBdr>
    </w:div>
    <w:div w:id="1829327057">
      <w:bodyDiv w:val="1"/>
      <w:marLeft w:val="0"/>
      <w:marRight w:val="0"/>
      <w:marTop w:val="0"/>
      <w:marBottom w:val="0"/>
      <w:divBdr>
        <w:top w:val="none" w:sz="0" w:space="0" w:color="auto"/>
        <w:left w:val="none" w:sz="0" w:space="0" w:color="auto"/>
        <w:bottom w:val="none" w:sz="0" w:space="0" w:color="auto"/>
        <w:right w:val="none" w:sz="0" w:space="0" w:color="auto"/>
      </w:divBdr>
    </w:div>
    <w:div w:id="1831291174">
      <w:bodyDiv w:val="1"/>
      <w:marLeft w:val="0"/>
      <w:marRight w:val="0"/>
      <w:marTop w:val="0"/>
      <w:marBottom w:val="0"/>
      <w:divBdr>
        <w:top w:val="none" w:sz="0" w:space="0" w:color="auto"/>
        <w:left w:val="none" w:sz="0" w:space="0" w:color="auto"/>
        <w:bottom w:val="none" w:sz="0" w:space="0" w:color="auto"/>
        <w:right w:val="none" w:sz="0" w:space="0" w:color="auto"/>
      </w:divBdr>
    </w:div>
    <w:div w:id="1832483862">
      <w:bodyDiv w:val="1"/>
      <w:marLeft w:val="0"/>
      <w:marRight w:val="0"/>
      <w:marTop w:val="0"/>
      <w:marBottom w:val="0"/>
      <w:divBdr>
        <w:top w:val="none" w:sz="0" w:space="0" w:color="auto"/>
        <w:left w:val="none" w:sz="0" w:space="0" w:color="auto"/>
        <w:bottom w:val="none" w:sz="0" w:space="0" w:color="auto"/>
        <w:right w:val="none" w:sz="0" w:space="0" w:color="auto"/>
      </w:divBdr>
    </w:div>
    <w:div w:id="1834101071">
      <w:bodyDiv w:val="1"/>
      <w:marLeft w:val="0"/>
      <w:marRight w:val="0"/>
      <w:marTop w:val="0"/>
      <w:marBottom w:val="0"/>
      <w:divBdr>
        <w:top w:val="none" w:sz="0" w:space="0" w:color="auto"/>
        <w:left w:val="none" w:sz="0" w:space="0" w:color="auto"/>
        <w:bottom w:val="none" w:sz="0" w:space="0" w:color="auto"/>
        <w:right w:val="none" w:sz="0" w:space="0" w:color="auto"/>
      </w:divBdr>
    </w:div>
    <w:div w:id="1835293740">
      <w:bodyDiv w:val="1"/>
      <w:marLeft w:val="0"/>
      <w:marRight w:val="0"/>
      <w:marTop w:val="0"/>
      <w:marBottom w:val="0"/>
      <w:divBdr>
        <w:top w:val="none" w:sz="0" w:space="0" w:color="auto"/>
        <w:left w:val="none" w:sz="0" w:space="0" w:color="auto"/>
        <w:bottom w:val="none" w:sz="0" w:space="0" w:color="auto"/>
        <w:right w:val="none" w:sz="0" w:space="0" w:color="auto"/>
      </w:divBdr>
    </w:div>
    <w:div w:id="1835608804">
      <w:bodyDiv w:val="1"/>
      <w:marLeft w:val="0"/>
      <w:marRight w:val="0"/>
      <w:marTop w:val="0"/>
      <w:marBottom w:val="0"/>
      <w:divBdr>
        <w:top w:val="none" w:sz="0" w:space="0" w:color="auto"/>
        <w:left w:val="none" w:sz="0" w:space="0" w:color="auto"/>
        <w:bottom w:val="none" w:sz="0" w:space="0" w:color="auto"/>
        <w:right w:val="none" w:sz="0" w:space="0" w:color="auto"/>
      </w:divBdr>
    </w:div>
    <w:div w:id="1835995404">
      <w:bodyDiv w:val="1"/>
      <w:marLeft w:val="0"/>
      <w:marRight w:val="0"/>
      <w:marTop w:val="0"/>
      <w:marBottom w:val="0"/>
      <w:divBdr>
        <w:top w:val="none" w:sz="0" w:space="0" w:color="auto"/>
        <w:left w:val="none" w:sz="0" w:space="0" w:color="auto"/>
        <w:bottom w:val="none" w:sz="0" w:space="0" w:color="auto"/>
        <w:right w:val="none" w:sz="0" w:space="0" w:color="auto"/>
      </w:divBdr>
    </w:div>
    <w:div w:id="1837498584">
      <w:bodyDiv w:val="1"/>
      <w:marLeft w:val="0"/>
      <w:marRight w:val="0"/>
      <w:marTop w:val="0"/>
      <w:marBottom w:val="0"/>
      <w:divBdr>
        <w:top w:val="none" w:sz="0" w:space="0" w:color="auto"/>
        <w:left w:val="none" w:sz="0" w:space="0" w:color="auto"/>
        <w:bottom w:val="none" w:sz="0" w:space="0" w:color="auto"/>
        <w:right w:val="none" w:sz="0" w:space="0" w:color="auto"/>
      </w:divBdr>
    </w:div>
    <w:div w:id="1837989489">
      <w:bodyDiv w:val="1"/>
      <w:marLeft w:val="0"/>
      <w:marRight w:val="0"/>
      <w:marTop w:val="0"/>
      <w:marBottom w:val="0"/>
      <w:divBdr>
        <w:top w:val="none" w:sz="0" w:space="0" w:color="auto"/>
        <w:left w:val="none" w:sz="0" w:space="0" w:color="auto"/>
        <w:bottom w:val="none" w:sz="0" w:space="0" w:color="auto"/>
        <w:right w:val="none" w:sz="0" w:space="0" w:color="auto"/>
      </w:divBdr>
    </w:div>
    <w:div w:id="1838421519">
      <w:bodyDiv w:val="1"/>
      <w:marLeft w:val="0"/>
      <w:marRight w:val="0"/>
      <w:marTop w:val="0"/>
      <w:marBottom w:val="0"/>
      <w:divBdr>
        <w:top w:val="none" w:sz="0" w:space="0" w:color="auto"/>
        <w:left w:val="none" w:sz="0" w:space="0" w:color="auto"/>
        <w:bottom w:val="none" w:sz="0" w:space="0" w:color="auto"/>
        <w:right w:val="none" w:sz="0" w:space="0" w:color="auto"/>
      </w:divBdr>
    </w:div>
    <w:div w:id="1838614422">
      <w:bodyDiv w:val="1"/>
      <w:marLeft w:val="0"/>
      <w:marRight w:val="0"/>
      <w:marTop w:val="0"/>
      <w:marBottom w:val="0"/>
      <w:divBdr>
        <w:top w:val="none" w:sz="0" w:space="0" w:color="auto"/>
        <w:left w:val="none" w:sz="0" w:space="0" w:color="auto"/>
        <w:bottom w:val="none" w:sz="0" w:space="0" w:color="auto"/>
        <w:right w:val="none" w:sz="0" w:space="0" w:color="auto"/>
      </w:divBdr>
    </w:div>
    <w:div w:id="1840807263">
      <w:bodyDiv w:val="1"/>
      <w:marLeft w:val="0"/>
      <w:marRight w:val="0"/>
      <w:marTop w:val="0"/>
      <w:marBottom w:val="0"/>
      <w:divBdr>
        <w:top w:val="none" w:sz="0" w:space="0" w:color="auto"/>
        <w:left w:val="none" w:sz="0" w:space="0" w:color="auto"/>
        <w:bottom w:val="none" w:sz="0" w:space="0" w:color="auto"/>
        <w:right w:val="none" w:sz="0" w:space="0" w:color="auto"/>
      </w:divBdr>
    </w:div>
    <w:div w:id="1842089304">
      <w:bodyDiv w:val="1"/>
      <w:marLeft w:val="0"/>
      <w:marRight w:val="0"/>
      <w:marTop w:val="0"/>
      <w:marBottom w:val="0"/>
      <w:divBdr>
        <w:top w:val="none" w:sz="0" w:space="0" w:color="auto"/>
        <w:left w:val="none" w:sz="0" w:space="0" w:color="auto"/>
        <w:bottom w:val="none" w:sz="0" w:space="0" w:color="auto"/>
        <w:right w:val="none" w:sz="0" w:space="0" w:color="auto"/>
      </w:divBdr>
    </w:div>
    <w:div w:id="1844273538">
      <w:bodyDiv w:val="1"/>
      <w:marLeft w:val="0"/>
      <w:marRight w:val="0"/>
      <w:marTop w:val="0"/>
      <w:marBottom w:val="0"/>
      <w:divBdr>
        <w:top w:val="none" w:sz="0" w:space="0" w:color="auto"/>
        <w:left w:val="none" w:sz="0" w:space="0" w:color="auto"/>
        <w:bottom w:val="none" w:sz="0" w:space="0" w:color="auto"/>
        <w:right w:val="none" w:sz="0" w:space="0" w:color="auto"/>
      </w:divBdr>
    </w:div>
    <w:div w:id="1844735492">
      <w:bodyDiv w:val="1"/>
      <w:marLeft w:val="0"/>
      <w:marRight w:val="0"/>
      <w:marTop w:val="0"/>
      <w:marBottom w:val="0"/>
      <w:divBdr>
        <w:top w:val="none" w:sz="0" w:space="0" w:color="auto"/>
        <w:left w:val="none" w:sz="0" w:space="0" w:color="auto"/>
        <w:bottom w:val="none" w:sz="0" w:space="0" w:color="auto"/>
        <w:right w:val="none" w:sz="0" w:space="0" w:color="auto"/>
      </w:divBdr>
    </w:div>
    <w:div w:id="1845436267">
      <w:bodyDiv w:val="1"/>
      <w:marLeft w:val="0"/>
      <w:marRight w:val="0"/>
      <w:marTop w:val="0"/>
      <w:marBottom w:val="0"/>
      <w:divBdr>
        <w:top w:val="none" w:sz="0" w:space="0" w:color="auto"/>
        <w:left w:val="none" w:sz="0" w:space="0" w:color="auto"/>
        <w:bottom w:val="none" w:sz="0" w:space="0" w:color="auto"/>
        <w:right w:val="none" w:sz="0" w:space="0" w:color="auto"/>
      </w:divBdr>
    </w:div>
    <w:div w:id="1847478264">
      <w:bodyDiv w:val="1"/>
      <w:marLeft w:val="0"/>
      <w:marRight w:val="0"/>
      <w:marTop w:val="0"/>
      <w:marBottom w:val="0"/>
      <w:divBdr>
        <w:top w:val="none" w:sz="0" w:space="0" w:color="auto"/>
        <w:left w:val="none" w:sz="0" w:space="0" w:color="auto"/>
        <w:bottom w:val="none" w:sz="0" w:space="0" w:color="auto"/>
        <w:right w:val="none" w:sz="0" w:space="0" w:color="auto"/>
      </w:divBdr>
    </w:div>
    <w:div w:id="1849982440">
      <w:bodyDiv w:val="1"/>
      <w:marLeft w:val="0"/>
      <w:marRight w:val="0"/>
      <w:marTop w:val="0"/>
      <w:marBottom w:val="0"/>
      <w:divBdr>
        <w:top w:val="none" w:sz="0" w:space="0" w:color="auto"/>
        <w:left w:val="none" w:sz="0" w:space="0" w:color="auto"/>
        <w:bottom w:val="none" w:sz="0" w:space="0" w:color="auto"/>
        <w:right w:val="none" w:sz="0" w:space="0" w:color="auto"/>
      </w:divBdr>
    </w:div>
    <w:div w:id="1850606637">
      <w:bodyDiv w:val="1"/>
      <w:marLeft w:val="0"/>
      <w:marRight w:val="0"/>
      <w:marTop w:val="0"/>
      <w:marBottom w:val="0"/>
      <w:divBdr>
        <w:top w:val="none" w:sz="0" w:space="0" w:color="auto"/>
        <w:left w:val="none" w:sz="0" w:space="0" w:color="auto"/>
        <w:bottom w:val="none" w:sz="0" w:space="0" w:color="auto"/>
        <w:right w:val="none" w:sz="0" w:space="0" w:color="auto"/>
      </w:divBdr>
    </w:div>
    <w:div w:id="1851024067">
      <w:bodyDiv w:val="1"/>
      <w:marLeft w:val="0"/>
      <w:marRight w:val="0"/>
      <w:marTop w:val="0"/>
      <w:marBottom w:val="0"/>
      <w:divBdr>
        <w:top w:val="none" w:sz="0" w:space="0" w:color="auto"/>
        <w:left w:val="none" w:sz="0" w:space="0" w:color="auto"/>
        <w:bottom w:val="none" w:sz="0" w:space="0" w:color="auto"/>
        <w:right w:val="none" w:sz="0" w:space="0" w:color="auto"/>
      </w:divBdr>
    </w:div>
    <w:div w:id="1851526414">
      <w:bodyDiv w:val="1"/>
      <w:marLeft w:val="0"/>
      <w:marRight w:val="0"/>
      <w:marTop w:val="0"/>
      <w:marBottom w:val="0"/>
      <w:divBdr>
        <w:top w:val="none" w:sz="0" w:space="0" w:color="auto"/>
        <w:left w:val="none" w:sz="0" w:space="0" w:color="auto"/>
        <w:bottom w:val="none" w:sz="0" w:space="0" w:color="auto"/>
        <w:right w:val="none" w:sz="0" w:space="0" w:color="auto"/>
      </w:divBdr>
    </w:div>
    <w:div w:id="1851798937">
      <w:bodyDiv w:val="1"/>
      <w:marLeft w:val="0"/>
      <w:marRight w:val="0"/>
      <w:marTop w:val="0"/>
      <w:marBottom w:val="0"/>
      <w:divBdr>
        <w:top w:val="none" w:sz="0" w:space="0" w:color="auto"/>
        <w:left w:val="none" w:sz="0" w:space="0" w:color="auto"/>
        <w:bottom w:val="none" w:sz="0" w:space="0" w:color="auto"/>
        <w:right w:val="none" w:sz="0" w:space="0" w:color="auto"/>
      </w:divBdr>
    </w:div>
    <w:div w:id="1851941875">
      <w:bodyDiv w:val="1"/>
      <w:marLeft w:val="0"/>
      <w:marRight w:val="0"/>
      <w:marTop w:val="0"/>
      <w:marBottom w:val="0"/>
      <w:divBdr>
        <w:top w:val="none" w:sz="0" w:space="0" w:color="auto"/>
        <w:left w:val="none" w:sz="0" w:space="0" w:color="auto"/>
        <w:bottom w:val="none" w:sz="0" w:space="0" w:color="auto"/>
        <w:right w:val="none" w:sz="0" w:space="0" w:color="auto"/>
      </w:divBdr>
    </w:div>
    <w:div w:id="1854297505">
      <w:bodyDiv w:val="1"/>
      <w:marLeft w:val="0"/>
      <w:marRight w:val="0"/>
      <w:marTop w:val="0"/>
      <w:marBottom w:val="0"/>
      <w:divBdr>
        <w:top w:val="none" w:sz="0" w:space="0" w:color="auto"/>
        <w:left w:val="none" w:sz="0" w:space="0" w:color="auto"/>
        <w:bottom w:val="none" w:sz="0" w:space="0" w:color="auto"/>
        <w:right w:val="none" w:sz="0" w:space="0" w:color="auto"/>
      </w:divBdr>
    </w:div>
    <w:div w:id="1855193146">
      <w:bodyDiv w:val="1"/>
      <w:marLeft w:val="0"/>
      <w:marRight w:val="0"/>
      <w:marTop w:val="0"/>
      <w:marBottom w:val="0"/>
      <w:divBdr>
        <w:top w:val="none" w:sz="0" w:space="0" w:color="auto"/>
        <w:left w:val="none" w:sz="0" w:space="0" w:color="auto"/>
        <w:bottom w:val="none" w:sz="0" w:space="0" w:color="auto"/>
        <w:right w:val="none" w:sz="0" w:space="0" w:color="auto"/>
      </w:divBdr>
    </w:div>
    <w:div w:id="1856378669">
      <w:bodyDiv w:val="1"/>
      <w:marLeft w:val="0"/>
      <w:marRight w:val="0"/>
      <w:marTop w:val="0"/>
      <w:marBottom w:val="0"/>
      <w:divBdr>
        <w:top w:val="none" w:sz="0" w:space="0" w:color="auto"/>
        <w:left w:val="none" w:sz="0" w:space="0" w:color="auto"/>
        <w:bottom w:val="none" w:sz="0" w:space="0" w:color="auto"/>
        <w:right w:val="none" w:sz="0" w:space="0" w:color="auto"/>
      </w:divBdr>
    </w:div>
    <w:div w:id="1856651517">
      <w:bodyDiv w:val="1"/>
      <w:marLeft w:val="0"/>
      <w:marRight w:val="0"/>
      <w:marTop w:val="0"/>
      <w:marBottom w:val="0"/>
      <w:divBdr>
        <w:top w:val="none" w:sz="0" w:space="0" w:color="auto"/>
        <w:left w:val="none" w:sz="0" w:space="0" w:color="auto"/>
        <w:bottom w:val="none" w:sz="0" w:space="0" w:color="auto"/>
        <w:right w:val="none" w:sz="0" w:space="0" w:color="auto"/>
      </w:divBdr>
    </w:div>
    <w:div w:id="1856655390">
      <w:bodyDiv w:val="1"/>
      <w:marLeft w:val="0"/>
      <w:marRight w:val="0"/>
      <w:marTop w:val="0"/>
      <w:marBottom w:val="0"/>
      <w:divBdr>
        <w:top w:val="none" w:sz="0" w:space="0" w:color="auto"/>
        <w:left w:val="none" w:sz="0" w:space="0" w:color="auto"/>
        <w:bottom w:val="none" w:sz="0" w:space="0" w:color="auto"/>
        <w:right w:val="none" w:sz="0" w:space="0" w:color="auto"/>
      </w:divBdr>
    </w:div>
    <w:div w:id="1857957265">
      <w:bodyDiv w:val="1"/>
      <w:marLeft w:val="0"/>
      <w:marRight w:val="0"/>
      <w:marTop w:val="0"/>
      <w:marBottom w:val="0"/>
      <w:divBdr>
        <w:top w:val="none" w:sz="0" w:space="0" w:color="auto"/>
        <w:left w:val="none" w:sz="0" w:space="0" w:color="auto"/>
        <w:bottom w:val="none" w:sz="0" w:space="0" w:color="auto"/>
        <w:right w:val="none" w:sz="0" w:space="0" w:color="auto"/>
      </w:divBdr>
    </w:div>
    <w:div w:id="1858497784">
      <w:bodyDiv w:val="1"/>
      <w:marLeft w:val="0"/>
      <w:marRight w:val="0"/>
      <w:marTop w:val="0"/>
      <w:marBottom w:val="0"/>
      <w:divBdr>
        <w:top w:val="none" w:sz="0" w:space="0" w:color="auto"/>
        <w:left w:val="none" w:sz="0" w:space="0" w:color="auto"/>
        <w:bottom w:val="none" w:sz="0" w:space="0" w:color="auto"/>
        <w:right w:val="none" w:sz="0" w:space="0" w:color="auto"/>
      </w:divBdr>
    </w:div>
    <w:div w:id="1859349133">
      <w:bodyDiv w:val="1"/>
      <w:marLeft w:val="0"/>
      <w:marRight w:val="0"/>
      <w:marTop w:val="0"/>
      <w:marBottom w:val="0"/>
      <w:divBdr>
        <w:top w:val="none" w:sz="0" w:space="0" w:color="auto"/>
        <w:left w:val="none" w:sz="0" w:space="0" w:color="auto"/>
        <w:bottom w:val="none" w:sz="0" w:space="0" w:color="auto"/>
        <w:right w:val="none" w:sz="0" w:space="0" w:color="auto"/>
      </w:divBdr>
    </w:div>
    <w:div w:id="1859805168">
      <w:bodyDiv w:val="1"/>
      <w:marLeft w:val="0"/>
      <w:marRight w:val="0"/>
      <w:marTop w:val="0"/>
      <w:marBottom w:val="0"/>
      <w:divBdr>
        <w:top w:val="none" w:sz="0" w:space="0" w:color="auto"/>
        <w:left w:val="none" w:sz="0" w:space="0" w:color="auto"/>
        <w:bottom w:val="none" w:sz="0" w:space="0" w:color="auto"/>
        <w:right w:val="none" w:sz="0" w:space="0" w:color="auto"/>
      </w:divBdr>
    </w:div>
    <w:div w:id="1861550728">
      <w:bodyDiv w:val="1"/>
      <w:marLeft w:val="0"/>
      <w:marRight w:val="0"/>
      <w:marTop w:val="0"/>
      <w:marBottom w:val="0"/>
      <w:divBdr>
        <w:top w:val="none" w:sz="0" w:space="0" w:color="auto"/>
        <w:left w:val="none" w:sz="0" w:space="0" w:color="auto"/>
        <w:bottom w:val="none" w:sz="0" w:space="0" w:color="auto"/>
        <w:right w:val="none" w:sz="0" w:space="0" w:color="auto"/>
      </w:divBdr>
    </w:div>
    <w:div w:id="1862695851">
      <w:bodyDiv w:val="1"/>
      <w:marLeft w:val="0"/>
      <w:marRight w:val="0"/>
      <w:marTop w:val="0"/>
      <w:marBottom w:val="0"/>
      <w:divBdr>
        <w:top w:val="none" w:sz="0" w:space="0" w:color="auto"/>
        <w:left w:val="none" w:sz="0" w:space="0" w:color="auto"/>
        <w:bottom w:val="none" w:sz="0" w:space="0" w:color="auto"/>
        <w:right w:val="none" w:sz="0" w:space="0" w:color="auto"/>
      </w:divBdr>
    </w:div>
    <w:div w:id="1862817488">
      <w:bodyDiv w:val="1"/>
      <w:marLeft w:val="0"/>
      <w:marRight w:val="0"/>
      <w:marTop w:val="0"/>
      <w:marBottom w:val="0"/>
      <w:divBdr>
        <w:top w:val="none" w:sz="0" w:space="0" w:color="auto"/>
        <w:left w:val="none" w:sz="0" w:space="0" w:color="auto"/>
        <w:bottom w:val="none" w:sz="0" w:space="0" w:color="auto"/>
        <w:right w:val="none" w:sz="0" w:space="0" w:color="auto"/>
      </w:divBdr>
    </w:div>
    <w:div w:id="1863322283">
      <w:bodyDiv w:val="1"/>
      <w:marLeft w:val="0"/>
      <w:marRight w:val="0"/>
      <w:marTop w:val="0"/>
      <w:marBottom w:val="0"/>
      <w:divBdr>
        <w:top w:val="none" w:sz="0" w:space="0" w:color="auto"/>
        <w:left w:val="none" w:sz="0" w:space="0" w:color="auto"/>
        <w:bottom w:val="none" w:sz="0" w:space="0" w:color="auto"/>
        <w:right w:val="none" w:sz="0" w:space="0" w:color="auto"/>
      </w:divBdr>
    </w:div>
    <w:div w:id="1864397980">
      <w:bodyDiv w:val="1"/>
      <w:marLeft w:val="0"/>
      <w:marRight w:val="0"/>
      <w:marTop w:val="0"/>
      <w:marBottom w:val="0"/>
      <w:divBdr>
        <w:top w:val="none" w:sz="0" w:space="0" w:color="auto"/>
        <w:left w:val="none" w:sz="0" w:space="0" w:color="auto"/>
        <w:bottom w:val="none" w:sz="0" w:space="0" w:color="auto"/>
        <w:right w:val="none" w:sz="0" w:space="0" w:color="auto"/>
      </w:divBdr>
    </w:div>
    <w:div w:id="1865896328">
      <w:bodyDiv w:val="1"/>
      <w:marLeft w:val="0"/>
      <w:marRight w:val="0"/>
      <w:marTop w:val="0"/>
      <w:marBottom w:val="0"/>
      <w:divBdr>
        <w:top w:val="none" w:sz="0" w:space="0" w:color="auto"/>
        <w:left w:val="none" w:sz="0" w:space="0" w:color="auto"/>
        <w:bottom w:val="none" w:sz="0" w:space="0" w:color="auto"/>
        <w:right w:val="none" w:sz="0" w:space="0" w:color="auto"/>
      </w:divBdr>
    </w:div>
    <w:div w:id="1868786579">
      <w:bodyDiv w:val="1"/>
      <w:marLeft w:val="0"/>
      <w:marRight w:val="0"/>
      <w:marTop w:val="0"/>
      <w:marBottom w:val="0"/>
      <w:divBdr>
        <w:top w:val="none" w:sz="0" w:space="0" w:color="auto"/>
        <w:left w:val="none" w:sz="0" w:space="0" w:color="auto"/>
        <w:bottom w:val="none" w:sz="0" w:space="0" w:color="auto"/>
        <w:right w:val="none" w:sz="0" w:space="0" w:color="auto"/>
      </w:divBdr>
    </w:div>
    <w:div w:id="1870028548">
      <w:bodyDiv w:val="1"/>
      <w:marLeft w:val="0"/>
      <w:marRight w:val="0"/>
      <w:marTop w:val="0"/>
      <w:marBottom w:val="0"/>
      <w:divBdr>
        <w:top w:val="none" w:sz="0" w:space="0" w:color="auto"/>
        <w:left w:val="none" w:sz="0" w:space="0" w:color="auto"/>
        <w:bottom w:val="none" w:sz="0" w:space="0" w:color="auto"/>
        <w:right w:val="none" w:sz="0" w:space="0" w:color="auto"/>
      </w:divBdr>
    </w:div>
    <w:div w:id="1870683711">
      <w:bodyDiv w:val="1"/>
      <w:marLeft w:val="0"/>
      <w:marRight w:val="0"/>
      <w:marTop w:val="0"/>
      <w:marBottom w:val="0"/>
      <w:divBdr>
        <w:top w:val="none" w:sz="0" w:space="0" w:color="auto"/>
        <w:left w:val="none" w:sz="0" w:space="0" w:color="auto"/>
        <w:bottom w:val="none" w:sz="0" w:space="0" w:color="auto"/>
        <w:right w:val="none" w:sz="0" w:space="0" w:color="auto"/>
      </w:divBdr>
    </w:div>
    <w:div w:id="1871607444">
      <w:bodyDiv w:val="1"/>
      <w:marLeft w:val="0"/>
      <w:marRight w:val="0"/>
      <w:marTop w:val="0"/>
      <w:marBottom w:val="0"/>
      <w:divBdr>
        <w:top w:val="none" w:sz="0" w:space="0" w:color="auto"/>
        <w:left w:val="none" w:sz="0" w:space="0" w:color="auto"/>
        <w:bottom w:val="none" w:sz="0" w:space="0" w:color="auto"/>
        <w:right w:val="none" w:sz="0" w:space="0" w:color="auto"/>
      </w:divBdr>
    </w:div>
    <w:div w:id="1873640771">
      <w:bodyDiv w:val="1"/>
      <w:marLeft w:val="0"/>
      <w:marRight w:val="0"/>
      <w:marTop w:val="0"/>
      <w:marBottom w:val="0"/>
      <w:divBdr>
        <w:top w:val="none" w:sz="0" w:space="0" w:color="auto"/>
        <w:left w:val="none" w:sz="0" w:space="0" w:color="auto"/>
        <w:bottom w:val="none" w:sz="0" w:space="0" w:color="auto"/>
        <w:right w:val="none" w:sz="0" w:space="0" w:color="auto"/>
      </w:divBdr>
    </w:div>
    <w:div w:id="1874463195">
      <w:bodyDiv w:val="1"/>
      <w:marLeft w:val="0"/>
      <w:marRight w:val="0"/>
      <w:marTop w:val="0"/>
      <w:marBottom w:val="0"/>
      <w:divBdr>
        <w:top w:val="none" w:sz="0" w:space="0" w:color="auto"/>
        <w:left w:val="none" w:sz="0" w:space="0" w:color="auto"/>
        <w:bottom w:val="none" w:sz="0" w:space="0" w:color="auto"/>
        <w:right w:val="none" w:sz="0" w:space="0" w:color="auto"/>
      </w:divBdr>
    </w:div>
    <w:div w:id="1874540282">
      <w:bodyDiv w:val="1"/>
      <w:marLeft w:val="0"/>
      <w:marRight w:val="0"/>
      <w:marTop w:val="0"/>
      <w:marBottom w:val="0"/>
      <w:divBdr>
        <w:top w:val="none" w:sz="0" w:space="0" w:color="auto"/>
        <w:left w:val="none" w:sz="0" w:space="0" w:color="auto"/>
        <w:bottom w:val="none" w:sz="0" w:space="0" w:color="auto"/>
        <w:right w:val="none" w:sz="0" w:space="0" w:color="auto"/>
      </w:divBdr>
    </w:div>
    <w:div w:id="1876309660">
      <w:bodyDiv w:val="1"/>
      <w:marLeft w:val="0"/>
      <w:marRight w:val="0"/>
      <w:marTop w:val="0"/>
      <w:marBottom w:val="0"/>
      <w:divBdr>
        <w:top w:val="none" w:sz="0" w:space="0" w:color="auto"/>
        <w:left w:val="none" w:sz="0" w:space="0" w:color="auto"/>
        <w:bottom w:val="none" w:sz="0" w:space="0" w:color="auto"/>
        <w:right w:val="none" w:sz="0" w:space="0" w:color="auto"/>
      </w:divBdr>
    </w:div>
    <w:div w:id="1876431222">
      <w:bodyDiv w:val="1"/>
      <w:marLeft w:val="0"/>
      <w:marRight w:val="0"/>
      <w:marTop w:val="0"/>
      <w:marBottom w:val="0"/>
      <w:divBdr>
        <w:top w:val="none" w:sz="0" w:space="0" w:color="auto"/>
        <w:left w:val="none" w:sz="0" w:space="0" w:color="auto"/>
        <w:bottom w:val="none" w:sz="0" w:space="0" w:color="auto"/>
        <w:right w:val="none" w:sz="0" w:space="0" w:color="auto"/>
      </w:divBdr>
    </w:div>
    <w:div w:id="1877086944">
      <w:bodyDiv w:val="1"/>
      <w:marLeft w:val="0"/>
      <w:marRight w:val="0"/>
      <w:marTop w:val="0"/>
      <w:marBottom w:val="0"/>
      <w:divBdr>
        <w:top w:val="none" w:sz="0" w:space="0" w:color="auto"/>
        <w:left w:val="none" w:sz="0" w:space="0" w:color="auto"/>
        <w:bottom w:val="none" w:sz="0" w:space="0" w:color="auto"/>
        <w:right w:val="none" w:sz="0" w:space="0" w:color="auto"/>
      </w:divBdr>
    </w:div>
    <w:div w:id="1877888429">
      <w:bodyDiv w:val="1"/>
      <w:marLeft w:val="0"/>
      <w:marRight w:val="0"/>
      <w:marTop w:val="0"/>
      <w:marBottom w:val="0"/>
      <w:divBdr>
        <w:top w:val="none" w:sz="0" w:space="0" w:color="auto"/>
        <w:left w:val="none" w:sz="0" w:space="0" w:color="auto"/>
        <w:bottom w:val="none" w:sz="0" w:space="0" w:color="auto"/>
        <w:right w:val="none" w:sz="0" w:space="0" w:color="auto"/>
      </w:divBdr>
    </w:div>
    <w:div w:id="1878081228">
      <w:bodyDiv w:val="1"/>
      <w:marLeft w:val="0"/>
      <w:marRight w:val="0"/>
      <w:marTop w:val="0"/>
      <w:marBottom w:val="0"/>
      <w:divBdr>
        <w:top w:val="none" w:sz="0" w:space="0" w:color="auto"/>
        <w:left w:val="none" w:sz="0" w:space="0" w:color="auto"/>
        <w:bottom w:val="none" w:sz="0" w:space="0" w:color="auto"/>
        <w:right w:val="none" w:sz="0" w:space="0" w:color="auto"/>
      </w:divBdr>
    </w:div>
    <w:div w:id="1878155959">
      <w:bodyDiv w:val="1"/>
      <w:marLeft w:val="0"/>
      <w:marRight w:val="0"/>
      <w:marTop w:val="0"/>
      <w:marBottom w:val="0"/>
      <w:divBdr>
        <w:top w:val="none" w:sz="0" w:space="0" w:color="auto"/>
        <w:left w:val="none" w:sz="0" w:space="0" w:color="auto"/>
        <w:bottom w:val="none" w:sz="0" w:space="0" w:color="auto"/>
        <w:right w:val="none" w:sz="0" w:space="0" w:color="auto"/>
      </w:divBdr>
    </w:div>
    <w:div w:id="1878543052">
      <w:bodyDiv w:val="1"/>
      <w:marLeft w:val="0"/>
      <w:marRight w:val="0"/>
      <w:marTop w:val="0"/>
      <w:marBottom w:val="0"/>
      <w:divBdr>
        <w:top w:val="none" w:sz="0" w:space="0" w:color="auto"/>
        <w:left w:val="none" w:sz="0" w:space="0" w:color="auto"/>
        <w:bottom w:val="none" w:sz="0" w:space="0" w:color="auto"/>
        <w:right w:val="none" w:sz="0" w:space="0" w:color="auto"/>
      </w:divBdr>
    </w:div>
    <w:div w:id="1878816935">
      <w:bodyDiv w:val="1"/>
      <w:marLeft w:val="0"/>
      <w:marRight w:val="0"/>
      <w:marTop w:val="0"/>
      <w:marBottom w:val="0"/>
      <w:divBdr>
        <w:top w:val="none" w:sz="0" w:space="0" w:color="auto"/>
        <w:left w:val="none" w:sz="0" w:space="0" w:color="auto"/>
        <w:bottom w:val="none" w:sz="0" w:space="0" w:color="auto"/>
        <w:right w:val="none" w:sz="0" w:space="0" w:color="auto"/>
      </w:divBdr>
    </w:div>
    <w:div w:id="1881017132">
      <w:bodyDiv w:val="1"/>
      <w:marLeft w:val="0"/>
      <w:marRight w:val="0"/>
      <w:marTop w:val="0"/>
      <w:marBottom w:val="0"/>
      <w:divBdr>
        <w:top w:val="none" w:sz="0" w:space="0" w:color="auto"/>
        <w:left w:val="none" w:sz="0" w:space="0" w:color="auto"/>
        <w:bottom w:val="none" w:sz="0" w:space="0" w:color="auto"/>
        <w:right w:val="none" w:sz="0" w:space="0" w:color="auto"/>
      </w:divBdr>
    </w:div>
    <w:div w:id="1881354155">
      <w:bodyDiv w:val="1"/>
      <w:marLeft w:val="0"/>
      <w:marRight w:val="0"/>
      <w:marTop w:val="0"/>
      <w:marBottom w:val="0"/>
      <w:divBdr>
        <w:top w:val="none" w:sz="0" w:space="0" w:color="auto"/>
        <w:left w:val="none" w:sz="0" w:space="0" w:color="auto"/>
        <w:bottom w:val="none" w:sz="0" w:space="0" w:color="auto"/>
        <w:right w:val="none" w:sz="0" w:space="0" w:color="auto"/>
      </w:divBdr>
    </w:div>
    <w:div w:id="1882478899">
      <w:bodyDiv w:val="1"/>
      <w:marLeft w:val="0"/>
      <w:marRight w:val="0"/>
      <w:marTop w:val="0"/>
      <w:marBottom w:val="0"/>
      <w:divBdr>
        <w:top w:val="none" w:sz="0" w:space="0" w:color="auto"/>
        <w:left w:val="none" w:sz="0" w:space="0" w:color="auto"/>
        <w:bottom w:val="none" w:sz="0" w:space="0" w:color="auto"/>
        <w:right w:val="none" w:sz="0" w:space="0" w:color="auto"/>
      </w:divBdr>
    </w:div>
    <w:div w:id="1882589457">
      <w:bodyDiv w:val="1"/>
      <w:marLeft w:val="0"/>
      <w:marRight w:val="0"/>
      <w:marTop w:val="0"/>
      <w:marBottom w:val="0"/>
      <w:divBdr>
        <w:top w:val="none" w:sz="0" w:space="0" w:color="auto"/>
        <w:left w:val="none" w:sz="0" w:space="0" w:color="auto"/>
        <w:bottom w:val="none" w:sz="0" w:space="0" w:color="auto"/>
        <w:right w:val="none" w:sz="0" w:space="0" w:color="auto"/>
      </w:divBdr>
    </w:div>
    <w:div w:id="1882744396">
      <w:bodyDiv w:val="1"/>
      <w:marLeft w:val="0"/>
      <w:marRight w:val="0"/>
      <w:marTop w:val="0"/>
      <w:marBottom w:val="0"/>
      <w:divBdr>
        <w:top w:val="none" w:sz="0" w:space="0" w:color="auto"/>
        <w:left w:val="none" w:sz="0" w:space="0" w:color="auto"/>
        <w:bottom w:val="none" w:sz="0" w:space="0" w:color="auto"/>
        <w:right w:val="none" w:sz="0" w:space="0" w:color="auto"/>
      </w:divBdr>
    </w:div>
    <w:div w:id="1882864722">
      <w:bodyDiv w:val="1"/>
      <w:marLeft w:val="0"/>
      <w:marRight w:val="0"/>
      <w:marTop w:val="0"/>
      <w:marBottom w:val="0"/>
      <w:divBdr>
        <w:top w:val="none" w:sz="0" w:space="0" w:color="auto"/>
        <w:left w:val="none" w:sz="0" w:space="0" w:color="auto"/>
        <w:bottom w:val="none" w:sz="0" w:space="0" w:color="auto"/>
        <w:right w:val="none" w:sz="0" w:space="0" w:color="auto"/>
      </w:divBdr>
    </w:div>
    <w:div w:id="1884751745">
      <w:bodyDiv w:val="1"/>
      <w:marLeft w:val="0"/>
      <w:marRight w:val="0"/>
      <w:marTop w:val="0"/>
      <w:marBottom w:val="0"/>
      <w:divBdr>
        <w:top w:val="none" w:sz="0" w:space="0" w:color="auto"/>
        <w:left w:val="none" w:sz="0" w:space="0" w:color="auto"/>
        <w:bottom w:val="none" w:sz="0" w:space="0" w:color="auto"/>
        <w:right w:val="none" w:sz="0" w:space="0" w:color="auto"/>
      </w:divBdr>
    </w:div>
    <w:div w:id="1886672853">
      <w:bodyDiv w:val="1"/>
      <w:marLeft w:val="0"/>
      <w:marRight w:val="0"/>
      <w:marTop w:val="0"/>
      <w:marBottom w:val="0"/>
      <w:divBdr>
        <w:top w:val="none" w:sz="0" w:space="0" w:color="auto"/>
        <w:left w:val="none" w:sz="0" w:space="0" w:color="auto"/>
        <w:bottom w:val="none" w:sz="0" w:space="0" w:color="auto"/>
        <w:right w:val="none" w:sz="0" w:space="0" w:color="auto"/>
      </w:divBdr>
    </w:div>
    <w:div w:id="1888908241">
      <w:bodyDiv w:val="1"/>
      <w:marLeft w:val="0"/>
      <w:marRight w:val="0"/>
      <w:marTop w:val="0"/>
      <w:marBottom w:val="0"/>
      <w:divBdr>
        <w:top w:val="none" w:sz="0" w:space="0" w:color="auto"/>
        <w:left w:val="none" w:sz="0" w:space="0" w:color="auto"/>
        <w:bottom w:val="none" w:sz="0" w:space="0" w:color="auto"/>
        <w:right w:val="none" w:sz="0" w:space="0" w:color="auto"/>
      </w:divBdr>
    </w:div>
    <w:div w:id="1889605757">
      <w:bodyDiv w:val="1"/>
      <w:marLeft w:val="0"/>
      <w:marRight w:val="0"/>
      <w:marTop w:val="0"/>
      <w:marBottom w:val="0"/>
      <w:divBdr>
        <w:top w:val="none" w:sz="0" w:space="0" w:color="auto"/>
        <w:left w:val="none" w:sz="0" w:space="0" w:color="auto"/>
        <w:bottom w:val="none" w:sz="0" w:space="0" w:color="auto"/>
        <w:right w:val="none" w:sz="0" w:space="0" w:color="auto"/>
      </w:divBdr>
    </w:div>
    <w:div w:id="1889879942">
      <w:bodyDiv w:val="1"/>
      <w:marLeft w:val="0"/>
      <w:marRight w:val="0"/>
      <w:marTop w:val="0"/>
      <w:marBottom w:val="0"/>
      <w:divBdr>
        <w:top w:val="none" w:sz="0" w:space="0" w:color="auto"/>
        <w:left w:val="none" w:sz="0" w:space="0" w:color="auto"/>
        <w:bottom w:val="none" w:sz="0" w:space="0" w:color="auto"/>
        <w:right w:val="none" w:sz="0" w:space="0" w:color="auto"/>
      </w:divBdr>
    </w:div>
    <w:div w:id="1890192369">
      <w:bodyDiv w:val="1"/>
      <w:marLeft w:val="0"/>
      <w:marRight w:val="0"/>
      <w:marTop w:val="0"/>
      <w:marBottom w:val="0"/>
      <w:divBdr>
        <w:top w:val="none" w:sz="0" w:space="0" w:color="auto"/>
        <w:left w:val="none" w:sz="0" w:space="0" w:color="auto"/>
        <w:bottom w:val="none" w:sz="0" w:space="0" w:color="auto"/>
        <w:right w:val="none" w:sz="0" w:space="0" w:color="auto"/>
      </w:divBdr>
    </w:div>
    <w:div w:id="1893496522">
      <w:bodyDiv w:val="1"/>
      <w:marLeft w:val="0"/>
      <w:marRight w:val="0"/>
      <w:marTop w:val="0"/>
      <w:marBottom w:val="0"/>
      <w:divBdr>
        <w:top w:val="none" w:sz="0" w:space="0" w:color="auto"/>
        <w:left w:val="none" w:sz="0" w:space="0" w:color="auto"/>
        <w:bottom w:val="none" w:sz="0" w:space="0" w:color="auto"/>
        <w:right w:val="none" w:sz="0" w:space="0" w:color="auto"/>
      </w:divBdr>
    </w:div>
    <w:div w:id="1894387565">
      <w:bodyDiv w:val="1"/>
      <w:marLeft w:val="0"/>
      <w:marRight w:val="0"/>
      <w:marTop w:val="0"/>
      <w:marBottom w:val="0"/>
      <w:divBdr>
        <w:top w:val="none" w:sz="0" w:space="0" w:color="auto"/>
        <w:left w:val="none" w:sz="0" w:space="0" w:color="auto"/>
        <w:bottom w:val="none" w:sz="0" w:space="0" w:color="auto"/>
        <w:right w:val="none" w:sz="0" w:space="0" w:color="auto"/>
      </w:divBdr>
    </w:div>
    <w:div w:id="1894732457">
      <w:bodyDiv w:val="1"/>
      <w:marLeft w:val="0"/>
      <w:marRight w:val="0"/>
      <w:marTop w:val="0"/>
      <w:marBottom w:val="0"/>
      <w:divBdr>
        <w:top w:val="none" w:sz="0" w:space="0" w:color="auto"/>
        <w:left w:val="none" w:sz="0" w:space="0" w:color="auto"/>
        <w:bottom w:val="none" w:sz="0" w:space="0" w:color="auto"/>
        <w:right w:val="none" w:sz="0" w:space="0" w:color="auto"/>
      </w:divBdr>
    </w:div>
    <w:div w:id="1894926319">
      <w:bodyDiv w:val="1"/>
      <w:marLeft w:val="0"/>
      <w:marRight w:val="0"/>
      <w:marTop w:val="0"/>
      <w:marBottom w:val="0"/>
      <w:divBdr>
        <w:top w:val="none" w:sz="0" w:space="0" w:color="auto"/>
        <w:left w:val="none" w:sz="0" w:space="0" w:color="auto"/>
        <w:bottom w:val="none" w:sz="0" w:space="0" w:color="auto"/>
        <w:right w:val="none" w:sz="0" w:space="0" w:color="auto"/>
      </w:divBdr>
    </w:div>
    <w:div w:id="1897547832">
      <w:bodyDiv w:val="1"/>
      <w:marLeft w:val="0"/>
      <w:marRight w:val="0"/>
      <w:marTop w:val="0"/>
      <w:marBottom w:val="0"/>
      <w:divBdr>
        <w:top w:val="none" w:sz="0" w:space="0" w:color="auto"/>
        <w:left w:val="none" w:sz="0" w:space="0" w:color="auto"/>
        <w:bottom w:val="none" w:sz="0" w:space="0" w:color="auto"/>
        <w:right w:val="none" w:sz="0" w:space="0" w:color="auto"/>
      </w:divBdr>
    </w:div>
    <w:div w:id="1898006326">
      <w:bodyDiv w:val="1"/>
      <w:marLeft w:val="0"/>
      <w:marRight w:val="0"/>
      <w:marTop w:val="0"/>
      <w:marBottom w:val="0"/>
      <w:divBdr>
        <w:top w:val="none" w:sz="0" w:space="0" w:color="auto"/>
        <w:left w:val="none" w:sz="0" w:space="0" w:color="auto"/>
        <w:bottom w:val="none" w:sz="0" w:space="0" w:color="auto"/>
        <w:right w:val="none" w:sz="0" w:space="0" w:color="auto"/>
      </w:divBdr>
    </w:div>
    <w:div w:id="1899047821">
      <w:bodyDiv w:val="1"/>
      <w:marLeft w:val="0"/>
      <w:marRight w:val="0"/>
      <w:marTop w:val="0"/>
      <w:marBottom w:val="0"/>
      <w:divBdr>
        <w:top w:val="none" w:sz="0" w:space="0" w:color="auto"/>
        <w:left w:val="none" w:sz="0" w:space="0" w:color="auto"/>
        <w:bottom w:val="none" w:sz="0" w:space="0" w:color="auto"/>
        <w:right w:val="none" w:sz="0" w:space="0" w:color="auto"/>
      </w:divBdr>
    </w:div>
    <w:div w:id="1901747021">
      <w:bodyDiv w:val="1"/>
      <w:marLeft w:val="0"/>
      <w:marRight w:val="0"/>
      <w:marTop w:val="0"/>
      <w:marBottom w:val="0"/>
      <w:divBdr>
        <w:top w:val="none" w:sz="0" w:space="0" w:color="auto"/>
        <w:left w:val="none" w:sz="0" w:space="0" w:color="auto"/>
        <w:bottom w:val="none" w:sz="0" w:space="0" w:color="auto"/>
        <w:right w:val="none" w:sz="0" w:space="0" w:color="auto"/>
      </w:divBdr>
    </w:div>
    <w:div w:id="1902129703">
      <w:bodyDiv w:val="1"/>
      <w:marLeft w:val="0"/>
      <w:marRight w:val="0"/>
      <w:marTop w:val="0"/>
      <w:marBottom w:val="0"/>
      <w:divBdr>
        <w:top w:val="none" w:sz="0" w:space="0" w:color="auto"/>
        <w:left w:val="none" w:sz="0" w:space="0" w:color="auto"/>
        <w:bottom w:val="none" w:sz="0" w:space="0" w:color="auto"/>
        <w:right w:val="none" w:sz="0" w:space="0" w:color="auto"/>
      </w:divBdr>
    </w:div>
    <w:div w:id="1904950610">
      <w:bodyDiv w:val="1"/>
      <w:marLeft w:val="0"/>
      <w:marRight w:val="0"/>
      <w:marTop w:val="0"/>
      <w:marBottom w:val="0"/>
      <w:divBdr>
        <w:top w:val="none" w:sz="0" w:space="0" w:color="auto"/>
        <w:left w:val="none" w:sz="0" w:space="0" w:color="auto"/>
        <w:bottom w:val="none" w:sz="0" w:space="0" w:color="auto"/>
        <w:right w:val="none" w:sz="0" w:space="0" w:color="auto"/>
      </w:divBdr>
    </w:div>
    <w:div w:id="1906795284">
      <w:bodyDiv w:val="1"/>
      <w:marLeft w:val="0"/>
      <w:marRight w:val="0"/>
      <w:marTop w:val="0"/>
      <w:marBottom w:val="0"/>
      <w:divBdr>
        <w:top w:val="none" w:sz="0" w:space="0" w:color="auto"/>
        <w:left w:val="none" w:sz="0" w:space="0" w:color="auto"/>
        <w:bottom w:val="none" w:sz="0" w:space="0" w:color="auto"/>
        <w:right w:val="none" w:sz="0" w:space="0" w:color="auto"/>
      </w:divBdr>
    </w:div>
    <w:div w:id="1909071699">
      <w:bodyDiv w:val="1"/>
      <w:marLeft w:val="0"/>
      <w:marRight w:val="0"/>
      <w:marTop w:val="0"/>
      <w:marBottom w:val="0"/>
      <w:divBdr>
        <w:top w:val="none" w:sz="0" w:space="0" w:color="auto"/>
        <w:left w:val="none" w:sz="0" w:space="0" w:color="auto"/>
        <w:bottom w:val="none" w:sz="0" w:space="0" w:color="auto"/>
        <w:right w:val="none" w:sz="0" w:space="0" w:color="auto"/>
      </w:divBdr>
    </w:div>
    <w:div w:id="1912545343">
      <w:bodyDiv w:val="1"/>
      <w:marLeft w:val="0"/>
      <w:marRight w:val="0"/>
      <w:marTop w:val="0"/>
      <w:marBottom w:val="0"/>
      <w:divBdr>
        <w:top w:val="none" w:sz="0" w:space="0" w:color="auto"/>
        <w:left w:val="none" w:sz="0" w:space="0" w:color="auto"/>
        <w:bottom w:val="none" w:sz="0" w:space="0" w:color="auto"/>
        <w:right w:val="none" w:sz="0" w:space="0" w:color="auto"/>
      </w:divBdr>
    </w:div>
    <w:div w:id="1913152693">
      <w:bodyDiv w:val="1"/>
      <w:marLeft w:val="0"/>
      <w:marRight w:val="0"/>
      <w:marTop w:val="0"/>
      <w:marBottom w:val="0"/>
      <w:divBdr>
        <w:top w:val="none" w:sz="0" w:space="0" w:color="auto"/>
        <w:left w:val="none" w:sz="0" w:space="0" w:color="auto"/>
        <w:bottom w:val="none" w:sz="0" w:space="0" w:color="auto"/>
        <w:right w:val="none" w:sz="0" w:space="0" w:color="auto"/>
      </w:divBdr>
    </w:div>
    <w:div w:id="1913923872">
      <w:bodyDiv w:val="1"/>
      <w:marLeft w:val="0"/>
      <w:marRight w:val="0"/>
      <w:marTop w:val="0"/>
      <w:marBottom w:val="0"/>
      <w:divBdr>
        <w:top w:val="none" w:sz="0" w:space="0" w:color="auto"/>
        <w:left w:val="none" w:sz="0" w:space="0" w:color="auto"/>
        <w:bottom w:val="none" w:sz="0" w:space="0" w:color="auto"/>
        <w:right w:val="none" w:sz="0" w:space="0" w:color="auto"/>
      </w:divBdr>
    </w:div>
    <w:div w:id="1914777955">
      <w:bodyDiv w:val="1"/>
      <w:marLeft w:val="0"/>
      <w:marRight w:val="0"/>
      <w:marTop w:val="0"/>
      <w:marBottom w:val="0"/>
      <w:divBdr>
        <w:top w:val="none" w:sz="0" w:space="0" w:color="auto"/>
        <w:left w:val="none" w:sz="0" w:space="0" w:color="auto"/>
        <w:bottom w:val="none" w:sz="0" w:space="0" w:color="auto"/>
        <w:right w:val="none" w:sz="0" w:space="0" w:color="auto"/>
      </w:divBdr>
    </w:div>
    <w:div w:id="1914968453">
      <w:bodyDiv w:val="1"/>
      <w:marLeft w:val="0"/>
      <w:marRight w:val="0"/>
      <w:marTop w:val="0"/>
      <w:marBottom w:val="0"/>
      <w:divBdr>
        <w:top w:val="none" w:sz="0" w:space="0" w:color="auto"/>
        <w:left w:val="none" w:sz="0" w:space="0" w:color="auto"/>
        <w:bottom w:val="none" w:sz="0" w:space="0" w:color="auto"/>
        <w:right w:val="none" w:sz="0" w:space="0" w:color="auto"/>
      </w:divBdr>
    </w:div>
    <w:div w:id="1915508094">
      <w:bodyDiv w:val="1"/>
      <w:marLeft w:val="0"/>
      <w:marRight w:val="0"/>
      <w:marTop w:val="0"/>
      <w:marBottom w:val="0"/>
      <w:divBdr>
        <w:top w:val="none" w:sz="0" w:space="0" w:color="auto"/>
        <w:left w:val="none" w:sz="0" w:space="0" w:color="auto"/>
        <w:bottom w:val="none" w:sz="0" w:space="0" w:color="auto"/>
        <w:right w:val="none" w:sz="0" w:space="0" w:color="auto"/>
      </w:divBdr>
    </w:div>
    <w:div w:id="1916016338">
      <w:bodyDiv w:val="1"/>
      <w:marLeft w:val="0"/>
      <w:marRight w:val="0"/>
      <w:marTop w:val="0"/>
      <w:marBottom w:val="0"/>
      <w:divBdr>
        <w:top w:val="none" w:sz="0" w:space="0" w:color="auto"/>
        <w:left w:val="none" w:sz="0" w:space="0" w:color="auto"/>
        <w:bottom w:val="none" w:sz="0" w:space="0" w:color="auto"/>
        <w:right w:val="none" w:sz="0" w:space="0" w:color="auto"/>
      </w:divBdr>
    </w:div>
    <w:div w:id="1916429001">
      <w:bodyDiv w:val="1"/>
      <w:marLeft w:val="0"/>
      <w:marRight w:val="0"/>
      <w:marTop w:val="0"/>
      <w:marBottom w:val="0"/>
      <w:divBdr>
        <w:top w:val="none" w:sz="0" w:space="0" w:color="auto"/>
        <w:left w:val="none" w:sz="0" w:space="0" w:color="auto"/>
        <w:bottom w:val="none" w:sz="0" w:space="0" w:color="auto"/>
        <w:right w:val="none" w:sz="0" w:space="0" w:color="auto"/>
      </w:divBdr>
    </w:div>
    <w:div w:id="1918632641">
      <w:bodyDiv w:val="1"/>
      <w:marLeft w:val="0"/>
      <w:marRight w:val="0"/>
      <w:marTop w:val="0"/>
      <w:marBottom w:val="0"/>
      <w:divBdr>
        <w:top w:val="none" w:sz="0" w:space="0" w:color="auto"/>
        <w:left w:val="none" w:sz="0" w:space="0" w:color="auto"/>
        <w:bottom w:val="none" w:sz="0" w:space="0" w:color="auto"/>
        <w:right w:val="none" w:sz="0" w:space="0" w:color="auto"/>
      </w:divBdr>
    </w:div>
    <w:div w:id="1919051296">
      <w:bodyDiv w:val="1"/>
      <w:marLeft w:val="0"/>
      <w:marRight w:val="0"/>
      <w:marTop w:val="0"/>
      <w:marBottom w:val="0"/>
      <w:divBdr>
        <w:top w:val="none" w:sz="0" w:space="0" w:color="auto"/>
        <w:left w:val="none" w:sz="0" w:space="0" w:color="auto"/>
        <w:bottom w:val="none" w:sz="0" w:space="0" w:color="auto"/>
        <w:right w:val="none" w:sz="0" w:space="0" w:color="auto"/>
      </w:divBdr>
    </w:div>
    <w:div w:id="1919094835">
      <w:bodyDiv w:val="1"/>
      <w:marLeft w:val="0"/>
      <w:marRight w:val="0"/>
      <w:marTop w:val="0"/>
      <w:marBottom w:val="0"/>
      <w:divBdr>
        <w:top w:val="none" w:sz="0" w:space="0" w:color="auto"/>
        <w:left w:val="none" w:sz="0" w:space="0" w:color="auto"/>
        <w:bottom w:val="none" w:sz="0" w:space="0" w:color="auto"/>
        <w:right w:val="none" w:sz="0" w:space="0" w:color="auto"/>
      </w:divBdr>
    </w:div>
    <w:div w:id="1919751205">
      <w:bodyDiv w:val="1"/>
      <w:marLeft w:val="0"/>
      <w:marRight w:val="0"/>
      <w:marTop w:val="0"/>
      <w:marBottom w:val="0"/>
      <w:divBdr>
        <w:top w:val="none" w:sz="0" w:space="0" w:color="auto"/>
        <w:left w:val="none" w:sz="0" w:space="0" w:color="auto"/>
        <w:bottom w:val="none" w:sz="0" w:space="0" w:color="auto"/>
        <w:right w:val="none" w:sz="0" w:space="0" w:color="auto"/>
      </w:divBdr>
    </w:div>
    <w:div w:id="1920216778">
      <w:bodyDiv w:val="1"/>
      <w:marLeft w:val="0"/>
      <w:marRight w:val="0"/>
      <w:marTop w:val="0"/>
      <w:marBottom w:val="0"/>
      <w:divBdr>
        <w:top w:val="none" w:sz="0" w:space="0" w:color="auto"/>
        <w:left w:val="none" w:sz="0" w:space="0" w:color="auto"/>
        <w:bottom w:val="none" w:sz="0" w:space="0" w:color="auto"/>
        <w:right w:val="none" w:sz="0" w:space="0" w:color="auto"/>
      </w:divBdr>
    </w:div>
    <w:div w:id="1920871160">
      <w:bodyDiv w:val="1"/>
      <w:marLeft w:val="0"/>
      <w:marRight w:val="0"/>
      <w:marTop w:val="0"/>
      <w:marBottom w:val="0"/>
      <w:divBdr>
        <w:top w:val="none" w:sz="0" w:space="0" w:color="auto"/>
        <w:left w:val="none" w:sz="0" w:space="0" w:color="auto"/>
        <w:bottom w:val="none" w:sz="0" w:space="0" w:color="auto"/>
        <w:right w:val="none" w:sz="0" w:space="0" w:color="auto"/>
      </w:divBdr>
    </w:div>
    <w:div w:id="1925724601">
      <w:bodyDiv w:val="1"/>
      <w:marLeft w:val="0"/>
      <w:marRight w:val="0"/>
      <w:marTop w:val="0"/>
      <w:marBottom w:val="0"/>
      <w:divBdr>
        <w:top w:val="none" w:sz="0" w:space="0" w:color="auto"/>
        <w:left w:val="none" w:sz="0" w:space="0" w:color="auto"/>
        <w:bottom w:val="none" w:sz="0" w:space="0" w:color="auto"/>
        <w:right w:val="none" w:sz="0" w:space="0" w:color="auto"/>
      </w:divBdr>
    </w:div>
    <w:div w:id="1925917186">
      <w:bodyDiv w:val="1"/>
      <w:marLeft w:val="0"/>
      <w:marRight w:val="0"/>
      <w:marTop w:val="0"/>
      <w:marBottom w:val="0"/>
      <w:divBdr>
        <w:top w:val="none" w:sz="0" w:space="0" w:color="auto"/>
        <w:left w:val="none" w:sz="0" w:space="0" w:color="auto"/>
        <w:bottom w:val="none" w:sz="0" w:space="0" w:color="auto"/>
        <w:right w:val="none" w:sz="0" w:space="0" w:color="auto"/>
      </w:divBdr>
    </w:div>
    <w:div w:id="1926693972">
      <w:bodyDiv w:val="1"/>
      <w:marLeft w:val="0"/>
      <w:marRight w:val="0"/>
      <w:marTop w:val="0"/>
      <w:marBottom w:val="0"/>
      <w:divBdr>
        <w:top w:val="none" w:sz="0" w:space="0" w:color="auto"/>
        <w:left w:val="none" w:sz="0" w:space="0" w:color="auto"/>
        <w:bottom w:val="none" w:sz="0" w:space="0" w:color="auto"/>
        <w:right w:val="none" w:sz="0" w:space="0" w:color="auto"/>
      </w:divBdr>
    </w:div>
    <w:div w:id="1927184074">
      <w:bodyDiv w:val="1"/>
      <w:marLeft w:val="0"/>
      <w:marRight w:val="0"/>
      <w:marTop w:val="0"/>
      <w:marBottom w:val="0"/>
      <w:divBdr>
        <w:top w:val="none" w:sz="0" w:space="0" w:color="auto"/>
        <w:left w:val="none" w:sz="0" w:space="0" w:color="auto"/>
        <w:bottom w:val="none" w:sz="0" w:space="0" w:color="auto"/>
        <w:right w:val="none" w:sz="0" w:space="0" w:color="auto"/>
      </w:divBdr>
    </w:div>
    <w:div w:id="1928882417">
      <w:bodyDiv w:val="1"/>
      <w:marLeft w:val="0"/>
      <w:marRight w:val="0"/>
      <w:marTop w:val="0"/>
      <w:marBottom w:val="0"/>
      <w:divBdr>
        <w:top w:val="none" w:sz="0" w:space="0" w:color="auto"/>
        <w:left w:val="none" w:sz="0" w:space="0" w:color="auto"/>
        <w:bottom w:val="none" w:sz="0" w:space="0" w:color="auto"/>
        <w:right w:val="none" w:sz="0" w:space="0" w:color="auto"/>
      </w:divBdr>
    </w:div>
    <w:div w:id="1929118476">
      <w:bodyDiv w:val="1"/>
      <w:marLeft w:val="0"/>
      <w:marRight w:val="0"/>
      <w:marTop w:val="0"/>
      <w:marBottom w:val="0"/>
      <w:divBdr>
        <w:top w:val="none" w:sz="0" w:space="0" w:color="auto"/>
        <w:left w:val="none" w:sz="0" w:space="0" w:color="auto"/>
        <w:bottom w:val="none" w:sz="0" w:space="0" w:color="auto"/>
        <w:right w:val="none" w:sz="0" w:space="0" w:color="auto"/>
      </w:divBdr>
    </w:div>
    <w:div w:id="1929339570">
      <w:bodyDiv w:val="1"/>
      <w:marLeft w:val="0"/>
      <w:marRight w:val="0"/>
      <w:marTop w:val="0"/>
      <w:marBottom w:val="0"/>
      <w:divBdr>
        <w:top w:val="none" w:sz="0" w:space="0" w:color="auto"/>
        <w:left w:val="none" w:sz="0" w:space="0" w:color="auto"/>
        <w:bottom w:val="none" w:sz="0" w:space="0" w:color="auto"/>
        <w:right w:val="none" w:sz="0" w:space="0" w:color="auto"/>
      </w:divBdr>
    </w:div>
    <w:div w:id="1929734492">
      <w:bodyDiv w:val="1"/>
      <w:marLeft w:val="0"/>
      <w:marRight w:val="0"/>
      <w:marTop w:val="0"/>
      <w:marBottom w:val="0"/>
      <w:divBdr>
        <w:top w:val="none" w:sz="0" w:space="0" w:color="auto"/>
        <w:left w:val="none" w:sz="0" w:space="0" w:color="auto"/>
        <w:bottom w:val="none" w:sz="0" w:space="0" w:color="auto"/>
        <w:right w:val="none" w:sz="0" w:space="0" w:color="auto"/>
      </w:divBdr>
    </w:div>
    <w:div w:id="1930577328">
      <w:bodyDiv w:val="1"/>
      <w:marLeft w:val="0"/>
      <w:marRight w:val="0"/>
      <w:marTop w:val="0"/>
      <w:marBottom w:val="0"/>
      <w:divBdr>
        <w:top w:val="none" w:sz="0" w:space="0" w:color="auto"/>
        <w:left w:val="none" w:sz="0" w:space="0" w:color="auto"/>
        <w:bottom w:val="none" w:sz="0" w:space="0" w:color="auto"/>
        <w:right w:val="none" w:sz="0" w:space="0" w:color="auto"/>
      </w:divBdr>
    </w:div>
    <w:div w:id="1931616753">
      <w:bodyDiv w:val="1"/>
      <w:marLeft w:val="0"/>
      <w:marRight w:val="0"/>
      <w:marTop w:val="0"/>
      <w:marBottom w:val="0"/>
      <w:divBdr>
        <w:top w:val="none" w:sz="0" w:space="0" w:color="auto"/>
        <w:left w:val="none" w:sz="0" w:space="0" w:color="auto"/>
        <w:bottom w:val="none" w:sz="0" w:space="0" w:color="auto"/>
        <w:right w:val="none" w:sz="0" w:space="0" w:color="auto"/>
      </w:divBdr>
    </w:div>
    <w:div w:id="1933318679">
      <w:bodyDiv w:val="1"/>
      <w:marLeft w:val="0"/>
      <w:marRight w:val="0"/>
      <w:marTop w:val="0"/>
      <w:marBottom w:val="0"/>
      <w:divBdr>
        <w:top w:val="none" w:sz="0" w:space="0" w:color="auto"/>
        <w:left w:val="none" w:sz="0" w:space="0" w:color="auto"/>
        <w:bottom w:val="none" w:sz="0" w:space="0" w:color="auto"/>
        <w:right w:val="none" w:sz="0" w:space="0" w:color="auto"/>
      </w:divBdr>
    </w:div>
    <w:div w:id="1933775839">
      <w:bodyDiv w:val="1"/>
      <w:marLeft w:val="0"/>
      <w:marRight w:val="0"/>
      <w:marTop w:val="0"/>
      <w:marBottom w:val="0"/>
      <w:divBdr>
        <w:top w:val="none" w:sz="0" w:space="0" w:color="auto"/>
        <w:left w:val="none" w:sz="0" w:space="0" w:color="auto"/>
        <w:bottom w:val="none" w:sz="0" w:space="0" w:color="auto"/>
        <w:right w:val="none" w:sz="0" w:space="0" w:color="auto"/>
      </w:divBdr>
    </w:div>
    <w:div w:id="1935476280">
      <w:bodyDiv w:val="1"/>
      <w:marLeft w:val="0"/>
      <w:marRight w:val="0"/>
      <w:marTop w:val="0"/>
      <w:marBottom w:val="0"/>
      <w:divBdr>
        <w:top w:val="none" w:sz="0" w:space="0" w:color="auto"/>
        <w:left w:val="none" w:sz="0" w:space="0" w:color="auto"/>
        <w:bottom w:val="none" w:sz="0" w:space="0" w:color="auto"/>
        <w:right w:val="none" w:sz="0" w:space="0" w:color="auto"/>
      </w:divBdr>
    </w:div>
    <w:div w:id="1935672800">
      <w:bodyDiv w:val="1"/>
      <w:marLeft w:val="0"/>
      <w:marRight w:val="0"/>
      <w:marTop w:val="0"/>
      <w:marBottom w:val="0"/>
      <w:divBdr>
        <w:top w:val="none" w:sz="0" w:space="0" w:color="auto"/>
        <w:left w:val="none" w:sz="0" w:space="0" w:color="auto"/>
        <w:bottom w:val="none" w:sz="0" w:space="0" w:color="auto"/>
        <w:right w:val="none" w:sz="0" w:space="0" w:color="auto"/>
      </w:divBdr>
    </w:div>
    <w:div w:id="1935899869">
      <w:bodyDiv w:val="1"/>
      <w:marLeft w:val="0"/>
      <w:marRight w:val="0"/>
      <w:marTop w:val="0"/>
      <w:marBottom w:val="0"/>
      <w:divBdr>
        <w:top w:val="none" w:sz="0" w:space="0" w:color="auto"/>
        <w:left w:val="none" w:sz="0" w:space="0" w:color="auto"/>
        <w:bottom w:val="none" w:sz="0" w:space="0" w:color="auto"/>
        <w:right w:val="none" w:sz="0" w:space="0" w:color="auto"/>
      </w:divBdr>
    </w:div>
    <w:div w:id="1937008953">
      <w:bodyDiv w:val="1"/>
      <w:marLeft w:val="0"/>
      <w:marRight w:val="0"/>
      <w:marTop w:val="0"/>
      <w:marBottom w:val="0"/>
      <w:divBdr>
        <w:top w:val="none" w:sz="0" w:space="0" w:color="auto"/>
        <w:left w:val="none" w:sz="0" w:space="0" w:color="auto"/>
        <w:bottom w:val="none" w:sz="0" w:space="0" w:color="auto"/>
        <w:right w:val="none" w:sz="0" w:space="0" w:color="auto"/>
      </w:divBdr>
    </w:div>
    <w:div w:id="1939943549">
      <w:bodyDiv w:val="1"/>
      <w:marLeft w:val="0"/>
      <w:marRight w:val="0"/>
      <w:marTop w:val="0"/>
      <w:marBottom w:val="0"/>
      <w:divBdr>
        <w:top w:val="none" w:sz="0" w:space="0" w:color="auto"/>
        <w:left w:val="none" w:sz="0" w:space="0" w:color="auto"/>
        <w:bottom w:val="none" w:sz="0" w:space="0" w:color="auto"/>
        <w:right w:val="none" w:sz="0" w:space="0" w:color="auto"/>
      </w:divBdr>
    </w:div>
    <w:div w:id="1940521536">
      <w:bodyDiv w:val="1"/>
      <w:marLeft w:val="0"/>
      <w:marRight w:val="0"/>
      <w:marTop w:val="0"/>
      <w:marBottom w:val="0"/>
      <w:divBdr>
        <w:top w:val="none" w:sz="0" w:space="0" w:color="auto"/>
        <w:left w:val="none" w:sz="0" w:space="0" w:color="auto"/>
        <w:bottom w:val="none" w:sz="0" w:space="0" w:color="auto"/>
        <w:right w:val="none" w:sz="0" w:space="0" w:color="auto"/>
      </w:divBdr>
    </w:div>
    <w:div w:id="1940794675">
      <w:bodyDiv w:val="1"/>
      <w:marLeft w:val="0"/>
      <w:marRight w:val="0"/>
      <w:marTop w:val="0"/>
      <w:marBottom w:val="0"/>
      <w:divBdr>
        <w:top w:val="none" w:sz="0" w:space="0" w:color="auto"/>
        <w:left w:val="none" w:sz="0" w:space="0" w:color="auto"/>
        <w:bottom w:val="none" w:sz="0" w:space="0" w:color="auto"/>
        <w:right w:val="none" w:sz="0" w:space="0" w:color="auto"/>
      </w:divBdr>
    </w:div>
    <w:div w:id="1941137320">
      <w:bodyDiv w:val="1"/>
      <w:marLeft w:val="0"/>
      <w:marRight w:val="0"/>
      <w:marTop w:val="0"/>
      <w:marBottom w:val="0"/>
      <w:divBdr>
        <w:top w:val="none" w:sz="0" w:space="0" w:color="auto"/>
        <w:left w:val="none" w:sz="0" w:space="0" w:color="auto"/>
        <w:bottom w:val="none" w:sz="0" w:space="0" w:color="auto"/>
        <w:right w:val="none" w:sz="0" w:space="0" w:color="auto"/>
      </w:divBdr>
    </w:div>
    <w:div w:id="1942298280">
      <w:bodyDiv w:val="1"/>
      <w:marLeft w:val="0"/>
      <w:marRight w:val="0"/>
      <w:marTop w:val="0"/>
      <w:marBottom w:val="0"/>
      <w:divBdr>
        <w:top w:val="none" w:sz="0" w:space="0" w:color="auto"/>
        <w:left w:val="none" w:sz="0" w:space="0" w:color="auto"/>
        <w:bottom w:val="none" w:sz="0" w:space="0" w:color="auto"/>
        <w:right w:val="none" w:sz="0" w:space="0" w:color="auto"/>
      </w:divBdr>
    </w:div>
    <w:div w:id="1942839456">
      <w:bodyDiv w:val="1"/>
      <w:marLeft w:val="0"/>
      <w:marRight w:val="0"/>
      <w:marTop w:val="0"/>
      <w:marBottom w:val="0"/>
      <w:divBdr>
        <w:top w:val="none" w:sz="0" w:space="0" w:color="auto"/>
        <w:left w:val="none" w:sz="0" w:space="0" w:color="auto"/>
        <w:bottom w:val="none" w:sz="0" w:space="0" w:color="auto"/>
        <w:right w:val="none" w:sz="0" w:space="0" w:color="auto"/>
      </w:divBdr>
    </w:div>
    <w:div w:id="1945190253">
      <w:bodyDiv w:val="1"/>
      <w:marLeft w:val="0"/>
      <w:marRight w:val="0"/>
      <w:marTop w:val="0"/>
      <w:marBottom w:val="0"/>
      <w:divBdr>
        <w:top w:val="none" w:sz="0" w:space="0" w:color="auto"/>
        <w:left w:val="none" w:sz="0" w:space="0" w:color="auto"/>
        <w:bottom w:val="none" w:sz="0" w:space="0" w:color="auto"/>
        <w:right w:val="none" w:sz="0" w:space="0" w:color="auto"/>
      </w:divBdr>
    </w:div>
    <w:div w:id="1945379869">
      <w:bodyDiv w:val="1"/>
      <w:marLeft w:val="0"/>
      <w:marRight w:val="0"/>
      <w:marTop w:val="0"/>
      <w:marBottom w:val="0"/>
      <w:divBdr>
        <w:top w:val="none" w:sz="0" w:space="0" w:color="auto"/>
        <w:left w:val="none" w:sz="0" w:space="0" w:color="auto"/>
        <w:bottom w:val="none" w:sz="0" w:space="0" w:color="auto"/>
        <w:right w:val="none" w:sz="0" w:space="0" w:color="auto"/>
      </w:divBdr>
    </w:div>
    <w:div w:id="1945647140">
      <w:bodyDiv w:val="1"/>
      <w:marLeft w:val="0"/>
      <w:marRight w:val="0"/>
      <w:marTop w:val="0"/>
      <w:marBottom w:val="0"/>
      <w:divBdr>
        <w:top w:val="none" w:sz="0" w:space="0" w:color="auto"/>
        <w:left w:val="none" w:sz="0" w:space="0" w:color="auto"/>
        <w:bottom w:val="none" w:sz="0" w:space="0" w:color="auto"/>
        <w:right w:val="none" w:sz="0" w:space="0" w:color="auto"/>
      </w:divBdr>
    </w:div>
    <w:div w:id="1947149179">
      <w:bodyDiv w:val="1"/>
      <w:marLeft w:val="0"/>
      <w:marRight w:val="0"/>
      <w:marTop w:val="0"/>
      <w:marBottom w:val="0"/>
      <w:divBdr>
        <w:top w:val="none" w:sz="0" w:space="0" w:color="auto"/>
        <w:left w:val="none" w:sz="0" w:space="0" w:color="auto"/>
        <w:bottom w:val="none" w:sz="0" w:space="0" w:color="auto"/>
        <w:right w:val="none" w:sz="0" w:space="0" w:color="auto"/>
      </w:divBdr>
    </w:div>
    <w:div w:id="1948737390">
      <w:bodyDiv w:val="1"/>
      <w:marLeft w:val="0"/>
      <w:marRight w:val="0"/>
      <w:marTop w:val="0"/>
      <w:marBottom w:val="0"/>
      <w:divBdr>
        <w:top w:val="none" w:sz="0" w:space="0" w:color="auto"/>
        <w:left w:val="none" w:sz="0" w:space="0" w:color="auto"/>
        <w:bottom w:val="none" w:sz="0" w:space="0" w:color="auto"/>
        <w:right w:val="none" w:sz="0" w:space="0" w:color="auto"/>
      </w:divBdr>
    </w:div>
    <w:div w:id="1948854642">
      <w:bodyDiv w:val="1"/>
      <w:marLeft w:val="0"/>
      <w:marRight w:val="0"/>
      <w:marTop w:val="0"/>
      <w:marBottom w:val="0"/>
      <w:divBdr>
        <w:top w:val="none" w:sz="0" w:space="0" w:color="auto"/>
        <w:left w:val="none" w:sz="0" w:space="0" w:color="auto"/>
        <w:bottom w:val="none" w:sz="0" w:space="0" w:color="auto"/>
        <w:right w:val="none" w:sz="0" w:space="0" w:color="auto"/>
      </w:divBdr>
    </w:div>
    <w:div w:id="1949853402">
      <w:bodyDiv w:val="1"/>
      <w:marLeft w:val="0"/>
      <w:marRight w:val="0"/>
      <w:marTop w:val="0"/>
      <w:marBottom w:val="0"/>
      <w:divBdr>
        <w:top w:val="none" w:sz="0" w:space="0" w:color="auto"/>
        <w:left w:val="none" w:sz="0" w:space="0" w:color="auto"/>
        <w:bottom w:val="none" w:sz="0" w:space="0" w:color="auto"/>
        <w:right w:val="none" w:sz="0" w:space="0" w:color="auto"/>
      </w:divBdr>
    </w:div>
    <w:div w:id="1952009349">
      <w:bodyDiv w:val="1"/>
      <w:marLeft w:val="0"/>
      <w:marRight w:val="0"/>
      <w:marTop w:val="0"/>
      <w:marBottom w:val="0"/>
      <w:divBdr>
        <w:top w:val="none" w:sz="0" w:space="0" w:color="auto"/>
        <w:left w:val="none" w:sz="0" w:space="0" w:color="auto"/>
        <w:bottom w:val="none" w:sz="0" w:space="0" w:color="auto"/>
        <w:right w:val="none" w:sz="0" w:space="0" w:color="auto"/>
      </w:divBdr>
    </w:div>
    <w:div w:id="1952318095">
      <w:bodyDiv w:val="1"/>
      <w:marLeft w:val="0"/>
      <w:marRight w:val="0"/>
      <w:marTop w:val="0"/>
      <w:marBottom w:val="0"/>
      <w:divBdr>
        <w:top w:val="none" w:sz="0" w:space="0" w:color="auto"/>
        <w:left w:val="none" w:sz="0" w:space="0" w:color="auto"/>
        <w:bottom w:val="none" w:sz="0" w:space="0" w:color="auto"/>
        <w:right w:val="none" w:sz="0" w:space="0" w:color="auto"/>
      </w:divBdr>
    </w:div>
    <w:div w:id="1952589999">
      <w:bodyDiv w:val="1"/>
      <w:marLeft w:val="0"/>
      <w:marRight w:val="0"/>
      <w:marTop w:val="0"/>
      <w:marBottom w:val="0"/>
      <w:divBdr>
        <w:top w:val="none" w:sz="0" w:space="0" w:color="auto"/>
        <w:left w:val="none" w:sz="0" w:space="0" w:color="auto"/>
        <w:bottom w:val="none" w:sz="0" w:space="0" w:color="auto"/>
        <w:right w:val="none" w:sz="0" w:space="0" w:color="auto"/>
      </w:divBdr>
    </w:div>
    <w:div w:id="1953628268">
      <w:bodyDiv w:val="1"/>
      <w:marLeft w:val="0"/>
      <w:marRight w:val="0"/>
      <w:marTop w:val="0"/>
      <w:marBottom w:val="0"/>
      <w:divBdr>
        <w:top w:val="none" w:sz="0" w:space="0" w:color="auto"/>
        <w:left w:val="none" w:sz="0" w:space="0" w:color="auto"/>
        <w:bottom w:val="none" w:sz="0" w:space="0" w:color="auto"/>
        <w:right w:val="none" w:sz="0" w:space="0" w:color="auto"/>
      </w:divBdr>
    </w:div>
    <w:div w:id="1954901204">
      <w:bodyDiv w:val="1"/>
      <w:marLeft w:val="0"/>
      <w:marRight w:val="0"/>
      <w:marTop w:val="0"/>
      <w:marBottom w:val="0"/>
      <w:divBdr>
        <w:top w:val="none" w:sz="0" w:space="0" w:color="auto"/>
        <w:left w:val="none" w:sz="0" w:space="0" w:color="auto"/>
        <w:bottom w:val="none" w:sz="0" w:space="0" w:color="auto"/>
        <w:right w:val="none" w:sz="0" w:space="0" w:color="auto"/>
      </w:divBdr>
    </w:div>
    <w:div w:id="1958758384">
      <w:bodyDiv w:val="1"/>
      <w:marLeft w:val="0"/>
      <w:marRight w:val="0"/>
      <w:marTop w:val="0"/>
      <w:marBottom w:val="0"/>
      <w:divBdr>
        <w:top w:val="none" w:sz="0" w:space="0" w:color="auto"/>
        <w:left w:val="none" w:sz="0" w:space="0" w:color="auto"/>
        <w:bottom w:val="none" w:sz="0" w:space="0" w:color="auto"/>
        <w:right w:val="none" w:sz="0" w:space="0" w:color="auto"/>
      </w:divBdr>
    </w:div>
    <w:div w:id="1965652075">
      <w:bodyDiv w:val="1"/>
      <w:marLeft w:val="0"/>
      <w:marRight w:val="0"/>
      <w:marTop w:val="0"/>
      <w:marBottom w:val="0"/>
      <w:divBdr>
        <w:top w:val="none" w:sz="0" w:space="0" w:color="auto"/>
        <w:left w:val="none" w:sz="0" w:space="0" w:color="auto"/>
        <w:bottom w:val="none" w:sz="0" w:space="0" w:color="auto"/>
        <w:right w:val="none" w:sz="0" w:space="0" w:color="auto"/>
      </w:divBdr>
    </w:div>
    <w:div w:id="1967857025">
      <w:bodyDiv w:val="1"/>
      <w:marLeft w:val="0"/>
      <w:marRight w:val="0"/>
      <w:marTop w:val="0"/>
      <w:marBottom w:val="0"/>
      <w:divBdr>
        <w:top w:val="none" w:sz="0" w:space="0" w:color="auto"/>
        <w:left w:val="none" w:sz="0" w:space="0" w:color="auto"/>
        <w:bottom w:val="none" w:sz="0" w:space="0" w:color="auto"/>
        <w:right w:val="none" w:sz="0" w:space="0" w:color="auto"/>
      </w:divBdr>
    </w:div>
    <w:div w:id="1968582653">
      <w:bodyDiv w:val="1"/>
      <w:marLeft w:val="0"/>
      <w:marRight w:val="0"/>
      <w:marTop w:val="0"/>
      <w:marBottom w:val="0"/>
      <w:divBdr>
        <w:top w:val="none" w:sz="0" w:space="0" w:color="auto"/>
        <w:left w:val="none" w:sz="0" w:space="0" w:color="auto"/>
        <w:bottom w:val="none" w:sz="0" w:space="0" w:color="auto"/>
        <w:right w:val="none" w:sz="0" w:space="0" w:color="auto"/>
      </w:divBdr>
    </w:div>
    <w:div w:id="1969699474">
      <w:bodyDiv w:val="1"/>
      <w:marLeft w:val="0"/>
      <w:marRight w:val="0"/>
      <w:marTop w:val="0"/>
      <w:marBottom w:val="0"/>
      <w:divBdr>
        <w:top w:val="none" w:sz="0" w:space="0" w:color="auto"/>
        <w:left w:val="none" w:sz="0" w:space="0" w:color="auto"/>
        <w:bottom w:val="none" w:sz="0" w:space="0" w:color="auto"/>
        <w:right w:val="none" w:sz="0" w:space="0" w:color="auto"/>
      </w:divBdr>
    </w:div>
    <w:div w:id="1970016342">
      <w:bodyDiv w:val="1"/>
      <w:marLeft w:val="0"/>
      <w:marRight w:val="0"/>
      <w:marTop w:val="0"/>
      <w:marBottom w:val="0"/>
      <w:divBdr>
        <w:top w:val="none" w:sz="0" w:space="0" w:color="auto"/>
        <w:left w:val="none" w:sz="0" w:space="0" w:color="auto"/>
        <w:bottom w:val="none" w:sz="0" w:space="0" w:color="auto"/>
        <w:right w:val="none" w:sz="0" w:space="0" w:color="auto"/>
      </w:divBdr>
    </w:div>
    <w:div w:id="1970744118">
      <w:bodyDiv w:val="1"/>
      <w:marLeft w:val="0"/>
      <w:marRight w:val="0"/>
      <w:marTop w:val="0"/>
      <w:marBottom w:val="0"/>
      <w:divBdr>
        <w:top w:val="none" w:sz="0" w:space="0" w:color="auto"/>
        <w:left w:val="none" w:sz="0" w:space="0" w:color="auto"/>
        <w:bottom w:val="none" w:sz="0" w:space="0" w:color="auto"/>
        <w:right w:val="none" w:sz="0" w:space="0" w:color="auto"/>
      </w:divBdr>
    </w:div>
    <w:div w:id="1971400654">
      <w:bodyDiv w:val="1"/>
      <w:marLeft w:val="0"/>
      <w:marRight w:val="0"/>
      <w:marTop w:val="0"/>
      <w:marBottom w:val="0"/>
      <w:divBdr>
        <w:top w:val="none" w:sz="0" w:space="0" w:color="auto"/>
        <w:left w:val="none" w:sz="0" w:space="0" w:color="auto"/>
        <w:bottom w:val="none" w:sz="0" w:space="0" w:color="auto"/>
        <w:right w:val="none" w:sz="0" w:space="0" w:color="auto"/>
      </w:divBdr>
    </w:div>
    <w:div w:id="1971668082">
      <w:bodyDiv w:val="1"/>
      <w:marLeft w:val="0"/>
      <w:marRight w:val="0"/>
      <w:marTop w:val="0"/>
      <w:marBottom w:val="0"/>
      <w:divBdr>
        <w:top w:val="none" w:sz="0" w:space="0" w:color="auto"/>
        <w:left w:val="none" w:sz="0" w:space="0" w:color="auto"/>
        <w:bottom w:val="none" w:sz="0" w:space="0" w:color="auto"/>
        <w:right w:val="none" w:sz="0" w:space="0" w:color="auto"/>
      </w:divBdr>
    </w:div>
    <w:div w:id="1973057917">
      <w:bodyDiv w:val="1"/>
      <w:marLeft w:val="0"/>
      <w:marRight w:val="0"/>
      <w:marTop w:val="0"/>
      <w:marBottom w:val="0"/>
      <w:divBdr>
        <w:top w:val="none" w:sz="0" w:space="0" w:color="auto"/>
        <w:left w:val="none" w:sz="0" w:space="0" w:color="auto"/>
        <w:bottom w:val="none" w:sz="0" w:space="0" w:color="auto"/>
        <w:right w:val="none" w:sz="0" w:space="0" w:color="auto"/>
      </w:divBdr>
    </w:div>
    <w:div w:id="1973709807">
      <w:bodyDiv w:val="1"/>
      <w:marLeft w:val="0"/>
      <w:marRight w:val="0"/>
      <w:marTop w:val="0"/>
      <w:marBottom w:val="0"/>
      <w:divBdr>
        <w:top w:val="none" w:sz="0" w:space="0" w:color="auto"/>
        <w:left w:val="none" w:sz="0" w:space="0" w:color="auto"/>
        <w:bottom w:val="none" w:sz="0" w:space="0" w:color="auto"/>
        <w:right w:val="none" w:sz="0" w:space="0" w:color="auto"/>
      </w:divBdr>
    </w:div>
    <w:div w:id="1977756327">
      <w:bodyDiv w:val="1"/>
      <w:marLeft w:val="0"/>
      <w:marRight w:val="0"/>
      <w:marTop w:val="0"/>
      <w:marBottom w:val="0"/>
      <w:divBdr>
        <w:top w:val="none" w:sz="0" w:space="0" w:color="auto"/>
        <w:left w:val="none" w:sz="0" w:space="0" w:color="auto"/>
        <w:bottom w:val="none" w:sz="0" w:space="0" w:color="auto"/>
        <w:right w:val="none" w:sz="0" w:space="0" w:color="auto"/>
      </w:divBdr>
    </w:div>
    <w:div w:id="1978605727">
      <w:bodyDiv w:val="1"/>
      <w:marLeft w:val="0"/>
      <w:marRight w:val="0"/>
      <w:marTop w:val="0"/>
      <w:marBottom w:val="0"/>
      <w:divBdr>
        <w:top w:val="none" w:sz="0" w:space="0" w:color="auto"/>
        <w:left w:val="none" w:sz="0" w:space="0" w:color="auto"/>
        <w:bottom w:val="none" w:sz="0" w:space="0" w:color="auto"/>
        <w:right w:val="none" w:sz="0" w:space="0" w:color="auto"/>
      </w:divBdr>
    </w:div>
    <w:div w:id="1978682967">
      <w:bodyDiv w:val="1"/>
      <w:marLeft w:val="0"/>
      <w:marRight w:val="0"/>
      <w:marTop w:val="0"/>
      <w:marBottom w:val="0"/>
      <w:divBdr>
        <w:top w:val="none" w:sz="0" w:space="0" w:color="auto"/>
        <w:left w:val="none" w:sz="0" w:space="0" w:color="auto"/>
        <w:bottom w:val="none" w:sz="0" w:space="0" w:color="auto"/>
        <w:right w:val="none" w:sz="0" w:space="0" w:color="auto"/>
      </w:divBdr>
    </w:div>
    <w:div w:id="1978945590">
      <w:bodyDiv w:val="1"/>
      <w:marLeft w:val="0"/>
      <w:marRight w:val="0"/>
      <w:marTop w:val="0"/>
      <w:marBottom w:val="0"/>
      <w:divBdr>
        <w:top w:val="none" w:sz="0" w:space="0" w:color="auto"/>
        <w:left w:val="none" w:sz="0" w:space="0" w:color="auto"/>
        <w:bottom w:val="none" w:sz="0" w:space="0" w:color="auto"/>
        <w:right w:val="none" w:sz="0" w:space="0" w:color="auto"/>
      </w:divBdr>
    </w:div>
    <w:div w:id="1979145856">
      <w:bodyDiv w:val="1"/>
      <w:marLeft w:val="0"/>
      <w:marRight w:val="0"/>
      <w:marTop w:val="0"/>
      <w:marBottom w:val="0"/>
      <w:divBdr>
        <w:top w:val="none" w:sz="0" w:space="0" w:color="auto"/>
        <w:left w:val="none" w:sz="0" w:space="0" w:color="auto"/>
        <w:bottom w:val="none" w:sz="0" w:space="0" w:color="auto"/>
        <w:right w:val="none" w:sz="0" w:space="0" w:color="auto"/>
      </w:divBdr>
    </w:div>
    <w:div w:id="1979653191">
      <w:bodyDiv w:val="1"/>
      <w:marLeft w:val="0"/>
      <w:marRight w:val="0"/>
      <w:marTop w:val="0"/>
      <w:marBottom w:val="0"/>
      <w:divBdr>
        <w:top w:val="none" w:sz="0" w:space="0" w:color="auto"/>
        <w:left w:val="none" w:sz="0" w:space="0" w:color="auto"/>
        <w:bottom w:val="none" w:sz="0" w:space="0" w:color="auto"/>
        <w:right w:val="none" w:sz="0" w:space="0" w:color="auto"/>
      </w:divBdr>
    </w:div>
    <w:div w:id="1980382883">
      <w:bodyDiv w:val="1"/>
      <w:marLeft w:val="0"/>
      <w:marRight w:val="0"/>
      <w:marTop w:val="0"/>
      <w:marBottom w:val="0"/>
      <w:divBdr>
        <w:top w:val="none" w:sz="0" w:space="0" w:color="auto"/>
        <w:left w:val="none" w:sz="0" w:space="0" w:color="auto"/>
        <w:bottom w:val="none" w:sz="0" w:space="0" w:color="auto"/>
        <w:right w:val="none" w:sz="0" w:space="0" w:color="auto"/>
      </w:divBdr>
    </w:div>
    <w:div w:id="1980568097">
      <w:bodyDiv w:val="1"/>
      <w:marLeft w:val="0"/>
      <w:marRight w:val="0"/>
      <w:marTop w:val="0"/>
      <w:marBottom w:val="0"/>
      <w:divBdr>
        <w:top w:val="none" w:sz="0" w:space="0" w:color="auto"/>
        <w:left w:val="none" w:sz="0" w:space="0" w:color="auto"/>
        <w:bottom w:val="none" w:sz="0" w:space="0" w:color="auto"/>
        <w:right w:val="none" w:sz="0" w:space="0" w:color="auto"/>
      </w:divBdr>
    </w:div>
    <w:div w:id="1980769962">
      <w:bodyDiv w:val="1"/>
      <w:marLeft w:val="0"/>
      <w:marRight w:val="0"/>
      <w:marTop w:val="0"/>
      <w:marBottom w:val="0"/>
      <w:divBdr>
        <w:top w:val="none" w:sz="0" w:space="0" w:color="auto"/>
        <w:left w:val="none" w:sz="0" w:space="0" w:color="auto"/>
        <w:bottom w:val="none" w:sz="0" w:space="0" w:color="auto"/>
        <w:right w:val="none" w:sz="0" w:space="0" w:color="auto"/>
      </w:divBdr>
    </w:div>
    <w:div w:id="1981113286">
      <w:bodyDiv w:val="1"/>
      <w:marLeft w:val="0"/>
      <w:marRight w:val="0"/>
      <w:marTop w:val="0"/>
      <w:marBottom w:val="0"/>
      <w:divBdr>
        <w:top w:val="none" w:sz="0" w:space="0" w:color="auto"/>
        <w:left w:val="none" w:sz="0" w:space="0" w:color="auto"/>
        <w:bottom w:val="none" w:sz="0" w:space="0" w:color="auto"/>
        <w:right w:val="none" w:sz="0" w:space="0" w:color="auto"/>
      </w:divBdr>
    </w:div>
    <w:div w:id="1981374115">
      <w:bodyDiv w:val="1"/>
      <w:marLeft w:val="0"/>
      <w:marRight w:val="0"/>
      <w:marTop w:val="0"/>
      <w:marBottom w:val="0"/>
      <w:divBdr>
        <w:top w:val="none" w:sz="0" w:space="0" w:color="auto"/>
        <w:left w:val="none" w:sz="0" w:space="0" w:color="auto"/>
        <w:bottom w:val="none" w:sz="0" w:space="0" w:color="auto"/>
        <w:right w:val="none" w:sz="0" w:space="0" w:color="auto"/>
      </w:divBdr>
    </w:div>
    <w:div w:id="1983197222">
      <w:bodyDiv w:val="1"/>
      <w:marLeft w:val="0"/>
      <w:marRight w:val="0"/>
      <w:marTop w:val="0"/>
      <w:marBottom w:val="0"/>
      <w:divBdr>
        <w:top w:val="none" w:sz="0" w:space="0" w:color="auto"/>
        <w:left w:val="none" w:sz="0" w:space="0" w:color="auto"/>
        <w:bottom w:val="none" w:sz="0" w:space="0" w:color="auto"/>
        <w:right w:val="none" w:sz="0" w:space="0" w:color="auto"/>
      </w:divBdr>
    </w:div>
    <w:div w:id="1985355617">
      <w:bodyDiv w:val="1"/>
      <w:marLeft w:val="0"/>
      <w:marRight w:val="0"/>
      <w:marTop w:val="0"/>
      <w:marBottom w:val="0"/>
      <w:divBdr>
        <w:top w:val="none" w:sz="0" w:space="0" w:color="auto"/>
        <w:left w:val="none" w:sz="0" w:space="0" w:color="auto"/>
        <w:bottom w:val="none" w:sz="0" w:space="0" w:color="auto"/>
        <w:right w:val="none" w:sz="0" w:space="0" w:color="auto"/>
      </w:divBdr>
    </w:div>
    <w:div w:id="1989438848">
      <w:bodyDiv w:val="1"/>
      <w:marLeft w:val="0"/>
      <w:marRight w:val="0"/>
      <w:marTop w:val="0"/>
      <w:marBottom w:val="0"/>
      <w:divBdr>
        <w:top w:val="none" w:sz="0" w:space="0" w:color="auto"/>
        <w:left w:val="none" w:sz="0" w:space="0" w:color="auto"/>
        <w:bottom w:val="none" w:sz="0" w:space="0" w:color="auto"/>
        <w:right w:val="none" w:sz="0" w:space="0" w:color="auto"/>
      </w:divBdr>
    </w:div>
    <w:div w:id="1991010232">
      <w:bodyDiv w:val="1"/>
      <w:marLeft w:val="0"/>
      <w:marRight w:val="0"/>
      <w:marTop w:val="0"/>
      <w:marBottom w:val="0"/>
      <w:divBdr>
        <w:top w:val="none" w:sz="0" w:space="0" w:color="auto"/>
        <w:left w:val="none" w:sz="0" w:space="0" w:color="auto"/>
        <w:bottom w:val="none" w:sz="0" w:space="0" w:color="auto"/>
        <w:right w:val="none" w:sz="0" w:space="0" w:color="auto"/>
      </w:divBdr>
    </w:div>
    <w:div w:id="1993017624">
      <w:bodyDiv w:val="1"/>
      <w:marLeft w:val="0"/>
      <w:marRight w:val="0"/>
      <w:marTop w:val="0"/>
      <w:marBottom w:val="0"/>
      <w:divBdr>
        <w:top w:val="none" w:sz="0" w:space="0" w:color="auto"/>
        <w:left w:val="none" w:sz="0" w:space="0" w:color="auto"/>
        <w:bottom w:val="none" w:sz="0" w:space="0" w:color="auto"/>
        <w:right w:val="none" w:sz="0" w:space="0" w:color="auto"/>
      </w:divBdr>
    </w:div>
    <w:div w:id="1993366666">
      <w:bodyDiv w:val="1"/>
      <w:marLeft w:val="0"/>
      <w:marRight w:val="0"/>
      <w:marTop w:val="0"/>
      <w:marBottom w:val="0"/>
      <w:divBdr>
        <w:top w:val="none" w:sz="0" w:space="0" w:color="auto"/>
        <w:left w:val="none" w:sz="0" w:space="0" w:color="auto"/>
        <w:bottom w:val="none" w:sz="0" w:space="0" w:color="auto"/>
        <w:right w:val="none" w:sz="0" w:space="0" w:color="auto"/>
      </w:divBdr>
    </w:div>
    <w:div w:id="1993482755">
      <w:bodyDiv w:val="1"/>
      <w:marLeft w:val="0"/>
      <w:marRight w:val="0"/>
      <w:marTop w:val="0"/>
      <w:marBottom w:val="0"/>
      <w:divBdr>
        <w:top w:val="none" w:sz="0" w:space="0" w:color="auto"/>
        <w:left w:val="none" w:sz="0" w:space="0" w:color="auto"/>
        <w:bottom w:val="none" w:sz="0" w:space="0" w:color="auto"/>
        <w:right w:val="none" w:sz="0" w:space="0" w:color="auto"/>
      </w:divBdr>
    </w:div>
    <w:div w:id="1994095761">
      <w:bodyDiv w:val="1"/>
      <w:marLeft w:val="0"/>
      <w:marRight w:val="0"/>
      <w:marTop w:val="0"/>
      <w:marBottom w:val="0"/>
      <w:divBdr>
        <w:top w:val="none" w:sz="0" w:space="0" w:color="auto"/>
        <w:left w:val="none" w:sz="0" w:space="0" w:color="auto"/>
        <w:bottom w:val="none" w:sz="0" w:space="0" w:color="auto"/>
        <w:right w:val="none" w:sz="0" w:space="0" w:color="auto"/>
      </w:divBdr>
    </w:div>
    <w:div w:id="1994135443">
      <w:bodyDiv w:val="1"/>
      <w:marLeft w:val="0"/>
      <w:marRight w:val="0"/>
      <w:marTop w:val="0"/>
      <w:marBottom w:val="0"/>
      <w:divBdr>
        <w:top w:val="none" w:sz="0" w:space="0" w:color="auto"/>
        <w:left w:val="none" w:sz="0" w:space="0" w:color="auto"/>
        <w:bottom w:val="none" w:sz="0" w:space="0" w:color="auto"/>
        <w:right w:val="none" w:sz="0" w:space="0" w:color="auto"/>
      </w:divBdr>
    </w:div>
    <w:div w:id="1994142885">
      <w:bodyDiv w:val="1"/>
      <w:marLeft w:val="0"/>
      <w:marRight w:val="0"/>
      <w:marTop w:val="0"/>
      <w:marBottom w:val="0"/>
      <w:divBdr>
        <w:top w:val="none" w:sz="0" w:space="0" w:color="auto"/>
        <w:left w:val="none" w:sz="0" w:space="0" w:color="auto"/>
        <w:bottom w:val="none" w:sz="0" w:space="0" w:color="auto"/>
        <w:right w:val="none" w:sz="0" w:space="0" w:color="auto"/>
      </w:divBdr>
    </w:div>
    <w:div w:id="1994528301">
      <w:bodyDiv w:val="1"/>
      <w:marLeft w:val="0"/>
      <w:marRight w:val="0"/>
      <w:marTop w:val="0"/>
      <w:marBottom w:val="0"/>
      <w:divBdr>
        <w:top w:val="none" w:sz="0" w:space="0" w:color="auto"/>
        <w:left w:val="none" w:sz="0" w:space="0" w:color="auto"/>
        <w:bottom w:val="none" w:sz="0" w:space="0" w:color="auto"/>
        <w:right w:val="none" w:sz="0" w:space="0" w:color="auto"/>
      </w:divBdr>
    </w:div>
    <w:div w:id="1995253676">
      <w:bodyDiv w:val="1"/>
      <w:marLeft w:val="0"/>
      <w:marRight w:val="0"/>
      <w:marTop w:val="0"/>
      <w:marBottom w:val="0"/>
      <w:divBdr>
        <w:top w:val="none" w:sz="0" w:space="0" w:color="auto"/>
        <w:left w:val="none" w:sz="0" w:space="0" w:color="auto"/>
        <w:bottom w:val="none" w:sz="0" w:space="0" w:color="auto"/>
        <w:right w:val="none" w:sz="0" w:space="0" w:color="auto"/>
      </w:divBdr>
    </w:div>
    <w:div w:id="1996296907">
      <w:bodyDiv w:val="1"/>
      <w:marLeft w:val="0"/>
      <w:marRight w:val="0"/>
      <w:marTop w:val="0"/>
      <w:marBottom w:val="0"/>
      <w:divBdr>
        <w:top w:val="none" w:sz="0" w:space="0" w:color="auto"/>
        <w:left w:val="none" w:sz="0" w:space="0" w:color="auto"/>
        <w:bottom w:val="none" w:sz="0" w:space="0" w:color="auto"/>
        <w:right w:val="none" w:sz="0" w:space="0" w:color="auto"/>
      </w:divBdr>
    </w:div>
    <w:div w:id="1996909928">
      <w:bodyDiv w:val="1"/>
      <w:marLeft w:val="0"/>
      <w:marRight w:val="0"/>
      <w:marTop w:val="0"/>
      <w:marBottom w:val="0"/>
      <w:divBdr>
        <w:top w:val="none" w:sz="0" w:space="0" w:color="auto"/>
        <w:left w:val="none" w:sz="0" w:space="0" w:color="auto"/>
        <w:bottom w:val="none" w:sz="0" w:space="0" w:color="auto"/>
        <w:right w:val="none" w:sz="0" w:space="0" w:color="auto"/>
      </w:divBdr>
    </w:div>
    <w:div w:id="1997032329">
      <w:bodyDiv w:val="1"/>
      <w:marLeft w:val="0"/>
      <w:marRight w:val="0"/>
      <w:marTop w:val="0"/>
      <w:marBottom w:val="0"/>
      <w:divBdr>
        <w:top w:val="none" w:sz="0" w:space="0" w:color="auto"/>
        <w:left w:val="none" w:sz="0" w:space="0" w:color="auto"/>
        <w:bottom w:val="none" w:sz="0" w:space="0" w:color="auto"/>
        <w:right w:val="none" w:sz="0" w:space="0" w:color="auto"/>
      </w:divBdr>
    </w:div>
    <w:div w:id="1999073693">
      <w:bodyDiv w:val="1"/>
      <w:marLeft w:val="0"/>
      <w:marRight w:val="0"/>
      <w:marTop w:val="0"/>
      <w:marBottom w:val="0"/>
      <w:divBdr>
        <w:top w:val="none" w:sz="0" w:space="0" w:color="auto"/>
        <w:left w:val="none" w:sz="0" w:space="0" w:color="auto"/>
        <w:bottom w:val="none" w:sz="0" w:space="0" w:color="auto"/>
        <w:right w:val="none" w:sz="0" w:space="0" w:color="auto"/>
      </w:divBdr>
    </w:div>
    <w:div w:id="2000377153">
      <w:bodyDiv w:val="1"/>
      <w:marLeft w:val="0"/>
      <w:marRight w:val="0"/>
      <w:marTop w:val="0"/>
      <w:marBottom w:val="0"/>
      <w:divBdr>
        <w:top w:val="none" w:sz="0" w:space="0" w:color="auto"/>
        <w:left w:val="none" w:sz="0" w:space="0" w:color="auto"/>
        <w:bottom w:val="none" w:sz="0" w:space="0" w:color="auto"/>
        <w:right w:val="none" w:sz="0" w:space="0" w:color="auto"/>
      </w:divBdr>
    </w:div>
    <w:div w:id="2000570654">
      <w:bodyDiv w:val="1"/>
      <w:marLeft w:val="0"/>
      <w:marRight w:val="0"/>
      <w:marTop w:val="0"/>
      <w:marBottom w:val="0"/>
      <w:divBdr>
        <w:top w:val="none" w:sz="0" w:space="0" w:color="auto"/>
        <w:left w:val="none" w:sz="0" w:space="0" w:color="auto"/>
        <w:bottom w:val="none" w:sz="0" w:space="0" w:color="auto"/>
        <w:right w:val="none" w:sz="0" w:space="0" w:color="auto"/>
      </w:divBdr>
    </w:div>
    <w:div w:id="2001300291">
      <w:bodyDiv w:val="1"/>
      <w:marLeft w:val="0"/>
      <w:marRight w:val="0"/>
      <w:marTop w:val="0"/>
      <w:marBottom w:val="0"/>
      <w:divBdr>
        <w:top w:val="none" w:sz="0" w:space="0" w:color="auto"/>
        <w:left w:val="none" w:sz="0" w:space="0" w:color="auto"/>
        <w:bottom w:val="none" w:sz="0" w:space="0" w:color="auto"/>
        <w:right w:val="none" w:sz="0" w:space="0" w:color="auto"/>
      </w:divBdr>
    </w:div>
    <w:div w:id="2002806114">
      <w:bodyDiv w:val="1"/>
      <w:marLeft w:val="0"/>
      <w:marRight w:val="0"/>
      <w:marTop w:val="0"/>
      <w:marBottom w:val="0"/>
      <w:divBdr>
        <w:top w:val="none" w:sz="0" w:space="0" w:color="auto"/>
        <w:left w:val="none" w:sz="0" w:space="0" w:color="auto"/>
        <w:bottom w:val="none" w:sz="0" w:space="0" w:color="auto"/>
        <w:right w:val="none" w:sz="0" w:space="0" w:color="auto"/>
      </w:divBdr>
    </w:div>
    <w:div w:id="2003700635">
      <w:bodyDiv w:val="1"/>
      <w:marLeft w:val="0"/>
      <w:marRight w:val="0"/>
      <w:marTop w:val="0"/>
      <w:marBottom w:val="0"/>
      <w:divBdr>
        <w:top w:val="none" w:sz="0" w:space="0" w:color="auto"/>
        <w:left w:val="none" w:sz="0" w:space="0" w:color="auto"/>
        <w:bottom w:val="none" w:sz="0" w:space="0" w:color="auto"/>
        <w:right w:val="none" w:sz="0" w:space="0" w:color="auto"/>
      </w:divBdr>
    </w:div>
    <w:div w:id="2003972718">
      <w:bodyDiv w:val="1"/>
      <w:marLeft w:val="0"/>
      <w:marRight w:val="0"/>
      <w:marTop w:val="0"/>
      <w:marBottom w:val="0"/>
      <w:divBdr>
        <w:top w:val="none" w:sz="0" w:space="0" w:color="auto"/>
        <w:left w:val="none" w:sz="0" w:space="0" w:color="auto"/>
        <w:bottom w:val="none" w:sz="0" w:space="0" w:color="auto"/>
        <w:right w:val="none" w:sz="0" w:space="0" w:color="auto"/>
      </w:divBdr>
    </w:div>
    <w:div w:id="2004236531">
      <w:bodyDiv w:val="1"/>
      <w:marLeft w:val="0"/>
      <w:marRight w:val="0"/>
      <w:marTop w:val="0"/>
      <w:marBottom w:val="0"/>
      <w:divBdr>
        <w:top w:val="none" w:sz="0" w:space="0" w:color="auto"/>
        <w:left w:val="none" w:sz="0" w:space="0" w:color="auto"/>
        <w:bottom w:val="none" w:sz="0" w:space="0" w:color="auto"/>
        <w:right w:val="none" w:sz="0" w:space="0" w:color="auto"/>
      </w:divBdr>
    </w:div>
    <w:div w:id="2005158552">
      <w:bodyDiv w:val="1"/>
      <w:marLeft w:val="0"/>
      <w:marRight w:val="0"/>
      <w:marTop w:val="0"/>
      <w:marBottom w:val="0"/>
      <w:divBdr>
        <w:top w:val="none" w:sz="0" w:space="0" w:color="auto"/>
        <w:left w:val="none" w:sz="0" w:space="0" w:color="auto"/>
        <w:bottom w:val="none" w:sz="0" w:space="0" w:color="auto"/>
        <w:right w:val="none" w:sz="0" w:space="0" w:color="auto"/>
      </w:divBdr>
    </w:div>
    <w:div w:id="2005278016">
      <w:bodyDiv w:val="1"/>
      <w:marLeft w:val="0"/>
      <w:marRight w:val="0"/>
      <w:marTop w:val="0"/>
      <w:marBottom w:val="0"/>
      <w:divBdr>
        <w:top w:val="none" w:sz="0" w:space="0" w:color="auto"/>
        <w:left w:val="none" w:sz="0" w:space="0" w:color="auto"/>
        <w:bottom w:val="none" w:sz="0" w:space="0" w:color="auto"/>
        <w:right w:val="none" w:sz="0" w:space="0" w:color="auto"/>
      </w:divBdr>
    </w:div>
    <w:div w:id="2005355449">
      <w:bodyDiv w:val="1"/>
      <w:marLeft w:val="0"/>
      <w:marRight w:val="0"/>
      <w:marTop w:val="0"/>
      <w:marBottom w:val="0"/>
      <w:divBdr>
        <w:top w:val="none" w:sz="0" w:space="0" w:color="auto"/>
        <w:left w:val="none" w:sz="0" w:space="0" w:color="auto"/>
        <w:bottom w:val="none" w:sz="0" w:space="0" w:color="auto"/>
        <w:right w:val="none" w:sz="0" w:space="0" w:color="auto"/>
      </w:divBdr>
    </w:div>
    <w:div w:id="2005426216">
      <w:bodyDiv w:val="1"/>
      <w:marLeft w:val="0"/>
      <w:marRight w:val="0"/>
      <w:marTop w:val="0"/>
      <w:marBottom w:val="0"/>
      <w:divBdr>
        <w:top w:val="none" w:sz="0" w:space="0" w:color="auto"/>
        <w:left w:val="none" w:sz="0" w:space="0" w:color="auto"/>
        <w:bottom w:val="none" w:sz="0" w:space="0" w:color="auto"/>
        <w:right w:val="none" w:sz="0" w:space="0" w:color="auto"/>
      </w:divBdr>
    </w:div>
    <w:div w:id="2005932181">
      <w:bodyDiv w:val="1"/>
      <w:marLeft w:val="0"/>
      <w:marRight w:val="0"/>
      <w:marTop w:val="0"/>
      <w:marBottom w:val="0"/>
      <w:divBdr>
        <w:top w:val="none" w:sz="0" w:space="0" w:color="auto"/>
        <w:left w:val="none" w:sz="0" w:space="0" w:color="auto"/>
        <w:bottom w:val="none" w:sz="0" w:space="0" w:color="auto"/>
        <w:right w:val="none" w:sz="0" w:space="0" w:color="auto"/>
      </w:divBdr>
    </w:div>
    <w:div w:id="2006198962">
      <w:bodyDiv w:val="1"/>
      <w:marLeft w:val="0"/>
      <w:marRight w:val="0"/>
      <w:marTop w:val="0"/>
      <w:marBottom w:val="0"/>
      <w:divBdr>
        <w:top w:val="none" w:sz="0" w:space="0" w:color="auto"/>
        <w:left w:val="none" w:sz="0" w:space="0" w:color="auto"/>
        <w:bottom w:val="none" w:sz="0" w:space="0" w:color="auto"/>
        <w:right w:val="none" w:sz="0" w:space="0" w:color="auto"/>
      </w:divBdr>
    </w:div>
    <w:div w:id="2007585482">
      <w:bodyDiv w:val="1"/>
      <w:marLeft w:val="0"/>
      <w:marRight w:val="0"/>
      <w:marTop w:val="0"/>
      <w:marBottom w:val="0"/>
      <w:divBdr>
        <w:top w:val="none" w:sz="0" w:space="0" w:color="auto"/>
        <w:left w:val="none" w:sz="0" w:space="0" w:color="auto"/>
        <w:bottom w:val="none" w:sz="0" w:space="0" w:color="auto"/>
        <w:right w:val="none" w:sz="0" w:space="0" w:color="auto"/>
      </w:divBdr>
    </w:div>
    <w:div w:id="2007711483">
      <w:bodyDiv w:val="1"/>
      <w:marLeft w:val="0"/>
      <w:marRight w:val="0"/>
      <w:marTop w:val="0"/>
      <w:marBottom w:val="0"/>
      <w:divBdr>
        <w:top w:val="none" w:sz="0" w:space="0" w:color="auto"/>
        <w:left w:val="none" w:sz="0" w:space="0" w:color="auto"/>
        <w:bottom w:val="none" w:sz="0" w:space="0" w:color="auto"/>
        <w:right w:val="none" w:sz="0" w:space="0" w:color="auto"/>
      </w:divBdr>
    </w:div>
    <w:div w:id="2007976428">
      <w:bodyDiv w:val="1"/>
      <w:marLeft w:val="0"/>
      <w:marRight w:val="0"/>
      <w:marTop w:val="0"/>
      <w:marBottom w:val="0"/>
      <w:divBdr>
        <w:top w:val="none" w:sz="0" w:space="0" w:color="auto"/>
        <w:left w:val="none" w:sz="0" w:space="0" w:color="auto"/>
        <w:bottom w:val="none" w:sz="0" w:space="0" w:color="auto"/>
        <w:right w:val="none" w:sz="0" w:space="0" w:color="auto"/>
      </w:divBdr>
    </w:div>
    <w:div w:id="2008554592">
      <w:bodyDiv w:val="1"/>
      <w:marLeft w:val="0"/>
      <w:marRight w:val="0"/>
      <w:marTop w:val="0"/>
      <w:marBottom w:val="0"/>
      <w:divBdr>
        <w:top w:val="none" w:sz="0" w:space="0" w:color="auto"/>
        <w:left w:val="none" w:sz="0" w:space="0" w:color="auto"/>
        <w:bottom w:val="none" w:sz="0" w:space="0" w:color="auto"/>
        <w:right w:val="none" w:sz="0" w:space="0" w:color="auto"/>
      </w:divBdr>
    </w:div>
    <w:div w:id="2008706184">
      <w:bodyDiv w:val="1"/>
      <w:marLeft w:val="0"/>
      <w:marRight w:val="0"/>
      <w:marTop w:val="0"/>
      <w:marBottom w:val="0"/>
      <w:divBdr>
        <w:top w:val="none" w:sz="0" w:space="0" w:color="auto"/>
        <w:left w:val="none" w:sz="0" w:space="0" w:color="auto"/>
        <w:bottom w:val="none" w:sz="0" w:space="0" w:color="auto"/>
        <w:right w:val="none" w:sz="0" w:space="0" w:color="auto"/>
      </w:divBdr>
    </w:div>
    <w:div w:id="2009751187">
      <w:bodyDiv w:val="1"/>
      <w:marLeft w:val="0"/>
      <w:marRight w:val="0"/>
      <w:marTop w:val="0"/>
      <w:marBottom w:val="0"/>
      <w:divBdr>
        <w:top w:val="none" w:sz="0" w:space="0" w:color="auto"/>
        <w:left w:val="none" w:sz="0" w:space="0" w:color="auto"/>
        <w:bottom w:val="none" w:sz="0" w:space="0" w:color="auto"/>
        <w:right w:val="none" w:sz="0" w:space="0" w:color="auto"/>
      </w:divBdr>
    </w:div>
    <w:div w:id="2009865056">
      <w:bodyDiv w:val="1"/>
      <w:marLeft w:val="0"/>
      <w:marRight w:val="0"/>
      <w:marTop w:val="0"/>
      <w:marBottom w:val="0"/>
      <w:divBdr>
        <w:top w:val="none" w:sz="0" w:space="0" w:color="auto"/>
        <w:left w:val="none" w:sz="0" w:space="0" w:color="auto"/>
        <w:bottom w:val="none" w:sz="0" w:space="0" w:color="auto"/>
        <w:right w:val="none" w:sz="0" w:space="0" w:color="auto"/>
      </w:divBdr>
    </w:div>
    <w:div w:id="2010521666">
      <w:bodyDiv w:val="1"/>
      <w:marLeft w:val="0"/>
      <w:marRight w:val="0"/>
      <w:marTop w:val="0"/>
      <w:marBottom w:val="0"/>
      <w:divBdr>
        <w:top w:val="none" w:sz="0" w:space="0" w:color="auto"/>
        <w:left w:val="none" w:sz="0" w:space="0" w:color="auto"/>
        <w:bottom w:val="none" w:sz="0" w:space="0" w:color="auto"/>
        <w:right w:val="none" w:sz="0" w:space="0" w:color="auto"/>
      </w:divBdr>
    </w:div>
    <w:div w:id="2011327698">
      <w:bodyDiv w:val="1"/>
      <w:marLeft w:val="0"/>
      <w:marRight w:val="0"/>
      <w:marTop w:val="0"/>
      <w:marBottom w:val="0"/>
      <w:divBdr>
        <w:top w:val="none" w:sz="0" w:space="0" w:color="auto"/>
        <w:left w:val="none" w:sz="0" w:space="0" w:color="auto"/>
        <w:bottom w:val="none" w:sz="0" w:space="0" w:color="auto"/>
        <w:right w:val="none" w:sz="0" w:space="0" w:color="auto"/>
      </w:divBdr>
    </w:div>
    <w:div w:id="2011565895">
      <w:bodyDiv w:val="1"/>
      <w:marLeft w:val="0"/>
      <w:marRight w:val="0"/>
      <w:marTop w:val="0"/>
      <w:marBottom w:val="0"/>
      <w:divBdr>
        <w:top w:val="none" w:sz="0" w:space="0" w:color="auto"/>
        <w:left w:val="none" w:sz="0" w:space="0" w:color="auto"/>
        <w:bottom w:val="none" w:sz="0" w:space="0" w:color="auto"/>
        <w:right w:val="none" w:sz="0" w:space="0" w:color="auto"/>
      </w:divBdr>
    </w:div>
    <w:div w:id="2012903160">
      <w:bodyDiv w:val="1"/>
      <w:marLeft w:val="0"/>
      <w:marRight w:val="0"/>
      <w:marTop w:val="0"/>
      <w:marBottom w:val="0"/>
      <w:divBdr>
        <w:top w:val="none" w:sz="0" w:space="0" w:color="auto"/>
        <w:left w:val="none" w:sz="0" w:space="0" w:color="auto"/>
        <w:bottom w:val="none" w:sz="0" w:space="0" w:color="auto"/>
        <w:right w:val="none" w:sz="0" w:space="0" w:color="auto"/>
      </w:divBdr>
    </w:div>
    <w:div w:id="2013023536">
      <w:bodyDiv w:val="1"/>
      <w:marLeft w:val="0"/>
      <w:marRight w:val="0"/>
      <w:marTop w:val="0"/>
      <w:marBottom w:val="0"/>
      <w:divBdr>
        <w:top w:val="none" w:sz="0" w:space="0" w:color="auto"/>
        <w:left w:val="none" w:sz="0" w:space="0" w:color="auto"/>
        <w:bottom w:val="none" w:sz="0" w:space="0" w:color="auto"/>
        <w:right w:val="none" w:sz="0" w:space="0" w:color="auto"/>
      </w:divBdr>
    </w:div>
    <w:div w:id="2014797954">
      <w:bodyDiv w:val="1"/>
      <w:marLeft w:val="0"/>
      <w:marRight w:val="0"/>
      <w:marTop w:val="0"/>
      <w:marBottom w:val="0"/>
      <w:divBdr>
        <w:top w:val="none" w:sz="0" w:space="0" w:color="auto"/>
        <w:left w:val="none" w:sz="0" w:space="0" w:color="auto"/>
        <w:bottom w:val="none" w:sz="0" w:space="0" w:color="auto"/>
        <w:right w:val="none" w:sz="0" w:space="0" w:color="auto"/>
      </w:divBdr>
    </w:div>
    <w:div w:id="2016951855">
      <w:bodyDiv w:val="1"/>
      <w:marLeft w:val="0"/>
      <w:marRight w:val="0"/>
      <w:marTop w:val="0"/>
      <w:marBottom w:val="0"/>
      <w:divBdr>
        <w:top w:val="none" w:sz="0" w:space="0" w:color="auto"/>
        <w:left w:val="none" w:sz="0" w:space="0" w:color="auto"/>
        <w:bottom w:val="none" w:sz="0" w:space="0" w:color="auto"/>
        <w:right w:val="none" w:sz="0" w:space="0" w:color="auto"/>
      </w:divBdr>
    </w:div>
    <w:div w:id="2017342388">
      <w:bodyDiv w:val="1"/>
      <w:marLeft w:val="0"/>
      <w:marRight w:val="0"/>
      <w:marTop w:val="0"/>
      <w:marBottom w:val="0"/>
      <w:divBdr>
        <w:top w:val="none" w:sz="0" w:space="0" w:color="auto"/>
        <w:left w:val="none" w:sz="0" w:space="0" w:color="auto"/>
        <w:bottom w:val="none" w:sz="0" w:space="0" w:color="auto"/>
        <w:right w:val="none" w:sz="0" w:space="0" w:color="auto"/>
      </w:divBdr>
    </w:div>
    <w:div w:id="2017342575">
      <w:bodyDiv w:val="1"/>
      <w:marLeft w:val="0"/>
      <w:marRight w:val="0"/>
      <w:marTop w:val="0"/>
      <w:marBottom w:val="0"/>
      <w:divBdr>
        <w:top w:val="none" w:sz="0" w:space="0" w:color="auto"/>
        <w:left w:val="none" w:sz="0" w:space="0" w:color="auto"/>
        <w:bottom w:val="none" w:sz="0" w:space="0" w:color="auto"/>
        <w:right w:val="none" w:sz="0" w:space="0" w:color="auto"/>
      </w:divBdr>
    </w:div>
    <w:div w:id="2017994451">
      <w:bodyDiv w:val="1"/>
      <w:marLeft w:val="0"/>
      <w:marRight w:val="0"/>
      <w:marTop w:val="0"/>
      <w:marBottom w:val="0"/>
      <w:divBdr>
        <w:top w:val="none" w:sz="0" w:space="0" w:color="auto"/>
        <w:left w:val="none" w:sz="0" w:space="0" w:color="auto"/>
        <w:bottom w:val="none" w:sz="0" w:space="0" w:color="auto"/>
        <w:right w:val="none" w:sz="0" w:space="0" w:color="auto"/>
      </w:divBdr>
    </w:div>
    <w:div w:id="2019890477">
      <w:bodyDiv w:val="1"/>
      <w:marLeft w:val="0"/>
      <w:marRight w:val="0"/>
      <w:marTop w:val="0"/>
      <w:marBottom w:val="0"/>
      <w:divBdr>
        <w:top w:val="none" w:sz="0" w:space="0" w:color="auto"/>
        <w:left w:val="none" w:sz="0" w:space="0" w:color="auto"/>
        <w:bottom w:val="none" w:sz="0" w:space="0" w:color="auto"/>
        <w:right w:val="none" w:sz="0" w:space="0" w:color="auto"/>
      </w:divBdr>
    </w:div>
    <w:div w:id="2020155538">
      <w:bodyDiv w:val="1"/>
      <w:marLeft w:val="0"/>
      <w:marRight w:val="0"/>
      <w:marTop w:val="0"/>
      <w:marBottom w:val="0"/>
      <w:divBdr>
        <w:top w:val="none" w:sz="0" w:space="0" w:color="auto"/>
        <w:left w:val="none" w:sz="0" w:space="0" w:color="auto"/>
        <w:bottom w:val="none" w:sz="0" w:space="0" w:color="auto"/>
        <w:right w:val="none" w:sz="0" w:space="0" w:color="auto"/>
      </w:divBdr>
    </w:div>
    <w:div w:id="2020541178">
      <w:bodyDiv w:val="1"/>
      <w:marLeft w:val="0"/>
      <w:marRight w:val="0"/>
      <w:marTop w:val="0"/>
      <w:marBottom w:val="0"/>
      <w:divBdr>
        <w:top w:val="none" w:sz="0" w:space="0" w:color="auto"/>
        <w:left w:val="none" w:sz="0" w:space="0" w:color="auto"/>
        <w:bottom w:val="none" w:sz="0" w:space="0" w:color="auto"/>
        <w:right w:val="none" w:sz="0" w:space="0" w:color="auto"/>
      </w:divBdr>
    </w:div>
    <w:div w:id="2020886930">
      <w:bodyDiv w:val="1"/>
      <w:marLeft w:val="0"/>
      <w:marRight w:val="0"/>
      <w:marTop w:val="0"/>
      <w:marBottom w:val="0"/>
      <w:divBdr>
        <w:top w:val="none" w:sz="0" w:space="0" w:color="auto"/>
        <w:left w:val="none" w:sz="0" w:space="0" w:color="auto"/>
        <w:bottom w:val="none" w:sz="0" w:space="0" w:color="auto"/>
        <w:right w:val="none" w:sz="0" w:space="0" w:color="auto"/>
      </w:divBdr>
    </w:div>
    <w:div w:id="2021354507">
      <w:bodyDiv w:val="1"/>
      <w:marLeft w:val="0"/>
      <w:marRight w:val="0"/>
      <w:marTop w:val="0"/>
      <w:marBottom w:val="0"/>
      <w:divBdr>
        <w:top w:val="none" w:sz="0" w:space="0" w:color="auto"/>
        <w:left w:val="none" w:sz="0" w:space="0" w:color="auto"/>
        <w:bottom w:val="none" w:sz="0" w:space="0" w:color="auto"/>
        <w:right w:val="none" w:sz="0" w:space="0" w:color="auto"/>
      </w:divBdr>
    </w:div>
    <w:div w:id="2022201049">
      <w:bodyDiv w:val="1"/>
      <w:marLeft w:val="0"/>
      <w:marRight w:val="0"/>
      <w:marTop w:val="0"/>
      <w:marBottom w:val="0"/>
      <w:divBdr>
        <w:top w:val="none" w:sz="0" w:space="0" w:color="auto"/>
        <w:left w:val="none" w:sz="0" w:space="0" w:color="auto"/>
        <w:bottom w:val="none" w:sz="0" w:space="0" w:color="auto"/>
        <w:right w:val="none" w:sz="0" w:space="0" w:color="auto"/>
      </w:divBdr>
    </w:div>
    <w:div w:id="2025160244">
      <w:bodyDiv w:val="1"/>
      <w:marLeft w:val="0"/>
      <w:marRight w:val="0"/>
      <w:marTop w:val="0"/>
      <w:marBottom w:val="0"/>
      <w:divBdr>
        <w:top w:val="none" w:sz="0" w:space="0" w:color="auto"/>
        <w:left w:val="none" w:sz="0" w:space="0" w:color="auto"/>
        <w:bottom w:val="none" w:sz="0" w:space="0" w:color="auto"/>
        <w:right w:val="none" w:sz="0" w:space="0" w:color="auto"/>
      </w:divBdr>
    </w:div>
    <w:div w:id="2025209227">
      <w:bodyDiv w:val="1"/>
      <w:marLeft w:val="0"/>
      <w:marRight w:val="0"/>
      <w:marTop w:val="0"/>
      <w:marBottom w:val="0"/>
      <w:divBdr>
        <w:top w:val="none" w:sz="0" w:space="0" w:color="auto"/>
        <w:left w:val="none" w:sz="0" w:space="0" w:color="auto"/>
        <w:bottom w:val="none" w:sz="0" w:space="0" w:color="auto"/>
        <w:right w:val="none" w:sz="0" w:space="0" w:color="auto"/>
      </w:divBdr>
    </w:div>
    <w:div w:id="2026444120">
      <w:bodyDiv w:val="1"/>
      <w:marLeft w:val="0"/>
      <w:marRight w:val="0"/>
      <w:marTop w:val="0"/>
      <w:marBottom w:val="0"/>
      <w:divBdr>
        <w:top w:val="none" w:sz="0" w:space="0" w:color="auto"/>
        <w:left w:val="none" w:sz="0" w:space="0" w:color="auto"/>
        <w:bottom w:val="none" w:sz="0" w:space="0" w:color="auto"/>
        <w:right w:val="none" w:sz="0" w:space="0" w:color="auto"/>
      </w:divBdr>
    </w:div>
    <w:div w:id="2027781128">
      <w:bodyDiv w:val="1"/>
      <w:marLeft w:val="0"/>
      <w:marRight w:val="0"/>
      <w:marTop w:val="0"/>
      <w:marBottom w:val="0"/>
      <w:divBdr>
        <w:top w:val="none" w:sz="0" w:space="0" w:color="auto"/>
        <w:left w:val="none" w:sz="0" w:space="0" w:color="auto"/>
        <w:bottom w:val="none" w:sz="0" w:space="0" w:color="auto"/>
        <w:right w:val="none" w:sz="0" w:space="0" w:color="auto"/>
      </w:divBdr>
    </w:div>
    <w:div w:id="2029065143">
      <w:bodyDiv w:val="1"/>
      <w:marLeft w:val="0"/>
      <w:marRight w:val="0"/>
      <w:marTop w:val="0"/>
      <w:marBottom w:val="0"/>
      <w:divBdr>
        <w:top w:val="none" w:sz="0" w:space="0" w:color="auto"/>
        <w:left w:val="none" w:sz="0" w:space="0" w:color="auto"/>
        <w:bottom w:val="none" w:sz="0" w:space="0" w:color="auto"/>
        <w:right w:val="none" w:sz="0" w:space="0" w:color="auto"/>
      </w:divBdr>
    </w:div>
    <w:div w:id="2030448168">
      <w:bodyDiv w:val="1"/>
      <w:marLeft w:val="0"/>
      <w:marRight w:val="0"/>
      <w:marTop w:val="0"/>
      <w:marBottom w:val="0"/>
      <w:divBdr>
        <w:top w:val="none" w:sz="0" w:space="0" w:color="auto"/>
        <w:left w:val="none" w:sz="0" w:space="0" w:color="auto"/>
        <w:bottom w:val="none" w:sz="0" w:space="0" w:color="auto"/>
        <w:right w:val="none" w:sz="0" w:space="0" w:color="auto"/>
      </w:divBdr>
    </w:div>
    <w:div w:id="2031174623">
      <w:bodyDiv w:val="1"/>
      <w:marLeft w:val="0"/>
      <w:marRight w:val="0"/>
      <w:marTop w:val="0"/>
      <w:marBottom w:val="0"/>
      <w:divBdr>
        <w:top w:val="none" w:sz="0" w:space="0" w:color="auto"/>
        <w:left w:val="none" w:sz="0" w:space="0" w:color="auto"/>
        <w:bottom w:val="none" w:sz="0" w:space="0" w:color="auto"/>
        <w:right w:val="none" w:sz="0" w:space="0" w:color="auto"/>
      </w:divBdr>
    </w:div>
    <w:div w:id="2032299263">
      <w:bodyDiv w:val="1"/>
      <w:marLeft w:val="0"/>
      <w:marRight w:val="0"/>
      <w:marTop w:val="0"/>
      <w:marBottom w:val="0"/>
      <w:divBdr>
        <w:top w:val="none" w:sz="0" w:space="0" w:color="auto"/>
        <w:left w:val="none" w:sz="0" w:space="0" w:color="auto"/>
        <w:bottom w:val="none" w:sz="0" w:space="0" w:color="auto"/>
        <w:right w:val="none" w:sz="0" w:space="0" w:color="auto"/>
      </w:divBdr>
    </w:div>
    <w:div w:id="2032560419">
      <w:bodyDiv w:val="1"/>
      <w:marLeft w:val="0"/>
      <w:marRight w:val="0"/>
      <w:marTop w:val="0"/>
      <w:marBottom w:val="0"/>
      <w:divBdr>
        <w:top w:val="none" w:sz="0" w:space="0" w:color="auto"/>
        <w:left w:val="none" w:sz="0" w:space="0" w:color="auto"/>
        <w:bottom w:val="none" w:sz="0" w:space="0" w:color="auto"/>
        <w:right w:val="none" w:sz="0" w:space="0" w:color="auto"/>
      </w:divBdr>
    </w:div>
    <w:div w:id="2036692729">
      <w:bodyDiv w:val="1"/>
      <w:marLeft w:val="0"/>
      <w:marRight w:val="0"/>
      <w:marTop w:val="0"/>
      <w:marBottom w:val="0"/>
      <w:divBdr>
        <w:top w:val="none" w:sz="0" w:space="0" w:color="auto"/>
        <w:left w:val="none" w:sz="0" w:space="0" w:color="auto"/>
        <w:bottom w:val="none" w:sz="0" w:space="0" w:color="auto"/>
        <w:right w:val="none" w:sz="0" w:space="0" w:color="auto"/>
      </w:divBdr>
    </w:div>
    <w:div w:id="2038844313">
      <w:bodyDiv w:val="1"/>
      <w:marLeft w:val="0"/>
      <w:marRight w:val="0"/>
      <w:marTop w:val="0"/>
      <w:marBottom w:val="0"/>
      <w:divBdr>
        <w:top w:val="none" w:sz="0" w:space="0" w:color="auto"/>
        <w:left w:val="none" w:sz="0" w:space="0" w:color="auto"/>
        <w:bottom w:val="none" w:sz="0" w:space="0" w:color="auto"/>
        <w:right w:val="none" w:sz="0" w:space="0" w:color="auto"/>
      </w:divBdr>
    </w:div>
    <w:div w:id="2038963047">
      <w:bodyDiv w:val="1"/>
      <w:marLeft w:val="0"/>
      <w:marRight w:val="0"/>
      <w:marTop w:val="0"/>
      <w:marBottom w:val="0"/>
      <w:divBdr>
        <w:top w:val="none" w:sz="0" w:space="0" w:color="auto"/>
        <w:left w:val="none" w:sz="0" w:space="0" w:color="auto"/>
        <w:bottom w:val="none" w:sz="0" w:space="0" w:color="auto"/>
        <w:right w:val="none" w:sz="0" w:space="0" w:color="auto"/>
      </w:divBdr>
    </w:div>
    <w:div w:id="2039156242">
      <w:bodyDiv w:val="1"/>
      <w:marLeft w:val="0"/>
      <w:marRight w:val="0"/>
      <w:marTop w:val="0"/>
      <w:marBottom w:val="0"/>
      <w:divBdr>
        <w:top w:val="none" w:sz="0" w:space="0" w:color="auto"/>
        <w:left w:val="none" w:sz="0" w:space="0" w:color="auto"/>
        <w:bottom w:val="none" w:sz="0" w:space="0" w:color="auto"/>
        <w:right w:val="none" w:sz="0" w:space="0" w:color="auto"/>
      </w:divBdr>
    </w:div>
    <w:div w:id="2039549556">
      <w:bodyDiv w:val="1"/>
      <w:marLeft w:val="0"/>
      <w:marRight w:val="0"/>
      <w:marTop w:val="0"/>
      <w:marBottom w:val="0"/>
      <w:divBdr>
        <w:top w:val="none" w:sz="0" w:space="0" w:color="auto"/>
        <w:left w:val="none" w:sz="0" w:space="0" w:color="auto"/>
        <w:bottom w:val="none" w:sz="0" w:space="0" w:color="auto"/>
        <w:right w:val="none" w:sz="0" w:space="0" w:color="auto"/>
      </w:divBdr>
    </w:div>
    <w:div w:id="2039575033">
      <w:bodyDiv w:val="1"/>
      <w:marLeft w:val="0"/>
      <w:marRight w:val="0"/>
      <w:marTop w:val="0"/>
      <w:marBottom w:val="0"/>
      <w:divBdr>
        <w:top w:val="none" w:sz="0" w:space="0" w:color="auto"/>
        <w:left w:val="none" w:sz="0" w:space="0" w:color="auto"/>
        <w:bottom w:val="none" w:sz="0" w:space="0" w:color="auto"/>
        <w:right w:val="none" w:sz="0" w:space="0" w:color="auto"/>
      </w:divBdr>
    </w:div>
    <w:div w:id="2041322742">
      <w:bodyDiv w:val="1"/>
      <w:marLeft w:val="0"/>
      <w:marRight w:val="0"/>
      <w:marTop w:val="0"/>
      <w:marBottom w:val="0"/>
      <w:divBdr>
        <w:top w:val="none" w:sz="0" w:space="0" w:color="auto"/>
        <w:left w:val="none" w:sz="0" w:space="0" w:color="auto"/>
        <w:bottom w:val="none" w:sz="0" w:space="0" w:color="auto"/>
        <w:right w:val="none" w:sz="0" w:space="0" w:color="auto"/>
      </w:divBdr>
    </w:div>
    <w:div w:id="2041739028">
      <w:bodyDiv w:val="1"/>
      <w:marLeft w:val="0"/>
      <w:marRight w:val="0"/>
      <w:marTop w:val="0"/>
      <w:marBottom w:val="0"/>
      <w:divBdr>
        <w:top w:val="none" w:sz="0" w:space="0" w:color="auto"/>
        <w:left w:val="none" w:sz="0" w:space="0" w:color="auto"/>
        <w:bottom w:val="none" w:sz="0" w:space="0" w:color="auto"/>
        <w:right w:val="none" w:sz="0" w:space="0" w:color="auto"/>
      </w:divBdr>
    </w:div>
    <w:div w:id="2042167424">
      <w:bodyDiv w:val="1"/>
      <w:marLeft w:val="0"/>
      <w:marRight w:val="0"/>
      <w:marTop w:val="0"/>
      <w:marBottom w:val="0"/>
      <w:divBdr>
        <w:top w:val="none" w:sz="0" w:space="0" w:color="auto"/>
        <w:left w:val="none" w:sz="0" w:space="0" w:color="auto"/>
        <w:bottom w:val="none" w:sz="0" w:space="0" w:color="auto"/>
        <w:right w:val="none" w:sz="0" w:space="0" w:color="auto"/>
      </w:divBdr>
    </w:div>
    <w:div w:id="2043169707">
      <w:bodyDiv w:val="1"/>
      <w:marLeft w:val="0"/>
      <w:marRight w:val="0"/>
      <w:marTop w:val="0"/>
      <w:marBottom w:val="0"/>
      <w:divBdr>
        <w:top w:val="none" w:sz="0" w:space="0" w:color="auto"/>
        <w:left w:val="none" w:sz="0" w:space="0" w:color="auto"/>
        <w:bottom w:val="none" w:sz="0" w:space="0" w:color="auto"/>
        <w:right w:val="none" w:sz="0" w:space="0" w:color="auto"/>
      </w:divBdr>
    </w:div>
    <w:div w:id="2044091743">
      <w:bodyDiv w:val="1"/>
      <w:marLeft w:val="0"/>
      <w:marRight w:val="0"/>
      <w:marTop w:val="0"/>
      <w:marBottom w:val="0"/>
      <w:divBdr>
        <w:top w:val="none" w:sz="0" w:space="0" w:color="auto"/>
        <w:left w:val="none" w:sz="0" w:space="0" w:color="auto"/>
        <w:bottom w:val="none" w:sz="0" w:space="0" w:color="auto"/>
        <w:right w:val="none" w:sz="0" w:space="0" w:color="auto"/>
      </w:divBdr>
    </w:div>
    <w:div w:id="2045399893">
      <w:bodyDiv w:val="1"/>
      <w:marLeft w:val="0"/>
      <w:marRight w:val="0"/>
      <w:marTop w:val="0"/>
      <w:marBottom w:val="0"/>
      <w:divBdr>
        <w:top w:val="none" w:sz="0" w:space="0" w:color="auto"/>
        <w:left w:val="none" w:sz="0" w:space="0" w:color="auto"/>
        <w:bottom w:val="none" w:sz="0" w:space="0" w:color="auto"/>
        <w:right w:val="none" w:sz="0" w:space="0" w:color="auto"/>
      </w:divBdr>
    </w:div>
    <w:div w:id="2048026288">
      <w:bodyDiv w:val="1"/>
      <w:marLeft w:val="0"/>
      <w:marRight w:val="0"/>
      <w:marTop w:val="0"/>
      <w:marBottom w:val="0"/>
      <w:divBdr>
        <w:top w:val="none" w:sz="0" w:space="0" w:color="auto"/>
        <w:left w:val="none" w:sz="0" w:space="0" w:color="auto"/>
        <w:bottom w:val="none" w:sz="0" w:space="0" w:color="auto"/>
        <w:right w:val="none" w:sz="0" w:space="0" w:color="auto"/>
      </w:divBdr>
    </w:div>
    <w:div w:id="2052151226">
      <w:bodyDiv w:val="1"/>
      <w:marLeft w:val="0"/>
      <w:marRight w:val="0"/>
      <w:marTop w:val="0"/>
      <w:marBottom w:val="0"/>
      <w:divBdr>
        <w:top w:val="none" w:sz="0" w:space="0" w:color="auto"/>
        <w:left w:val="none" w:sz="0" w:space="0" w:color="auto"/>
        <w:bottom w:val="none" w:sz="0" w:space="0" w:color="auto"/>
        <w:right w:val="none" w:sz="0" w:space="0" w:color="auto"/>
      </w:divBdr>
    </w:div>
    <w:div w:id="2054185206">
      <w:bodyDiv w:val="1"/>
      <w:marLeft w:val="0"/>
      <w:marRight w:val="0"/>
      <w:marTop w:val="0"/>
      <w:marBottom w:val="0"/>
      <w:divBdr>
        <w:top w:val="none" w:sz="0" w:space="0" w:color="auto"/>
        <w:left w:val="none" w:sz="0" w:space="0" w:color="auto"/>
        <w:bottom w:val="none" w:sz="0" w:space="0" w:color="auto"/>
        <w:right w:val="none" w:sz="0" w:space="0" w:color="auto"/>
      </w:divBdr>
    </w:div>
    <w:div w:id="2054841450">
      <w:bodyDiv w:val="1"/>
      <w:marLeft w:val="0"/>
      <w:marRight w:val="0"/>
      <w:marTop w:val="0"/>
      <w:marBottom w:val="0"/>
      <w:divBdr>
        <w:top w:val="none" w:sz="0" w:space="0" w:color="auto"/>
        <w:left w:val="none" w:sz="0" w:space="0" w:color="auto"/>
        <w:bottom w:val="none" w:sz="0" w:space="0" w:color="auto"/>
        <w:right w:val="none" w:sz="0" w:space="0" w:color="auto"/>
      </w:divBdr>
    </w:div>
    <w:div w:id="2055343887">
      <w:bodyDiv w:val="1"/>
      <w:marLeft w:val="0"/>
      <w:marRight w:val="0"/>
      <w:marTop w:val="0"/>
      <w:marBottom w:val="0"/>
      <w:divBdr>
        <w:top w:val="none" w:sz="0" w:space="0" w:color="auto"/>
        <w:left w:val="none" w:sz="0" w:space="0" w:color="auto"/>
        <w:bottom w:val="none" w:sz="0" w:space="0" w:color="auto"/>
        <w:right w:val="none" w:sz="0" w:space="0" w:color="auto"/>
      </w:divBdr>
    </w:div>
    <w:div w:id="2055351563">
      <w:bodyDiv w:val="1"/>
      <w:marLeft w:val="0"/>
      <w:marRight w:val="0"/>
      <w:marTop w:val="0"/>
      <w:marBottom w:val="0"/>
      <w:divBdr>
        <w:top w:val="none" w:sz="0" w:space="0" w:color="auto"/>
        <w:left w:val="none" w:sz="0" w:space="0" w:color="auto"/>
        <w:bottom w:val="none" w:sz="0" w:space="0" w:color="auto"/>
        <w:right w:val="none" w:sz="0" w:space="0" w:color="auto"/>
      </w:divBdr>
    </w:div>
    <w:div w:id="2056661049">
      <w:bodyDiv w:val="1"/>
      <w:marLeft w:val="0"/>
      <w:marRight w:val="0"/>
      <w:marTop w:val="0"/>
      <w:marBottom w:val="0"/>
      <w:divBdr>
        <w:top w:val="none" w:sz="0" w:space="0" w:color="auto"/>
        <w:left w:val="none" w:sz="0" w:space="0" w:color="auto"/>
        <w:bottom w:val="none" w:sz="0" w:space="0" w:color="auto"/>
        <w:right w:val="none" w:sz="0" w:space="0" w:color="auto"/>
      </w:divBdr>
    </w:div>
    <w:div w:id="2057311775">
      <w:bodyDiv w:val="1"/>
      <w:marLeft w:val="0"/>
      <w:marRight w:val="0"/>
      <w:marTop w:val="0"/>
      <w:marBottom w:val="0"/>
      <w:divBdr>
        <w:top w:val="none" w:sz="0" w:space="0" w:color="auto"/>
        <w:left w:val="none" w:sz="0" w:space="0" w:color="auto"/>
        <w:bottom w:val="none" w:sz="0" w:space="0" w:color="auto"/>
        <w:right w:val="none" w:sz="0" w:space="0" w:color="auto"/>
      </w:divBdr>
    </w:div>
    <w:div w:id="2057510129">
      <w:bodyDiv w:val="1"/>
      <w:marLeft w:val="0"/>
      <w:marRight w:val="0"/>
      <w:marTop w:val="0"/>
      <w:marBottom w:val="0"/>
      <w:divBdr>
        <w:top w:val="none" w:sz="0" w:space="0" w:color="auto"/>
        <w:left w:val="none" w:sz="0" w:space="0" w:color="auto"/>
        <w:bottom w:val="none" w:sz="0" w:space="0" w:color="auto"/>
        <w:right w:val="none" w:sz="0" w:space="0" w:color="auto"/>
      </w:divBdr>
    </w:div>
    <w:div w:id="2059628129">
      <w:bodyDiv w:val="1"/>
      <w:marLeft w:val="0"/>
      <w:marRight w:val="0"/>
      <w:marTop w:val="0"/>
      <w:marBottom w:val="0"/>
      <w:divBdr>
        <w:top w:val="none" w:sz="0" w:space="0" w:color="auto"/>
        <w:left w:val="none" w:sz="0" w:space="0" w:color="auto"/>
        <w:bottom w:val="none" w:sz="0" w:space="0" w:color="auto"/>
        <w:right w:val="none" w:sz="0" w:space="0" w:color="auto"/>
      </w:divBdr>
    </w:div>
    <w:div w:id="2062096801">
      <w:bodyDiv w:val="1"/>
      <w:marLeft w:val="0"/>
      <w:marRight w:val="0"/>
      <w:marTop w:val="0"/>
      <w:marBottom w:val="0"/>
      <w:divBdr>
        <w:top w:val="none" w:sz="0" w:space="0" w:color="auto"/>
        <w:left w:val="none" w:sz="0" w:space="0" w:color="auto"/>
        <w:bottom w:val="none" w:sz="0" w:space="0" w:color="auto"/>
        <w:right w:val="none" w:sz="0" w:space="0" w:color="auto"/>
      </w:divBdr>
    </w:div>
    <w:div w:id="2070418219">
      <w:bodyDiv w:val="1"/>
      <w:marLeft w:val="0"/>
      <w:marRight w:val="0"/>
      <w:marTop w:val="0"/>
      <w:marBottom w:val="0"/>
      <w:divBdr>
        <w:top w:val="none" w:sz="0" w:space="0" w:color="auto"/>
        <w:left w:val="none" w:sz="0" w:space="0" w:color="auto"/>
        <w:bottom w:val="none" w:sz="0" w:space="0" w:color="auto"/>
        <w:right w:val="none" w:sz="0" w:space="0" w:color="auto"/>
      </w:divBdr>
    </w:div>
    <w:div w:id="2070689136">
      <w:bodyDiv w:val="1"/>
      <w:marLeft w:val="0"/>
      <w:marRight w:val="0"/>
      <w:marTop w:val="0"/>
      <w:marBottom w:val="0"/>
      <w:divBdr>
        <w:top w:val="none" w:sz="0" w:space="0" w:color="auto"/>
        <w:left w:val="none" w:sz="0" w:space="0" w:color="auto"/>
        <w:bottom w:val="none" w:sz="0" w:space="0" w:color="auto"/>
        <w:right w:val="none" w:sz="0" w:space="0" w:color="auto"/>
      </w:divBdr>
    </w:div>
    <w:div w:id="2071027243">
      <w:bodyDiv w:val="1"/>
      <w:marLeft w:val="0"/>
      <w:marRight w:val="0"/>
      <w:marTop w:val="0"/>
      <w:marBottom w:val="0"/>
      <w:divBdr>
        <w:top w:val="none" w:sz="0" w:space="0" w:color="auto"/>
        <w:left w:val="none" w:sz="0" w:space="0" w:color="auto"/>
        <w:bottom w:val="none" w:sz="0" w:space="0" w:color="auto"/>
        <w:right w:val="none" w:sz="0" w:space="0" w:color="auto"/>
      </w:divBdr>
    </w:div>
    <w:div w:id="2074622419">
      <w:bodyDiv w:val="1"/>
      <w:marLeft w:val="0"/>
      <w:marRight w:val="0"/>
      <w:marTop w:val="0"/>
      <w:marBottom w:val="0"/>
      <w:divBdr>
        <w:top w:val="none" w:sz="0" w:space="0" w:color="auto"/>
        <w:left w:val="none" w:sz="0" w:space="0" w:color="auto"/>
        <w:bottom w:val="none" w:sz="0" w:space="0" w:color="auto"/>
        <w:right w:val="none" w:sz="0" w:space="0" w:color="auto"/>
      </w:divBdr>
    </w:div>
    <w:div w:id="2074959187">
      <w:bodyDiv w:val="1"/>
      <w:marLeft w:val="0"/>
      <w:marRight w:val="0"/>
      <w:marTop w:val="0"/>
      <w:marBottom w:val="0"/>
      <w:divBdr>
        <w:top w:val="none" w:sz="0" w:space="0" w:color="auto"/>
        <w:left w:val="none" w:sz="0" w:space="0" w:color="auto"/>
        <w:bottom w:val="none" w:sz="0" w:space="0" w:color="auto"/>
        <w:right w:val="none" w:sz="0" w:space="0" w:color="auto"/>
      </w:divBdr>
    </w:div>
    <w:div w:id="2074964003">
      <w:bodyDiv w:val="1"/>
      <w:marLeft w:val="0"/>
      <w:marRight w:val="0"/>
      <w:marTop w:val="0"/>
      <w:marBottom w:val="0"/>
      <w:divBdr>
        <w:top w:val="none" w:sz="0" w:space="0" w:color="auto"/>
        <w:left w:val="none" w:sz="0" w:space="0" w:color="auto"/>
        <w:bottom w:val="none" w:sz="0" w:space="0" w:color="auto"/>
        <w:right w:val="none" w:sz="0" w:space="0" w:color="auto"/>
      </w:divBdr>
    </w:div>
    <w:div w:id="2075463882">
      <w:bodyDiv w:val="1"/>
      <w:marLeft w:val="0"/>
      <w:marRight w:val="0"/>
      <w:marTop w:val="0"/>
      <w:marBottom w:val="0"/>
      <w:divBdr>
        <w:top w:val="none" w:sz="0" w:space="0" w:color="auto"/>
        <w:left w:val="none" w:sz="0" w:space="0" w:color="auto"/>
        <w:bottom w:val="none" w:sz="0" w:space="0" w:color="auto"/>
        <w:right w:val="none" w:sz="0" w:space="0" w:color="auto"/>
      </w:divBdr>
    </w:div>
    <w:div w:id="2075540863">
      <w:bodyDiv w:val="1"/>
      <w:marLeft w:val="0"/>
      <w:marRight w:val="0"/>
      <w:marTop w:val="0"/>
      <w:marBottom w:val="0"/>
      <w:divBdr>
        <w:top w:val="none" w:sz="0" w:space="0" w:color="auto"/>
        <w:left w:val="none" w:sz="0" w:space="0" w:color="auto"/>
        <w:bottom w:val="none" w:sz="0" w:space="0" w:color="auto"/>
        <w:right w:val="none" w:sz="0" w:space="0" w:color="auto"/>
      </w:divBdr>
    </w:div>
    <w:div w:id="2075884235">
      <w:bodyDiv w:val="1"/>
      <w:marLeft w:val="0"/>
      <w:marRight w:val="0"/>
      <w:marTop w:val="0"/>
      <w:marBottom w:val="0"/>
      <w:divBdr>
        <w:top w:val="none" w:sz="0" w:space="0" w:color="auto"/>
        <w:left w:val="none" w:sz="0" w:space="0" w:color="auto"/>
        <w:bottom w:val="none" w:sz="0" w:space="0" w:color="auto"/>
        <w:right w:val="none" w:sz="0" w:space="0" w:color="auto"/>
      </w:divBdr>
    </w:div>
    <w:div w:id="2076781341">
      <w:bodyDiv w:val="1"/>
      <w:marLeft w:val="0"/>
      <w:marRight w:val="0"/>
      <w:marTop w:val="0"/>
      <w:marBottom w:val="0"/>
      <w:divBdr>
        <w:top w:val="none" w:sz="0" w:space="0" w:color="auto"/>
        <w:left w:val="none" w:sz="0" w:space="0" w:color="auto"/>
        <w:bottom w:val="none" w:sz="0" w:space="0" w:color="auto"/>
        <w:right w:val="none" w:sz="0" w:space="0" w:color="auto"/>
      </w:divBdr>
    </w:div>
    <w:div w:id="2076925238">
      <w:bodyDiv w:val="1"/>
      <w:marLeft w:val="0"/>
      <w:marRight w:val="0"/>
      <w:marTop w:val="0"/>
      <w:marBottom w:val="0"/>
      <w:divBdr>
        <w:top w:val="none" w:sz="0" w:space="0" w:color="auto"/>
        <w:left w:val="none" w:sz="0" w:space="0" w:color="auto"/>
        <w:bottom w:val="none" w:sz="0" w:space="0" w:color="auto"/>
        <w:right w:val="none" w:sz="0" w:space="0" w:color="auto"/>
      </w:divBdr>
    </w:div>
    <w:div w:id="2079667448">
      <w:bodyDiv w:val="1"/>
      <w:marLeft w:val="0"/>
      <w:marRight w:val="0"/>
      <w:marTop w:val="0"/>
      <w:marBottom w:val="0"/>
      <w:divBdr>
        <w:top w:val="none" w:sz="0" w:space="0" w:color="auto"/>
        <w:left w:val="none" w:sz="0" w:space="0" w:color="auto"/>
        <w:bottom w:val="none" w:sz="0" w:space="0" w:color="auto"/>
        <w:right w:val="none" w:sz="0" w:space="0" w:color="auto"/>
      </w:divBdr>
    </w:div>
    <w:div w:id="2083865383">
      <w:bodyDiv w:val="1"/>
      <w:marLeft w:val="0"/>
      <w:marRight w:val="0"/>
      <w:marTop w:val="0"/>
      <w:marBottom w:val="0"/>
      <w:divBdr>
        <w:top w:val="none" w:sz="0" w:space="0" w:color="auto"/>
        <w:left w:val="none" w:sz="0" w:space="0" w:color="auto"/>
        <w:bottom w:val="none" w:sz="0" w:space="0" w:color="auto"/>
        <w:right w:val="none" w:sz="0" w:space="0" w:color="auto"/>
      </w:divBdr>
    </w:div>
    <w:div w:id="2086026095">
      <w:bodyDiv w:val="1"/>
      <w:marLeft w:val="0"/>
      <w:marRight w:val="0"/>
      <w:marTop w:val="0"/>
      <w:marBottom w:val="0"/>
      <w:divBdr>
        <w:top w:val="none" w:sz="0" w:space="0" w:color="auto"/>
        <w:left w:val="none" w:sz="0" w:space="0" w:color="auto"/>
        <w:bottom w:val="none" w:sz="0" w:space="0" w:color="auto"/>
        <w:right w:val="none" w:sz="0" w:space="0" w:color="auto"/>
      </w:divBdr>
    </w:div>
    <w:div w:id="2086799772">
      <w:bodyDiv w:val="1"/>
      <w:marLeft w:val="0"/>
      <w:marRight w:val="0"/>
      <w:marTop w:val="0"/>
      <w:marBottom w:val="0"/>
      <w:divBdr>
        <w:top w:val="none" w:sz="0" w:space="0" w:color="auto"/>
        <w:left w:val="none" w:sz="0" w:space="0" w:color="auto"/>
        <w:bottom w:val="none" w:sz="0" w:space="0" w:color="auto"/>
        <w:right w:val="none" w:sz="0" w:space="0" w:color="auto"/>
      </w:divBdr>
    </w:div>
    <w:div w:id="2088185932">
      <w:bodyDiv w:val="1"/>
      <w:marLeft w:val="0"/>
      <w:marRight w:val="0"/>
      <w:marTop w:val="0"/>
      <w:marBottom w:val="0"/>
      <w:divBdr>
        <w:top w:val="none" w:sz="0" w:space="0" w:color="auto"/>
        <w:left w:val="none" w:sz="0" w:space="0" w:color="auto"/>
        <w:bottom w:val="none" w:sz="0" w:space="0" w:color="auto"/>
        <w:right w:val="none" w:sz="0" w:space="0" w:color="auto"/>
      </w:divBdr>
    </w:div>
    <w:div w:id="2088961686">
      <w:bodyDiv w:val="1"/>
      <w:marLeft w:val="0"/>
      <w:marRight w:val="0"/>
      <w:marTop w:val="0"/>
      <w:marBottom w:val="0"/>
      <w:divBdr>
        <w:top w:val="none" w:sz="0" w:space="0" w:color="auto"/>
        <w:left w:val="none" w:sz="0" w:space="0" w:color="auto"/>
        <w:bottom w:val="none" w:sz="0" w:space="0" w:color="auto"/>
        <w:right w:val="none" w:sz="0" w:space="0" w:color="auto"/>
      </w:divBdr>
    </w:div>
    <w:div w:id="2092384407">
      <w:bodyDiv w:val="1"/>
      <w:marLeft w:val="0"/>
      <w:marRight w:val="0"/>
      <w:marTop w:val="0"/>
      <w:marBottom w:val="0"/>
      <w:divBdr>
        <w:top w:val="none" w:sz="0" w:space="0" w:color="auto"/>
        <w:left w:val="none" w:sz="0" w:space="0" w:color="auto"/>
        <w:bottom w:val="none" w:sz="0" w:space="0" w:color="auto"/>
        <w:right w:val="none" w:sz="0" w:space="0" w:color="auto"/>
      </w:divBdr>
    </w:div>
    <w:div w:id="2094011935">
      <w:bodyDiv w:val="1"/>
      <w:marLeft w:val="0"/>
      <w:marRight w:val="0"/>
      <w:marTop w:val="0"/>
      <w:marBottom w:val="0"/>
      <w:divBdr>
        <w:top w:val="none" w:sz="0" w:space="0" w:color="auto"/>
        <w:left w:val="none" w:sz="0" w:space="0" w:color="auto"/>
        <w:bottom w:val="none" w:sz="0" w:space="0" w:color="auto"/>
        <w:right w:val="none" w:sz="0" w:space="0" w:color="auto"/>
      </w:divBdr>
    </w:div>
    <w:div w:id="2095586472">
      <w:bodyDiv w:val="1"/>
      <w:marLeft w:val="0"/>
      <w:marRight w:val="0"/>
      <w:marTop w:val="0"/>
      <w:marBottom w:val="0"/>
      <w:divBdr>
        <w:top w:val="none" w:sz="0" w:space="0" w:color="auto"/>
        <w:left w:val="none" w:sz="0" w:space="0" w:color="auto"/>
        <w:bottom w:val="none" w:sz="0" w:space="0" w:color="auto"/>
        <w:right w:val="none" w:sz="0" w:space="0" w:color="auto"/>
      </w:divBdr>
    </w:div>
    <w:div w:id="2096969620">
      <w:bodyDiv w:val="1"/>
      <w:marLeft w:val="0"/>
      <w:marRight w:val="0"/>
      <w:marTop w:val="0"/>
      <w:marBottom w:val="0"/>
      <w:divBdr>
        <w:top w:val="none" w:sz="0" w:space="0" w:color="auto"/>
        <w:left w:val="none" w:sz="0" w:space="0" w:color="auto"/>
        <w:bottom w:val="none" w:sz="0" w:space="0" w:color="auto"/>
        <w:right w:val="none" w:sz="0" w:space="0" w:color="auto"/>
      </w:divBdr>
    </w:div>
    <w:div w:id="2097744230">
      <w:bodyDiv w:val="1"/>
      <w:marLeft w:val="0"/>
      <w:marRight w:val="0"/>
      <w:marTop w:val="0"/>
      <w:marBottom w:val="0"/>
      <w:divBdr>
        <w:top w:val="none" w:sz="0" w:space="0" w:color="auto"/>
        <w:left w:val="none" w:sz="0" w:space="0" w:color="auto"/>
        <w:bottom w:val="none" w:sz="0" w:space="0" w:color="auto"/>
        <w:right w:val="none" w:sz="0" w:space="0" w:color="auto"/>
      </w:divBdr>
    </w:div>
    <w:div w:id="2097899103">
      <w:bodyDiv w:val="1"/>
      <w:marLeft w:val="0"/>
      <w:marRight w:val="0"/>
      <w:marTop w:val="0"/>
      <w:marBottom w:val="0"/>
      <w:divBdr>
        <w:top w:val="none" w:sz="0" w:space="0" w:color="auto"/>
        <w:left w:val="none" w:sz="0" w:space="0" w:color="auto"/>
        <w:bottom w:val="none" w:sz="0" w:space="0" w:color="auto"/>
        <w:right w:val="none" w:sz="0" w:space="0" w:color="auto"/>
      </w:divBdr>
    </w:div>
    <w:div w:id="2100255217">
      <w:bodyDiv w:val="1"/>
      <w:marLeft w:val="0"/>
      <w:marRight w:val="0"/>
      <w:marTop w:val="0"/>
      <w:marBottom w:val="0"/>
      <w:divBdr>
        <w:top w:val="none" w:sz="0" w:space="0" w:color="auto"/>
        <w:left w:val="none" w:sz="0" w:space="0" w:color="auto"/>
        <w:bottom w:val="none" w:sz="0" w:space="0" w:color="auto"/>
        <w:right w:val="none" w:sz="0" w:space="0" w:color="auto"/>
      </w:divBdr>
    </w:div>
    <w:div w:id="2101564255">
      <w:bodyDiv w:val="1"/>
      <w:marLeft w:val="0"/>
      <w:marRight w:val="0"/>
      <w:marTop w:val="0"/>
      <w:marBottom w:val="0"/>
      <w:divBdr>
        <w:top w:val="none" w:sz="0" w:space="0" w:color="auto"/>
        <w:left w:val="none" w:sz="0" w:space="0" w:color="auto"/>
        <w:bottom w:val="none" w:sz="0" w:space="0" w:color="auto"/>
        <w:right w:val="none" w:sz="0" w:space="0" w:color="auto"/>
      </w:divBdr>
    </w:div>
    <w:div w:id="2102144493">
      <w:bodyDiv w:val="1"/>
      <w:marLeft w:val="0"/>
      <w:marRight w:val="0"/>
      <w:marTop w:val="0"/>
      <w:marBottom w:val="0"/>
      <w:divBdr>
        <w:top w:val="none" w:sz="0" w:space="0" w:color="auto"/>
        <w:left w:val="none" w:sz="0" w:space="0" w:color="auto"/>
        <w:bottom w:val="none" w:sz="0" w:space="0" w:color="auto"/>
        <w:right w:val="none" w:sz="0" w:space="0" w:color="auto"/>
      </w:divBdr>
    </w:div>
    <w:div w:id="2102870069">
      <w:bodyDiv w:val="1"/>
      <w:marLeft w:val="0"/>
      <w:marRight w:val="0"/>
      <w:marTop w:val="0"/>
      <w:marBottom w:val="0"/>
      <w:divBdr>
        <w:top w:val="none" w:sz="0" w:space="0" w:color="auto"/>
        <w:left w:val="none" w:sz="0" w:space="0" w:color="auto"/>
        <w:bottom w:val="none" w:sz="0" w:space="0" w:color="auto"/>
        <w:right w:val="none" w:sz="0" w:space="0" w:color="auto"/>
      </w:divBdr>
    </w:div>
    <w:div w:id="2104842096">
      <w:bodyDiv w:val="1"/>
      <w:marLeft w:val="0"/>
      <w:marRight w:val="0"/>
      <w:marTop w:val="0"/>
      <w:marBottom w:val="0"/>
      <w:divBdr>
        <w:top w:val="none" w:sz="0" w:space="0" w:color="auto"/>
        <w:left w:val="none" w:sz="0" w:space="0" w:color="auto"/>
        <w:bottom w:val="none" w:sz="0" w:space="0" w:color="auto"/>
        <w:right w:val="none" w:sz="0" w:space="0" w:color="auto"/>
      </w:divBdr>
    </w:div>
    <w:div w:id="2105413655">
      <w:bodyDiv w:val="1"/>
      <w:marLeft w:val="0"/>
      <w:marRight w:val="0"/>
      <w:marTop w:val="0"/>
      <w:marBottom w:val="0"/>
      <w:divBdr>
        <w:top w:val="none" w:sz="0" w:space="0" w:color="auto"/>
        <w:left w:val="none" w:sz="0" w:space="0" w:color="auto"/>
        <w:bottom w:val="none" w:sz="0" w:space="0" w:color="auto"/>
        <w:right w:val="none" w:sz="0" w:space="0" w:color="auto"/>
      </w:divBdr>
    </w:div>
    <w:div w:id="2105689029">
      <w:bodyDiv w:val="1"/>
      <w:marLeft w:val="0"/>
      <w:marRight w:val="0"/>
      <w:marTop w:val="0"/>
      <w:marBottom w:val="0"/>
      <w:divBdr>
        <w:top w:val="none" w:sz="0" w:space="0" w:color="auto"/>
        <w:left w:val="none" w:sz="0" w:space="0" w:color="auto"/>
        <w:bottom w:val="none" w:sz="0" w:space="0" w:color="auto"/>
        <w:right w:val="none" w:sz="0" w:space="0" w:color="auto"/>
      </w:divBdr>
    </w:div>
    <w:div w:id="2107115321">
      <w:bodyDiv w:val="1"/>
      <w:marLeft w:val="0"/>
      <w:marRight w:val="0"/>
      <w:marTop w:val="0"/>
      <w:marBottom w:val="0"/>
      <w:divBdr>
        <w:top w:val="none" w:sz="0" w:space="0" w:color="auto"/>
        <w:left w:val="none" w:sz="0" w:space="0" w:color="auto"/>
        <w:bottom w:val="none" w:sz="0" w:space="0" w:color="auto"/>
        <w:right w:val="none" w:sz="0" w:space="0" w:color="auto"/>
      </w:divBdr>
    </w:div>
    <w:div w:id="2110659599">
      <w:bodyDiv w:val="1"/>
      <w:marLeft w:val="0"/>
      <w:marRight w:val="0"/>
      <w:marTop w:val="0"/>
      <w:marBottom w:val="0"/>
      <w:divBdr>
        <w:top w:val="none" w:sz="0" w:space="0" w:color="auto"/>
        <w:left w:val="none" w:sz="0" w:space="0" w:color="auto"/>
        <w:bottom w:val="none" w:sz="0" w:space="0" w:color="auto"/>
        <w:right w:val="none" w:sz="0" w:space="0" w:color="auto"/>
      </w:divBdr>
    </w:div>
    <w:div w:id="2111200430">
      <w:bodyDiv w:val="1"/>
      <w:marLeft w:val="0"/>
      <w:marRight w:val="0"/>
      <w:marTop w:val="0"/>
      <w:marBottom w:val="0"/>
      <w:divBdr>
        <w:top w:val="none" w:sz="0" w:space="0" w:color="auto"/>
        <w:left w:val="none" w:sz="0" w:space="0" w:color="auto"/>
        <w:bottom w:val="none" w:sz="0" w:space="0" w:color="auto"/>
        <w:right w:val="none" w:sz="0" w:space="0" w:color="auto"/>
      </w:divBdr>
    </w:div>
    <w:div w:id="2111927047">
      <w:bodyDiv w:val="1"/>
      <w:marLeft w:val="0"/>
      <w:marRight w:val="0"/>
      <w:marTop w:val="0"/>
      <w:marBottom w:val="0"/>
      <w:divBdr>
        <w:top w:val="none" w:sz="0" w:space="0" w:color="auto"/>
        <w:left w:val="none" w:sz="0" w:space="0" w:color="auto"/>
        <w:bottom w:val="none" w:sz="0" w:space="0" w:color="auto"/>
        <w:right w:val="none" w:sz="0" w:space="0" w:color="auto"/>
      </w:divBdr>
    </w:div>
    <w:div w:id="2114132132">
      <w:bodyDiv w:val="1"/>
      <w:marLeft w:val="0"/>
      <w:marRight w:val="0"/>
      <w:marTop w:val="0"/>
      <w:marBottom w:val="0"/>
      <w:divBdr>
        <w:top w:val="none" w:sz="0" w:space="0" w:color="auto"/>
        <w:left w:val="none" w:sz="0" w:space="0" w:color="auto"/>
        <w:bottom w:val="none" w:sz="0" w:space="0" w:color="auto"/>
        <w:right w:val="none" w:sz="0" w:space="0" w:color="auto"/>
      </w:divBdr>
    </w:div>
    <w:div w:id="2116050208">
      <w:bodyDiv w:val="1"/>
      <w:marLeft w:val="0"/>
      <w:marRight w:val="0"/>
      <w:marTop w:val="0"/>
      <w:marBottom w:val="0"/>
      <w:divBdr>
        <w:top w:val="none" w:sz="0" w:space="0" w:color="auto"/>
        <w:left w:val="none" w:sz="0" w:space="0" w:color="auto"/>
        <w:bottom w:val="none" w:sz="0" w:space="0" w:color="auto"/>
        <w:right w:val="none" w:sz="0" w:space="0" w:color="auto"/>
      </w:divBdr>
    </w:div>
    <w:div w:id="2117601882">
      <w:bodyDiv w:val="1"/>
      <w:marLeft w:val="0"/>
      <w:marRight w:val="0"/>
      <w:marTop w:val="0"/>
      <w:marBottom w:val="0"/>
      <w:divBdr>
        <w:top w:val="none" w:sz="0" w:space="0" w:color="auto"/>
        <w:left w:val="none" w:sz="0" w:space="0" w:color="auto"/>
        <w:bottom w:val="none" w:sz="0" w:space="0" w:color="auto"/>
        <w:right w:val="none" w:sz="0" w:space="0" w:color="auto"/>
      </w:divBdr>
    </w:div>
    <w:div w:id="2118476928">
      <w:bodyDiv w:val="1"/>
      <w:marLeft w:val="0"/>
      <w:marRight w:val="0"/>
      <w:marTop w:val="0"/>
      <w:marBottom w:val="0"/>
      <w:divBdr>
        <w:top w:val="none" w:sz="0" w:space="0" w:color="auto"/>
        <w:left w:val="none" w:sz="0" w:space="0" w:color="auto"/>
        <w:bottom w:val="none" w:sz="0" w:space="0" w:color="auto"/>
        <w:right w:val="none" w:sz="0" w:space="0" w:color="auto"/>
      </w:divBdr>
    </w:div>
    <w:div w:id="2118979937">
      <w:bodyDiv w:val="1"/>
      <w:marLeft w:val="0"/>
      <w:marRight w:val="0"/>
      <w:marTop w:val="0"/>
      <w:marBottom w:val="0"/>
      <w:divBdr>
        <w:top w:val="none" w:sz="0" w:space="0" w:color="auto"/>
        <w:left w:val="none" w:sz="0" w:space="0" w:color="auto"/>
        <w:bottom w:val="none" w:sz="0" w:space="0" w:color="auto"/>
        <w:right w:val="none" w:sz="0" w:space="0" w:color="auto"/>
      </w:divBdr>
    </w:div>
    <w:div w:id="2119251946">
      <w:bodyDiv w:val="1"/>
      <w:marLeft w:val="0"/>
      <w:marRight w:val="0"/>
      <w:marTop w:val="0"/>
      <w:marBottom w:val="0"/>
      <w:divBdr>
        <w:top w:val="none" w:sz="0" w:space="0" w:color="auto"/>
        <w:left w:val="none" w:sz="0" w:space="0" w:color="auto"/>
        <w:bottom w:val="none" w:sz="0" w:space="0" w:color="auto"/>
        <w:right w:val="none" w:sz="0" w:space="0" w:color="auto"/>
      </w:divBdr>
    </w:div>
    <w:div w:id="2120484281">
      <w:bodyDiv w:val="1"/>
      <w:marLeft w:val="0"/>
      <w:marRight w:val="0"/>
      <w:marTop w:val="0"/>
      <w:marBottom w:val="0"/>
      <w:divBdr>
        <w:top w:val="none" w:sz="0" w:space="0" w:color="auto"/>
        <w:left w:val="none" w:sz="0" w:space="0" w:color="auto"/>
        <w:bottom w:val="none" w:sz="0" w:space="0" w:color="auto"/>
        <w:right w:val="none" w:sz="0" w:space="0" w:color="auto"/>
      </w:divBdr>
    </w:div>
    <w:div w:id="2122796391">
      <w:bodyDiv w:val="1"/>
      <w:marLeft w:val="0"/>
      <w:marRight w:val="0"/>
      <w:marTop w:val="0"/>
      <w:marBottom w:val="0"/>
      <w:divBdr>
        <w:top w:val="none" w:sz="0" w:space="0" w:color="auto"/>
        <w:left w:val="none" w:sz="0" w:space="0" w:color="auto"/>
        <w:bottom w:val="none" w:sz="0" w:space="0" w:color="auto"/>
        <w:right w:val="none" w:sz="0" w:space="0" w:color="auto"/>
      </w:divBdr>
    </w:div>
    <w:div w:id="2124762875">
      <w:bodyDiv w:val="1"/>
      <w:marLeft w:val="0"/>
      <w:marRight w:val="0"/>
      <w:marTop w:val="0"/>
      <w:marBottom w:val="0"/>
      <w:divBdr>
        <w:top w:val="none" w:sz="0" w:space="0" w:color="auto"/>
        <w:left w:val="none" w:sz="0" w:space="0" w:color="auto"/>
        <w:bottom w:val="none" w:sz="0" w:space="0" w:color="auto"/>
        <w:right w:val="none" w:sz="0" w:space="0" w:color="auto"/>
      </w:divBdr>
    </w:div>
    <w:div w:id="2125423009">
      <w:bodyDiv w:val="1"/>
      <w:marLeft w:val="0"/>
      <w:marRight w:val="0"/>
      <w:marTop w:val="0"/>
      <w:marBottom w:val="0"/>
      <w:divBdr>
        <w:top w:val="none" w:sz="0" w:space="0" w:color="auto"/>
        <w:left w:val="none" w:sz="0" w:space="0" w:color="auto"/>
        <w:bottom w:val="none" w:sz="0" w:space="0" w:color="auto"/>
        <w:right w:val="none" w:sz="0" w:space="0" w:color="auto"/>
      </w:divBdr>
    </w:div>
    <w:div w:id="2125880739">
      <w:bodyDiv w:val="1"/>
      <w:marLeft w:val="0"/>
      <w:marRight w:val="0"/>
      <w:marTop w:val="0"/>
      <w:marBottom w:val="0"/>
      <w:divBdr>
        <w:top w:val="none" w:sz="0" w:space="0" w:color="auto"/>
        <w:left w:val="none" w:sz="0" w:space="0" w:color="auto"/>
        <w:bottom w:val="none" w:sz="0" w:space="0" w:color="auto"/>
        <w:right w:val="none" w:sz="0" w:space="0" w:color="auto"/>
      </w:divBdr>
    </w:div>
    <w:div w:id="2126583078">
      <w:bodyDiv w:val="1"/>
      <w:marLeft w:val="0"/>
      <w:marRight w:val="0"/>
      <w:marTop w:val="0"/>
      <w:marBottom w:val="0"/>
      <w:divBdr>
        <w:top w:val="none" w:sz="0" w:space="0" w:color="auto"/>
        <w:left w:val="none" w:sz="0" w:space="0" w:color="auto"/>
        <w:bottom w:val="none" w:sz="0" w:space="0" w:color="auto"/>
        <w:right w:val="none" w:sz="0" w:space="0" w:color="auto"/>
      </w:divBdr>
    </w:div>
    <w:div w:id="2126918959">
      <w:bodyDiv w:val="1"/>
      <w:marLeft w:val="0"/>
      <w:marRight w:val="0"/>
      <w:marTop w:val="0"/>
      <w:marBottom w:val="0"/>
      <w:divBdr>
        <w:top w:val="none" w:sz="0" w:space="0" w:color="auto"/>
        <w:left w:val="none" w:sz="0" w:space="0" w:color="auto"/>
        <w:bottom w:val="none" w:sz="0" w:space="0" w:color="auto"/>
        <w:right w:val="none" w:sz="0" w:space="0" w:color="auto"/>
      </w:divBdr>
    </w:div>
    <w:div w:id="2129464639">
      <w:bodyDiv w:val="1"/>
      <w:marLeft w:val="0"/>
      <w:marRight w:val="0"/>
      <w:marTop w:val="0"/>
      <w:marBottom w:val="0"/>
      <w:divBdr>
        <w:top w:val="none" w:sz="0" w:space="0" w:color="auto"/>
        <w:left w:val="none" w:sz="0" w:space="0" w:color="auto"/>
        <w:bottom w:val="none" w:sz="0" w:space="0" w:color="auto"/>
        <w:right w:val="none" w:sz="0" w:space="0" w:color="auto"/>
      </w:divBdr>
    </w:div>
    <w:div w:id="2130277641">
      <w:bodyDiv w:val="1"/>
      <w:marLeft w:val="0"/>
      <w:marRight w:val="0"/>
      <w:marTop w:val="0"/>
      <w:marBottom w:val="0"/>
      <w:divBdr>
        <w:top w:val="none" w:sz="0" w:space="0" w:color="auto"/>
        <w:left w:val="none" w:sz="0" w:space="0" w:color="auto"/>
        <w:bottom w:val="none" w:sz="0" w:space="0" w:color="auto"/>
        <w:right w:val="none" w:sz="0" w:space="0" w:color="auto"/>
      </w:divBdr>
    </w:div>
    <w:div w:id="2131505420">
      <w:bodyDiv w:val="1"/>
      <w:marLeft w:val="0"/>
      <w:marRight w:val="0"/>
      <w:marTop w:val="0"/>
      <w:marBottom w:val="0"/>
      <w:divBdr>
        <w:top w:val="none" w:sz="0" w:space="0" w:color="auto"/>
        <w:left w:val="none" w:sz="0" w:space="0" w:color="auto"/>
        <w:bottom w:val="none" w:sz="0" w:space="0" w:color="auto"/>
        <w:right w:val="none" w:sz="0" w:space="0" w:color="auto"/>
      </w:divBdr>
    </w:div>
    <w:div w:id="2131509043">
      <w:bodyDiv w:val="1"/>
      <w:marLeft w:val="0"/>
      <w:marRight w:val="0"/>
      <w:marTop w:val="0"/>
      <w:marBottom w:val="0"/>
      <w:divBdr>
        <w:top w:val="none" w:sz="0" w:space="0" w:color="auto"/>
        <w:left w:val="none" w:sz="0" w:space="0" w:color="auto"/>
        <w:bottom w:val="none" w:sz="0" w:space="0" w:color="auto"/>
        <w:right w:val="none" w:sz="0" w:space="0" w:color="auto"/>
      </w:divBdr>
    </w:div>
    <w:div w:id="2133861383">
      <w:bodyDiv w:val="1"/>
      <w:marLeft w:val="0"/>
      <w:marRight w:val="0"/>
      <w:marTop w:val="0"/>
      <w:marBottom w:val="0"/>
      <w:divBdr>
        <w:top w:val="none" w:sz="0" w:space="0" w:color="auto"/>
        <w:left w:val="none" w:sz="0" w:space="0" w:color="auto"/>
        <w:bottom w:val="none" w:sz="0" w:space="0" w:color="auto"/>
        <w:right w:val="none" w:sz="0" w:space="0" w:color="auto"/>
      </w:divBdr>
    </w:div>
    <w:div w:id="2135637834">
      <w:bodyDiv w:val="1"/>
      <w:marLeft w:val="0"/>
      <w:marRight w:val="0"/>
      <w:marTop w:val="0"/>
      <w:marBottom w:val="0"/>
      <w:divBdr>
        <w:top w:val="none" w:sz="0" w:space="0" w:color="auto"/>
        <w:left w:val="none" w:sz="0" w:space="0" w:color="auto"/>
        <w:bottom w:val="none" w:sz="0" w:space="0" w:color="auto"/>
        <w:right w:val="none" w:sz="0" w:space="0" w:color="auto"/>
      </w:divBdr>
    </w:div>
    <w:div w:id="2137793506">
      <w:bodyDiv w:val="1"/>
      <w:marLeft w:val="0"/>
      <w:marRight w:val="0"/>
      <w:marTop w:val="0"/>
      <w:marBottom w:val="0"/>
      <w:divBdr>
        <w:top w:val="none" w:sz="0" w:space="0" w:color="auto"/>
        <w:left w:val="none" w:sz="0" w:space="0" w:color="auto"/>
        <w:bottom w:val="none" w:sz="0" w:space="0" w:color="auto"/>
        <w:right w:val="none" w:sz="0" w:space="0" w:color="auto"/>
      </w:divBdr>
    </w:div>
    <w:div w:id="2138451022">
      <w:bodyDiv w:val="1"/>
      <w:marLeft w:val="0"/>
      <w:marRight w:val="0"/>
      <w:marTop w:val="0"/>
      <w:marBottom w:val="0"/>
      <w:divBdr>
        <w:top w:val="none" w:sz="0" w:space="0" w:color="auto"/>
        <w:left w:val="none" w:sz="0" w:space="0" w:color="auto"/>
        <w:bottom w:val="none" w:sz="0" w:space="0" w:color="auto"/>
        <w:right w:val="none" w:sz="0" w:space="0" w:color="auto"/>
      </w:divBdr>
    </w:div>
    <w:div w:id="2139831579">
      <w:bodyDiv w:val="1"/>
      <w:marLeft w:val="0"/>
      <w:marRight w:val="0"/>
      <w:marTop w:val="0"/>
      <w:marBottom w:val="0"/>
      <w:divBdr>
        <w:top w:val="none" w:sz="0" w:space="0" w:color="auto"/>
        <w:left w:val="none" w:sz="0" w:space="0" w:color="auto"/>
        <w:bottom w:val="none" w:sz="0" w:space="0" w:color="auto"/>
        <w:right w:val="none" w:sz="0" w:space="0" w:color="auto"/>
      </w:divBdr>
    </w:div>
    <w:div w:id="2140800620">
      <w:bodyDiv w:val="1"/>
      <w:marLeft w:val="0"/>
      <w:marRight w:val="0"/>
      <w:marTop w:val="0"/>
      <w:marBottom w:val="0"/>
      <w:divBdr>
        <w:top w:val="none" w:sz="0" w:space="0" w:color="auto"/>
        <w:left w:val="none" w:sz="0" w:space="0" w:color="auto"/>
        <w:bottom w:val="none" w:sz="0" w:space="0" w:color="auto"/>
        <w:right w:val="none" w:sz="0" w:space="0" w:color="auto"/>
      </w:divBdr>
    </w:div>
    <w:div w:id="2140803984">
      <w:bodyDiv w:val="1"/>
      <w:marLeft w:val="0"/>
      <w:marRight w:val="0"/>
      <w:marTop w:val="0"/>
      <w:marBottom w:val="0"/>
      <w:divBdr>
        <w:top w:val="none" w:sz="0" w:space="0" w:color="auto"/>
        <w:left w:val="none" w:sz="0" w:space="0" w:color="auto"/>
        <w:bottom w:val="none" w:sz="0" w:space="0" w:color="auto"/>
        <w:right w:val="none" w:sz="0" w:space="0" w:color="auto"/>
      </w:divBdr>
    </w:div>
    <w:div w:id="2143767670">
      <w:bodyDiv w:val="1"/>
      <w:marLeft w:val="0"/>
      <w:marRight w:val="0"/>
      <w:marTop w:val="0"/>
      <w:marBottom w:val="0"/>
      <w:divBdr>
        <w:top w:val="none" w:sz="0" w:space="0" w:color="auto"/>
        <w:left w:val="none" w:sz="0" w:space="0" w:color="auto"/>
        <w:bottom w:val="none" w:sz="0" w:space="0" w:color="auto"/>
        <w:right w:val="none" w:sz="0" w:space="0" w:color="auto"/>
      </w:divBdr>
    </w:div>
    <w:div w:id="2143844373">
      <w:bodyDiv w:val="1"/>
      <w:marLeft w:val="0"/>
      <w:marRight w:val="0"/>
      <w:marTop w:val="0"/>
      <w:marBottom w:val="0"/>
      <w:divBdr>
        <w:top w:val="none" w:sz="0" w:space="0" w:color="auto"/>
        <w:left w:val="none" w:sz="0" w:space="0" w:color="auto"/>
        <w:bottom w:val="none" w:sz="0" w:space="0" w:color="auto"/>
        <w:right w:val="none" w:sz="0" w:space="0" w:color="auto"/>
      </w:divBdr>
    </w:div>
    <w:div w:id="2145001698">
      <w:bodyDiv w:val="1"/>
      <w:marLeft w:val="0"/>
      <w:marRight w:val="0"/>
      <w:marTop w:val="0"/>
      <w:marBottom w:val="0"/>
      <w:divBdr>
        <w:top w:val="none" w:sz="0" w:space="0" w:color="auto"/>
        <w:left w:val="none" w:sz="0" w:space="0" w:color="auto"/>
        <w:bottom w:val="none" w:sz="0" w:space="0" w:color="auto"/>
        <w:right w:val="none" w:sz="0" w:space="0" w:color="auto"/>
      </w:divBdr>
    </w:div>
    <w:div w:id="2145006325">
      <w:bodyDiv w:val="1"/>
      <w:marLeft w:val="0"/>
      <w:marRight w:val="0"/>
      <w:marTop w:val="0"/>
      <w:marBottom w:val="0"/>
      <w:divBdr>
        <w:top w:val="none" w:sz="0" w:space="0" w:color="auto"/>
        <w:left w:val="none" w:sz="0" w:space="0" w:color="auto"/>
        <w:bottom w:val="none" w:sz="0" w:space="0" w:color="auto"/>
        <w:right w:val="none" w:sz="0" w:space="0" w:color="auto"/>
      </w:divBdr>
    </w:div>
    <w:div w:id="2145194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cimitarra-santander.gov.co/Instituciones_Educativas.shtml?apc=lcxx-1-&amp;x=1365723" TargetMode="External"/><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5.png"/><Relationship Id="rId138" Type="http://schemas.openxmlformats.org/officeDocument/2006/relationships/image" Target="media/image106.png"/><Relationship Id="rId159" Type="http://schemas.openxmlformats.org/officeDocument/2006/relationships/image" Target="media/image127.jpeg"/><Relationship Id="rId170" Type="http://schemas.openxmlformats.org/officeDocument/2006/relationships/image" Target="media/image136.jpeg"/><Relationship Id="rId191" Type="http://schemas.microsoft.com/office/2007/relationships/hdphoto" Target="media/hdphoto7.wdp"/><Relationship Id="rId205" Type="http://schemas.openxmlformats.org/officeDocument/2006/relationships/image" Target="media/image166.emf"/><Relationship Id="rId226" Type="http://schemas.openxmlformats.org/officeDocument/2006/relationships/image" Target="media/image183.jpeg"/><Relationship Id="rId247" Type="http://schemas.openxmlformats.org/officeDocument/2006/relationships/image" Target="media/image202.png"/><Relationship Id="rId107" Type="http://schemas.openxmlformats.org/officeDocument/2006/relationships/hyperlink" Target="http://www.cimitarra-santander.gov.co/Instituciones_Educativas.shtml?apc=lcxx-1-&amp;x=1365709" TargetMode="External"/><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jpeg"/><Relationship Id="rId74" Type="http://schemas.openxmlformats.org/officeDocument/2006/relationships/image" Target="media/image66.png"/><Relationship Id="rId128" Type="http://schemas.openxmlformats.org/officeDocument/2006/relationships/image" Target="media/image97.png"/><Relationship Id="rId149" Type="http://schemas.openxmlformats.org/officeDocument/2006/relationships/image" Target="media/image117.jpe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28.jpeg"/><Relationship Id="rId181" Type="http://schemas.openxmlformats.org/officeDocument/2006/relationships/image" Target="media/image147.jpeg"/><Relationship Id="rId216" Type="http://schemas.openxmlformats.org/officeDocument/2006/relationships/image" Target="media/image174.jpeg"/><Relationship Id="rId237" Type="http://schemas.openxmlformats.org/officeDocument/2006/relationships/image" Target="media/image192.png"/><Relationship Id="rId258" Type="http://schemas.openxmlformats.org/officeDocument/2006/relationships/image" Target="media/image213.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hyperlink" Target="http://www.cimitarra-santander.gov.co/Instituciones_Educativas.shtml?apc=lcxx-1-&amp;x=1365721" TargetMode="External"/><Relationship Id="rId139" Type="http://schemas.openxmlformats.org/officeDocument/2006/relationships/image" Target="media/image107.png"/><Relationship Id="rId85" Type="http://schemas.openxmlformats.org/officeDocument/2006/relationships/hyperlink" Target="http://www.cimitarra-santander.gov.co/documentos_municipio.shtml?apc=bfx-1-&amp;r=Servicios%20p%FAblicos" TargetMode="External"/><Relationship Id="rId150" Type="http://schemas.openxmlformats.org/officeDocument/2006/relationships/image" Target="media/image118.png"/><Relationship Id="rId171" Type="http://schemas.openxmlformats.org/officeDocument/2006/relationships/image" Target="media/image137.png"/><Relationship Id="rId192" Type="http://schemas.openxmlformats.org/officeDocument/2006/relationships/image" Target="media/image156.jpeg"/><Relationship Id="rId206" Type="http://schemas.openxmlformats.org/officeDocument/2006/relationships/image" Target="media/image167.png"/><Relationship Id="rId227" Type="http://schemas.openxmlformats.org/officeDocument/2006/relationships/image" Target="media/image184.jpeg"/><Relationship Id="rId248" Type="http://schemas.openxmlformats.org/officeDocument/2006/relationships/image" Target="media/image203.pn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hyperlink" Target="http://www.cimitarra-santander.gov.co/Instituciones_Educativas.shtml?apc=lcxx-1-&amp;x=1365710" TargetMode="External"/><Relationship Id="rId129" Type="http://schemas.openxmlformats.org/officeDocument/2006/relationships/image" Target="media/image98.png"/><Relationship Id="rId54" Type="http://schemas.openxmlformats.org/officeDocument/2006/relationships/image" Target="media/image46.jpeg"/><Relationship Id="rId75" Type="http://schemas.openxmlformats.org/officeDocument/2006/relationships/image" Target="media/image67.png"/><Relationship Id="rId96" Type="http://schemas.openxmlformats.org/officeDocument/2006/relationships/image" Target="media/image86.png"/><Relationship Id="rId140" Type="http://schemas.openxmlformats.org/officeDocument/2006/relationships/image" Target="media/image108.png"/><Relationship Id="rId161" Type="http://schemas.openxmlformats.org/officeDocument/2006/relationships/image" Target="media/image129.jpeg"/><Relationship Id="rId182" Type="http://schemas.openxmlformats.org/officeDocument/2006/relationships/image" Target="media/image148.png"/><Relationship Id="rId217" Type="http://schemas.openxmlformats.org/officeDocument/2006/relationships/image" Target="media/image175.jpeg"/><Relationship Id="rId6" Type="http://schemas.openxmlformats.org/officeDocument/2006/relationships/webSettings" Target="webSettings.xml"/><Relationship Id="rId238" Type="http://schemas.openxmlformats.org/officeDocument/2006/relationships/image" Target="media/image193.png"/><Relationship Id="rId259" Type="http://schemas.openxmlformats.org/officeDocument/2006/relationships/image" Target="media/image214.png"/><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hyperlink" Target="http://www.cimitarra-santander.gov.co/Instituciones_Educativas.shtml?apc=lcxx-1-&amp;x=1365715" TargetMode="External"/><Relationship Id="rId119" Type="http://schemas.openxmlformats.org/officeDocument/2006/relationships/hyperlink" Target="http://www.cimitarra-santander.gov.co/Instituciones_Educativas.shtml?apc=lcxx-1-&amp;x=1365722" TargetMode="External"/><Relationship Id="rId44" Type="http://schemas.openxmlformats.org/officeDocument/2006/relationships/image" Target="media/image36.png"/><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2.png"/><Relationship Id="rId86" Type="http://schemas.openxmlformats.org/officeDocument/2006/relationships/image" Target="media/image76.png"/><Relationship Id="rId130" Type="http://schemas.openxmlformats.org/officeDocument/2006/relationships/image" Target="media/image99.jpg"/><Relationship Id="rId135" Type="http://schemas.openxmlformats.org/officeDocument/2006/relationships/image" Target="media/image104.png"/><Relationship Id="rId151" Type="http://schemas.openxmlformats.org/officeDocument/2006/relationships/image" Target="media/image119.png"/><Relationship Id="rId156" Type="http://schemas.openxmlformats.org/officeDocument/2006/relationships/image" Target="media/image124.jpeg"/><Relationship Id="rId177" Type="http://schemas.openxmlformats.org/officeDocument/2006/relationships/image" Target="media/image143.jpeg"/><Relationship Id="rId198" Type="http://schemas.openxmlformats.org/officeDocument/2006/relationships/image" Target="media/image161.png"/><Relationship Id="rId172" Type="http://schemas.openxmlformats.org/officeDocument/2006/relationships/image" Target="media/image138.png"/><Relationship Id="rId193" Type="http://schemas.microsoft.com/office/2007/relationships/hdphoto" Target="media/hdphoto8.wdp"/><Relationship Id="rId202" Type="http://schemas.microsoft.com/office/2007/relationships/hdphoto" Target="media/hdphoto10.wdp"/><Relationship Id="rId207" Type="http://schemas.openxmlformats.org/officeDocument/2006/relationships/image" Target="media/image168.emf"/><Relationship Id="rId223" Type="http://schemas.openxmlformats.org/officeDocument/2006/relationships/image" Target="media/image181.png"/><Relationship Id="rId228" Type="http://schemas.openxmlformats.org/officeDocument/2006/relationships/image" Target="media/image185.png"/><Relationship Id="rId244" Type="http://schemas.openxmlformats.org/officeDocument/2006/relationships/image" Target="media/image199.png"/><Relationship Id="rId249" Type="http://schemas.openxmlformats.org/officeDocument/2006/relationships/image" Target="media/image204.pn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2.png"/><Relationship Id="rId260" Type="http://schemas.openxmlformats.org/officeDocument/2006/relationships/image" Target="media/image215.png"/><Relationship Id="rId265" Type="http://schemas.openxmlformats.org/officeDocument/2006/relationships/theme" Target="theme/theme1.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7.png"/><Relationship Id="rId104" Type="http://schemas.openxmlformats.org/officeDocument/2006/relationships/image" Target="media/image91.png"/><Relationship Id="rId120" Type="http://schemas.openxmlformats.org/officeDocument/2006/relationships/hyperlink" Target="http://www.cimitarra-santander.gov.co/Instituciones_Educativas.shtml?apc=lcxx-1-&amp;x=1365716" TargetMode="External"/><Relationship Id="rId125" Type="http://schemas.microsoft.com/office/2007/relationships/hdphoto" Target="media/hdphoto2.wdp"/><Relationship Id="rId141" Type="http://schemas.openxmlformats.org/officeDocument/2006/relationships/image" Target="media/image109.png"/><Relationship Id="rId146" Type="http://schemas.openxmlformats.org/officeDocument/2006/relationships/image" Target="media/image114.png"/><Relationship Id="rId167" Type="http://schemas.openxmlformats.org/officeDocument/2006/relationships/image" Target="media/image133.png"/><Relationship Id="rId188" Type="http://schemas.openxmlformats.org/officeDocument/2006/relationships/image" Target="media/image153.jpe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2.png"/><Relationship Id="rId162" Type="http://schemas.microsoft.com/office/2007/relationships/hdphoto" Target="media/hdphoto4.wdp"/><Relationship Id="rId183" Type="http://schemas.openxmlformats.org/officeDocument/2006/relationships/image" Target="media/image149.jpeg"/><Relationship Id="rId213" Type="http://schemas.microsoft.com/office/2007/relationships/hdphoto" Target="media/hdphoto12.wdp"/><Relationship Id="rId218" Type="http://schemas.openxmlformats.org/officeDocument/2006/relationships/image" Target="media/image176.jpeg"/><Relationship Id="rId234" Type="http://schemas.openxmlformats.org/officeDocument/2006/relationships/image" Target="media/image189.png"/><Relationship Id="rId239" Type="http://schemas.openxmlformats.org/officeDocument/2006/relationships/image" Target="media/image194.png"/><Relationship Id="rId2" Type="http://schemas.openxmlformats.org/officeDocument/2006/relationships/customXml" Target="../customXml/item2.xml"/><Relationship Id="rId29" Type="http://schemas.openxmlformats.org/officeDocument/2006/relationships/image" Target="media/image21.jpeg"/><Relationship Id="rId250" Type="http://schemas.openxmlformats.org/officeDocument/2006/relationships/image" Target="media/image205.png"/><Relationship Id="rId255" Type="http://schemas.openxmlformats.org/officeDocument/2006/relationships/image" Target="media/image210.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png"/><Relationship Id="rId66" Type="http://schemas.openxmlformats.org/officeDocument/2006/relationships/image" Target="media/image58.emf"/><Relationship Id="rId87" Type="http://schemas.openxmlformats.org/officeDocument/2006/relationships/image" Target="media/image77.png"/><Relationship Id="rId110" Type="http://schemas.openxmlformats.org/officeDocument/2006/relationships/hyperlink" Target="http://www.cimitarra-santander.gov.co/Instituciones_Educativas.shtml?apc=lcxx-1-&amp;x=1365713" TargetMode="External"/><Relationship Id="rId115" Type="http://schemas.openxmlformats.org/officeDocument/2006/relationships/hyperlink" Target="http://www.cimitarra-santander.gov.co/Instituciones_Educativas.shtml?apc=lcxx-1-&amp;x=1365719" TargetMode="External"/><Relationship Id="rId131" Type="http://schemas.openxmlformats.org/officeDocument/2006/relationships/image" Target="media/image100.png"/><Relationship Id="rId136" Type="http://schemas.microsoft.com/office/2007/relationships/hdphoto" Target="media/hdphoto3.wdp"/><Relationship Id="rId157" Type="http://schemas.openxmlformats.org/officeDocument/2006/relationships/image" Target="media/image125.jpeg"/><Relationship Id="rId178" Type="http://schemas.openxmlformats.org/officeDocument/2006/relationships/image" Target="media/image144.jpeg"/><Relationship Id="rId61" Type="http://schemas.openxmlformats.org/officeDocument/2006/relationships/image" Target="media/image53.png"/><Relationship Id="rId82" Type="http://schemas.openxmlformats.org/officeDocument/2006/relationships/image" Target="media/image73.png"/><Relationship Id="rId152" Type="http://schemas.openxmlformats.org/officeDocument/2006/relationships/image" Target="media/image120.jpeg"/><Relationship Id="rId173" Type="http://schemas.openxmlformats.org/officeDocument/2006/relationships/image" Target="media/image139.jpeg"/><Relationship Id="rId194" Type="http://schemas.openxmlformats.org/officeDocument/2006/relationships/image" Target="media/image157.jpeg"/><Relationship Id="rId199" Type="http://schemas.openxmlformats.org/officeDocument/2006/relationships/image" Target="media/image162.png"/><Relationship Id="rId203" Type="http://schemas.openxmlformats.org/officeDocument/2006/relationships/image" Target="media/image164.jpeg"/><Relationship Id="rId208" Type="http://schemas.openxmlformats.org/officeDocument/2006/relationships/image" Target="media/image169.emf"/><Relationship Id="rId229" Type="http://schemas.openxmlformats.org/officeDocument/2006/relationships/header" Target="header1.xml"/><Relationship Id="rId19" Type="http://schemas.openxmlformats.org/officeDocument/2006/relationships/image" Target="media/image11.png"/><Relationship Id="rId224" Type="http://schemas.openxmlformats.org/officeDocument/2006/relationships/oleObject" Target="embeddings/oleObject2.bin"/><Relationship Id="rId240" Type="http://schemas.openxmlformats.org/officeDocument/2006/relationships/image" Target="media/image195.png"/><Relationship Id="rId245" Type="http://schemas.openxmlformats.org/officeDocument/2006/relationships/image" Target="media/image200.png"/><Relationship Id="rId261" Type="http://schemas.openxmlformats.org/officeDocument/2006/relationships/image" Target="media/image216.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png"/><Relationship Id="rId100" Type="http://schemas.openxmlformats.org/officeDocument/2006/relationships/hyperlink" Target="https://es.wikipedia.org/wiki/Iglesia_de_Nuestra_Se%C3%B1ora_de_los_Dolores_(Puerto_Berr%C3%ADo)" TargetMode="External"/><Relationship Id="rId105" Type="http://schemas.openxmlformats.org/officeDocument/2006/relationships/hyperlink" Target="http://www.cimitarra-santander.gov.co/Instituciones_Educativas.shtml?apc=lcxx-1-&amp;x=1365707" TargetMode="External"/><Relationship Id="rId126" Type="http://schemas.openxmlformats.org/officeDocument/2006/relationships/image" Target="media/image95.png"/><Relationship Id="rId147" Type="http://schemas.openxmlformats.org/officeDocument/2006/relationships/image" Target="media/image115.png"/><Relationship Id="rId168" Type="http://schemas.openxmlformats.org/officeDocument/2006/relationships/image" Target="media/image134.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hyperlink" Target="http://www.cimitarra-santander.gov.co/Instituciones_Educativas.shtml?apc=lcxx-1-&amp;x=1365712" TargetMode="External"/><Relationship Id="rId142" Type="http://schemas.openxmlformats.org/officeDocument/2006/relationships/image" Target="media/image110.png"/><Relationship Id="rId163" Type="http://schemas.openxmlformats.org/officeDocument/2006/relationships/image" Target="media/image130.jpeg"/><Relationship Id="rId184" Type="http://schemas.microsoft.com/office/2007/relationships/hdphoto" Target="media/hdphoto6.wdp"/><Relationship Id="rId189" Type="http://schemas.openxmlformats.org/officeDocument/2006/relationships/image" Target="media/image154.jpeg"/><Relationship Id="rId219" Type="http://schemas.openxmlformats.org/officeDocument/2006/relationships/image" Target="media/image177.jpeg"/><Relationship Id="rId3" Type="http://schemas.openxmlformats.org/officeDocument/2006/relationships/numbering" Target="numbering.xml"/><Relationship Id="rId214" Type="http://schemas.openxmlformats.org/officeDocument/2006/relationships/image" Target="media/image173.png"/><Relationship Id="rId230" Type="http://schemas.openxmlformats.org/officeDocument/2006/relationships/footer" Target="footer1.xml"/><Relationship Id="rId235" Type="http://schemas.openxmlformats.org/officeDocument/2006/relationships/image" Target="media/image190.png"/><Relationship Id="rId251" Type="http://schemas.openxmlformats.org/officeDocument/2006/relationships/image" Target="media/image206.png"/><Relationship Id="rId256" Type="http://schemas.openxmlformats.org/officeDocument/2006/relationships/image" Target="media/image211.pn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hyperlink" Target="http://www.cimitarra-santander.gov.co/Instituciones_Educativas.shtml?apc=lcxx-1-&amp;x=1365720" TargetMode="External"/><Relationship Id="rId137" Type="http://schemas.openxmlformats.org/officeDocument/2006/relationships/image" Target="media/image105.png"/><Relationship Id="rId158" Type="http://schemas.openxmlformats.org/officeDocument/2006/relationships/image" Target="media/image126.jpe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emf"/><Relationship Id="rId83" Type="http://schemas.openxmlformats.org/officeDocument/2006/relationships/image" Target="media/image74.png"/><Relationship Id="rId88" Type="http://schemas.openxmlformats.org/officeDocument/2006/relationships/image" Target="media/image78.png"/><Relationship Id="rId111" Type="http://schemas.openxmlformats.org/officeDocument/2006/relationships/image" Target="media/image93.png"/><Relationship Id="rId132" Type="http://schemas.openxmlformats.org/officeDocument/2006/relationships/image" Target="media/image101.png"/><Relationship Id="rId153" Type="http://schemas.openxmlformats.org/officeDocument/2006/relationships/image" Target="media/image121.jpeg"/><Relationship Id="rId174" Type="http://schemas.openxmlformats.org/officeDocument/2006/relationships/image" Target="media/image140.jpeg"/><Relationship Id="rId179" Type="http://schemas.openxmlformats.org/officeDocument/2006/relationships/image" Target="media/image145.jpeg"/><Relationship Id="rId195" Type="http://schemas.openxmlformats.org/officeDocument/2006/relationships/image" Target="media/image158.png"/><Relationship Id="rId209" Type="http://schemas.openxmlformats.org/officeDocument/2006/relationships/image" Target="media/image170.png"/><Relationship Id="rId190" Type="http://schemas.openxmlformats.org/officeDocument/2006/relationships/image" Target="media/image155.jpeg"/><Relationship Id="rId204" Type="http://schemas.openxmlformats.org/officeDocument/2006/relationships/image" Target="media/image165.emf"/><Relationship Id="rId220" Type="http://schemas.openxmlformats.org/officeDocument/2006/relationships/image" Target="media/image178.png"/><Relationship Id="rId225" Type="http://schemas.openxmlformats.org/officeDocument/2006/relationships/image" Target="media/image182.jpeg"/><Relationship Id="rId241" Type="http://schemas.openxmlformats.org/officeDocument/2006/relationships/image" Target="media/image196.png"/><Relationship Id="rId246" Type="http://schemas.openxmlformats.org/officeDocument/2006/relationships/image" Target="media/image201.pn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hyperlink" Target="http://www.cimitarra-santander.gov.co/Instituciones_Educativas.shtml?apc=lcxx-1-&amp;x=1365708" TargetMode="External"/><Relationship Id="rId127" Type="http://schemas.openxmlformats.org/officeDocument/2006/relationships/image" Target="media/image96.png"/><Relationship Id="rId262" Type="http://schemas.openxmlformats.org/officeDocument/2006/relationships/image" Target="media/image217.png"/><Relationship Id="rId10" Type="http://schemas.openxmlformats.org/officeDocument/2006/relationships/image" Target="media/image2.jp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4.jpeg"/><Relationship Id="rId99" Type="http://schemas.openxmlformats.org/officeDocument/2006/relationships/hyperlink" Target="https://es.wikipedia.org/wiki/Cruz_de_Malta" TargetMode="External"/><Relationship Id="rId101" Type="http://schemas.openxmlformats.org/officeDocument/2006/relationships/image" Target="media/image89.png"/><Relationship Id="rId122" Type="http://schemas.openxmlformats.org/officeDocument/2006/relationships/hyperlink" Target="http://www.cimitarra-santander.gov.co/Instituciones_Educativas.shtml?apc=lcxx-1-&amp;x=1365718" TargetMode="External"/><Relationship Id="rId143" Type="http://schemas.openxmlformats.org/officeDocument/2006/relationships/image" Target="media/image111.png"/><Relationship Id="rId148" Type="http://schemas.openxmlformats.org/officeDocument/2006/relationships/image" Target="media/image116.jpeg"/><Relationship Id="rId164" Type="http://schemas.microsoft.com/office/2007/relationships/hdphoto" Target="media/hdphoto5.wdp"/><Relationship Id="rId169" Type="http://schemas.openxmlformats.org/officeDocument/2006/relationships/image" Target="media/image135.jpeg"/><Relationship Id="rId185" Type="http://schemas.openxmlformats.org/officeDocument/2006/relationships/image" Target="media/image150.jpeg"/><Relationship Id="rId4" Type="http://schemas.openxmlformats.org/officeDocument/2006/relationships/styles" Target="styles.xml"/><Relationship Id="rId9" Type="http://schemas.openxmlformats.org/officeDocument/2006/relationships/image" Target="media/image1.jpg"/><Relationship Id="rId180" Type="http://schemas.openxmlformats.org/officeDocument/2006/relationships/image" Target="media/image146.png"/><Relationship Id="rId210" Type="http://schemas.openxmlformats.org/officeDocument/2006/relationships/image" Target="media/image171.png"/><Relationship Id="rId215" Type="http://schemas.microsoft.com/office/2007/relationships/hdphoto" Target="media/hdphoto13.wdp"/><Relationship Id="rId236" Type="http://schemas.openxmlformats.org/officeDocument/2006/relationships/image" Target="media/image191.png"/><Relationship Id="rId257" Type="http://schemas.openxmlformats.org/officeDocument/2006/relationships/image" Target="media/image212.png"/><Relationship Id="rId26" Type="http://schemas.openxmlformats.org/officeDocument/2006/relationships/image" Target="media/image18.png"/><Relationship Id="rId231" Type="http://schemas.openxmlformats.org/officeDocument/2006/relationships/image" Target="media/image186.png"/><Relationship Id="rId252" Type="http://schemas.openxmlformats.org/officeDocument/2006/relationships/image" Target="media/image207.png"/><Relationship Id="rId47" Type="http://schemas.openxmlformats.org/officeDocument/2006/relationships/image" Target="media/image39.jpeg"/><Relationship Id="rId68" Type="http://schemas.openxmlformats.org/officeDocument/2006/relationships/image" Target="media/image60.png"/><Relationship Id="rId89" Type="http://schemas.openxmlformats.org/officeDocument/2006/relationships/image" Target="media/image79.png"/><Relationship Id="rId112" Type="http://schemas.openxmlformats.org/officeDocument/2006/relationships/hyperlink" Target="http://www.cimitarra-santander.gov.co/Instituciones_Educativas.shtml?apc=lcxx-1-&amp;x=1365714" TargetMode="External"/><Relationship Id="rId133" Type="http://schemas.openxmlformats.org/officeDocument/2006/relationships/image" Target="media/image102.png"/><Relationship Id="rId154" Type="http://schemas.openxmlformats.org/officeDocument/2006/relationships/image" Target="media/image122.jpeg"/><Relationship Id="rId175" Type="http://schemas.openxmlformats.org/officeDocument/2006/relationships/image" Target="media/image141.png"/><Relationship Id="rId196" Type="http://schemas.openxmlformats.org/officeDocument/2006/relationships/image" Target="media/image159.jpeg"/><Relationship Id="rId200" Type="http://schemas.microsoft.com/office/2007/relationships/hdphoto" Target="media/hdphoto9.wdp"/><Relationship Id="rId16" Type="http://schemas.openxmlformats.org/officeDocument/2006/relationships/image" Target="media/image8.jpeg"/><Relationship Id="rId221" Type="http://schemas.openxmlformats.org/officeDocument/2006/relationships/image" Target="media/image179.png"/><Relationship Id="rId242" Type="http://schemas.openxmlformats.org/officeDocument/2006/relationships/image" Target="media/image197.png"/><Relationship Id="rId263" Type="http://schemas.openxmlformats.org/officeDocument/2006/relationships/header" Target="header2.xm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png"/><Relationship Id="rId102" Type="http://schemas.microsoft.com/office/2007/relationships/hdphoto" Target="media/hdphoto1.wdp"/><Relationship Id="rId123" Type="http://schemas.openxmlformats.org/officeDocument/2006/relationships/hyperlink" Target="http://www.cimitarra-santander.gov.co/Instituciones_Educativas.shtml?apc=lcxx-1-&amp;x=1365711" TargetMode="External"/><Relationship Id="rId144" Type="http://schemas.openxmlformats.org/officeDocument/2006/relationships/image" Target="media/image112.png"/><Relationship Id="rId90" Type="http://schemas.openxmlformats.org/officeDocument/2006/relationships/image" Target="media/image80.png"/><Relationship Id="rId165" Type="http://schemas.openxmlformats.org/officeDocument/2006/relationships/image" Target="media/image131.jpeg"/><Relationship Id="rId186" Type="http://schemas.openxmlformats.org/officeDocument/2006/relationships/image" Target="media/image151.jpeg"/><Relationship Id="rId211" Type="http://schemas.microsoft.com/office/2007/relationships/hdphoto" Target="media/hdphoto11.wdp"/><Relationship Id="rId232" Type="http://schemas.openxmlformats.org/officeDocument/2006/relationships/image" Target="media/image187.png"/><Relationship Id="rId253" Type="http://schemas.openxmlformats.org/officeDocument/2006/relationships/image" Target="media/image208.pn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hyperlink" Target="http://www.cimitarra-santander.gov.co/Instituciones_Educativas.shtml?apc=lcxx-1-&amp;x=1365717" TargetMode="External"/><Relationship Id="rId134" Type="http://schemas.openxmlformats.org/officeDocument/2006/relationships/image" Target="media/image103.png"/><Relationship Id="rId80" Type="http://schemas.openxmlformats.org/officeDocument/2006/relationships/oleObject" Target="embeddings/oleObject1.bin"/><Relationship Id="rId155" Type="http://schemas.openxmlformats.org/officeDocument/2006/relationships/image" Target="media/image123.jpeg"/><Relationship Id="rId176" Type="http://schemas.openxmlformats.org/officeDocument/2006/relationships/image" Target="media/image142.jpeg"/><Relationship Id="rId197" Type="http://schemas.openxmlformats.org/officeDocument/2006/relationships/image" Target="media/image160.png"/><Relationship Id="rId201" Type="http://schemas.openxmlformats.org/officeDocument/2006/relationships/image" Target="media/image163.png"/><Relationship Id="rId222" Type="http://schemas.openxmlformats.org/officeDocument/2006/relationships/image" Target="media/image180.png"/><Relationship Id="rId243" Type="http://schemas.openxmlformats.org/officeDocument/2006/relationships/image" Target="media/image198.png"/><Relationship Id="rId264" Type="http://schemas.openxmlformats.org/officeDocument/2006/relationships/fontTable" Target="fontTable.xml"/><Relationship Id="rId17" Type="http://schemas.openxmlformats.org/officeDocument/2006/relationships/image" Target="media/image9.pn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0.png"/><Relationship Id="rId124" Type="http://schemas.openxmlformats.org/officeDocument/2006/relationships/image" Target="media/image94.png"/><Relationship Id="rId70" Type="http://schemas.openxmlformats.org/officeDocument/2006/relationships/image" Target="media/image62.png"/><Relationship Id="rId91" Type="http://schemas.openxmlformats.org/officeDocument/2006/relationships/image" Target="media/image81.png"/><Relationship Id="rId145" Type="http://schemas.openxmlformats.org/officeDocument/2006/relationships/image" Target="media/image113.wmf"/><Relationship Id="rId166" Type="http://schemas.openxmlformats.org/officeDocument/2006/relationships/image" Target="media/image132.jpeg"/><Relationship Id="rId187" Type="http://schemas.openxmlformats.org/officeDocument/2006/relationships/image" Target="media/image152.jpeg"/><Relationship Id="rId1" Type="http://schemas.openxmlformats.org/officeDocument/2006/relationships/customXml" Target="../customXml/item1.xml"/><Relationship Id="rId212" Type="http://schemas.openxmlformats.org/officeDocument/2006/relationships/image" Target="media/image172.png"/><Relationship Id="rId233" Type="http://schemas.openxmlformats.org/officeDocument/2006/relationships/image" Target="media/image188.png"/><Relationship Id="rId254" Type="http://schemas.openxmlformats.org/officeDocument/2006/relationships/image" Target="media/image209.png"/></Relationships>
</file>

<file path=word/_rels/footer1.xml.rels><?xml version="1.0" encoding="UTF-8" standalone="yes"?>
<Relationships xmlns="http://schemas.openxmlformats.org/package/2006/relationships"><Relationship Id="rId1"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nvy%2015\AppData\Roaming\Microsoft\Plantillas\PlantillaGeminis.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Exp</b:Tag>
    <b:SourceType>Book</b:SourceType>
    <b:Guid>{55403C65-CEB0-4914-AA15-57A315640614}</b:Guid>
    <b:Title>Experiencia  de innovación pedagógica aplicada a contextos sociales participativos que tiene como referente la construcción de aprendizajes mediante el desarrollo de experiencias Significativas.</b:Title>
    <b:RefOrder>28</b:RefOrder>
  </b:Source>
  <b:Source>
    <b:Tag>DAN</b:Tag>
    <b:SourceType>Report</b:SourceType>
    <b:Guid>{61C79499-2991-4313-9461-760D46D77712}</b:Guid>
    <b:Title>Conglomerado de viviendas ubicado comúnmente al lado de una vía principal, formando pequeños conglomerados de viviendas.  Cartilla de conceptos básicos e indicadores demográficos- DANE</b:Title>
    <b:Author>
      <b:Author>
        <b:NameList>
          <b:Person>
            <b:Last>DANE</b:Last>
          </b:Person>
        </b:NameList>
      </b:Author>
    </b:Author>
    <b:RefOrder>29</b:RefOrder>
  </b:Source>
  <b:Source>
    <b:Tag>Alc01</b:Tag>
    <b:SourceType>Report</b:SourceType>
    <b:Guid>{8EAACA5A-FD71-4C87-BFA5-41862B82625E}</b:Guid>
    <b:Author>
      <b:Author>
        <b:Corporate>Alcaldía Municipal Cimitarra- Santander</b:Corporate>
      </b:Author>
    </b:Author>
    <b:Title>Plan Básico de ordenamiento Territorial - Cimitarra Santander</b:Title>
    <b:Year>2001</b:Year>
    <b:City>Cimitarra</b:City>
    <b:Pages>434</b:Pages>
    <b:RefOrder>2</b:RefOrder>
  </b:Source>
  <b:Source>
    <b:Tag>PLA</b:Tag>
    <b:SourceType>Report</b:SourceType>
    <b:Guid>{372884D8-FEA2-4969-8C0E-C2B7EE913C30}</b:Guid>
    <b:City>Puerto Berrio</b:City>
    <b:Title>Plan Básico de Ordenamineto Territorial- Municipio Puero Berrío</b:Title>
    <b:RefOrder>30</b:RefOrder>
  </b:Source>
  <b:Source>
    <b:Tag>his14</b:Tag>
    <b:SourceType>InternetSite</b:SourceType>
    <b:Guid>{1D497215-E676-4DEE-B47B-46A64DE747F0}</b:Guid>
    <b:Author>
      <b:Author>
        <b:NameList>
          <b:Person>
            <b:Last>historiadeantioquia</b:Last>
          </b:Person>
        </b:NameList>
      </b:Author>
    </b:Author>
    <b:Title>www.historiadeantioquia.info</b:Title>
    <b:InternetSiteTitle>www.historiadeantioquia.info</b:InternetSiteTitle>
    <b:Year>2014</b:Year>
    <b:Month>Noviembre</b:Month>
    <b:Day>22</b:Day>
    <b:URL>http://www.historiadeantioquia.info/zonas/subregion-magdalena-medio/puerto-berrio-2.html</b:URL>
    <b:RefOrder>14</b:RefOrder>
  </b:Source>
  <b:Source>
    <b:Tag>Pue15</b:Tag>
    <b:SourceType>Report</b:SourceType>
    <b:Guid>{F1311DCA-0B3F-481F-B98E-FFBB43251E39}</b:Guid>
    <b:Title>Plan de Desarrollo Municipal</b:Title>
    <b:Year>2012 - 2015</b:Year>
    <b:City>Puerto Berrio</b:City>
    <b:Author>
      <b:Author>
        <b:Corporate>Puerto Berrio Alcaldia</b:Corporate>
      </b:Author>
    </b:Author>
    <b:RefOrder>15</b:RefOrder>
  </b:Source>
  <b:Source>
    <b:Tag>FON93</b:Tag>
    <b:SourceType>Report</b:SourceType>
    <b:Guid>{B28D408A-C32C-492B-9AE2-DCFC50A15EC0}</b:Guid>
    <b:Author>
      <b:Author>
        <b:Corporate>FONADE</b:Corporate>
      </b:Author>
    </b:Author>
    <b:Title>Declaratoria de Efecto Ambiental para obras de rehabilitacion del rio Magdalena</b:Title>
    <b:Year>1993</b:Year>
    <b:City>Magdalena medio</b:City>
    <b:RefOrder>16</b:RefOrder>
  </b:Source>
  <b:Source>
    <b:Tag>ING99</b:Tag>
    <b:SourceType>Report</b:SourceType>
    <b:Guid>{6DA40D87-6E98-4CCA-BE79-3E5607B926D8}</b:Guid>
    <b:Title>Mapa Estructural General del Cinturón Plegado del  Sinú. “Memoria Técnica de Geología de los Cinturones de Sinú – San Jacinto, Planchas: 50- Puerto Escondido, 51 – Lorica, 59 – Mulatos, 60-Canalete, 61-Montería</b:Title>
    <b:Year>1999</b:Year>
    <b:Author>
      <b:Author>
        <b:Corporate>INGEOMINAS</b:Corporate>
      </b:Author>
    </b:Author>
    <b:RefOrder>31</b:RefOrder>
  </b:Source>
  <b:Source>
    <b:Tag>COL91</b:Tag>
    <b:SourceType>Book</b:SourceType>
    <b:Guid>{D90B3E65-1D77-4B99-9E69-7DCC884D665C}</b:Guid>
    <b:Author>
      <b:Author>
        <b:Corporate>COLOMBIA</b:Corporate>
      </b:Author>
    </b:Author>
    <b:Title>CONSTITUCION POLITICA</b:Title>
    <b:Year>1991</b:Year>
    <b:City>Colombia</b:City>
    <b:Publisher>Colombia</b:Publisher>
    <b:StandardNumber>Colombia</b:StandardNumber>
    <b:RefOrder>32</b:RefOrder>
  </b:Source>
  <b:Source>
    <b:Tag>ARB15</b:Tag>
    <b:SourceType>Book</b:SourceType>
    <b:Guid>{3A57878D-1818-4EEA-A91A-6EED0D90BC2A}</b:Guid>
    <b:Author>
      <b:Author>
        <b:NameList>
          <b:Person>
            <b:Last>Arboletes</b:Last>
          </b:Person>
        </b:NameList>
      </b:Author>
    </b:Author>
    <b:Title>PLAN DE DESARROLLO MUNICIPAL</b:Title>
    <b:Year>2012 - 2015</b:Year>
    <b:City>ARBOLETES</b:City>
    <b:Publisher>ANTIOQUIA</b:Publisher>
    <b:RefOrder>33</b:RefOrder>
  </b:Source>
  <b:Source>
    <b:Tag>DAN14</b:Tag>
    <b:SourceType>InternetSite</b:SourceType>
    <b:Guid>{F79040F8-B9DC-4BD6-B632-CBDE68703981}</b:Guid>
    <b:Title>http://www.dane.gov.co</b:Title>
    <b:Year>2014</b:Year>
    <b:Author>
      <b:Author>
        <b:NameList>
          <b:Person>
            <b:Last>DANE</b:Last>
          </b:Person>
        </b:NameList>
      </b:Author>
    </b:Author>
    <b:InternetSiteTitle>http://www.dane.gov.co</b:InternetSiteTitle>
    <b:Month>10</b:Month>
    <b:Day>16</b:Day>
    <b:URL>http://www.dane.gov.co/files/faqs/faq_ech.pdf </b:URL>
    <b:RefOrder>21</b:RefOrder>
  </b:Source>
  <b:Source>
    <b:Tag>DNA05</b:Tag>
    <b:SourceType>Book</b:SourceType>
    <b:Guid>{01A7BA7B-FF53-4045-A6FF-2CE71466D758}</b:Guid>
    <b:Author>
      <b:Author>
        <b:NameList>
          <b:Person>
            <b:Last>DANE</b:Last>
          </b:Person>
        </b:NameList>
      </b:Author>
    </b:Author>
    <b:Title>Proyecciones CENSO</b:Title>
    <b:Year>2005</b:Year>
    <b:City>Arboletes</b:City>
    <b:Publisher>Antioquia</b:Publisher>
    <b:RefOrder>34</b:RefOrder>
  </b:Source>
  <b:Source>
    <b:Tag>Dia99</b:Tag>
    <b:SourceType>Book</b:SourceType>
    <b:Guid>{7A67A353-41B2-4301-8016-6EDD8BBC6B1A}</b:Guid>
    <b:Author>
      <b:Author>
        <b:NameList>
          <b:Person>
            <b:Last>PBOT</b:Last>
            <b:First>Diagnostico</b:First>
          </b:Person>
        </b:NameList>
      </b:Author>
    </b:Author>
    <b:Title>Diagnostico Plan Basico de Ordenamiento Territorial</b:Title>
    <b:Year>1999</b:Year>
    <b:City>Arboletes</b:City>
    <b:Publisher>Antioquia</b:Publisher>
    <b:RefOrder>35</b:RefOrder>
  </b:Source>
  <b:Source>
    <b:Tag>Wil</b:Tag>
    <b:SourceType>Book</b:SourceType>
    <b:Guid>{782AA227-9090-4BAE-9C5E-0D68E2BD6660}</b:Guid>
    <b:Title>PLAN DE GOBIERNO</b:Title>
    <b:City>Arboletes</b:City>
    <b:Publisher>Arboletes</b:Publisher>
    <b:Author>
      <b:Author>
        <b:NameList>
          <b:Person>
            <b:Last>Saleme Petro</b:Last>
            <b:First>William</b:First>
          </b:Person>
        </b:NameList>
      </b:Author>
    </b:Author>
    <b:RefOrder>36</b:RefOrder>
  </b:Source>
  <b:Source>
    <b:Tag>Pos08</b:Tag>
    <b:SourceType>Book</b:SourceType>
    <b:Guid>{367AED5D-743E-43FC-BE93-A43657070EE6}</b:Guid>
    <b:Author>
      <b:Author>
        <b:NameList>
          <b:Person>
            <b:Last>Henao</b:Last>
            <b:First>Posada</b:First>
            <b:Middle>y</b:Middle>
          </b:Person>
        </b:NameList>
      </b:Author>
    </b:Author>
    <b:Title>Documento tecnico de soporte para el Plan Basico de Ordenamiento Territorial</b:Title>
    <b:Year>2008</b:Year>
    <b:City>Arboletes</b:City>
    <b:Publisher>Antioquia</b:Publisher>
    <b:RefOrder>37</b:RefOrder>
  </b:Source>
  <b:Source>
    <b:Tag>Mos08</b:Tag>
    <b:SourceType>Book</b:SourceType>
    <b:Guid>{19E395A9-6A50-4B6C-9834-C3AD1E33E741}</b:Guid>
    <b:Title>Citando a Piazzini: 1 Periodo Precerámico Temprano, 2 Periodo Precerámico Tardío, 3 Periodo Medio, 4 Periodo Tardío 1 y 5 Periodo Colonial</b:Title>
    <b:Year>2008</b:Year>
    <b:City>Colombia</b:City>
    <b:Publisher>Colombia</b:Publisher>
    <b:Author>
      <b:Author>
        <b:NameList>
          <b:Person>
            <b:Last>Moscoso</b:Last>
          </b:Person>
        </b:NameList>
      </b:Author>
    </b:Author>
    <b:RefOrder>38</b:RefOrder>
  </b:Source>
  <b:Source>
    <b:Tag>Dol86</b:Tag>
    <b:SourceType>Book</b:SourceType>
    <b:Guid>{7DA16987-0D69-4CBA-B787-3F10D91E5108}</b:Guid>
    <b:Author>
      <b:Author>
        <b:NameList>
          <b:Person>
            <b:Last>Dolmatoff</b:Last>
          </b:Person>
        </b:NameList>
      </b:Author>
    </b:Author>
    <b:Title>Arqueologico</b:Title>
    <b:Year>1986</b:Year>
    <b:City>America</b:City>
    <b:Publisher>America</b:Publisher>
    <b:RefOrder>39</b:RefOrder>
  </b:Source>
  <b:Source>
    <b:Tag>ReiAr</b:Tag>
    <b:SourceType>BookSection</b:SourceType>
    <b:Guid>{09073611-E736-401C-B439-6D9EA2208DDD}</b:Guid>
    <b:Title>Arqueologico</b:Title>
    <b:Year>-</b:Year>
    <b:City>America</b:City>
    <b:Publisher>America</b:Publisher>
    <b:Author>
      <b:Author>
        <b:NameList>
          <b:Person>
            <b:Last>Dolmatoff</b:Last>
            <b:First>Reichel</b:First>
          </b:Person>
        </b:NameList>
      </b:Author>
      <b:BookAuthor>
        <b:NameList>
          <b:Person>
            <b:Last>Dolmatoff</b:Last>
            <b:First>Reichel</b:First>
          </b:Person>
        </b:NameList>
      </b:BookAuthor>
    </b:Author>
    <b:BookTitle>Arqueologico</b:BookTitle>
    <b:Pages>17</b:Pages>
    <b:RefOrder>40</b:RefOrder>
  </b:Source>
  <b:Source>
    <b:Tag>Par66</b:Tag>
    <b:SourceType>Book</b:SourceType>
    <b:Guid>{DA91C305-CE8A-4D47-B6D2-A95B79E10DAC}</b:Guid>
    <b:Title>Arqueologico</b:Title>
    <b:Year>1966</b:Year>
    <b:City>Colombia</b:City>
    <b:Publisher>Colombia</b:Publisher>
    <b:Author>
      <b:Author>
        <b:NameList>
          <b:Person>
            <b:Last>Parson</b:Last>
          </b:Person>
        </b:NameList>
      </b:Author>
    </b:Author>
    <b:RefOrder>41</b:RefOrder>
  </b:Source>
  <b:Source>
    <b:Tag>Dol97</b:Tag>
    <b:SourceType>BookSection</b:SourceType>
    <b:Guid>{91EC4392-0478-425C-A87A-E75822698A59}</b:Guid>
    <b:Title>Arqueologico</b:Title>
    <b:Year>1997</b:Year>
    <b:City>Colombia</b:City>
    <b:Publisher>Colombia</b:Publisher>
    <b:Author>
      <b:Author>
        <b:NameList>
          <b:Person>
            <b:Last>Dolmatoff</b:Last>
          </b:Person>
        </b:NameList>
      </b:Author>
      <b:BookAuthor>
        <b:NameList>
          <b:Person>
            <b:Last>Dolmatoff</b:Last>
          </b:Person>
        </b:NameList>
      </b:BookAuthor>
    </b:Author>
    <b:BookTitle>Arqueologico</b:BookTitle>
    <b:Pages>95</b:Pages>
    <b:RefOrder>42</b:RefOrder>
  </b:Source>
  <b:Source>
    <b:Tag>Tro86</b:Tag>
    <b:SourceType>Book</b:SourceType>
    <b:Guid>{04C28CBF-8402-4F7E-97AA-73C10FF9BA2E}</b:Guid>
    <b:Author>
      <b:Author>
        <b:NameList>
          <b:Person>
            <b:Last>Troncoso</b:Last>
            <b:First>y</b:First>
            <b:Middle>Santos</b:Middle>
          </b:Person>
        </b:NameList>
      </b:Author>
    </b:Author>
    <b:Title>Arqueologico</b:Title>
    <b:Year>1986</b:Year>
    <b:City>Colombia</b:City>
    <b:Publisher>Colombia</b:Publisher>
    <b:RefOrder>43</b:RefOrder>
  </b:Source>
  <b:Source>
    <b:Tag>ISA98</b:Tag>
    <b:SourceType>Book</b:SourceType>
    <b:Guid>{02AD2C71-9183-4D0F-9720-8E4D625A132D}</b:Guid>
    <b:Author>
      <b:Author>
        <b:NameList>
          <b:Person>
            <b:Last>ISA</b:Last>
          </b:Person>
        </b:NameList>
      </b:Author>
    </b:Author>
    <b:Title>Arqueologico</b:Title>
    <b:Year>1998</b:Year>
    <b:City>America</b:City>
    <b:Publisher>America</b:Publisher>
    <b:RefOrder>44</b:RefOrder>
  </b:Source>
  <b:Source>
    <b:Tag>Bot86</b:Tag>
    <b:SourceType>Book</b:SourceType>
    <b:Guid>{5EA4A6E2-9705-4E59-B3D1-3EC20EC247E0}</b:Guid>
    <b:Author>
      <b:Author>
        <b:NameList>
          <b:Person>
            <b:Last>Botiva</b:Last>
            <b:First>et</b:First>
            <b:Middle>al</b:Middle>
          </b:Person>
        </b:NameList>
      </b:Author>
    </b:Author>
    <b:Title>Arqueologico</b:Title>
    <b:Year>1986</b:Year>
    <b:City>Colombia</b:City>
    <b:Publisher>Colombia</b:Publisher>
    <b:RefOrder>45</b:RefOrder>
  </b:Source>
  <b:Source>
    <b:Tag>EPM07</b:Tag>
    <b:SourceType>Book</b:SourceType>
    <b:Guid>{9D835D12-CC2C-4060-8ED5-0103036697FD}</b:Guid>
    <b:Author>
      <b:Author>
        <b:NameList>
          <b:Person>
            <b:Last>EPM</b:Last>
            <b:First>Universidad</b:First>
            <b:Middle>de Antioquia</b:Middle>
          </b:Person>
        </b:NameList>
      </b:Author>
    </b:Author>
    <b:Title>Arqueologico</b:Title>
    <b:Year>2007</b:Year>
    <b:City>Antioquia</b:City>
    <b:Publisher>Antioquia</b:Publisher>
    <b:RefOrder>46</b:RefOrder>
  </b:Source>
  <b:Source>
    <b:Tag>MAD06</b:Tag>
    <b:SourceType>Report</b:SourceType>
    <b:Guid>{2B4D9511-A320-415C-975C-1A23CB8A4A4E}</b:Guid>
    <b:Author>
      <b:Author>
        <b:Corporate>MADS</b:Corporate>
      </b:Author>
    </b:Author>
    <b:Title>Términos de referencia para presentación de Estudios de Impacto Ambiental para el sector de infraestructura</b:Title>
    <b:Year>2006</b:Year>
    <b:Publisher>Ministerio de Ambiente y Desarrillo Sostenible </b:Publisher>
    <b:City>Bogotá</b:City>
    <b:RefOrder>47</b:RefOrder>
  </b:Source>
  <b:Source>
    <b:Tag>MAV10</b:Tag>
    <b:SourceType>Report</b:SourceType>
    <b:Guid>{0E61ABF4-B57D-4C69-A913-336EA11959CD}</b:Guid>
    <b:Author>
      <b:Author>
        <b:Corporate>MAVDT</b:Corporate>
      </b:Author>
    </b:Author>
    <b:Title>Metodologia general para la presentación de Estudios Ambientales</b:Title>
    <b:Year>2010</b:Year>
    <b:Publisher>Ministerio de Ambiente, Vivienda y Desarrllo Territorial</b:Publisher>
    <b:City>Bogotá</b:City>
    <b:RefOrder>48</b:RefOrder>
  </b:Source>
  <b:Source>
    <b:Tag>IGA07</b:Tag>
    <b:SourceType>Book</b:SourceType>
    <b:Guid>{9561AC22-0D2E-4098-AAD5-C931C118CF21}</b:Guid>
    <b:Title>Ecosistemas continentales, costeros y marinos de Colombia</b:Title>
    <b:Year>2007</b:Year>
    <b:Publisher>Instituto de Hidrología, Meteorología y Estudios Ambientales, Instituto Geográfico Agustín Codazzi, Instituto de Investigación de Recursos Biológicos Alexander von Humboldt, Instituto de Investigaciones Ambientales del Pacífico Jhon von Neumann</b:Publisher>
    <b:City>Bogotá</b:City>
    <b:Author>
      <b:Author>
        <b:NameList>
          <b:Person>
            <b:Last>IGAC</b:Last>
          </b:Person>
          <b:Person>
            <b:Last>IDEAM</b:Last>
          </b:Person>
          <b:Person>
            <b:Last>INVEMAR</b:Last>
          </b:Person>
          <b:Person>
            <b:Last>SINCHI</b:Last>
          </b:Person>
          <b:Person>
            <b:Last>IIAP</b:Last>
          </b:Person>
        </b:NameList>
      </b:Author>
    </b:Author>
    <b:RefOrder>49</b:RefOrder>
  </b:Source>
  <b:Source>
    <b:Tag>IAv03</b:Tag>
    <b:SourceType>Book</b:SourceType>
    <b:Guid>{33A699B9-35AD-4AA6-A892-4023F59D3150}</b:Guid>
    <b:Author>
      <b:Author>
        <b:Corporate>IAvH</b:Corporate>
      </b:Author>
    </b:Author>
    <b:Title>Convenio de las Naciones Unidas Sobre la Diversidad Biológica y Protocolo de Cartagena Sobre Seguridad en Biotecnología</b:Title>
    <b:Year>2003</b:Year>
    <b:City>Bogotá</b:City>
    <b:Publisher>Instituto de Investigaciones de Recursos Biológicos Alexander von Humboldt</b:Publisher>
    <b:RefOrder>50</b:RefOrder>
  </b:Source>
  <b:Source>
    <b:Tag>IDE10</b:Tag>
    <b:SourceType>Book</b:SourceType>
    <b:Guid>{9C51E15B-D1C7-4D60-8F41-7FAAD000EB78}</b:Guid>
    <b:Title>Leyenda Nacional de Coberturas de la Tierra. Metodologia CORINE Land Cover, adaptada para Colombia Escala 1:100.000</b:Title>
    <b:Year>2010</b:Year>
    <b:City>Bogotá D.C.</b:City>
    <b:Publisher>Instituto de Hidrología, Metereología y Estudios Ambientales</b:Publisher>
    <b:Author>
      <b:Author>
        <b:Corporate>IDEAM;</b:Corporate>
      </b:Author>
    </b:Author>
    <b:RefOrder>51</b:RefOrder>
  </b:Source>
  <b:Source>
    <b:Tag>Gua15</b:Tag>
    <b:SourceType>Book</b:SourceType>
    <b:Guid>{BE155867-8A48-4A3D-92E3-FF81189DE099}</b:Guid>
    <b:Author>
      <b:Author>
        <b:NameList>
          <b:Person>
            <b:Last>PDM</b:Last>
          </b:Person>
        </b:NameList>
      </b:Author>
    </b:Author>
    <b:Title>PLAN DE DESARROLLO MUNICIPAL - Villa de guaduas "Porque trabajar es nuestro campo"</b:Title>
    <b:Year>2012-2015</b:Year>
    <b:City>Guaduas</b:City>
    <b:Publisher>Cundinamarca</b:Publisher>
    <b:Pages>57-82</b:Pages>
    <b:RefOrder>52</b:RefOrder>
  </b:Source>
  <b:Source>
    <b:Tag>Alc12</b:Tag>
    <b:SourceType>Report</b:SourceType>
    <b:Guid>{00A3C776-ECFE-487E-9E66-A1BCFF67961C}</b:Guid>
    <b:Title>Plan de Desarrollo Municipal, "Todo unidos por Puerto Berrío como debe ser"</b:Title>
    <b:Year>2012</b:Year>
    <b:City>Puerto Berrío</b:City>
    <b:Author>
      <b:Author>
        <b:Corporate>Alcaldía  Municipal Puerto Berrío</b:Corporate>
      </b:Author>
    </b:Author>
    <b:Comments>Dimensión Espacial</b:Comments>
    <b:Pages>419</b:Pages>
    <b:RefOrder>4</b:RefOrder>
  </b:Source>
  <b:Source>
    <b:Tag>CON99</b:Tag>
    <b:SourceType>Report</b:SourceType>
    <b:Guid>{95776BFA-2E67-4253-8CB8-F4217860FB7B}</b:Guid>
    <b:Author>
      <b:Author>
        <b:NameList>
          <b:Person>
            <b:Last>CONHYDRA</b:Last>
          </b:Person>
        </b:NameList>
      </b:Author>
    </b:Author>
    <b:Year>1999</b:Year>
    <b:City>Puerto Berrío</b:City>
    <b:RefOrder>53</b:RefOrder>
  </b:Source>
  <b:Source>
    <b:Tag>Alc00</b:Tag>
    <b:SourceType>Report</b:SourceType>
    <b:Guid>{7ECBA59C-C7D6-45A3-9638-85870AA38164}</b:Guid>
    <b:Author>
      <b:Author>
        <b:NameList>
          <b:Person>
            <b:Last>berrio</b:Last>
            <b:First>Alcaldia</b:First>
            <b:Middle>Puerto</b:Middle>
          </b:Person>
        </b:NameList>
      </b:Author>
    </b:Author>
    <b:Title>Documento Resumen PBOT municipio Puerto Berrio</b:Title>
    <b:Year>2000</b:Year>
    <b:City>Puerto Berrío</b:City>
    <b:RefOrder>54</b:RefOrder>
  </b:Source>
  <b:Source>
    <b:Tag>htt1</b:Tag>
    <b:SourceType>Report</b:SourceType>
    <b:Guid>{A70ED940-6A6E-4A36-A5C4-2EA1C8390100}</b:Guid>
    <b:Author>
      <b:Author>
        <b:NameList>
          <b:Person>
            <b:Last>http://www.cimitarra-santander.gov.co/documentos_municipio.shtml?apc=bfx-1-&amp;r=Servicios%20p%FAblicos</b:Last>
          </b:Person>
        </b:NameList>
      </b:Author>
    </b:Author>
    <b:RefOrder>55</b:RefOrder>
  </b:Source>
  <b:Source>
    <b:Tag>htt</b:Tag>
    <b:SourceType>Report</b:SourceType>
    <b:Guid>{8D83A4D3-FCA5-4F28-B41B-7D8B875B3A74}</b:Guid>
    <b:Author>
      <b:Author>
        <b:Corporate>http://www.cimitarra-santander.gov.co/indicadores.shtml#servicios</b:Corporate>
      </b:Author>
    </b:Author>
    <b:RefOrder>3</b:RefOrder>
  </b:Source>
  <b:Source>
    <b:Tag>DIA</b:Tag>
    <b:SourceType>Report</b:SourceType>
    <b:Guid>{F709BFBA-A45F-4DF1-9097-B1F4547AE855}</b:Guid>
    <b:Author>
      <b:Author>
        <b:NameList>
          <b:Person>
            <b:Last>DIAGNOSTICO AMBIENTAL DE ALTERNATIVAS PARA LA VARIANTE DE PUERTO BERRÍO</b:Last>
            <b:First>DEPARTAMENTOS</b:First>
            <b:Middle>DE ANTIOQUIA Y SANTANDER</b:Middle>
          </b:Person>
        </b:NameList>
      </b:Author>
    </b:Author>
    <b:ThesisType>Diágnostico</b:ThesisType>
    <b:RefOrder>5</b:RefOrder>
  </b:Source>
  <b:Source>
    <b:Tag>Alc001</b:Tag>
    <b:SourceType>Report</b:SourceType>
    <b:Guid>{52E2C7FC-2956-425A-B072-9AF900948A04}</b:Guid>
    <b:Author>
      <b:Author>
        <b:NameList>
          <b:Person>
            <b:Last>Berrío</b:Last>
            <b:First>Alcaldía</b:First>
            <b:Middle>Municipal de Puerto</b:Middle>
          </b:Person>
        </b:NameList>
      </b:Author>
    </b:Author>
    <b:Title>Plan Básico de Ordenamiento Territorial Diagnóstico Dimensión Físico - Espacial</b:Title>
    <b:Year>2000</b:Year>
    <b:City>Puerto Berrío</b:City>
    <b:RefOrder>6</b:RefOrder>
  </b:Source>
  <b:Source>
    <b:Tag>htt3</b:Tag>
    <b:SourceType>InternetSite</b:SourceType>
    <b:Guid>{4180C841-7A5D-4F83-B064-05983A195F6C}</b:Guid>
    <b:Title>http://boletinescdpmm.blogspot.com/2013/03/emisoras-comunitarias-del-magdalena.html</b:Title>
    <b:RefOrder>7</b:RefOrder>
  </b:Source>
  <b:Source>
    <b:Tag>Man05</b:Tag>
    <b:SourceType>Book</b:SourceType>
    <b:Guid>{EB0B39D3-EC79-42CB-A820-60D45C7ABA6F}</b:Guid>
    <b:Title>Dinámicas Departamentales de pobreza en Colombia</b:Title>
    <b:Year>1993-2005</b:Year>
    <b:Publisher>Centro Latinoamericano para el Desarrollo Rural</b:Publisher>
    <b:Author>
      <b:Author>
        <b:NameList>
          <b:Person>
            <b:Last>Manuel Fernández</b:Last>
            <b:First>Carlos</b:First>
            <b:Middle>Hernández, Ana María Ibánez y Chistian Jaramillo</b:Middle>
          </b:Person>
        </b:NameList>
      </b:Author>
    </b:Author>
    <b:RefOrder>13</b:RefOrder>
  </b:Source>
  <b:Source>
    <b:Tag>Exp1</b:Tag>
    <b:SourceType>Book</b:SourceType>
    <b:Guid>{2D5316B6-9F3F-4FBC-9495-309AADE2C16E}</b:Guid>
    <b:Title>(Experiencia de innovación pedagógica aplicada a contextos sociales participativos que tiene como referente la construcción de aprendizajes mediante el desarrollo de experiencias Significativas.)</b:Title>
    <b:RefOrder>1</b:RefOrder>
  </b:Source>
  <b:Source>
    <b:Tag>htt4</b:Tag>
    <b:SourceType>InternetSite</b:SourceType>
    <b:Guid>{3D8B743E-991E-4251-B42D-25E980CCDB2B}</b:Guid>
    <b:Title>http://www.cimitarra-santander.gov.co/Instituciones_Educativas.shtml</b:Title>
    <b:RefOrder>56</b:RefOrder>
  </b:Source>
  <b:Source>
    <b:Tag>Sec</b:Tag>
    <b:SourceType>Report</b:SourceType>
    <b:Guid>{5AB57134-1006-47F1-B514-556C7155EDA7}</b:Guid>
    <b:Title>Documento de empalme Secretaria de Educación Municipal 2008-2011.</b:Title>
    <b:Author>
      <b:Author>
        <b:NameList>
          <b:Person>
            <b:Last>2008-2011</b:Last>
            <b:First>Secretaria</b:First>
            <b:Middle>de Educación Municipal</b:Middle>
          </b:Person>
        </b:NameList>
      </b:Author>
    </b:Author>
    <b:RefOrder>8</b:RefOrder>
  </b:Source>
  <b:Source>
    <b:Tag>Alc</b:Tag>
    <b:SourceType>Report</b:SourceType>
    <b:Guid>{3E0D9023-678D-4D03-BD34-E1BEC2B215A5}</b:Guid>
    <b:Author>
      <b:Author>
        <b:NameList>
          <b:Person>
            <b:Last>Cimitarra</b:Last>
            <b:First>Alcaldia</b:First>
            <b:Middle>Municipal de</b:Middle>
          </b:Person>
        </b:NameList>
      </b:Author>
    </b:Author>
    <b:Title>Plan de Desarrollo Municipal 2012-2015 Cimitarra social y participativa</b:Title>
    <b:City>Cimitarra</b:City>
    <b:RefOrder>9</b:RefOrder>
  </b:Source>
  <b:Source>
    <b:Tag>Alc002</b:Tag>
    <b:SourceType>Report</b:SourceType>
    <b:Guid>{D50C43FF-4C80-4ACB-9FF3-AED363D24E70}</b:Guid>
    <b:Author>
      <b:Author>
        <b:NameList>
          <b:Person>
            <b:Last>Cimitarra</b:Last>
            <b:First>Alcaldia</b:First>
            <b:Middle>de</b:Middle>
          </b:Person>
        </b:NameList>
      </b:Author>
    </b:Author>
    <b:Title>Plan Básico de ordenamiento Territorial Municipio de Cimitarra</b:Title>
    <b:Year>2000</b:Year>
    <b:City>Cimitarra</b:City>
    <b:RefOrder>12</b:RefOrder>
  </b:Source>
  <b:Source>
    <b:Tag>htt5</b:Tag>
    <b:SourceType>InternetSite</b:SourceType>
    <b:Guid>{59C0BF6E-2E53-4AA3-8610-921912CA8851}</b:Guid>
    <b:Author>
      <b:Author>
        <b:NameList>
          <b:Person>
            <b:Last>http://resander.com/</b:Last>
          </b:Person>
        </b:NameList>
      </b:Author>
    </b:Author>
    <b:RefOrder>10</b:RefOrder>
  </b:Source>
  <b:Source>
    <b:Tag>htt6</b:Tag>
    <b:SourceType>InternetSite</b:SourceType>
    <b:Guid>{D730B41E-A232-4473-8C3A-FB7C2B33FE16}</b:Guid>
    <b:Author>
      <b:Author>
        <b:NameList>
          <b:Person>
            <b:Last>http://resander.com/</b:Last>
          </b:Person>
        </b:NameList>
      </b:Author>
    </b:Author>
    <b:RefOrder>11</b:RefOrder>
  </b:Source>
  <b:Source>
    <b:Tag>Gob14</b:Tag>
    <b:SourceType>InternetSite</b:SourceType>
    <b:Guid>{DD040BC9-22F4-4C33-98E5-50AB6E42E232}</b:Guid>
    <b:Title>Gobernacion de Antioquia</b:Title>
    <b:Year>2014</b:Year>
    <b:Author>
      <b:Author>
        <b:Corporate>Gobernacion de Antioquia</b:Corporate>
      </b:Author>
    </b:Author>
    <b:InternetSiteTitle>Gobernacion de Antioquia</b:InternetSiteTitle>
    <b:Month>Febrero</b:Month>
    <b:URL>http://www.antioquia.gov.co/index.php/historias-de-antioquia-la-mas-educada/8717-en-puerto-berrio-los-pescadores-protegen-las-cienagas</b:URL>
    <b:RefOrder>17</b:RefOrder>
  </b:Source>
  <b:Source>
    <b:Tag>Cim00</b:Tag>
    <b:SourceType>Report</b:SourceType>
    <b:Guid>{49D38ECF-C0C6-4E49-8693-016FCB4F3E3F}</b:Guid>
    <b:Title>Plan Basico de Ordenamiento Territorial</b:Title>
    <b:Year>2000</b:Year>
    <b:Author>
      <b:Author>
        <b:Corporate>Cimitarra</b:Corporate>
      </b:Author>
    </b:Author>
    <b:City>Cimitarra</b:City>
    <b:RefOrder>18</b:RefOrder>
  </b:Source>
  <b:Source>
    <b:Tag>Alc152</b:Tag>
    <b:SourceType>InternetSite</b:SourceType>
    <b:Guid>{89936587-492C-43F5-9ED0-F387D947CA00}</b:Guid>
    <b:Author>
      <b:Author>
        <b:Corporate>Alcaldia municipal de Cimitarra</b:Corporate>
      </b:Author>
    </b:Author>
    <b:Title>Cimitarra-santander.gov.co</b:Title>
    <b:InternetSiteTitle>Cimitarra-santander.gov.co</b:InternetSiteTitle>
    <b:Year>2015</b:Year>
    <b:URL>http://cimitarra-santander.gov.co/apc-aa/view.php3?vid=1090&amp;cmd%5B1090%5D=x-1090-1367071</b:URL>
    <b:RefOrder>19</b:RefOrder>
  </b:Source>
  <b:Source>
    <b:Tag>Ber00</b:Tag>
    <b:SourceType>Report</b:SourceType>
    <b:Guid>{6CCA33FE-A30F-4F11-9DA4-05522F3792FC}</b:Guid>
    <b:Author>
      <b:Author>
        <b:NameList>
          <b:Person>
            <b:Last>Berrío</b:Last>
            <b:First>Alcaldia</b:First>
            <b:Middle>Puerto</b:Middle>
          </b:Person>
        </b:NameList>
      </b:Author>
    </b:Author>
    <b:Title>Plan Básico de ordenamiento territorial- Diagnóstico, Dimensión Politica</b:Title>
    <b:Year>2000</b:Year>
    <b:City>Puerto Berrío</b:City>
    <b:RefOrder>22</b:RefOrder>
  </b:Source>
  <b:Source>
    <b:Tag>www14</b:Tag>
    <b:SourceType>InternetSite</b:SourceType>
    <b:Guid>{1FB409A8-8540-4E00-A970-7640BA4B12DB}</b:Guid>
    <b:Author>
      <b:Author>
        <b:Corporate>www.portafolio.co</b:Corporate>
      </b:Author>
    </b:Author>
    <b:Title>www.portafolio.co</b:Title>
    <b:InternetSiteTitle>www.portafolio.co</b:InternetSiteTitle>
    <b:Year>2014</b:Year>
    <b:Month>Julio</b:Month>
    <b:Day>31</b:Day>
    <b:URL>http://www.portafolio.co/negocios/primera-refineria-privada-ya-tiene-que-comenzar-obras </b:URL>
    <b:RefOrder>20</b:RefOrder>
  </b:Source>
  <b:Source>
    <b:Tag>DNP181</b:Tag>
    <b:SourceType>Book</b:SourceType>
    <b:Guid>{A5467054-D1B6-403E-9D7D-DE28F89BFEB7}</b:Guid>
    <b:Author>
      <b:Author>
        <b:NameList>
          <b:Person>
            <b:Last>DNP</b:Last>
          </b:Person>
        </b:NameList>
      </b:Author>
    </b:Author>
    <b:Title>BASES DEL PLAN NACIONAL DE DESARROLLO 2014 - 2018 "Todos por un nuevo pais"</b:Title>
    <b:Year>2014-2018</b:Year>
    <b:City>Colombia</b:City>
    <b:Publisher>Colombia</b:Publisher>
    <b:RefOrder>23</b:RefOrder>
  </b:Source>
  <b:Source>
    <b:Tag>Cam14</b:Tag>
    <b:SourceType>Report</b:SourceType>
    <b:Guid>{D4591535-8117-4E94-8A1F-469FC962B8EA}</b:Guid>
    <b:Title>CONCESIONES DE INFRAESTRUCTURA DE CUARTA GENERACIÓN (4G): REQUERIMIENTOS DE INVERSIÓN Y FINANCIAMIENTO PÚBLICO-PRIVADO</b:Title>
    <b:Year>2014</b:Year>
    <b:City>Bogota</b:City>
    <b:Publisher>ANIF</b:Publisher>
    <b:Author>
      <b:Author>
        <b:Corporate>Camara Colombiana de Infraestructura</b:Corporate>
      </b:Author>
    </b:Author>
    <b:RefOrder>24</b:RefOrder>
  </b:Source>
  <b:Source>
    <b:Tag>CON13</b:Tag>
    <b:SourceType>Report</b:SourceType>
    <b:Guid>{20AC3E8A-8345-4069-A3C9-48E22CD3F4B9}</b:Guid>
    <b:Title>Documento CONPES 3760. Proyectos viales bajo el esquema de asociaciones público privadas: Cuarta generación de proyectos viales</b:Title>
    <b:Year>2013</b:Year>
    <b:Author>
      <b:Author>
        <b:Corporate>CONPES</b:Corporate>
      </b:Author>
    </b:Author>
    <b:Publisher>Concejo Nacional de Política Económica y Social, República de Colombia, Departamento Nacional de Planeación</b:Publisher>
    <b:City>Bogotá D.C.</b:City>
    <b:RefOrder>25</b:RefOrder>
  </b:Source>
  <b:Source>
    <b:Tag>Alc153</b:Tag>
    <b:SourceType>Report</b:SourceType>
    <b:Guid>{4DFCAE58-9449-448D-B0D2-4FAE9BD33822}</b:Guid>
    <b:Author>
      <b:Author>
        <b:Corporate>Alcaldia municipal de Puerto Berrio</b:Corporate>
      </b:Author>
    </b:Author>
    <b:Title>Plan de Desarrollo Municipal</b:Title>
    <b:Year>2012-2015</b:Year>
    <b:Publisher>Antioquia</b:Publisher>
    <b:City>Puerto Berrio</b:City>
    <b:RefOrder>26</b:RefOrder>
  </b:Source>
  <b:Source>
    <b:Tag>Alc154</b:Tag>
    <b:SourceType>Report</b:SourceType>
    <b:Guid>{65F554EA-8E37-473D-B681-5E79589D0F6A}</b:Guid>
    <b:Author>
      <b:Author>
        <b:NameList>
          <b:Person>
            <b:Last>Cimitarra</b:Last>
            <b:First>Alcaldia</b:First>
            <b:Middle>Municipal de</b:Middle>
          </b:Person>
        </b:NameList>
      </b:Author>
    </b:Author>
    <b:Title>Plan de Desarrollo Municipal</b:Title>
    <b:Year>2012-2015</b:Year>
    <b:Publisher>Santander</b:Publisher>
    <b:City>Cimitarra</b:City>
    <b:RefOrder>27</b:RefOrder>
  </b:Source>
  <b:Source>
    <b:Tag>Aur14</b:Tag>
    <b:SourceType>Book</b:SourceType>
    <b:Guid>{5CE290B6-3ABF-4720-A0FA-3040BCC2E3C2}</b:Guid>
    <b:Author>
      <b:Author>
        <b:Corporate>Autopista Río Magdalena S.A.S</b:Corporate>
      </b:Author>
    </b:Author>
    <b:Year>2015</b:Year>
    <b:RefOrder>57</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593CC49-3EF4-4444-91BA-FDEBAF9D9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1714</TotalTime>
  <Pages>301</Pages>
  <Words>82565</Words>
  <Characters>454108</Characters>
  <Application>Microsoft Office Word</Application>
  <DocSecurity>0</DocSecurity>
  <Lines>3784</Lines>
  <Paragraphs>1071</Paragraphs>
  <ScaleCrop>false</ScaleCrop>
  <HeadingPairs>
    <vt:vector size="2" baseType="variant">
      <vt:variant>
        <vt:lpstr>Título</vt:lpstr>
      </vt:variant>
      <vt:variant>
        <vt:i4>1</vt:i4>
      </vt:variant>
    </vt:vector>
  </HeadingPairs>
  <TitlesOfParts>
    <vt:vector size="1" baseType="lpstr">
      <vt:lpstr>ESTUDIO DE IMPACTO AMBIENTAL PARA LA CONSTRUCCIÓN DE LA VARIANTE PUERTO BERRÍO EN LOS DEPARTAMENTOS DE ANTIOQUIA Y SANTANDER</vt:lpstr>
    </vt:vector>
  </TitlesOfParts>
  <Company>CAPÍTULO 5. CARACTERIZACIÓN DEL ÁREA DE INFLUENCIA</Company>
  <LinksUpToDate>false</LinksUpToDate>
  <CharactersWithSpaces>535602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ESTUDIO DE IMPACTO AMBIENTAL PARA LA CONSTRUCCIÓN DE LA VARIANTE PUERTO BERRÍO EN LOS DEPARTAMENTOS DE ANTIOQUIA Y SANTANDER</dc:title>
  <dc:subject>CAPÍTULO 5. CARACTERIZACIÓN DEL ÁREA DE INFLUENCIA</dc:subject>
  <dc:creator>GÉMINIS CONSULTORES S.A.S</dc:creator>
  <cp:keywords/>
  <dc:description/>
  <cp:lastModifiedBy>ambiental1</cp:lastModifiedBy>
  <cp:revision>92</cp:revision>
  <cp:lastPrinted>2016-03-07T22:06:00Z</cp:lastPrinted>
  <dcterms:created xsi:type="dcterms:W3CDTF">2015-11-27T19:23:00Z</dcterms:created>
  <dcterms:modified xsi:type="dcterms:W3CDTF">2016-03-09T04:45:00Z</dcterms:modified>
</cp:coreProperties>
</file>